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章丘试验室TC2、TC6台架间燃气管道改造项目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2024年1月</w:t>
      </w:r>
    </w:p>
    <w:p>
      <w:pPr>
        <w:jc w:val="center"/>
        <w:rPr>
          <w:rFonts w:ascii="宋体" w:hAnsi="宋体" w:cs="宋体"/>
          <w:sz w:val="28"/>
          <w:szCs w:val="28"/>
        </w:rPr>
      </w:pPr>
    </w:p>
    <w:p>
      <w:pPr>
        <w:pStyle w:val="60"/>
        <w:rPr>
          <w:rFonts w:ascii="宋体" w:hAnsi="宋体" w:eastAsia="宋体" w:cs="宋体"/>
        </w:rPr>
      </w:pPr>
      <w:r>
        <w:rPr>
          <w:rFonts w:hint="eastAsia" w:ascii="宋体" w:hAnsi="宋体" w:eastAsia="宋体" w:cs="宋体"/>
        </w:rPr>
        <w:t>第一章  招标公告</w:t>
      </w:r>
    </w:p>
    <w:p>
      <w:pPr>
        <w:pStyle w:val="82"/>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中国重汽集团济南动力有限公司章丘试验室TC2、TC6台架间燃气管道改造项目</w:t>
      </w:r>
    </w:p>
    <w:p>
      <w:pPr>
        <w:pStyle w:val="4"/>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采购形式编号：CGZX2024010122</w:t>
      </w:r>
    </w:p>
    <w:bookmarkEnd w:id="0"/>
    <w:p>
      <w:pPr>
        <w:pStyle w:val="82"/>
        <w:rPr>
          <w:rFonts w:eastAsia="宋体" w:cs="宋体"/>
        </w:rPr>
      </w:pPr>
      <w:r>
        <w:rPr>
          <w:rFonts w:hint="eastAsia" w:eastAsia="宋体" w:cs="宋体"/>
        </w:rPr>
        <w:t>二、招标内容及形式</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1、招标内容：章丘试验室TC2、TC6台架间燃气管道改造项目</w:t>
      </w:r>
    </w:p>
    <w:p>
      <w:pPr>
        <w:pStyle w:val="16"/>
        <w:spacing w:line="360" w:lineRule="auto"/>
        <w:ind w:firstLine="480" w:firstLineChars="200"/>
        <w:rPr>
          <w:rFonts w:hAnsi="宋体" w:cs="宋体"/>
          <w:b/>
          <w:color w:val="000000"/>
          <w:sz w:val="24"/>
          <w:szCs w:val="24"/>
        </w:rPr>
      </w:pPr>
      <w:r>
        <w:rPr>
          <w:rFonts w:hint="eastAsia" w:hAnsi="宋体" w:cs="宋体"/>
          <w:color w:val="000000"/>
          <w:sz w:val="24"/>
          <w:szCs w:val="24"/>
        </w:rPr>
        <w:t>2、招标形式：</w:t>
      </w:r>
      <w:r>
        <w:rPr>
          <w:rFonts w:hint="eastAsia" w:hAnsi="宋体" w:cs="宋体"/>
          <w:color w:val="000000"/>
          <w:sz w:val="24"/>
          <w:szCs w:val="24"/>
          <w:highlight w:val="yellow"/>
        </w:rPr>
        <w:t>公开招标</w:t>
      </w:r>
      <w:r>
        <w:rPr>
          <w:rFonts w:hint="eastAsia" w:hAnsi="宋体" w:cs="宋体"/>
          <w:color w:val="000000"/>
          <w:sz w:val="24"/>
          <w:szCs w:val="24"/>
        </w:rPr>
        <w:t>。</w:t>
      </w:r>
    </w:p>
    <w:p>
      <w:pPr>
        <w:pStyle w:val="16"/>
        <w:spacing w:line="360" w:lineRule="auto"/>
        <w:ind w:firstLine="482" w:firstLineChars="200"/>
        <w:rPr>
          <w:rFonts w:hAnsi="宋体" w:cs="宋体"/>
          <w:b/>
          <w:color w:val="000000"/>
          <w:sz w:val="24"/>
          <w:szCs w:val="24"/>
        </w:rPr>
      </w:pPr>
      <w:r>
        <w:rPr>
          <w:rFonts w:hint="eastAsia" w:hAnsi="宋体" w:cs="宋体"/>
          <w:b/>
          <w:color w:val="000000"/>
          <w:sz w:val="24"/>
          <w:szCs w:val="24"/>
        </w:rPr>
        <w:t>具体要求详见《技术协议书》。</w:t>
      </w:r>
    </w:p>
    <w:p>
      <w:pPr>
        <w:pStyle w:val="82"/>
        <w:rPr>
          <w:rFonts w:eastAsia="宋体" w:cs="宋体"/>
        </w:rPr>
      </w:pPr>
      <w:r>
        <w:rPr>
          <w:rFonts w:hint="eastAsia" w:eastAsia="宋体" w:cs="宋体"/>
        </w:rPr>
        <w:t>三、项目概况与招标范围</w:t>
      </w:r>
    </w:p>
    <w:p>
      <w:pPr>
        <w:pStyle w:val="16"/>
        <w:spacing w:line="360" w:lineRule="auto"/>
        <w:ind w:left="1991" w:leftChars="219" w:hanging="1531"/>
        <w:rPr>
          <w:rFonts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u w:val="single"/>
        </w:rPr>
        <w:t>中国重汽集团济南动力有限公司章丘试验室TC2、TC6台架间燃气管道改造项目。</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2、项目地点：济南市章丘区世纪大道7</w:t>
      </w:r>
      <w:r>
        <w:rPr>
          <w:rFonts w:hAnsi="宋体" w:cs="宋体"/>
          <w:color w:val="000000"/>
          <w:sz w:val="24"/>
          <w:szCs w:val="24"/>
        </w:rPr>
        <w:t>777</w:t>
      </w:r>
      <w:r>
        <w:rPr>
          <w:rFonts w:hint="eastAsia" w:hAnsi="宋体" w:cs="宋体"/>
          <w:color w:val="000000"/>
          <w:sz w:val="24"/>
          <w:szCs w:val="24"/>
        </w:rPr>
        <w:t>号4号门章丘试验室。</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80"/>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80"/>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4"/>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4"/>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4"/>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4"/>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4"/>
              <w:rPr>
                <w:rFonts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pPr>
              <w:pStyle w:val="84"/>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75" w:type="pct"/>
            <w:vMerge w:val="restart"/>
            <w:tcBorders>
              <w:top w:val="single" w:color="auto" w:sz="4" w:space="0"/>
              <w:left w:val="single" w:color="auto" w:sz="4" w:space="0"/>
              <w:right w:val="single" w:color="auto" w:sz="4" w:space="0"/>
            </w:tcBorders>
            <w:vAlign w:val="center"/>
          </w:tcPr>
          <w:p>
            <w:pPr>
              <w:pStyle w:val="84"/>
              <w:rPr>
                <w:rFonts w:ascii="宋体" w:hAnsi="宋体" w:eastAsia="宋体" w:cs="宋体"/>
                <w:b w:val="0"/>
              </w:rPr>
            </w:pPr>
            <w:r>
              <w:rPr>
                <w:rFonts w:hint="eastAsia" w:ascii="宋体" w:hAnsi="宋体" w:eastAsia="宋体" w:cs="宋体"/>
                <w:b w:val="0"/>
              </w:rPr>
              <w:t>章丘试验室TC2、TC6台架间燃气管道改造项目</w:t>
            </w:r>
          </w:p>
        </w:tc>
        <w:tc>
          <w:tcPr>
            <w:tcW w:w="775" w:type="pct"/>
            <w:vMerge w:val="restart"/>
            <w:tcBorders>
              <w:top w:val="single" w:color="auto" w:sz="4" w:space="0"/>
              <w:left w:val="single" w:color="auto" w:sz="4" w:space="0"/>
              <w:right w:val="single" w:color="auto" w:sz="4" w:space="0"/>
            </w:tcBorders>
            <w:vAlign w:val="center"/>
          </w:tcPr>
          <w:p>
            <w:pPr>
              <w:pStyle w:val="84"/>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b w:val="0"/>
              </w:rPr>
            </w:pPr>
            <w:r>
              <w:rPr>
                <w:rFonts w:hint="eastAsia" w:ascii="宋体" w:hAnsi="宋体" w:eastAsia="宋体" w:cs="宋体"/>
                <w:b w:val="0"/>
              </w:rPr>
              <w:t>项目验收结算完成后付结算金额的9</w:t>
            </w:r>
            <w:r>
              <w:rPr>
                <w:rFonts w:ascii="宋体" w:hAnsi="宋体" w:eastAsia="宋体" w:cs="宋体"/>
                <w:b w:val="0"/>
              </w:rPr>
              <w:t>5</w:t>
            </w:r>
            <w:r>
              <w:rPr>
                <w:rFonts w:hint="eastAsia" w:ascii="宋体" w:hAnsi="宋体" w:eastAsia="宋体" w:cs="宋体"/>
                <w:b w:val="0"/>
              </w:rPr>
              <w:t>%</w:t>
            </w:r>
          </w:p>
        </w:tc>
        <w:tc>
          <w:tcPr>
            <w:tcW w:w="953"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b w:val="0"/>
              </w:rPr>
            </w:pPr>
            <w:r>
              <w:rPr>
                <w:rFonts w:ascii="宋体" w:hAnsi="宋体" w:eastAsia="宋体" w:cs="宋体"/>
                <w:b w:val="0"/>
              </w:rPr>
              <w:t>95</w:t>
            </w:r>
            <w:r>
              <w:rPr>
                <w:rFonts w:hint="eastAsia" w:ascii="宋体" w:hAnsi="宋体" w:eastAsia="宋体" w:cs="宋体"/>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Merge w:val="continue"/>
            <w:tcBorders>
              <w:left w:val="single" w:color="auto" w:sz="4" w:space="0"/>
              <w:bottom w:val="single" w:color="auto" w:sz="4" w:space="0"/>
              <w:right w:val="single" w:color="auto" w:sz="4" w:space="0"/>
            </w:tcBorders>
            <w:vAlign w:val="center"/>
          </w:tcPr>
          <w:p>
            <w:pPr>
              <w:pStyle w:val="84"/>
              <w:rPr>
                <w:rFonts w:ascii="宋体" w:hAnsi="宋体" w:eastAsia="宋体" w:cs="宋体"/>
                <w:b w:val="0"/>
              </w:rPr>
            </w:pPr>
          </w:p>
        </w:tc>
        <w:tc>
          <w:tcPr>
            <w:tcW w:w="775" w:type="pct"/>
            <w:vMerge w:val="continue"/>
            <w:tcBorders>
              <w:left w:val="single" w:color="auto" w:sz="4" w:space="0"/>
              <w:bottom w:val="single" w:color="auto" w:sz="4" w:space="0"/>
              <w:right w:val="single" w:color="auto" w:sz="4" w:space="0"/>
            </w:tcBorders>
            <w:vAlign w:val="center"/>
          </w:tcPr>
          <w:p>
            <w:pPr>
              <w:pStyle w:val="84"/>
              <w:rPr>
                <w:rFonts w:ascii="宋体" w:hAnsi="宋体" w:eastAsia="宋体" w:cs="宋体"/>
                <w:b w:val="0"/>
              </w:rPr>
            </w:pPr>
          </w:p>
        </w:tc>
        <w:tc>
          <w:tcPr>
            <w:tcW w:w="2497"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b w:val="0"/>
              </w:rPr>
            </w:pPr>
            <w:r>
              <w:rPr>
                <w:rFonts w:hint="eastAsia" w:ascii="宋体" w:hAnsi="宋体" w:eastAsia="宋体" w:cs="宋体"/>
                <w:b w:val="0"/>
              </w:rPr>
              <w:t>项目质保到期后付结算金额的5%</w:t>
            </w:r>
          </w:p>
        </w:tc>
        <w:tc>
          <w:tcPr>
            <w:tcW w:w="953"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b w:val="0"/>
              </w:rPr>
            </w:pPr>
            <w:r>
              <w:rPr>
                <w:rFonts w:ascii="宋体" w:hAnsi="宋体" w:eastAsia="宋体" w:cs="宋体"/>
                <w:b w:val="0"/>
              </w:rPr>
              <w:t>5</w:t>
            </w:r>
            <w:r>
              <w:rPr>
                <w:rFonts w:hint="eastAsia" w:ascii="宋体" w:hAnsi="宋体" w:eastAsia="宋体" w:cs="宋体"/>
                <w:b w:val="0"/>
              </w:rPr>
              <w:t>%</w:t>
            </w:r>
          </w:p>
        </w:tc>
      </w:tr>
    </w:tbl>
    <w:p>
      <w:pPr>
        <w:pStyle w:val="82"/>
        <w:rPr>
          <w:rFonts w:eastAsia="宋体" w:cs="宋体"/>
        </w:rPr>
      </w:pPr>
      <w:r>
        <w:rPr>
          <w:rFonts w:hint="eastAsia" w:eastAsia="宋体" w:cs="宋体"/>
        </w:rPr>
        <w:t>四、投标说明</w:t>
      </w:r>
    </w:p>
    <w:p>
      <w:pPr>
        <w:pStyle w:val="90"/>
        <w:rPr>
          <w:rFonts w:ascii="宋体" w:hAnsi="宋体" w:eastAsia="宋体" w:cs="宋体"/>
        </w:rPr>
      </w:pPr>
      <w:r>
        <w:rPr>
          <w:rFonts w:hint="eastAsia" w:ascii="宋体" w:hAnsi="宋体" w:eastAsia="宋体" w:cs="宋体"/>
        </w:rPr>
        <w:t>1、报名方式</w:t>
      </w:r>
    </w:p>
    <w:p>
      <w:pPr>
        <w:pStyle w:val="80"/>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80"/>
        <w:ind w:firstLine="480"/>
        <w:rPr>
          <w:rFonts w:eastAsia="宋体" w:cs="宋体"/>
          <w:bCs/>
        </w:rPr>
      </w:pPr>
      <w:r>
        <w:rPr>
          <w:rFonts w:hint="eastAsia" w:eastAsia="宋体" w:cs="宋体"/>
          <w:bCs/>
        </w:rPr>
        <w:t>1.2</w:t>
      </w:r>
      <w:r>
        <w:rPr>
          <w:rFonts w:hint="eastAsia" w:eastAsia="宋体" w:cs="宋体"/>
        </w:rPr>
        <w:t>拟投标人报名成功后，请将营业执照，授权书（含法人及授权人身份信息）、投标保证金电子回单发送邮件至我单位备案，邮箱地址：liyue1@sinotruk.com。</w:t>
      </w:r>
    </w:p>
    <w:p>
      <w:pPr>
        <w:pStyle w:val="80"/>
        <w:ind w:firstLine="482"/>
        <w:rPr>
          <w:rFonts w:eastAsia="宋体" w:cs="宋体"/>
          <w:b/>
        </w:rPr>
      </w:pPr>
      <w:r>
        <w:rPr>
          <w:rFonts w:hint="eastAsia" w:eastAsia="宋体" w:cs="宋体"/>
          <w:b/>
        </w:rPr>
        <w:t>投标邮件主题：某单位授权某代表参与投标某项目+电话</w:t>
      </w:r>
    </w:p>
    <w:p>
      <w:pPr>
        <w:pStyle w:val="80"/>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80"/>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80"/>
        <w:ind w:firstLine="482"/>
        <w:rPr>
          <w:rFonts w:eastAsia="宋体" w:cs="宋体"/>
          <w:b/>
        </w:rPr>
      </w:pPr>
      <w:r>
        <w:rPr>
          <w:rFonts w:hint="eastAsia" w:eastAsia="宋体" w:cs="宋体"/>
          <w:b/>
        </w:rPr>
        <w:t>投标保证金缴纳时候，务必备注所投标的项目名称。</w:t>
      </w:r>
    </w:p>
    <w:p>
      <w:pPr>
        <w:pStyle w:val="80"/>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6"/>
        <w:rPr>
          <w:rFonts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r>
        <w:rPr>
          <w:rFonts w:hint="eastAsia" w:hAnsi="宋体" w:cs="宋体"/>
          <w:sz w:val="24"/>
          <w:szCs w:val="24"/>
        </w:rPr>
        <w:t>投标单位必须具有该天然气压力管道专项工程的安装资质，供应的设备符合主管部门相关认证，并能够通过相关政府部门的验收。</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6"/>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80"/>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6"/>
        <w:rPr>
          <w:rFonts w:ascii="宋体" w:hAnsi="宋体" w:eastAsia="宋体" w:cs="宋体"/>
        </w:rPr>
      </w:pPr>
      <w:r>
        <w:rPr>
          <w:rFonts w:hint="eastAsia" w:ascii="宋体" w:hAnsi="宋体" w:eastAsia="宋体" w:cs="宋体"/>
        </w:rPr>
        <w:t>3、报价</w:t>
      </w:r>
    </w:p>
    <w:p>
      <w:pPr>
        <w:pStyle w:val="16"/>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80"/>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80"/>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90"/>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ascii="宋体" w:hAnsi="宋体" w:cs="宋体"/>
          <w:color w:val="000000"/>
          <w:sz w:val="24"/>
          <w:szCs w:val="24"/>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开户行：中国工商银行股份有限公司济南天桥支行</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账号：1602005019200116248</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6"/>
        <w:rPr>
          <w:rFonts w:ascii="宋体" w:hAnsi="宋体" w:eastAsia="宋体" w:cs="宋体"/>
        </w:rPr>
      </w:pPr>
      <w:r>
        <w:rPr>
          <w:rFonts w:hint="eastAsia" w:ascii="宋体" w:hAnsi="宋体" w:eastAsia="宋体" w:cs="宋体"/>
        </w:rPr>
        <w:t>5、询标</w:t>
      </w:r>
    </w:p>
    <w:p>
      <w:pPr>
        <w:pStyle w:val="80"/>
        <w:ind w:firstLine="480"/>
        <w:rPr>
          <w:rFonts w:eastAsia="宋体" w:cs="宋体"/>
        </w:rPr>
      </w:pPr>
      <w:r>
        <w:rPr>
          <w:rFonts w:hint="eastAsia" w:eastAsia="宋体" w:cs="宋体"/>
        </w:rPr>
        <w:t>凡对本次招标提出的询问，均以招标方的书面答复为准。</w:t>
      </w:r>
    </w:p>
    <w:p>
      <w:pPr>
        <w:pStyle w:val="86"/>
        <w:rPr>
          <w:rFonts w:ascii="宋体" w:hAnsi="宋体" w:eastAsia="宋体" w:cs="宋体"/>
        </w:rPr>
      </w:pPr>
      <w:r>
        <w:rPr>
          <w:rFonts w:hint="eastAsia" w:ascii="宋体" w:hAnsi="宋体" w:eastAsia="宋体" w:cs="宋体"/>
        </w:rPr>
        <w:t>6、投标文件的编制</w:t>
      </w:r>
    </w:p>
    <w:p>
      <w:pPr>
        <w:pStyle w:val="80"/>
        <w:ind w:firstLine="480"/>
        <w:rPr>
          <w:rFonts w:eastAsia="宋体" w:cs="宋体"/>
        </w:rPr>
      </w:pPr>
      <w:r>
        <w:rPr>
          <w:rFonts w:hint="eastAsia" w:eastAsia="宋体" w:cs="宋体"/>
        </w:rPr>
        <w:t>（1）投标文件和与投标有关的所有文件均应使用中文。</w:t>
      </w:r>
    </w:p>
    <w:p>
      <w:pPr>
        <w:pStyle w:val="80"/>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6"/>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80"/>
        <w:ind w:firstLine="198"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80"/>
        <w:ind w:firstLine="198"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7）企业信用证明材料（征信报告）；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9)企业最近半年的完税证明；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12)投标保证金缴纳凭证。</w:t>
      </w:r>
    </w:p>
    <w:p>
      <w:pPr>
        <w:spacing w:line="460" w:lineRule="exact"/>
        <w:ind w:firstLine="482"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b/>
          <w:color w:val="000000"/>
          <w:sz w:val="24"/>
          <w:szCs w:val="24"/>
          <w:highlight w:val="green"/>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r>
        <w:rPr>
          <w:rFonts w:hint="eastAsia" w:ascii="宋体" w:hAnsi="宋体" w:cs="宋体"/>
          <w:color w:val="000000"/>
          <w:sz w:val="24"/>
          <w:szCs w:val="24"/>
          <w:highlight w:val="green"/>
        </w:rPr>
        <w:t>，</w:t>
      </w:r>
      <w:r>
        <w:rPr>
          <w:rFonts w:hint="eastAsia" w:ascii="宋体" w:hAnsi="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80"/>
        <w:ind w:firstLine="482"/>
        <w:rPr>
          <w:rFonts w:eastAsia="宋体" w:cs="宋体"/>
          <w:b/>
          <w:bCs/>
        </w:rPr>
      </w:pPr>
      <w:r>
        <w:rPr>
          <w:rFonts w:hint="eastAsia" w:eastAsia="宋体" w:cs="宋体"/>
          <w:b/>
          <w:bCs/>
        </w:rPr>
        <w:t>7.3商务部分：</w:t>
      </w:r>
    </w:p>
    <w:p>
      <w:pPr>
        <w:pStyle w:val="80"/>
        <w:ind w:firstLine="480"/>
        <w:rPr>
          <w:rFonts w:eastAsia="宋体" w:cs="宋体"/>
        </w:rPr>
      </w:pPr>
      <w:r>
        <w:rPr>
          <w:rFonts w:hint="eastAsia" w:eastAsia="宋体" w:cs="宋体"/>
        </w:rPr>
        <w:t>1）开标一览表（附件7）；</w:t>
      </w:r>
    </w:p>
    <w:p>
      <w:pPr>
        <w:pStyle w:val="80"/>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80"/>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80"/>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80"/>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80"/>
        <w:ind w:firstLine="480"/>
        <w:rPr>
          <w:rFonts w:eastAsia="宋体" w:cs="宋体"/>
        </w:rPr>
      </w:pPr>
      <w:r>
        <w:rPr>
          <w:rFonts w:hint="eastAsia" w:eastAsia="宋体" w:cs="宋体"/>
        </w:rPr>
        <w:t>6）按招标文件投标人须知和技术规格书中要求提供的有关文件。</w:t>
      </w:r>
    </w:p>
    <w:p>
      <w:pPr>
        <w:pStyle w:val="86"/>
        <w:rPr>
          <w:rFonts w:ascii="宋体" w:hAnsi="宋体" w:eastAsia="宋体" w:cs="宋体"/>
        </w:rPr>
      </w:pPr>
      <w:r>
        <w:rPr>
          <w:rFonts w:hint="eastAsia" w:ascii="宋体" w:hAnsi="宋体" w:eastAsia="宋体" w:cs="宋体"/>
        </w:rPr>
        <w:t>8、投标文件格式</w:t>
      </w:r>
    </w:p>
    <w:p>
      <w:pPr>
        <w:pStyle w:val="80"/>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2"/>
        <w:rPr>
          <w:rFonts w:eastAsia="宋体" w:cs="宋体"/>
        </w:rPr>
      </w:pPr>
      <w:r>
        <w:rPr>
          <w:rFonts w:hint="eastAsia" w:eastAsia="宋体" w:cs="宋体"/>
        </w:rPr>
        <w:t>五、议程安排</w:t>
      </w:r>
    </w:p>
    <w:p>
      <w:pPr>
        <w:pStyle w:val="86"/>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2024年  月  日（周  ）</w:t>
      </w:r>
    </w:p>
    <w:p>
      <w:pPr>
        <w:pStyle w:val="86"/>
        <w:spacing w:line="360" w:lineRule="auto"/>
        <w:rPr>
          <w:rFonts w:ascii="宋体" w:hAnsi="宋体" w:eastAsia="宋体" w:cs="宋体"/>
          <w:b w:val="0"/>
        </w:rPr>
      </w:pPr>
      <w:r>
        <w:rPr>
          <w:rFonts w:hint="eastAsia" w:ascii="宋体" w:hAnsi="宋体" w:eastAsia="宋体" w:cs="宋体"/>
        </w:rPr>
        <w:t>2、发布招标方式：本次招标公告在中国重汽E采通平台发布。</w:t>
      </w:r>
    </w:p>
    <w:p>
      <w:pPr>
        <w:pStyle w:val="80"/>
        <w:ind w:firstLine="482"/>
        <w:rPr>
          <w:rFonts w:eastAsia="宋体" w:cs="宋体"/>
          <w:b/>
        </w:rPr>
      </w:pPr>
      <w:r>
        <w:rPr>
          <w:rFonts w:hint="eastAsia" w:eastAsia="宋体" w:cs="宋体"/>
          <w:b/>
        </w:rPr>
        <w:t>注意：以上渠道为官方指定发布渠道，切勿相信其他来源的信息。</w:t>
      </w:r>
    </w:p>
    <w:p>
      <w:pPr>
        <w:pStyle w:val="80"/>
        <w:ind w:firstLine="482"/>
        <w:rPr>
          <w:rFonts w:eastAsia="宋体" w:cs="宋体"/>
          <w:b/>
        </w:rPr>
      </w:pPr>
      <w:r>
        <w:rPr>
          <w:rFonts w:hint="eastAsia" w:eastAsia="宋体" w:cs="宋体"/>
          <w:b/>
          <w:bCs/>
        </w:rPr>
        <w:t>3、踏勘现场时间：</w:t>
      </w:r>
      <w:r>
        <w:rPr>
          <w:rFonts w:hint="eastAsia" w:eastAsia="宋体" w:cs="宋体"/>
          <w:bCs/>
        </w:rPr>
        <w:t>截止2024年   月  日</w:t>
      </w:r>
      <w:r>
        <w:rPr>
          <w:rFonts w:hint="eastAsia" w:eastAsia="宋体" w:cs="宋体"/>
        </w:rPr>
        <w:t>（周  ）</w:t>
      </w:r>
      <w:r>
        <w:rPr>
          <w:rFonts w:hint="eastAsia" w:eastAsia="宋体" w:cs="宋体"/>
          <w:bCs/>
        </w:rPr>
        <w:t>下午</w:t>
      </w:r>
      <w:r>
        <w:rPr>
          <w:rFonts w:hint="eastAsia" w:eastAsia="宋体" w:cs="宋体"/>
        </w:rPr>
        <w:t>17点</w:t>
      </w:r>
      <w:r>
        <w:rPr>
          <w:rFonts w:hint="eastAsia" w:eastAsia="宋体" w:cs="宋体"/>
          <w:bCs/>
        </w:rPr>
        <w:t>前</w:t>
      </w:r>
    </w:p>
    <w:p>
      <w:pPr>
        <w:pStyle w:val="86"/>
        <w:rPr>
          <w:rFonts w:ascii="宋体" w:hAnsi="宋体" w:eastAsia="宋体" w:cs="宋体"/>
        </w:rPr>
      </w:pPr>
      <w:r>
        <w:rPr>
          <w:rFonts w:hint="eastAsia" w:ascii="宋体" w:hAnsi="宋体" w:eastAsia="宋体" w:cs="宋体"/>
        </w:rPr>
        <w:t>4、技术答疑</w:t>
      </w:r>
    </w:p>
    <w:p>
      <w:pPr>
        <w:pStyle w:val="80"/>
        <w:ind w:firstLine="480"/>
        <w:rPr>
          <w:rFonts w:eastAsia="宋体" w:cs="宋体"/>
        </w:rPr>
      </w:pPr>
      <w:r>
        <w:rPr>
          <w:rFonts w:hint="eastAsia" w:eastAsia="宋体" w:cs="宋体"/>
        </w:rPr>
        <w:t>答疑时间：截止至2024年 月   日（周  ）下午17点前，逾期不受理</w:t>
      </w:r>
    </w:p>
    <w:p>
      <w:pPr>
        <w:pStyle w:val="80"/>
        <w:ind w:firstLine="480"/>
        <w:rPr>
          <w:rFonts w:eastAsia="宋体" w:cs="宋体"/>
        </w:rPr>
      </w:pPr>
      <w:r>
        <w:rPr>
          <w:rFonts w:hint="eastAsia" w:eastAsia="宋体" w:cs="宋体"/>
        </w:rPr>
        <w:t>答疑方式：书面及邮件</w:t>
      </w:r>
    </w:p>
    <w:p>
      <w:pPr>
        <w:pStyle w:val="80"/>
        <w:ind w:firstLine="480"/>
        <w:rPr>
          <w:rFonts w:eastAsia="宋体" w:cs="宋体"/>
        </w:rPr>
      </w:pPr>
      <w:r>
        <w:rPr>
          <w:rFonts w:hint="eastAsia" w:eastAsia="宋体" w:cs="宋体"/>
        </w:rPr>
        <w:t>联 系 人：杜恩腾、刘浩</w:t>
      </w:r>
    </w:p>
    <w:p>
      <w:pPr>
        <w:pStyle w:val="80"/>
        <w:ind w:firstLine="480"/>
        <w:rPr>
          <w:rFonts w:eastAsia="宋体" w:cs="宋体"/>
        </w:rPr>
      </w:pPr>
      <w:r>
        <w:rPr>
          <w:rFonts w:hint="eastAsia" w:eastAsia="宋体" w:cs="宋体"/>
        </w:rPr>
        <w:t>电    话：</w:t>
      </w:r>
      <w:r>
        <w:rPr>
          <w:rFonts w:eastAsia="宋体" w:cs="宋体"/>
        </w:rPr>
        <w:t>15954901949</w:t>
      </w:r>
      <w:r>
        <w:rPr>
          <w:rFonts w:hint="eastAsia" w:eastAsia="宋体" w:cs="宋体"/>
        </w:rPr>
        <w:t xml:space="preserve"> 、17782475075</w:t>
      </w:r>
    </w:p>
    <w:p>
      <w:pPr>
        <w:pStyle w:val="86"/>
        <w:rPr>
          <w:rFonts w:ascii="宋体" w:hAnsi="宋体" w:eastAsia="宋体" w:cs="宋体"/>
        </w:rPr>
      </w:pPr>
      <w:r>
        <w:rPr>
          <w:rFonts w:hint="eastAsia" w:ascii="宋体" w:hAnsi="宋体" w:eastAsia="宋体" w:cs="宋体"/>
        </w:rPr>
        <w:t>5、商务答疑</w:t>
      </w:r>
    </w:p>
    <w:p>
      <w:pPr>
        <w:pStyle w:val="80"/>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80"/>
        <w:ind w:firstLine="480"/>
        <w:rPr>
          <w:rFonts w:eastAsia="宋体" w:cs="宋体"/>
        </w:rPr>
      </w:pPr>
      <w:r>
        <w:rPr>
          <w:rFonts w:hint="eastAsia" w:eastAsia="宋体" w:cs="宋体"/>
        </w:rPr>
        <w:t>联系人：李岳</w:t>
      </w:r>
    </w:p>
    <w:p>
      <w:pPr>
        <w:pStyle w:val="80"/>
        <w:ind w:firstLine="480"/>
        <w:rPr>
          <w:rFonts w:eastAsia="宋体" w:cs="宋体"/>
        </w:rPr>
      </w:pPr>
      <w:r>
        <w:rPr>
          <w:rFonts w:hint="eastAsia" w:eastAsia="宋体" w:cs="宋体"/>
        </w:rPr>
        <w:t>电话：0531-58066116</w:t>
      </w:r>
    </w:p>
    <w:p>
      <w:pPr>
        <w:pStyle w:val="80"/>
        <w:ind w:firstLine="480"/>
        <w:rPr>
          <w:rFonts w:eastAsia="宋体" w:cs="宋体"/>
        </w:rPr>
      </w:pPr>
      <w:r>
        <w:rPr>
          <w:rFonts w:hint="eastAsia" w:eastAsia="宋体" w:cs="宋体"/>
        </w:rPr>
        <w:t>邮    箱：liyue1@sinotruk.com</w:t>
      </w:r>
    </w:p>
    <w:p>
      <w:pPr>
        <w:pStyle w:val="86"/>
        <w:rPr>
          <w:rFonts w:ascii="宋体" w:hAnsi="宋体" w:eastAsia="宋体" w:cs="宋体"/>
        </w:rPr>
      </w:pPr>
      <w:r>
        <w:rPr>
          <w:rFonts w:hint="eastAsia" w:ascii="宋体" w:hAnsi="宋体" w:eastAsia="宋体" w:cs="宋体"/>
        </w:rPr>
        <w:t>6、投标报名及注意事项</w:t>
      </w:r>
    </w:p>
    <w:p>
      <w:pPr>
        <w:pStyle w:val="82"/>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6"/>
        <w:rPr>
          <w:rFonts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2024年  月  日（周  ）下午1：30，</w:t>
      </w:r>
      <w:r>
        <w:rPr>
          <w:rFonts w:hint="eastAsia" w:hAnsi="宋体" w:cs="宋体"/>
          <w:color w:val="000000"/>
          <w:sz w:val="24"/>
          <w:szCs w:val="24"/>
        </w:rPr>
        <w:t>若有变动另行通知。</w:t>
      </w:r>
    </w:p>
    <w:p>
      <w:pPr>
        <w:pStyle w:val="86"/>
        <w:rPr>
          <w:rFonts w:ascii="宋体" w:hAnsi="宋体" w:eastAsia="宋体" w:cs="宋体"/>
        </w:rPr>
      </w:pPr>
      <w:r>
        <w:rPr>
          <w:rFonts w:hint="eastAsia" w:ascii="宋体" w:hAnsi="宋体" w:eastAsia="宋体" w:cs="宋体"/>
        </w:rPr>
        <w:t>8、开标方式</w:t>
      </w:r>
    </w:p>
    <w:p>
      <w:pPr>
        <w:pStyle w:val="86"/>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6"/>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6"/>
        <w:rPr>
          <w:rFonts w:ascii="宋体" w:hAnsi="宋体" w:eastAsia="宋体" w:cs="宋体"/>
        </w:rPr>
      </w:pPr>
      <w:r>
        <w:rPr>
          <w:rFonts w:hint="eastAsia" w:ascii="宋体" w:hAnsi="宋体" w:eastAsia="宋体" w:cs="宋体"/>
        </w:rPr>
        <w:t>9、现场资质审验</w:t>
      </w:r>
    </w:p>
    <w:p>
      <w:pPr>
        <w:pStyle w:val="80"/>
        <w:ind w:firstLine="480"/>
        <w:rPr>
          <w:rFonts w:eastAsia="宋体" w:cs="宋体"/>
        </w:rPr>
      </w:pPr>
      <w:r>
        <w:rPr>
          <w:rFonts w:hint="eastAsia" w:eastAsia="宋体" w:cs="宋体"/>
        </w:rPr>
        <w:t>详见投标条件→资质证明文件。（本文档搜索查找即可）</w:t>
      </w:r>
    </w:p>
    <w:p>
      <w:pPr>
        <w:pStyle w:val="80"/>
        <w:ind w:firstLine="480"/>
        <w:rPr>
          <w:rFonts w:eastAsia="宋体" w:cs="宋体"/>
        </w:rPr>
      </w:pPr>
      <w:r>
        <w:rPr>
          <w:rFonts w:hint="eastAsia" w:eastAsia="宋体" w:cs="宋体"/>
        </w:rPr>
        <w:t>投标地点：</w:t>
      </w:r>
    </w:p>
    <w:p>
      <w:pPr>
        <w:pStyle w:val="16"/>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w:t>
      </w:r>
    </w:p>
    <w:p>
      <w:pPr>
        <w:pStyle w:val="82"/>
        <w:rPr>
          <w:rFonts w:eastAsia="宋体" w:cs="宋体"/>
        </w:rPr>
      </w:pPr>
      <w:r>
        <w:rPr>
          <w:rFonts w:hint="eastAsia" w:eastAsia="宋体" w:cs="宋体"/>
        </w:rPr>
        <w:t>六、评标规则</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技术标入围后，原则上合理最低价中标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，对未中标方不做任何解释。</w:t>
      </w:r>
    </w:p>
    <w:p>
      <w:pPr>
        <w:pStyle w:val="80"/>
        <w:ind w:firstLine="482"/>
        <w:rPr>
          <w:rFonts w:eastAsia="宋体" w:cs="宋体"/>
          <w:b/>
          <w:highlight w:val="yellow"/>
        </w:rPr>
      </w:pPr>
      <w:r>
        <w:rPr>
          <w:rFonts w:hint="eastAsia" w:eastAsia="宋体" w:cs="宋体"/>
          <w:b/>
          <w:highlight w:val="yellow"/>
        </w:rPr>
        <w:t>评标流程：</w:t>
      </w:r>
    </w:p>
    <w:p>
      <w:pPr>
        <w:pStyle w:val="16"/>
        <w:ind w:firstLine="482"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highlight w:val="yellow"/>
        </w:rPr>
      </w:pPr>
      <w:r>
        <w:rPr>
          <w:rFonts w:hint="eastAsia" w:ascii="宋体" w:hAnsi="宋体" w:cs="宋体"/>
          <w:b/>
          <w:sz w:val="24"/>
          <w:szCs w:val="24"/>
        </w:rPr>
        <w:t>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2" w:firstLineChars="200"/>
        <w:rPr>
          <w:rFonts w:ascii="宋体" w:hAnsi="宋体" w:cs="宋体"/>
          <w:b/>
          <w:sz w:val="24"/>
          <w:szCs w:val="24"/>
          <w:highlight w:val="yellow"/>
        </w:rPr>
      </w:pPr>
      <w:r>
        <w:rPr>
          <w:rFonts w:hint="eastAsia" w:ascii="宋体" w:hAnsi="宋体" w:cs="宋体"/>
          <w:b/>
          <w:sz w:val="24"/>
          <w:szCs w:val="24"/>
          <w:highlight w:val="yellow"/>
        </w:rPr>
        <w:t>具体</w:t>
      </w:r>
      <w:r>
        <w:rPr>
          <w:rFonts w:hint="eastAsia" w:ascii="宋体" w:hAnsi="宋体" w:cs="宋体"/>
          <w:b/>
          <w:bCs/>
          <w:color w:val="000000"/>
          <w:sz w:val="24"/>
          <w:szCs w:val="24"/>
          <w:highlight w:val="yellow"/>
        </w:rPr>
        <w:t>技术标评分标准见附件15。</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商务标评审：价格澄清→商务标评审；评审期间产生的商务价格澄清均由投标人在重汽e采通平台内限时完成提交；</w:t>
      </w:r>
    </w:p>
    <w:p>
      <w:pPr>
        <w:pStyle w:val="4"/>
        <w:ind w:firstLine="482"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中标人确定：技术入围后，原则上合理最低价中标。</w:t>
      </w:r>
    </w:p>
    <w:p>
      <w:pPr>
        <w:widowControl/>
        <w:spacing w:line="360" w:lineRule="auto"/>
        <w:ind w:right="2" w:firstLine="480" w:firstLineChars="200"/>
        <w:jc w:val="left"/>
        <w:rPr>
          <w:rFonts w:ascii="宋体" w:hAnsi="宋体" w:cs="宋体"/>
          <w:color w:val="000000"/>
          <w:sz w:val="24"/>
          <w:szCs w:val="24"/>
        </w:rPr>
      </w:pPr>
    </w:p>
    <w:p>
      <w:pPr>
        <w:pStyle w:val="80"/>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2"/>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80"/>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2"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80"/>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80"/>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2"/>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40"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80"/>
        <w:ind w:firstLine="0" w:firstLineChars="0"/>
        <w:rPr>
          <w:rFonts w:eastAsia="宋体" w:cs="宋体"/>
        </w:rPr>
      </w:pPr>
    </w:p>
    <w:p>
      <w:pPr>
        <w:pStyle w:val="80"/>
        <w:ind w:firstLine="0" w:firstLineChars="0"/>
        <w:rPr>
          <w:rFonts w:eastAsia="宋体" w:cs="宋体"/>
        </w:rPr>
      </w:pPr>
    </w:p>
    <w:p>
      <w:pPr>
        <w:pStyle w:val="80"/>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6"/>
        <w:rPr>
          <w:rFonts w:ascii="宋体" w:hAnsi="宋体" w:eastAsia="宋体" w:cs="宋体"/>
        </w:rPr>
      </w:pPr>
      <w:r>
        <w:rPr>
          <w:rFonts w:hint="eastAsia" w:ascii="宋体" w:hAnsi="宋体" w:eastAsia="宋体" w:cs="宋体"/>
        </w:rPr>
        <w:t>附件1</w:t>
      </w:r>
      <w:bookmarkStart w:id="4" w:name="_Toc353881012"/>
      <w:bookmarkStart w:id="5" w:name="_Toc25811"/>
      <w:bookmarkStart w:id="6" w:name="_Toc639004"/>
      <w:bookmarkStart w:id="7" w:name="_Toc212369550"/>
      <w:r>
        <w:rPr>
          <w:rFonts w:hint="eastAsia" w:ascii="宋体" w:hAnsi="宋体" w:eastAsia="宋体" w:cs="宋体"/>
        </w:rPr>
        <w:t xml:space="preserve"> 投标函</w:t>
      </w:r>
      <w:bookmarkEnd w:id="4"/>
      <w:bookmarkEnd w:id="5"/>
      <w:bookmarkEnd w:id="6"/>
      <w:bookmarkEnd w:id="7"/>
    </w:p>
    <w:p>
      <w:pPr>
        <w:pStyle w:val="80"/>
        <w:ind w:firstLine="480"/>
        <w:rPr>
          <w:rFonts w:eastAsia="宋体" w:cs="宋体"/>
        </w:rPr>
      </w:pPr>
      <w:r>
        <w:rPr>
          <w:rFonts w:hint="eastAsia" w:eastAsia="宋体" w:cs="宋体"/>
        </w:rPr>
        <w:t>致：中国重汽集团济南动力有限公司：</w:t>
      </w:r>
    </w:p>
    <w:p>
      <w:pPr>
        <w:pStyle w:val="80"/>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80"/>
        <w:ind w:firstLine="480"/>
        <w:rPr>
          <w:rFonts w:eastAsia="宋体" w:cs="宋体"/>
        </w:rPr>
      </w:pPr>
      <w:r>
        <w:rPr>
          <w:rFonts w:hint="eastAsia" w:eastAsia="宋体" w:cs="宋体"/>
        </w:rPr>
        <w:t>据此函，签字代表宣布同意如下：</w:t>
      </w:r>
    </w:p>
    <w:p>
      <w:pPr>
        <w:pStyle w:val="80"/>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80"/>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80"/>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80"/>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80"/>
        <w:ind w:firstLine="480"/>
        <w:rPr>
          <w:rFonts w:eastAsia="宋体" w:cs="宋体"/>
        </w:rPr>
      </w:pPr>
      <w:r>
        <w:rPr>
          <w:rFonts w:hint="eastAsia" w:eastAsia="宋体" w:cs="宋体"/>
        </w:rPr>
        <w:t>5、投标人同意按照贵方要求提供与投标有关的一切数据或资料。</w:t>
      </w:r>
    </w:p>
    <w:p>
      <w:pPr>
        <w:pStyle w:val="80"/>
        <w:ind w:firstLine="480"/>
        <w:rPr>
          <w:rFonts w:eastAsia="宋体" w:cs="宋体"/>
        </w:rPr>
      </w:pPr>
      <w:r>
        <w:rPr>
          <w:rFonts w:hint="eastAsia" w:eastAsia="宋体" w:cs="宋体"/>
        </w:rPr>
        <w:t>6、与本投标有关的一切正式往来信函请寄：</w:t>
      </w:r>
    </w:p>
    <w:p>
      <w:pPr>
        <w:pStyle w:val="80"/>
        <w:ind w:firstLine="480"/>
        <w:rPr>
          <w:rFonts w:eastAsia="宋体" w:cs="宋体"/>
        </w:rPr>
      </w:pPr>
      <w:r>
        <w:rPr>
          <w:rFonts w:hint="eastAsia" w:eastAsia="宋体" w:cs="宋体"/>
        </w:rPr>
        <w:t xml:space="preserve">地址：                             </w:t>
      </w:r>
    </w:p>
    <w:p>
      <w:pPr>
        <w:pStyle w:val="80"/>
        <w:ind w:firstLine="480"/>
        <w:rPr>
          <w:rFonts w:eastAsia="宋体" w:cs="宋体"/>
        </w:rPr>
      </w:pPr>
      <w:r>
        <w:rPr>
          <w:rFonts w:hint="eastAsia" w:eastAsia="宋体" w:cs="宋体"/>
        </w:rPr>
        <w:t xml:space="preserve">邮编：        </w:t>
      </w:r>
    </w:p>
    <w:p>
      <w:pPr>
        <w:pStyle w:val="80"/>
        <w:ind w:firstLine="480"/>
        <w:rPr>
          <w:rFonts w:eastAsia="宋体" w:cs="宋体"/>
        </w:rPr>
      </w:pPr>
      <w:r>
        <w:rPr>
          <w:rFonts w:hint="eastAsia" w:eastAsia="宋体" w:cs="宋体"/>
        </w:rPr>
        <w:t xml:space="preserve">电话：        传真：                   </w:t>
      </w:r>
    </w:p>
    <w:p>
      <w:pPr>
        <w:pStyle w:val="80"/>
        <w:ind w:firstLine="480"/>
        <w:rPr>
          <w:rFonts w:eastAsia="宋体" w:cs="宋体"/>
        </w:rPr>
      </w:pPr>
      <w:r>
        <w:rPr>
          <w:rFonts w:hint="eastAsia" w:eastAsia="宋体" w:cs="宋体"/>
        </w:rPr>
        <w:t xml:space="preserve">投标人代表姓名：__   _____职务：          </w:t>
      </w:r>
    </w:p>
    <w:p>
      <w:pPr>
        <w:pStyle w:val="80"/>
        <w:ind w:firstLine="480"/>
        <w:rPr>
          <w:rFonts w:eastAsia="宋体" w:cs="宋体"/>
        </w:rPr>
      </w:pPr>
      <w:r>
        <w:rPr>
          <w:rFonts w:hint="eastAsia" w:eastAsia="宋体" w:cs="宋体"/>
        </w:rPr>
        <w:t xml:space="preserve">开户银行：                   </w:t>
      </w:r>
    </w:p>
    <w:p>
      <w:pPr>
        <w:pStyle w:val="80"/>
        <w:ind w:firstLine="480"/>
        <w:rPr>
          <w:rFonts w:eastAsia="宋体" w:cs="宋体"/>
        </w:rPr>
      </w:pPr>
      <w:r>
        <w:rPr>
          <w:rFonts w:hint="eastAsia" w:eastAsia="宋体" w:cs="宋体"/>
        </w:rPr>
        <w:t>银行帐号：</w:t>
      </w:r>
    </w:p>
    <w:p>
      <w:pPr>
        <w:pStyle w:val="80"/>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80"/>
        <w:ind w:firstLine="480"/>
        <w:rPr>
          <w:rFonts w:eastAsia="宋体" w:cs="宋体"/>
        </w:rPr>
      </w:pPr>
      <w:r>
        <w:rPr>
          <w:rFonts w:hint="eastAsia" w:eastAsia="宋体" w:cs="宋体"/>
        </w:rPr>
        <w:t>授权代表签字</w:t>
      </w:r>
      <w:r>
        <w:rPr>
          <w:rFonts w:hint="eastAsia" w:eastAsia="宋体" w:cs="宋体"/>
          <w:bCs/>
        </w:rPr>
        <w:t>：</w:t>
      </w:r>
    </w:p>
    <w:p>
      <w:pPr>
        <w:pStyle w:val="80"/>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2"/>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6"/>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80"/>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80"/>
        <w:ind w:firstLine="480"/>
        <w:rPr>
          <w:rFonts w:eastAsia="宋体" w:cs="宋体"/>
        </w:rPr>
      </w:pPr>
      <w:r>
        <w:rPr>
          <w:rFonts w:hint="eastAsia" w:eastAsia="宋体" w:cs="宋体"/>
        </w:rPr>
        <w:t>全权代表无转委权。特此委托。</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80"/>
        <w:ind w:firstLine="480"/>
        <w:rPr>
          <w:rFonts w:eastAsia="宋体" w:cs="宋体"/>
        </w:rPr>
      </w:pPr>
      <w:r>
        <w:rPr>
          <w:rFonts w:hint="eastAsia" w:eastAsia="宋体" w:cs="宋体"/>
        </w:rPr>
        <w:t>全权代表姓名：            性别：          年龄：</w:t>
      </w:r>
    </w:p>
    <w:p>
      <w:pPr>
        <w:pStyle w:val="80"/>
        <w:ind w:firstLine="480"/>
        <w:rPr>
          <w:rFonts w:eastAsia="宋体" w:cs="宋体"/>
        </w:rPr>
      </w:pPr>
      <w:r>
        <w:rPr>
          <w:rFonts w:hint="eastAsia" w:eastAsia="宋体" w:cs="宋体"/>
        </w:rPr>
        <w:t>单位：                    部门：          职务：</w:t>
      </w:r>
    </w:p>
    <w:p>
      <w:pPr>
        <w:pStyle w:val="80"/>
        <w:ind w:firstLine="480"/>
        <w:rPr>
          <w:rFonts w:eastAsia="宋体" w:cs="宋体"/>
        </w:rPr>
      </w:pPr>
      <w:r>
        <w:rPr>
          <w:rFonts w:hint="eastAsia" w:eastAsia="宋体" w:cs="宋体"/>
        </w:rPr>
        <w:t xml:space="preserve">法定代表人签字或盖章                          </w:t>
      </w:r>
    </w:p>
    <w:p>
      <w:pPr>
        <w:pStyle w:val="80"/>
        <w:ind w:firstLine="480"/>
        <w:rPr>
          <w:rFonts w:eastAsia="宋体" w:cs="宋体"/>
        </w:rPr>
      </w:pPr>
      <w:r>
        <w:rPr>
          <w:rFonts w:hint="eastAsia" w:eastAsia="宋体" w:cs="宋体"/>
        </w:rPr>
        <w:t xml:space="preserve">被授权人签字  </w:t>
      </w:r>
    </w:p>
    <w:p>
      <w:pPr>
        <w:pStyle w:val="80"/>
        <w:ind w:firstLine="480"/>
        <w:rPr>
          <w:rFonts w:eastAsia="宋体" w:cs="宋体"/>
        </w:rPr>
      </w:pPr>
      <w:r>
        <w:rPr>
          <w:rFonts w:hint="eastAsia" w:eastAsia="宋体" w:cs="宋体"/>
        </w:rPr>
        <w:t xml:space="preserve">被授权人电话：                          </w:t>
      </w:r>
    </w:p>
    <w:p>
      <w:pPr>
        <w:pStyle w:val="80"/>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6"/>
        <w:rPr>
          <w:rFonts w:ascii="宋体" w:hAnsi="宋体" w:eastAsia="宋体" w:cs="宋体"/>
        </w:rPr>
      </w:pPr>
      <w:r>
        <w:rPr>
          <w:rFonts w:hint="eastAsia" w:ascii="宋体" w:hAnsi="宋体" w:eastAsia="宋体" w:cs="宋体"/>
        </w:rPr>
        <w:t>附件4 技术规格偏离表</w:t>
      </w:r>
    </w:p>
    <w:p>
      <w:pPr>
        <w:pStyle w:val="80"/>
        <w:ind w:firstLine="480"/>
        <w:rPr>
          <w:rFonts w:eastAsia="宋体" w:cs="宋体"/>
        </w:rPr>
      </w:pPr>
      <w:r>
        <w:rPr>
          <w:rFonts w:hint="eastAsia" w:eastAsia="宋体" w:cs="宋体"/>
        </w:rPr>
        <w:t xml:space="preserve">项目名称：                                                           </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4"/>
              <w:rPr>
                <w:rFonts w:ascii="宋体" w:hAnsi="宋体" w:eastAsia="宋体" w:cs="宋体"/>
              </w:rPr>
            </w:pPr>
            <w:r>
              <w:rPr>
                <w:rFonts w:hint="eastAsia" w:ascii="宋体" w:hAnsi="宋体" w:eastAsia="宋体" w:cs="宋体"/>
              </w:rPr>
              <w:t>序号</w:t>
            </w:r>
          </w:p>
        </w:tc>
        <w:tc>
          <w:tcPr>
            <w:tcW w:w="1903" w:type="pct"/>
            <w:vAlign w:val="center"/>
          </w:tcPr>
          <w:p>
            <w:pPr>
              <w:pStyle w:val="84"/>
              <w:rPr>
                <w:rFonts w:ascii="宋体" w:hAnsi="宋体" w:eastAsia="宋体" w:cs="宋体"/>
              </w:rPr>
            </w:pPr>
            <w:r>
              <w:rPr>
                <w:rFonts w:hint="eastAsia" w:ascii="宋体" w:hAnsi="宋体" w:eastAsia="宋体" w:cs="宋体"/>
              </w:rPr>
              <w:t>招标要求</w:t>
            </w:r>
          </w:p>
        </w:tc>
        <w:tc>
          <w:tcPr>
            <w:tcW w:w="1332" w:type="pct"/>
            <w:vAlign w:val="center"/>
          </w:tcPr>
          <w:p>
            <w:pPr>
              <w:pStyle w:val="84"/>
              <w:rPr>
                <w:rFonts w:ascii="宋体" w:hAnsi="宋体" w:eastAsia="宋体" w:cs="宋体"/>
              </w:rPr>
            </w:pPr>
            <w:r>
              <w:rPr>
                <w:rFonts w:hint="eastAsia" w:ascii="宋体" w:hAnsi="宋体" w:eastAsia="宋体" w:cs="宋体"/>
              </w:rPr>
              <w:t>响应规格</w:t>
            </w:r>
          </w:p>
        </w:tc>
        <w:tc>
          <w:tcPr>
            <w:tcW w:w="888" w:type="pct"/>
            <w:vAlign w:val="center"/>
          </w:tcPr>
          <w:p>
            <w:pPr>
              <w:pStyle w:val="84"/>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ascii="宋体" w:hAnsi="宋体" w:eastAsia="宋体" w:cs="宋体"/>
                <w:sz w:val="24"/>
              </w:rPr>
            </w:pPr>
          </w:p>
        </w:tc>
        <w:tc>
          <w:tcPr>
            <w:tcW w:w="1903" w:type="pct"/>
          </w:tcPr>
          <w:p>
            <w:pPr>
              <w:pStyle w:val="84"/>
              <w:rPr>
                <w:rFonts w:ascii="宋体" w:hAnsi="宋体" w:eastAsia="宋体" w:cs="宋体"/>
                <w:sz w:val="24"/>
              </w:rPr>
            </w:pPr>
          </w:p>
        </w:tc>
        <w:tc>
          <w:tcPr>
            <w:tcW w:w="1332" w:type="pct"/>
          </w:tcPr>
          <w:p>
            <w:pPr>
              <w:pStyle w:val="84"/>
              <w:rPr>
                <w:rFonts w:ascii="宋体" w:hAnsi="宋体" w:eastAsia="宋体" w:cs="宋体"/>
                <w:sz w:val="24"/>
              </w:rPr>
            </w:pPr>
          </w:p>
        </w:tc>
        <w:tc>
          <w:tcPr>
            <w:tcW w:w="888" w:type="pct"/>
          </w:tcPr>
          <w:p>
            <w:pPr>
              <w:pStyle w:val="84"/>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rPr>
          <w:rFonts w:ascii="宋体" w:hAnsi="宋体" w:eastAsia="宋体" w:cs="宋体"/>
        </w:rPr>
      </w:pPr>
      <w:r>
        <w:rPr>
          <w:rFonts w:hint="eastAsia" w:ascii="宋体" w:hAnsi="宋体" w:eastAsia="宋体" w:cs="宋体"/>
        </w:rPr>
        <w:t>附件5 近三年同类项目业绩一览表</w:t>
      </w:r>
    </w:p>
    <w:p>
      <w:pPr>
        <w:pStyle w:val="80"/>
        <w:ind w:firstLine="480"/>
        <w:rPr>
          <w:rFonts w:eastAsia="宋体" w:cs="宋体"/>
        </w:rPr>
      </w:pPr>
      <w:r>
        <w:rPr>
          <w:rFonts w:hint="eastAsia" w:eastAsia="宋体" w:cs="宋体"/>
        </w:rPr>
        <w:t>项目名称：</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ascii="宋体" w:hAnsi="宋体" w:cs="宋体"/>
                <w:b/>
                <w:szCs w:val="21"/>
              </w:rPr>
            </w:pPr>
            <w:r>
              <w:rPr>
                <w:rFonts w:hint="eastAsia" w:ascii="宋体" w:hAnsi="宋体" w:cs="宋体"/>
                <w:b/>
                <w:szCs w:val="21"/>
              </w:rPr>
              <w:t>序号</w:t>
            </w:r>
          </w:p>
        </w:tc>
        <w:tc>
          <w:tcPr>
            <w:tcW w:w="1264" w:type="pct"/>
            <w:vAlign w:val="center"/>
          </w:tcPr>
          <w:p>
            <w:pPr>
              <w:pStyle w:val="25"/>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ascii="宋体" w:hAnsi="宋体" w:cs="宋体"/>
                <w:b/>
                <w:szCs w:val="21"/>
              </w:rPr>
            </w:pPr>
            <w:r>
              <w:rPr>
                <w:rFonts w:hint="eastAsia" w:ascii="宋体" w:hAnsi="宋体" w:cs="宋体"/>
                <w:b/>
                <w:szCs w:val="21"/>
              </w:rPr>
              <w:t>联系人及</w:t>
            </w:r>
          </w:p>
          <w:p>
            <w:pPr>
              <w:pStyle w:val="25"/>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6"/>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rPr>
          <w:rFonts w:ascii="宋体" w:hAnsi="宋体" w:eastAsia="宋体" w:cs="宋体"/>
        </w:rPr>
      </w:pPr>
      <w:r>
        <w:rPr>
          <w:rFonts w:hint="eastAsia" w:ascii="宋体" w:hAnsi="宋体" w:eastAsia="宋体" w:cs="宋体"/>
        </w:rPr>
        <w:t>附件7 开标一览表</w:t>
      </w:r>
    </w:p>
    <w:p>
      <w:pPr>
        <w:pStyle w:val="80"/>
        <w:ind w:firstLine="482"/>
        <w:rPr>
          <w:rFonts w:eastAsia="宋体" w:cs="宋体"/>
          <w:b/>
        </w:rPr>
      </w:pPr>
      <w:r>
        <w:rPr>
          <w:rFonts w:hint="eastAsia" w:eastAsia="宋体" w:cs="宋体"/>
          <w:b/>
        </w:rPr>
        <w:t>《开标一览表》单独封存，以备唱标使用</w:t>
      </w:r>
    </w:p>
    <w:p>
      <w:pPr>
        <w:pStyle w:val="80"/>
        <w:ind w:firstLine="480"/>
        <w:rPr>
          <w:rFonts w:eastAsia="宋体" w:cs="宋体"/>
        </w:rPr>
      </w:pPr>
      <w:r>
        <w:rPr>
          <w:rFonts w:hint="eastAsia" w:eastAsia="宋体" w:cs="宋体"/>
        </w:rPr>
        <w:t>项目名称：</w:t>
      </w:r>
    </w:p>
    <w:tbl>
      <w:tblPr>
        <w:tblStyle w:val="34"/>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4"/>
              <w:rPr>
                <w:rFonts w:ascii="宋体" w:hAnsi="宋体" w:eastAsia="宋体" w:cs="宋体"/>
              </w:rPr>
            </w:pPr>
            <w:r>
              <w:rPr>
                <w:rFonts w:hint="eastAsia" w:ascii="宋体" w:hAnsi="宋体" w:eastAsia="宋体" w:cs="宋体"/>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4"/>
              <w:rPr>
                <w:rFonts w:ascii="宋体" w:hAnsi="宋体" w:eastAsia="宋体" w:cs="宋体"/>
              </w:rPr>
            </w:pPr>
            <w:r>
              <w:rPr>
                <w:rFonts w:hint="eastAsia" w:ascii="宋体" w:hAnsi="宋体" w:eastAsia="宋体" w:cs="宋体"/>
              </w:rPr>
              <w:t>序号</w:t>
            </w:r>
          </w:p>
        </w:tc>
        <w:tc>
          <w:tcPr>
            <w:tcW w:w="751" w:type="pct"/>
            <w:vAlign w:val="center"/>
          </w:tcPr>
          <w:p>
            <w:pPr>
              <w:pStyle w:val="84"/>
              <w:rPr>
                <w:rFonts w:ascii="宋体" w:hAnsi="宋体" w:eastAsia="宋体" w:cs="宋体"/>
              </w:rPr>
            </w:pPr>
            <w:r>
              <w:rPr>
                <w:rFonts w:hint="eastAsia" w:ascii="宋体" w:hAnsi="宋体" w:eastAsia="宋体" w:cs="宋体"/>
              </w:rPr>
              <w:t>项目名称</w:t>
            </w:r>
          </w:p>
        </w:tc>
        <w:tc>
          <w:tcPr>
            <w:tcW w:w="614" w:type="pct"/>
            <w:vAlign w:val="center"/>
          </w:tcPr>
          <w:p>
            <w:pPr>
              <w:pStyle w:val="84"/>
              <w:rPr>
                <w:rFonts w:ascii="宋体" w:hAnsi="宋体" w:eastAsia="宋体" w:cs="宋体"/>
              </w:rPr>
            </w:pPr>
            <w:r>
              <w:rPr>
                <w:rFonts w:hint="eastAsia" w:ascii="宋体" w:hAnsi="宋体" w:eastAsia="宋体" w:cs="宋体"/>
              </w:rPr>
              <w:t>投标总价</w:t>
            </w:r>
          </w:p>
          <w:p>
            <w:pPr>
              <w:pStyle w:val="84"/>
              <w:rPr>
                <w:rFonts w:ascii="宋体" w:hAnsi="宋体" w:eastAsia="宋体" w:cs="宋体"/>
              </w:rPr>
            </w:pPr>
            <w:r>
              <w:rPr>
                <w:rFonts w:hint="eastAsia" w:ascii="宋体" w:hAnsi="宋体" w:eastAsia="宋体" w:cs="宋体"/>
              </w:rPr>
              <w:t>（元）</w:t>
            </w:r>
          </w:p>
        </w:tc>
        <w:tc>
          <w:tcPr>
            <w:tcW w:w="381" w:type="pct"/>
            <w:vAlign w:val="center"/>
          </w:tcPr>
          <w:p>
            <w:pPr>
              <w:pStyle w:val="84"/>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4"/>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4"/>
              <w:rPr>
                <w:rFonts w:ascii="宋体" w:hAnsi="宋体" w:eastAsia="宋体" w:cs="宋体"/>
              </w:rPr>
            </w:pPr>
            <w:r>
              <w:rPr>
                <w:rFonts w:hint="eastAsia" w:ascii="宋体" w:hAnsi="宋体" w:eastAsia="宋体" w:cs="宋体"/>
              </w:rPr>
              <w:t>质保期</w:t>
            </w:r>
          </w:p>
          <w:p>
            <w:pPr>
              <w:pStyle w:val="84"/>
              <w:rPr>
                <w:rFonts w:ascii="宋体" w:hAnsi="宋体" w:eastAsia="宋体" w:cs="宋体"/>
              </w:rPr>
            </w:pPr>
            <w:r>
              <w:rPr>
                <w:rFonts w:hint="eastAsia" w:ascii="宋体" w:hAnsi="宋体" w:eastAsia="宋体" w:cs="宋体"/>
              </w:rPr>
              <w:t>（若有）</w:t>
            </w:r>
          </w:p>
        </w:tc>
        <w:tc>
          <w:tcPr>
            <w:tcW w:w="831" w:type="pct"/>
            <w:vAlign w:val="center"/>
          </w:tcPr>
          <w:p>
            <w:pPr>
              <w:pStyle w:val="84"/>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4"/>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4"/>
              <w:rPr>
                <w:rFonts w:ascii="宋体" w:hAnsi="宋体" w:eastAsia="宋体" w:cs="宋体"/>
              </w:rPr>
            </w:pPr>
            <w:r>
              <w:rPr>
                <w:rFonts w:hint="eastAsia" w:ascii="宋体" w:hAnsi="宋体" w:eastAsia="宋体" w:cs="宋体"/>
              </w:rPr>
              <w:t>1</w:t>
            </w:r>
          </w:p>
        </w:tc>
        <w:tc>
          <w:tcPr>
            <w:tcW w:w="751" w:type="pct"/>
            <w:vAlign w:val="center"/>
          </w:tcPr>
          <w:p>
            <w:pPr>
              <w:pStyle w:val="84"/>
              <w:rPr>
                <w:rFonts w:ascii="宋体" w:hAnsi="宋体" w:eastAsia="宋体" w:cs="宋体"/>
              </w:rPr>
            </w:pPr>
            <w:r>
              <w:rPr>
                <w:rFonts w:hint="eastAsia" w:ascii="宋体" w:hAnsi="宋体" w:eastAsia="宋体" w:cs="宋体"/>
              </w:rPr>
              <w:t>章丘试验室TC2、TC6台架间燃气管道改造项目</w:t>
            </w:r>
          </w:p>
        </w:tc>
        <w:tc>
          <w:tcPr>
            <w:tcW w:w="614" w:type="pct"/>
            <w:vAlign w:val="center"/>
          </w:tcPr>
          <w:p>
            <w:pPr>
              <w:pStyle w:val="84"/>
              <w:rPr>
                <w:rFonts w:ascii="宋体" w:hAnsi="宋体" w:eastAsia="宋体" w:cs="宋体"/>
              </w:rPr>
            </w:pPr>
          </w:p>
        </w:tc>
        <w:tc>
          <w:tcPr>
            <w:tcW w:w="381" w:type="pct"/>
            <w:vAlign w:val="center"/>
          </w:tcPr>
          <w:p>
            <w:pPr>
              <w:pStyle w:val="84"/>
              <w:rPr>
                <w:rFonts w:ascii="宋体" w:hAnsi="宋体" w:eastAsia="宋体" w:cs="宋体"/>
              </w:rPr>
            </w:pPr>
          </w:p>
        </w:tc>
        <w:tc>
          <w:tcPr>
            <w:tcW w:w="363" w:type="pct"/>
            <w:vAlign w:val="center"/>
          </w:tcPr>
          <w:p>
            <w:pPr>
              <w:pStyle w:val="84"/>
              <w:rPr>
                <w:rFonts w:ascii="宋体" w:hAnsi="宋体" w:eastAsia="宋体" w:cs="宋体"/>
              </w:rPr>
            </w:pPr>
          </w:p>
        </w:tc>
        <w:tc>
          <w:tcPr>
            <w:tcW w:w="650" w:type="pct"/>
            <w:vAlign w:val="center"/>
          </w:tcPr>
          <w:p>
            <w:pPr>
              <w:pStyle w:val="84"/>
              <w:rPr>
                <w:rFonts w:ascii="宋体" w:hAnsi="宋体" w:eastAsia="宋体" w:cs="宋体"/>
              </w:rPr>
            </w:pPr>
          </w:p>
        </w:tc>
        <w:tc>
          <w:tcPr>
            <w:tcW w:w="831" w:type="pct"/>
            <w:vAlign w:val="center"/>
          </w:tcPr>
          <w:p>
            <w:pPr>
              <w:pStyle w:val="84"/>
              <w:rPr>
                <w:rFonts w:ascii="宋体" w:hAnsi="宋体" w:eastAsia="宋体" w:cs="宋体"/>
              </w:rPr>
            </w:pPr>
          </w:p>
        </w:tc>
        <w:tc>
          <w:tcPr>
            <w:tcW w:w="1109" w:type="pct"/>
            <w:vAlign w:val="center"/>
          </w:tcPr>
          <w:p>
            <w:pPr>
              <w:pStyle w:val="84"/>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4"/>
              <w:rPr>
                <w:rFonts w:ascii="宋体" w:hAnsi="宋体" w:eastAsia="宋体" w:cs="宋体"/>
              </w:rPr>
            </w:pPr>
            <w:r>
              <w:rPr>
                <w:rFonts w:hint="eastAsia" w:ascii="宋体" w:hAnsi="宋体" w:eastAsia="宋体" w:cs="宋体"/>
              </w:rPr>
              <w:t>2</w:t>
            </w:r>
          </w:p>
        </w:tc>
        <w:tc>
          <w:tcPr>
            <w:tcW w:w="751" w:type="pct"/>
            <w:vAlign w:val="center"/>
          </w:tcPr>
          <w:p>
            <w:pPr>
              <w:pStyle w:val="84"/>
              <w:rPr>
                <w:rFonts w:ascii="宋体" w:hAnsi="宋体" w:eastAsia="宋体" w:cs="宋体"/>
              </w:rPr>
            </w:pPr>
            <w:r>
              <w:rPr>
                <w:rFonts w:hint="eastAsia" w:ascii="宋体" w:hAnsi="宋体" w:eastAsia="宋体" w:cs="宋体"/>
              </w:rPr>
              <w:t>合计</w:t>
            </w:r>
          </w:p>
        </w:tc>
        <w:tc>
          <w:tcPr>
            <w:tcW w:w="3951" w:type="pct"/>
            <w:gridSpan w:val="6"/>
            <w:vAlign w:val="center"/>
          </w:tcPr>
          <w:p>
            <w:pPr>
              <w:pStyle w:val="84"/>
              <w:rPr>
                <w:rFonts w:ascii="宋体" w:hAnsi="宋体" w:eastAsia="宋体" w:cs="宋体"/>
              </w:rPr>
            </w:pPr>
          </w:p>
        </w:tc>
      </w:tr>
    </w:tbl>
    <w:p>
      <w:pPr>
        <w:pStyle w:val="80"/>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6"/>
        <w:rPr>
          <w:rFonts w:ascii="宋体" w:hAnsi="宋体" w:eastAsia="宋体" w:cs="宋体"/>
        </w:rPr>
      </w:pPr>
      <w:bookmarkStart w:id="8" w:name="_Toc353881017"/>
      <w:bookmarkStart w:id="9" w:name="_Toc639008"/>
      <w:bookmarkStart w:id="10" w:name="_Toc26556"/>
      <w:r>
        <w:rPr>
          <w:rFonts w:hint="eastAsia" w:ascii="宋体" w:hAnsi="宋体" w:eastAsia="宋体" w:cs="宋体"/>
        </w:rPr>
        <w:t>附件8 投标报价明细表</w:t>
      </w:r>
      <w:bookmarkEnd w:id="8"/>
      <w:bookmarkEnd w:id="9"/>
      <w:bookmarkEnd w:id="10"/>
    </w:p>
    <w:p>
      <w:pPr>
        <w:pStyle w:val="80"/>
        <w:ind w:firstLine="480"/>
        <w:rPr>
          <w:rFonts w:eastAsia="宋体" w:cs="宋体"/>
        </w:rPr>
      </w:pPr>
      <w:r>
        <w:rPr>
          <w:rFonts w:hint="eastAsia" w:eastAsia="宋体" w:cs="宋体"/>
        </w:rPr>
        <w:t>项目名称：章丘试验室TC2、TC6台架间燃气管道改造项目</w:t>
      </w:r>
    </w:p>
    <w:tbl>
      <w:tblPr>
        <w:tblStyle w:val="34"/>
        <w:tblW w:w="7932" w:type="dxa"/>
        <w:tblInd w:w="719" w:type="dxa"/>
        <w:tblLayout w:type="fixed"/>
        <w:tblCellMar>
          <w:top w:w="0" w:type="dxa"/>
          <w:left w:w="108" w:type="dxa"/>
          <w:bottom w:w="0" w:type="dxa"/>
          <w:right w:w="108" w:type="dxa"/>
        </w:tblCellMar>
      </w:tblPr>
      <w:tblGrid>
        <w:gridCol w:w="694"/>
        <w:gridCol w:w="2366"/>
        <w:gridCol w:w="894"/>
        <w:gridCol w:w="851"/>
        <w:gridCol w:w="1243"/>
        <w:gridCol w:w="840"/>
        <w:gridCol w:w="1044"/>
      </w:tblGrid>
      <w:tr>
        <w:tblPrEx>
          <w:tblCellMar>
            <w:top w:w="0" w:type="dxa"/>
            <w:left w:w="108" w:type="dxa"/>
            <w:bottom w:w="0" w:type="dxa"/>
            <w:right w:w="108" w:type="dxa"/>
          </w:tblCellMar>
        </w:tblPrEx>
        <w:trPr>
          <w:trHeight w:val="435"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综合单价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2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2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80"/>
        <w:ind w:firstLine="0" w:firstLineChars="0"/>
        <w:rPr>
          <w:rFonts w:eastAsia="宋体" w:cs="宋体"/>
          <w:b/>
        </w:rPr>
      </w:pPr>
    </w:p>
    <w:p>
      <w:pPr>
        <w:pStyle w:val="80"/>
        <w:ind w:firstLine="482"/>
        <w:rPr>
          <w:rFonts w:eastAsia="宋体" w:cs="宋体"/>
          <w:b/>
        </w:rPr>
      </w:pPr>
      <w:r>
        <w:rPr>
          <w:rFonts w:hint="eastAsia" w:eastAsia="宋体" w:cs="宋体"/>
          <w:b/>
        </w:rPr>
        <w:t>注：</w:t>
      </w:r>
    </w:p>
    <w:p>
      <w:pPr>
        <w:pStyle w:val="80"/>
        <w:ind w:firstLine="482"/>
        <w:rPr>
          <w:rFonts w:eastAsia="宋体" w:cs="宋体"/>
          <w:b/>
        </w:rPr>
      </w:pPr>
      <w:r>
        <w:rPr>
          <w:rFonts w:hint="eastAsia" w:eastAsia="宋体" w:cs="宋体"/>
          <w:b/>
        </w:rPr>
        <w:t>1、选购件不包括在本报价表内，应另附纸分项单报。</w:t>
      </w:r>
    </w:p>
    <w:p>
      <w:pPr>
        <w:pStyle w:val="80"/>
        <w:ind w:firstLine="482"/>
        <w:rPr>
          <w:rFonts w:eastAsia="宋体" w:cs="宋体"/>
          <w:b/>
        </w:rPr>
      </w:pPr>
      <w:r>
        <w:rPr>
          <w:rFonts w:hint="eastAsia" w:eastAsia="宋体" w:cs="宋体"/>
          <w:b/>
        </w:rPr>
        <w:t>2、如上表中的有关费用投标人免费提供，请注明“免费”字样。</w:t>
      </w:r>
    </w:p>
    <w:p>
      <w:pPr>
        <w:pStyle w:val="80"/>
        <w:ind w:firstLine="482"/>
        <w:rPr>
          <w:rFonts w:eastAsia="宋体" w:cs="宋体"/>
          <w:b/>
        </w:rPr>
      </w:pPr>
      <w:r>
        <w:rPr>
          <w:rFonts w:hint="eastAsia" w:eastAsia="宋体" w:cs="宋体"/>
          <w:b/>
        </w:rPr>
        <w:t>3、需写明含税价、不含税价格、税率。</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6"/>
        <w:rPr>
          <w:rFonts w:ascii="宋体" w:hAnsi="宋体" w:eastAsia="宋体" w:cs="宋体"/>
        </w:rPr>
      </w:pPr>
      <w:r>
        <w:rPr>
          <w:rFonts w:hint="eastAsia" w:ascii="宋体" w:hAnsi="宋体" w:eastAsia="宋体" w:cs="宋体"/>
        </w:rPr>
        <w:t>附件9 商务条款偏离表</w:t>
      </w:r>
    </w:p>
    <w:tbl>
      <w:tblPr>
        <w:tblStyle w:val="3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r>
              <w:rPr>
                <w:rFonts w:hint="eastAsia" w:ascii="宋体" w:hAnsi="宋体" w:eastAsia="宋体" w:cs="宋体"/>
              </w:rPr>
              <w:t>是否偏离</w:t>
            </w:r>
          </w:p>
          <w:p>
            <w:pPr>
              <w:pStyle w:val="84"/>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4"/>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pPr>
              <w:pStyle w:val="84"/>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szCs w:val="21"/>
              </w:rPr>
            </w:pPr>
          </w:p>
          <w:p>
            <w:pPr>
              <w:pStyle w:val="84"/>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ascii="宋体" w:hAnsi="宋体" w:eastAsia="宋体" w:cs="宋体"/>
              </w:rPr>
            </w:pPr>
          </w:p>
        </w:tc>
      </w:tr>
    </w:tbl>
    <w:p>
      <w:pPr>
        <w:pStyle w:val="80"/>
        <w:ind w:firstLine="480"/>
        <w:rPr>
          <w:rFonts w:eastAsia="宋体" w:cs="宋体"/>
        </w:rPr>
      </w:pPr>
      <w:r>
        <w:rPr>
          <w:rFonts w:hint="eastAsia" w:eastAsia="宋体" w:cs="宋体"/>
        </w:rPr>
        <w:t>投标人名称：                   授权代表签字：            日期：</w:t>
      </w:r>
    </w:p>
    <w:p>
      <w:pPr>
        <w:pStyle w:val="80"/>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80"/>
        <w:ind w:firstLine="480"/>
        <w:rPr>
          <w:rFonts w:eastAsia="宋体" w:cs="宋体"/>
        </w:rPr>
      </w:pPr>
      <w:r>
        <w:rPr>
          <w:rFonts w:hint="eastAsia" w:eastAsia="宋体" w:cs="宋体"/>
        </w:rPr>
        <w:t>投标人：（盖章）</w:t>
      </w:r>
    </w:p>
    <w:p>
      <w:pPr>
        <w:pStyle w:val="80"/>
        <w:ind w:firstLine="480"/>
        <w:rPr>
          <w:rFonts w:eastAsia="宋体" w:cs="宋体"/>
        </w:rPr>
      </w:pPr>
      <w:r>
        <w:rPr>
          <w:rFonts w:hint="eastAsia" w:eastAsia="宋体" w:cs="宋体"/>
        </w:rPr>
        <w:t>法定代表人（委托代理人）：（签字）</w:t>
      </w:r>
    </w:p>
    <w:p>
      <w:pPr>
        <w:pStyle w:val="80"/>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1" w:name="_Toc353881022"/>
      <w:bookmarkStart w:id="12" w:name="_Toc639013"/>
      <w:bookmarkStart w:id="13" w:name="_Toc919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rPr>
          <w:rFonts w:ascii="宋体" w:hAnsi="宋体" w:eastAsia="宋体" w:cs="宋体"/>
        </w:rPr>
      </w:pPr>
      <w:r>
        <w:rPr>
          <w:rFonts w:hint="eastAsia" w:ascii="宋体" w:hAnsi="宋体" w:eastAsia="宋体" w:cs="宋体"/>
        </w:rPr>
        <w:t>附件11维修备品备件、易损件和专用耗材明细表（若有）</w:t>
      </w:r>
    </w:p>
    <w:p>
      <w:pPr>
        <w:jc w:val="right"/>
        <w:rPr>
          <w:rFonts w:ascii="宋体" w:hAnsi="宋体" w:cs="宋体"/>
        </w:rPr>
      </w:pPr>
      <w:r>
        <w:rPr>
          <w:rFonts w:hint="eastAsia" w:ascii="宋体" w:hAnsi="宋体" w:cs="宋体"/>
          <w:bCs/>
          <w:sz w:val="24"/>
        </w:rPr>
        <w:t>单位：元</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ascii="宋体" w:hAnsi="宋体" w:eastAsia="宋体" w:cs="宋体"/>
              </w:rPr>
            </w:pPr>
            <w:r>
              <w:rPr>
                <w:rFonts w:hint="eastAsia" w:ascii="宋体" w:hAnsi="宋体" w:eastAsia="宋体" w:cs="宋体"/>
              </w:rPr>
              <w:t>序号</w:t>
            </w:r>
          </w:p>
        </w:tc>
        <w:tc>
          <w:tcPr>
            <w:tcW w:w="1924" w:type="dxa"/>
          </w:tcPr>
          <w:p>
            <w:pPr>
              <w:pStyle w:val="84"/>
              <w:rPr>
                <w:rFonts w:ascii="宋体" w:hAnsi="宋体" w:eastAsia="宋体" w:cs="宋体"/>
              </w:rPr>
            </w:pPr>
            <w:r>
              <w:rPr>
                <w:rFonts w:hint="eastAsia" w:ascii="宋体" w:hAnsi="宋体" w:eastAsia="宋体" w:cs="宋体"/>
              </w:rPr>
              <w:t>名称</w:t>
            </w:r>
          </w:p>
        </w:tc>
        <w:tc>
          <w:tcPr>
            <w:tcW w:w="1236" w:type="dxa"/>
          </w:tcPr>
          <w:p>
            <w:pPr>
              <w:pStyle w:val="84"/>
              <w:rPr>
                <w:rFonts w:ascii="宋体" w:hAnsi="宋体" w:eastAsia="宋体" w:cs="宋体"/>
              </w:rPr>
            </w:pPr>
            <w:r>
              <w:rPr>
                <w:rFonts w:hint="eastAsia" w:ascii="宋体" w:hAnsi="宋体" w:eastAsia="宋体" w:cs="宋体"/>
              </w:rPr>
              <w:t>型号规格</w:t>
            </w:r>
          </w:p>
        </w:tc>
        <w:tc>
          <w:tcPr>
            <w:tcW w:w="720" w:type="dxa"/>
          </w:tcPr>
          <w:p>
            <w:pPr>
              <w:pStyle w:val="84"/>
              <w:rPr>
                <w:rFonts w:ascii="宋体" w:hAnsi="宋体" w:eastAsia="宋体" w:cs="宋体"/>
              </w:rPr>
            </w:pPr>
            <w:r>
              <w:rPr>
                <w:rFonts w:hint="eastAsia" w:ascii="宋体" w:hAnsi="宋体" w:eastAsia="宋体" w:cs="宋体"/>
              </w:rPr>
              <w:t>单位</w:t>
            </w:r>
          </w:p>
        </w:tc>
        <w:tc>
          <w:tcPr>
            <w:tcW w:w="720" w:type="dxa"/>
          </w:tcPr>
          <w:p>
            <w:pPr>
              <w:pStyle w:val="84"/>
              <w:rPr>
                <w:rFonts w:ascii="宋体" w:hAnsi="宋体" w:eastAsia="宋体" w:cs="宋体"/>
              </w:rPr>
            </w:pPr>
            <w:r>
              <w:rPr>
                <w:rFonts w:hint="eastAsia" w:ascii="宋体" w:hAnsi="宋体" w:eastAsia="宋体" w:cs="宋体"/>
              </w:rPr>
              <w:t>数量</w:t>
            </w:r>
          </w:p>
        </w:tc>
        <w:tc>
          <w:tcPr>
            <w:tcW w:w="720" w:type="dxa"/>
          </w:tcPr>
          <w:p>
            <w:pPr>
              <w:pStyle w:val="84"/>
              <w:rPr>
                <w:rFonts w:ascii="宋体" w:hAnsi="宋体" w:eastAsia="宋体" w:cs="宋体"/>
              </w:rPr>
            </w:pPr>
            <w:r>
              <w:rPr>
                <w:rFonts w:hint="eastAsia" w:ascii="宋体" w:hAnsi="宋体" w:eastAsia="宋体" w:cs="宋体"/>
              </w:rPr>
              <w:t>单价</w:t>
            </w:r>
          </w:p>
        </w:tc>
        <w:tc>
          <w:tcPr>
            <w:tcW w:w="720" w:type="dxa"/>
          </w:tcPr>
          <w:p>
            <w:pPr>
              <w:pStyle w:val="84"/>
              <w:rPr>
                <w:rFonts w:ascii="宋体" w:hAnsi="宋体" w:eastAsia="宋体" w:cs="宋体"/>
              </w:rPr>
            </w:pPr>
            <w:r>
              <w:rPr>
                <w:rFonts w:hint="eastAsia" w:ascii="宋体" w:hAnsi="宋体" w:eastAsia="宋体" w:cs="宋体"/>
              </w:rPr>
              <w:t>总价</w:t>
            </w:r>
          </w:p>
        </w:tc>
        <w:tc>
          <w:tcPr>
            <w:tcW w:w="2235" w:type="dxa"/>
          </w:tcPr>
          <w:p>
            <w:pPr>
              <w:pStyle w:val="84"/>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ascii="宋体" w:hAnsi="宋体" w:eastAsia="宋体" w:cs="宋体"/>
              </w:rPr>
            </w:pPr>
          </w:p>
        </w:tc>
        <w:tc>
          <w:tcPr>
            <w:tcW w:w="1924" w:type="dxa"/>
          </w:tcPr>
          <w:p>
            <w:pPr>
              <w:pStyle w:val="84"/>
              <w:rPr>
                <w:rFonts w:ascii="宋体" w:hAnsi="宋体" w:eastAsia="宋体" w:cs="宋体"/>
              </w:rPr>
            </w:pPr>
          </w:p>
        </w:tc>
        <w:tc>
          <w:tcPr>
            <w:tcW w:w="1236"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2235" w:type="dxa"/>
          </w:tcPr>
          <w:p>
            <w:pPr>
              <w:pStyle w:val="84"/>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ascii="宋体" w:hAnsi="宋体" w:eastAsia="宋体" w:cs="宋体"/>
              </w:rPr>
            </w:pPr>
          </w:p>
        </w:tc>
        <w:tc>
          <w:tcPr>
            <w:tcW w:w="1924" w:type="dxa"/>
          </w:tcPr>
          <w:p>
            <w:pPr>
              <w:pStyle w:val="84"/>
              <w:rPr>
                <w:rFonts w:ascii="宋体" w:hAnsi="宋体" w:eastAsia="宋体" w:cs="宋体"/>
              </w:rPr>
            </w:pPr>
          </w:p>
        </w:tc>
        <w:tc>
          <w:tcPr>
            <w:tcW w:w="1236"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2235" w:type="dxa"/>
          </w:tcPr>
          <w:p>
            <w:pPr>
              <w:pStyle w:val="84"/>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ascii="宋体" w:hAnsi="宋体" w:eastAsia="宋体" w:cs="宋体"/>
              </w:rPr>
            </w:pPr>
          </w:p>
        </w:tc>
        <w:tc>
          <w:tcPr>
            <w:tcW w:w="1924" w:type="dxa"/>
          </w:tcPr>
          <w:p>
            <w:pPr>
              <w:pStyle w:val="84"/>
              <w:rPr>
                <w:rFonts w:ascii="宋体" w:hAnsi="宋体" w:eastAsia="宋体" w:cs="宋体"/>
              </w:rPr>
            </w:pPr>
          </w:p>
        </w:tc>
        <w:tc>
          <w:tcPr>
            <w:tcW w:w="1236"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2235" w:type="dxa"/>
          </w:tcPr>
          <w:p>
            <w:pPr>
              <w:pStyle w:val="84"/>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ascii="宋体" w:hAnsi="宋体" w:eastAsia="宋体" w:cs="宋体"/>
              </w:rPr>
            </w:pPr>
          </w:p>
        </w:tc>
        <w:tc>
          <w:tcPr>
            <w:tcW w:w="1924" w:type="dxa"/>
          </w:tcPr>
          <w:p>
            <w:pPr>
              <w:pStyle w:val="84"/>
              <w:rPr>
                <w:rFonts w:ascii="宋体" w:hAnsi="宋体" w:eastAsia="宋体" w:cs="宋体"/>
              </w:rPr>
            </w:pPr>
          </w:p>
        </w:tc>
        <w:tc>
          <w:tcPr>
            <w:tcW w:w="1236"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2235" w:type="dxa"/>
          </w:tcPr>
          <w:p>
            <w:pPr>
              <w:pStyle w:val="84"/>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ascii="宋体" w:hAnsi="宋体" w:eastAsia="宋体" w:cs="宋体"/>
              </w:rPr>
            </w:pPr>
          </w:p>
        </w:tc>
        <w:tc>
          <w:tcPr>
            <w:tcW w:w="1924" w:type="dxa"/>
          </w:tcPr>
          <w:p>
            <w:pPr>
              <w:pStyle w:val="84"/>
              <w:rPr>
                <w:rFonts w:ascii="宋体" w:hAnsi="宋体" w:eastAsia="宋体" w:cs="宋体"/>
              </w:rPr>
            </w:pPr>
          </w:p>
        </w:tc>
        <w:tc>
          <w:tcPr>
            <w:tcW w:w="1236"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2235" w:type="dxa"/>
          </w:tcPr>
          <w:p>
            <w:pPr>
              <w:pStyle w:val="84"/>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ascii="宋体" w:hAnsi="宋体" w:eastAsia="宋体" w:cs="宋体"/>
              </w:rPr>
            </w:pPr>
          </w:p>
        </w:tc>
        <w:tc>
          <w:tcPr>
            <w:tcW w:w="1924" w:type="dxa"/>
          </w:tcPr>
          <w:p>
            <w:pPr>
              <w:pStyle w:val="84"/>
              <w:rPr>
                <w:rFonts w:ascii="宋体" w:hAnsi="宋体" w:eastAsia="宋体" w:cs="宋体"/>
              </w:rPr>
            </w:pPr>
          </w:p>
        </w:tc>
        <w:tc>
          <w:tcPr>
            <w:tcW w:w="1236"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720" w:type="dxa"/>
          </w:tcPr>
          <w:p>
            <w:pPr>
              <w:pStyle w:val="84"/>
              <w:rPr>
                <w:rFonts w:ascii="宋体" w:hAnsi="宋体" w:eastAsia="宋体" w:cs="宋体"/>
              </w:rPr>
            </w:pPr>
          </w:p>
        </w:tc>
        <w:tc>
          <w:tcPr>
            <w:tcW w:w="2235" w:type="dxa"/>
          </w:tcPr>
          <w:p>
            <w:pPr>
              <w:pStyle w:val="84"/>
              <w:rPr>
                <w:rFonts w:ascii="宋体" w:hAnsi="宋体" w:eastAsia="宋体" w:cs="宋体"/>
              </w:rPr>
            </w:pPr>
          </w:p>
        </w:tc>
      </w:tr>
    </w:tbl>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6"/>
        <w:rPr>
          <w:rFonts w:ascii="宋体" w:hAnsi="宋体" w:eastAsia="宋体" w:cs="宋体"/>
        </w:rPr>
      </w:pPr>
      <w:r>
        <w:rPr>
          <w:rFonts w:hint="eastAsia" w:ascii="宋体" w:hAnsi="宋体" w:eastAsia="宋体" w:cs="宋体"/>
        </w:rPr>
        <w:t>附件1</w:t>
      </w:r>
      <w:bookmarkStart w:id="14" w:name="_Toc92678174"/>
      <w:bookmarkStart w:id="15" w:name="_Toc15535"/>
      <w:bookmarkStart w:id="16" w:name="_Toc639014"/>
      <w:bookmarkStart w:id="17" w:name="_Toc212369556"/>
      <w:bookmarkStart w:id="18" w:name="_Toc353881023"/>
      <w:r>
        <w:rPr>
          <w:rFonts w:hint="eastAsia" w:ascii="宋体" w:hAnsi="宋体" w:eastAsia="宋体" w:cs="宋体"/>
        </w:rPr>
        <w:t>2投标文件封面及封口</w:t>
      </w:r>
      <w:bookmarkEnd w:id="14"/>
      <w:r>
        <w:rPr>
          <w:rFonts w:hint="eastAsia" w:ascii="宋体" w:hAnsi="宋体" w:eastAsia="宋体" w:cs="宋体"/>
        </w:rPr>
        <w:t>格式</w:t>
      </w:r>
      <w:bookmarkEnd w:id="15"/>
      <w:bookmarkEnd w:id="16"/>
      <w:bookmarkEnd w:id="17"/>
      <w:bookmarkEnd w:id="18"/>
    </w:p>
    <w:p>
      <w:pPr>
        <w:pStyle w:val="80"/>
        <w:ind w:firstLine="480"/>
        <w:rPr>
          <w:rFonts w:eastAsia="宋体" w:cs="宋体"/>
        </w:rPr>
      </w:pPr>
      <w:r>
        <w:rPr>
          <w:rFonts w:hint="eastAsia" w:eastAsia="宋体" w:cs="宋体"/>
        </w:rPr>
        <w:t>封面格式：</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4"/>
              <w:rPr>
                <w:rFonts w:ascii="宋体" w:hAnsi="宋体" w:eastAsia="宋体" w:cs="宋体"/>
              </w:rPr>
            </w:pPr>
          </w:p>
          <w:p>
            <w:pPr>
              <w:pStyle w:val="84"/>
              <w:rPr>
                <w:rFonts w:ascii="宋体" w:hAnsi="宋体" w:eastAsia="宋体" w:cs="宋体"/>
                <w:sz w:val="30"/>
                <w:szCs w:val="30"/>
              </w:rPr>
            </w:pPr>
            <w:r>
              <w:rPr>
                <w:rFonts w:hint="eastAsia" w:ascii="宋体" w:hAnsi="宋体" w:eastAsia="宋体" w:cs="宋体"/>
                <w:sz w:val="30"/>
                <w:szCs w:val="30"/>
              </w:rPr>
              <w:t>投标文件</w:t>
            </w:r>
          </w:p>
          <w:p>
            <w:pPr>
              <w:pStyle w:val="84"/>
              <w:jc w:val="both"/>
              <w:rPr>
                <w:rFonts w:ascii="宋体" w:hAnsi="宋体" w:eastAsia="宋体" w:cs="宋体"/>
                <w:sz w:val="30"/>
                <w:szCs w:val="30"/>
              </w:rPr>
            </w:pPr>
          </w:p>
          <w:p>
            <w:pPr>
              <w:pStyle w:val="84"/>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4"/>
              <w:rPr>
                <w:rFonts w:ascii="宋体" w:hAnsi="宋体" w:eastAsia="宋体" w:cs="宋体"/>
              </w:rPr>
            </w:pPr>
          </w:p>
          <w:p>
            <w:pPr>
              <w:pStyle w:val="84"/>
              <w:rPr>
                <w:rFonts w:ascii="宋体" w:hAnsi="宋体" w:eastAsia="宋体" w:cs="宋体"/>
              </w:rPr>
            </w:pPr>
          </w:p>
          <w:p>
            <w:pPr>
              <w:pStyle w:val="84"/>
              <w:rPr>
                <w:rFonts w:ascii="宋体" w:hAnsi="宋体" w:eastAsia="宋体" w:cs="宋体"/>
              </w:rPr>
            </w:pPr>
            <w:r>
              <w:rPr>
                <w:rFonts w:hint="eastAsia" w:ascii="宋体" w:hAnsi="宋体" w:eastAsia="宋体" w:cs="宋体"/>
              </w:rPr>
              <w:t>项目名称：</w:t>
            </w:r>
          </w:p>
          <w:p>
            <w:pPr>
              <w:pStyle w:val="84"/>
              <w:rPr>
                <w:rFonts w:ascii="宋体" w:hAnsi="宋体" w:eastAsia="宋体" w:cs="宋体"/>
              </w:rPr>
            </w:pPr>
            <w:r>
              <w:rPr>
                <w:rFonts w:hint="eastAsia" w:ascii="宋体" w:hAnsi="宋体" w:eastAsia="宋体" w:cs="宋体"/>
              </w:rPr>
              <w:t>投标人名称（公章）：</w:t>
            </w:r>
          </w:p>
          <w:p>
            <w:pPr>
              <w:pStyle w:val="84"/>
              <w:rPr>
                <w:rFonts w:ascii="宋体" w:hAnsi="宋体" w:eastAsia="宋体" w:cs="宋体"/>
              </w:rPr>
            </w:pPr>
            <w:r>
              <w:rPr>
                <w:rFonts w:hint="eastAsia" w:ascii="宋体" w:hAnsi="宋体" w:eastAsia="宋体" w:cs="宋体"/>
              </w:rPr>
              <w:t>地址：</w:t>
            </w:r>
          </w:p>
          <w:p>
            <w:pPr>
              <w:pStyle w:val="84"/>
              <w:rPr>
                <w:rFonts w:ascii="宋体" w:hAnsi="宋体" w:eastAsia="宋体" w:cs="宋体"/>
              </w:rPr>
            </w:pPr>
            <w:r>
              <w:rPr>
                <w:rFonts w:hint="eastAsia" w:ascii="宋体" w:hAnsi="宋体" w:eastAsia="宋体" w:cs="宋体"/>
              </w:rPr>
              <w:t>授权代表电话：</w:t>
            </w:r>
          </w:p>
          <w:p>
            <w:pPr>
              <w:pStyle w:val="84"/>
              <w:rPr>
                <w:rFonts w:ascii="宋体" w:hAnsi="宋体" w:eastAsia="宋体" w:cs="宋体"/>
              </w:rPr>
            </w:pPr>
            <w:r>
              <w:rPr>
                <w:rFonts w:hint="eastAsia" w:ascii="宋体" w:hAnsi="宋体" w:eastAsia="宋体" w:cs="宋体"/>
              </w:rPr>
              <w:t>传真：</w:t>
            </w:r>
          </w:p>
          <w:p>
            <w:pPr>
              <w:pStyle w:val="84"/>
              <w:rPr>
                <w:rFonts w:ascii="宋体" w:hAnsi="宋体" w:eastAsia="宋体" w:cs="宋体"/>
              </w:rPr>
            </w:pPr>
          </w:p>
          <w:p>
            <w:pPr>
              <w:pStyle w:val="84"/>
              <w:rPr>
                <w:rFonts w:ascii="宋体" w:hAnsi="宋体" w:eastAsia="宋体" w:cs="宋体"/>
              </w:rPr>
            </w:pPr>
          </w:p>
        </w:tc>
      </w:tr>
    </w:tbl>
    <w:p>
      <w:pPr>
        <w:pStyle w:val="80"/>
        <w:ind w:firstLine="480"/>
        <w:rPr>
          <w:rFonts w:eastAsia="宋体" w:cs="宋体"/>
        </w:rPr>
      </w:pPr>
      <w:r>
        <w:rPr>
          <w:rFonts w:hint="eastAsia" w:eastAsia="宋体" w:cs="宋体"/>
        </w:rPr>
        <w:t>投标人名称：                   授权代表签字：                  日期</w:t>
      </w:r>
    </w:p>
    <w:p>
      <w:pPr>
        <w:pStyle w:val="60"/>
        <w:rPr>
          <w:rFonts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9" w:name="_Toc465187638"/>
    </w:p>
    <w:p>
      <w:pPr>
        <w:pStyle w:val="16"/>
        <w:ind w:firstLine="482"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2"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40"/>
          <w:rFonts w:hint="eastAsia" w:ascii="宋体" w:hAnsi="宋体" w:cs="宋体"/>
          <w:sz w:val="24"/>
          <w:szCs w:val="24"/>
        </w:rPr>
        <w:t>http://ecaitong.sinotruk.com:8012/</w:t>
      </w:r>
      <w:r>
        <w:rPr>
          <w:rStyle w:val="40"/>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2"/>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2"/>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6"/>
        <w:rPr>
          <w:rFonts w:hAnsi="宋体" w:cs="宋体"/>
          <w:b/>
          <w:color w:val="000000"/>
          <w:sz w:val="24"/>
          <w:szCs w:val="24"/>
        </w:rPr>
      </w:pPr>
    </w:p>
    <w:p>
      <w:pPr>
        <w:pStyle w:val="60"/>
        <w:rPr>
          <w:rFonts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ascii="宋体" w:hAnsi="宋体" w:cs="宋体"/>
          <w:b/>
          <w:bCs/>
          <w:color w:val="000000"/>
          <w:sz w:val="24"/>
          <w:szCs w:val="24"/>
        </w:rPr>
      </w:pPr>
      <w:r>
        <w:rPr>
          <w:rFonts w:hint="eastAsia" w:ascii="宋体" w:hAnsi="宋体" w:cs="宋体"/>
          <w:b/>
          <w:bCs/>
          <w:color w:val="000000"/>
          <w:sz w:val="24"/>
          <w:szCs w:val="24"/>
        </w:rPr>
        <w:t>附件15技术标评分标准</w:t>
      </w:r>
    </w:p>
    <w:p>
      <w:pPr>
        <w:pStyle w:val="4"/>
        <w:jc w:val="center"/>
        <w:rPr>
          <w:rFonts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p>
      <w:pPr>
        <w:rPr>
          <w:rFonts w:ascii="宋体" w:hAnsi="宋体" w:cs="宋体"/>
          <w:b/>
          <w:bCs/>
          <w:sz w:val="24"/>
          <w:szCs w:val="24"/>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595"/>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0" w:type="auto"/>
            <w:vAlign w:val="center"/>
          </w:tcPr>
          <w:p>
            <w:pPr>
              <w:spacing w:line="300" w:lineRule="exact"/>
              <w:jc w:val="center"/>
              <w:rPr>
                <w:rFonts w:ascii="宋体" w:hAnsi="宋体" w:cs="宋体"/>
                <w:szCs w:val="21"/>
              </w:rPr>
            </w:pPr>
            <w:r>
              <w:rPr>
                <w:rFonts w:hint="eastAsia" w:ascii="宋体" w:cs="宋体"/>
                <w:bCs/>
                <w:sz w:val="24"/>
                <w:szCs w:val="24"/>
              </w:rPr>
              <w:t>得分项</w:t>
            </w:r>
          </w:p>
        </w:tc>
        <w:tc>
          <w:tcPr>
            <w:tcW w:w="0" w:type="auto"/>
            <w:gridSpan w:val="2"/>
            <w:vAlign w:val="center"/>
          </w:tcPr>
          <w:p>
            <w:pPr>
              <w:spacing w:line="300" w:lineRule="exact"/>
              <w:jc w:val="center"/>
              <w:rPr>
                <w:rFonts w:ascii="宋体" w:hAnsi="宋体" w:cs="宋体"/>
                <w:szCs w:val="21"/>
              </w:rPr>
            </w:pPr>
            <w:r>
              <w:rPr>
                <w:rFonts w:hint="eastAsia" w:ascii="宋体" w:cs="宋体"/>
                <w:bCs/>
                <w:sz w:val="24"/>
                <w:szCs w:val="24"/>
              </w:rPr>
              <w:t>评审内容（共100分）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4" w:hRule="atLeast"/>
          <w:jc w:val="center"/>
        </w:trPr>
        <w:tc>
          <w:tcPr>
            <w:tcW w:w="0" w:type="auto"/>
            <w:vMerge w:val="restart"/>
            <w:vAlign w:val="center"/>
          </w:tcPr>
          <w:p>
            <w:pPr>
              <w:spacing w:after="200" w:line="300" w:lineRule="exact"/>
              <w:jc w:val="center"/>
              <w:rPr>
                <w:rFonts w:ascii="宋体" w:cs="宋体"/>
                <w:sz w:val="24"/>
                <w:szCs w:val="24"/>
              </w:rPr>
            </w:pPr>
            <w:r>
              <w:rPr>
                <w:rFonts w:hint="eastAsia" w:ascii="宋体" w:cs="宋体"/>
                <w:sz w:val="24"/>
                <w:szCs w:val="24"/>
              </w:rPr>
              <w:t>技术标</w:t>
            </w:r>
          </w:p>
          <w:p>
            <w:pPr>
              <w:pStyle w:val="11"/>
              <w:jc w:val="center"/>
              <w:rPr>
                <w:rFonts w:ascii="宋体" w:hAnsi="宋体" w:eastAsia="宋体" w:cs="宋体"/>
                <w:szCs w:val="21"/>
              </w:rPr>
            </w:pPr>
            <w:r>
              <w:rPr>
                <w:rFonts w:hint="eastAsia" w:ascii="宋体" w:eastAsia="宋体" w:cs="宋体"/>
                <w:sz w:val="24"/>
                <w:szCs w:val="24"/>
                <w:lang w:val="en-US"/>
              </w:rPr>
              <w:t>（100分）</w:t>
            </w:r>
          </w:p>
        </w:tc>
        <w:tc>
          <w:tcPr>
            <w:tcW w:w="0" w:type="auto"/>
            <w:vAlign w:val="center"/>
          </w:tcPr>
          <w:p>
            <w:pPr>
              <w:widowControl/>
              <w:shd w:val="clear" w:color="auto" w:fill="FFFFFF"/>
              <w:spacing w:line="300" w:lineRule="exact"/>
              <w:jc w:val="center"/>
              <w:rPr>
                <w:rFonts w:ascii="宋体" w:cs="宋体"/>
                <w:szCs w:val="21"/>
              </w:rPr>
            </w:pPr>
            <w:r>
              <w:rPr>
                <w:rFonts w:hint="eastAsia" w:ascii="宋体" w:cs="宋体"/>
                <w:szCs w:val="21"/>
              </w:rPr>
              <w:t>项目实施整体思路</w:t>
            </w:r>
          </w:p>
          <w:p>
            <w:pPr>
              <w:widowControl/>
              <w:shd w:val="clear" w:color="auto" w:fill="FFFFFF"/>
              <w:spacing w:line="300" w:lineRule="exact"/>
              <w:jc w:val="center"/>
              <w:rPr>
                <w:rFonts w:ascii="宋体" w:hAnsi="宋体" w:cs="宋体"/>
                <w:szCs w:val="21"/>
              </w:rPr>
            </w:pPr>
            <w:r>
              <w:rPr>
                <w:rFonts w:hint="eastAsia" w:ascii="宋体" w:cs="宋体"/>
                <w:szCs w:val="21"/>
              </w:rPr>
              <w:t>20分</w:t>
            </w:r>
          </w:p>
        </w:tc>
        <w:tc>
          <w:tcPr>
            <w:tcW w:w="0" w:type="auto"/>
            <w:vAlign w:val="center"/>
          </w:tcPr>
          <w:p>
            <w:pPr>
              <w:widowControl/>
              <w:shd w:val="clear" w:color="auto" w:fill="FFFFFF"/>
              <w:spacing w:line="300" w:lineRule="exact"/>
              <w:rPr>
                <w:szCs w:val="21"/>
              </w:rPr>
            </w:pPr>
            <w:r>
              <w:rPr>
                <w:rFonts w:hint="eastAsia"/>
                <w:szCs w:val="21"/>
              </w:rPr>
              <w:t>对项目的总体实施思路进行阐述，详细阐述项目建设目标、实现思路和关键技术的理解。为保证项目完成，对本项目的认识，从设计、制造供货、安装、调试、验收的实施方案</w:t>
            </w:r>
          </w:p>
          <w:p>
            <w:pPr>
              <w:widowControl/>
              <w:shd w:val="clear" w:color="auto" w:fill="FFFFFF"/>
              <w:spacing w:line="300" w:lineRule="exact"/>
              <w:rPr>
                <w:rFonts w:ascii="宋体" w:cs="宋体"/>
                <w:szCs w:val="21"/>
              </w:rPr>
            </w:pPr>
            <w:r>
              <w:rPr>
                <w:rFonts w:hint="eastAsia" w:ascii="宋体" w:cs="宋体"/>
                <w:szCs w:val="21"/>
              </w:rPr>
              <w:t>优秀得15-20分；</w:t>
            </w:r>
          </w:p>
          <w:p>
            <w:pPr>
              <w:widowControl/>
              <w:shd w:val="clear" w:color="auto" w:fill="FFFFFF"/>
              <w:spacing w:line="300" w:lineRule="exact"/>
              <w:rPr>
                <w:rFonts w:ascii="宋体" w:cs="宋体"/>
                <w:szCs w:val="21"/>
              </w:rPr>
            </w:pPr>
            <w:r>
              <w:rPr>
                <w:rFonts w:hint="eastAsia" w:ascii="宋体" w:cs="宋体"/>
                <w:szCs w:val="21"/>
              </w:rPr>
              <w:t>符合得10-15分；</w:t>
            </w:r>
          </w:p>
          <w:p>
            <w:pPr>
              <w:pStyle w:val="33"/>
              <w:spacing w:after="0"/>
              <w:ind w:left="0" w:leftChars="0" w:firstLine="0" w:firstLineChars="0"/>
              <w:rPr>
                <w:szCs w:val="21"/>
              </w:rPr>
            </w:pPr>
            <w:r>
              <w:rPr>
                <w:rFonts w:hint="eastAsia" w:ascii="宋体" w:cs="宋体"/>
                <w:szCs w:val="21"/>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0" w:type="auto"/>
            <w:vMerge w:val="continue"/>
            <w:vAlign w:val="center"/>
          </w:tcPr>
          <w:p>
            <w:pPr>
              <w:rPr>
                <w:rFonts w:ascii="宋体" w:hAnsi="宋体" w:cs="宋体"/>
                <w:szCs w:val="21"/>
              </w:rPr>
            </w:pPr>
          </w:p>
        </w:tc>
        <w:tc>
          <w:tcPr>
            <w:tcW w:w="0" w:type="auto"/>
            <w:vAlign w:val="center"/>
          </w:tcPr>
          <w:p>
            <w:pPr>
              <w:widowControl/>
              <w:shd w:val="clear" w:color="auto" w:fill="FFFFFF"/>
              <w:spacing w:line="300" w:lineRule="exact"/>
              <w:jc w:val="center"/>
              <w:rPr>
                <w:rFonts w:ascii="宋体" w:cs="宋体"/>
                <w:szCs w:val="21"/>
              </w:rPr>
            </w:pPr>
            <w:r>
              <w:rPr>
                <w:rFonts w:hint="eastAsia" w:ascii="宋体" w:cs="宋体"/>
                <w:szCs w:val="21"/>
              </w:rPr>
              <w:t>设计方案及主材设备的技术性能参数</w:t>
            </w:r>
          </w:p>
          <w:p>
            <w:pPr>
              <w:widowControl/>
              <w:shd w:val="clear" w:color="auto" w:fill="FFFFFF"/>
              <w:spacing w:line="300" w:lineRule="exact"/>
              <w:jc w:val="center"/>
              <w:rPr>
                <w:rFonts w:ascii="宋体" w:hAnsi="宋体" w:cs="宋体"/>
                <w:szCs w:val="21"/>
              </w:rPr>
            </w:pPr>
            <w:r>
              <w:rPr>
                <w:rFonts w:hint="eastAsia" w:ascii="宋体" w:cs="宋体"/>
                <w:szCs w:val="21"/>
              </w:rPr>
              <w:t>30分</w:t>
            </w:r>
          </w:p>
        </w:tc>
        <w:tc>
          <w:tcPr>
            <w:tcW w:w="0" w:type="auto"/>
            <w:vAlign w:val="center"/>
          </w:tcPr>
          <w:p>
            <w:pPr>
              <w:widowControl/>
              <w:numPr>
                <w:ilvl w:val="0"/>
                <w:numId w:val="7"/>
              </w:numPr>
              <w:shd w:val="clear" w:color="auto" w:fill="FFFFFF"/>
              <w:spacing w:line="300" w:lineRule="exact"/>
              <w:rPr>
                <w:rFonts w:ascii="宋体" w:cs="宋体"/>
                <w:szCs w:val="21"/>
              </w:rPr>
            </w:pPr>
            <w:r>
              <w:rPr>
                <w:rFonts w:hint="eastAsia" w:ascii="宋体" w:cs="宋体"/>
                <w:szCs w:val="21"/>
              </w:rPr>
              <w:t>整体的设计解决方案，投标方案与需求的吻合程度，包括方案的全面性、合理性、匹配性、可行性、先进性、经济性。</w:t>
            </w:r>
          </w:p>
          <w:p>
            <w:pPr>
              <w:widowControl/>
              <w:numPr>
                <w:ilvl w:val="0"/>
                <w:numId w:val="7"/>
              </w:numPr>
              <w:shd w:val="clear" w:color="auto" w:fill="FFFFFF"/>
              <w:spacing w:line="300" w:lineRule="exact"/>
              <w:rPr>
                <w:rFonts w:ascii="宋体" w:cs="宋体"/>
                <w:szCs w:val="21"/>
              </w:rPr>
            </w:pPr>
            <w:r>
              <w:rPr>
                <w:rFonts w:hint="eastAsia" w:ascii="宋体" w:cs="宋体"/>
                <w:szCs w:val="21"/>
              </w:rPr>
              <w:t>所施工项目的实际各项技术参数、技术工艺及主要材料选型配置方案等。</w:t>
            </w:r>
          </w:p>
          <w:p>
            <w:pPr>
              <w:widowControl/>
              <w:shd w:val="clear" w:color="auto" w:fill="FFFFFF"/>
              <w:spacing w:line="300" w:lineRule="exact"/>
              <w:rPr>
                <w:rFonts w:ascii="宋体" w:cs="宋体"/>
                <w:szCs w:val="21"/>
              </w:rPr>
            </w:pPr>
            <w:r>
              <w:rPr>
                <w:rFonts w:hint="eastAsia" w:ascii="宋体" w:cs="宋体"/>
                <w:szCs w:val="21"/>
              </w:rPr>
              <w:t>优秀得15-30分；</w:t>
            </w:r>
          </w:p>
          <w:p>
            <w:pPr>
              <w:widowControl/>
              <w:shd w:val="clear" w:color="auto" w:fill="FFFFFF"/>
              <w:spacing w:line="300" w:lineRule="exact"/>
              <w:rPr>
                <w:rFonts w:ascii="宋体" w:cs="宋体"/>
                <w:szCs w:val="21"/>
              </w:rPr>
            </w:pPr>
            <w:r>
              <w:rPr>
                <w:rFonts w:hint="eastAsia" w:ascii="宋体" w:cs="宋体"/>
                <w:szCs w:val="21"/>
              </w:rPr>
              <w:t>符合得10-20分；</w:t>
            </w:r>
          </w:p>
          <w:p>
            <w:pPr>
              <w:widowControl/>
              <w:shd w:val="clear" w:color="auto" w:fill="FFFFFF"/>
              <w:spacing w:line="300" w:lineRule="exact"/>
              <w:rPr>
                <w:szCs w:val="21"/>
              </w:rPr>
            </w:pPr>
            <w:r>
              <w:rPr>
                <w:rFonts w:hint="eastAsia" w:ascii="宋体" w:cs="宋体"/>
                <w:szCs w:val="21"/>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0" w:type="auto"/>
            <w:vMerge w:val="continue"/>
            <w:vAlign w:val="center"/>
          </w:tcPr>
          <w:p>
            <w:pPr>
              <w:rPr>
                <w:rFonts w:ascii="宋体" w:hAnsi="宋体" w:cs="宋体"/>
                <w:szCs w:val="21"/>
              </w:rPr>
            </w:pPr>
          </w:p>
        </w:tc>
        <w:tc>
          <w:tcPr>
            <w:tcW w:w="0" w:type="auto"/>
            <w:vAlign w:val="center"/>
          </w:tcPr>
          <w:p>
            <w:pPr>
              <w:widowControl/>
              <w:shd w:val="clear" w:color="auto" w:fill="FFFFFF"/>
              <w:spacing w:line="300" w:lineRule="exact"/>
              <w:jc w:val="center"/>
              <w:rPr>
                <w:rFonts w:ascii="宋体" w:cs="宋体"/>
                <w:szCs w:val="21"/>
              </w:rPr>
            </w:pPr>
            <w:r>
              <w:rPr>
                <w:rFonts w:hint="eastAsia" w:ascii="宋体" w:cs="宋体"/>
                <w:szCs w:val="21"/>
              </w:rPr>
              <w:t>施工质量、安全文明措施</w:t>
            </w:r>
          </w:p>
          <w:p>
            <w:pPr>
              <w:widowControl/>
              <w:shd w:val="clear" w:color="auto" w:fill="FFFFFF"/>
              <w:spacing w:line="300" w:lineRule="exact"/>
              <w:jc w:val="center"/>
              <w:rPr>
                <w:rFonts w:ascii="宋体" w:hAnsi="宋体" w:cs="宋体"/>
                <w:szCs w:val="21"/>
              </w:rPr>
            </w:pPr>
            <w:r>
              <w:rPr>
                <w:rFonts w:hint="eastAsia" w:ascii="宋体" w:cs="宋体"/>
                <w:szCs w:val="21"/>
              </w:rPr>
              <w:t>10分</w:t>
            </w:r>
          </w:p>
        </w:tc>
        <w:tc>
          <w:tcPr>
            <w:tcW w:w="0" w:type="auto"/>
            <w:vAlign w:val="center"/>
          </w:tcPr>
          <w:p>
            <w:pPr>
              <w:pStyle w:val="11"/>
              <w:rPr>
                <w:sz w:val="21"/>
                <w:szCs w:val="21"/>
              </w:rPr>
            </w:pPr>
            <w:r>
              <w:rPr>
                <w:rFonts w:hint="eastAsia" w:ascii="宋体" w:eastAsia="宋体"/>
                <w:bCs/>
                <w:sz w:val="21"/>
                <w:szCs w:val="21"/>
                <w:lang w:val="en-US"/>
              </w:rPr>
              <w:t>为完成本项目，对现场施工的质量保证措施、安全生产、文明施工、环境保护等措施进行阐述。按照上述综合表述内容酌情得0-10分，技术标书中未体现此内容不得分。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0" w:type="auto"/>
            <w:vMerge w:val="continue"/>
            <w:vAlign w:val="center"/>
          </w:tcPr>
          <w:p>
            <w:pPr>
              <w:rPr>
                <w:rFonts w:ascii="宋体" w:hAnsi="宋体" w:cs="宋体"/>
                <w:szCs w:val="21"/>
              </w:rPr>
            </w:pPr>
          </w:p>
        </w:tc>
        <w:tc>
          <w:tcPr>
            <w:tcW w:w="0" w:type="auto"/>
            <w:vAlign w:val="center"/>
          </w:tcPr>
          <w:p>
            <w:pPr>
              <w:widowControl/>
              <w:shd w:val="clear" w:color="auto" w:fill="FFFFFF"/>
              <w:spacing w:line="300" w:lineRule="exact"/>
              <w:jc w:val="center"/>
              <w:rPr>
                <w:rFonts w:ascii="宋体" w:cs="宋体"/>
                <w:szCs w:val="21"/>
              </w:rPr>
            </w:pPr>
            <w:r>
              <w:rPr>
                <w:rFonts w:hint="eastAsia"/>
                <w:szCs w:val="21"/>
              </w:rPr>
              <w:t>施工进度保证措施</w:t>
            </w:r>
          </w:p>
          <w:p>
            <w:pPr>
              <w:widowControl/>
              <w:shd w:val="clear" w:color="auto" w:fill="FFFFFF"/>
              <w:spacing w:line="300" w:lineRule="exact"/>
              <w:jc w:val="center"/>
              <w:rPr>
                <w:rFonts w:ascii="宋体" w:hAnsi="宋体" w:cs="宋体"/>
                <w:szCs w:val="21"/>
              </w:rPr>
            </w:pPr>
            <w:r>
              <w:rPr>
                <w:rFonts w:hint="eastAsia" w:ascii="宋体" w:cs="宋体"/>
                <w:szCs w:val="21"/>
              </w:rPr>
              <w:t>20分</w:t>
            </w:r>
          </w:p>
        </w:tc>
        <w:tc>
          <w:tcPr>
            <w:tcW w:w="0" w:type="auto"/>
            <w:vAlign w:val="center"/>
          </w:tcPr>
          <w:p>
            <w:pPr>
              <w:widowControl/>
              <w:shd w:val="clear" w:color="auto" w:fill="FFFFFF"/>
              <w:spacing w:line="300" w:lineRule="exact"/>
              <w:jc w:val="left"/>
              <w:rPr>
                <w:rFonts w:ascii="宋体" w:cs="宋体"/>
                <w:szCs w:val="21"/>
              </w:rPr>
            </w:pPr>
            <w:r>
              <w:rPr>
                <w:rFonts w:hint="eastAsia" w:ascii="宋体"/>
                <w:bCs/>
                <w:szCs w:val="21"/>
              </w:rPr>
              <w:t>为完成本项目，制定合理的进度计划，从深化设计、材料准备、供货、安装等方面，</w:t>
            </w:r>
            <w:r>
              <w:rPr>
                <w:rFonts w:hint="eastAsia" w:ascii="宋体" w:cs="宋体"/>
                <w:szCs w:val="21"/>
              </w:rPr>
              <w:t>在保证质量的前提下</w:t>
            </w:r>
            <w:r>
              <w:rPr>
                <w:rFonts w:hint="eastAsia" w:ascii="宋体"/>
                <w:bCs/>
                <w:szCs w:val="21"/>
              </w:rPr>
              <w:t>详细说明控制进度的保证措施。</w:t>
            </w:r>
          </w:p>
          <w:p>
            <w:pPr>
              <w:widowControl/>
              <w:shd w:val="clear" w:color="auto" w:fill="FFFFFF"/>
              <w:spacing w:line="300" w:lineRule="exact"/>
              <w:rPr>
                <w:rFonts w:ascii="宋体" w:cs="宋体"/>
                <w:szCs w:val="21"/>
              </w:rPr>
            </w:pPr>
            <w:r>
              <w:rPr>
                <w:rFonts w:hint="eastAsia" w:ascii="宋体" w:cs="宋体"/>
                <w:szCs w:val="21"/>
              </w:rPr>
              <w:t>优秀得15-20分；</w:t>
            </w:r>
          </w:p>
          <w:p>
            <w:pPr>
              <w:widowControl/>
              <w:shd w:val="clear" w:color="auto" w:fill="FFFFFF"/>
              <w:spacing w:line="300" w:lineRule="exact"/>
              <w:rPr>
                <w:rFonts w:ascii="宋体" w:cs="宋体"/>
                <w:szCs w:val="21"/>
              </w:rPr>
            </w:pPr>
            <w:r>
              <w:rPr>
                <w:rFonts w:hint="eastAsia" w:ascii="宋体" w:cs="宋体"/>
                <w:szCs w:val="21"/>
              </w:rPr>
              <w:t>符合得10-15分；</w:t>
            </w:r>
          </w:p>
          <w:p>
            <w:pPr>
              <w:widowControl/>
              <w:shd w:val="clear" w:color="auto" w:fill="FFFFFF"/>
              <w:spacing w:line="300" w:lineRule="exact"/>
              <w:jc w:val="left"/>
              <w:rPr>
                <w:szCs w:val="21"/>
              </w:rPr>
            </w:pPr>
            <w:r>
              <w:rPr>
                <w:rFonts w:hint="eastAsia" w:ascii="宋体" w:cs="宋体"/>
                <w:szCs w:val="21"/>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0" w:type="auto"/>
            <w:vMerge w:val="continue"/>
            <w:vAlign w:val="center"/>
          </w:tcPr>
          <w:p>
            <w:pPr>
              <w:rPr>
                <w:rFonts w:ascii="宋体" w:hAnsi="宋体" w:cs="宋体"/>
                <w:szCs w:val="21"/>
              </w:rPr>
            </w:pPr>
          </w:p>
        </w:tc>
        <w:tc>
          <w:tcPr>
            <w:tcW w:w="0" w:type="auto"/>
            <w:vAlign w:val="center"/>
          </w:tcPr>
          <w:p>
            <w:pPr>
              <w:widowControl/>
              <w:shd w:val="clear" w:color="auto" w:fill="FFFFFF"/>
              <w:spacing w:line="300" w:lineRule="exact"/>
              <w:jc w:val="center"/>
              <w:rPr>
                <w:rFonts w:ascii="宋体" w:cs="宋体"/>
                <w:szCs w:val="21"/>
              </w:rPr>
            </w:pPr>
            <w:r>
              <w:rPr>
                <w:rFonts w:hint="eastAsia" w:ascii="宋体" w:cs="宋体"/>
                <w:szCs w:val="21"/>
              </w:rPr>
              <w:t>质保期及售后服务</w:t>
            </w:r>
          </w:p>
          <w:p>
            <w:pPr>
              <w:widowControl/>
              <w:shd w:val="clear" w:color="auto" w:fill="FFFFFF"/>
              <w:spacing w:line="300" w:lineRule="exact"/>
              <w:jc w:val="center"/>
              <w:rPr>
                <w:rFonts w:ascii="宋体" w:hAnsi="宋体" w:cs="宋体"/>
                <w:szCs w:val="21"/>
              </w:rPr>
            </w:pPr>
            <w:r>
              <w:rPr>
                <w:rFonts w:hint="eastAsia" w:ascii="宋体" w:cs="宋体"/>
                <w:szCs w:val="21"/>
              </w:rPr>
              <w:t>10分</w:t>
            </w:r>
          </w:p>
        </w:tc>
        <w:tc>
          <w:tcPr>
            <w:tcW w:w="0" w:type="auto"/>
            <w:vAlign w:val="center"/>
          </w:tcPr>
          <w:p>
            <w:pPr>
              <w:widowControl/>
              <w:shd w:val="clear" w:color="auto" w:fill="FFFFFF"/>
              <w:spacing w:line="300" w:lineRule="exact"/>
              <w:jc w:val="left"/>
              <w:rPr>
                <w:szCs w:val="21"/>
              </w:rPr>
            </w:pPr>
            <w:r>
              <w:rPr>
                <w:rFonts w:hint="eastAsia" w:ascii="宋体" w:cs="宋体"/>
                <w:szCs w:val="21"/>
              </w:rPr>
              <w:t>根据投标文件中关于质保期及售后服务部分的表述，应包含详细的售后服务保障措施，售后服务体系，项目所在地的服务力量等，按照上述综合表述内容酌情得0-10分，技术标书中未体现此内容不得分。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0" w:type="auto"/>
            <w:vMerge w:val="continue"/>
            <w:vAlign w:val="center"/>
          </w:tcPr>
          <w:p>
            <w:pPr>
              <w:rPr>
                <w:rFonts w:ascii="宋体" w:hAnsi="宋体" w:cs="宋体"/>
                <w:szCs w:val="21"/>
              </w:rPr>
            </w:pPr>
          </w:p>
        </w:tc>
        <w:tc>
          <w:tcPr>
            <w:tcW w:w="0" w:type="auto"/>
            <w:vAlign w:val="center"/>
          </w:tcPr>
          <w:p>
            <w:pPr>
              <w:widowControl/>
              <w:shd w:val="clear" w:color="auto" w:fill="FFFFFF"/>
              <w:spacing w:line="300" w:lineRule="exact"/>
              <w:jc w:val="center"/>
              <w:rPr>
                <w:rFonts w:ascii="宋体" w:cs="宋体"/>
                <w:szCs w:val="21"/>
              </w:rPr>
            </w:pPr>
            <w:r>
              <w:rPr>
                <w:rFonts w:hint="eastAsia" w:ascii="宋体" w:cs="宋体"/>
                <w:szCs w:val="21"/>
              </w:rPr>
              <w:t>财务状况</w:t>
            </w:r>
          </w:p>
          <w:p>
            <w:pPr>
              <w:widowControl/>
              <w:shd w:val="clear" w:color="auto" w:fill="FFFFFF"/>
              <w:spacing w:line="300" w:lineRule="exact"/>
              <w:jc w:val="center"/>
              <w:rPr>
                <w:rFonts w:ascii="宋体" w:hAnsi="宋体" w:cs="宋体"/>
                <w:szCs w:val="21"/>
              </w:rPr>
            </w:pPr>
            <w:r>
              <w:rPr>
                <w:rFonts w:hint="eastAsia" w:ascii="宋体" w:cs="宋体"/>
                <w:szCs w:val="21"/>
              </w:rPr>
              <w:t>5分</w:t>
            </w:r>
          </w:p>
        </w:tc>
        <w:tc>
          <w:tcPr>
            <w:tcW w:w="0" w:type="auto"/>
            <w:vAlign w:val="center"/>
          </w:tcPr>
          <w:p>
            <w:pPr>
              <w:widowControl/>
              <w:shd w:val="clear" w:color="auto" w:fill="FFFFFF"/>
              <w:spacing w:line="300" w:lineRule="exact"/>
              <w:jc w:val="left"/>
              <w:rPr>
                <w:szCs w:val="21"/>
              </w:rPr>
            </w:pPr>
            <w:r>
              <w:rPr>
                <w:rFonts w:hint="eastAsia" w:ascii="宋体" w:cs="宋体"/>
                <w:szCs w:val="21"/>
              </w:rPr>
              <w:t>根据技术标书中提供的投标单位资产情况汇总表数据，酌情得0-5分，技术标书中未体现此内容不得分。</w:t>
            </w:r>
          </w:p>
        </w:tc>
      </w:tr>
    </w:tbl>
    <w:p>
      <w:pPr>
        <w:pStyle w:val="60"/>
        <w:rPr>
          <w:rFonts w:ascii="宋体" w:hAnsi="宋体" w:eastAsia="宋体" w:cs="宋体"/>
        </w:rPr>
      </w:pPr>
      <w:r>
        <w:rPr>
          <w:rFonts w:hint="eastAsia" w:ascii="宋体" w:hAnsi="宋体" w:eastAsia="宋体" w:cs="宋体"/>
        </w:rPr>
        <w:br w:type="page"/>
      </w:r>
      <w:bookmarkEnd w:id="19"/>
      <w:bookmarkStart w:id="20" w:name="_Toc425801541"/>
      <w:r>
        <w:rPr>
          <w:rFonts w:hint="eastAsia" w:ascii="宋体" w:hAnsi="宋体" w:eastAsia="宋体" w:cs="宋体"/>
        </w:rPr>
        <w:t>第二章技术协议书</w:t>
      </w:r>
    </w:p>
    <w:bookmarkEnd w:id="20"/>
    <w:p>
      <w:pPr>
        <w:pStyle w:val="82"/>
        <w:rPr>
          <w:rFonts w:eastAsia="宋体" w:cs="宋体"/>
        </w:rPr>
      </w:pPr>
      <w:r>
        <w:rPr>
          <w:rFonts w:hint="eastAsia" w:eastAsia="宋体" w:cs="宋体"/>
        </w:rPr>
        <w:t>一、项目说明</w:t>
      </w:r>
    </w:p>
    <w:p>
      <w:pPr>
        <w:pStyle w:val="16"/>
        <w:spacing w:line="360" w:lineRule="auto"/>
        <w:ind w:firstLine="480" w:firstLineChars="200"/>
        <w:rPr>
          <w:rFonts w:hAnsi="宋体" w:cs="宋体"/>
          <w:color w:val="000000"/>
          <w:sz w:val="24"/>
          <w:szCs w:val="24"/>
          <w:u w:val="single"/>
        </w:rPr>
      </w:pPr>
      <w:r>
        <w:rPr>
          <w:rFonts w:hint="eastAsia" w:hAnsi="宋体" w:cs="宋体"/>
          <w:color w:val="000000"/>
          <w:sz w:val="24"/>
          <w:szCs w:val="24"/>
        </w:rPr>
        <w:t>项目名称：</w:t>
      </w:r>
      <w:r>
        <w:rPr>
          <w:rFonts w:hint="eastAsia" w:hAnsi="宋体" w:cs="宋体"/>
          <w:color w:val="000000"/>
          <w:sz w:val="24"/>
          <w:szCs w:val="24"/>
          <w:u w:val="single"/>
        </w:rPr>
        <w:t>章丘试验室TC2、TC6台架间燃气管道改造项目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w:t>
      </w:r>
      <w:r>
        <w:rPr>
          <w:rFonts w:hint="eastAsia" w:hAnsi="宋体" w:cs="宋体"/>
          <w:color w:val="000000"/>
          <w:sz w:val="24"/>
          <w:szCs w:val="24"/>
        </w:rPr>
        <w:t>济南市章丘区世纪大道7</w:t>
      </w:r>
      <w:r>
        <w:rPr>
          <w:rFonts w:hAnsi="宋体" w:cs="宋体"/>
          <w:color w:val="000000"/>
          <w:sz w:val="24"/>
          <w:szCs w:val="24"/>
        </w:rPr>
        <w:t>777</w:t>
      </w:r>
      <w:r>
        <w:rPr>
          <w:rFonts w:hint="eastAsia" w:hAnsi="宋体" w:cs="宋体"/>
          <w:color w:val="000000"/>
          <w:sz w:val="24"/>
          <w:szCs w:val="24"/>
        </w:rPr>
        <w:t>号4号门章丘试验室</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r>
        <w:rPr>
          <w:rFonts w:hint="eastAsia" w:ascii="宋体" w:hAnsi="宋体" w:cs="宋体"/>
          <w:sz w:val="24"/>
          <w:szCs w:val="24"/>
        </w:rPr>
        <w:t>本次改造主要包含</w:t>
      </w:r>
      <w:r>
        <w:rPr>
          <w:rFonts w:hint="eastAsia" w:ascii="宋体" w:hAnsi="宋体" w:cs="宋体"/>
          <w:color w:val="000000"/>
          <w:sz w:val="24"/>
          <w:szCs w:val="24"/>
        </w:rPr>
        <w:t>TC2、TC6台架间的燃气管道更换</w:t>
      </w:r>
      <w:r>
        <w:rPr>
          <w:rFonts w:hint="eastAsia" w:ascii="宋体" w:hAnsi="宋体" w:cs="宋体"/>
          <w:sz w:val="24"/>
          <w:szCs w:val="24"/>
        </w:rPr>
        <w:t>。</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清单明细：</w:t>
      </w:r>
    </w:p>
    <w:tbl>
      <w:tblPr>
        <w:tblStyle w:val="34"/>
        <w:tblW w:w="9077" w:type="dxa"/>
        <w:tblInd w:w="96" w:type="dxa"/>
        <w:tblLayout w:type="fixed"/>
        <w:tblCellMar>
          <w:top w:w="0" w:type="dxa"/>
          <w:left w:w="108" w:type="dxa"/>
          <w:bottom w:w="0" w:type="dxa"/>
          <w:right w:w="108" w:type="dxa"/>
        </w:tblCellMar>
      </w:tblPr>
      <w:tblGrid>
        <w:gridCol w:w="701"/>
        <w:gridCol w:w="2772"/>
        <w:gridCol w:w="1104"/>
        <w:gridCol w:w="992"/>
        <w:gridCol w:w="851"/>
        <w:gridCol w:w="1417"/>
        <w:gridCol w:w="1240"/>
      </w:tblGrid>
      <w:tr>
        <w:tblPrEx>
          <w:tblCellMar>
            <w:top w:w="0" w:type="dxa"/>
            <w:left w:w="108" w:type="dxa"/>
            <w:bottom w:w="0" w:type="dxa"/>
            <w:right w:w="108" w:type="dxa"/>
          </w:tblCellMar>
        </w:tblPrEx>
        <w:trPr>
          <w:trHeight w:val="38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序号</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材料名称</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规格型号</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数量</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综合单价</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合价</w:t>
            </w:r>
          </w:p>
        </w:tc>
      </w:tr>
      <w:tr>
        <w:tblPrEx>
          <w:tblCellMar>
            <w:top w:w="0" w:type="dxa"/>
            <w:left w:w="108" w:type="dxa"/>
            <w:bottom w:w="0" w:type="dxa"/>
            <w:right w:w="108" w:type="dxa"/>
          </w:tblCellMar>
        </w:tblPrEx>
        <w:trPr>
          <w:trHeight w:val="58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碳钢无缝管道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Style w:val="168"/>
                <w:rFonts w:hint="default"/>
                <w:lang w:bidi="ar"/>
              </w:rPr>
              <w:t>DN32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u w:val="single"/>
              </w:rPr>
            </w:pPr>
            <w:r>
              <w:rPr>
                <w:rFonts w:hint="eastAsia" w:ascii="等线" w:hAnsi="等线" w:eastAsia="等线" w:cs="等线"/>
                <w:sz w:val="22"/>
                <w:szCs w:val="22"/>
                <w:u w:val="single"/>
              </w:rPr>
              <w:t>米</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23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碳钢无缝管道</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Style w:val="168"/>
                <w:rFonts w:hint="default"/>
                <w:lang w:bidi="ar"/>
              </w:rPr>
              <w:t>DN25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u w:val="single"/>
              </w:rPr>
            </w:pPr>
            <w:r>
              <w:rPr>
                <w:rFonts w:hint="eastAsia" w:ascii="等线" w:hAnsi="等线" w:eastAsia="等线" w:cs="等线"/>
                <w:sz w:val="22"/>
                <w:szCs w:val="22"/>
                <w:u w:val="single"/>
              </w:rPr>
              <w:t>米</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35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3</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弯头DN32</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Style w:val="168"/>
                <w:rFonts w:hint="default"/>
                <w:lang w:bidi="ar"/>
              </w:rPr>
              <w:t>DN32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u w:val="single"/>
              </w:rPr>
            </w:pPr>
            <w:r>
              <w:rPr>
                <w:rFonts w:hint="eastAsia" w:ascii="等线" w:hAnsi="等线" w:eastAsia="等线" w:cs="等线"/>
                <w:sz w:val="22"/>
                <w:szCs w:val="22"/>
                <w:u w:val="single"/>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4</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碳钢法兰专用球阀DN25</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Style w:val="168"/>
                <w:rFonts w:hint="default"/>
                <w:lang w:bidi="ar"/>
              </w:rPr>
              <w:t>DN25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rPr>
            </w:pPr>
            <w:r>
              <w:rPr>
                <w:rFonts w:hint="eastAsia" w:ascii="等线" w:hAnsi="等线" w:eastAsia="等线" w:cs="等线"/>
                <w:sz w:val="22"/>
                <w:szCs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509"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5</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不锈钢三片式球阀DN25</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Style w:val="168"/>
                <w:rFonts w:hint="default"/>
                <w:lang w:bidi="ar"/>
              </w:rPr>
              <w:t>DN25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rPr>
            </w:pPr>
            <w:r>
              <w:rPr>
                <w:rFonts w:hint="eastAsia" w:ascii="等线" w:hAnsi="等线" w:eastAsia="等线" w:cs="等线"/>
                <w:sz w:val="22"/>
                <w:szCs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53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6</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压力表 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Y-100（0-1.6）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rPr>
            </w:pPr>
            <w:r>
              <w:rPr>
                <w:rFonts w:hint="eastAsia" w:ascii="等线" w:hAnsi="等线" w:eastAsia="等线" w:cs="等线"/>
                <w:sz w:val="22"/>
                <w:szCs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53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7</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压力表弯</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非标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u w:val="single"/>
              </w:rPr>
            </w:pPr>
            <w:r>
              <w:rPr>
                <w:rFonts w:hint="eastAsia" w:ascii="等线" w:hAnsi="等线" w:eastAsia="等线" w:cs="等线"/>
                <w:sz w:val="22"/>
                <w:szCs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0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8</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燃气过滤器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DN25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rPr>
            </w:pPr>
            <w:r>
              <w:rPr>
                <w:rFonts w:hint="eastAsia" w:ascii="等线" w:hAnsi="等线" w:eastAsia="等线" w:cs="等线"/>
                <w:sz w:val="22"/>
                <w:szCs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8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9</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碳钢法兰盘DN25</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Style w:val="168"/>
                <w:rFonts w:hint="default"/>
                <w:lang w:bidi="ar"/>
              </w:rPr>
              <w:t>DN25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u w:val="single"/>
              </w:rPr>
            </w:pPr>
            <w:r>
              <w:rPr>
                <w:rFonts w:hint="eastAsia" w:ascii="等线" w:hAnsi="等线" w:eastAsia="等线" w:cs="等线"/>
                <w:sz w:val="22"/>
                <w:szCs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7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10</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压力变送器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0-1.6mpa</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sz w:val="22"/>
                <w:szCs w:val="22"/>
              </w:rPr>
            </w:pPr>
            <w:r>
              <w:rPr>
                <w:rFonts w:hint="eastAsia" w:ascii="等线" w:hAnsi="等线" w:eastAsia="等线" w:cs="等线"/>
                <w:sz w:val="22"/>
                <w:szCs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9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r>
              <w:rPr>
                <w:rFonts w:ascii="等线" w:hAnsi="等线" w:eastAsia="等线" w:cs="等线"/>
                <w:color w:val="000000"/>
                <w:kern w:val="0"/>
                <w:sz w:val="22"/>
                <w:szCs w:val="22"/>
                <w:lang w:bidi="ar"/>
              </w:rPr>
              <w:t>1</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氮气置换</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等线" w:hAnsi="等线" w:eastAsia="等线" w:cs="等线"/>
                <w:color w:val="000000"/>
                <w:sz w:val="22"/>
                <w:szCs w:val="22"/>
                <w:lang w:val="en-US" w:eastAsia="zh-CN"/>
              </w:rPr>
            </w:pPr>
            <w:r>
              <w:rPr>
                <w:rFonts w:hint="eastAsia" w:ascii="等线" w:hAnsi="等线" w:eastAsia="等线" w:cs="等线"/>
                <w:color w:val="000000"/>
                <w:sz w:val="22"/>
                <w:szCs w:val="22"/>
                <w:lang w:val="en-US" w:eastAsia="zh-CN"/>
              </w:rPr>
              <w:t>40L/瓶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sz w:val="22"/>
                <w:szCs w:val="22"/>
                <w:lang w:eastAsia="zh-CN"/>
              </w:rPr>
            </w:pPr>
            <w:r>
              <w:rPr>
                <w:rFonts w:hint="eastAsia" w:ascii="等线" w:hAnsi="等线" w:eastAsia="等线" w:cs="等线"/>
                <w:color w:val="000000"/>
                <w:kern w:val="0"/>
                <w:sz w:val="22"/>
                <w:szCs w:val="22"/>
                <w:lang w:val="en-US" w:eastAsia="zh-CN" w:bidi="ar"/>
              </w:rPr>
              <w:t>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50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64"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r>
              <w:rPr>
                <w:rFonts w:ascii="等线" w:hAnsi="等线" w:eastAsia="等线" w:cs="等线"/>
                <w:color w:val="000000"/>
                <w:kern w:val="0"/>
                <w:sz w:val="22"/>
                <w:szCs w:val="22"/>
                <w:lang w:bidi="ar"/>
              </w:rPr>
              <w:t>2</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焊缝无损X光射线检测 </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2"/>
                <w:szCs w:val="22"/>
              </w:rPr>
            </w:pPr>
            <w:r>
              <w:rPr>
                <w:rFonts w:hint="eastAsia" w:ascii="等线" w:hAnsi="等线" w:eastAsia="等线" w:cs="等线"/>
                <w:color w:val="000000"/>
                <w:sz w:val="22"/>
                <w:szCs w:val="22"/>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2"/>
                <w:szCs w:val="22"/>
              </w:rPr>
            </w:pPr>
            <w:r>
              <w:rPr>
                <w:rFonts w:hint="eastAsia" w:ascii="等线" w:hAnsi="等线" w:eastAsia="等线" w:cs="等线"/>
                <w:color w:val="000000"/>
                <w:sz w:val="22"/>
                <w:szCs w:val="22"/>
              </w:rPr>
              <w:t>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68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64"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1</w:t>
            </w:r>
            <w:r>
              <w:rPr>
                <w:rFonts w:ascii="等线" w:hAnsi="等线" w:eastAsia="等线" w:cs="等线"/>
                <w:color w:val="000000"/>
                <w:kern w:val="0"/>
                <w:sz w:val="22"/>
                <w:szCs w:val="22"/>
                <w:lang w:bidi="ar"/>
              </w:rPr>
              <w:t>3</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原有管道等拆除（DN</w:t>
            </w:r>
            <w:r>
              <w:rPr>
                <w:rFonts w:ascii="等线" w:hAnsi="等线" w:eastAsia="等线" w:cs="等线"/>
                <w:color w:val="000000"/>
                <w:kern w:val="0"/>
                <w:sz w:val="22"/>
                <w:szCs w:val="22"/>
                <w:lang w:bidi="ar"/>
              </w:rPr>
              <w:t>15</w:t>
            </w:r>
            <w:r>
              <w:rPr>
                <w:rFonts w:hint="eastAsia" w:ascii="等线" w:hAnsi="等线" w:eastAsia="等线" w:cs="等线"/>
                <w:color w:val="000000"/>
                <w:kern w:val="0"/>
                <w:sz w:val="22"/>
                <w:szCs w:val="22"/>
                <w:lang w:bidi="ar"/>
              </w:rPr>
              <w:t>）</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2"/>
                <w:szCs w:val="22"/>
              </w:rPr>
            </w:pPr>
            <w:r>
              <w:rPr>
                <w:rFonts w:hint="eastAsia" w:ascii="等线" w:hAnsi="等线" w:eastAsia="等线" w:cs="等线"/>
                <w:color w:val="000000"/>
                <w:sz w:val="22"/>
                <w:szCs w:val="22"/>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2"/>
                <w:szCs w:val="22"/>
                <w:u w:val="single"/>
                <w:lang w:bidi="ar"/>
              </w:rPr>
            </w:pPr>
            <w:r>
              <w:rPr>
                <w:rFonts w:hint="eastAsia" w:ascii="等线" w:hAnsi="等线" w:eastAsia="等线" w:cs="等线"/>
                <w:kern w:val="0"/>
                <w:sz w:val="22"/>
                <w:szCs w:val="22"/>
                <w:u w:val="single"/>
                <w:lang w:bidi="ar"/>
              </w:rPr>
              <w:t>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kern w:val="0"/>
                <w:sz w:val="22"/>
                <w:szCs w:val="22"/>
                <w:lang w:bidi="ar"/>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64"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1</w:t>
            </w:r>
            <w:r>
              <w:rPr>
                <w:rFonts w:ascii="等线" w:hAnsi="等线" w:eastAsia="等线" w:cs="等线"/>
                <w:color w:val="000000"/>
                <w:kern w:val="0"/>
                <w:sz w:val="22"/>
                <w:szCs w:val="22"/>
                <w:lang w:bidi="ar"/>
              </w:rPr>
              <w:t>4</w:t>
            </w:r>
          </w:p>
        </w:tc>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税金</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 w:val="22"/>
                <w:szCs w:val="22"/>
              </w:rPr>
            </w:pPr>
            <w:r>
              <w:rPr>
                <w:rFonts w:hint="eastAsia" w:ascii="等线" w:hAnsi="等线" w:eastAsia="等线" w:cs="等线"/>
                <w:color w:val="000000"/>
                <w:sz w:val="22"/>
                <w:szCs w:val="22"/>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kern w:val="0"/>
                <w:sz w:val="22"/>
                <w:szCs w:val="22"/>
                <w:u w:val="single"/>
                <w:lang w:bidi="ar"/>
              </w:rPr>
            </w:pPr>
            <w:r>
              <w:rPr>
                <w:rFonts w:hint="eastAsia" w:ascii="等线" w:hAnsi="等线" w:eastAsia="等线" w:cs="等线"/>
                <w:kern w:val="0"/>
                <w:sz w:val="22"/>
                <w:szCs w:val="22"/>
                <w:u w:val="single"/>
                <w:lang w:bidi="ar"/>
              </w:rPr>
              <w:t>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等线" w:hAnsi="等线" w:eastAsia="等线" w:cs="等线"/>
                <w:color w:val="000000"/>
                <w:kern w:val="0"/>
                <w:sz w:val="22"/>
                <w:szCs w:val="22"/>
                <w:lang w:bidi="ar"/>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402" w:hRule="atLeast"/>
        </w:trPr>
        <w:tc>
          <w:tcPr>
            <w:tcW w:w="783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合计</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b/>
                <w:bCs/>
                <w:color w:val="000000"/>
                <w:sz w:val="22"/>
                <w:szCs w:val="22"/>
              </w:rPr>
            </w:pPr>
          </w:p>
        </w:tc>
      </w:tr>
    </w:tbl>
    <w:p>
      <w:pPr>
        <w:pStyle w:val="82"/>
        <w:rPr>
          <w:rFonts w:hint="default" w:eastAsia="宋体" w:cs="宋体"/>
          <w:sz w:val="24"/>
          <w:szCs w:val="24"/>
          <w:lang w:val="en-US" w:eastAsia="zh-CN"/>
        </w:rPr>
      </w:pPr>
      <w:r>
        <w:rPr>
          <w:rFonts w:hint="eastAsia" w:eastAsia="宋体" w:cs="宋体"/>
          <w:sz w:val="24"/>
          <w:szCs w:val="24"/>
          <w:lang w:val="en-US" w:eastAsia="zh-CN"/>
        </w:rPr>
        <w:t>备注：该项目为交钥匙工程，需中标方办理特种设备注册登记后进行验收移交。</w:t>
      </w:r>
    </w:p>
    <w:p>
      <w:pPr>
        <w:pStyle w:val="82"/>
        <w:rPr>
          <w:rFonts w:eastAsia="宋体" w:cs="宋体"/>
        </w:rPr>
      </w:pPr>
      <w:r>
        <w:rPr>
          <w:rFonts w:hint="eastAsia" w:eastAsia="宋体" w:cs="宋体"/>
        </w:rPr>
        <w:t>二、服务要求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本工程涉及</w:t>
      </w:r>
      <w:r>
        <w:rPr>
          <w:rFonts w:hint="eastAsia" w:ascii="宋体" w:hAnsi="宋体" w:cs="宋体"/>
          <w:color w:val="000000"/>
          <w:sz w:val="24"/>
          <w:szCs w:val="24"/>
        </w:rPr>
        <w:t>TC2、TC6台架间燃</w:t>
      </w:r>
      <w:bookmarkStart w:id="27" w:name="_GoBack"/>
      <w:bookmarkEnd w:id="27"/>
      <w:r>
        <w:rPr>
          <w:rFonts w:hint="eastAsia" w:ascii="宋体" w:hAnsi="宋体" w:cs="宋体"/>
          <w:color w:val="000000"/>
          <w:sz w:val="24"/>
          <w:szCs w:val="24"/>
        </w:rPr>
        <w:t>气管道</w:t>
      </w:r>
      <w:r>
        <w:rPr>
          <w:rFonts w:hint="eastAsia" w:ascii="宋体" w:hAnsi="宋体" w:cs="宋体"/>
          <w:sz w:val="24"/>
          <w:szCs w:val="24"/>
        </w:rPr>
        <w:t>的改造，</w:t>
      </w:r>
      <w:r>
        <w:rPr>
          <w:rFonts w:hint="eastAsia" w:ascii="宋体" w:hAnsi="宋体" w:cs="宋体"/>
          <w:sz w:val="24"/>
          <w:szCs w:val="24"/>
          <w:lang w:bidi="ar"/>
        </w:rPr>
        <w:t>乙方</w:t>
      </w:r>
      <w:r>
        <w:rPr>
          <w:rFonts w:hint="eastAsia" w:ascii="宋体" w:hAnsi="宋体" w:cs="宋体"/>
          <w:sz w:val="24"/>
          <w:szCs w:val="24"/>
        </w:rPr>
        <w:t>按国家、地区和行业现行标准、规范进行施工</w:t>
      </w:r>
      <w:r>
        <w:rPr>
          <w:rFonts w:hint="eastAsia" w:ascii="宋体" w:hAnsi="宋体" w:cs="宋体"/>
          <w:sz w:val="24"/>
          <w:szCs w:val="24"/>
          <w:lang w:bidi="ar"/>
        </w:rPr>
        <w:t>。</w:t>
      </w:r>
    </w:p>
    <w:p>
      <w:pPr>
        <w:pStyle w:val="82"/>
        <w:rPr>
          <w:rFonts w:eastAsia="宋体" w:cs="宋体"/>
        </w:rPr>
      </w:pPr>
      <w:bookmarkStart w:id="21" w:name="_Toc10152"/>
      <w:bookmarkStart w:id="22" w:name="_Toc24049"/>
      <w:bookmarkStart w:id="23" w:name="_Toc490750820"/>
      <w:bookmarkStart w:id="24" w:name="_Toc31558"/>
      <w:bookmarkStart w:id="25" w:name="_Toc385411768"/>
      <w:bookmarkStart w:id="26" w:name="_Toc26699"/>
      <w:r>
        <w:rPr>
          <w:rFonts w:hint="eastAsia" w:eastAsia="宋体" w:cs="宋体"/>
        </w:rPr>
        <w:t>三、技术要求</w:t>
      </w:r>
      <w:bookmarkEnd w:id="21"/>
      <w:bookmarkEnd w:id="22"/>
      <w:bookmarkEnd w:id="23"/>
      <w:bookmarkEnd w:id="24"/>
      <w:bookmarkEnd w:id="25"/>
      <w:bookmarkEnd w:id="26"/>
    </w:p>
    <w:p>
      <w:pPr>
        <w:spacing w:line="360" w:lineRule="auto"/>
        <w:ind w:firstLine="482" w:firstLineChars="200"/>
        <w:rPr>
          <w:rFonts w:ascii="宋体" w:hAnsi="宋体" w:cs="宋体"/>
          <w:b/>
          <w:sz w:val="24"/>
          <w:szCs w:val="24"/>
          <w:lang w:bidi="ar"/>
        </w:rPr>
      </w:pPr>
      <w:r>
        <w:rPr>
          <w:rFonts w:hint="eastAsia" w:ascii="宋体" w:hAnsi="宋体" w:cs="宋体"/>
          <w:b/>
          <w:sz w:val="24"/>
          <w:szCs w:val="24"/>
          <w:lang w:bidi="ar"/>
        </w:rPr>
        <w:t>1、TC2、TC6台架间燃气管道改造内容</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1.1要求施工前要对整个管路进行放散，并使用氮气对整个管道进行吹扫置换处理。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1.2根据试验要求，要求首先对改造的2个台架外DN80进气管道上原有的DN15接管去除，扩孔更换DN32的管接接头并带阀门接头，安装燃气专用阀门，并做保压、泄漏测试，无异常，首先确保其他台架的燃气使用量。</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1.3拆除台架上原有的DN15的管道及设施，保留好原台架上的数显压力表及流量表。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1.4管道材料：要求台架内的主管道使用DN32的碳钢无缝钢管，对所有的管材安装前做除锈处理并做防锈措施处理。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1.5要求燃气管道在穿墙孔洞处增加穿墙防护措施。</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1.6根据试验台架合理布局，要求TC6台架燃气管路走向处于低温区布置（包含原流量计传感器、数显压力传感器及监测泄漏报警器），TC2台架燃气管路走向布置不变，在原高度基础上提高10公分左右，增加2个台架燃气管路上合理布局管路支撑架，并增加防震摩损防护措施。</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1.7要求2个台架上燃气管路上增加机械燃气压力表（0-1.6mpa），增加燃气过滤器，要求燃气过滤器可便于拆卸更换滤芯方式。要求原燃气管路上的数显压力表及流量计按合理布局安装。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1.8要求2个台架的燃气管道改造后，对管路吹扫，对所有的管路焊缝及弯头焊缝处做无损X光射线检测，并出具检测报告，并对管路充气做48小时保压、泄漏测试。</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1.9要求预留好燃气管路末端管路接头与燃气发动机管路接头匹配连接接头，数量2个。</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1.10要求2个台架的整个燃气管路法兰连接处及阀门处增加防静电跨接线措施。</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1.11原台架的燃气泄漏监测传感器仪表，根据燃气管路布局在末端阀门处安装，要求在可监测区域内。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1.12要求燃气管道上的仪器、仪表的信号线布局走向合理，增加线束走向桥架，做好防爆防护措施。</w:t>
      </w:r>
    </w:p>
    <w:p>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2、投标单位必须具有该天然气压力管道专项工程的安装资质，供应的设备符合主管部门相关认证。本工程必须符合现行国家和行业规范和标准。并能够通过相关政府部门的验收。</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Yu Gothic UI Light"/>
    <w:panose1 w:val="020B0304020202020204"/>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10 -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0 -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032D4D"/>
    <w:multiLevelType w:val="singleLevel"/>
    <w:tmpl w:val="CE032D4D"/>
    <w:lvl w:ilvl="0" w:tentative="0">
      <w:start w:val="1"/>
      <w:numFmt w:val="decimal"/>
      <w:lvlText w:val="%1."/>
      <w:lvlJc w:val="left"/>
      <w:pPr>
        <w:tabs>
          <w:tab w:val="left" w:pos="312"/>
        </w:tabs>
        <w:ind w:left="0" w:firstLine="0"/>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132D"/>
    <w:rsid w:val="0008617A"/>
    <w:rsid w:val="00131D97"/>
    <w:rsid w:val="00150060"/>
    <w:rsid w:val="00211CC0"/>
    <w:rsid w:val="002775B3"/>
    <w:rsid w:val="002C6E72"/>
    <w:rsid w:val="003134B3"/>
    <w:rsid w:val="00322008"/>
    <w:rsid w:val="00346541"/>
    <w:rsid w:val="003576FA"/>
    <w:rsid w:val="00366802"/>
    <w:rsid w:val="00390ED1"/>
    <w:rsid w:val="004064A0"/>
    <w:rsid w:val="004862A4"/>
    <w:rsid w:val="004D0906"/>
    <w:rsid w:val="00604FCE"/>
    <w:rsid w:val="00614AAA"/>
    <w:rsid w:val="006741F4"/>
    <w:rsid w:val="006925C1"/>
    <w:rsid w:val="0069676C"/>
    <w:rsid w:val="006B348C"/>
    <w:rsid w:val="006C36D4"/>
    <w:rsid w:val="006F1BA4"/>
    <w:rsid w:val="00730F33"/>
    <w:rsid w:val="007505DC"/>
    <w:rsid w:val="007B4CA4"/>
    <w:rsid w:val="00810B93"/>
    <w:rsid w:val="00854791"/>
    <w:rsid w:val="008C4E87"/>
    <w:rsid w:val="008D7FC2"/>
    <w:rsid w:val="00902196"/>
    <w:rsid w:val="00905A82"/>
    <w:rsid w:val="00936718"/>
    <w:rsid w:val="00985073"/>
    <w:rsid w:val="00A62F3D"/>
    <w:rsid w:val="00A779E8"/>
    <w:rsid w:val="00A9097B"/>
    <w:rsid w:val="00AA5F2D"/>
    <w:rsid w:val="00AE7AA6"/>
    <w:rsid w:val="00B25EF2"/>
    <w:rsid w:val="00B941C5"/>
    <w:rsid w:val="00BA7190"/>
    <w:rsid w:val="00CC1EFC"/>
    <w:rsid w:val="00D81C02"/>
    <w:rsid w:val="00E5434E"/>
    <w:rsid w:val="00E86C65"/>
    <w:rsid w:val="00EA37A5"/>
    <w:rsid w:val="00EF6F9F"/>
    <w:rsid w:val="00F204CA"/>
    <w:rsid w:val="00F47F06"/>
    <w:rsid w:val="00F5175A"/>
    <w:rsid w:val="00F702D9"/>
    <w:rsid w:val="00F71910"/>
    <w:rsid w:val="00F94AA9"/>
    <w:rsid w:val="00FB0534"/>
    <w:rsid w:val="00FD0139"/>
    <w:rsid w:val="034D0622"/>
    <w:rsid w:val="047E2524"/>
    <w:rsid w:val="0545464A"/>
    <w:rsid w:val="122F092F"/>
    <w:rsid w:val="126006AE"/>
    <w:rsid w:val="14A15C19"/>
    <w:rsid w:val="16A04FBF"/>
    <w:rsid w:val="17EC378B"/>
    <w:rsid w:val="1E761B21"/>
    <w:rsid w:val="218A19EB"/>
    <w:rsid w:val="292D775B"/>
    <w:rsid w:val="2C7D0834"/>
    <w:rsid w:val="2EB771D0"/>
    <w:rsid w:val="34F7633C"/>
    <w:rsid w:val="4C3A530E"/>
    <w:rsid w:val="50996399"/>
    <w:rsid w:val="56370A61"/>
    <w:rsid w:val="57F91FFA"/>
    <w:rsid w:val="59395030"/>
    <w:rsid w:val="60AE53F2"/>
    <w:rsid w:val="636F4F70"/>
    <w:rsid w:val="63F10007"/>
    <w:rsid w:val="65AD6236"/>
    <w:rsid w:val="6C5116EF"/>
    <w:rsid w:val="6DC54152"/>
    <w:rsid w:val="720E4873"/>
    <w:rsid w:val="73724F92"/>
    <w:rsid w:val="77EF6C01"/>
    <w:rsid w:val="78F1271A"/>
    <w:rsid w:val="78FD18FF"/>
    <w:rsid w:val="7B5F3B77"/>
    <w:rsid w:val="7D4635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2"/>
    <w:autoRedefine/>
    <w:qFormat/>
    <w:uiPriority w:val="0"/>
    <w:pPr>
      <w:keepNext/>
      <w:keepLines/>
      <w:spacing w:before="340" w:after="330" w:line="576" w:lineRule="auto"/>
      <w:outlineLvl w:val="0"/>
    </w:pPr>
    <w:rPr>
      <w:b/>
      <w:bCs/>
      <w:kern w:val="44"/>
      <w:sz w:val="44"/>
      <w:szCs w:val="44"/>
      <w:lang w:val="zh-CN"/>
    </w:rPr>
  </w:style>
  <w:style w:type="paragraph" w:styleId="4">
    <w:name w:val="heading 2"/>
    <w:basedOn w:val="1"/>
    <w:next w:val="1"/>
    <w:link w:val="43"/>
    <w:autoRedefine/>
    <w:qFormat/>
    <w:uiPriority w:val="0"/>
    <w:pPr>
      <w:keepNext/>
      <w:keepLines/>
      <w:spacing w:before="260" w:after="260" w:line="413" w:lineRule="auto"/>
      <w:outlineLvl w:val="1"/>
    </w:pPr>
    <w:rPr>
      <w:rFonts w:ascii="Arial" w:hAnsi="Arial" w:eastAsia="黑体"/>
      <w:b/>
      <w:bCs/>
      <w:sz w:val="32"/>
      <w:szCs w:val="32"/>
      <w:lang w:val="zh-CN"/>
    </w:rPr>
  </w:style>
  <w:style w:type="paragraph" w:styleId="5">
    <w:name w:val="heading 3"/>
    <w:basedOn w:val="1"/>
    <w:next w:val="1"/>
    <w:link w:val="44"/>
    <w:autoRedefine/>
    <w:qFormat/>
    <w:uiPriority w:val="0"/>
    <w:pPr>
      <w:keepNext/>
      <w:keepLines/>
      <w:spacing w:before="260" w:after="260" w:line="416" w:lineRule="auto"/>
      <w:outlineLvl w:val="2"/>
    </w:pPr>
    <w:rPr>
      <w:b/>
      <w:bCs/>
      <w:sz w:val="32"/>
      <w:szCs w:val="32"/>
      <w:lang w:val="zh-CN"/>
    </w:rPr>
  </w:style>
  <w:style w:type="paragraph" w:styleId="2">
    <w:name w:val="heading 4"/>
    <w:basedOn w:val="1"/>
    <w:next w:val="1"/>
    <w:link w:val="46"/>
    <w:autoRedefine/>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6">
    <w:name w:val="Default Paragraph Font"/>
    <w:semiHidden/>
    <w:unhideWhenUsed/>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6">
    <w:name w:val="toc 7"/>
    <w:basedOn w:val="1"/>
    <w:next w:val="1"/>
    <w:autoRedefine/>
    <w:qFormat/>
    <w:uiPriority w:val="0"/>
    <w:pPr>
      <w:ind w:left="1440"/>
      <w:jc w:val="left"/>
    </w:pPr>
    <w:rPr>
      <w:sz w:val="18"/>
      <w:szCs w:val="18"/>
    </w:rPr>
  </w:style>
  <w:style w:type="paragraph" w:styleId="7">
    <w:name w:val="caption"/>
    <w:basedOn w:val="1"/>
    <w:next w:val="1"/>
    <w:autoRedefine/>
    <w:qFormat/>
    <w:uiPriority w:val="0"/>
    <w:pPr>
      <w:spacing w:before="152" w:after="160"/>
    </w:pPr>
    <w:rPr>
      <w:rFonts w:ascii="Arial" w:hAnsi="Arial" w:eastAsia="黑体" w:cs="Arial"/>
      <w:sz w:val="20"/>
    </w:rPr>
  </w:style>
  <w:style w:type="paragraph" w:styleId="8">
    <w:name w:val="Document Map"/>
    <w:basedOn w:val="1"/>
    <w:link w:val="61"/>
    <w:autoRedefine/>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autoRedefine/>
    <w:qFormat/>
    <w:uiPriority w:val="0"/>
    <w:pPr>
      <w:spacing w:before="120"/>
    </w:pPr>
    <w:rPr>
      <w:rFonts w:ascii="Arial" w:hAnsi="Arial" w:cs="Arial"/>
      <w:sz w:val="24"/>
      <w:szCs w:val="24"/>
    </w:rPr>
  </w:style>
  <w:style w:type="paragraph" w:styleId="10">
    <w:name w:val="annotation text"/>
    <w:basedOn w:val="1"/>
    <w:link w:val="49"/>
    <w:autoRedefine/>
    <w:unhideWhenUsed/>
    <w:qFormat/>
    <w:uiPriority w:val="0"/>
    <w:pPr>
      <w:jc w:val="left"/>
    </w:pPr>
  </w:style>
  <w:style w:type="paragraph" w:styleId="11">
    <w:name w:val="Body Text"/>
    <w:basedOn w:val="1"/>
    <w:link w:val="100"/>
    <w:autoRedefine/>
    <w:qFormat/>
    <w:uiPriority w:val="0"/>
    <w:rPr>
      <w:rFonts w:ascii="仿宋_GB2312" w:eastAsia="仿宋_GB2312"/>
      <w:sz w:val="32"/>
      <w:lang w:val="zh-CN"/>
    </w:rPr>
  </w:style>
  <w:style w:type="paragraph" w:styleId="12">
    <w:name w:val="Body Text Indent"/>
    <w:basedOn w:val="1"/>
    <w:link w:val="92"/>
    <w:autoRedefine/>
    <w:qFormat/>
    <w:uiPriority w:val="0"/>
    <w:pPr>
      <w:spacing w:after="120"/>
      <w:ind w:left="420" w:leftChars="200"/>
    </w:pPr>
    <w:rPr>
      <w:lang w:val="zh-CN"/>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0"/>
    <w:pPr>
      <w:ind w:left="960"/>
      <w:jc w:val="left"/>
    </w:pPr>
    <w:rPr>
      <w:sz w:val="18"/>
      <w:szCs w:val="18"/>
    </w:rPr>
  </w:style>
  <w:style w:type="paragraph" w:styleId="15">
    <w:name w:val="toc 3"/>
    <w:basedOn w:val="1"/>
    <w:next w:val="1"/>
    <w:autoRedefine/>
    <w:qFormat/>
    <w:uiPriority w:val="0"/>
    <w:pPr>
      <w:ind w:left="480"/>
      <w:jc w:val="left"/>
    </w:pPr>
    <w:rPr>
      <w:i/>
      <w:iCs/>
      <w:sz w:val="20"/>
    </w:rPr>
  </w:style>
  <w:style w:type="paragraph" w:styleId="16">
    <w:name w:val="Plain Text"/>
    <w:basedOn w:val="1"/>
    <w:link w:val="63"/>
    <w:autoRedefine/>
    <w:qFormat/>
    <w:uiPriority w:val="0"/>
    <w:rPr>
      <w:rFonts w:ascii="宋体" w:hAnsi="Courier New" w:cstheme="minorBidi"/>
      <w:szCs w:val="22"/>
    </w:rPr>
  </w:style>
  <w:style w:type="paragraph" w:styleId="17">
    <w:name w:val="toc 8"/>
    <w:basedOn w:val="1"/>
    <w:next w:val="1"/>
    <w:autoRedefine/>
    <w:qFormat/>
    <w:uiPriority w:val="0"/>
    <w:pPr>
      <w:ind w:left="1680"/>
      <w:jc w:val="left"/>
    </w:pPr>
    <w:rPr>
      <w:sz w:val="18"/>
      <w:szCs w:val="18"/>
    </w:rPr>
  </w:style>
  <w:style w:type="paragraph" w:styleId="18">
    <w:name w:val="Date"/>
    <w:basedOn w:val="1"/>
    <w:next w:val="1"/>
    <w:link w:val="68"/>
    <w:autoRedefine/>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4"/>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1"/>
    <w:autoRedefine/>
    <w:qFormat/>
    <w:uiPriority w:val="0"/>
    <w:rPr>
      <w:rFonts w:asciiTheme="minorHAnsi" w:hAnsiTheme="minorHAnsi" w:eastAsiaTheme="minorEastAsia" w:cstheme="minorBidi"/>
      <w:sz w:val="18"/>
      <w:szCs w:val="18"/>
    </w:rPr>
  </w:style>
  <w:style w:type="paragraph" w:styleId="21">
    <w:name w:val="footer"/>
    <w:basedOn w:val="1"/>
    <w:link w:val="57"/>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5"/>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autoRedefine/>
    <w:qFormat/>
    <w:uiPriority w:val="0"/>
    <w:pPr>
      <w:spacing w:line="360" w:lineRule="auto"/>
      <w:jc w:val="left"/>
    </w:pPr>
    <w:rPr>
      <w:rFonts w:ascii="宋体" w:hAnsi="宋体"/>
      <w:b/>
      <w:caps/>
      <w:color w:val="FF0000"/>
      <w:szCs w:val="21"/>
    </w:rPr>
  </w:style>
  <w:style w:type="paragraph" w:styleId="24">
    <w:name w:val="toc 4"/>
    <w:basedOn w:val="1"/>
    <w:next w:val="1"/>
    <w:autoRedefine/>
    <w:qFormat/>
    <w:uiPriority w:val="0"/>
    <w:pPr>
      <w:ind w:left="720"/>
      <w:jc w:val="left"/>
    </w:pPr>
    <w:rPr>
      <w:sz w:val="18"/>
      <w:szCs w:val="18"/>
    </w:rPr>
  </w:style>
  <w:style w:type="paragraph" w:styleId="25">
    <w:name w:val="List"/>
    <w:basedOn w:val="1"/>
    <w:autoRedefine/>
    <w:qFormat/>
    <w:uiPriority w:val="0"/>
    <w:pPr>
      <w:ind w:left="420" w:hanging="420"/>
    </w:pPr>
  </w:style>
  <w:style w:type="paragraph" w:styleId="26">
    <w:name w:val="toc 6"/>
    <w:basedOn w:val="1"/>
    <w:next w:val="1"/>
    <w:autoRedefine/>
    <w:qFormat/>
    <w:uiPriority w:val="0"/>
    <w:pPr>
      <w:ind w:left="1200"/>
      <w:jc w:val="left"/>
    </w:pPr>
    <w:rPr>
      <w:sz w:val="18"/>
      <w:szCs w:val="18"/>
    </w:rPr>
  </w:style>
  <w:style w:type="paragraph" w:styleId="27">
    <w:name w:val="Body Text Indent 3"/>
    <w:basedOn w:val="1"/>
    <w:link w:val="52"/>
    <w:autoRedefine/>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autoRedefine/>
    <w:unhideWhenUsed/>
    <w:qFormat/>
    <w:uiPriority w:val="0"/>
    <w:pPr>
      <w:ind w:left="420" w:leftChars="200"/>
    </w:pPr>
  </w:style>
  <w:style w:type="paragraph" w:styleId="29">
    <w:name w:val="toc 9"/>
    <w:basedOn w:val="1"/>
    <w:next w:val="1"/>
    <w:autoRedefine/>
    <w:qFormat/>
    <w:uiPriority w:val="0"/>
    <w:pPr>
      <w:ind w:left="1920"/>
      <w:jc w:val="left"/>
    </w:pPr>
    <w:rPr>
      <w:sz w:val="18"/>
      <w:szCs w:val="18"/>
    </w:rPr>
  </w:style>
  <w:style w:type="paragraph" w:styleId="30">
    <w:name w:val="index 1"/>
    <w:basedOn w:val="1"/>
    <w:next w:val="1"/>
    <w:autoRedefine/>
    <w:qFormat/>
    <w:uiPriority w:val="0"/>
    <w:rPr>
      <w:sz w:val="24"/>
      <w:szCs w:val="24"/>
    </w:rPr>
  </w:style>
  <w:style w:type="paragraph" w:styleId="31">
    <w:name w:val="Title"/>
    <w:basedOn w:val="1"/>
    <w:next w:val="1"/>
    <w:link w:val="73"/>
    <w:autoRedefine/>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8"/>
    <w:autoRedefine/>
    <w:qFormat/>
    <w:uiPriority w:val="0"/>
    <w:rPr>
      <w:rFonts w:asciiTheme="minorHAnsi" w:hAnsiTheme="minorHAnsi" w:eastAsiaTheme="minorEastAsia" w:cstheme="minorBidi"/>
      <w:b/>
      <w:bCs/>
      <w:szCs w:val="22"/>
    </w:rPr>
  </w:style>
  <w:style w:type="paragraph" w:styleId="33">
    <w:name w:val="Body Text First Indent 2"/>
    <w:basedOn w:val="12"/>
    <w:next w:val="28"/>
    <w:autoRedefine/>
    <w:qFormat/>
    <w:uiPriority w:val="0"/>
    <w:pPr>
      <w:spacing w:line="276" w:lineRule="auto"/>
      <w:ind w:left="200" w:firstLine="200" w:firstLineChars="200"/>
      <w:jc w:val="left"/>
    </w:pPr>
  </w:style>
  <w:style w:type="table" w:styleId="35">
    <w:name w:val="Table Grid"/>
    <w:basedOn w:val="34"/>
    <w:autoRedefine/>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autoRedefine/>
    <w:qFormat/>
    <w:uiPriority w:val="0"/>
    <w:rPr>
      <w:b/>
    </w:rPr>
  </w:style>
  <w:style w:type="character" w:styleId="38">
    <w:name w:val="page number"/>
    <w:basedOn w:val="36"/>
    <w:autoRedefine/>
    <w:qFormat/>
    <w:uiPriority w:val="0"/>
  </w:style>
  <w:style w:type="character" w:styleId="39">
    <w:name w:val="FollowedHyperlink"/>
    <w:autoRedefine/>
    <w:qFormat/>
    <w:uiPriority w:val="99"/>
    <w:rPr>
      <w:color w:val="800080"/>
      <w:u w:val="single"/>
    </w:rPr>
  </w:style>
  <w:style w:type="character" w:styleId="40">
    <w:name w:val="Hyperlink"/>
    <w:basedOn w:val="36"/>
    <w:autoRedefine/>
    <w:qFormat/>
    <w:uiPriority w:val="0"/>
    <w:rPr>
      <w:rFonts w:cs="Times New Roman"/>
      <w:color w:val="1F4F88"/>
      <w:u w:val="none"/>
    </w:rPr>
  </w:style>
  <w:style w:type="character" w:styleId="41">
    <w:name w:val="annotation reference"/>
    <w:autoRedefine/>
    <w:qFormat/>
    <w:uiPriority w:val="0"/>
    <w:rPr>
      <w:sz w:val="21"/>
      <w:szCs w:val="21"/>
    </w:rPr>
  </w:style>
  <w:style w:type="character" w:customStyle="1" w:styleId="42">
    <w:name w:val="标题 1 字符"/>
    <w:basedOn w:val="36"/>
    <w:link w:val="3"/>
    <w:autoRedefine/>
    <w:qFormat/>
    <w:uiPriority w:val="0"/>
    <w:rPr>
      <w:rFonts w:ascii="Times New Roman" w:hAnsi="Times New Roman" w:eastAsia="宋体" w:cs="Times New Roman"/>
      <w:b/>
      <w:bCs/>
      <w:kern w:val="44"/>
      <w:sz w:val="44"/>
      <w:szCs w:val="44"/>
      <w:lang w:val="zh-CN" w:eastAsia="zh-CN"/>
    </w:rPr>
  </w:style>
  <w:style w:type="character" w:customStyle="1" w:styleId="43">
    <w:name w:val="标题 2 字符"/>
    <w:basedOn w:val="36"/>
    <w:link w:val="4"/>
    <w:autoRedefine/>
    <w:qFormat/>
    <w:uiPriority w:val="0"/>
    <w:rPr>
      <w:rFonts w:ascii="Arial" w:hAnsi="Arial" w:eastAsia="黑体" w:cs="Times New Roman"/>
      <w:b/>
      <w:bCs/>
      <w:sz w:val="32"/>
      <w:szCs w:val="32"/>
      <w:lang w:val="zh-CN" w:eastAsia="zh-CN"/>
    </w:rPr>
  </w:style>
  <w:style w:type="character" w:customStyle="1" w:styleId="44">
    <w:name w:val="标题 3 字符"/>
    <w:basedOn w:val="36"/>
    <w:link w:val="5"/>
    <w:autoRedefine/>
    <w:qFormat/>
    <w:uiPriority w:val="0"/>
    <w:rPr>
      <w:rFonts w:ascii="Times New Roman" w:hAnsi="Times New Roman" w:eastAsia="宋体" w:cs="Times New Roman"/>
      <w:b/>
      <w:bCs/>
      <w:sz w:val="32"/>
      <w:szCs w:val="32"/>
      <w:lang w:val="zh-CN" w:eastAsia="zh-CN"/>
    </w:rPr>
  </w:style>
  <w:style w:type="character" w:customStyle="1" w:styleId="45">
    <w:name w:val="标题 4 字符"/>
    <w:basedOn w:val="36"/>
    <w:autoRedefine/>
    <w:semiHidden/>
    <w:qFormat/>
    <w:uiPriority w:val="9"/>
    <w:rPr>
      <w:rFonts w:asciiTheme="majorHAnsi" w:hAnsiTheme="majorHAnsi" w:eastAsiaTheme="majorEastAsia" w:cstheme="majorBidi"/>
      <w:b/>
      <w:bCs/>
      <w:sz w:val="28"/>
      <w:szCs w:val="28"/>
    </w:rPr>
  </w:style>
  <w:style w:type="character" w:customStyle="1" w:styleId="46">
    <w:name w:val="标题 4 字符1"/>
    <w:link w:val="2"/>
    <w:autoRedefine/>
    <w:semiHidden/>
    <w:qFormat/>
    <w:uiPriority w:val="0"/>
    <w:rPr>
      <w:rFonts w:ascii="Cambria" w:hAnsi="Cambria" w:eastAsia="宋体" w:cs="Times New Roman"/>
      <w:b/>
      <w:bCs/>
      <w:sz w:val="28"/>
      <w:szCs w:val="28"/>
      <w:lang w:val="zh-CN" w:eastAsia="zh-CN"/>
    </w:rPr>
  </w:style>
  <w:style w:type="character" w:customStyle="1" w:styleId="47">
    <w:name w:val="纯文本 Char"/>
    <w:autoRedefine/>
    <w:qFormat/>
    <w:uiPriority w:val="0"/>
    <w:rPr>
      <w:rFonts w:ascii="宋体" w:hAnsi="Courier New" w:eastAsia="宋体"/>
      <w:kern w:val="2"/>
      <w:sz w:val="21"/>
      <w:lang w:val="en-US" w:eastAsia="zh-CN" w:bidi="ar-SA"/>
    </w:rPr>
  </w:style>
  <w:style w:type="character" w:customStyle="1" w:styleId="48">
    <w:name w:val="批注主题 字符"/>
    <w:link w:val="32"/>
    <w:autoRedefine/>
    <w:qFormat/>
    <w:uiPriority w:val="0"/>
    <w:rPr>
      <w:b/>
      <w:bCs/>
    </w:rPr>
  </w:style>
  <w:style w:type="character" w:customStyle="1" w:styleId="49">
    <w:name w:val="批注文字 字符"/>
    <w:basedOn w:val="36"/>
    <w:link w:val="10"/>
    <w:autoRedefine/>
    <w:qFormat/>
    <w:uiPriority w:val="0"/>
    <w:rPr>
      <w:rFonts w:ascii="Times New Roman" w:hAnsi="Times New Roman" w:eastAsia="宋体" w:cs="Times New Roman"/>
      <w:szCs w:val="20"/>
    </w:rPr>
  </w:style>
  <w:style w:type="character" w:customStyle="1" w:styleId="50">
    <w:name w:val="批注主题 字符1"/>
    <w:basedOn w:val="49"/>
    <w:autoRedefine/>
    <w:semiHidden/>
    <w:qFormat/>
    <w:uiPriority w:val="99"/>
    <w:rPr>
      <w:rFonts w:ascii="Times New Roman" w:hAnsi="Times New Roman" w:eastAsia="宋体" w:cs="Times New Roman"/>
      <w:b/>
      <w:bCs/>
      <w:szCs w:val="20"/>
    </w:rPr>
  </w:style>
  <w:style w:type="character" w:customStyle="1" w:styleId="51">
    <w:name w:val="批注文字 字符1"/>
    <w:autoRedefine/>
    <w:qFormat/>
    <w:uiPriority w:val="0"/>
    <w:rPr>
      <w:kern w:val="2"/>
      <w:sz w:val="21"/>
    </w:rPr>
  </w:style>
  <w:style w:type="character" w:customStyle="1" w:styleId="52">
    <w:name w:val="正文文本缩进 3 字符"/>
    <w:link w:val="27"/>
    <w:autoRedefine/>
    <w:qFormat/>
    <w:uiPriority w:val="0"/>
    <w:rPr>
      <w:sz w:val="16"/>
      <w:szCs w:val="16"/>
    </w:rPr>
  </w:style>
  <w:style w:type="character" w:customStyle="1" w:styleId="53">
    <w:name w:val="正文文本缩进 3 字符1"/>
    <w:basedOn w:val="36"/>
    <w:autoRedefine/>
    <w:semiHidden/>
    <w:qFormat/>
    <w:uiPriority w:val="99"/>
    <w:rPr>
      <w:rFonts w:ascii="Times New Roman" w:hAnsi="Times New Roman" w:eastAsia="宋体" w:cs="Times New Roman"/>
      <w:sz w:val="16"/>
      <w:szCs w:val="16"/>
    </w:rPr>
  </w:style>
  <w:style w:type="character" w:customStyle="1" w:styleId="54">
    <w:name w:val="正文文本缩进 2 字符"/>
    <w:link w:val="19"/>
    <w:autoRedefine/>
    <w:qFormat/>
    <w:uiPriority w:val="0"/>
  </w:style>
  <w:style w:type="character" w:customStyle="1" w:styleId="55">
    <w:name w:val="正文文本缩进 2 字符1"/>
    <w:basedOn w:val="36"/>
    <w:autoRedefine/>
    <w:semiHidden/>
    <w:qFormat/>
    <w:uiPriority w:val="99"/>
    <w:rPr>
      <w:rFonts w:ascii="Times New Roman" w:hAnsi="Times New Roman" w:eastAsia="宋体" w:cs="Times New Roman"/>
      <w:szCs w:val="20"/>
    </w:rPr>
  </w:style>
  <w:style w:type="character" w:customStyle="1" w:styleId="56">
    <w:name w:val="Char Char3"/>
    <w:autoRedefine/>
    <w:qFormat/>
    <w:uiPriority w:val="0"/>
    <w:rPr>
      <w:rFonts w:ascii="宋体" w:hAnsi="Courier New" w:eastAsia="宋体"/>
      <w:kern w:val="2"/>
      <w:sz w:val="21"/>
      <w:lang w:val="en-US" w:eastAsia="zh-CN" w:bidi="ar-SA"/>
    </w:rPr>
  </w:style>
  <w:style w:type="character" w:customStyle="1" w:styleId="57">
    <w:name w:val="页脚 字符"/>
    <w:link w:val="21"/>
    <w:autoRedefine/>
    <w:qFormat/>
    <w:uiPriority w:val="0"/>
    <w:rPr>
      <w:sz w:val="18"/>
      <w:szCs w:val="18"/>
    </w:rPr>
  </w:style>
  <w:style w:type="character" w:customStyle="1" w:styleId="58">
    <w:name w:val="页脚 字符1"/>
    <w:basedOn w:val="36"/>
    <w:autoRedefine/>
    <w:semiHidden/>
    <w:qFormat/>
    <w:uiPriority w:val="99"/>
    <w:rPr>
      <w:rFonts w:ascii="Times New Roman" w:hAnsi="Times New Roman" w:eastAsia="宋体" w:cs="Times New Roman"/>
      <w:sz w:val="18"/>
      <w:szCs w:val="18"/>
    </w:rPr>
  </w:style>
  <w:style w:type="character" w:customStyle="1" w:styleId="59">
    <w:name w:val="标书一级标题 字符"/>
    <w:link w:val="60"/>
    <w:autoRedefine/>
    <w:qFormat/>
    <w:uiPriority w:val="0"/>
    <w:rPr>
      <w:rFonts w:eastAsia="黑体"/>
      <w:bCs/>
      <w:color w:val="000000"/>
      <w:kern w:val="44"/>
      <w:sz w:val="30"/>
      <w:szCs w:val="24"/>
    </w:rPr>
  </w:style>
  <w:style w:type="paragraph" w:customStyle="1" w:styleId="60">
    <w:name w:val="标书一级标题"/>
    <w:basedOn w:val="3"/>
    <w:link w:val="59"/>
    <w:autoRedefine/>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1">
    <w:name w:val="文档结构图 字符"/>
    <w:link w:val="8"/>
    <w:autoRedefine/>
    <w:qFormat/>
    <w:uiPriority w:val="0"/>
    <w:rPr>
      <w:sz w:val="24"/>
      <w:szCs w:val="24"/>
      <w:shd w:val="clear" w:color="auto" w:fill="000080"/>
    </w:rPr>
  </w:style>
  <w:style w:type="character" w:customStyle="1" w:styleId="62">
    <w:name w:val="文档结构图 字符1"/>
    <w:basedOn w:val="36"/>
    <w:autoRedefine/>
    <w:semiHidden/>
    <w:qFormat/>
    <w:uiPriority w:val="99"/>
    <w:rPr>
      <w:rFonts w:ascii="Microsoft YaHei UI" w:hAnsi="Times New Roman" w:eastAsia="Microsoft YaHei UI" w:cs="Times New Roman"/>
      <w:sz w:val="18"/>
      <w:szCs w:val="18"/>
    </w:rPr>
  </w:style>
  <w:style w:type="character" w:customStyle="1" w:styleId="63">
    <w:name w:val="纯文本 字符1"/>
    <w:link w:val="16"/>
    <w:autoRedefine/>
    <w:qFormat/>
    <w:uiPriority w:val="0"/>
    <w:rPr>
      <w:rFonts w:ascii="宋体" w:hAnsi="Courier New" w:eastAsia="宋体"/>
    </w:rPr>
  </w:style>
  <w:style w:type="character" w:customStyle="1" w:styleId="64">
    <w:name w:val="纯文本 字符"/>
    <w:basedOn w:val="36"/>
    <w:autoRedefine/>
    <w:qFormat/>
    <w:uiPriority w:val="0"/>
    <w:rPr>
      <w:rFonts w:hAnsi="Courier New" w:cs="Courier New" w:asciiTheme="minorEastAsia"/>
      <w:szCs w:val="20"/>
    </w:rPr>
  </w:style>
  <w:style w:type="character" w:customStyle="1" w:styleId="65">
    <w:name w:val="页眉 字符"/>
    <w:link w:val="22"/>
    <w:autoRedefine/>
    <w:qFormat/>
    <w:uiPriority w:val="0"/>
    <w:rPr>
      <w:rFonts w:eastAsia="宋体"/>
      <w:sz w:val="18"/>
      <w:szCs w:val="18"/>
    </w:rPr>
  </w:style>
  <w:style w:type="character" w:customStyle="1" w:styleId="66">
    <w:name w:val="页眉 字符1"/>
    <w:basedOn w:val="36"/>
    <w:autoRedefine/>
    <w:semiHidden/>
    <w:qFormat/>
    <w:uiPriority w:val="99"/>
    <w:rPr>
      <w:rFonts w:ascii="Times New Roman" w:hAnsi="Times New Roman" w:eastAsia="宋体" w:cs="Times New Roman"/>
      <w:sz w:val="18"/>
      <w:szCs w:val="18"/>
    </w:rPr>
  </w:style>
  <w:style w:type="character" w:customStyle="1" w:styleId="67">
    <w:name w:val="apple-converted-space"/>
    <w:basedOn w:val="36"/>
    <w:autoRedefine/>
    <w:qFormat/>
    <w:uiPriority w:val="0"/>
  </w:style>
  <w:style w:type="character" w:customStyle="1" w:styleId="68">
    <w:name w:val="日期 字符"/>
    <w:link w:val="18"/>
    <w:autoRedefine/>
    <w:qFormat/>
    <w:uiPriority w:val="0"/>
    <w:rPr>
      <w:sz w:val="24"/>
      <w:szCs w:val="24"/>
    </w:rPr>
  </w:style>
  <w:style w:type="character" w:customStyle="1" w:styleId="69">
    <w:name w:val="日期 字符1"/>
    <w:basedOn w:val="36"/>
    <w:autoRedefine/>
    <w:semiHidden/>
    <w:qFormat/>
    <w:uiPriority w:val="99"/>
    <w:rPr>
      <w:rFonts w:ascii="Times New Roman" w:hAnsi="Times New Roman" w:eastAsia="宋体" w:cs="Times New Roman"/>
      <w:szCs w:val="20"/>
    </w:rPr>
  </w:style>
  <w:style w:type="character" w:customStyle="1" w:styleId="70">
    <w:name w:val="Char Char2"/>
    <w:autoRedefine/>
    <w:qFormat/>
    <w:uiPriority w:val="0"/>
    <w:rPr>
      <w:rFonts w:ascii="宋体" w:hAnsi="Courier New" w:cs="宋体"/>
      <w:kern w:val="2"/>
      <w:sz w:val="21"/>
      <w:szCs w:val="21"/>
    </w:rPr>
  </w:style>
  <w:style w:type="character" w:customStyle="1" w:styleId="71">
    <w:name w:val="批注框文本 字符"/>
    <w:link w:val="20"/>
    <w:autoRedefine/>
    <w:qFormat/>
    <w:uiPriority w:val="0"/>
    <w:rPr>
      <w:sz w:val="18"/>
      <w:szCs w:val="18"/>
    </w:rPr>
  </w:style>
  <w:style w:type="character" w:customStyle="1" w:styleId="72">
    <w:name w:val="批注框文本 字符1"/>
    <w:basedOn w:val="36"/>
    <w:autoRedefine/>
    <w:semiHidden/>
    <w:qFormat/>
    <w:uiPriority w:val="99"/>
    <w:rPr>
      <w:rFonts w:ascii="Times New Roman" w:hAnsi="Times New Roman" w:eastAsia="宋体" w:cs="Times New Roman"/>
      <w:sz w:val="18"/>
      <w:szCs w:val="18"/>
    </w:rPr>
  </w:style>
  <w:style w:type="character" w:customStyle="1" w:styleId="73">
    <w:name w:val="标题 字符"/>
    <w:link w:val="31"/>
    <w:autoRedefine/>
    <w:qFormat/>
    <w:uiPriority w:val="0"/>
    <w:rPr>
      <w:rFonts w:ascii="Arial" w:hAnsi="Arial" w:cs="Arial"/>
      <w:b/>
      <w:bCs/>
      <w:sz w:val="32"/>
      <w:szCs w:val="32"/>
    </w:rPr>
  </w:style>
  <w:style w:type="character" w:customStyle="1" w:styleId="74">
    <w:name w:val="标题 字符1"/>
    <w:basedOn w:val="36"/>
    <w:autoRedefine/>
    <w:qFormat/>
    <w:uiPriority w:val="10"/>
    <w:rPr>
      <w:rFonts w:asciiTheme="majorHAnsi" w:hAnsiTheme="majorHAnsi" w:eastAsiaTheme="majorEastAsia" w:cstheme="majorBidi"/>
      <w:b/>
      <w:bCs/>
      <w:sz w:val="32"/>
      <w:szCs w:val="32"/>
    </w:rPr>
  </w:style>
  <w:style w:type="character" w:customStyle="1" w:styleId="75">
    <w:name w:val="BODY TEXT Char"/>
    <w:link w:val="76"/>
    <w:autoRedefine/>
    <w:qFormat/>
    <w:uiPriority w:val="0"/>
    <w:rPr>
      <w:rFonts w:eastAsia="新宋体"/>
      <w:szCs w:val="21"/>
    </w:rPr>
  </w:style>
  <w:style w:type="paragraph" w:customStyle="1" w:styleId="76">
    <w:name w:val="正文文本1"/>
    <w:basedOn w:val="1"/>
    <w:link w:val="75"/>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7">
    <w:name w:val="HTML Markup"/>
    <w:autoRedefine/>
    <w:qFormat/>
    <w:uiPriority w:val="0"/>
    <w:rPr>
      <w:vanish/>
      <w:color w:val="FF0000"/>
    </w:rPr>
  </w:style>
  <w:style w:type="character" w:customStyle="1" w:styleId="78">
    <w:name w:val="Char Char5"/>
    <w:autoRedefine/>
    <w:qFormat/>
    <w:uiPriority w:val="0"/>
    <w:rPr>
      <w:rFonts w:ascii="宋体" w:hAnsi="Courier New" w:eastAsia="宋体"/>
      <w:kern w:val="2"/>
      <w:sz w:val="21"/>
      <w:lang w:val="en-US" w:eastAsia="zh-CN" w:bidi="ar-SA"/>
    </w:rPr>
  </w:style>
  <w:style w:type="character" w:customStyle="1" w:styleId="79">
    <w:name w:val="标书正文格式 字符"/>
    <w:link w:val="80"/>
    <w:autoRedefine/>
    <w:qFormat/>
    <w:uiPriority w:val="0"/>
    <w:rPr>
      <w:rFonts w:ascii="宋体" w:hAnsi="宋体"/>
      <w:color w:val="000000"/>
      <w:sz w:val="24"/>
      <w:szCs w:val="24"/>
    </w:rPr>
  </w:style>
  <w:style w:type="paragraph" w:customStyle="1" w:styleId="80">
    <w:name w:val="标书正文格式"/>
    <w:basedOn w:val="16"/>
    <w:link w:val="79"/>
    <w:autoRedefine/>
    <w:qFormat/>
    <w:uiPriority w:val="0"/>
    <w:pPr>
      <w:spacing w:line="360" w:lineRule="auto"/>
      <w:ind w:firstLine="200" w:firstLineChars="200"/>
    </w:pPr>
    <w:rPr>
      <w:rFonts w:hAnsi="宋体" w:eastAsiaTheme="minorEastAsia"/>
      <w:color w:val="000000"/>
      <w:sz w:val="24"/>
      <w:szCs w:val="24"/>
    </w:rPr>
  </w:style>
  <w:style w:type="character" w:customStyle="1" w:styleId="81">
    <w:name w:val="标书二级标题 字符"/>
    <w:link w:val="82"/>
    <w:autoRedefine/>
    <w:qFormat/>
    <w:uiPriority w:val="0"/>
    <w:rPr>
      <w:rFonts w:ascii="宋体" w:hAnsi="宋体" w:eastAsia="黑体"/>
      <w:bCs/>
      <w:sz w:val="28"/>
      <w:szCs w:val="30"/>
    </w:rPr>
  </w:style>
  <w:style w:type="paragraph" w:customStyle="1" w:styleId="82">
    <w:name w:val="标书二级标题"/>
    <w:basedOn w:val="4"/>
    <w:link w:val="81"/>
    <w:autoRedefine/>
    <w:qFormat/>
    <w:uiPriority w:val="0"/>
    <w:pPr>
      <w:spacing w:before="0" w:after="0" w:line="240" w:lineRule="auto"/>
      <w:jc w:val="left"/>
    </w:pPr>
    <w:rPr>
      <w:rFonts w:ascii="宋体" w:hAnsi="宋体" w:cstheme="minorBidi"/>
      <w:b w:val="0"/>
      <w:sz w:val="28"/>
      <w:szCs w:val="30"/>
      <w:lang w:val="en-US"/>
    </w:rPr>
  </w:style>
  <w:style w:type="character" w:customStyle="1" w:styleId="83">
    <w:name w:val="标书表格 字符"/>
    <w:link w:val="84"/>
    <w:autoRedefine/>
    <w:qFormat/>
    <w:uiPriority w:val="0"/>
    <w:rPr>
      <w:b/>
    </w:rPr>
  </w:style>
  <w:style w:type="paragraph" w:customStyle="1" w:styleId="84">
    <w:name w:val="标书表格"/>
    <w:basedOn w:val="1"/>
    <w:link w:val="83"/>
    <w:autoRedefine/>
    <w:qFormat/>
    <w:uiPriority w:val="0"/>
    <w:pPr>
      <w:jc w:val="center"/>
    </w:pPr>
    <w:rPr>
      <w:rFonts w:asciiTheme="minorHAnsi" w:hAnsiTheme="minorHAnsi" w:eastAsiaTheme="minorEastAsia" w:cstheme="minorBidi"/>
      <w:b/>
      <w:szCs w:val="22"/>
    </w:rPr>
  </w:style>
  <w:style w:type="character" w:customStyle="1" w:styleId="85">
    <w:name w:val="标书三级标题 字符"/>
    <w:link w:val="86"/>
    <w:autoRedefine/>
    <w:qFormat/>
    <w:uiPriority w:val="0"/>
    <w:rPr>
      <w:b/>
      <w:bCs/>
      <w:color w:val="000000"/>
      <w:sz w:val="24"/>
      <w:szCs w:val="24"/>
    </w:rPr>
  </w:style>
  <w:style w:type="paragraph" w:customStyle="1" w:styleId="86">
    <w:name w:val="标书三级标题"/>
    <w:basedOn w:val="5"/>
    <w:next w:val="80"/>
    <w:link w:val="85"/>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7">
    <w:name w:val="标正文 字符"/>
    <w:link w:val="88"/>
    <w:autoRedefine/>
    <w:qFormat/>
    <w:uiPriority w:val="0"/>
    <w:rPr>
      <w:rFonts w:ascii="宋体" w:hAnsi="宋体"/>
      <w:color w:val="000000"/>
      <w:sz w:val="24"/>
      <w:szCs w:val="24"/>
    </w:rPr>
  </w:style>
  <w:style w:type="paragraph" w:customStyle="1" w:styleId="88">
    <w:name w:val="标正文"/>
    <w:basedOn w:val="80"/>
    <w:link w:val="87"/>
    <w:autoRedefine/>
    <w:qFormat/>
    <w:uiPriority w:val="0"/>
  </w:style>
  <w:style w:type="character" w:customStyle="1" w:styleId="89">
    <w:name w:val="标三级标题 字符"/>
    <w:link w:val="90"/>
    <w:autoRedefine/>
    <w:qFormat/>
    <w:uiPriority w:val="0"/>
    <w:rPr>
      <w:b/>
      <w:bCs/>
      <w:color w:val="000000"/>
      <w:sz w:val="24"/>
      <w:szCs w:val="24"/>
    </w:rPr>
  </w:style>
  <w:style w:type="paragraph" w:customStyle="1" w:styleId="90">
    <w:name w:val="标三级标题"/>
    <w:basedOn w:val="86"/>
    <w:link w:val="89"/>
    <w:autoRedefine/>
    <w:qFormat/>
    <w:uiPriority w:val="0"/>
  </w:style>
  <w:style w:type="character" w:customStyle="1" w:styleId="91">
    <w:name w:val="正文文本缩进 字符"/>
    <w:basedOn w:val="36"/>
    <w:autoRedefine/>
    <w:semiHidden/>
    <w:qFormat/>
    <w:uiPriority w:val="99"/>
    <w:rPr>
      <w:rFonts w:ascii="Times New Roman" w:hAnsi="Times New Roman" w:eastAsia="宋体" w:cs="Times New Roman"/>
      <w:szCs w:val="20"/>
    </w:rPr>
  </w:style>
  <w:style w:type="character" w:customStyle="1" w:styleId="92">
    <w:name w:val="正文文本缩进 字符1"/>
    <w:link w:val="12"/>
    <w:autoRedefine/>
    <w:qFormat/>
    <w:uiPriority w:val="0"/>
    <w:rPr>
      <w:rFonts w:ascii="Times New Roman" w:hAnsi="Times New Roman" w:eastAsia="宋体" w:cs="Times New Roman"/>
      <w:szCs w:val="20"/>
      <w:lang w:val="zh-CN" w:eastAsia="zh-CN"/>
    </w:rPr>
  </w:style>
  <w:style w:type="paragraph" w:customStyle="1" w:styleId="93">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4">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5">
    <w:name w:val="列表段落1"/>
    <w:basedOn w:val="1"/>
    <w:autoRedefine/>
    <w:qFormat/>
    <w:uiPriority w:val="0"/>
    <w:pPr>
      <w:ind w:firstLine="420" w:firstLineChars="200"/>
    </w:pPr>
    <w:rPr>
      <w:rFonts w:ascii="Calibri" w:hAnsi="Calibri"/>
      <w:szCs w:val="22"/>
    </w:rPr>
  </w:style>
  <w:style w:type="paragraph" w:styleId="96">
    <w:name w:val="List Paragraph"/>
    <w:basedOn w:val="1"/>
    <w:autoRedefine/>
    <w:qFormat/>
    <w:uiPriority w:val="34"/>
    <w:pPr>
      <w:ind w:firstLine="420" w:firstLineChars="200"/>
    </w:pPr>
    <w:rPr>
      <w:rFonts w:ascii="Calibri" w:hAnsi="Calibri"/>
      <w:szCs w:val="22"/>
    </w:rPr>
  </w:style>
  <w:style w:type="paragraph" w:customStyle="1" w:styleId="97">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8">
    <w:name w:val="1列"/>
    <w:basedOn w:val="1"/>
    <w:autoRedefine/>
    <w:qFormat/>
    <w:uiPriority w:val="0"/>
    <w:pPr>
      <w:spacing w:line="360" w:lineRule="auto"/>
      <w:ind w:left="401" w:hanging="401" w:hangingChars="191"/>
    </w:pPr>
    <w:rPr>
      <w:szCs w:val="24"/>
    </w:rPr>
  </w:style>
  <w:style w:type="character" w:customStyle="1" w:styleId="99">
    <w:name w:val="正文文本 字符"/>
    <w:basedOn w:val="36"/>
    <w:autoRedefine/>
    <w:semiHidden/>
    <w:qFormat/>
    <w:uiPriority w:val="99"/>
    <w:rPr>
      <w:rFonts w:ascii="Times New Roman" w:hAnsi="Times New Roman" w:eastAsia="宋体" w:cs="Times New Roman"/>
      <w:szCs w:val="20"/>
    </w:rPr>
  </w:style>
  <w:style w:type="character" w:customStyle="1" w:styleId="100">
    <w:name w:val="正文文本 字符1"/>
    <w:link w:val="11"/>
    <w:autoRedefine/>
    <w:qFormat/>
    <w:uiPriority w:val="0"/>
    <w:rPr>
      <w:rFonts w:ascii="仿宋_GB2312" w:hAnsi="Times New Roman" w:eastAsia="仿宋_GB2312" w:cs="Times New Roman"/>
      <w:sz w:val="32"/>
      <w:szCs w:val="20"/>
      <w:lang w:val="zh-CN" w:eastAsia="zh-CN"/>
    </w:rPr>
  </w:style>
  <w:style w:type="paragraph" w:customStyle="1" w:styleId="101">
    <w:name w:val="Char Char Char Char Char Char Char"/>
    <w:basedOn w:val="1"/>
    <w:autoRedefine/>
    <w:qFormat/>
    <w:uiPriority w:val="0"/>
    <w:rPr>
      <w:rFonts w:ascii="Verdana" w:hAnsi="Verdana"/>
      <w:kern w:val="0"/>
      <w:sz w:val="20"/>
      <w:lang w:eastAsia="en-US"/>
    </w:rPr>
  </w:style>
  <w:style w:type="paragraph" w:customStyle="1" w:styleId="102">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3">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5">
    <w:name w:val="二级列表 Char"/>
    <w:basedOn w:val="1"/>
    <w:autoRedefine/>
    <w:qFormat/>
    <w:uiPriority w:val="0"/>
    <w:rPr>
      <w:rFonts w:ascii="Calibri" w:hAnsi="Calibri"/>
    </w:rPr>
  </w:style>
  <w:style w:type="paragraph" w:customStyle="1" w:styleId="106">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7">
    <w:name w:val="纯文本 Char2"/>
    <w:autoRedefine/>
    <w:qFormat/>
    <w:uiPriority w:val="0"/>
    <w:rPr>
      <w:rFonts w:ascii="宋体" w:hAnsi="Courier New" w:eastAsia="宋体"/>
      <w:kern w:val="2"/>
      <w:sz w:val="21"/>
      <w:lang w:val="en-US" w:eastAsia="zh-CN" w:bidi="ar-SA"/>
    </w:rPr>
  </w:style>
  <w:style w:type="character" w:customStyle="1" w:styleId="108">
    <w:name w:val="HR正文 Char1"/>
    <w:link w:val="109"/>
    <w:autoRedefine/>
    <w:qFormat/>
    <w:uiPriority w:val="0"/>
    <w:rPr>
      <w:sz w:val="24"/>
      <w:szCs w:val="24"/>
    </w:rPr>
  </w:style>
  <w:style w:type="paragraph" w:customStyle="1" w:styleId="109">
    <w:name w:val="HR正文"/>
    <w:basedOn w:val="1"/>
    <w:link w:val="108"/>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0">
    <w:name w:val="纯文本 Char1"/>
    <w:autoRedefine/>
    <w:qFormat/>
    <w:uiPriority w:val="0"/>
    <w:rPr>
      <w:rFonts w:ascii="宋体" w:hAnsi="Courier New"/>
      <w:kern w:val="2"/>
      <w:sz w:val="21"/>
    </w:rPr>
  </w:style>
  <w:style w:type="paragraph" w:customStyle="1" w:styleId="111">
    <w:name w:val="标题4"/>
    <w:basedOn w:val="2"/>
    <w:autoRedefine/>
    <w:qFormat/>
    <w:uiPriority w:val="0"/>
    <w:pPr>
      <w:keepLines w:val="0"/>
      <w:spacing w:before="240" w:after="60" w:line="240" w:lineRule="auto"/>
    </w:pPr>
    <w:rPr>
      <w:rFonts w:ascii="Times New Roman" w:hAnsi="Times New Roman"/>
    </w:rPr>
  </w:style>
  <w:style w:type="character" w:customStyle="1" w:styleId="112">
    <w:name w:val="页脚 Char1"/>
    <w:autoRedefine/>
    <w:qFormat/>
    <w:uiPriority w:val="0"/>
    <w:rPr>
      <w:rFonts w:hint="default" w:ascii="Times New Roman" w:hAnsi="Times New Roman" w:eastAsia="宋体" w:cs="Times New Roman"/>
      <w:sz w:val="18"/>
      <w:szCs w:val="18"/>
    </w:rPr>
  </w:style>
  <w:style w:type="character" w:customStyle="1" w:styleId="113">
    <w:name w:val="页眉 Char1"/>
    <w:autoRedefine/>
    <w:qFormat/>
    <w:uiPriority w:val="0"/>
    <w:rPr>
      <w:rFonts w:hint="default" w:ascii="Times New Roman" w:hAnsi="Times New Roman" w:eastAsia="宋体" w:cs="Times New Roman"/>
      <w:sz w:val="18"/>
      <w:szCs w:val="18"/>
    </w:rPr>
  </w:style>
  <w:style w:type="paragraph" w:customStyle="1" w:styleId="114">
    <w:name w:val="列出段落1"/>
    <w:basedOn w:val="1"/>
    <w:autoRedefine/>
    <w:qFormat/>
    <w:uiPriority w:val="99"/>
    <w:pPr>
      <w:ind w:firstLine="420" w:firstLineChars="200"/>
    </w:pPr>
    <w:rPr>
      <w:rFonts w:ascii="Calibri" w:hAnsi="Calibri"/>
      <w:szCs w:val="22"/>
    </w:rPr>
  </w:style>
  <w:style w:type="paragraph" w:customStyle="1" w:styleId="115">
    <w:name w:val="List Paragraph1"/>
    <w:basedOn w:val="1"/>
    <w:autoRedefine/>
    <w:qFormat/>
    <w:uiPriority w:val="99"/>
    <w:pPr>
      <w:ind w:firstLine="420" w:firstLineChars="200"/>
    </w:pPr>
    <w:rPr>
      <w:szCs w:val="24"/>
    </w:rPr>
  </w:style>
  <w:style w:type="character" w:customStyle="1" w:styleId="116">
    <w:name w:val="font51"/>
    <w:autoRedefine/>
    <w:qFormat/>
    <w:uiPriority w:val="0"/>
    <w:rPr>
      <w:rFonts w:hint="eastAsia" w:ascii="宋体" w:hAnsi="宋体" w:eastAsia="宋体"/>
      <w:color w:val="000000"/>
      <w:sz w:val="18"/>
      <w:szCs w:val="18"/>
      <w:u w:val="none"/>
    </w:rPr>
  </w:style>
  <w:style w:type="character" w:customStyle="1" w:styleId="117">
    <w:name w:val="font111"/>
    <w:autoRedefine/>
    <w:qFormat/>
    <w:uiPriority w:val="0"/>
    <w:rPr>
      <w:rFonts w:hint="default" w:ascii="Times New Roman" w:hAnsi="Times New Roman" w:cs="Times New Roman"/>
      <w:color w:val="000000"/>
      <w:sz w:val="18"/>
      <w:szCs w:val="18"/>
      <w:u w:val="none"/>
    </w:rPr>
  </w:style>
  <w:style w:type="character" w:customStyle="1" w:styleId="118">
    <w:name w:val="font101"/>
    <w:autoRedefine/>
    <w:qFormat/>
    <w:uiPriority w:val="0"/>
    <w:rPr>
      <w:rFonts w:hint="eastAsia" w:ascii="宋体" w:hAnsi="宋体" w:eastAsia="宋体"/>
      <w:color w:val="000000"/>
      <w:sz w:val="18"/>
      <w:szCs w:val="18"/>
      <w:u w:val="none"/>
    </w:rPr>
  </w:style>
  <w:style w:type="character" w:customStyle="1" w:styleId="119">
    <w:name w:val="font61"/>
    <w:autoRedefine/>
    <w:qFormat/>
    <w:uiPriority w:val="0"/>
    <w:rPr>
      <w:rFonts w:hint="eastAsia" w:ascii="宋体" w:hAnsi="宋体" w:eastAsia="宋体"/>
      <w:color w:val="000000"/>
      <w:sz w:val="18"/>
      <w:szCs w:val="18"/>
      <w:u w:val="none"/>
    </w:rPr>
  </w:style>
  <w:style w:type="character" w:customStyle="1" w:styleId="120">
    <w:name w:val="font121"/>
    <w:autoRedefine/>
    <w:qFormat/>
    <w:uiPriority w:val="0"/>
    <w:rPr>
      <w:rFonts w:hint="default" w:ascii="Times New Roman" w:hAnsi="Times New Roman" w:cs="Times New Roman"/>
      <w:color w:val="000000"/>
      <w:sz w:val="18"/>
      <w:szCs w:val="18"/>
      <w:u w:val="none"/>
    </w:rPr>
  </w:style>
  <w:style w:type="character" w:customStyle="1" w:styleId="121">
    <w:name w:val="标题 1 Char"/>
    <w:autoRedefine/>
    <w:qFormat/>
    <w:uiPriority w:val="9"/>
    <w:rPr>
      <w:b/>
      <w:bCs/>
      <w:kern w:val="44"/>
      <w:sz w:val="44"/>
      <w:szCs w:val="44"/>
    </w:rPr>
  </w:style>
  <w:style w:type="character" w:customStyle="1" w:styleId="122">
    <w:name w:val="标题 Char"/>
    <w:autoRedefine/>
    <w:qFormat/>
    <w:uiPriority w:val="10"/>
    <w:rPr>
      <w:rFonts w:ascii="Cambria" w:hAnsi="Cambria" w:cs="Times New Roman"/>
      <w:b/>
      <w:bCs/>
      <w:kern w:val="2"/>
      <w:sz w:val="32"/>
      <w:szCs w:val="32"/>
    </w:rPr>
  </w:style>
  <w:style w:type="character" w:customStyle="1" w:styleId="123">
    <w:name w:val="font81"/>
    <w:autoRedefine/>
    <w:qFormat/>
    <w:uiPriority w:val="0"/>
    <w:rPr>
      <w:rFonts w:hint="eastAsia" w:ascii="宋体" w:hAnsi="宋体" w:eastAsia="宋体"/>
      <w:color w:val="000000"/>
      <w:sz w:val="18"/>
      <w:szCs w:val="18"/>
      <w:u w:val="none"/>
    </w:rPr>
  </w:style>
  <w:style w:type="character" w:customStyle="1" w:styleId="124">
    <w:name w:val="font21"/>
    <w:autoRedefine/>
    <w:qFormat/>
    <w:uiPriority w:val="0"/>
    <w:rPr>
      <w:rFonts w:hint="default" w:ascii="Times New Roman" w:hAnsi="Times New Roman" w:cs="Times New Roman"/>
      <w:color w:val="000000"/>
      <w:sz w:val="18"/>
      <w:szCs w:val="18"/>
      <w:u w:val="none"/>
    </w:rPr>
  </w:style>
  <w:style w:type="character" w:customStyle="1" w:styleId="125">
    <w:name w:val="font11"/>
    <w:autoRedefine/>
    <w:qFormat/>
    <w:uiPriority w:val="0"/>
    <w:rPr>
      <w:rFonts w:hint="eastAsia" w:ascii="宋体" w:hAnsi="宋体" w:eastAsia="宋体"/>
      <w:color w:val="000000"/>
      <w:sz w:val="18"/>
      <w:szCs w:val="18"/>
      <w:u w:val="none"/>
    </w:rPr>
  </w:style>
  <w:style w:type="character" w:customStyle="1" w:styleId="126">
    <w:name w:val="font91"/>
    <w:autoRedefine/>
    <w:qFormat/>
    <w:uiPriority w:val="0"/>
    <w:rPr>
      <w:rFonts w:hint="eastAsia" w:ascii="宋体" w:hAnsi="宋体" w:eastAsia="宋体"/>
      <w:color w:val="000000"/>
      <w:sz w:val="18"/>
      <w:szCs w:val="18"/>
      <w:u w:val="none"/>
    </w:rPr>
  </w:style>
  <w:style w:type="character" w:customStyle="1" w:styleId="127">
    <w:name w:val="font71"/>
    <w:autoRedefine/>
    <w:qFormat/>
    <w:uiPriority w:val="0"/>
    <w:rPr>
      <w:rFonts w:hint="eastAsia" w:ascii="宋体" w:hAnsi="宋体" w:eastAsia="宋体"/>
      <w:color w:val="000000"/>
      <w:sz w:val="18"/>
      <w:szCs w:val="18"/>
      <w:u w:val="none"/>
    </w:rPr>
  </w:style>
  <w:style w:type="paragraph" w:customStyle="1" w:styleId="128">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9">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0">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1">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2">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3">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5">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6">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7">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9">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5">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8">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0">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51">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2">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6">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9">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0">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2">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5">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8">
    <w:name w:val="font01"/>
    <w:basedOn w:val="36"/>
    <w:autoRedefine/>
    <w:qFormat/>
    <w:uiPriority w:val="0"/>
    <w:rPr>
      <w:rFonts w:hint="eastAsia"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2399</Words>
  <Characters>13676</Characters>
  <Lines>113</Lines>
  <Paragraphs>32</Paragraphs>
  <TotalTime>169</TotalTime>
  <ScaleCrop>false</ScaleCrop>
  <LinksUpToDate>false</LinksUpToDate>
  <CharactersWithSpaces>16043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2024-01-17T09:33:02Z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20564C0AAE7C4CFE9C268E27D992A5B0_13</vt:lpwstr>
  </property>
</Properties>
</file>