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关重件材料疲劳性能测试分析能力建设试验委外招标项目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2023年</w:t>
      </w:r>
      <w:r>
        <w:rPr>
          <w:rFonts w:ascii="宋体" w:hAnsi="宋体" w:cs="宋体"/>
          <w:color w:val="000000"/>
          <w:sz w:val="28"/>
          <w:szCs w:val="28"/>
        </w:rPr>
        <w:t>10</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关重件材料疲劳性能测试分析能力建设试验</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采购形式编号：CGZX2023100082</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关重件材料疲劳性能测试分析能力建设试验</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关重件材料疲劳性能测试分析能力建设试验</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3、资金来源：汽车研究总院立项项目经费。</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45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1166"/>
        <w:gridCol w:w="2734"/>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69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162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1046"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关重件材料疲劳性能测试分析能力建设试验</w:t>
            </w:r>
          </w:p>
        </w:tc>
        <w:tc>
          <w:tcPr>
            <w:tcW w:w="691"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闭口合同</w:t>
            </w:r>
          </w:p>
        </w:tc>
        <w:tc>
          <w:tcPr>
            <w:tcW w:w="162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检测完成提供试验报告和原始数据后付款</w:t>
            </w:r>
          </w:p>
        </w:tc>
        <w:tc>
          <w:tcPr>
            <w:tcW w:w="1046"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9</w:t>
            </w:r>
            <w:r>
              <w:rPr>
                <w:rFonts w:ascii="宋体" w:hAnsi="宋体" w:eastAsia="宋体" w:cs="宋体"/>
                <w:b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pct"/>
            <w:vMerge w:val="continue"/>
            <w:tcBorders>
              <w:left w:val="single" w:color="auto" w:sz="4" w:space="0"/>
              <w:bottom w:val="single" w:color="auto" w:sz="4" w:space="0"/>
              <w:right w:val="single" w:color="auto" w:sz="4" w:space="0"/>
            </w:tcBorders>
            <w:vAlign w:val="center"/>
          </w:tcPr>
          <w:p>
            <w:pPr>
              <w:pStyle w:val="82"/>
              <w:rPr>
                <w:rFonts w:ascii="宋体" w:hAnsi="宋体" w:eastAsia="宋体" w:cs="宋体"/>
                <w:b w:val="0"/>
              </w:rPr>
            </w:pPr>
          </w:p>
        </w:tc>
        <w:tc>
          <w:tcPr>
            <w:tcW w:w="691" w:type="pct"/>
            <w:vMerge w:val="continue"/>
            <w:tcBorders>
              <w:left w:val="single" w:color="auto" w:sz="4" w:space="0"/>
              <w:right w:val="single" w:color="auto" w:sz="4" w:space="0"/>
            </w:tcBorders>
            <w:vAlign w:val="center"/>
          </w:tcPr>
          <w:p>
            <w:pPr>
              <w:pStyle w:val="82"/>
              <w:rPr>
                <w:rFonts w:ascii="宋体" w:hAnsi="宋体" w:eastAsia="宋体" w:cs="宋体"/>
                <w:b w:val="0"/>
              </w:rPr>
            </w:pPr>
          </w:p>
        </w:tc>
        <w:tc>
          <w:tcPr>
            <w:tcW w:w="162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质保金</w:t>
            </w:r>
          </w:p>
        </w:tc>
        <w:tc>
          <w:tcPr>
            <w:tcW w:w="1046"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Ansi="宋体" w:cs="宋体"/>
          <w:i/>
          <w:color w:val="000000"/>
          <w:sz w:val="24"/>
          <w:szCs w:val="24"/>
          <w:highlight w:val="yellow"/>
        </w:rPr>
        <w:t>5</w:t>
      </w:r>
      <w:r>
        <w:rPr>
          <w:rFonts w:hint="eastAsia" w:hAnsi="宋体" w:cs="宋体"/>
          <w:i/>
          <w:color w:val="000000"/>
          <w:sz w:val="24"/>
          <w:szCs w:val="24"/>
          <w:highlight w:val="yellow"/>
        </w:rPr>
        <w:t>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
          <w:highlight w:val="yellow"/>
        </w:rPr>
      </w:pPr>
      <w:r>
        <w:rPr>
          <w:rFonts w:hint="eastAsia" w:ascii="宋体" w:hAnsi="宋体" w:cs="宋体"/>
          <w:bCs/>
          <w:sz w:val="24"/>
          <w:szCs w:val="24"/>
        </w:rPr>
        <w:t>本项目投标文件分为</w:t>
      </w:r>
      <w:r>
        <w:rPr>
          <w:rFonts w:hint="eastAsia" w:ascii="宋体" w:hAnsi="宋体" w:cs="宋体"/>
          <w:b/>
          <w:sz w:val="24"/>
          <w:szCs w:val="24"/>
        </w:rPr>
        <w:t>电子版</w:t>
      </w:r>
      <w:r>
        <w:rPr>
          <w:rFonts w:hint="eastAsia" w:ascii="宋体" w:hAnsi="宋体" w:cs="宋体"/>
          <w:bCs/>
          <w:sz w:val="24"/>
          <w:szCs w:val="24"/>
        </w:rPr>
        <w:t>投标文件，由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482"/>
        <w:rPr>
          <w:rFonts w:eastAsia="宋体" w:cs="宋体"/>
          <w:b/>
        </w:rPr>
      </w:pPr>
      <w:r>
        <w:rPr>
          <w:rFonts w:hint="eastAsia" w:eastAsia="宋体" w:cs="宋体"/>
          <w:b/>
          <w:highlight w:val="yellow"/>
        </w:rPr>
        <w:t>本项目投标文件</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9)企业最近半年完税证明、信用证明材料（征信报告）；</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12)投标保证金缴纳凭证。</w:t>
      </w:r>
    </w:p>
    <w:p>
      <w:pPr>
        <w:spacing w:line="360" w:lineRule="auto"/>
        <w:ind w:firstLine="480" w:firstLineChars="200"/>
        <w:rPr>
          <w:rFonts w:hint="eastAsia" w:ascii="宋体" w:hAnsi="宋体" w:cs="宋体"/>
          <w:color w:val="000000"/>
          <w:sz w:val="24"/>
          <w:szCs w:val="24"/>
        </w:rPr>
      </w:pPr>
      <w:r>
        <w:rPr>
          <w:rFonts w:hint="default" w:ascii="宋体" w:hAnsi="宋体" w:cs="宋体"/>
          <w:color w:val="000000"/>
          <w:sz w:val="24"/>
          <w:szCs w:val="24"/>
        </w:rPr>
        <w:t>13）</w:t>
      </w:r>
      <w:r>
        <w:rPr>
          <w:rFonts w:hint="eastAsia" w:ascii="宋体" w:hAnsi="宋体" w:cs="宋体"/>
          <w:color w:val="000000"/>
          <w:sz w:val="24"/>
          <w:szCs w:val="24"/>
        </w:rPr>
        <w:t xml:space="preserve">年度纳税信用评价信息（可从电子税务局查询截图，需加盖公章）； </w:t>
      </w:r>
    </w:p>
    <w:p>
      <w:pPr>
        <w:spacing w:line="360" w:lineRule="auto"/>
        <w:ind w:firstLine="480" w:firstLineChars="200"/>
        <w:rPr>
          <w:rFonts w:ascii="宋体" w:hAnsi="宋体" w:cs="宋体"/>
          <w:color w:val="000000"/>
          <w:sz w:val="24"/>
          <w:szCs w:val="24"/>
        </w:rPr>
      </w:pPr>
      <w:r>
        <w:rPr>
          <w:rFonts w:hint="default" w:ascii="宋体" w:hAnsi="宋体" w:cs="宋体"/>
          <w:color w:val="000000"/>
          <w:sz w:val="24"/>
          <w:szCs w:val="24"/>
        </w:rPr>
        <w:t>14）</w:t>
      </w:r>
      <w:r>
        <w:rPr>
          <w:rFonts w:hint="eastAsia" w:ascii="宋体" w:hAnsi="宋体" w:cs="宋体"/>
          <w:color w:val="000000"/>
          <w:sz w:val="24"/>
          <w:szCs w:val="24"/>
        </w:rPr>
        <w:t>企业对外担保说明（写明贵单位对外有无对外担保和质押业务，需加盖公章）。</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2023年</w:t>
      </w:r>
      <w:r>
        <w:rPr>
          <w:rFonts w:hint="default" w:ascii="宋体" w:hAnsi="宋体" w:eastAsia="宋体" w:cs="宋体"/>
          <w:b w:val="0"/>
          <w:color w:val="auto"/>
        </w:rPr>
        <w:t>11</w:t>
      </w:r>
      <w:r>
        <w:rPr>
          <w:rFonts w:hint="eastAsia" w:ascii="宋体" w:hAnsi="宋体" w:eastAsia="宋体" w:cs="宋体"/>
          <w:b w:val="0"/>
          <w:color w:val="auto"/>
        </w:rPr>
        <w:t>月</w:t>
      </w:r>
      <w:r>
        <w:rPr>
          <w:rFonts w:hint="default" w:ascii="宋体" w:hAnsi="宋体" w:eastAsia="宋体" w:cs="宋体"/>
          <w:b w:val="0"/>
          <w:color w:val="auto"/>
        </w:rPr>
        <w:t>4</w:t>
      </w:r>
      <w:r>
        <w:rPr>
          <w:rFonts w:hint="eastAsia" w:ascii="宋体" w:hAnsi="宋体" w:eastAsia="宋体" w:cs="宋体"/>
          <w:b w:val="0"/>
          <w:color w:val="auto"/>
        </w:rPr>
        <w:t>日（周</w:t>
      </w:r>
      <w:r>
        <w:rPr>
          <w:rFonts w:hint="default" w:ascii="宋体" w:hAnsi="宋体" w:eastAsia="宋体" w:cs="宋体"/>
          <w:b w:val="0"/>
          <w:color w:val="auto"/>
        </w:rPr>
        <w:t>六</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84"/>
        <w:rPr>
          <w:rFonts w:ascii="宋体" w:hAnsi="宋体" w:eastAsia="宋体" w:cs="宋体"/>
        </w:rPr>
      </w:pPr>
      <w:r>
        <w:rPr>
          <w:rFonts w:hint="eastAsia" w:ascii="宋体" w:hAnsi="宋体" w:eastAsia="宋体" w:cs="宋体"/>
        </w:rPr>
        <w:t>3、技术答疑</w:t>
      </w:r>
    </w:p>
    <w:p>
      <w:pPr>
        <w:pStyle w:val="78"/>
        <w:ind w:firstLine="480"/>
        <w:rPr>
          <w:rFonts w:eastAsia="宋体" w:cs="宋体"/>
        </w:rPr>
      </w:pPr>
      <w:r>
        <w:rPr>
          <w:rFonts w:hint="eastAsia" w:eastAsia="宋体" w:cs="宋体"/>
        </w:rPr>
        <w:t>答疑时间：截止至2023年</w:t>
      </w:r>
      <w:r>
        <w:rPr>
          <w:rFonts w:hint="default" w:eastAsia="宋体" w:cs="宋体"/>
        </w:rPr>
        <w:t>1</w:t>
      </w:r>
      <w:r>
        <w:rPr>
          <w:rFonts w:hint="default" w:eastAsia="宋体" w:cs="宋体"/>
        </w:rPr>
        <w:t>1</w:t>
      </w:r>
      <w:r>
        <w:rPr>
          <w:rFonts w:hint="eastAsia" w:eastAsia="宋体" w:cs="宋体"/>
        </w:rPr>
        <w:t>月</w:t>
      </w:r>
      <w:r>
        <w:rPr>
          <w:rFonts w:hint="default" w:eastAsia="宋体" w:cs="宋体"/>
        </w:rPr>
        <w:t>16</w:t>
      </w:r>
      <w:r>
        <w:rPr>
          <w:rFonts w:hint="eastAsia" w:eastAsia="宋体" w:cs="宋体"/>
        </w:rPr>
        <w:t>日（周</w:t>
      </w:r>
      <w:r>
        <w:rPr>
          <w:rFonts w:hint="default" w:eastAsia="宋体" w:cs="宋体"/>
        </w:rPr>
        <w:t>四</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人：董壮壮</w:t>
      </w:r>
    </w:p>
    <w:p>
      <w:pPr>
        <w:pStyle w:val="78"/>
        <w:ind w:firstLine="480"/>
        <w:rPr>
          <w:rFonts w:eastAsia="宋体" w:cs="宋体"/>
        </w:rPr>
      </w:pPr>
      <w:r>
        <w:rPr>
          <w:rFonts w:hint="eastAsia" w:eastAsia="宋体" w:cs="宋体"/>
        </w:rPr>
        <w:t>电    话：0531-5806</w:t>
      </w:r>
      <w:r>
        <w:rPr>
          <w:rFonts w:eastAsia="宋体" w:cs="宋体"/>
        </w:rPr>
        <w:t>6235</w:t>
      </w:r>
    </w:p>
    <w:p>
      <w:pPr>
        <w:pStyle w:val="78"/>
        <w:ind w:firstLine="480"/>
        <w:rPr>
          <w:rFonts w:eastAsia="宋体" w:cs="宋体"/>
        </w:rPr>
      </w:pPr>
      <w:r>
        <w:rPr>
          <w:rFonts w:hint="eastAsia" w:eastAsia="宋体" w:cs="宋体"/>
        </w:rPr>
        <w:t>邮    箱：</w:t>
      </w:r>
      <w:r>
        <w:rPr>
          <w:rFonts w:eastAsia="宋体" w:cs="宋体"/>
        </w:rPr>
        <w:t>dongzhuangzhuang</w:t>
      </w:r>
      <w:r>
        <w:rPr>
          <w:rFonts w:hint="eastAsia" w:eastAsia="宋体" w:cs="宋体"/>
        </w:rPr>
        <w:t xml:space="preserve">@sinotruk.com </w:t>
      </w:r>
    </w:p>
    <w:p>
      <w:pPr>
        <w:pStyle w:val="84"/>
        <w:rPr>
          <w:rFonts w:ascii="宋体" w:hAnsi="宋体" w:eastAsia="宋体" w:cs="宋体"/>
        </w:rPr>
      </w:pPr>
      <w:r>
        <w:rPr>
          <w:rFonts w:hint="eastAsia" w:ascii="宋体" w:hAnsi="宋体" w:eastAsia="宋体" w:cs="宋体"/>
        </w:rPr>
        <w:t>4、商务答疑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hint="default" w:eastAsia="宋体" w:cs="宋体"/>
        </w:rPr>
      </w:pPr>
      <w:r>
        <w:rPr>
          <w:rFonts w:hint="eastAsia" w:eastAsia="宋体" w:cs="宋体"/>
        </w:rPr>
        <w:t>电话：0531-5806611</w:t>
      </w:r>
      <w:r>
        <w:rPr>
          <w:rFonts w:hint="default" w:eastAsia="宋体" w:cs="宋体"/>
        </w:rPr>
        <w:t>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5、投标报名及注意事项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6、开标时间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w:t>
      </w:r>
      <w:r>
        <w:rPr>
          <w:rFonts w:hint="default" w:hAnsi="宋体" w:cs="宋体"/>
          <w:color w:val="000000"/>
          <w:sz w:val="24"/>
          <w:szCs w:val="24"/>
          <w:highlight w:val="cyan"/>
        </w:rPr>
        <w:t>1</w:t>
      </w:r>
      <w:r>
        <w:rPr>
          <w:rFonts w:hint="default" w:hAnsi="宋体" w:cs="宋体"/>
          <w:color w:val="000000"/>
          <w:sz w:val="24"/>
          <w:szCs w:val="24"/>
          <w:highlight w:val="cyan"/>
        </w:rPr>
        <w:t>1</w:t>
      </w:r>
      <w:bookmarkStart w:id="40" w:name="_GoBack"/>
      <w:bookmarkEnd w:id="40"/>
      <w:r>
        <w:rPr>
          <w:rFonts w:hint="eastAsia" w:hAnsi="宋体" w:cs="宋体"/>
          <w:color w:val="000000"/>
          <w:sz w:val="24"/>
          <w:szCs w:val="24"/>
          <w:highlight w:val="cyan"/>
        </w:rPr>
        <w:t>月</w:t>
      </w:r>
      <w:r>
        <w:rPr>
          <w:rFonts w:hint="default" w:hAnsi="宋体" w:cs="宋体"/>
          <w:color w:val="000000"/>
          <w:sz w:val="24"/>
          <w:szCs w:val="24"/>
          <w:highlight w:val="cyan"/>
        </w:rPr>
        <w:t>17</w:t>
      </w:r>
      <w:r>
        <w:rPr>
          <w:rFonts w:hint="eastAsia" w:hAnsi="宋体" w:cs="宋体"/>
          <w:color w:val="000000"/>
          <w:sz w:val="24"/>
          <w:szCs w:val="24"/>
          <w:highlight w:val="cyan"/>
        </w:rPr>
        <w:t>日（周</w:t>
      </w:r>
      <w:r>
        <w:rPr>
          <w:rFonts w:hint="default" w:hAnsi="宋体" w:cs="宋体"/>
          <w:color w:val="000000"/>
          <w:sz w:val="24"/>
          <w:szCs w:val="24"/>
          <w:highlight w:val="cyan"/>
        </w:rPr>
        <w:t>五</w:t>
      </w:r>
      <w:r>
        <w:rPr>
          <w:rFonts w:hint="eastAsia" w:hAnsi="宋体" w:cs="宋体"/>
          <w:color w:val="000000"/>
          <w:sz w:val="24"/>
          <w:szCs w:val="24"/>
          <w:highlight w:val="cyan"/>
        </w:rPr>
        <w:t>）</w:t>
      </w:r>
      <w:r>
        <w:rPr>
          <w:rFonts w:hint="default" w:hAnsi="宋体" w:cs="宋体"/>
          <w:color w:val="000000"/>
          <w:sz w:val="24"/>
          <w:szCs w:val="24"/>
          <w:highlight w:val="cyan"/>
        </w:rPr>
        <w:t>下午1:30</w:t>
      </w:r>
      <w:r>
        <w:rPr>
          <w:rFonts w:hint="eastAsia" w:hAnsi="宋体" w:cs="宋体"/>
          <w:color w:val="000000"/>
          <w:sz w:val="24"/>
          <w:szCs w:val="24"/>
          <w:highlight w:val="cyan"/>
        </w:rPr>
        <w:t>，</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7、开标方式</w:t>
      </w:r>
    </w:p>
    <w:p>
      <w:pPr>
        <w:pStyle w:val="15"/>
        <w:spacing w:line="360" w:lineRule="auto"/>
        <w:ind w:firstLine="480" w:firstLineChars="200"/>
        <w:rPr>
          <w:rFonts w:hAnsi="宋体" w:cs="宋体"/>
          <w:bCs/>
          <w:sz w:val="24"/>
          <w:szCs w:val="24"/>
        </w:rPr>
      </w:pPr>
      <w:r>
        <w:rPr>
          <w:rFonts w:hint="eastAsia" w:hAnsi="宋体" w:cs="宋体"/>
          <w:bCs/>
          <w:sz w:val="24"/>
          <w:szCs w:val="24"/>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如选择到场参与开标，自行携带笔记本电脑于开标前至开标地点即可。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如选择线上参与开标，请在开标时提前进入腾讯会议，使用电脑登录E采通进行开标工作。</w:t>
      </w:r>
    </w:p>
    <w:p>
      <w:pPr>
        <w:pStyle w:val="84"/>
        <w:rPr>
          <w:rFonts w:ascii="宋体" w:hAnsi="宋体" w:eastAsia="宋体" w:cs="宋体"/>
        </w:rPr>
      </w:pPr>
      <w:r>
        <w:rPr>
          <w:rFonts w:hint="eastAsia" w:ascii="宋体" w:hAnsi="宋体" w:eastAsia="宋体" w:cs="宋体"/>
        </w:rPr>
        <w:t>8、现场资质审验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资质标审查：资质标审核通过的单位，</w:t>
      </w:r>
      <w:r>
        <w:rPr>
          <w:rFonts w:hint="default" w:ascii="宋体" w:hAnsi="宋体" w:cs="宋体"/>
          <w:b/>
          <w:sz w:val="24"/>
          <w:szCs w:val="24"/>
        </w:rPr>
        <w:t>进入商务标唱标环节。</w:t>
      </w:r>
    </w:p>
    <w:p>
      <w:pPr>
        <w:numPr>
          <w:ilvl w:val="0"/>
          <w:numId w:val="5"/>
        </w:numPr>
        <w:spacing w:line="420" w:lineRule="exact"/>
        <w:rPr>
          <w:rFonts w:ascii="宋体" w:hAnsi="宋体" w:cs="宋体"/>
          <w:b/>
          <w:sz w:val="24"/>
          <w:szCs w:val="24"/>
        </w:rPr>
      </w:pPr>
      <w:r>
        <w:rPr>
          <w:rFonts w:hint="default" w:ascii="宋体" w:hAnsi="宋体" w:cs="宋体"/>
          <w:b/>
          <w:sz w:val="24"/>
          <w:szCs w:val="24"/>
        </w:rPr>
        <w:t>商务标唱标：</w:t>
      </w:r>
      <w:r>
        <w:rPr>
          <w:rFonts w:hint="eastAsia" w:ascii="宋体" w:hAnsi="宋体" w:cs="宋体"/>
          <w:b/>
          <w:sz w:val="24"/>
          <w:szCs w:val="24"/>
        </w:rPr>
        <w:t>公开唱标→商务条款相应确认</w:t>
      </w:r>
      <w:r>
        <w:rPr>
          <w:rFonts w:hint="default" w:ascii="宋体" w:hAnsi="宋体" w:cs="宋体"/>
          <w:b/>
          <w:sz w:val="24"/>
          <w:szCs w:val="24"/>
        </w:rPr>
        <w:t>，</w:t>
      </w:r>
      <w:r>
        <w:rPr>
          <w:rFonts w:hint="eastAsia" w:ascii="宋体" w:hAnsi="宋体" w:cs="宋体"/>
          <w:b/>
          <w:sz w:val="24"/>
          <w:szCs w:val="24"/>
        </w:rPr>
        <w:t>进入技术标审查；</w:t>
      </w:r>
    </w:p>
    <w:p>
      <w:pPr>
        <w:numPr>
          <w:ilvl w:val="0"/>
          <w:numId w:val="5"/>
        </w:numPr>
        <w:spacing w:line="420" w:lineRule="exact"/>
        <w:rPr>
          <w:rFonts w:ascii="宋体" w:hAnsi="宋体" w:cs="宋体"/>
          <w:b/>
          <w:sz w:val="24"/>
          <w:szCs w:val="24"/>
        </w:rPr>
      </w:pPr>
      <w:r>
        <w:rPr>
          <w:rFonts w:hint="eastAsia" w:ascii="宋体" w:hAnsi="宋体" w:cs="宋体"/>
          <w:b/>
          <w:color w:val="000000"/>
          <w:sz w:val="24"/>
          <w:szCs w:val="24"/>
        </w:rPr>
        <w:t>技术标审查</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spacing w:line="420" w:lineRule="exact"/>
        <w:ind w:firstLine="480" w:firstLineChars="200"/>
        <w:rPr>
          <w:rFonts w:ascii="宋体" w:hAnsi="宋体" w:cs="宋体"/>
          <w:b/>
          <w:sz w:val="24"/>
          <w:szCs w:val="24"/>
          <w:highlight w:val="yellow"/>
        </w:rPr>
      </w:pPr>
      <w:r>
        <w:rPr>
          <w:rFonts w:hint="eastAsia" w:ascii="宋体" w:hAnsi="宋体" w:cs="宋体"/>
          <w:b/>
          <w:sz w:val="24"/>
          <w:szCs w:val="24"/>
          <w:highlight w:val="yellow"/>
        </w:rPr>
        <w:t>具体技术标评分标准见附件15。</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4504"/>
        <w:gridCol w:w="211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vAlign w:val="center"/>
          </w:tcPr>
          <w:p>
            <w:pPr>
              <w:pStyle w:val="82"/>
              <w:rPr>
                <w:rFonts w:ascii="宋体" w:hAnsi="宋体" w:eastAsia="宋体" w:cs="宋体"/>
              </w:rPr>
            </w:pPr>
            <w:r>
              <w:rPr>
                <w:rFonts w:hint="eastAsia" w:ascii="宋体" w:hAnsi="宋体" w:eastAsia="宋体" w:cs="宋体"/>
              </w:rPr>
              <w:t>序号</w:t>
            </w:r>
          </w:p>
        </w:tc>
        <w:tc>
          <w:tcPr>
            <w:tcW w:w="2426" w:type="pct"/>
            <w:vAlign w:val="center"/>
          </w:tcPr>
          <w:p>
            <w:pPr>
              <w:pStyle w:val="82"/>
              <w:rPr>
                <w:rFonts w:ascii="宋体" w:hAnsi="宋体" w:eastAsia="宋体" w:cs="宋体"/>
              </w:rPr>
            </w:pPr>
            <w:r>
              <w:rPr>
                <w:rFonts w:hint="eastAsia" w:ascii="宋体" w:hAnsi="宋体" w:eastAsia="宋体" w:cs="宋体"/>
              </w:rPr>
              <w:t>招标要求</w:t>
            </w:r>
          </w:p>
        </w:tc>
        <w:tc>
          <w:tcPr>
            <w:tcW w:w="1141"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b w:val="0"/>
                <w:color w:val="000000"/>
                <w:szCs w:val="21"/>
              </w:rPr>
            </w:pPr>
          </w:p>
        </w:tc>
        <w:tc>
          <w:tcPr>
            <w:tcW w:w="2426" w:type="pct"/>
            <w:vAlign w:val="center"/>
          </w:tcPr>
          <w:p>
            <w:pPr>
              <w:pStyle w:val="82"/>
              <w:jc w:val="both"/>
              <w:rPr>
                <w:rFonts w:ascii="宋体" w:hAnsi="宋体" w:eastAsia="宋体"/>
                <w:b w:val="0"/>
                <w:color w:val="000000"/>
                <w:szCs w:val="21"/>
              </w:rPr>
            </w:pPr>
            <w:r>
              <w:rPr>
                <w:rFonts w:hint="eastAsia" w:ascii="宋体" w:hAnsi="宋体" w:eastAsia="宋体" w:cs="宋体"/>
                <w:b w:val="0"/>
              </w:rPr>
              <w:t>关重件材料疲劳性能试验</w:t>
            </w:r>
            <w:r>
              <w:rPr>
                <w:rFonts w:hint="eastAsia" w:ascii="宋体" w:hAnsi="宋体" w:eastAsia="宋体"/>
                <w:b w:val="0"/>
                <w:bCs/>
                <w:szCs w:val="21"/>
              </w:rPr>
              <w:t>（详见技术协议书）</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具备国家计量认证（CMA认证）、中国合格评定实验室认可（CNAS）。</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受托方应具备技术协议表1所列所有项目检测能力。</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除双方另有约定外，受托方将依据国家标准、国际标准或行业标准方法进行检测。</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经双方协商一致，试验可以根据检测实际情况进行调整，且试验数量不超过技术协议表1所列清单。</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委托方在获取报告后</w:t>
            </w:r>
            <w:r>
              <w:rPr>
                <w:rFonts w:ascii="宋体" w:hAnsi="宋体"/>
                <w:szCs w:val="21"/>
              </w:rPr>
              <w:t>30</w:t>
            </w:r>
            <w:r>
              <w:rPr>
                <w:rFonts w:hint="eastAsia" w:ascii="宋体" w:hAnsi="宋体"/>
                <w:szCs w:val="21"/>
              </w:rPr>
              <w:t>日内对报告有异议的可以提出复检。</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Times New Roman"/>
                <w:b w:val="0"/>
                <w:szCs w:val="21"/>
              </w:rPr>
            </w:pPr>
            <w:r>
              <w:rPr>
                <w:rFonts w:hint="eastAsia" w:ascii="宋体" w:hAnsi="宋体" w:eastAsia="宋体" w:cs="Times New Roman"/>
                <w:b w:val="0"/>
                <w:szCs w:val="21"/>
              </w:rPr>
              <w:t>样品交付和返回费用由受托方负责。</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Times New Roman"/>
                <w:b w:val="0"/>
                <w:szCs w:val="21"/>
              </w:rPr>
            </w:pPr>
            <w:r>
              <w:rPr>
                <w:rFonts w:hint="eastAsia" w:ascii="宋体" w:hAnsi="宋体" w:eastAsia="宋体" w:cs="Times New Roman"/>
                <w:b w:val="0"/>
                <w:szCs w:val="21"/>
              </w:rPr>
              <w:t>委托方可按需在项目进行期间对受托方试验过程进行现场考察。</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45" w:type="pct"/>
          </w:tcPr>
          <w:p>
            <w:pPr>
              <w:pStyle w:val="82"/>
              <w:jc w:val="both"/>
              <w:rPr>
                <w:rFonts w:ascii="宋体" w:hAnsi="宋体" w:eastAsia="宋体" w:cs="宋体"/>
                <w:szCs w:val="21"/>
              </w:rPr>
            </w:pPr>
          </w:p>
        </w:tc>
        <w:tc>
          <w:tcPr>
            <w:tcW w:w="2426" w:type="pct"/>
          </w:tcPr>
          <w:p>
            <w:pPr>
              <w:pStyle w:val="82"/>
              <w:jc w:val="both"/>
              <w:rPr>
                <w:rFonts w:ascii="宋体" w:hAnsi="宋体" w:eastAsia="宋体" w:cs="Times New Roman"/>
                <w:b w:val="0"/>
                <w:szCs w:val="21"/>
              </w:rPr>
            </w:pPr>
            <w:r>
              <w:rPr>
                <w:rFonts w:hint="eastAsia" w:ascii="宋体" w:hAnsi="宋体" w:eastAsia="宋体" w:cs="Times New Roman"/>
                <w:b w:val="0"/>
                <w:szCs w:val="21"/>
              </w:rPr>
              <w:t>受托方提供交付物应满足技术协议表</w:t>
            </w:r>
            <w:r>
              <w:rPr>
                <w:rFonts w:ascii="宋体" w:hAnsi="宋体" w:eastAsia="宋体" w:cs="Times New Roman"/>
                <w:b w:val="0"/>
                <w:szCs w:val="21"/>
              </w:rPr>
              <w:t>2</w:t>
            </w:r>
            <w:r>
              <w:rPr>
                <w:rFonts w:hint="eastAsia" w:ascii="宋体" w:hAnsi="宋体" w:eastAsia="宋体" w:cs="Times New Roman"/>
                <w:b w:val="0"/>
                <w:szCs w:val="21"/>
              </w:rPr>
              <w:t>要求。</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tcPr>
          <w:p>
            <w:pPr>
              <w:pStyle w:val="82"/>
              <w:jc w:val="both"/>
              <w:rPr>
                <w:rFonts w:ascii="宋体" w:hAnsi="宋体" w:eastAsia="宋体" w:cs="Times New Roman"/>
                <w:b w:val="0"/>
                <w:szCs w:val="21"/>
              </w:rPr>
            </w:pPr>
            <w:r>
              <w:rPr>
                <w:rFonts w:hint="eastAsia" w:ascii="宋体" w:hAnsi="宋体" w:eastAsia="宋体" w:cs="Times New Roman"/>
                <w:b w:val="0"/>
                <w:szCs w:val="21"/>
              </w:rPr>
              <w:t>委托方所提供的试验数据、报告文档须能以各通用软件（如</w:t>
            </w:r>
            <w:r>
              <w:rPr>
                <w:rFonts w:ascii="宋体" w:hAnsi="宋体" w:eastAsia="宋体" w:cs="Times New Roman"/>
                <w:b w:val="0"/>
                <w:szCs w:val="21"/>
              </w:rPr>
              <w:t>O</w:t>
            </w:r>
            <w:r>
              <w:rPr>
                <w:rFonts w:hint="eastAsia" w:ascii="宋体" w:hAnsi="宋体" w:eastAsia="宋体" w:cs="Times New Roman"/>
                <w:b w:val="0"/>
                <w:szCs w:val="21"/>
              </w:rPr>
              <w:t>ffice软件、txt、o</w:t>
            </w:r>
            <w:r>
              <w:rPr>
                <w:rFonts w:ascii="宋体" w:hAnsi="宋体" w:eastAsia="宋体" w:cs="Times New Roman"/>
                <w:b w:val="0"/>
                <w:szCs w:val="21"/>
              </w:rPr>
              <w:t>rigin</w:t>
            </w:r>
            <w:r>
              <w:rPr>
                <w:rFonts w:hint="eastAsia" w:ascii="宋体" w:hAnsi="宋体" w:eastAsia="宋体" w:cs="Times New Roman"/>
                <w:b w:val="0"/>
                <w:szCs w:val="21"/>
              </w:rPr>
              <w:t>等）查阅并编辑。</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宋体"/>
                <w:szCs w:val="21"/>
              </w:rPr>
            </w:pPr>
            <w:r>
              <w:rPr>
                <w:rFonts w:hint="eastAsia" w:ascii="宋体" w:hAnsi="宋体" w:eastAsia="宋体" w:cs="Times New Roman"/>
                <w:b w:val="0"/>
                <w:szCs w:val="21"/>
              </w:rPr>
              <w:t>…</w:t>
            </w:r>
          </w:p>
        </w:tc>
        <w:tc>
          <w:tcPr>
            <w:tcW w:w="1141" w:type="pct"/>
            <w:vAlign w:val="center"/>
          </w:tcPr>
          <w:p>
            <w:pPr>
              <w:pStyle w:val="82"/>
              <w:jc w:val="both"/>
              <w:rPr>
                <w:rFonts w:ascii="宋体" w:hAnsi="宋体" w:eastAsia="宋体" w:cs="宋体"/>
                <w:szCs w:val="21"/>
              </w:rPr>
            </w:pPr>
          </w:p>
        </w:tc>
        <w:tc>
          <w:tcPr>
            <w:tcW w:w="888" w:type="pct"/>
            <w:vAlign w:val="center"/>
          </w:tcPr>
          <w:p>
            <w:pPr>
              <w:pStyle w:val="82"/>
              <w:jc w:val="both"/>
              <w:rPr>
                <w:rFonts w:ascii="宋体" w:hAnsi="宋体" w:eastAsia="宋体" w:cs="宋体"/>
                <w:szCs w:val="21"/>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395"/>
        <w:gridCol w:w="1141"/>
        <w:gridCol w:w="707"/>
        <w:gridCol w:w="674"/>
        <w:gridCol w:w="1207"/>
        <w:gridCol w:w="2020"/>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委外试验报价单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1088"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857"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1088" w:type="pct"/>
            <w:vAlign w:val="center"/>
          </w:tcPr>
          <w:p>
            <w:pPr>
              <w:pStyle w:val="82"/>
              <w:rPr>
                <w:rFonts w:ascii="宋体" w:hAnsi="宋体" w:eastAsia="宋体" w:cs="宋体"/>
              </w:rPr>
            </w:pPr>
          </w:p>
        </w:tc>
        <w:tc>
          <w:tcPr>
            <w:tcW w:w="857"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3"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26556"/>
      <w:bookmarkStart w:id="11" w:name="_Toc353881017"/>
      <w:bookmarkStart w:id="12" w:name="_Toc639008"/>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8926" w:type="dxa"/>
        <w:tblInd w:w="0" w:type="dxa"/>
        <w:tblLayout w:type="fixed"/>
        <w:tblCellMar>
          <w:top w:w="0" w:type="dxa"/>
          <w:left w:w="108" w:type="dxa"/>
          <w:bottom w:w="0" w:type="dxa"/>
          <w:right w:w="108" w:type="dxa"/>
        </w:tblCellMar>
      </w:tblPr>
      <w:tblGrid>
        <w:gridCol w:w="636"/>
        <w:gridCol w:w="2194"/>
        <w:gridCol w:w="1701"/>
        <w:gridCol w:w="1276"/>
        <w:gridCol w:w="992"/>
        <w:gridCol w:w="851"/>
        <w:gridCol w:w="538"/>
        <w:gridCol w:w="738"/>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试验项目（室温）</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试验数量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平均单根试样试验（含加工）单价（元）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含税总价（元）</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不含税总价（元）</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税率</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9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拉伸试验</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高周疲劳A</w:t>
            </w:r>
            <w:r>
              <w:rPr>
                <w:rFonts w:ascii="宋体" w:hAnsi="宋体" w:cs="宋体"/>
                <w:kern w:val="0"/>
                <w:sz w:val="18"/>
                <w:szCs w:val="18"/>
              </w:rPr>
              <w:t>1</w:t>
            </w:r>
            <w:r>
              <w:rPr>
                <w:rFonts w:hint="eastAsia" w:ascii="宋体" w:hAnsi="宋体" w:cs="宋体"/>
                <w:kern w:val="0"/>
                <w:sz w:val="18"/>
                <w:szCs w:val="18"/>
              </w:rPr>
              <w:t>：DC01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hint="eastAsia"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高周疲劳A</w:t>
            </w:r>
            <w:r>
              <w:rPr>
                <w:rFonts w:ascii="宋体" w:hAnsi="宋体" w:cs="宋体"/>
                <w:kern w:val="0"/>
                <w:sz w:val="18"/>
                <w:szCs w:val="18"/>
              </w:rPr>
              <w:t>2</w:t>
            </w:r>
            <w:r>
              <w:rPr>
                <w:rFonts w:hint="eastAsia" w:ascii="宋体" w:hAnsi="宋体" w:cs="宋体"/>
                <w:kern w:val="0"/>
                <w:sz w:val="18"/>
                <w:szCs w:val="18"/>
              </w:rPr>
              <w:t>：DC03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高周疲劳A</w:t>
            </w:r>
            <w:r>
              <w:rPr>
                <w:rFonts w:ascii="宋体" w:hAnsi="宋体" w:cs="宋体"/>
                <w:kern w:val="0"/>
                <w:sz w:val="18"/>
                <w:szCs w:val="18"/>
              </w:rPr>
              <w:t>3</w:t>
            </w:r>
            <w:r>
              <w:rPr>
                <w:rFonts w:hint="eastAsia" w:ascii="宋体" w:hAnsi="宋体" w:cs="宋体"/>
                <w:kern w:val="0"/>
                <w:sz w:val="18"/>
                <w:szCs w:val="18"/>
              </w:rPr>
              <w:t>：DC05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5</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4</w:t>
            </w:r>
            <w:r>
              <w:rPr>
                <w:rFonts w:hint="eastAsia" w:ascii="宋体" w:hAnsi="宋体" w:cs="宋体"/>
                <w:kern w:val="0"/>
                <w:sz w:val="18"/>
                <w:szCs w:val="18"/>
              </w:rPr>
              <w:t>：</w:t>
            </w:r>
            <w:r>
              <w:rPr>
                <w:rFonts w:ascii="宋体" w:hAnsi="宋体" w:cs="宋体"/>
                <w:kern w:val="0"/>
                <w:sz w:val="18"/>
                <w:szCs w:val="18"/>
              </w:rPr>
              <w:t>HC260LA</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6</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5</w:t>
            </w:r>
            <w:r>
              <w:rPr>
                <w:rFonts w:hint="eastAsia" w:ascii="宋体" w:hAnsi="宋体" w:cs="宋体"/>
                <w:kern w:val="0"/>
                <w:sz w:val="18"/>
                <w:szCs w:val="18"/>
              </w:rPr>
              <w:t>：</w:t>
            </w:r>
            <w:r>
              <w:rPr>
                <w:rFonts w:ascii="宋体" w:hAnsi="宋体" w:cs="宋体"/>
                <w:kern w:val="0"/>
                <w:sz w:val="18"/>
                <w:szCs w:val="18"/>
              </w:rPr>
              <w:t>HC340LA</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6</w:t>
            </w:r>
            <w:r>
              <w:rPr>
                <w:rFonts w:hint="eastAsia" w:ascii="宋体" w:hAnsi="宋体" w:cs="宋体"/>
                <w:kern w:val="0"/>
                <w:sz w:val="18"/>
                <w:szCs w:val="18"/>
              </w:rPr>
              <w:t>：</w:t>
            </w:r>
            <w:r>
              <w:rPr>
                <w:rFonts w:ascii="宋体" w:hAnsi="宋体" w:cs="宋体"/>
                <w:kern w:val="0"/>
                <w:sz w:val="18"/>
                <w:szCs w:val="18"/>
              </w:rPr>
              <w:t>ZQS500L</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8</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7</w:t>
            </w:r>
            <w:r>
              <w:rPr>
                <w:rFonts w:hint="eastAsia" w:ascii="宋体" w:hAnsi="宋体" w:cs="宋体"/>
                <w:kern w:val="0"/>
                <w:sz w:val="18"/>
                <w:szCs w:val="18"/>
              </w:rPr>
              <w:t>：</w:t>
            </w:r>
            <w:r>
              <w:rPr>
                <w:rFonts w:ascii="宋体" w:hAnsi="宋体" w:cs="宋体"/>
                <w:kern w:val="0"/>
                <w:sz w:val="18"/>
                <w:szCs w:val="18"/>
              </w:rPr>
              <w:t>ZQS600L</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9</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8</w:t>
            </w:r>
            <w:r>
              <w:rPr>
                <w:rFonts w:hint="eastAsia" w:ascii="宋体" w:hAnsi="宋体" w:cs="宋体"/>
                <w:kern w:val="0"/>
                <w:sz w:val="18"/>
                <w:szCs w:val="18"/>
              </w:rPr>
              <w:t>：</w:t>
            </w:r>
            <w:r>
              <w:rPr>
                <w:rFonts w:ascii="宋体" w:hAnsi="宋体" w:cs="宋体"/>
                <w:kern w:val="0"/>
                <w:sz w:val="18"/>
                <w:szCs w:val="18"/>
              </w:rPr>
              <w:t>510L</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9</w:t>
            </w:r>
            <w:r>
              <w:rPr>
                <w:rFonts w:hint="eastAsia" w:ascii="宋体" w:hAnsi="宋体" w:cs="宋体"/>
                <w:kern w:val="0"/>
                <w:sz w:val="18"/>
                <w:szCs w:val="18"/>
              </w:rPr>
              <w:t>：</w:t>
            </w:r>
            <w:r>
              <w:rPr>
                <w:rFonts w:ascii="宋体" w:hAnsi="宋体" w:cs="宋体"/>
                <w:kern w:val="0"/>
                <w:sz w:val="18"/>
                <w:szCs w:val="18"/>
              </w:rPr>
              <w:t>ZQS460QK</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宋体" w:hAnsi="宋体" w:cs="宋体"/>
                <w:kern w:val="0"/>
                <w:sz w:val="18"/>
                <w:szCs w:val="18"/>
              </w:rPr>
              <w:t>高周疲劳A</w:t>
            </w:r>
            <w:r>
              <w:rPr>
                <w:rFonts w:ascii="宋体" w:hAnsi="宋体" w:cs="宋体"/>
                <w:kern w:val="0"/>
                <w:sz w:val="18"/>
                <w:szCs w:val="18"/>
              </w:rPr>
              <w:t>10</w:t>
            </w:r>
            <w:r>
              <w:rPr>
                <w:rFonts w:hint="eastAsia" w:ascii="宋体" w:hAnsi="宋体" w:cs="宋体"/>
                <w:kern w:val="0"/>
                <w:sz w:val="18"/>
                <w:szCs w:val="18"/>
              </w:rPr>
              <w:t>：</w:t>
            </w:r>
            <w:r>
              <w:rPr>
                <w:rFonts w:ascii="宋体" w:hAnsi="宋体" w:cs="宋体"/>
                <w:kern w:val="0"/>
                <w:sz w:val="18"/>
                <w:szCs w:val="18"/>
              </w:rPr>
              <w:t>ZL107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cs="宋体"/>
                <w:kern w:val="0"/>
                <w:sz w:val="18"/>
                <w:szCs w:val="18"/>
              </w:rPr>
              <w:t>12</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高周疲劳A</w:t>
            </w:r>
            <w:r>
              <w:rPr>
                <w:rFonts w:ascii="宋体" w:hAnsi="宋体" w:cs="宋体"/>
                <w:kern w:val="0"/>
                <w:sz w:val="18"/>
                <w:szCs w:val="18"/>
              </w:rPr>
              <w:t>11</w:t>
            </w:r>
            <w:r>
              <w:rPr>
                <w:rFonts w:hint="eastAsia" w:ascii="宋体" w:hAnsi="宋体" w:cs="宋体"/>
                <w:kern w:val="0"/>
                <w:sz w:val="18"/>
                <w:szCs w:val="18"/>
              </w:rPr>
              <w:t>：</w:t>
            </w:r>
            <w:r>
              <w:rPr>
                <w:rFonts w:ascii="宋体" w:hAnsi="宋体" w:cs="宋体"/>
                <w:kern w:val="0"/>
                <w:sz w:val="18"/>
                <w:szCs w:val="18"/>
              </w:rPr>
              <w:t>AlSi9Cu3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1条S</w:t>
            </w:r>
            <w:r>
              <w:rPr>
                <w:rFonts w:ascii="宋体" w:hAnsi="宋体" w:cs="宋体"/>
                <w:kern w:val="0"/>
                <w:sz w:val="18"/>
                <w:szCs w:val="18"/>
              </w:rPr>
              <w:t>-</w:t>
            </w:r>
            <w:r>
              <w:rPr>
                <w:rFonts w:hint="eastAsia" w:ascii="宋体" w:hAnsi="宋体" w:cs="宋体"/>
                <w:kern w:val="0"/>
                <w:sz w:val="18"/>
                <w:szCs w:val="18"/>
              </w:rPr>
              <w:t>N曲线</w:t>
            </w:r>
            <w:r>
              <w:rPr>
                <w:rFonts w:ascii="宋体" w:hAnsi="宋体" w:cs="宋体"/>
                <w:kern w:val="0"/>
                <w:sz w:val="18"/>
                <w:szCs w:val="18"/>
              </w:rPr>
              <w:br w:type="textWrapping"/>
            </w:r>
            <w:r>
              <w:rPr>
                <w:rFonts w:hint="eastAsia" w:ascii="宋体" w:hAnsi="宋体" w:cs="宋体"/>
                <w:kern w:val="0"/>
                <w:sz w:val="18"/>
                <w:szCs w:val="18"/>
              </w:rPr>
              <w:t>（约3</w:t>
            </w:r>
            <w:r>
              <w:rPr>
                <w:rFonts w:ascii="宋体" w:hAnsi="宋体" w:cs="宋体"/>
                <w:kern w:val="0"/>
                <w:sz w:val="18"/>
                <w:szCs w:val="18"/>
              </w:rPr>
              <w:t>0</w:t>
            </w:r>
            <w:r>
              <w:rPr>
                <w:rFonts w:hint="eastAsia" w:ascii="宋体" w:hAnsi="宋体" w:cs="宋体"/>
                <w:kern w:val="0"/>
                <w:sz w:val="18"/>
                <w:szCs w:val="18"/>
              </w:rPr>
              <w:t>根试样）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宋体" w:hAnsi="宋体" w:cs="宋体"/>
                <w:kern w:val="0"/>
                <w:sz w:val="18"/>
                <w:szCs w:val="18"/>
              </w:rPr>
              <w:t>1</w:t>
            </w:r>
            <w:r>
              <w:rPr>
                <w:rFonts w:ascii="宋体" w:hAnsi="宋体" w:cs="宋体"/>
                <w:kern w:val="0"/>
                <w:sz w:val="18"/>
                <w:szCs w:val="18"/>
              </w:rPr>
              <w:t>3</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拉伸试样仅取样加工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宋体" w:hAnsi="宋体" w:cs="宋体"/>
                <w:kern w:val="0"/>
                <w:sz w:val="18"/>
                <w:szCs w:val="18"/>
              </w:rPr>
              <w:t>1</w:t>
            </w:r>
            <w:r>
              <w:rPr>
                <w:rFonts w:ascii="宋体" w:hAnsi="宋体" w:cs="宋体"/>
                <w:kern w:val="0"/>
                <w:sz w:val="18"/>
                <w:szCs w:val="18"/>
              </w:rPr>
              <w:t>4</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疲劳试样仅取样加工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0" w:lineRule="atLeast"/>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639013"/>
      <w:bookmarkStart w:id="14" w:name="_Toc9193"/>
      <w:bookmarkStart w:id="15"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924" w:type="dxa"/>
          </w:tcPr>
          <w:p>
            <w:pPr>
              <w:pStyle w:val="82"/>
              <w:rPr>
                <w:rFonts w:ascii="宋体" w:hAnsi="宋体" w:eastAsia="宋体" w:cs="宋体"/>
              </w:rPr>
            </w:pPr>
            <w:r>
              <w:rPr>
                <w:rFonts w:hint="eastAsia" w:ascii="宋体" w:hAnsi="宋体" w:eastAsia="宋体" w:cs="宋体"/>
              </w:rPr>
              <w:t>名称</w:t>
            </w:r>
          </w:p>
        </w:tc>
        <w:tc>
          <w:tcPr>
            <w:tcW w:w="1236"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2"/>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jc w:val="center"/>
        <w:rPr>
          <w:rFonts w:ascii="宋体" w:hAnsi="宋体"/>
          <w:b/>
          <w:sz w:val="32"/>
          <w:szCs w:val="32"/>
        </w:rPr>
      </w:pPr>
      <w:r>
        <w:rPr>
          <w:rFonts w:hint="eastAsia" w:ascii="宋体" w:hAnsi="宋体"/>
          <w:b/>
          <w:sz w:val="32"/>
          <w:szCs w:val="32"/>
        </w:rPr>
        <w:t>技术标评审表（</w:t>
      </w:r>
      <w:r>
        <w:rPr>
          <w:rFonts w:ascii="宋体" w:hAnsi="宋体"/>
          <w:b/>
          <w:sz w:val="32"/>
          <w:szCs w:val="32"/>
        </w:rPr>
        <w:t>10</w:t>
      </w:r>
      <w:r>
        <w:rPr>
          <w:rFonts w:hint="eastAsia" w:ascii="宋体" w:hAnsi="宋体"/>
          <w:b/>
          <w:sz w:val="32"/>
          <w:szCs w:val="32"/>
        </w:rPr>
        <w:t>0分制）</w:t>
      </w:r>
    </w:p>
    <w:p>
      <w:pPr>
        <w:rPr>
          <w:rFonts w:ascii="宋体" w:hAnsi="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1"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ascii="宋体" w:hAnsi="宋体" w:cs="宋体"/>
                <w:szCs w:val="21"/>
              </w:rPr>
              <w:t>10</w:t>
            </w:r>
            <w:r>
              <w:rPr>
                <w:rFonts w:hint="eastAsia" w:ascii="宋体" w:hAnsi="宋体" w:cs="宋体"/>
                <w:szCs w:val="21"/>
              </w:rPr>
              <w:t>0分</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rPr>
                <w:rFonts w:ascii="宋体" w:hAnsi="宋体" w:cs="宋体"/>
                <w:szCs w:val="21"/>
              </w:rPr>
            </w:pPr>
            <w:r>
              <w:rPr>
                <w:rFonts w:hint="eastAsia" w:ascii="宋体" w:hAnsi="宋体" w:cs="宋体"/>
                <w:szCs w:val="21"/>
              </w:rPr>
              <w:t>综合实力</w:t>
            </w:r>
          </w:p>
        </w:tc>
        <w:tc>
          <w:tcPr>
            <w:tcW w:w="875" w:type="dxa"/>
            <w:vAlign w:val="center"/>
          </w:tcPr>
          <w:p>
            <w:pPr>
              <w:tabs>
                <w:tab w:val="left" w:pos="13965"/>
              </w:tabs>
              <w:spacing w:line="360" w:lineRule="auto"/>
              <w:ind w:right="-6"/>
              <w:jc w:val="center"/>
              <w:rPr>
                <w:rFonts w:ascii="宋体" w:hAnsi="宋体" w:cs="宋体"/>
                <w:szCs w:val="21"/>
              </w:rPr>
            </w:pPr>
            <w:r>
              <w:rPr>
                <w:rFonts w:ascii="宋体" w:hAnsi="宋体" w:cs="宋体"/>
                <w:szCs w:val="21"/>
              </w:rPr>
              <w:t>1</w:t>
            </w:r>
            <w:r>
              <w:rPr>
                <w:rFonts w:hint="eastAsia" w:ascii="宋体" w:hAnsi="宋体" w:cs="宋体"/>
                <w:szCs w:val="21"/>
              </w:rPr>
              <w:t>0</w:t>
            </w:r>
          </w:p>
        </w:tc>
        <w:tc>
          <w:tcPr>
            <w:tcW w:w="5604" w:type="dxa"/>
            <w:vAlign w:val="center"/>
          </w:tcPr>
          <w:p>
            <w:pPr>
              <w:spacing w:line="360" w:lineRule="auto"/>
              <w:rPr>
                <w:rFonts w:ascii="宋体" w:hAnsi="宋体" w:cs="宋体"/>
                <w:szCs w:val="21"/>
              </w:rPr>
            </w:pPr>
            <w:r>
              <w:rPr>
                <w:rFonts w:hint="eastAsia" w:ascii="宋体" w:hAnsi="宋体" w:cs="宋体"/>
                <w:bCs/>
                <w:szCs w:val="21"/>
              </w:rPr>
              <w:t>由评标委员会成员独立进行客观、公正的评价，根据各投标单位的核心试验能力、技术偏离情况，在满足我司技术基本要求的前提下偏离，无偏离得满分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w:t>
            </w:r>
            <w:r>
              <w:rPr>
                <w:rFonts w:ascii="宋体" w:hAnsi="宋体" w:cs="宋体"/>
                <w:bCs/>
                <w:szCs w:val="21"/>
              </w:rPr>
              <w:t>3</w:t>
            </w:r>
            <w:r>
              <w:rPr>
                <w:rFonts w:hint="eastAsia" w:ascii="宋体" w:hAnsi="宋体" w:cs="宋体"/>
                <w:bCs/>
                <w:szCs w:val="21"/>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pPr>
              <w:spacing w:line="360" w:lineRule="auto"/>
              <w:rPr>
                <w:rFonts w:ascii="宋体" w:hAnsi="宋体" w:cs="宋体"/>
                <w:szCs w:val="21"/>
              </w:rPr>
            </w:pPr>
            <w:r>
              <w:rPr>
                <w:rFonts w:hint="eastAsia" w:ascii="宋体" w:hAnsi="宋体" w:cs="宋体"/>
                <w:szCs w:val="21"/>
              </w:rPr>
              <w:t>技术力量</w:t>
            </w:r>
          </w:p>
        </w:tc>
        <w:tc>
          <w:tcPr>
            <w:tcW w:w="875" w:type="dxa"/>
            <w:vAlign w:val="center"/>
          </w:tcPr>
          <w:p>
            <w:pPr>
              <w:spacing w:line="360" w:lineRule="auto"/>
              <w:jc w:val="center"/>
              <w:rPr>
                <w:rFonts w:ascii="宋体" w:hAnsi="宋体" w:cs="宋体"/>
                <w:szCs w:val="21"/>
              </w:rPr>
            </w:pPr>
            <w:r>
              <w:rPr>
                <w:rFonts w:ascii="宋体" w:hAnsi="宋体" w:cs="宋体"/>
                <w:szCs w:val="21"/>
              </w:rPr>
              <w:t>20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技术力量根据接收坯料后工期进度计划：</w:t>
            </w:r>
          </w:p>
          <w:p>
            <w:pPr>
              <w:spacing w:line="360" w:lineRule="auto"/>
              <w:rPr>
                <w:rFonts w:ascii="宋体" w:hAnsi="宋体" w:cs="宋体"/>
                <w:bCs/>
                <w:szCs w:val="21"/>
              </w:rPr>
            </w:pPr>
            <w:r>
              <w:rPr>
                <w:rFonts w:hint="eastAsia" w:ascii="宋体" w:hAnsi="宋体" w:cs="宋体"/>
                <w:bCs/>
                <w:szCs w:val="21"/>
              </w:rPr>
              <w:t>完成时间≤6个月得</w:t>
            </w:r>
            <w:r>
              <w:rPr>
                <w:rFonts w:ascii="宋体" w:hAnsi="宋体" w:cs="宋体"/>
                <w:bCs/>
                <w:szCs w:val="21"/>
              </w:rPr>
              <w:t>20</w:t>
            </w:r>
            <w:r>
              <w:rPr>
                <w:rFonts w:hint="eastAsia" w:ascii="宋体" w:hAnsi="宋体" w:cs="宋体"/>
                <w:bCs/>
                <w:szCs w:val="21"/>
              </w:rPr>
              <w:t>分，6个月&lt;完成时间≤7个月得</w:t>
            </w:r>
            <w:r>
              <w:rPr>
                <w:rFonts w:ascii="宋体" w:hAnsi="宋体" w:cs="宋体"/>
                <w:bCs/>
                <w:szCs w:val="21"/>
              </w:rPr>
              <w:t>15</w:t>
            </w:r>
            <w:r>
              <w:rPr>
                <w:rFonts w:hint="eastAsia" w:ascii="宋体" w:hAnsi="宋体" w:cs="宋体"/>
                <w:bCs/>
                <w:szCs w:val="21"/>
              </w:rPr>
              <w:t>分，7个月&lt;完成时间≤</w:t>
            </w:r>
            <w:r>
              <w:rPr>
                <w:rFonts w:ascii="宋体" w:hAnsi="宋体" w:cs="宋体"/>
                <w:bCs/>
                <w:szCs w:val="21"/>
              </w:rPr>
              <w:t>8</w:t>
            </w:r>
            <w:r>
              <w:rPr>
                <w:rFonts w:hint="eastAsia" w:ascii="宋体" w:hAnsi="宋体" w:cs="宋体"/>
                <w:bCs/>
                <w:szCs w:val="21"/>
              </w:rPr>
              <w:t>个月得</w:t>
            </w:r>
            <w:r>
              <w:rPr>
                <w:rFonts w:ascii="宋体" w:hAnsi="宋体" w:cs="宋体"/>
                <w:bCs/>
                <w:szCs w:val="21"/>
              </w:rPr>
              <w:t>8</w:t>
            </w:r>
            <w:r>
              <w:rPr>
                <w:rFonts w:hint="eastAsia" w:ascii="宋体" w:hAnsi="宋体" w:cs="宋体"/>
                <w:bCs/>
                <w:szCs w:val="21"/>
              </w:rPr>
              <w:t>分，完成时间</w:t>
            </w:r>
            <w:r>
              <w:rPr>
                <w:rFonts w:ascii="宋体" w:hAnsi="宋体" w:cs="宋体"/>
                <w:bCs/>
                <w:szCs w:val="21"/>
              </w:rPr>
              <w:t>8</w:t>
            </w:r>
            <w:r>
              <w:rPr>
                <w:rFonts w:hint="eastAsia" w:ascii="宋体" w:hAnsi="宋体" w:cs="宋体"/>
                <w:bCs/>
                <w:szCs w:val="21"/>
              </w:rPr>
              <w:t>个月以上得1-</w:t>
            </w:r>
            <w:r>
              <w:rPr>
                <w:rFonts w:ascii="宋体" w:hAnsi="宋体" w:cs="宋体"/>
                <w:bCs/>
                <w:szCs w:val="21"/>
              </w:rPr>
              <w:t>7</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pPr>
              <w:tabs>
                <w:tab w:val="left" w:pos="7854"/>
              </w:tabs>
              <w:spacing w:line="300" w:lineRule="exact"/>
              <w:rPr>
                <w:rFonts w:ascii="宋体" w:hAnsi="宋体" w:cs="宋体"/>
                <w:szCs w:val="21"/>
              </w:rPr>
            </w:pPr>
            <w:r>
              <w:rPr>
                <w:rFonts w:hint="eastAsia" w:ascii="宋体" w:hAnsi="宋体" w:cs="宋体"/>
                <w:szCs w:val="21"/>
              </w:rPr>
              <w:t>技术方案</w:t>
            </w:r>
          </w:p>
        </w:tc>
        <w:tc>
          <w:tcPr>
            <w:tcW w:w="875" w:type="dxa"/>
            <w:vAlign w:val="center"/>
          </w:tcPr>
          <w:p>
            <w:pPr>
              <w:spacing w:line="360" w:lineRule="auto"/>
              <w:jc w:val="center"/>
              <w:rPr>
                <w:rFonts w:ascii="宋体" w:hAnsi="宋体" w:cs="宋体"/>
                <w:szCs w:val="21"/>
              </w:rPr>
            </w:pPr>
            <w:r>
              <w:rPr>
                <w:rFonts w:ascii="宋体" w:hAnsi="宋体" w:cs="宋体"/>
                <w:szCs w:val="21"/>
              </w:rPr>
              <w:t>40</w:t>
            </w:r>
          </w:p>
        </w:tc>
        <w:tc>
          <w:tcPr>
            <w:tcW w:w="5604" w:type="dxa"/>
            <w:vAlign w:val="center"/>
          </w:tcPr>
          <w:p>
            <w:pPr>
              <w:spacing w:line="360" w:lineRule="auto"/>
              <w:rPr>
                <w:rFonts w:ascii="宋体" w:hAnsi="宋体" w:cs="宋体"/>
                <w:szCs w:val="21"/>
              </w:rPr>
            </w:pPr>
            <w:r>
              <w:rPr>
                <w:rFonts w:hint="eastAsia" w:ascii="宋体" w:hAnsi="宋体" w:cs="宋体"/>
                <w:szCs w:val="21"/>
              </w:rPr>
              <w:t>目标分解不合理，提供技术方案少部分满足项目目标达成需求：0-</w:t>
            </w:r>
            <w:r>
              <w:rPr>
                <w:rFonts w:ascii="宋体" w:hAnsi="宋体" w:cs="宋体"/>
                <w:szCs w:val="21"/>
              </w:rPr>
              <w:t>15</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rPr>
              <w:t>目标分解合理，提供技术方案可较好满足项目目标达成需求：</w:t>
            </w:r>
            <w:r>
              <w:rPr>
                <w:rFonts w:ascii="宋体" w:hAnsi="宋体" w:cs="宋体"/>
                <w:szCs w:val="21"/>
              </w:rPr>
              <w:t>16</w:t>
            </w:r>
            <w:r>
              <w:rPr>
                <w:rFonts w:hint="eastAsia" w:ascii="宋体" w:hAnsi="宋体" w:cs="宋体"/>
                <w:szCs w:val="21"/>
              </w:rPr>
              <w:t>-</w:t>
            </w:r>
            <w:r>
              <w:rPr>
                <w:rFonts w:ascii="宋体" w:hAnsi="宋体" w:cs="宋体"/>
                <w:szCs w:val="21"/>
              </w:rPr>
              <w:t>30</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rPr>
              <w:t xml:space="preserve">目标分解合理，提供技术方案满足全部项目目标达成需求： </w:t>
            </w:r>
            <w:r>
              <w:rPr>
                <w:rFonts w:ascii="宋体" w:hAnsi="宋体" w:cs="宋体"/>
                <w:szCs w:val="21"/>
              </w:rPr>
              <w:t>31</w:t>
            </w:r>
            <w:r>
              <w:rPr>
                <w:rFonts w:hint="eastAsia" w:ascii="宋体" w:hAnsi="宋体" w:cs="宋体"/>
                <w:szCs w:val="21"/>
              </w:rPr>
              <w:t>-</w:t>
            </w:r>
            <w:r>
              <w:rPr>
                <w:rFonts w:ascii="宋体" w:hAnsi="宋体" w:cs="宋体"/>
                <w:szCs w:val="21"/>
              </w:rPr>
              <w:t>38</w:t>
            </w:r>
            <w:r>
              <w:rPr>
                <w:rFonts w:hint="eastAsia" w:ascii="宋体" w:hAnsi="宋体" w:cs="宋体"/>
                <w:szCs w:val="21"/>
              </w:rPr>
              <w:t>分；</w:t>
            </w:r>
          </w:p>
          <w:p>
            <w:pPr>
              <w:spacing w:line="360" w:lineRule="auto"/>
              <w:rPr>
                <w:rFonts w:ascii="宋体" w:hAnsi="宋体" w:cs="宋体"/>
                <w:bCs/>
                <w:szCs w:val="21"/>
              </w:rPr>
            </w:pPr>
            <w:r>
              <w:rPr>
                <w:rFonts w:hint="eastAsia" w:ascii="宋体" w:hAnsi="宋体" w:cs="宋体"/>
                <w:szCs w:val="21"/>
              </w:rPr>
              <w:t>提供额外技术服务，视情况：打分</w:t>
            </w:r>
            <w:r>
              <w:rPr>
                <w:rFonts w:ascii="宋体" w:hAnsi="宋体" w:cs="宋体"/>
                <w:szCs w:val="21"/>
              </w:rPr>
              <w:t>1</w:t>
            </w:r>
            <w:r>
              <w:rPr>
                <w:rFonts w:hint="eastAsia" w:ascii="宋体" w:hAnsi="宋体" w:cs="宋体"/>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pPr>
              <w:tabs>
                <w:tab w:val="left" w:pos="7854"/>
              </w:tabs>
              <w:spacing w:line="300" w:lineRule="exact"/>
              <w:rPr>
                <w:rFonts w:ascii="宋体" w:hAnsi="宋体" w:cs="宋体"/>
                <w:color w:val="000000"/>
                <w:szCs w:val="21"/>
              </w:rPr>
            </w:pPr>
            <w:r>
              <w:rPr>
                <w:rFonts w:hint="eastAsia" w:ascii="宋体" w:hAnsi="宋体" w:cs="宋体"/>
                <w:color w:val="000000"/>
                <w:szCs w:val="21"/>
              </w:rPr>
              <w:t>专业性问题解答</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10</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pPr>
              <w:spacing w:line="360" w:lineRule="auto"/>
              <w:rPr>
                <w:rFonts w:ascii="宋体" w:hAnsi="宋体" w:cs="宋体"/>
                <w:szCs w:val="21"/>
              </w:rPr>
            </w:pPr>
            <w:r>
              <w:rPr>
                <w:rFonts w:hint="eastAsia" w:ascii="宋体" w:hAnsi="宋体" w:cs="宋体"/>
                <w:szCs w:val="21"/>
              </w:rPr>
              <w:t>企业业绩</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同类型项目业绩：202</w:t>
            </w:r>
            <w:r>
              <w:rPr>
                <w:rFonts w:ascii="宋体" w:hAnsi="宋体" w:cs="宋体"/>
                <w:bCs/>
                <w:szCs w:val="21"/>
              </w:rPr>
              <w:t>1</w:t>
            </w:r>
            <w:r>
              <w:rPr>
                <w:rFonts w:hint="eastAsia" w:ascii="宋体" w:hAnsi="宋体" w:cs="宋体"/>
                <w:bCs/>
                <w:szCs w:val="21"/>
              </w:rPr>
              <w:t>年1月以来到现在以来与本次招标项目类似产品的业绩，业绩最多者满分1</w:t>
            </w:r>
            <w:r>
              <w:rPr>
                <w:rFonts w:ascii="宋体" w:hAnsi="宋体" w:cs="宋体"/>
                <w:bCs/>
                <w:szCs w:val="21"/>
              </w:rPr>
              <w:t>0</w:t>
            </w:r>
            <w:r>
              <w:rPr>
                <w:rFonts w:hint="eastAsia" w:ascii="宋体" w:hAnsi="宋体" w:cs="宋体"/>
                <w:bCs/>
                <w:szCs w:val="21"/>
              </w:rPr>
              <w:t>分，第二名得</w:t>
            </w:r>
            <w:r>
              <w:rPr>
                <w:rFonts w:ascii="宋体" w:hAnsi="宋体" w:cs="宋体"/>
                <w:bCs/>
                <w:szCs w:val="21"/>
              </w:rPr>
              <w:t>8</w:t>
            </w:r>
            <w:r>
              <w:rPr>
                <w:rFonts w:hint="eastAsia" w:ascii="宋体" w:hAnsi="宋体" w:cs="宋体"/>
                <w:bCs/>
                <w:szCs w:val="21"/>
              </w:rPr>
              <w:t>分，第三名得</w:t>
            </w:r>
            <w:r>
              <w:rPr>
                <w:rFonts w:ascii="宋体" w:hAnsi="宋体" w:cs="宋体"/>
                <w:bCs/>
                <w:szCs w:val="21"/>
              </w:rPr>
              <w:t>6</w:t>
            </w:r>
            <w:r>
              <w:rPr>
                <w:rFonts w:hint="eastAsia" w:ascii="宋体" w:hAnsi="宋体" w:cs="宋体"/>
                <w:bCs/>
                <w:szCs w:val="21"/>
              </w:rPr>
              <w:t>分，第四名得</w:t>
            </w:r>
            <w:r>
              <w:rPr>
                <w:rFonts w:ascii="宋体" w:hAnsi="宋体" w:cs="宋体"/>
                <w:bCs/>
                <w:szCs w:val="21"/>
              </w:rPr>
              <w:t>4</w:t>
            </w:r>
            <w:r>
              <w:rPr>
                <w:rFonts w:hint="eastAsia" w:ascii="宋体" w:hAnsi="宋体" w:cs="宋体"/>
                <w:bCs/>
                <w:szCs w:val="21"/>
              </w:rPr>
              <w:t>分，其余得1分。（时间以合同签订日期为准）。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500" w:type="dxa"/>
            <w:vAlign w:val="center"/>
          </w:tcPr>
          <w:p>
            <w:pPr>
              <w:spacing w:line="360" w:lineRule="auto"/>
              <w:rPr>
                <w:rFonts w:ascii="宋体" w:hAnsi="宋体" w:cs="宋体"/>
                <w:szCs w:val="21"/>
              </w:rPr>
            </w:pPr>
            <w:r>
              <w:rPr>
                <w:rFonts w:hint="eastAsia" w:ascii="宋体" w:hAnsi="宋体" w:cs="宋体"/>
                <w:szCs w:val="21"/>
              </w:rPr>
              <w:t>服务承诺</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1.有完整的售后服务体系（</w:t>
            </w:r>
            <w:r>
              <w:rPr>
                <w:rFonts w:ascii="宋体" w:hAnsi="宋体" w:cs="宋体"/>
                <w:bCs/>
                <w:szCs w:val="21"/>
              </w:rPr>
              <w:t>2</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2.项目进行期间对可对试验过程进行现场考察（</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ascii="宋体" w:hAnsi="宋体" w:cs="宋体"/>
                <w:bCs/>
                <w:szCs w:val="21"/>
              </w:rPr>
              <w:t>3</w:t>
            </w:r>
            <w:r>
              <w:rPr>
                <w:rFonts w:hint="eastAsia" w:ascii="宋体" w:hAnsi="宋体" w:cs="宋体"/>
                <w:bCs/>
                <w:szCs w:val="21"/>
              </w:rPr>
              <w:t>.投标人提供相应完善的培训计划（</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4.可随时远程视频支持解决问题（</w:t>
            </w:r>
            <w:r>
              <w:rPr>
                <w:rFonts w:ascii="宋体" w:hAnsi="宋体" w:cs="宋体"/>
                <w:bCs/>
                <w:szCs w:val="21"/>
              </w:rPr>
              <w:t>2</w:t>
            </w:r>
            <w:r>
              <w:rPr>
                <w:rFonts w:hint="eastAsia" w:ascii="宋体" w:hAnsi="宋体" w:cs="宋体"/>
                <w:bCs/>
                <w:szCs w:val="21"/>
              </w:rPr>
              <w:t>分）。</w:t>
            </w:r>
          </w:p>
        </w:tc>
      </w:tr>
    </w:tbl>
    <w:p>
      <w:pPr>
        <w:pStyle w:val="2"/>
        <w:rPr>
          <w:lang w:val="en-US"/>
        </w:rPr>
      </w:pPr>
      <w:r>
        <w:rPr>
          <w:rFonts w:hint="eastAsia" w:ascii="宋体" w:hAnsi="宋体" w:eastAsia="宋体" w:cs="宋体"/>
          <w:b w:val="0"/>
          <w:bCs w:val="0"/>
          <w:sz w:val="21"/>
          <w:szCs w:val="20"/>
          <w:lang w:val="en-US"/>
        </w:rPr>
        <w:br w:type="page"/>
      </w:r>
    </w:p>
    <w:p>
      <w:pPr>
        <w:pStyle w:val="2"/>
        <w:rPr>
          <w:lang w:val="en-US"/>
        </w:rPr>
        <w:sectPr>
          <w:pgSz w:w="11907" w:h="16840"/>
          <w:pgMar w:top="1785" w:right="1418" w:bottom="1418" w:left="1418" w:header="724" w:footer="851" w:gutter="0"/>
          <w:cols w:space="720" w:num="1"/>
          <w:docGrid w:linePitch="290" w:charSpace="-3931"/>
        </w:sectPr>
      </w:pP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keepNext/>
        <w:keepLines/>
        <w:spacing w:before="120" w:beforeLines="50" w:after="120" w:afterLines="50" w:line="360" w:lineRule="auto"/>
        <w:jc w:val="left"/>
        <w:outlineLvl w:val="0"/>
        <w:rPr>
          <w:rFonts w:ascii="黑体" w:hAnsi="黑体" w:eastAsia="黑体"/>
          <w:b/>
          <w:bCs/>
          <w:kern w:val="44"/>
          <w:sz w:val="28"/>
          <w:szCs w:val="44"/>
        </w:rPr>
      </w:pPr>
      <w:bookmarkStart w:id="23" w:name="_Toc49710910"/>
      <w:bookmarkStart w:id="24" w:name="_Toc81984531"/>
      <w:r>
        <w:rPr>
          <w:rFonts w:hint="eastAsia" w:ascii="黑体" w:hAnsi="黑体" w:eastAsia="黑体"/>
          <w:b/>
          <w:bCs/>
          <w:kern w:val="44"/>
          <w:sz w:val="28"/>
          <w:szCs w:val="44"/>
        </w:rPr>
        <w:t xml:space="preserve">1 </w:t>
      </w:r>
      <w:bookmarkEnd w:id="23"/>
      <w:bookmarkEnd w:id="24"/>
      <w:r>
        <w:rPr>
          <w:rFonts w:hint="eastAsia" w:ascii="黑体" w:hAnsi="黑体" w:eastAsia="黑体"/>
          <w:b/>
          <w:bCs/>
          <w:kern w:val="44"/>
          <w:sz w:val="28"/>
          <w:szCs w:val="44"/>
        </w:rPr>
        <w:t>项目概述</w:t>
      </w:r>
    </w:p>
    <w:p>
      <w:pPr>
        <w:keepNext/>
        <w:keepLines/>
        <w:numPr>
          <w:ilvl w:val="1"/>
          <w:numId w:val="0"/>
        </w:numPr>
        <w:spacing w:before="120" w:beforeLines="50" w:line="360" w:lineRule="auto"/>
        <w:jc w:val="left"/>
        <w:outlineLvl w:val="1"/>
        <w:rPr>
          <w:rFonts w:ascii="宋体" w:hAnsi="宋体"/>
          <w:b/>
          <w:bCs/>
          <w:sz w:val="24"/>
          <w:szCs w:val="32"/>
        </w:rPr>
      </w:pPr>
      <w:bookmarkStart w:id="25" w:name="_Toc81984532"/>
      <w:bookmarkStart w:id="26" w:name="_Toc49710911"/>
      <w:r>
        <w:rPr>
          <w:rFonts w:hint="eastAsia" w:ascii="宋体" w:hAnsi="宋体"/>
          <w:b/>
          <w:bCs/>
          <w:sz w:val="24"/>
          <w:szCs w:val="32"/>
        </w:rPr>
        <w:t>1.1 项目基本</w:t>
      </w:r>
      <w:bookmarkEnd w:id="25"/>
      <w:bookmarkEnd w:id="26"/>
      <w:r>
        <w:rPr>
          <w:rFonts w:hint="eastAsia" w:ascii="宋体" w:hAnsi="宋体"/>
          <w:b/>
          <w:bCs/>
          <w:sz w:val="24"/>
          <w:szCs w:val="32"/>
        </w:rPr>
        <w:t>信息</w:t>
      </w:r>
    </w:p>
    <w:p>
      <w:pPr>
        <w:spacing w:line="360" w:lineRule="auto"/>
        <w:ind w:firstLine="439" w:firstLineChars="183"/>
        <w:jc w:val="left"/>
        <w:rPr>
          <w:rFonts w:ascii="宋体" w:hAnsi="宋体"/>
          <w:sz w:val="24"/>
          <w:szCs w:val="24"/>
        </w:rPr>
      </w:pPr>
      <w:r>
        <w:rPr>
          <w:rFonts w:hint="eastAsia" w:ascii="宋体" w:hAnsi="宋体"/>
          <w:sz w:val="24"/>
          <w:szCs w:val="24"/>
        </w:rPr>
        <w:t>项目名称：关重件材料疲劳性能测试分析能力建设试验委外。</w:t>
      </w:r>
    </w:p>
    <w:p>
      <w:pPr>
        <w:spacing w:line="360" w:lineRule="auto"/>
        <w:ind w:firstLine="439" w:firstLineChars="183"/>
        <w:jc w:val="left"/>
        <w:rPr>
          <w:rFonts w:ascii="宋体" w:hAnsi="宋体"/>
          <w:sz w:val="24"/>
          <w:szCs w:val="24"/>
        </w:rPr>
      </w:pPr>
      <w:r>
        <w:rPr>
          <w:rFonts w:hint="eastAsia" w:ascii="宋体" w:hAnsi="宋体"/>
          <w:sz w:val="24"/>
          <w:szCs w:val="24"/>
        </w:rPr>
        <w:t>项目周期：收到坯料后</w:t>
      </w:r>
      <w:r>
        <w:rPr>
          <w:rFonts w:hint="eastAsia" w:ascii="宋体" w:hAnsi="宋体"/>
          <w:sz w:val="24"/>
          <w:szCs w:val="24"/>
          <w:highlight w:val="yellow"/>
        </w:rPr>
        <w:t>六个月内</w:t>
      </w:r>
      <w:r>
        <w:rPr>
          <w:rFonts w:hint="eastAsia" w:ascii="宋体" w:hAnsi="宋体"/>
          <w:sz w:val="24"/>
          <w:szCs w:val="24"/>
        </w:rPr>
        <w:t>。</w:t>
      </w:r>
    </w:p>
    <w:p>
      <w:pPr>
        <w:keepNext/>
        <w:keepLines/>
        <w:numPr>
          <w:ilvl w:val="1"/>
          <w:numId w:val="0"/>
        </w:numPr>
        <w:spacing w:before="120" w:beforeLines="50" w:line="360" w:lineRule="auto"/>
        <w:jc w:val="left"/>
        <w:outlineLvl w:val="1"/>
        <w:rPr>
          <w:rFonts w:ascii="宋体" w:hAnsi="宋体"/>
          <w:b/>
          <w:bCs/>
          <w:sz w:val="24"/>
          <w:szCs w:val="32"/>
        </w:rPr>
      </w:pPr>
      <w:r>
        <w:rPr>
          <w:rFonts w:hint="eastAsia" w:ascii="宋体" w:hAnsi="宋体"/>
          <w:b/>
          <w:bCs/>
          <w:sz w:val="24"/>
          <w:szCs w:val="32"/>
        </w:rPr>
        <w:t>1.2 项目内容</w:t>
      </w:r>
    </w:p>
    <w:p>
      <w:pPr>
        <w:spacing w:line="360" w:lineRule="auto"/>
        <w:ind w:firstLine="480" w:firstLineChars="200"/>
        <w:jc w:val="left"/>
        <w:rPr>
          <w:rFonts w:ascii="宋体" w:hAnsi="宋体"/>
          <w:sz w:val="24"/>
          <w:szCs w:val="24"/>
        </w:rPr>
      </w:pPr>
      <w:r>
        <w:rPr>
          <w:rFonts w:hint="eastAsia" w:ascii="宋体" w:hAnsi="宋体"/>
          <w:sz w:val="24"/>
          <w:szCs w:val="24"/>
        </w:rPr>
        <w:t>检测：乙方根据甲方选定的材料进行性能检测并按照要求提供数据，并承担试样的加工，甲方提供原材料。关重件材料疲劳性能试验检测清单见表1。</w:t>
      </w:r>
    </w:p>
    <w:p>
      <w:pPr>
        <w:pStyle w:val="7"/>
        <w:spacing w:before="0" w:after="0"/>
        <w:jc w:val="center"/>
        <w:rPr>
          <w:rFonts w:ascii="宋体" w:hAnsi="宋体" w:eastAsia="宋体"/>
          <w:sz w:val="21"/>
          <w:szCs w:val="21"/>
        </w:rPr>
      </w:pPr>
      <w:r>
        <w:rPr>
          <w:rFonts w:hint="eastAsia" w:ascii="宋体" w:hAnsi="宋体" w:eastAsia="宋体"/>
          <w:sz w:val="21"/>
          <w:szCs w:val="21"/>
        </w:rPr>
        <w:t xml:space="preserve">表 </w:t>
      </w:r>
      <w:r>
        <w:rPr>
          <w:rFonts w:ascii="宋体" w:hAnsi="宋体" w:eastAsia="宋体"/>
          <w:sz w:val="21"/>
          <w:szCs w:val="21"/>
        </w:rPr>
        <w:t>1</w:t>
      </w:r>
      <w:r>
        <w:rPr>
          <w:rFonts w:hint="eastAsia" w:ascii="宋体" w:hAnsi="宋体" w:eastAsia="宋体"/>
          <w:sz w:val="21"/>
          <w:szCs w:val="21"/>
        </w:rPr>
        <w:t>关重件材料疲劳性能试验检测清单</w:t>
      </w:r>
    </w:p>
    <w:tbl>
      <w:tblPr>
        <w:tblStyle w:val="32"/>
        <w:tblW w:w="9067" w:type="dxa"/>
        <w:tblInd w:w="0" w:type="dxa"/>
        <w:tblLayout w:type="autofit"/>
        <w:tblCellMar>
          <w:top w:w="0" w:type="dxa"/>
          <w:left w:w="108" w:type="dxa"/>
          <w:bottom w:w="0" w:type="dxa"/>
          <w:right w:w="108" w:type="dxa"/>
        </w:tblCellMar>
      </w:tblPr>
      <w:tblGrid>
        <w:gridCol w:w="1081"/>
        <w:gridCol w:w="1331"/>
        <w:gridCol w:w="1331"/>
        <w:gridCol w:w="1331"/>
        <w:gridCol w:w="1331"/>
        <w:gridCol w:w="1331"/>
        <w:gridCol w:w="1331"/>
      </w:tblGrid>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材料编号</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材料牌号</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试样类型</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试样厚度/直径</w:t>
            </w:r>
          </w:p>
        </w:tc>
        <w:tc>
          <w:tcPr>
            <w:tcW w:w="133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项目类型</w:t>
            </w:r>
          </w:p>
        </w:tc>
        <w:tc>
          <w:tcPr>
            <w:tcW w:w="133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试样数量</w:t>
            </w:r>
          </w:p>
        </w:tc>
        <w:tc>
          <w:tcPr>
            <w:tcW w:w="133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试验依据</w:t>
            </w: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A1</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DC01</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1.5mm</w:t>
            </w:r>
          </w:p>
        </w:tc>
        <w:tc>
          <w:tcPr>
            <w:tcW w:w="1331" w:type="dxa"/>
            <w:vMerge w:val="restart"/>
            <w:tcBorders>
              <w:top w:val="single" w:color="000000" w:sz="4" w:space="0"/>
              <w:left w:val="single" w:color="000000" w:sz="4" w:space="0"/>
              <w:right w:val="single" w:color="000000" w:sz="4" w:space="0"/>
            </w:tcBorders>
            <w:vAlign w:val="center"/>
          </w:tcPr>
          <w:p>
            <w:pPr>
              <w:jc w:val="center"/>
            </w:pPr>
            <w:r>
              <w:rPr>
                <w:rFonts w:hint="eastAsia"/>
              </w:rPr>
              <w:t>制样+拉伸＋高周疲劳</w:t>
            </w:r>
          </w:p>
        </w:tc>
        <w:tc>
          <w:tcPr>
            <w:tcW w:w="1331" w:type="dxa"/>
            <w:vMerge w:val="restart"/>
            <w:tcBorders>
              <w:top w:val="single" w:color="000000" w:sz="4" w:space="0"/>
              <w:left w:val="single" w:color="000000" w:sz="4" w:space="0"/>
              <w:right w:val="single" w:color="000000" w:sz="4" w:space="0"/>
            </w:tcBorders>
            <w:vAlign w:val="center"/>
          </w:tcPr>
          <w:p>
            <w:pPr>
              <w:jc w:val="center"/>
            </w:pPr>
            <w:r>
              <w:rPr>
                <w:rFonts w:hint="eastAsia"/>
              </w:rPr>
              <w:t>每个牌号疲劳约3</w:t>
            </w:r>
            <w:r>
              <w:t>0</w:t>
            </w:r>
            <w:r>
              <w:rPr>
                <w:rFonts w:hint="eastAsia"/>
              </w:rPr>
              <w:t>根+拉伸3根</w:t>
            </w:r>
          </w:p>
        </w:tc>
        <w:tc>
          <w:tcPr>
            <w:tcW w:w="1331" w:type="dxa"/>
            <w:vMerge w:val="restart"/>
            <w:tcBorders>
              <w:top w:val="single" w:color="000000" w:sz="4" w:space="0"/>
              <w:left w:val="single" w:color="000000" w:sz="4" w:space="0"/>
              <w:right w:val="single" w:color="000000" w:sz="4" w:space="0"/>
            </w:tcBorders>
            <w:vAlign w:val="center"/>
          </w:tcPr>
          <w:p>
            <w:pPr>
              <w:jc w:val="center"/>
            </w:pPr>
            <w:r>
              <w:t>GB</w:t>
            </w:r>
            <w:r>
              <w:rPr>
                <w:rFonts w:hint="eastAsia"/>
              </w:rPr>
              <w:t>/</w:t>
            </w:r>
            <w:r>
              <w:t>T 228.1</w:t>
            </w:r>
            <w:r>
              <w:rPr>
                <w:rFonts w:hint="eastAsia"/>
              </w:rPr>
              <w:t>、</w:t>
            </w:r>
          </w:p>
          <w:p>
            <w:pPr>
              <w:jc w:val="center"/>
            </w:pPr>
            <w:r>
              <w:t>GB</w:t>
            </w:r>
            <w:r>
              <w:rPr>
                <w:rFonts w:hint="eastAsia"/>
              </w:rPr>
              <w:t>/</w:t>
            </w:r>
            <w:r>
              <w:t xml:space="preserve">T </w:t>
            </w:r>
            <w:r>
              <w:rPr>
                <w:rFonts w:hint="eastAsia"/>
              </w:rPr>
              <w:t>3075</w:t>
            </w: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A2</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DC03</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2mm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A3</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DC05</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1.75mm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A4</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HC260LA</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2mm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A5</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HC340LA</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2mm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A6</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ZQS500L</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8mm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A7</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ZQS600L</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7mm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A8</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510L</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A9</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ZQS460QK</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11mm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A10</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ZL107</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无要求</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A11</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AlSi9Cu3</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板状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无要求</w:t>
            </w:r>
          </w:p>
        </w:tc>
        <w:tc>
          <w:tcPr>
            <w:tcW w:w="1331" w:type="dxa"/>
            <w:vMerge w:val="continue"/>
            <w:tcBorders>
              <w:left w:val="single" w:color="000000" w:sz="4" w:space="0"/>
              <w:bottom w:val="single" w:color="auto" w:sz="4" w:space="0"/>
              <w:right w:val="single" w:color="000000" w:sz="4" w:space="0"/>
            </w:tcBorders>
            <w:vAlign w:val="center"/>
          </w:tcPr>
          <w:p>
            <w:pPr>
              <w:jc w:val="center"/>
            </w:pPr>
          </w:p>
        </w:tc>
        <w:tc>
          <w:tcPr>
            <w:tcW w:w="1331" w:type="dxa"/>
            <w:vMerge w:val="continue"/>
            <w:tcBorders>
              <w:left w:val="single" w:color="000000" w:sz="4" w:space="0"/>
              <w:bottom w:val="single" w:color="auto" w:sz="4" w:space="0"/>
              <w:right w:val="single" w:color="000000" w:sz="4" w:space="0"/>
            </w:tcBorders>
            <w:vAlign w:val="center"/>
          </w:tcPr>
          <w:p>
            <w:pPr>
              <w:jc w:val="center"/>
            </w:pPr>
          </w:p>
        </w:tc>
        <w:tc>
          <w:tcPr>
            <w:tcW w:w="1331" w:type="dxa"/>
            <w:vMerge w:val="continue"/>
            <w:tcBorders>
              <w:left w:val="single" w:color="000000" w:sz="4" w:space="0"/>
              <w:bottom w:val="single" w:color="auto"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注：</w:t>
            </w:r>
          </w:p>
        </w:tc>
        <w:tc>
          <w:tcPr>
            <w:tcW w:w="798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B12-B18材料仅试样加工委外。</w:t>
            </w: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w:t>
            </w:r>
            <w: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rPr>
                <w:rFonts w:hint="eastAsia"/>
              </w:rPr>
              <w:t>QT600</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restart"/>
            <w:tcBorders>
              <w:top w:val="single" w:color="auto" w:sz="4" w:space="0"/>
              <w:left w:val="single" w:color="000000" w:sz="4" w:space="0"/>
              <w:right w:val="single" w:color="000000" w:sz="4" w:space="0"/>
            </w:tcBorders>
            <w:vAlign w:val="center"/>
          </w:tcPr>
          <w:p>
            <w:pPr>
              <w:jc w:val="center"/>
            </w:pPr>
            <w:r>
              <w:rPr>
                <w:rFonts w:hint="eastAsia"/>
              </w:rPr>
              <w:t>制样</w:t>
            </w:r>
          </w:p>
        </w:tc>
        <w:tc>
          <w:tcPr>
            <w:tcW w:w="1331" w:type="dxa"/>
            <w:vMerge w:val="restart"/>
            <w:tcBorders>
              <w:top w:val="single" w:color="auto" w:sz="4" w:space="0"/>
              <w:left w:val="single" w:color="000000" w:sz="4" w:space="0"/>
              <w:right w:val="single" w:color="000000" w:sz="4" w:space="0"/>
            </w:tcBorders>
            <w:vAlign w:val="center"/>
          </w:tcPr>
          <w:p>
            <w:pPr>
              <w:jc w:val="center"/>
            </w:pPr>
            <w:r>
              <w:rPr>
                <w:rFonts w:hint="eastAsia"/>
              </w:rPr>
              <w:t>每个牌号疲劳约3</w:t>
            </w:r>
            <w:r>
              <w:t>0</w:t>
            </w:r>
            <w:r>
              <w:rPr>
                <w:rFonts w:hint="eastAsia"/>
              </w:rPr>
              <w:t>根+拉伸3根</w:t>
            </w:r>
          </w:p>
        </w:tc>
        <w:tc>
          <w:tcPr>
            <w:tcW w:w="1331" w:type="dxa"/>
            <w:vMerge w:val="restart"/>
            <w:tcBorders>
              <w:top w:val="single" w:color="auto" w:sz="4" w:space="0"/>
              <w:left w:val="single" w:color="000000" w:sz="4" w:space="0"/>
              <w:right w:val="single" w:color="000000" w:sz="4" w:space="0"/>
            </w:tcBorders>
            <w:vAlign w:val="center"/>
          </w:tcPr>
          <w:p>
            <w:pPr>
              <w:jc w:val="center"/>
            </w:pPr>
            <w:r>
              <w:t>GB</w:t>
            </w:r>
            <w:r>
              <w:rPr>
                <w:rFonts w:hint="eastAsia"/>
              </w:rPr>
              <w:t>/</w:t>
            </w:r>
            <w:r>
              <w:t>T 228.1</w:t>
            </w:r>
            <w:r>
              <w:rPr>
                <w:rFonts w:hint="eastAsia"/>
              </w:rPr>
              <w:t>、</w:t>
            </w:r>
          </w:p>
          <w:p>
            <w:pPr>
              <w:jc w:val="center"/>
            </w:pPr>
            <w:r>
              <w:t>GB</w:t>
            </w:r>
            <w:r>
              <w:rPr>
                <w:rFonts w:hint="eastAsia"/>
              </w:rPr>
              <w:t>/</w:t>
            </w:r>
            <w:r>
              <w:t xml:space="preserve">T </w:t>
            </w:r>
            <w:r>
              <w:rPr>
                <w:rFonts w:hint="eastAsia"/>
              </w:rPr>
              <w:t>3075</w:t>
            </w: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B13</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rPr>
                <w:rFonts w:hint="eastAsia"/>
              </w:rPr>
              <w:t>42CrMo</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B14</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rPr>
                <w:rFonts w:hint="eastAsia"/>
              </w:rPr>
              <w:t>40Cr</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B15</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rPr>
                <w:rFonts w:hint="eastAsia"/>
              </w:rPr>
              <w:t>QT700</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B16</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rPr>
                <w:rFonts w:hint="eastAsia"/>
              </w:rPr>
              <w:t>QT800</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B17</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t>52CrMoV4</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B18</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pPr>
            <w:r>
              <w:t>SDS51CrV4</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棒状</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≥14mm</w:t>
            </w: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c>
          <w:tcPr>
            <w:tcW w:w="1331" w:type="dxa"/>
            <w:vMerge w:val="continue"/>
            <w:tcBorders>
              <w:left w:val="single" w:color="000000" w:sz="4" w:space="0"/>
              <w:right w:val="single" w:color="000000" w:sz="4" w:space="0"/>
            </w:tcBorders>
            <w:vAlign w:val="center"/>
          </w:tcPr>
          <w:p>
            <w:pPr>
              <w:jc w:val="center"/>
            </w:pPr>
          </w:p>
        </w:tc>
      </w:tr>
      <w:tr>
        <w:tblPrEx>
          <w:tblCellMar>
            <w:top w:w="0" w:type="dxa"/>
            <w:left w:w="108" w:type="dxa"/>
            <w:bottom w:w="0" w:type="dxa"/>
            <w:right w:w="108" w:type="dxa"/>
          </w:tblCellMar>
        </w:tblPrEx>
        <w:trPr>
          <w:trHeight w:val="280" w:hRule="atLeast"/>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bookmarkStart w:id="27" w:name="_Toc81984536"/>
            <w:r>
              <w:rPr>
                <w:rFonts w:hint="eastAsia"/>
              </w:rPr>
              <w:t>注：制样要求从零件本体取样加工，委托方只提供零部件和确认取样位置，受托方需从零部件自行切割取样，最大零部件尺寸约2m×0</w:t>
            </w:r>
            <w:r>
              <w:t>.5m</w:t>
            </w:r>
            <w:r>
              <w:rPr>
                <w:rFonts w:hint="eastAsia"/>
              </w:rPr>
              <w:t>×0</w:t>
            </w:r>
            <w:r>
              <w:t>.3m。</w:t>
            </w:r>
          </w:p>
        </w:tc>
      </w:tr>
    </w:tbl>
    <w:p>
      <w:pPr>
        <w:keepNext/>
        <w:keepLines/>
        <w:spacing w:before="120" w:beforeLines="50" w:after="120" w:afterLines="50" w:line="360" w:lineRule="auto"/>
        <w:jc w:val="left"/>
        <w:outlineLvl w:val="0"/>
        <w:rPr>
          <w:rFonts w:ascii="黑体" w:hAnsi="黑体" w:eastAsia="黑体"/>
          <w:b/>
          <w:bCs/>
          <w:kern w:val="44"/>
          <w:sz w:val="28"/>
          <w:szCs w:val="44"/>
        </w:rPr>
      </w:pPr>
      <w:r>
        <w:rPr>
          <w:rFonts w:ascii="黑体" w:hAnsi="黑体" w:eastAsia="黑体"/>
          <w:b/>
          <w:bCs/>
          <w:kern w:val="44"/>
          <w:sz w:val="28"/>
          <w:szCs w:val="44"/>
        </w:rPr>
        <w:t>2</w:t>
      </w:r>
      <w:r>
        <w:rPr>
          <w:rFonts w:hint="eastAsia" w:ascii="黑体" w:hAnsi="黑体" w:eastAsia="黑体"/>
          <w:b/>
          <w:bCs/>
          <w:kern w:val="44"/>
          <w:sz w:val="28"/>
          <w:szCs w:val="44"/>
        </w:rPr>
        <w:t xml:space="preserve"> </w:t>
      </w:r>
      <w:bookmarkStart w:id="28" w:name="_Toc49710919"/>
      <w:r>
        <w:rPr>
          <w:rFonts w:hint="eastAsia" w:ascii="黑体" w:hAnsi="黑体" w:eastAsia="黑体"/>
          <w:b/>
          <w:bCs/>
          <w:kern w:val="44"/>
          <w:sz w:val="28"/>
          <w:szCs w:val="44"/>
        </w:rPr>
        <w:t>项目要求</w:t>
      </w:r>
      <w:bookmarkEnd w:id="27"/>
      <w:bookmarkEnd w:id="28"/>
      <w:bookmarkStart w:id="29" w:name="_Toc49710920"/>
      <w:bookmarkStart w:id="30" w:name="_Toc81984537"/>
    </w:p>
    <w:p>
      <w:pPr>
        <w:keepNext/>
        <w:keepLines/>
        <w:numPr>
          <w:ilvl w:val="1"/>
          <w:numId w:val="0"/>
        </w:numPr>
        <w:spacing w:before="120" w:beforeLines="50" w:line="360" w:lineRule="auto"/>
        <w:jc w:val="left"/>
        <w:outlineLvl w:val="1"/>
        <w:rPr>
          <w:rFonts w:ascii="宋体" w:hAnsi="宋体"/>
          <w:b/>
          <w:bCs/>
          <w:sz w:val="24"/>
          <w:szCs w:val="32"/>
        </w:rPr>
      </w:pPr>
      <w:r>
        <w:rPr>
          <w:rFonts w:ascii="宋体" w:hAnsi="宋体"/>
          <w:b/>
          <w:bCs/>
          <w:sz w:val="24"/>
          <w:szCs w:val="32"/>
        </w:rPr>
        <w:t>2</w:t>
      </w:r>
      <w:r>
        <w:rPr>
          <w:rFonts w:hint="eastAsia" w:ascii="宋体" w:hAnsi="宋体"/>
          <w:b/>
          <w:bCs/>
          <w:sz w:val="24"/>
          <w:szCs w:val="32"/>
        </w:rPr>
        <w:t xml:space="preserve">.1 </w:t>
      </w:r>
      <w:bookmarkEnd w:id="29"/>
      <w:bookmarkEnd w:id="30"/>
      <w:bookmarkStart w:id="31" w:name="_Toc49710921"/>
      <w:r>
        <w:rPr>
          <w:rFonts w:hint="eastAsia" w:ascii="宋体" w:hAnsi="宋体"/>
          <w:b/>
          <w:bCs/>
          <w:sz w:val="24"/>
          <w:szCs w:val="32"/>
        </w:rPr>
        <w:t>能力要求</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.1.1  </w:t>
      </w:r>
      <w:r>
        <w:rPr>
          <w:rFonts w:hint="eastAsia" w:ascii="宋体" w:hAnsi="宋体"/>
          <w:sz w:val="24"/>
          <w:szCs w:val="24"/>
        </w:rPr>
        <w:t>具备国家计量认证（CMA认证）、中国合格评定实验室认可（CNAS）资质。</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.1.2  </w:t>
      </w:r>
      <w:r>
        <w:rPr>
          <w:rFonts w:hint="eastAsia" w:ascii="宋体" w:hAnsi="宋体"/>
          <w:sz w:val="24"/>
          <w:szCs w:val="24"/>
        </w:rPr>
        <w:t>受托方应具备表1和表2所列所有项目检测能力，项目不允许分包。</w:t>
      </w:r>
    </w:p>
    <w:bookmarkEnd w:id="31"/>
    <w:p>
      <w:pPr>
        <w:keepNext/>
        <w:keepLines/>
        <w:numPr>
          <w:ilvl w:val="1"/>
          <w:numId w:val="0"/>
        </w:numPr>
        <w:spacing w:before="120" w:beforeLines="50" w:line="360" w:lineRule="auto"/>
        <w:jc w:val="left"/>
        <w:outlineLvl w:val="1"/>
        <w:rPr>
          <w:rFonts w:ascii="宋体" w:hAnsi="宋体"/>
          <w:b/>
          <w:bCs/>
          <w:sz w:val="24"/>
          <w:szCs w:val="32"/>
        </w:rPr>
      </w:pPr>
      <w:bookmarkStart w:id="32" w:name="_Toc49710923"/>
      <w:bookmarkStart w:id="33" w:name="_Toc81984540"/>
      <w:r>
        <w:rPr>
          <w:rFonts w:ascii="宋体" w:hAnsi="宋体"/>
          <w:b/>
          <w:bCs/>
          <w:sz w:val="24"/>
          <w:szCs w:val="32"/>
        </w:rPr>
        <w:t>2</w:t>
      </w:r>
      <w:r>
        <w:rPr>
          <w:rFonts w:hint="eastAsia" w:ascii="宋体" w:hAnsi="宋体"/>
          <w:b/>
          <w:bCs/>
          <w:sz w:val="24"/>
          <w:szCs w:val="32"/>
        </w:rPr>
        <w:t>.</w:t>
      </w:r>
      <w:r>
        <w:rPr>
          <w:rFonts w:ascii="宋体" w:hAnsi="宋体"/>
          <w:b/>
          <w:bCs/>
          <w:sz w:val="24"/>
          <w:szCs w:val="32"/>
        </w:rPr>
        <w:t>2</w:t>
      </w:r>
      <w:r>
        <w:rPr>
          <w:rFonts w:hint="eastAsia" w:ascii="宋体" w:hAnsi="宋体"/>
          <w:b/>
          <w:bCs/>
          <w:sz w:val="24"/>
          <w:szCs w:val="32"/>
        </w:rPr>
        <w:t xml:space="preserve"> 试验要求</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.2.1  </w:t>
      </w:r>
      <w:r>
        <w:rPr>
          <w:rFonts w:hint="eastAsia" w:ascii="宋体" w:hAnsi="宋体"/>
          <w:sz w:val="24"/>
          <w:szCs w:val="24"/>
        </w:rPr>
        <w:t>除双方另有约定外，受托方将依据国家标准、国际标准或行业标准方法进行检测。</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.2.2  </w:t>
      </w:r>
      <w:r>
        <w:rPr>
          <w:rFonts w:hint="eastAsia" w:ascii="宋体" w:hAnsi="宋体"/>
          <w:sz w:val="24"/>
          <w:szCs w:val="24"/>
        </w:rPr>
        <w:t>经双方协商一致，检测牌号可以根据检测实际情况进行调整，且试验数量不超过表1和表2所列清单。</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.2.3  </w:t>
      </w:r>
      <w:r>
        <w:rPr>
          <w:rFonts w:hint="eastAsia" w:ascii="宋体" w:hAnsi="宋体"/>
          <w:sz w:val="24"/>
          <w:szCs w:val="24"/>
        </w:rPr>
        <w:t>委托方在获取报告后</w:t>
      </w:r>
      <w:r>
        <w:rPr>
          <w:rFonts w:ascii="宋体" w:hAnsi="宋体"/>
          <w:sz w:val="24"/>
          <w:szCs w:val="24"/>
        </w:rPr>
        <w:t>30</w:t>
      </w:r>
      <w:r>
        <w:rPr>
          <w:rFonts w:hint="eastAsia" w:ascii="宋体" w:hAnsi="宋体"/>
          <w:sz w:val="24"/>
          <w:szCs w:val="24"/>
        </w:rPr>
        <w:t>日内对报告有异议的可以提出复检。</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.2.4  </w:t>
      </w:r>
      <w:r>
        <w:rPr>
          <w:rFonts w:hint="eastAsia" w:ascii="宋体" w:hAnsi="宋体"/>
          <w:sz w:val="24"/>
          <w:szCs w:val="24"/>
        </w:rPr>
        <w:t>样品交付和返回费用由受托方负责。</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.2.5  </w:t>
      </w:r>
      <w:r>
        <w:rPr>
          <w:rFonts w:hint="eastAsia" w:ascii="宋体" w:hAnsi="宋体"/>
          <w:sz w:val="24"/>
          <w:szCs w:val="24"/>
        </w:rPr>
        <w:t>委托方可按需在项目进行期间对受托方试验过程进行现场考察。</w:t>
      </w:r>
    </w:p>
    <w:p>
      <w:pPr>
        <w:keepNext/>
        <w:keepLines/>
        <w:spacing w:before="120" w:beforeLines="50" w:after="120" w:afterLines="50" w:line="360" w:lineRule="auto"/>
        <w:jc w:val="left"/>
        <w:outlineLvl w:val="0"/>
        <w:rPr>
          <w:rFonts w:ascii="黑体" w:hAnsi="黑体" w:eastAsia="黑体"/>
          <w:b/>
          <w:bCs/>
          <w:kern w:val="44"/>
          <w:sz w:val="28"/>
          <w:szCs w:val="44"/>
        </w:rPr>
      </w:pPr>
      <w:r>
        <w:rPr>
          <w:rFonts w:ascii="黑体" w:hAnsi="黑体" w:eastAsia="黑体"/>
          <w:b/>
          <w:bCs/>
          <w:kern w:val="44"/>
          <w:sz w:val="28"/>
          <w:szCs w:val="44"/>
        </w:rPr>
        <w:t>3</w:t>
      </w:r>
      <w:r>
        <w:rPr>
          <w:rFonts w:hint="eastAsia" w:ascii="黑体" w:hAnsi="黑体" w:eastAsia="黑体"/>
          <w:b/>
          <w:bCs/>
          <w:kern w:val="44"/>
          <w:sz w:val="28"/>
          <w:szCs w:val="44"/>
        </w:rPr>
        <w:t xml:space="preserve"> 项目验收</w:t>
      </w:r>
      <w:bookmarkEnd w:id="32"/>
      <w:bookmarkEnd w:id="33"/>
    </w:p>
    <w:p>
      <w:pPr>
        <w:keepNext/>
        <w:keepLines/>
        <w:numPr>
          <w:ilvl w:val="1"/>
          <w:numId w:val="0"/>
        </w:numPr>
        <w:spacing w:before="120" w:beforeLines="50" w:line="360" w:lineRule="auto"/>
        <w:jc w:val="left"/>
        <w:outlineLvl w:val="1"/>
        <w:rPr>
          <w:rFonts w:ascii="宋体" w:hAnsi="宋体"/>
          <w:b/>
          <w:bCs/>
          <w:sz w:val="24"/>
          <w:szCs w:val="32"/>
        </w:rPr>
      </w:pPr>
      <w:bookmarkStart w:id="34" w:name="_Toc49710924"/>
      <w:bookmarkStart w:id="35" w:name="_Toc81984541"/>
      <w:r>
        <w:rPr>
          <w:rFonts w:ascii="宋体" w:hAnsi="宋体"/>
          <w:b/>
          <w:bCs/>
          <w:sz w:val="24"/>
          <w:szCs w:val="32"/>
        </w:rPr>
        <w:t>3</w:t>
      </w:r>
      <w:r>
        <w:rPr>
          <w:rFonts w:hint="eastAsia" w:ascii="宋体" w:hAnsi="宋体"/>
          <w:b/>
          <w:bCs/>
          <w:sz w:val="24"/>
          <w:szCs w:val="32"/>
        </w:rPr>
        <w:t xml:space="preserve">.1 </w:t>
      </w:r>
      <w:bookmarkEnd w:id="34"/>
      <w:r>
        <w:rPr>
          <w:rFonts w:hint="eastAsia" w:ascii="宋体" w:hAnsi="宋体"/>
          <w:b/>
          <w:bCs/>
          <w:sz w:val="24"/>
          <w:szCs w:val="32"/>
        </w:rPr>
        <w:t>项目验收说明</w:t>
      </w:r>
      <w:bookmarkEnd w:id="35"/>
    </w:p>
    <w:p>
      <w:pPr>
        <w:spacing w:line="360" w:lineRule="auto"/>
        <w:rPr>
          <w:rFonts w:ascii="宋体" w:hAnsi="宋体"/>
          <w:sz w:val="24"/>
          <w:szCs w:val="24"/>
        </w:rPr>
      </w:pPr>
      <w:r>
        <w:rPr>
          <w:rFonts w:ascii="宋体" w:hAnsi="宋体"/>
          <w:sz w:val="24"/>
          <w:szCs w:val="24"/>
        </w:rPr>
        <w:t xml:space="preserve">3.1.1  </w:t>
      </w:r>
      <w:r>
        <w:rPr>
          <w:rFonts w:hint="eastAsia" w:ascii="宋体" w:hAnsi="宋体"/>
          <w:sz w:val="24"/>
          <w:szCs w:val="24"/>
        </w:rPr>
        <w:t>工作完成后，受托方提供交付物应满足表</w:t>
      </w:r>
      <w:r>
        <w:rPr>
          <w:rFonts w:ascii="宋体" w:hAnsi="宋体"/>
          <w:sz w:val="24"/>
          <w:szCs w:val="24"/>
        </w:rPr>
        <w:t>2</w:t>
      </w:r>
      <w:r>
        <w:rPr>
          <w:rFonts w:hint="eastAsia" w:ascii="宋体" w:hAnsi="宋体"/>
          <w:sz w:val="24"/>
          <w:szCs w:val="24"/>
        </w:rPr>
        <w:t>要求。</w:t>
      </w:r>
    </w:p>
    <w:p>
      <w:pPr>
        <w:spacing w:line="360" w:lineRule="auto"/>
        <w:rPr>
          <w:rFonts w:ascii="宋体" w:hAnsi="宋体"/>
          <w:sz w:val="24"/>
          <w:szCs w:val="24"/>
        </w:rPr>
      </w:pPr>
      <w:r>
        <w:rPr>
          <w:rFonts w:hint="eastAsia" w:ascii="宋体" w:hAnsi="宋体"/>
          <w:sz w:val="24"/>
          <w:szCs w:val="24"/>
        </w:rPr>
        <w:t>3</w:t>
      </w:r>
      <w:r>
        <w:rPr>
          <w:rFonts w:ascii="宋体" w:hAnsi="宋体"/>
          <w:sz w:val="24"/>
          <w:szCs w:val="24"/>
        </w:rPr>
        <w:t xml:space="preserve">.1.2  </w:t>
      </w:r>
      <w:r>
        <w:rPr>
          <w:rFonts w:hint="eastAsia" w:ascii="宋体" w:hAnsi="宋体"/>
          <w:sz w:val="24"/>
          <w:szCs w:val="24"/>
        </w:rPr>
        <w:t>所提供的试验数据、报告文档须能以各通用软件（如</w:t>
      </w:r>
      <w:r>
        <w:rPr>
          <w:rFonts w:ascii="宋体" w:hAnsi="宋体"/>
          <w:sz w:val="24"/>
          <w:szCs w:val="24"/>
        </w:rPr>
        <w:t>O</w:t>
      </w:r>
      <w:r>
        <w:rPr>
          <w:rFonts w:hint="eastAsia" w:ascii="宋体" w:hAnsi="宋体"/>
          <w:sz w:val="24"/>
          <w:szCs w:val="24"/>
        </w:rPr>
        <w:t>ffice软件、txt、o</w:t>
      </w:r>
      <w:r>
        <w:rPr>
          <w:rFonts w:ascii="宋体" w:hAnsi="宋体"/>
          <w:sz w:val="24"/>
          <w:szCs w:val="24"/>
        </w:rPr>
        <w:t>rigin</w:t>
      </w:r>
      <w:r>
        <w:rPr>
          <w:rFonts w:hint="eastAsia" w:ascii="宋体" w:hAnsi="宋体"/>
          <w:sz w:val="24"/>
          <w:szCs w:val="24"/>
        </w:rPr>
        <w:t>等）查阅并编辑。</w:t>
      </w:r>
    </w:p>
    <w:p>
      <w:pPr>
        <w:keepNext/>
        <w:keepLines/>
        <w:numPr>
          <w:ilvl w:val="1"/>
          <w:numId w:val="0"/>
        </w:numPr>
        <w:spacing w:before="120" w:beforeLines="50" w:line="360" w:lineRule="auto"/>
        <w:jc w:val="left"/>
        <w:outlineLvl w:val="1"/>
        <w:rPr>
          <w:rFonts w:ascii="宋体" w:hAnsi="宋体"/>
          <w:b/>
          <w:bCs/>
          <w:sz w:val="24"/>
          <w:szCs w:val="32"/>
        </w:rPr>
      </w:pPr>
      <w:bookmarkStart w:id="36" w:name="_Toc81984542"/>
      <w:r>
        <w:rPr>
          <w:rFonts w:ascii="宋体" w:hAnsi="宋体"/>
          <w:b/>
          <w:bCs/>
          <w:sz w:val="24"/>
          <w:szCs w:val="32"/>
        </w:rPr>
        <w:t xml:space="preserve">3.2 </w:t>
      </w:r>
      <w:r>
        <w:rPr>
          <w:rFonts w:hint="eastAsia" w:ascii="宋体" w:hAnsi="宋体"/>
          <w:b/>
          <w:bCs/>
          <w:sz w:val="24"/>
          <w:szCs w:val="32"/>
        </w:rPr>
        <w:t>项目验收标准</w:t>
      </w:r>
      <w:bookmarkEnd w:id="36"/>
    </w:p>
    <w:p>
      <w:pPr>
        <w:spacing w:line="288" w:lineRule="auto"/>
        <w:ind w:firstLine="480" w:firstLineChars="200"/>
        <w:jc w:val="left"/>
        <w:rPr>
          <w:rFonts w:ascii="宋体" w:hAnsi="宋体"/>
          <w:sz w:val="24"/>
          <w:szCs w:val="24"/>
        </w:rPr>
      </w:pPr>
      <w:r>
        <w:rPr>
          <w:rFonts w:hint="eastAsia" w:ascii="宋体" w:hAnsi="宋体"/>
          <w:sz w:val="24"/>
          <w:szCs w:val="24"/>
        </w:rPr>
        <w:t>验收标准按表</w:t>
      </w:r>
      <w:r>
        <w:rPr>
          <w:rFonts w:ascii="宋体" w:hAnsi="宋体"/>
          <w:sz w:val="24"/>
          <w:szCs w:val="24"/>
        </w:rPr>
        <w:t>2</w:t>
      </w:r>
      <w:r>
        <w:rPr>
          <w:rFonts w:hint="eastAsia" w:ascii="宋体" w:hAnsi="宋体"/>
          <w:sz w:val="24"/>
          <w:szCs w:val="24"/>
        </w:rPr>
        <w:t>执行。</w:t>
      </w:r>
    </w:p>
    <w:p>
      <w:pPr>
        <w:pStyle w:val="7"/>
        <w:jc w:val="center"/>
        <w:rPr>
          <w:rFonts w:ascii="宋体" w:hAnsi="宋体" w:eastAsia="宋体"/>
          <w:sz w:val="21"/>
          <w:szCs w:val="21"/>
        </w:rPr>
      </w:pPr>
      <w:bookmarkStart w:id="37" w:name="_Ref81406262"/>
      <w:bookmarkStart w:id="38" w:name="_Ref81406241"/>
      <w:r>
        <w:rPr>
          <w:rFonts w:hint="eastAsia" w:ascii="宋体" w:hAnsi="宋体" w:eastAsia="宋体"/>
          <w:sz w:val="21"/>
          <w:szCs w:val="21"/>
        </w:rPr>
        <w:t xml:space="preserve">表 </w:t>
      </w:r>
      <w:bookmarkEnd w:id="37"/>
      <w:r>
        <w:rPr>
          <w:rFonts w:ascii="宋体" w:hAnsi="宋体" w:eastAsia="宋体"/>
          <w:sz w:val="21"/>
          <w:szCs w:val="21"/>
        </w:rPr>
        <w:t xml:space="preserve">2 </w:t>
      </w:r>
      <w:r>
        <w:rPr>
          <w:rFonts w:hint="eastAsia" w:ascii="宋体" w:hAnsi="宋体" w:eastAsia="宋体"/>
          <w:sz w:val="21"/>
          <w:szCs w:val="21"/>
        </w:rPr>
        <w:t>各阶段项目交付物列表</w:t>
      </w:r>
      <w:bookmarkEnd w:id="38"/>
    </w:p>
    <w:tbl>
      <w:tblPr>
        <w:tblStyle w:val="32"/>
        <w:tblW w:w="7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1999"/>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829" w:type="dxa"/>
            <w:vAlign w:val="center"/>
          </w:tcPr>
          <w:p>
            <w:pPr>
              <w:jc w:val="center"/>
              <w:rPr>
                <w:rFonts w:ascii="宋体" w:hAnsi="宋体"/>
                <w:b/>
                <w:bCs/>
                <w:szCs w:val="18"/>
              </w:rPr>
            </w:pPr>
            <w:r>
              <w:rPr>
                <w:rFonts w:hint="eastAsia" w:ascii="宋体" w:hAnsi="宋体"/>
                <w:b/>
                <w:bCs/>
                <w:szCs w:val="18"/>
              </w:rPr>
              <w:t>工作内容</w:t>
            </w:r>
          </w:p>
        </w:tc>
        <w:tc>
          <w:tcPr>
            <w:tcW w:w="1999" w:type="dxa"/>
            <w:shd w:val="clear" w:color="auto" w:fill="auto"/>
            <w:vAlign w:val="center"/>
          </w:tcPr>
          <w:p>
            <w:pPr>
              <w:jc w:val="center"/>
              <w:rPr>
                <w:rFonts w:ascii="宋体" w:hAnsi="宋体"/>
                <w:b/>
                <w:bCs/>
                <w:szCs w:val="18"/>
              </w:rPr>
            </w:pPr>
            <w:r>
              <w:rPr>
                <w:rFonts w:hint="eastAsia" w:ascii="宋体" w:hAnsi="宋体"/>
                <w:b/>
                <w:bCs/>
                <w:szCs w:val="18"/>
              </w:rPr>
              <w:t>交付物</w:t>
            </w:r>
          </w:p>
        </w:tc>
        <w:tc>
          <w:tcPr>
            <w:tcW w:w="3562" w:type="dxa"/>
            <w:vAlign w:val="center"/>
          </w:tcPr>
          <w:p>
            <w:pPr>
              <w:jc w:val="center"/>
              <w:rPr>
                <w:rFonts w:ascii="宋体" w:hAnsi="宋体"/>
                <w:b/>
                <w:bCs/>
                <w:szCs w:val="18"/>
              </w:rPr>
            </w:pPr>
            <w:r>
              <w:rPr>
                <w:rFonts w:hint="eastAsia" w:ascii="宋体" w:hAnsi="宋体"/>
                <w:b/>
                <w:bCs/>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829" w:type="dxa"/>
            <w:vAlign w:val="center"/>
          </w:tcPr>
          <w:p>
            <w:pPr>
              <w:rPr>
                <w:rFonts w:ascii="宋体" w:hAnsi="宋体"/>
                <w:color w:val="000000"/>
                <w:szCs w:val="18"/>
              </w:rPr>
            </w:pPr>
            <w:r>
              <w:rPr>
                <w:rFonts w:hint="eastAsia" w:ascii="宋体" w:hAnsi="宋体"/>
                <w:szCs w:val="21"/>
              </w:rPr>
              <w:t>关重件材料疲劳性能试验检测</w:t>
            </w:r>
          </w:p>
        </w:tc>
        <w:tc>
          <w:tcPr>
            <w:tcW w:w="1999" w:type="dxa"/>
            <w:shd w:val="clear" w:color="auto" w:fill="auto"/>
            <w:vAlign w:val="center"/>
          </w:tcPr>
          <w:p>
            <w:pPr>
              <w:rPr>
                <w:rFonts w:ascii="宋体" w:hAnsi="宋体"/>
                <w:color w:val="000000"/>
                <w:szCs w:val="18"/>
              </w:rPr>
            </w:pPr>
            <w:r>
              <w:rPr>
                <w:rFonts w:hint="eastAsia" w:ascii="宋体" w:hAnsi="宋体"/>
                <w:color w:val="000000"/>
                <w:szCs w:val="18"/>
              </w:rPr>
              <w:t>1、</w:t>
            </w:r>
            <w:r>
              <w:rPr>
                <w:rFonts w:hint="eastAsia" w:ascii="宋体" w:hAnsi="宋体"/>
                <w:bCs/>
                <w:szCs w:val="18"/>
              </w:rPr>
              <w:t>试验</w:t>
            </w:r>
            <w:r>
              <w:rPr>
                <w:rFonts w:hint="eastAsia" w:ascii="宋体" w:hAnsi="宋体"/>
                <w:color w:val="000000"/>
                <w:szCs w:val="18"/>
              </w:rPr>
              <w:t>原始数据</w:t>
            </w:r>
          </w:p>
          <w:p>
            <w:pPr>
              <w:rPr>
                <w:rFonts w:ascii="宋体" w:hAnsi="宋体"/>
                <w:color w:val="000000"/>
                <w:szCs w:val="18"/>
              </w:rPr>
            </w:pPr>
            <w:r>
              <w:rPr>
                <w:rFonts w:hint="eastAsia" w:ascii="宋体" w:hAnsi="宋体"/>
                <w:color w:val="000000"/>
                <w:szCs w:val="18"/>
              </w:rPr>
              <w:t>2、</w:t>
            </w:r>
            <w:r>
              <w:rPr>
                <w:rFonts w:hint="eastAsia" w:ascii="宋体" w:hAnsi="宋体"/>
                <w:bCs/>
                <w:szCs w:val="18"/>
              </w:rPr>
              <w:t>试验</w:t>
            </w:r>
            <w:r>
              <w:rPr>
                <w:rFonts w:hint="eastAsia" w:ascii="宋体" w:hAnsi="宋体"/>
                <w:color w:val="000000"/>
                <w:szCs w:val="18"/>
              </w:rPr>
              <w:t>报告</w:t>
            </w:r>
          </w:p>
        </w:tc>
        <w:tc>
          <w:tcPr>
            <w:tcW w:w="3562" w:type="dxa"/>
            <w:vAlign w:val="center"/>
          </w:tcPr>
          <w:p>
            <w:pPr>
              <w:rPr>
                <w:rFonts w:ascii="宋体" w:hAnsi="宋体"/>
                <w:color w:val="000000"/>
                <w:szCs w:val="18"/>
              </w:rPr>
            </w:pPr>
            <w:r>
              <w:rPr>
                <w:rFonts w:hint="eastAsia" w:ascii="宋体" w:hAnsi="宋体"/>
                <w:color w:val="000000"/>
                <w:szCs w:val="18"/>
              </w:rPr>
              <w:t>试验报告应包含：S</w:t>
            </w:r>
            <w:r>
              <w:rPr>
                <w:rFonts w:ascii="宋体" w:hAnsi="宋体"/>
                <w:color w:val="000000"/>
                <w:szCs w:val="18"/>
              </w:rPr>
              <w:t>-</w:t>
            </w:r>
            <w:r>
              <w:rPr>
                <w:rFonts w:hint="eastAsia" w:ascii="宋体" w:hAnsi="宋体"/>
                <w:color w:val="000000"/>
                <w:szCs w:val="18"/>
              </w:rPr>
              <w:t>N曲线、疲劳极限</w:t>
            </w:r>
          </w:p>
        </w:tc>
      </w:tr>
    </w:tbl>
    <w:p>
      <w:pPr>
        <w:rPr>
          <w:rFonts w:ascii="宋体" w:hAnsi="宋体" w:cs="宋体"/>
          <w:sz w:val="24"/>
          <w:szCs w:val="24"/>
        </w:rPr>
      </w:pPr>
    </w:p>
    <w:p>
      <w:pPr>
        <w:pStyle w:val="58"/>
        <w:rPr>
          <w:rFonts w:ascii="宋体" w:hAnsi="宋体" w:eastAsia="宋体" w:cs="宋体"/>
        </w:rPr>
      </w:pPr>
      <w:bookmarkStart w:id="39" w:name="_Toc283814116"/>
      <w:r>
        <w:rPr>
          <w:rFonts w:hint="eastAsia" w:ascii="宋体" w:hAnsi="宋体" w:eastAsia="宋体" w:cs="宋体"/>
          <w:lang w:bidi="ar"/>
        </w:rPr>
        <w:br w:type="page"/>
      </w:r>
      <w:r>
        <w:rPr>
          <w:rFonts w:hint="eastAsia" w:ascii="宋体" w:hAnsi="宋体" w:eastAsia="宋体" w:cs="宋体"/>
        </w:rPr>
        <w:t>第三章  合同模板（以最终签订版本为准）</w:t>
      </w:r>
    </w:p>
    <w:p>
      <w:pPr>
        <w:ind w:right="-189" w:rightChars="-90"/>
        <w:rPr>
          <w:rFonts w:ascii="宋体" w:hAnsi="宋体" w:cs="宋体"/>
          <w:b/>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合同编号：</w:t>
      </w:r>
      <w:r>
        <w:rPr>
          <w:rFonts w:hint="eastAsia" w:ascii="宋体" w:hAnsi="宋体" w:cs="宋体"/>
          <w:b/>
          <w:sz w:val="24"/>
          <w:szCs w:val="24"/>
          <w:u w:val="thick"/>
        </w:rPr>
        <w:t xml:space="preserve">                  </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before="120" w:beforeLines="50" w:line="360" w:lineRule="auto"/>
        <w:jc w:val="center"/>
        <w:rPr>
          <w:rFonts w:ascii="方正小标宋简体" w:hAnsi="仿宋" w:eastAsia="方正小标宋简体" w:cs="黑体"/>
          <w:bCs/>
          <w:sz w:val="52"/>
          <w:szCs w:val="52"/>
        </w:rPr>
      </w:pPr>
      <w:r>
        <w:rPr>
          <w:rFonts w:hint="eastAsia" w:ascii="方正小标宋简体" w:hAnsi="仿宋" w:eastAsia="方正小标宋简体" w:cs="黑体"/>
          <w:bCs/>
          <w:sz w:val="52"/>
          <w:szCs w:val="52"/>
        </w:rPr>
        <w:t>产品检测服务合同</w:t>
      </w:r>
    </w:p>
    <w:p>
      <w:pPr>
        <w:spacing w:line="360" w:lineRule="auto"/>
        <w:jc w:val="center"/>
        <w:rPr>
          <w:rFonts w:ascii="宋体" w:hAnsi="宋体" w:cs="宋体"/>
          <w:b/>
          <w:sz w:val="28"/>
          <w:szCs w:val="28"/>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spacing w:before="120" w:beforeLines="50"/>
        <w:ind w:firstLine="2160" w:firstLineChars="900"/>
        <w:rPr>
          <w:rFonts w:ascii="方正小标宋简体" w:hAnsi="仿宋" w:eastAsia="方正小标宋简体"/>
          <w:bCs/>
          <w:sz w:val="24"/>
          <w:szCs w:val="24"/>
          <w:u w:val="single"/>
        </w:rPr>
      </w:pPr>
      <w:r>
        <w:rPr>
          <w:rFonts w:hint="eastAsia" w:ascii="方正小标宋简体" w:hAnsi="仿宋" w:eastAsia="方正小标宋简体"/>
          <w:bCs/>
          <w:sz w:val="24"/>
          <w:szCs w:val="24"/>
        </w:rPr>
        <w:t>项目名称：</w:t>
      </w:r>
      <w:r>
        <w:rPr>
          <w:rFonts w:hint="eastAsia" w:ascii="方正小标宋简体" w:hAnsi="仿宋" w:eastAsia="方正小标宋简体"/>
          <w:bCs/>
          <w:sz w:val="24"/>
          <w:szCs w:val="24"/>
          <w:u w:val="thick"/>
        </w:rPr>
        <w:t xml:space="preserve">                           </w:t>
      </w:r>
    </w:p>
    <w:p>
      <w:pPr>
        <w:spacing w:before="120" w:beforeLines="50"/>
        <w:ind w:firstLine="2160" w:firstLineChars="900"/>
        <w:rPr>
          <w:rFonts w:ascii="方正小标宋简体" w:hAnsi="仿宋" w:eastAsia="方正小标宋简体"/>
          <w:bCs/>
          <w:sz w:val="24"/>
          <w:szCs w:val="24"/>
        </w:rPr>
      </w:pPr>
      <w:r>
        <w:rPr>
          <w:rFonts w:hint="eastAsia" w:ascii="方正小标宋简体" w:hAnsi="仿宋" w:eastAsia="方正小标宋简体"/>
          <w:bCs/>
          <w:sz w:val="24"/>
          <w:szCs w:val="24"/>
        </w:rPr>
        <w:t>甲    方：</w:t>
      </w:r>
      <w:r>
        <w:rPr>
          <w:rFonts w:hint="eastAsia" w:ascii="方正小标宋简体" w:hAnsi="仿宋" w:eastAsia="方正小标宋简体"/>
          <w:bCs/>
          <w:sz w:val="24"/>
          <w:szCs w:val="24"/>
          <w:u w:val="thick"/>
        </w:rPr>
        <w:t xml:space="preserve">                           </w:t>
      </w:r>
      <w:r>
        <w:rPr>
          <w:rFonts w:hint="eastAsia" w:ascii="方正小标宋简体" w:hAnsi="仿宋" w:eastAsia="方正小标宋简体"/>
          <w:bCs/>
          <w:sz w:val="24"/>
          <w:szCs w:val="24"/>
        </w:rPr>
        <w:t xml:space="preserve">                               </w:t>
      </w:r>
      <w:r>
        <w:rPr>
          <w:rFonts w:ascii="方正小标宋简体" w:hAnsi="仿宋" w:eastAsia="方正小标宋简体"/>
          <w:bCs/>
          <w:sz w:val="24"/>
          <w:szCs w:val="24"/>
        </w:rPr>
        <w:t xml:space="preserve">       </w:t>
      </w:r>
      <w:r>
        <w:rPr>
          <w:rFonts w:hint="eastAsia" w:ascii="方正小标宋简体" w:hAnsi="仿宋" w:eastAsia="方正小标宋简体"/>
          <w:bCs/>
          <w:sz w:val="24"/>
          <w:szCs w:val="24"/>
        </w:rPr>
        <w:t xml:space="preserve">     </w:t>
      </w:r>
    </w:p>
    <w:p>
      <w:pPr>
        <w:adjustRightInd w:val="0"/>
        <w:snapToGrid w:val="0"/>
        <w:spacing w:line="360" w:lineRule="auto"/>
        <w:ind w:firstLine="2107" w:firstLineChars="8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方正小标宋简体" w:hAnsi="仿宋" w:eastAsia="方正小标宋简体"/>
          <w:bCs/>
          <w:sz w:val="24"/>
          <w:szCs w:val="24"/>
        </w:rPr>
        <w:t>乙    方：</w:t>
      </w:r>
      <w:r>
        <w:rPr>
          <w:rFonts w:hint="eastAsia" w:ascii="方正小标宋简体" w:hAnsi="仿宋" w:eastAsia="方正小标宋简体"/>
          <w:bCs/>
          <w:sz w:val="24"/>
          <w:szCs w:val="24"/>
          <w:u w:val="thick"/>
        </w:rPr>
        <w:t xml:space="preserve">                           </w:t>
      </w:r>
    </w:p>
    <w:p>
      <w:pPr>
        <w:spacing w:line="360" w:lineRule="auto"/>
        <w:jc w:val="center"/>
        <w:rPr>
          <w:rFonts w:ascii="宋体" w:hAnsi="宋体" w:cs="宋体"/>
          <w:b/>
          <w:sz w:val="24"/>
          <w:szCs w:val="24"/>
        </w:rPr>
      </w:pPr>
      <w:r>
        <w:rPr>
          <w:rFonts w:hint="eastAsia" w:ascii="宋体" w:hAnsi="宋体" w:cs="宋体"/>
          <w:b/>
          <w:sz w:val="24"/>
          <w:szCs w:val="24"/>
        </w:rPr>
        <w:t>关重件材料疲劳性能测试分析能力建设试验委外合同</w:t>
      </w:r>
    </w:p>
    <w:p>
      <w:pPr>
        <w:spacing w:line="360" w:lineRule="auto"/>
        <w:rPr>
          <w:rFonts w:ascii="仿宋_GB2312" w:eastAsia="仿宋_GB2312"/>
          <w:sz w:val="24"/>
          <w:szCs w:val="24"/>
        </w:rPr>
      </w:pPr>
      <w:r>
        <w:rPr>
          <w:rFonts w:hint="eastAsia" w:ascii="仿宋_GB2312" w:eastAsia="仿宋_GB2312"/>
          <w:sz w:val="24"/>
          <w:szCs w:val="24"/>
        </w:rPr>
        <w:t>甲方：</w:t>
      </w:r>
    </w:p>
    <w:p>
      <w:pPr>
        <w:tabs>
          <w:tab w:val="left" w:pos="2100"/>
        </w:tabs>
        <w:spacing w:line="360" w:lineRule="auto"/>
        <w:rPr>
          <w:rFonts w:ascii="仿宋_GB2312" w:eastAsia="仿宋_GB2312"/>
          <w:sz w:val="24"/>
          <w:szCs w:val="24"/>
        </w:rPr>
      </w:pPr>
    </w:p>
    <w:p>
      <w:pPr>
        <w:tabs>
          <w:tab w:val="left" w:pos="2100"/>
        </w:tabs>
        <w:spacing w:line="360" w:lineRule="auto"/>
        <w:rPr>
          <w:rFonts w:ascii="仿宋_GB2312" w:eastAsia="仿宋_GB2312"/>
          <w:sz w:val="24"/>
          <w:szCs w:val="24"/>
        </w:rPr>
      </w:pPr>
      <w:r>
        <w:rPr>
          <w:rFonts w:hint="eastAsia" w:ascii="仿宋_GB2312" w:eastAsia="仿宋_GB2312"/>
          <w:sz w:val="24"/>
          <w:szCs w:val="24"/>
        </w:rPr>
        <w:t>乙方：</w:t>
      </w:r>
      <w:r>
        <w:rPr>
          <w:rFonts w:ascii="仿宋_GB2312" w:eastAsia="仿宋_GB2312"/>
          <w:sz w:val="24"/>
          <w:szCs w:val="24"/>
        </w:rPr>
        <w:tab/>
      </w:r>
    </w:p>
    <w:p>
      <w:pPr>
        <w:tabs>
          <w:tab w:val="left" w:pos="2100"/>
        </w:tabs>
        <w:spacing w:line="360" w:lineRule="auto"/>
        <w:rPr>
          <w:rFonts w:ascii="仿宋_GB2312" w:eastAsia="仿宋_GB2312"/>
          <w:sz w:val="24"/>
          <w:szCs w:val="24"/>
        </w:rPr>
      </w:pP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甲方根据工作需要，委托乙方就</w:t>
      </w:r>
      <w:r>
        <w:rPr>
          <w:rFonts w:hint="eastAsia" w:ascii="宋体" w:hAnsi="宋体" w:cs="宋体"/>
          <w:szCs w:val="22"/>
        </w:rPr>
        <w:t>_____</w:t>
      </w:r>
      <w:r>
        <w:rPr>
          <w:rFonts w:hint="eastAsia" w:ascii="仿宋_GB2312" w:hAnsi="仿宋" w:eastAsia="仿宋_GB2312" w:cs="仿宋"/>
          <w:sz w:val="24"/>
          <w:szCs w:val="24"/>
        </w:rPr>
        <w:t>进行检测服务。经双方自愿平等协商一致，根据《中华人民共和国民法典》相关规定，达成协议如下：</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一、委托内容</w:t>
      </w:r>
    </w:p>
    <w:p>
      <w:pPr>
        <w:numPr>
          <w:ilvl w:val="1"/>
          <w:numId w:val="7"/>
        </w:num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测试项目及依据如下</w:t>
      </w:r>
    </w:p>
    <w:tbl>
      <w:tblPr>
        <w:tblStyle w:val="32"/>
        <w:tblW w:w="7427" w:type="dxa"/>
        <w:jc w:val="center"/>
        <w:tblLayout w:type="fixed"/>
        <w:tblCellMar>
          <w:top w:w="15" w:type="dxa"/>
          <w:left w:w="15" w:type="dxa"/>
          <w:bottom w:w="15" w:type="dxa"/>
          <w:right w:w="15" w:type="dxa"/>
        </w:tblCellMar>
      </w:tblPr>
      <w:tblGrid>
        <w:gridCol w:w="1644"/>
        <w:gridCol w:w="1644"/>
        <w:gridCol w:w="1644"/>
        <w:gridCol w:w="1191"/>
        <w:gridCol w:w="1304"/>
      </w:tblGrid>
      <w:tr>
        <w:tblPrEx>
          <w:tblCellMar>
            <w:top w:w="15" w:type="dxa"/>
            <w:left w:w="15" w:type="dxa"/>
            <w:bottom w:w="15" w:type="dxa"/>
            <w:right w:w="15" w:type="dxa"/>
          </w:tblCellMar>
        </w:tblPrEx>
        <w:trPr>
          <w:trHeight w:val="608" w:hRule="atLeast"/>
          <w:jc w:val="center"/>
        </w:trPr>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样品名称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检测依据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测试项目</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试验次数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备注</w:t>
            </w:r>
          </w:p>
        </w:tc>
      </w:tr>
      <w:tr>
        <w:tblPrEx>
          <w:tblCellMar>
            <w:top w:w="15" w:type="dxa"/>
            <w:left w:w="15" w:type="dxa"/>
            <w:bottom w:w="15" w:type="dxa"/>
            <w:right w:w="15" w:type="dxa"/>
          </w:tblCellMar>
        </w:tblPrEx>
        <w:trPr>
          <w:trHeight w:val="380" w:hRule="atLeast"/>
          <w:jc w:val="center"/>
        </w:trPr>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r>
    </w:tbl>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 测试地点：</w:t>
      </w:r>
      <w:r>
        <w:rPr>
          <w:rFonts w:hint="eastAsia" w:ascii="仿宋_GB2312" w:hAnsi="仿宋" w:eastAsia="仿宋_GB2312" w:cs="仿宋"/>
          <w:sz w:val="24"/>
          <w:szCs w:val="24"/>
          <w:u w:val="single"/>
        </w:rPr>
        <w:t xml:space="preserve">                           </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1.3 样品交付地点：</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，运送样品至该交付地点的费用由</w:t>
      </w:r>
    </w:p>
    <w:p>
      <w:pPr>
        <w:spacing w:line="360" w:lineRule="auto"/>
        <w:ind w:firstLine="240" w:firstLineChars="100"/>
        <w:rPr>
          <w:rFonts w:ascii="仿宋_GB2312" w:hAnsi="仿宋" w:eastAsia="仿宋_GB2312" w:cs="仿宋"/>
          <w:sz w:val="24"/>
          <w:szCs w:val="24"/>
        </w:rPr>
      </w:pP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方承担，样品途中损毁、灭失的风险由</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 xml:space="preserve">方承担。 </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1.4检测报告出具时间：所有试验完成后</w:t>
      </w:r>
      <w:r>
        <w:rPr>
          <w:rFonts w:hint="eastAsia" w:ascii="仿宋_GB2312" w:hAnsi="仿宋" w:eastAsia="仿宋_GB2312" w:cs="仿宋"/>
          <w:sz w:val="24"/>
          <w:szCs w:val="24"/>
          <w:u w:val="single"/>
        </w:rPr>
        <w:t xml:space="preserve"> 10 </w:t>
      </w:r>
      <w:r>
        <w:rPr>
          <w:rFonts w:hint="eastAsia" w:ascii="仿宋_GB2312" w:hAnsi="仿宋" w:eastAsia="仿宋_GB2312" w:cs="仿宋"/>
          <w:sz w:val="24"/>
          <w:szCs w:val="24"/>
        </w:rPr>
        <w:t>个工作日内，乙方向甲方出具所有试验的检测报告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1.5 测试完成后样品返回由乙方负责。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1.6甲方需对测试数据或报告及时开展验收，甲方对测试数据或报告有异议的，应在收到乙方验收通知单之日起</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个工作日内向乙方书面提出。</w:t>
      </w:r>
    </w:p>
    <w:p>
      <w:pPr>
        <w:spacing w:line="360" w:lineRule="auto"/>
        <w:ind w:firstLine="480" w:firstLineChars="200"/>
        <w:rPr>
          <w:rFonts w:ascii="仿宋_GB2312" w:hAnsi="仿宋" w:eastAsia="仿宋_GB2312" w:cs="仿宋"/>
          <w:bCs/>
          <w:sz w:val="24"/>
          <w:szCs w:val="24"/>
        </w:rPr>
      </w:pPr>
      <w:r>
        <w:rPr>
          <w:rFonts w:hint="eastAsia" w:ascii="仿宋_GB2312" w:hAnsi="仿宋" w:eastAsia="仿宋_GB2312" w:cs="仿宋"/>
          <w:bCs/>
          <w:sz w:val="24"/>
          <w:szCs w:val="24"/>
        </w:rPr>
        <w:t xml:space="preserve"> </w:t>
      </w:r>
    </w:p>
    <w:p>
      <w:pPr>
        <w:spacing w:line="360" w:lineRule="auto"/>
        <w:ind w:firstLine="560" w:firstLineChars="200"/>
        <w:rPr>
          <w:rFonts w:ascii="仿宋_GB2312" w:hAnsi="仿宋" w:eastAsia="仿宋_GB2312" w:cs="仿宋"/>
          <w:sz w:val="24"/>
          <w:szCs w:val="24"/>
        </w:rPr>
      </w:pPr>
      <w:r>
        <w:rPr>
          <w:rFonts w:hint="eastAsia" w:ascii="黑体" w:hAnsi="黑体" w:eastAsia="黑体" w:cs="仿宋"/>
          <w:bCs/>
          <w:sz w:val="28"/>
          <w:szCs w:val="28"/>
        </w:rPr>
        <w:t>二、双方权利义务</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 甲方的权利和责任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2.1.1 向乙方明确委托测试的内容，并按照本合同约定支付检测费用。</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2.1.2 按合同的约定向乙方提供测试所必需的样品、资料和技术文件。</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2.1.3对测试项目有修改，或是在实验过程中要求变更测试内容或是终止测试，应及时与乙方沟通并达成一致意见。</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2.1.4 在测试过程中，甲方有权要求乙方对测试过程中的情况提供相关信息资料，以便甲方了解测试的进展情况。</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2.1.5 甲方须对乙方提交的测试数据及报告（以下称为“测试结果”）及时开展验收。如对测试结果有质疑，甲方有权要求乙方作出有信服力的解释。如双方未对此异议达成一致的，按本合同第十条的规定处理。</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2.1.6 如因甲方原因导致测试终止的，对终止前已经发生的费用，甲方应按照完成的任务量予以支付。</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2.1.8 甲方承诺向乙方提供的报告、技术材料等相关资料真实有效，并对上述材料实质内容的真实性负责。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 乙方的权利和责任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2.2.1乙方应严格以国家和行业相关标准或技术规范为准则开展检测服务，并对检测报告的真实性、准确性负责。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2.2.2 按照双方约定的时间、地点接收样品，并且在测试前对样品进行调整和处理，以满足测试要求。</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2.2.3按照本合同的约定完成测试，并及时出具测试数据及测试报告。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2.2.4按甲方要求提供实验过程中的相关信息，若甲方对测试提出异议，乙方需在甲方提出的合理期限内予以答复及修正。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2.2.5如因乙方原因导致测试终止的，终止前已发生的费用由乙方自行承担。</w:t>
      </w:r>
      <w:r>
        <w:rPr>
          <w:rFonts w:hint="eastAsia" w:ascii="仿宋_GB2312" w:hAnsi="Calibri" w:eastAsia="仿宋_GB2312" w:cs="Calibri"/>
          <w:sz w:val="24"/>
          <w:szCs w:val="24"/>
        </w:rPr>
        <w:t> </w:t>
      </w:r>
      <w:r>
        <w:rPr>
          <w:rFonts w:hint="eastAsia" w:ascii="仿宋_GB2312" w:hAnsi="仿宋" w:eastAsia="仿宋_GB2312" w:cs="仿宋"/>
          <w:sz w:val="24"/>
          <w:szCs w:val="24"/>
        </w:rPr>
        <w:t>因乙方终止试验检测对甲方造成任何损失（包括实际利益损失和可得利益损失），乙方应承担全部责任。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2.2.6如因甲方原因导致测试终止的，乙方在收到甲方支付的相关费用后，应将已采集的数据或基于已有数据作出的报告提交给甲方。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2.2.7在试验中，由于乙方检测原因造成甲方样件损坏，乙方按样件价值全额予以赔偿。试验过程中，如因乙方检测的原因造成第三者的人身和财产损害，由乙方承担全部法律责任。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2.2.8如因乙方原因导致测试失败的，乙方应免费追加测试，并按本合同要求出具测试数据及测试报告。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2.2.9 乙方不得将样品用于合同目的以外的任何用途。</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2.2.10 未经甲方书面许可，乙方不得将测试项目部分或全部转委托给任何第三方。</w:t>
      </w:r>
    </w:p>
    <w:p>
      <w:pPr>
        <w:spacing w:line="360" w:lineRule="auto"/>
        <w:rPr>
          <w:rFonts w:ascii="仿宋_GB2312" w:hAnsi="仿宋" w:eastAsia="仿宋_GB2312" w:cs="仿宋"/>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三、测试结果的所有权</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3.1 双方一致同意，因履行本合同而得到的测试结果的所有权归属甲方。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3.2 未经甲方事前书面同意，乙方不得擅自将因履行本合同而得到的测试结果部分或全部的用于其它任何用途。</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四、费用及付款方式</w:t>
      </w:r>
    </w:p>
    <w:p>
      <w:pPr>
        <w:spacing w:line="360" w:lineRule="auto"/>
        <w:ind w:firstLine="453" w:firstLineChars="189"/>
        <w:rPr>
          <w:rFonts w:ascii="仿宋_GB2312" w:hAnsi="黑体" w:eastAsia="仿宋_GB2312" w:cstheme="minorEastAsia"/>
          <w:sz w:val="24"/>
          <w:szCs w:val="24"/>
        </w:rPr>
      </w:pPr>
      <w:r>
        <w:rPr>
          <w:rFonts w:hint="eastAsia" w:ascii="仿宋_GB2312" w:hAnsi="仿宋" w:eastAsia="仿宋_GB2312" w:cs="仿宋"/>
          <w:sz w:val="24"/>
          <w:szCs w:val="24"/>
        </w:rPr>
        <w:t>4.1本合同</w:t>
      </w:r>
      <w:r>
        <w:rPr>
          <w:rFonts w:hint="eastAsia" w:ascii="仿宋_GB2312" w:hAnsi="黑体" w:eastAsia="仿宋_GB2312" w:cstheme="minorEastAsia"/>
          <w:sz w:val="24"/>
          <w:szCs w:val="24"/>
        </w:rPr>
        <w:t>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4.2 付款方式：</w:t>
      </w:r>
      <w:r>
        <w:rPr>
          <w:rFonts w:hint="eastAsia" w:ascii="仿宋_GB2312" w:hAnsi="仿宋" w:eastAsia="仿宋_GB2312" w:cs="仿宋"/>
          <w:sz w:val="24"/>
          <w:szCs w:val="24"/>
          <w:u w:val="single"/>
        </w:rPr>
        <w:t>收到增值税专用发票后30天内半年期商业汇票（包括银行承兑汇票和商业承兑汇票）支付。</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4.3付款条件：检测完成经甲方确认后付款。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4.4 乙方收款账户信息：</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账户名：</w:t>
      </w:r>
      <w:r>
        <w:rPr>
          <w:rFonts w:hint="eastAsia" w:ascii="仿宋_GB2312" w:hAnsi="仿宋" w:eastAsia="仿宋_GB2312" w:cs="仿宋"/>
          <w:sz w:val="24"/>
          <w:szCs w:val="24"/>
          <w:u w:val="single"/>
        </w:rPr>
        <w:t xml:space="preserve">                    </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账  号：</w:t>
      </w:r>
      <w:r>
        <w:rPr>
          <w:rFonts w:hint="eastAsia" w:ascii="仿宋_GB2312" w:hAnsi="仿宋" w:eastAsia="仿宋_GB2312" w:cs="仿宋"/>
          <w:sz w:val="24"/>
          <w:szCs w:val="24"/>
          <w:u w:val="single"/>
        </w:rPr>
        <w:t xml:space="preserve">                    </w:t>
      </w:r>
    </w:p>
    <w:p>
      <w:pPr>
        <w:spacing w:line="360" w:lineRule="auto"/>
        <w:ind w:firstLine="480" w:firstLineChars="200"/>
        <w:jc w:val="left"/>
        <w:rPr>
          <w:rFonts w:ascii="仿宋_GB2312" w:hAnsi="仿宋" w:eastAsia="仿宋_GB2312" w:cs="仿宋"/>
          <w:sz w:val="24"/>
          <w:szCs w:val="24"/>
          <w:u w:val="single"/>
        </w:rPr>
      </w:pPr>
      <w:r>
        <w:rPr>
          <w:rFonts w:hint="eastAsia" w:ascii="仿宋_GB2312" w:hAnsi="仿宋" w:eastAsia="仿宋_GB2312" w:cs="仿宋"/>
          <w:sz w:val="24"/>
          <w:szCs w:val="24"/>
        </w:rPr>
        <w:t>开户行：</w:t>
      </w:r>
      <w:r>
        <w:rPr>
          <w:rFonts w:hint="eastAsia" w:ascii="仿宋_GB2312" w:hAnsi="仿宋" w:eastAsia="仿宋_GB2312" w:cs="仿宋"/>
          <w:sz w:val="24"/>
          <w:szCs w:val="24"/>
          <w:u w:val="single"/>
        </w:rPr>
        <w:t xml:space="preserve">                    </w:t>
      </w:r>
    </w:p>
    <w:p>
      <w:pPr>
        <w:spacing w:line="360" w:lineRule="auto"/>
        <w:ind w:firstLine="480" w:firstLineChars="200"/>
        <w:jc w:val="left"/>
        <w:rPr>
          <w:rFonts w:ascii="仿宋_GB2312" w:hAnsi="仿宋" w:eastAsia="仿宋_GB2312" w:cs="仿宋"/>
          <w:sz w:val="24"/>
          <w:szCs w:val="24"/>
          <w:u w:val="single"/>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五、保密</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5.1 乙方不得以任何形式向任何第三方披露在本合同执行过程中获取的甲方信息、在测试中产生的信息、以及其他和本合同有关的信息。</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5.2双方同意，无论本合同是否变更、解除、中止、终止，本保密约定对双方均有效。</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六、违约责任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6.1 甲方违反本合同的规定逾期付款，自应付款之日起，以欠付金额为基数按每日</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rPr>
        <w:t>‰支付违约金。</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6.2 因为乙方过错无法完成合同约定的测试工作，从而造成测试失败或终止的，视为乙方违约。乙方应当向甲方支付相当于本合同总金额的</w:t>
      </w:r>
      <w:r>
        <w:rPr>
          <w:rFonts w:ascii="仿宋_GB2312" w:hAnsi="仿宋" w:eastAsia="仿宋_GB2312" w:cs="仿宋"/>
          <w:sz w:val="24"/>
          <w:szCs w:val="24"/>
          <w:u w:val="single"/>
        </w:rPr>
        <w:t xml:space="preserve">   </w:t>
      </w:r>
      <w:r>
        <w:rPr>
          <w:rFonts w:hint="eastAsia" w:ascii="仿宋_GB2312" w:hAnsi="仿宋" w:eastAsia="仿宋_GB2312" w:cs="仿宋"/>
          <w:sz w:val="24"/>
          <w:szCs w:val="24"/>
        </w:rPr>
        <w:t>％作为违约金。</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6.3 乙方逾期提交测试结果十五天以上的（不含十五天），甲方有权按照每日</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‰的比例扣除本合同总金额作为违约金。但最高不超过本合同总金额的</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w:t>
      </w:r>
      <w:r>
        <w:rPr>
          <w:rFonts w:ascii="仿宋_GB2312" w:hAnsi="仿宋" w:eastAsia="仿宋_GB2312" w:cs="仿宋"/>
          <w:sz w:val="24"/>
          <w:szCs w:val="24"/>
        </w:rPr>
        <w:t>.4</w:t>
      </w:r>
      <w:r>
        <w:rPr>
          <w:rFonts w:hint="eastAsia" w:ascii="仿宋_GB2312" w:hAnsi="仿宋" w:eastAsia="仿宋_GB2312" w:cs="仿宋"/>
          <w:sz w:val="24"/>
          <w:szCs w:val="24"/>
        </w:rPr>
        <w:t xml:space="preserve">因发票违规给甲方造成的增值税、所得税等损失，由乙方承担相关责任，包括但不限于税款、滞纳金、罚款及其它相关损失。 </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七、不可抗力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若一方因不可抗力（包括：战争、地震、洪水、瘟疫、恐怖活动、黑客攻击、网络病毒等）不能履行本合同的，不承担本合同中确定的违约责任，但因不可抗力不能履约的一方，必须及时将该情况以正式书面形式于不可抗力发生日起14个工作日内通知对方。否则，应承担相应的法律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如果不可抗力阻碍合同的履行超过180天，双方均有权解除本合同。</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八、通知与送达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8.1 本合同项下任何一方向对方发出的通知、信件、数据电文等，应当发送本合同末尾签章处约定的地址、联系人和联系电话。一方当事人变更名称、地址、联系人或联系电话的，应当在变更后3日内及时书面通知对方。对方实际收到变更通知之前的送达仍为有效送达。电子送达与书面送达具有同等法律效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8.2 任一方当事人向其他方发出的信件，自信件交邮之日起三日内视为送达（任何非通知方原因导致的拒签、拒收、退信均被视为已经送达）；发出的短信/传真/电子邮件，自前述电子文件内容在发送方正确填写地址并寄送后当日视为送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8.3 若因本合同或合同履行等发生争议而进入争议解决程序后，该地址为人民法院或仲裁机构送达各类法律文书的送达地址，适用范围包括一审、二审、再审、仲裁、执行等所有程序。当事人拒收的，不影响送达的效力。因该地址不准确、送达地址变更后未能被一方实际接受的，变更方应自行承担有效送达的法律后果。</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九、合同的修改及终止</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对合同的任何修改，须经双方一致同意并以补充协议形式确认。</w:t>
      </w:r>
    </w:p>
    <w:p>
      <w:pPr>
        <w:spacing w:line="360" w:lineRule="auto"/>
        <w:ind w:firstLine="480" w:firstLineChars="200"/>
        <w:rPr>
          <w:rFonts w:ascii="仿宋_GB2312" w:hAnsi="仿宋" w:eastAsia="仿宋_GB2312" w:cs="仿宋"/>
          <w:bCs/>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十、争议解决</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 xml:space="preserve">10.1 甲方对测试结果有异议的，可提交双方认可的第三方测试机构进行复检。如果复检结果为乙方测试结果无误，则由甲方承担复检费用。如果复检结果为乙方测试结果有误，则由乙方承担复检费用及相关责任。 </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10.2 双方因执行本合同发生的或者与本合同有关的其它争议，应先通过友好协商解决。协商不成的，向甲方所在地有管辖权的人民法院提起诉讼。</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十一、合同期限</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合同有效期自双方签署之日起，至甲乙双方履行完毕本合同约定的除保密约定之外的各项责任和义务为止。</w:t>
      </w:r>
    </w:p>
    <w:p>
      <w:pPr>
        <w:spacing w:line="360" w:lineRule="auto"/>
        <w:ind w:firstLine="480" w:firstLineChars="200"/>
        <w:rPr>
          <w:rFonts w:ascii="仿宋_GB2312" w:hAnsi="仿宋" w:eastAsia="仿宋_GB2312" w:cs="仿宋"/>
          <w:bCs/>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十二、其它</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12.1 附件构成本合同不可分割的组成部分，与本合同正文具有同等的法律效力。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12.2 除本合同另有约定外，未经另一方书面同意，任何一方不得将其在本合同项下权利或义务让与第三方。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12.3 本合同自双方加盖合同章之日起生效。</w:t>
      </w:r>
    </w:p>
    <w:p>
      <w:pPr>
        <w:spacing w:line="360" w:lineRule="auto"/>
        <w:ind w:firstLine="480" w:firstLineChars="200"/>
        <w:rPr>
          <w:rFonts w:ascii="仿宋_GB2312" w:hAnsi="仿宋" w:eastAsia="仿宋_GB2312" w:cs="仿宋"/>
          <w:bCs/>
          <w:sz w:val="24"/>
          <w:szCs w:val="24"/>
        </w:rPr>
      </w:pPr>
      <w:r>
        <w:rPr>
          <w:rFonts w:hint="eastAsia" w:ascii="仿宋_GB2312" w:hAnsi="仿宋" w:eastAsia="仿宋_GB2312" w:cs="仿宋"/>
          <w:sz w:val="24"/>
          <w:szCs w:val="24"/>
        </w:rPr>
        <w:t>12.4本合同正本一式</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份，双方各执</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份，具有同等法律效力。</w:t>
      </w:r>
    </w:p>
    <w:tbl>
      <w:tblPr>
        <w:tblStyle w:val="32"/>
        <w:tblpPr w:leftFromText="180" w:rightFromText="180" w:vertAnchor="text" w:horzAnchor="margin" w:tblpY="1388"/>
        <w:tblOverlap w:val="never"/>
        <w:tblW w:w="9298" w:type="dxa"/>
        <w:tblInd w:w="0" w:type="dxa"/>
        <w:tblLayout w:type="fixed"/>
        <w:tblCellMar>
          <w:top w:w="0" w:type="dxa"/>
          <w:left w:w="108" w:type="dxa"/>
          <w:bottom w:w="0" w:type="dxa"/>
          <w:right w:w="108" w:type="dxa"/>
        </w:tblCellMar>
      </w:tblPr>
      <w:tblGrid>
        <w:gridCol w:w="4644"/>
        <w:gridCol w:w="4654"/>
      </w:tblGrid>
      <w:tr>
        <w:tblPrEx>
          <w:tblCellMar>
            <w:top w:w="0" w:type="dxa"/>
            <w:left w:w="108" w:type="dxa"/>
            <w:bottom w:w="0" w:type="dxa"/>
            <w:right w:w="108" w:type="dxa"/>
          </w:tblCellMar>
        </w:tblPrEx>
        <w:trPr>
          <w:trHeight w:val="3960" w:hRule="atLeast"/>
        </w:trPr>
        <w:tc>
          <w:tcPr>
            <w:tcW w:w="4644" w:type="dxa"/>
          </w:tcPr>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委托方（甲方）：</w:t>
            </w:r>
          </w:p>
          <w:p>
            <w:pPr>
              <w:spacing w:line="360" w:lineRule="auto"/>
              <w:rPr>
                <w:rFonts w:ascii="仿宋_GB2312" w:hAnsi="仿宋" w:eastAsia="仿宋_GB2312" w:cs="仿宋"/>
                <w:bCs/>
                <w:sz w:val="24"/>
                <w:szCs w:val="24"/>
              </w:rPr>
            </w:pPr>
            <w:r>
              <w:rPr>
                <w:rFonts w:hint="eastAsia" w:ascii="仿宋_GB2312" w:hAnsi="仿宋" w:eastAsia="仿宋_GB2312" w:cs="仿宋"/>
                <w:bCs/>
                <w:color w:val="000000"/>
                <w:sz w:val="24"/>
                <w:szCs w:val="24"/>
              </w:rPr>
              <w:t>统一社会信用代码：</w:t>
            </w:r>
          </w:p>
          <w:p>
            <w:pPr>
              <w:spacing w:line="360" w:lineRule="auto"/>
              <w:rPr>
                <w:rFonts w:ascii="仿宋_GB2312" w:hAnsi="宋体" w:eastAsia="仿宋_GB2312" w:cs="宋体"/>
                <w:sz w:val="24"/>
                <w:szCs w:val="24"/>
              </w:rPr>
            </w:pPr>
            <w:r>
              <w:rPr>
                <w:rFonts w:hint="eastAsia" w:ascii="仿宋_GB2312" w:hAnsi="仿宋" w:eastAsia="仿宋_GB2312" w:cs="仿宋"/>
                <w:bCs/>
                <w:color w:val="000000"/>
                <w:sz w:val="24"/>
                <w:szCs w:val="24"/>
              </w:rPr>
              <w:t>法定代表人：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授权代表人：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联系电话：</w:t>
            </w:r>
          </w:p>
          <w:p>
            <w:pPr>
              <w:spacing w:line="360" w:lineRule="auto"/>
              <w:rPr>
                <w:rFonts w:ascii="仿宋_GB2312" w:hAnsi="仿宋" w:eastAsia="仿宋_GB2312" w:cs="仿宋"/>
                <w:bCs/>
                <w:sz w:val="24"/>
                <w:szCs w:val="24"/>
              </w:rPr>
            </w:pPr>
            <w:r>
              <w:rPr>
                <w:rFonts w:hint="eastAsia" w:ascii="仿宋_GB2312" w:hAnsi="仿宋" w:eastAsia="仿宋_GB2312" w:cs="仿宋"/>
                <w:bCs/>
                <w:color w:val="000000"/>
                <w:sz w:val="24"/>
                <w:szCs w:val="24"/>
              </w:rPr>
              <w:t>地址：</w:t>
            </w:r>
            <w:r>
              <w:rPr>
                <w:rFonts w:hint="eastAsia" w:ascii="仿宋_GB2312" w:hAnsi="仿宋" w:eastAsia="仿宋_GB2312" w:cs="仿宋"/>
                <w:bCs/>
                <w:sz w:val="24"/>
                <w:szCs w:val="24"/>
              </w:rPr>
              <w:t xml:space="preserve">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日期：    年   月    日</w:t>
            </w:r>
          </w:p>
        </w:tc>
        <w:tc>
          <w:tcPr>
            <w:tcW w:w="4654" w:type="dxa"/>
          </w:tcPr>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受托方（乙方）：</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统一社会信用代码：</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 xml:space="preserve">法定代表人：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授权代表人：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联系电话：</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 xml:space="preserve">地址：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日期：    年    月     日</w:t>
            </w:r>
          </w:p>
        </w:tc>
      </w:tr>
    </w:tbl>
    <w:p>
      <w:pPr>
        <w:spacing w:line="360" w:lineRule="auto"/>
        <w:rPr>
          <w:rFonts w:ascii="宋体" w:hAnsi="宋体" w:cs="宋体"/>
          <w:sz w:val="24"/>
          <w:szCs w:val="24"/>
        </w:rPr>
      </w:pPr>
    </w:p>
    <w:bookmarkEnd w:id="39"/>
    <w:p>
      <w:pPr>
        <w:rPr>
          <w:rFonts w:ascii="宋体" w:hAnsi="宋体" w:cs="宋体"/>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Arial"/>
    <w:panose1 w:val="020B0304020202020204"/>
    <w:charset w:val="00"/>
    <w:family w:val="auto"/>
    <w:pitch w:val="default"/>
    <w:sig w:usb0="00000000" w:usb1="00000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汉仪仿宋KW">
    <w:panose1 w:val="00020600040101010101"/>
    <w:charset w:val="86"/>
    <w:family w:val="auto"/>
    <w:pitch w:val="default"/>
    <w:sig w:usb0="A00002BF" w:usb1="18EF7CFA" w:usb2="00000016"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10" w:usb3="00000000" w:csb0="00040000" w:csb1="00000000"/>
  </w:font>
  <w:font w:name="汉仪楷体KW">
    <w:panose1 w:val="00020600040101010101"/>
    <w:charset w:val="86"/>
    <w:family w:val="auto"/>
    <w:pitch w:val="default"/>
    <w:sig w:usb0="A00002BF" w:usb1="18EF7CFA" w:usb2="00000016" w:usb3="00000000" w:csb0="00040000" w:csb1="00000000"/>
  </w:font>
  <w:font w:name="方正小标宋简体">
    <w:altName w:val="汉仪书宋二KW"/>
    <w:panose1 w:val="02010601030101010101"/>
    <w:charset w:val="86"/>
    <w:family w:val="auto"/>
    <w:pitch w:val="default"/>
    <w:sig w:usb0="00000000" w:usb1="00000000" w:usb2="0000001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9A9B461"/>
    <w:multiLevelType w:val="multilevel"/>
    <w:tmpl w:val="19A9B46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0F06"/>
    <w:rsid w:val="000167B1"/>
    <w:rsid w:val="000214C5"/>
    <w:rsid w:val="00024754"/>
    <w:rsid w:val="00030D69"/>
    <w:rsid w:val="00050390"/>
    <w:rsid w:val="00053181"/>
    <w:rsid w:val="00063978"/>
    <w:rsid w:val="00080B49"/>
    <w:rsid w:val="00085063"/>
    <w:rsid w:val="0008617A"/>
    <w:rsid w:val="000D6DAE"/>
    <w:rsid w:val="001136AF"/>
    <w:rsid w:val="00131D97"/>
    <w:rsid w:val="00150060"/>
    <w:rsid w:val="001718C3"/>
    <w:rsid w:val="00181AC6"/>
    <w:rsid w:val="00182BB8"/>
    <w:rsid w:val="00182BC4"/>
    <w:rsid w:val="00184C59"/>
    <w:rsid w:val="001E0AF0"/>
    <w:rsid w:val="001E1448"/>
    <w:rsid w:val="0020050A"/>
    <w:rsid w:val="00262F05"/>
    <w:rsid w:val="002775B3"/>
    <w:rsid w:val="002A1C8C"/>
    <w:rsid w:val="002C6E72"/>
    <w:rsid w:val="002D24A1"/>
    <w:rsid w:val="002D6827"/>
    <w:rsid w:val="002E22C4"/>
    <w:rsid w:val="002F43C9"/>
    <w:rsid w:val="002F7F80"/>
    <w:rsid w:val="003134B3"/>
    <w:rsid w:val="00322008"/>
    <w:rsid w:val="00346541"/>
    <w:rsid w:val="00347699"/>
    <w:rsid w:val="00380552"/>
    <w:rsid w:val="00382EAA"/>
    <w:rsid w:val="00382FF1"/>
    <w:rsid w:val="00390ED1"/>
    <w:rsid w:val="003B46A9"/>
    <w:rsid w:val="003C100B"/>
    <w:rsid w:val="003C36C4"/>
    <w:rsid w:val="003C6556"/>
    <w:rsid w:val="003D2C86"/>
    <w:rsid w:val="003D3B15"/>
    <w:rsid w:val="003D4429"/>
    <w:rsid w:val="003E4BD4"/>
    <w:rsid w:val="004054DF"/>
    <w:rsid w:val="004064A0"/>
    <w:rsid w:val="004277E1"/>
    <w:rsid w:val="00454ED2"/>
    <w:rsid w:val="004949CB"/>
    <w:rsid w:val="004A1113"/>
    <w:rsid w:val="004B3004"/>
    <w:rsid w:val="004D0906"/>
    <w:rsid w:val="004D1A3D"/>
    <w:rsid w:val="004D731A"/>
    <w:rsid w:val="004E36F4"/>
    <w:rsid w:val="004E7EEE"/>
    <w:rsid w:val="00525467"/>
    <w:rsid w:val="0053110D"/>
    <w:rsid w:val="005843EE"/>
    <w:rsid w:val="005A1C74"/>
    <w:rsid w:val="005C723E"/>
    <w:rsid w:val="005D61D9"/>
    <w:rsid w:val="00604FCE"/>
    <w:rsid w:val="00614AAA"/>
    <w:rsid w:val="006236AC"/>
    <w:rsid w:val="00642BBA"/>
    <w:rsid w:val="0064482C"/>
    <w:rsid w:val="0064545C"/>
    <w:rsid w:val="006741F4"/>
    <w:rsid w:val="0068412A"/>
    <w:rsid w:val="006925C1"/>
    <w:rsid w:val="006B348C"/>
    <w:rsid w:val="006C24A8"/>
    <w:rsid w:val="006C36D4"/>
    <w:rsid w:val="006D19DA"/>
    <w:rsid w:val="007264F1"/>
    <w:rsid w:val="00727137"/>
    <w:rsid w:val="007505DC"/>
    <w:rsid w:val="00756B66"/>
    <w:rsid w:val="00790CCE"/>
    <w:rsid w:val="007A418F"/>
    <w:rsid w:val="007B1E5C"/>
    <w:rsid w:val="007B4CA4"/>
    <w:rsid w:val="007E2813"/>
    <w:rsid w:val="007E6277"/>
    <w:rsid w:val="008238ED"/>
    <w:rsid w:val="0084369B"/>
    <w:rsid w:val="00854791"/>
    <w:rsid w:val="0087116B"/>
    <w:rsid w:val="008855D3"/>
    <w:rsid w:val="0089560E"/>
    <w:rsid w:val="008C01F1"/>
    <w:rsid w:val="008D7FC2"/>
    <w:rsid w:val="008E37AC"/>
    <w:rsid w:val="008E5774"/>
    <w:rsid w:val="00902196"/>
    <w:rsid w:val="00905A82"/>
    <w:rsid w:val="00974670"/>
    <w:rsid w:val="00985073"/>
    <w:rsid w:val="009D1914"/>
    <w:rsid w:val="00A065FE"/>
    <w:rsid w:val="00A13A7D"/>
    <w:rsid w:val="00A43580"/>
    <w:rsid w:val="00A57BB4"/>
    <w:rsid w:val="00A62F3D"/>
    <w:rsid w:val="00AA139E"/>
    <w:rsid w:val="00AA50DB"/>
    <w:rsid w:val="00AA5F2D"/>
    <w:rsid w:val="00AB07F8"/>
    <w:rsid w:val="00AD35D6"/>
    <w:rsid w:val="00AE66FC"/>
    <w:rsid w:val="00AE7AA6"/>
    <w:rsid w:val="00B2413C"/>
    <w:rsid w:val="00B25EF2"/>
    <w:rsid w:val="00B41B8A"/>
    <w:rsid w:val="00B52486"/>
    <w:rsid w:val="00B9109A"/>
    <w:rsid w:val="00B941C5"/>
    <w:rsid w:val="00BA7190"/>
    <w:rsid w:val="00BB2906"/>
    <w:rsid w:val="00BF2923"/>
    <w:rsid w:val="00BF5D7E"/>
    <w:rsid w:val="00C860B4"/>
    <w:rsid w:val="00CB5774"/>
    <w:rsid w:val="00CC1EFC"/>
    <w:rsid w:val="00CE6CBF"/>
    <w:rsid w:val="00CF7A1B"/>
    <w:rsid w:val="00D052BA"/>
    <w:rsid w:val="00D07818"/>
    <w:rsid w:val="00D27360"/>
    <w:rsid w:val="00D4700D"/>
    <w:rsid w:val="00D757DD"/>
    <w:rsid w:val="00DA0AFE"/>
    <w:rsid w:val="00DB5C37"/>
    <w:rsid w:val="00DD3DBA"/>
    <w:rsid w:val="00DE0A4E"/>
    <w:rsid w:val="00DE44B3"/>
    <w:rsid w:val="00E453AD"/>
    <w:rsid w:val="00E5434E"/>
    <w:rsid w:val="00E565FE"/>
    <w:rsid w:val="00E62E47"/>
    <w:rsid w:val="00E66CA6"/>
    <w:rsid w:val="00E86C65"/>
    <w:rsid w:val="00E93E5F"/>
    <w:rsid w:val="00EA37A5"/>
    <w:rsid w:val="00F05DC6"/>
    <w:rsid w:val="00F1106A"/>
    <w:rsid w:val="00F204CA"/>
    <w:rsid w:val="00F47F06"/>
    <w:rsid w:val="00F702D9"/>
    <w:rsid w:val="00F71910"/>
    <w:rsid w:val="00F94AA9"/>
    <w:rsid w:val="00FB52C7"/>
    <w:rsid w:val="00FB640B"/>
    <w:rsid w:val="00FD507E"/>
    <w:rsid w:val="00FD6DD0"/>
    <w:rsid w:val="00FE0206"/>
    <w:rsid w:val="00FE0DB8"/>
    <w:rsid w:val="00FF40BD"/>
    <w:rsid w:val="034D0622"/>
    <w:rsid w:val="047E2524"/>
    <w:rsid w:val="13315BAA"/>
    <w:rsid w:val="14A15C19"/>
    <w:rsid w:val="17EB3444"/>
    <w:rsid w:val="17EC378B"/>
    <w:rsid w:val="298409A8"/>
    <w:rsid w:val="2B3C33F6"/>
    <w:rsid w:val="2EB771D0"/>
    <w:rsid w:val="34F7633C"/>
    <w:rsid w:val="4C3A530E"/>
    <w:rsid w:val="4EA01CEE"/>
    <w:rsid w:val="51D2577C"/>
    <w:rsid w:val="56E846CA"/>
    <w:rsid w:val="60AE53F2"/>
    <w:rsid w:val="6241250A"/>
    <w:rsid w:val="636F4F70"/>
    <w:rsid w:val="64420CF7"/>
    <w:rsid w:val="65AD6236"/>
    <w:rsid w:val="707F0F74"/>
    <w:rsid w:val="720E4873"/>
    <w:rsid w:val="750940E9"/>
    <w:rsid w:val="77EF6C01"/>
    <w:rsid w:val="7D4635F6"/>
    <w:rsid w:val="7F676C2C"/>
    <w:rsid w:val="FBFDBA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13340</Words>
  <Characters>14251</Characters>
  <Lines>144</Lines>
  <Paragraphs>40</Paragraphs>
  <TotalTime>0</TotalTime>
  <ScaleCrop>false</ScaleCrop>
  <LinksUpToDate>false</LinksUpToDate>
  <CharactersWithSpaces>18943</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SIngle_Man</cp:lastModifiedBy>
  <dcterms:modified xsi:type="dcterms:W3CDTF">2023-11-06T14:50:39Z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1D8493F30C364B398557B9D4112E180C</vt:lpwstr>
  </property>
</Properties>
</file>