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900" w:lineRule="exact"/>
        <w:jc w:val="both"/>
        <w:rPr>
          <w:rStyle w:val="16"/>
          <w:rFonts w:ascii="宋体" w:hAnsi="宋体" w:cs="仿宋"/>
          <w:b/>
          <w:bCs/>
          <w:color w:val="000000"/>
          <w:sz w:val="52"/>
          <w:szCs w:val="36"/>
          <w:lang w:eastAsia="zh-CN"/>
        </w:rPr>
      </w:pPr>
    </w:p>
    <w:p>
      <w:pPr>
        <w:pStyle w:val="15"/>
        <w:spacing w:line="900" w:lineRule="exact"/>
        <w:jc w:val="center"/>
        <w:rPr>
          <w:rStyle w:val="16"/>
          <w:rFonts w:hint="eastAsia" w:ascii="宋体" w:hAnsi="宋体" w:cs="仿宋"/>
          <w:b/>
          <w:bCs/>
          <w:color w:val="000000"/>
          <w:sz w:val="52"/>
          <w:szCs w:val="36"/>
          <w:lang w:val="en-US" w:eastAsia="zh-CN"/>
        </w:rPr>
      </w:pPr>
      <w:r>
        <w:rPr>
          <w:rStyle w:val="16"/>
          <w:rFonts w:hint="eastAsia" w:ascii="宋体" w:hAnsi="宋体" w:cs="仿宋"/>
          <w:b/>
          <w:bCs/>
          <w:color w:val="000000"/>
          <w:sz w:val="52"/>
          <w:szCs w:val="36"/>
          <w:lang w:val="en-US" w:eastAsia="zh-CN"/>
        </w:rPr>
        <w:t>中国重汽集团</w:t>
      </w:r>
    </w:p>
    <w:p>
      <w:pPr>
        <w:pStyle w:val="15"/>
        <w:spacing w:line="900" w:lineRule="exact"/>
        <w:jc w:val="center"/>
        <w:rPr>
          <w:rStyle w:val="16"/>
          <w:rFonts w:hint="eastAsia" w:ascii="仿宋_GB2312" w:hAnsi="仿宋_GB2312" w:eastAsia="仿宋_GB2312" w:cs="仿宋_GB2312"/>
          <w:b/>
          <w:bCs w:val="0"/>
          <w:color w:val="auto"/>
          <w:sz w:val="44"/>
          <w:szCs w:val="44"/>
          <w:lang w:val="en-US" w:eastAsia="zh-CN"/>
        </w:rPr>
      </w:pPr>
      <w:r>
        <w:rPr>
          <w:rFonts w:hint="eastAsia" w:ascii="仿宋_GB2312" w:hAnsi="仿宋_GB2312" w:eastAsia="仿宋_GB2312" w:cs="仿宋_GB2312"/>
          <w:b/>
          <w:bCs w:val="0"/>
          <w:color w:val="auto"/>
          <w:sz w:val="44"/>
          <w:szCs w:val="44"/>
        </w:rPr>
        <w:t>济南</w:t>
      </w:r>
      <w:r>
        <w:rPr>
          <w:rFonts w:hint="eastAsia" w:ascii="仿宋_GB2312" w:hAnsi="仿宋_GB2312" w:eastAsia="仿宋_GB2312" w:cs="仿宋_GB2312"/>
          <w:b/>
          <w:bCs w:val="0"/>
          <w:color w:val="auto"/>
          <w:sz w:val="44"/>
          <w:szCs w:val="44"/>
          <w:lang w:val="en-US" w:eastAsia="zh-CN"/>
        </w:rPr>
        <w:t>地区部分</w:t>
      </w:r>
      <w:r>
        <w:rPr>
          <w:rFonts w:hint="eastAsia" w:ascii="仿宋_GB2312" w:hAnsi="仿宋_GB2312" w:eastAsia="仿宋_GB2312" w:cs="仿宋_GB2312"/>
          <w:b/>
          <w:bCs w:val="0"/>
          <w:color w:val="auto"/>
          <w:sz w:val="44"/>
          <w:szCs w:val="44"/>
        </w:rPr>
        <w:t>园区</w:t>
      </w:r>
      <w:r>
        <w:rPr>
          <w:rStyle w:val="16"/>
          <w:rFonts w:hint="eastAsia" w:ascii="仿宋_GB2312" w:hAnsi="仿宋_GB2312" w:eastAsia="仿宋_GB2312" w:cs="仿宋_GB2312"/>
          <w:b/>
          <w:bCs w:val="0"/>
          <w:color w:val="auto"/>
          <w:sz w:val="44"/>
          <w:szCs w:val="44"/>
          <w:lang w:val="en-US" w:eastAsia="zh-CN"/>
        </w:rPr>
        <w:t>免费建、修车棚</w:t>
      </w:r>
    </w:p>
    <w:p>
      <w:pPr>
        <w:pStyle w:val="15"/>
        <w:spacing w:line="900" w:lineRule="exact"/>
        <w:jc w:val="center"/>
        <w:rPr>
          <w:rStyle w:val="16"/>
          <w:rFonts w:hint="default" w:ascii="宋体" w:hAnsi="宋体" w:cs="仿宋"/>
          <w:b/>
          <w:bCs/>
          <w:color w:val="auto"/>
          <w:sz w:val="52"/>
          <w:szCs w:val="36"/>
          <w:lang w:val="en-US" w:eastAsia="zh-CN"/>
        </w:rPr>
      </w:pPr>
      <w:r>
        <w:rPr>
          <w:rStyle w:val="16"/>
          <w:rFonts w:hint="eastAsia" w:ascii="仿宋_GB2312" w:hAnsi="仿宋_GB2312" w:eastAsia="仿宋_GB2312" w:cs="仿宋_GB2312"/>
          <w:b/>
          <w:bCs w:val="0"/>
          <w:color w:val="auto"/>
          <w:sz w:val="44"/>
          <w:szCs w:val="44"/>
          <w:lang w:val="en-US" w:eastAsia="zh-CN"/>
        </w:rPr>
        <w:t>并安装</w:t>
      </w:r>
      <w:r>
        <w:rPr>
          <w:rStyle w:val="16"/>
          <w:rFonts w:hint="eastAsia" w:ascii="仿宋_GB2312" w:hAnsi="仿宋_GB2312" w:eastAsia="仿宋_GB2312" w:cs="仿宋_GB2312"/>
          <w:b/>
          <w:bCs w:val="0"/>
          <w:color w:val="auto"/>
          <w:sz w:val="44"/>
          <w:szCs w:val="44"/>
          <w:lang w:eastAsia="zh-CN"/>
        </w:rPr>
        <w:t>充电桩项目</w:t>
      </w:r>
    </w:p>
    <w:p>
      <w:pPr>
        <w:pStyle w:val="15"/>
        <w:rPr>
          <w:rStyle w:val="16"/>
          <w:rFonts w:ascii="宋体" w:hAnsi="宋体" w:cs="仿宋"/>
          <w:b/>
          <w:bCs/>
          <w:color w:val="000000"/>
          <w:sz w:val="52"/>
          <w:szCs w:val="36"/>
          <w:lang w:eastAsia="zh-CN"/>
        </w:rPr>
      </w:pPr>
    </w:p>
    <w:p>
      <w:pPr>
        <w:pStyle w:val="15"/>
        <w:rPr>
          <w:rStyle w:val="16"/>
          <w:rFonts w:ascii="宋体" w:hAnsi="宋体"/>
          <w:b/>
          <w:sz w:val="18"/>
          <w:szCs w:val="18"/>
          <w:lang w:eastAsia="zh-CN"/>
        </w:rPr>
      </w:pPr>
    </w:p>
    <w:p>
      <w:pPr>
        <w:pStyle w:val="15"/>
        <w:rPr>
          <w:rStyle w:val="16"/>
          <w:rFonts w:ascii="宋体" w:hAnsi="宋体"/>
          <w:b/>
          <w:sz w:val="18"/>
          <w:szCs w:val="18"/>
          <w:lang w:eastAsia="zh-CN"/>
        </w:rPr>
      </w:pPr>
    </w:p>
    <w:p>
      <w:pPr>
        <w:pStyle w:val="15"/>
        <w:rPr>
          <w:rStyle w:val="16"/>
          <w:rFonts w:ascii="宋体" w:hAnsi="宋体"/>
          <w:b/>
          <w:sz w:val="18"/>
          <w:szCs w:val="18"/>
          <w:lang w:eastAsia="zh-CN"/>
        </w:rPr>
      </w:pPr>
    </w:p>
    <w:p>
      <w:pPr>
        <w:pStyle w:val="15"/>
        <w:rPr>
          <w:rStyle w:val="16"/>
          <w:rFonts w:ascii="宋体" w:hAnsi="宋体"/>
          <w:b/>
          <w:sz w:val="18"/>
          <w:szCs w:val="18"/>
          <w:lang w:eastAsia="zh-CN"/>
        </w:rPr>
      </w:pPr>
    </w:p>
    <w:p>
      <w:pPr>
        <w:pStyle w:val="15"/>
        <w:jc w:val="center"/>
        <w:rPr>
          <w:rStyle w:val="16"/>
          <w:rFonts w:ascii="宋体" w:hAnsi="宋体"/>
          <w:b/>
          <w:sz w:val="84"/>
          <w:szCs w:val="84"/>
          <w:lang w:eastAsia="zh-CN"/>
        </w:rPr>
      </w:pPr>
      <w:r>
        <w:rPr>
          <w:rStyle w:val="16"/>
          <w:rFonts w:ascii="宋体" w:hAnsi="宋体"/>
          <w:b/>
          <w:sz w:val="84"/>
          <w:szCs w:val="84"/>
          <w:lang w:eastAsia="zh-CN"/>
        </w:rPr>
        <w:t>招 标 文 件</w:t>
      </w:r>
    </w:p>
    <w:p>
      <w:pPr>
        <w:pStyle w:val="15"/>
        <w:jc w:val="center"/>
        <w:rPr>
          <w:rStyle w:val="16"/>
          <w:rFonts w:ascii="宋体" w:hAnsi="宋体"/>
          <w:b/>
          <w:sz w:val="32"/>
          <w:szCs w:val="32"/>
          <w:lang w:eastAsia="zh-CN"/>
        </w:rPr>
      </w:pPr>
    </w:p>
    <w:p>
      <w:pPr>
        <w:pStyle w:val="17"/>
        <w:rPr>
          <w:rStyle w:val="16"/>
          <w:rFonts w:ascii="宋体" w:hAnsi="宋体"/>
          <w:bCs/>
          <w:szCs w:val="24"/>
          <w:u w:val="single"/>
          <w:lang w:eastAsia="zh-CN"/>
        </w:rPr>
      </w:pPr>
    </w:p>
    <w:p>
      <w:pPr>
        <w:snapToGrid w:val="0"/>
        <w:spacing w:line="300" w:lineRule="auto"/>
        <w:jc w:val="center"/>
        <w:rPr>
          <w:rStyle w:val="16"/>
          <w:rFonts w:ascii="宋体" w:hAnsi="宋体"/>
          <w:b/>
          <w:bCs/>
          <w:lang w:eastAsia="zh-CN"/>
        </w:rPr>
      </w:pPr>
    </w:p>
    <w:p>
      <w:pPr>
        <w:snapToGrid w:val="0"/>
        <w:spacing w:line="300" w:lineRule="auto"/>
        <w:ind w:firstLine="1355" w:firstLineChars="450"/>
        <w:rPr>
          <w:rStyle w:val="16"/>
          <w:rFonts w:ascii="宋体" w:hAnsi="宋体"/>
          <w:b/>
          <w:sz w:val="30"/>
          <w:lang w:eastAsia="zh-CN"/>
        </w:rPr>
      </w:pPr>
    </w:p>
    <w:p>
      <w:pPr>
        <w:snapToGrid w:val="0"/>
        <w:spacing w:line="300" w:lineRule="auto"/>
        <w:ind w:firstLine="1355" w:firstLineChars="450"/>
        <w:rPr>
          <w:rStyle w:val="16"/>
          <w:rFonts w:ascii="宋体" w:hAnsi="宋体"/>
          <w:b/>
          <w:sz w:val="30"/>
          <w:lang w:eastAsia="zh-CN"/>
        </w:rPr>
      </w:pPr>
    </w:p>
    <w:p>
      <w:pPr>
        <w:snapToGrid w:val="0"/>
        <w:spacing w:line="300" w:lineRule="auto"/>
        <w:ind w:firstLine="1355" w:firstLineChars="450"/>
        <w:rPr>
          <w:rStyle w:val="16"/>
          <w:rFonts w:ascii="宋体" w:hAnsi="宋体"/>
          <w:b/>
          <w:sz w:val="30"/>
          <w:lang w:eastAsia="zh-CN"/>
        </w:rPr>
      </w:pPr>
    </w:p>
    <w:p>
      <w:pPr>
        <w:snapToGrid w:val="0"/>
        <w:spacing w:line="300" w:lineRule="auto"/>
        <w:ind w:firstLine="1355" w:firstLineChars="450"/>
        <w:rPr>
          <w:rStyle w:val="16"/>
          <w:rFonts w:ascii="宋体" w:hAnsi="宋体"/>
          <w:b/>
          <w:sz w:val="30"/>
          <w:lang w:eastAsia="zh-CN"/>
        </w:rPr>
      </w:pPr>
    </w:p>
    <w:p>
      <w:pPr>
        <w:snapToGrid w:val="0"/>
        <w:spacing w:line="300" w:lineRule="auto"/>
        <w:ind w:firstLine="1355" w:firstLineChars="450"/>
        <w:rPr>
          <w:rStyle w:val="16"/>
          <w:rFonts w:ascii="宋体" w:hAnsi="宋体"/>
          <w:b/>
          <w:sz w:val="30"/>
          <w:lang w:eastAsia="zh-CN"/>
        </w:rPr>
      </w:pPr>
    </w:p>
    <w:p>
      <w:pPr>
        <w:snapToGrid w:val="0"/>
        <w:spacing w:line="300" w:lineRule="auto"/>
        <w:ind w:firstLine="1355" w:firstLineChars="450"/>
        <w:rPr>
          <w:rStyle w:val="16"/>
          <w:rFonts w:ascii="宋体" w:hAnsi="宋体"/>
          <w:b/>
          <w:sz w:val="30"/>
          <w:lang w:eastAsia="zh-CN"/>
        </w:rPr>
      </w:pPr>
    </w:p>
    <w:p>
      <w:pPr>
        <w:snapToGrid w:val="0"/>
        <w:spacing w:line="560" w:lineRule="exact"/>
        <w:ind w:firstLine="1355" w:firstLineChars="450"/>
        <w:rPr>
          <w:rStyle w:val="16"/>
          <w:rFonts w:ascii="宋体" w:hAnsi="宋体"/>
          <w:b/>
          <w:sz w:val="30"/>
          <w:lang w:eastAsia="zh-CN"/>
        </w:rPr>
      </w:pPr>
    </w:p>
    <w:p>
      <w:pPr>
        <w:snapToGrid w:val="0"/>
        <w:spacing w:line="560" w:lineRule="exact"/>
        <w:jc w:val="center"/>
        <w:rPr>
          <w:rStyle w:val="16"/>
          <w:rFonts w:ascii="宋体" w:hAnsi="宋体"/>
          <w:b/>
          <w:sz w:val="30"/>
          <w:lang w:eastAsia="zh-CN"/>
        </w:rPr>
      </w:pPr>
    </w:p>
    <w:p>
      <w:pPr>
        <w:snapToGrid w:val="0"/>
        <w:spacing w:line="560" w:lineRule="exact"/>
        <w:jc w:val="center"/>
        <w:rPr>
          <w:rFonts w:hint="eastAsia" w:ascii="宋体" w:hAnsi="宋体"/>
          <w:b/>
          <w:sz w:val="30"/>
          <w:u w:val="single"/>
          <w:lang w:val="en-US" w:eastAsia="zh-CN"/>
        </w:rPr>
      </w:pPr>
      <w:r>
        <w:rPr>
          <w:rStyle w:val="16"/>
          <w:rFonts w:ascii="宋体" w:hAnsi="宋体"/>
          <w:b/>
          <w:sz w:val="30"/>
          <w:lang w:eastAsia="zh-CN"/>
        </w:rPr>
        <w:t>招 标 人：</w:t>
      </w:r>
      <w:r>
        <w:rPr>
          <w:rFonts w:hint="eastAsia" w:ascii="宋体" w:hAnsi="宋体"/>
          <w:b/>
          <w:sz w:val="30"/>
          <w:u w:val="single"/>
          <w:lang w:val="en-US" w:eastAsia="zh-CN"/>
        </w:rPr>
        <w:t>中国重汽济南动力有限公司</w:t>
      </w:r>
    </w:p>
    <w:p>
      <w:pPr>
        <w:snapToGrid w:val="0"/>
        <w:spacing w:line="560" w:lineRule="exact"/>
        <w:jc w:val="center"/>
        <w:rPr>
          <w:rStyle w:val="16"/>
          <w:rFonts w:ascii="宋体" w:hAnsi="宋体"/>
          <w:b/>
          <w:sz w:val="30"/>
          <w:lang w:eastAsia="zh-CN"/>
        </w:rPr>
      </w:pPr>
      <w:r>
        <w:rPr>
          <w:rStyle w:val="16"/>
          <w:rFonts w:ascii="宋体" w:hAnsi="宋体"/>
          <w:b/>
          <w:sz w:val="30"/>
          <w:lang w:eastAsia="zh-CN"/>
        </w:rPr>
        <w:t>二〇</w:t>
      </w:r>
      <w:r>
        <w:rPr>
          <w:rStyle w:val="16"/>
          <w:rFonts w:hint="eastAsia" w:ascii="宋体" w:hAnsi="宋体"/>
          <w:b/>
          <w:sz w:val="30"/>
          <w:lang w:val="en-US" w:eastAsia="zh-CN"/>
        </w:rPr>
        <w:t>二三</w:t>
      </w:r>
      <w:r>
        <w:rPr>
          <w:rStyle w:val="16"/>
          <w:rFonts w:ascii="宋体" w:hAnsi="宋体"/>
          <w:b/>
          <w:sz w:val="30"/>
          <w:lang w:eastAsia="zh-CN"/>
        </w:rPr>
        <w:t>年</w:t>
      </w:r>
      <w:r>
        <w:rPr>
          <w:rStyle w:val="16"/>
          <w:rFonts w:hint="eastAsia" w:ascii="宋体" w:hAnsi="宋体"/>
          <w:b/>
          <w:sz w:val="30"/>
          <w:lang w:val="en-US" w:eastAsia="zh-CN"/>
        </w:rPr>
        <w:t>六</w:t>
      </w:r>
      <w:bookmarkStart w:id="16" w:name="_GoBack"/>
      <w:bookmarkEnd w:id="16"/>
      <w:r>
        <w:rPr>
          <w:rStyle w:val="16"/>
          <w:rFonts w:ascii="宋体" w:hAnsi="宋体"/>
          <w:b/>
          <w:sz w:val="30"/>
          <w:lang w:eastAsia="zh-CN"/>
        </w:rPr>
        <w:t>月</w:t>
      </w:r>
    </w:p>
    <w:p>
      <w:pPr>
        <w:spacing w:line="500" w:lineRule="exact"/>
        <w:rPr>
          <w:rStyle w:val="16"/>
          <w:rFonts w:ascii="宋体" w:hAnsi="宋体"/>
          <w:lang w:eastAsia="zh-CN"/>
        </w:rPr>
      </w:pPr>
      <w:r>
        <w:rPr>
          <w:rStyle w:val="16"/>
          <w:rFonts w:ascii="宋体" w:hAnsi="宋体"/>
          <w:b/>
          <w:sz w:val="30"/>
          <w:lang w:eastAsia="zh-CN"/>
        </w:rPr>
        <w:br w:type="page"/>
      </w:r>
    </w:p>
    <w:p>
      <w:pPr>
        <w:pStyle w:val="3"/>
        <w:jc w:val="center"/>
        <w:rPr>
          <w:rFonts w:hint="default"/>
          <w:i w:val="0"/>
          <w:iCs w:val="0"/>
          <w:lang w:val="en-US" w:eastAsia="zh-CN"/>
        </w:rPr>
      </w:pPr>
      <w:r>
        <w:rPr>
          <w:rFonts w:hint="eastAsia"/>
          <w:i w:val="0"/>
          <w:iCs w:val="0"/>
          <w:lang w:eastAsia="zh-CN"/>
        </w:rPr>
        <w:t xml:space="preserve">第一章 </w:t>
      </w:r>
      <w:r>
        <w:rPr>
          <w:rFonts w:hint="eastAsia"/>
          <w:i w:val="0"/>
          <w:iCs w:val="0"/>
          <w:lang w:val="en-US" w:eastAsia="zh-CN"/>
        </w:rPr>
        <w:t>招标公告</w:t>
      </w:r>
    </w:p>
    <w:p>
      <w:pPr>
        <w:spacing w:line="400" w:lineRule="exact"/>
        <w:ind w:firstLine="0" w:firstLineChars="0"/>
        <w:rPr>
          <w:rFonts w:ascii="宋体" w:hAnsi="宋体"/>
          <w:b/>
          <w:szCs w:val="21"/>
          <w:lang w:eastAsia="zh-CN"/>
        </w:rPr>
      </w:pPr>
      <w:bookmarkStart w:id="0" w:name="_Toc325705432"/>
      <w:bookmarkStart w:id="1" w:name="_Toc247527543"/>
      <w:bookmarkStart w:id="2" w:name="_Toc247513942"/>
      <w:bookmarkStart w:id="3" w:name="_Toc322443867"/>
      <w:r>
        <w:rPr>
          <w:rFonts w:hint="eastAsia" w:ascii="宋体" w:hAnsi="宋体"/>
          <w:b/>
          <w:szCs w:val="21"/>
          <w:lang w:val="en-US" w:eastAsia="zh-CN"/>
        </w:rPr>
        <w:t>一、</w:t>
      </w:r>
      <w:r>
        <w:rPr>
          <w:rFonts w:ascii="宋体" w:hAnsi="宋体"/>
          <w:b/>
          <w:szCs w:val="21"/>
          <w:lang w:eastAsia="zh-CN"/>
        </w:rPr>
        <w:t>招标条件</w:t>
      </w:r>
      <w:bookmarkEnd w:id="0"/>
      <w:bookmarkEnd w:id="1"/>
      <w:bookmarkEnd w:id="2"/>
      <w:bookmarkEnd w:id="3"/>
    </w:p>
    <w:p>
      <w:pPr>
        <w:spacing w:line="400" w:lineRule="exact"/>
        <w:ind w:firstLine="480" w:firstLineChars="200"/>
        <w:rPr>
          <w:rFonts w:ascii="宋体" w:hAnsi="宋体"/>
          <w:color w:val="auto"/>
          <w:szCs w:val="21"/>
          <w:lang w:eastAsia="zh-CN"/>
        </w:rPr>
      </w:pPr>
      <w:r>
        <w:rPr>
          <w:rFonts w:hint="eastAsia" w:ascii="宋体" w:hAnsi="宋体"/>
          <w:szCs w:val="16"/>
        </w:rPr>
        <w:t>根据中国重汽集团公</w:t>
      </w:r>
      <w:r>
        <w:rPr>
          <w:rFonts w:hint="eastAsia" w:ascii="宋体" w:hAnsi="宋体"/>
          <w:color w:val="auto"/>
          <w:szCs w:val="16"/>
        </w:rPr>
        <w:t>司管理</w:t>
      </w:r>
      <w:r>
        <w:rPr>
          <w:rFonts w:hint="eastAsia" w:ascii="宋体" w:hAnsi="宋体"/>
          <w:bCs/>
          <w:color w:val="auto"/>
          <w:szCs w:val="16"/>
        </w:rPr>
        <w:t>要求，对</w:t>
      </w:r>
      <w:r>
        <w:rPr>
          <w:rFonts w:hint="eastAsia" w:ascii="宋体" w:hAnsi="宋体"/>
          <w:bCs/>
          <w:color w:val="auto"/>
          <w:szCs w:val="16"/>
          <w:u w:val="single"/>
        </w:rPr>
        <w:t>中国重汽</w:t>
      </w:r>
      <w:r>
        <w:rPr>
          <w:rFonts w:hint="eastAsia" w:ascii="宋体" w:hAnsi="宋体"/>
          <w:bCs/>
          <w:color w:val="auto"/>
          <w:szCs w:val="16"/>
          <w:u w:val="single"/>
          <w:lang w:val="en-US" w:eastAsia="zh-CN"/>
        </w:rPr>
        <w:t>集团济南地区部分园区免费建、修车棚并安装充电桩项目</w:t>
      </w:r>
      <w:r>
        <w:rPr>
          <w:rFonts w:hint="eastAsia" w:ascii="宋体" w:hAnsi="宋体"/>
          <w:color w:val="auto"/>
          <w:szCs w:val="16"/>
        </w:rPr>
        <w:t>进行</w:t>
      </w:r>
      <w:r>
        <w:rPr>
          <w:rFonts w:hint="eastAsia" w:ascii="宋体" w:hAnsi="宋体"/>
          <w:color w:val="auto"/>
          <w:szCs w:val="16"/>
          <w:lang w:val="en-US" w:eastAsia="zh-CN"/>
        </w:rPr>
        <w:t>公开</w:t>
      </w:r>
      <w:r>
        <w:rPr>
          <w:rFonts w:hint="eastAsia" w:ascii="宋体" w:hAnsi="宋体"/>
          <w:color w:val="auto"/>
          <w:szCs w:val="16"/>
        </w:rPr>
        <w:t>招标，</w:t>
      </w:r>
      <w:r>
        <w:rPr>
          <w:rFonts w:hint="eastAsia" w:ascii="宋体" w:hAnsi="宋体"/>
          <w:color w:val="auto"/>
          <w:szCs w:val="21"/>
          <w:lang w:val="en-US" w:eastAsia="zh-CN"/>
        </w:rPr>
        <w:t>现已</w:t>
      </w:r>
      <w:r>
        <w:rPr>
          <w:rFonts w:hint="eastAsia" w:ascii="宋体" w:hAnsi="宋体"/>
          <w:color w:val="auto"/>
          <w:szCs w:val="16"/>
        </w:rPr>
        <w:t>具备招标条件，欢迎合格潜在投标人</w:t>
      </w:r>
      <w:r>
        <w:rPr>
          <w:rFonts w:hint="eastAsia" w:ascii="宋体" w:hAnsi="宋体" w:cs="仿宋_GB2312"/>
          <w:color w:val="auto"/>
          <w:kern w:val="0"/>
          <w:szCs w:val="16"/>
        </w:rPr>
        <w:t>前来参加投标</w:t>
      </w:r>
      <w:r>
        <w:rPr>
          <w:rFonts w:hint="eastAsia" w:ascii="宋体" w:hAnsi="宋体"/>
          <w:color w:val="auto"/>
          <w:szCs w:val="16"/>
        </w:rPr>
        <w:t>。</w:t>
      </w:r>
    </w:p>
    <w:p>
      <w:pPr>
        <w:spacing w:line="400" w:lineRule="exact"/>
        <w:ind w:firstLine="0" w:firstLineChars="0"/>
        <w:rPr>
          <w:rFonts w:ascii="宋体" w:hAnsi="宋体"/>
          <w:b/>
          <w:color w:val="auto"/>
          <w:szCs w:val="21"/>
          <w:lang w:eastAsia="zh-CN"/>
        </w:rPr>
      </w:pPr>
      <w:bookmarkStart w:id="4" w:name="_Toc325705433"/>
      <w:bookmarkStart w:id="5" w:name="_Toc247513943"/>
      <w:bookmarkStart w:id="6" w:name="_Toc322443868"/>
      <w:bookmarkStart w:id="7" w:name="_Toc247527544"/>
      <w:r>
        <w:rPr>
          <w:rFonts w:hint="eastAsia" w:ascii="宋体" w:hAnsi="宋体"/>
          <w:b/>
          <w:color w:val="auto"/>
          <w:szCs w:val="21"/>
          <w:lang w:val="en-US" w:eastAsia="zh-CN"/>
        </w:rPr>
        <w:t>二、</w:t>
      </w:r>
      <w:r>
        <w:rPr>
          <w:rFonts w:ascii="宋体" w:hAnsi="宋体"/>
          <w:b/>
          <w:color w:val="auto"/>
          <w:szCs w:val="21"/>
          <w:lang w:eastAsia="zh-CN"/>
        </w:rPr>
        <w:t>项目概况与招标范围</w:t>
      </w:r>
      <w:bookmarkEnd w:id="4"/>
      <w:bookmarkEnd w:id="5"/>
      <w:bookmarkEnd w:id="6"/>
      <w:bookmarkEnd w:id="7"/>
    </w:p>
    <w:p>
      <w:pPr>
        <w:spacing w:line="400" w:lineRule="exact"/>
        <w:ind w:firstLine="480" w:firstLineChars="200"/>
        <w:rPr>
          <w:rFonts w:ascii="宋体" w:hAnsi="宋体"/>
          <w:color w:val="auto"/>
          <w:szCs w:val="21"/>
          <w:lang w:eastAsia="zh-CN"/>
        </w:rPr>
      </w:pPr>
      <w:r>
        <w:rPr>
          <w:rFonts w:hint="eastAsia" w:ascii="宋体" w:hAnsi="宋体"/>
          <w:color w:val="auto"/>
          <w:szCs w:val="21"/>
          <w:lang w:eastAsia="zh-CN"/>
        </w:rPr>
        <w:t>2.1工程名称：</w:t>
      </w:r>
      <w:r>
        <w:rPr>
          <w:rFonts w:hint="eastAsia" w:ascii="宋体" w:hAnsi="宋体"/>
          <w:bCs/>
          <w:color w:val="auto"/>
          <w:szCs w:val="16"/>
          <w:u w:val="single"/>
          <w:lang w:val="en-US" w:eastAsia="zh-CN"/>
        </w:rPr>
        <w:t>济南地区部分园区免费建、修车棚并安装充电桩项目</w:t>
      </w:r>
      <w:r>
        <w:rPr>
          <w:rFonts w:hint="eastAsia" w:ascii="宋体" w:hAnsi="宋体"/>
          <w:color w:val="auto"/>
          <w:szCs w:val="21"/>
          <w:lang w:eastAsia="zh-CN"/>
        </w:rPr>
        <w:t>；</w:t>
      </w:r>
    </w:p>
    <w:p>
      <w:pPr>
        <w:spacing w:line="400" w:lineRule="exact"/>
        <w:ind w:firstLine="480" w:firstLineChars="200"/>
        <w:rPr>
          <w:rFonts w:ascii="宋体" w:hAnsi="宋体"/>
          <w:color w:val="auto"/>
          <w:szCs w:val="21"/>
          <w:u w:val="single"/>
          <w:lang w:eastAsia="zh-CN"/>
        </w:rPr>
      </w:pPr>
      <w:r>
        <w:rPr>
          <w:rFonts w:hint="eastAsia" w:ascii="宋体" w:hAnsi="宋体"/>
          <w:color w:val="auto"/>
          <w:szCs w:val="21"/>
          <w:lang w:eastAsia="zh-CN"/>
        </w:rPr>
        <w:t>2.2工程地点：</w:t>
      </w:r>
      <w:r>
        <w:rPr>
          <w:rFonts w:hint="eastAsia" w:ascii="宋体" w:hAnsi="宋体"/>
          <w:color w:val="auto"/>
          <w:szCs w:val="21"/>
          <w:u w:val="single"/>
          <w:lang w:val="en-US" w:eastAsia="zh-CN"/>
        </w:rPr>
        <w:t>中国重汽</w:t>
      </w:r>
      <w:r>
        <w:rPr>
          <w:rFonts w:hint="eastAsia" w:ascii="宋体" w:hAnsi="宋体"/>
          <w:color w:val="auto"/>
          <w:szCs w:val="21"/>
          <w:u w:val="single"/>
          <w:lang w:eastAsia="zh-CN"/>
        </w:rPr>
        <w:t>济南市</w:t>
      </w:r>
      <w:r>
        <w:rPr>
          <w:rFonts w:hint="eastAsia" w:ascii="宋体" w:hAnsi="宋体"/>
          <w:color w:val="auto"/>
          <w:szCs w:val="21"/>
          <w:u w:val="single"/>
          <w:lang w:val="en-US" w:eastAsia="zh-CN"/>
        </w:rPr>
        <w:t>部分工业</w:t>
      </w:r>
      <w:r>
        <w:rPr>
          <w:rFonts w:hint="eastAsia" w:ascii="宋体" w:hAnsi="宋体"/>
          <w:color w:val="auto"/>
          <w:szCs w:val="21"/>
          <w:u w:val="single"/>
          <w:lang w:eastAsia="zh-CN"/>
        </w:rPr>
        <w:t>园区（</w:t>
      </w:r>
      <w:r>
        <w:rPr>
          <w:rFonts w:hint="eastAsia" w:ascii="宋体" w:hAnsi="宋体"/>
          <w:szCs w:val="21"/>
          <w:u w:val="single"/>
          <w:lang w:val="en-US" w:eastAsia="zh-CN"/>
        </w:rPr>
        <w:t>包括配套的宿舍、公寓等</w:t>
      </w:r>
      <w:r>
        <w:rPr>
          <w:rFonts w:hint="eastAsia" w:ascii="宋体" w:hAnsi="宋体"/>
          <w:szCs w:val="21"/>
          <w:u w:val="single"/>
          <w:lang w:eastAsia="zh-CN"/>
        </w:rPr>
        <w:t>）</w:t>
      </w:r>
      <w:r>
        <w:rPr>
          <w:rFonts w:hint="eastAsia" w:ascii="宋体" w:hAnsi="宋体"/>
          <w:color w:val="auto"/>
          <w:szCs w:val="21"/>
          <w:u w:val="single"/>
          <w:lang w:eastAsia="zh-CN"/>
        </w:rPr>
        <w:t>内；</w:t>
      </w:r>
    </w:p>
    <w:p>
      <w:pPr>
        <w:spacing w:line="400" w:lineRule="exact"/>
        <w:ind w:firstLine="480" w:firstLineChars="200"/>
        <w:rPr>
          <w:rFonts w:ascii="宋体" w:hAnsi="宋体"/>
          <w:color w:val="auto"/>
          <w:szCs w:val="21"/>
          <w:u w:val="single"/>
          <w:lang w:eastAsia="zh-CN"/>
        </w:rPr>
      </w:pPr>
      <w:r>
        <w:rPr>
          <w:rFonts w:hint="eastAsia" w:ascii="宋体" w:hAnsi="宋体"/>
          <w:color w:val="auto"/>
          <w:szCs w:val="21"/>
          <w:lang w:eastAsia="zh-CN"/>
        </w:rPr>
        <w:t>2.3资金来源：</w:t>
      </w:r>
      <w:r>
        <w:rPr>
          <w:rFonts w:hint="eastAsia" w:ascii="宋体" w:hAnsi="宋体"/>
          <w:color w:val="auto"/>
          <w:szCs w:val="21"/>
          <w:u w:val="single"/>
          <w:lang w:eastAsia="zh-CN"/>
        </w:rPr>
        <w:t>投标人出资；</w:t>
      </w:r>
    </w:p>
    <w:p>
      <w:pPr>
        <w:spacing w:line="400" w:lineRule="exact"/>
        <w:ind w:firstLine="480" w:firstLineChars="200"/>
        <w:rPr>
          <w:rFonts w:ascii="宋体" w:hAnsi="宋体"/>
          <w:color w:val="auto"/>
          <w:szCs w:val="21"/>
          <w:u w:val="single"/>
          <w:lang w:eastAsia="zh-CN"/>
        </w:rPr>
      </w:pPr>
      <w:r>
        <w:rPr>
          <w:rFonts w:hint="eastAsia" w:ascii="宋体" w:hAnsi="宋体"/>
          <w:color w:val="auto"/>
          <w:szCs w:val="21"/>
          <w:lang w:eastAsia="zh-CN"/>
        </w:rPr>
        <w:t>2.4工期要求：</w:t>
      </w:r>
      <w:r>
        <w:rPr>
          <w:rFonts w:hint="eastAsia" w:ascii="宋体" w:hAnsi="宋体"/>
          <w:color w:val="auto"/>
          <w:szCs w:val="21"/>
          <w:u w:val="single"/>
          <w:lang w:val="en-US" w:eastAsia="zh-CN"/>
        </w:rPr>
        <w:t>在合同时间范围内，根据实际免费新建、</w:t>
      </w:r>
      <w:r>
        <w:rPr>
          <w:rFonts w:hint="eastAsia" w:ascii="宋体" w:hAnsi="宋体"/>
          <w:szCs w:val="21"/>
          <w:u w:val="single"/>
          <w:lang w:val="en-US" w:eastAsia="zh-CN"/>
        </w:rPr>
        <w:t>修缮车棚</w:t>
      </w:r>
      <w:r>
        <w:rPr>
          <w:rFonts w:hint="eastAsia" w:ascii="宋体" w:hAnsi="宋体"/>
          <w:color w:val="auto"/>
          <w:szCs w:val="21"/>
          <w:u w:val="single"/>
          <w:lang w:val="en-US" w:eastAsia="zh-CN"/>
        </w:rPr>
        <w:t>、安装</w:t>
      </w:r>
      <w:r>
        <w:rPr>
          <w:rFonts w:hint="eastAsia" w:ascii="宋体" w:hAnsi="宋体"/>
          <w:szCs w:val="21"/>
          <w:u w:val="single"/>
          <w:lang w:val="en-US" w:eastAsia="zh-CN"/>
        </w:rPr>
        <w:t>充电桩</w:t>
      </w:r>
      <w:r>
        <w:rPr>
          <w:rFonts w:hint="eastAsia" w:ascii="宋体" w:hAnsi="宋体"/>
          <w:color w:val="auto"/>
          <w:szCs w:val="21"/>
          <w:u w:val="single"/>
          <w:lang w:eastAsia="zh-CN"/>
        </w:rPr>
        <w:t>；</w:t>
      </w:r>
    </w:p>
    <w:p>
      <w:pPr>
        <w:spacing w:before="14" w:line="520" w:lineRule="exact"/>
        <w:ind w:firstLine="480" w:firstLineChars="200"/>
        <w:rPr>
          <w:rFonts w:hint="eastAsia" w:ascii="宋体" w:hAnsi="宋体"/>
          <w:szCs w:val="21"/>
          <w:u w:val="single"/>
          <w:lang w:eastAsia="zh-CN"/>
        </w:rPr>
      </w:pPr>
      <w:r>
        <w:rPr>
          <w:rFonts w:hint="eastAsia" w:ascii="宋体" w:hAnsi="宋体"/>
          <w:szCs w:val="21"/>
          <w:lang w:eastAsia="zh-CN"/>
        </w:rPr>
        <w:t>2.</w:t>
      </w:r>
      <w:r>
        <w:rPr>
          <w:rFonts w:hint="eastAsia" w:ascii="宋体" w:hAnsi="宋体"/>
          <w:szCs w:val="21"/>
          <w:lang w:val="en-US" w:eastAsia="zh-CN"/>
        </w:rPr>
        <w:t>5</w:t>
      </w:r>
      <w:r>
        <w:rPr>
          <w:rFonts w:hint="eastAsia" w:ascii="宋体" w:hAnsi="宋体"/>
          <w:szCs w:val="21"/>
          <w:lang w:eastAsia="zh-CN"/>
        </w:rPr>
        <w:t>招标</w:t>
      </w:r>
      <w:r>
        <w:rPr>
          <w:rFonts w:hint="eastAsia" w:ascii="宋体" w:hAnsi="宋体"/>
          <w:szCs w:val="21"/>
          <w:lang w:val="en-US" w:eastAsia="zh-CN"/>
        </w:rPr>
        <w:t>合作模式</w:t>
      </w:r>
      <w:r>
        <w:rPr>
          <w:rFonts w:hint="eastAsia" w:ascii="宋体" w:hAnsi="宋体"/>
          <w:szCs w:val="21"/>
          <w:lang w:eastAsia="zh-CN"/>
        </w:rPr>
        <w:t>：</w:t>
      </w:r>
      <w:r>
        <w:rPr>
          <w:rFonts w:hint="eastAsia" w:ascii="宋体" w:hAnsi="宋体"/>
          <w:szCs w:val="21"/>
          <w:u w:val="single"/>
          <w:lang w:eastAsia="zh-CN"/>
        </w:rPr>
        <w:t>本项目</w:t>
      </w:r>
      <w:r>
        <w:rPr>
          <w:rFonts w:hint="eastAsia" w:ascii="宋体" w:hAnsi="宋体"/>
          <w:szCs w:val="21"/>
          <w:u w:val="single"/>
          <w:lang w:val="en-US" w:eastAsia="zh-CN"/>
        </w:rPr>
        <w:t>合作前提为：由</w:t>
      </w:r>
      <w:r>
        <w:rPr>
          <w:rFonts w:hint="eastAsia" w:ascii="宋体" w:hAnsi="宋体"/>
          <w:szCs w:val="21"/>
          <w:u w:val="single"/>
          <w:lang w:eastAsia="zh-CN"/>
        </w:rPr>
        <w:t>投标人出资</w:t>
      </w:r>
      <w:r>
        <w:rPr>
          <w:rFonts w:hint="eastAsia" w:ascii="宋体" w:hAnsi="宋体"/>
          <w:szCs w:val="21"/>
          <w:u w:val="single"/>
          <w:lang w:val="en-US" w:eastAsia="zh-CN"/>
        </w:rPr>
        <w:t>在中国重汽</w:t>
      </w:r>
      <w:r>
        <w:rPr>
          <w:rFonts w:hint="eastAsia" w:ascii="宋体" w:hAnsi="宋体"/>
          <w:szCs w:val="21"/>
          <w:u w:val="single"/>
          <w:lang w:eastAsia="zh-CN"/>
        </w:rPr>
        <w:t>济南市</w:t>
      </w:r>
      <w:r>
        <w:rPr>
          <w:rFonts w:hint="eastAsia" w:ascii="宋体" w:hAnsi="宋体"/>
          <w:szCs w:val="21"/>
          <w:u w:val="single"/>
          <w:lang w:val="en-US" w:eastAsia="zh-CN"/>
        </w:rPr>
        <w:t>各</w:t>
      </w:r>
      <w:r>
        <w:rPr>
          <w:rFonts w:hint="eastAsia" w:ascii="宋体" w:hAnsi="宋体"/>
          <w:szCs w:val="21"/>
          <w:u w:val="single"/>
          <w:lang w:eastAsia="zh-CN"/>
        </w:rPr>
        <w:t>园区（</w:t>
      </w:r>
      <w:r>
        <w:rPr>
          <w:rFonts w:hint="eastAsia" w:ascii="宋体" w:hAnsi="宋体"/>
          <w:szCs w:val="21"/>
          <w:u w:val="single"/>
          <w:lang w:val="en-US" w:eastAsia="zh-CN"/>
        </w:rPr>
        <w:t>包括配套的宿舍、公寓等</w:t>
      </w:r>
      <w:r>
        <w:rPr>
          <w:rFonts w:hint="eastAsia" w:ascii="宋体" w:hAnsi="宋体"/>
          <w:szCs w:val="21"/>
          <w:u w:val="single"/>
          <w:lang w:eastAsia="zh-CN"/>
        </w:rPr>
        <w:t>）</w:t>
      </w:r>
      <w:r>
        <w:rPr>
          <w:rFonts w:hint="eastAsia" w:ascii="宋体" w:hAnsi="宋体"/>
          <w:szCs w:val="21"/>
          <w:u w:val="single"/>
          <w:lang w:val="en-US" w:eastAsia="zh-CN"/>
        </w:rPr>
        <w:t>内</w:t>
      </w:r>
      <w:r>
        <w:rPr>
          <w:rFonts w:hint="eastAsia" w:ascii="宋体" w:hAnsi="宋体"/>
          <w:szCs w:val="21"/>
          <w:u w:val="single"/>
          <w:lang w:eastAsia="zh-CN"/>
        </w:rPr>
        <w:t>，</w:t>
      </w:r>
      <w:r>
        <w:rPr>
          <w:rFonts w:hint="eastAsia" w:ascii="宋体" w:hAnsi="宋体"/>
          <w:szCs w:val="21"/>
          <w:u w:val="single"/>
          <w:lang w:val="en-US" w:eastAsia="zh-CN"/>
        </w:rPr>
        <w:t>根据甲方的要求在园区内免费进行自行车棚的新建（500㎡，包含电气安装并接线到指定电源）、修缮（在旧车棚中安装充电桩并负责旧车棚的日常维修）等任务，并根据各单位的使用情况安装电瓶车充电桩，以</w:t>
      </w:r>
      <w:r>
        <w:rPr>
          <w:rFonts w:hint="eastAsia" w:ascii="宋体" w:hAnsi="宋体"/>
          <w:szCs w:val="21"/>
          <w:u w:val="single"/>
          <w:lang w:eastAsia="zh-CN"/>
        </w:rPr>
        <w:t>满足</w:t>
      </w:r>
      <w:r>
        <w:rPr>
          <w:rFonts w:hint="eastAsia" w:ascii="宋体" w:hAnsi="宋体"/>
          <w:szCs w:val="21"/>
          <w:u w:val="single"/>
          <w:lang w:val="en-US" w:eastAsia="zh-CN"/>
        </w:rPr>
        <w:t>正常的使用需求（新建车棚设计标准不得低于附图，详见附件六）</w:t>
      </w:r>
      <w:r>
        <w:rPr>
          <w:rFonts w:hint="eastAsia" w:ascii="宋体" w:hAnsi="宋体"/>
          <w:szCs w:val="21"/>
          <w:u w:val="single"/>
          <w:lang w:eastAsia="zh-CN"/>
        </w:rPr>
        <w:t>。</w:t>
      </w:r>
    </w:p>
    <w:p>
      <w:pPr>
        <w:spacing w:before="14" w:line="520" w:lineRule="exact"/>
        <w:ind w:firstLine="480" w:firstLineChars="200"/>
        <w:rPr>
          <w:rFonts w:ascii="宋体" w:hAnsi="宋体"/>
          <w:szCs w:val="21"/>
          <w:u w:val="single"/>
          <w:lang w:eastAsia="zh-CN"/>
        </w:rPr>
      </w:pPr>
      <w:r>
        <w:rPr>
          <w:rFonts w:hint="eastAsia" w:ascii="宋体" w:hAnsi="宋体"/>
          <w:szCs w:val="21"/>
          <w:u w:val="single"/>
          <w:lang w:val="en-US" w:eastAsia="zh-CN"/>
        </w:rPr>
        <w:t>合作模式达成后双方签订合作协议，合作期限为不高于十年，员工扫码缴费充电，承包人负责充电设备及车棚的</w:t>
      </w:r>
      <w:r>
        <w:rPr>
          <w:rFonts w:hint="eastAsia" w:ascii="宋体" w:hAnsi="宋体" w:eastAsia="宋体" w:cs="宋体"/>
          <w:sz w:val="24"/>
          <w:szCs w:val="24"/>
          <w:u w:val="single"/>
        </w:rPr>
        <w:t>运营、维护</w:t>
      </w:r>
      <w:r>
        <w:rPr>
          <w:rFonts w:hint="eastAsia" w:ascii="宋体" w:hAnsi="宋体" w:cs="宋体"/>
          <w:sz w:val="24"/>
          <w:szCs w:val="24"/>
          <w:u w:val="single"/>
          <w:lang w:eastAsia="zh-CN"/>
        </w:rPr>
        <w:t>，</w:t>
      </w:r>
      <w:r>
        <w:rPr>
          <w:rFonts w:hint="eastAsia" w:ascii="宋体" w:hAnsi="宋体"/>
          <w:szCs w:val="21"/>
          <w:u w:val="single"/>
          <w:lang w:eastAsia="zh-CN"/>
        </w:rPr>
        <w:t>运营收益100%归</w:t>
      </w:r>
      <w:r>
        <w:rPr>
          <w:rFonts w:hint="eastAsia" w:ascii="宋体" w:hAnsi="宋体"/>
          <w:szCs w:val="21"/>
          <w:u w:val="single"/>
          <w:lang w:val="en-US" w:eastAsia="zh-CN"/>
        </w:rPr>
        <w:t>承包</w:t>
      </w:r>
      <w:r>
        <w:rPr>
          <w:rFonts w:hint="eastAsia" w:ascii="宋体" w:hAnsi="宋体"/>
          <w:szCs w:val="21"/>
          <w:u w:val="single"/>
          <w:lang w:eastAsia="zh-CN"/>
        </w:rPr>
        <w:t>单位，</w:t>
      </w:r>
      <w:r>
        <w:rPr>
          <w:rFonts w:hint="eastAsia" w:ascii="宋体" w:hAnsi="宋体"/>
          <w:szCs w:val="21"/>
          <w:u w:val="single"/>
          <w:lang w:val="en-US" w:eastAsia="zh-CN"/>
        </w:rPr>
        <w:t>但需根据各园区供电结算价格向</w:t>
      </w:r>
      <w:r>
        <w:rPr>
          <w:rFonts w:hint="eastAsia"/>
          <w:u w:val="single"/>
          <w:lang w:val="en-US" w:eastAsia="zh-CN"/>
        </w:rPr>
        <w:t>甲方</w:t>
      </w:r>
      <w:r>
        <w:rPr>
          <w:rFonts w:hint="eastAsia"/>
          <w:u w:val="single"/>
          <w:lang w:eastAsia="zh-CN"/>
        </w:rPr>
        <w:t>缴纳电费（</w:t>
      </w:r>
      <w:r>
        <w:rPr>
          <w:rFonts w:hint="eastAsia"/>
          <w:u w:val="single"/>
          <w:lang w:val="en-US" w:eastAsia="zh-CN"/>
        </w:rPr>
        <w:t>当前</w:t>
      </w:r>
      <w:r>
        <w:rPr>
          <w:rStyle w:val="16"/>
          <w:rFonts w:hint="eastAsia" w:ascii="宋体" w:hAnsi="宋体"/>
          <w:bCs/>
          <w:szCs w:val="21"/>
          <w:u w:val="single"/>
          <w:lang w:val="en-US" w:eastAsia="zh-CN"/>
        </w:rPr>
        <w:t>电费结算价为含税0.85元/度，合同期内若电费涨价按实调整，电费降价不予调整）</w:t>
      </w:r>
      <w:r>
        <w:rPr>
          <w:rFonts w:hint="eastAsia"/>
          <w:u w:val="single"/>
          <w:lang w:eastAsia="zh-CN"/>
        </w:rPr>
        <w:t>。</w:t>
      </w:r>
    </w:p>
    <w:p>
      <w:pPr>
        <w:pStyle w:val="8"/>
        <w:numPr>
          <w:ilvl w:val="-1"/>
          <w:numId w:val="0"/>
        </w:numPr>
        <w:ind w:firstLine="0" w:firstLineChars="0"/>
        <w:rPr>
          <w:rFonts w:hint="eastAsia" w:ascii="宋体" w:hAnsi="宋体"/>
          <w:b/>
          <w:sz w:val="24"/>
        </w:rPr>
      </w:pPr>
      <w:r>
        <w:rPr>
          <w:rFonts w:hint="eastAsia" w:hAnsi="宋体"/>
          <w:b/>
          <w:sz w:val="24"/>
          <w:lang w:val="en-US" w:eastAsia="zh-CN"/>
        </w:rPr>
        <w:t>三、</w:t>
      </w:r>
      <w:r>
        <w:rPr>
          <w:rFonts w:hint="eastAsia" w:ascii="宋体" w:hAnsi="宋体"/>
          <w:b/>
          <w:sz w:val="24"/>
        </w:rPr>
        <w:t>投标方资格要求</w:t>
      </w:r>
    </w:p>
    <w:p>
      <w:pPr>
        <w:spacing w:line="360" w:lineRule="auto"/>
        <w:ind w:firstLine="360" w:firstLineChars="150"/>
        <w:rPr>
          <w:rFonts w:ascii="宋体" w:hAnsi="宋体"/>
          <w:kern w:val="0"/>
          <w:sz w:val="24"/>
        </w:rPr>
      </w:pPr>
      <w:r>
        <w:rPr>
          <w:rFonts w:hint="eastAsia" w:ascii="宋体" w:hAnsi="宋体"/>
          <w:kern w:val="0"/>
          <w:sz w:val="24"/>
        </w:rPr>
        <w:t>3.1投标方必须是在中华人民共和国境内注册的独立法人机构，具有独立承担民事责任能力，</w:t>
      </w:r>
      <w:r>
        <w:rPr>
          <w:rFonts w:hint="eastAsia" w:ascii="宋体" w:hAnsi="宋体"/>
          <w:kern w:val="0"/>
          <w:sz w:val="24"/>
          <w:u w:val="single"/>
        </w:rPr>
        <w:t>成立满</w:t>
      </w:r>
      <w:r>
        <w:rPr>
          <w:rFonts w:hint="eastAsia" w:ascii="宋体" w:hAnsi="宋体"/>
          <w:kern w:val="0"/>
          <w:sz w:val="24"/>
          <w:u w:val="single"/>
          <w:lang w:val="en-US" w:eastAsia="zh-CN"/>
        </w:rPr>
        <w:t>三</w:t>
      </w:r>
      <w:r>
        <w:rPr>
          <w:rFonts w:hint="eastAsia" w:ascii="宋体" w:hAnsi="宋体"/>
          <w:kern w:val="0"/>
          <w:sz w:val="24"/>
          <w:u w:val="single"/>
        </w:rPr>
        <w:t>年</w:t>
      </w:r>
      <w:r>
        <w:rPr>
          <w:rFonts w:hint="eastAsia" w:ascii="宋体" w:hAnsi="宋体"/>
          <w:kern w:val="0"/>
          <w:sz w:val="24"/>
        </w:rPr>
        <w:t>（以营业执照成立日期到开标当日满</w:t>
      </w:r>
      <w:r>
        <w:rPr>
          <w:rFonts w:hint="eastAsia" w:ascii="宋体" w:hAnsi="宋体"/>
          <w:kern w:val="0"/>
          <w:sz w:val="24"/>
          <w:lang w:val="en-US" w:eastAsia="zh-CN"/>
        </w:rPr>
        <w:t>三</w:t>
      </w:r>
      <w:r>
        <w:rPr>
          <w:rFonts w:hint="eastAsia" w:ascii="宋体" w:hAnsi="宋体"/>
          <w:kern w:val="0"/>
          <w:sz w:val="24"/>
        </w:rPr>
        <w:t>年为准）。</w:t>
      </w:r>
    </w:p>
    <w:p>
      <w:pPr>
        <w:spacing w:line="360" w:lineRule="auto"/>
        <w:ind w:firstLine="360" w:firstLineChars="150"/>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2</w:t>
      </w:r>
      <w:r>
        <w:rPr>
          <w:rFonts w:hint="eastAsia" w:ascii="宋体" w:hAnsi="宋体"/>
          <w:kern w:val="0"/>
          <w:sz w:val="24"/>
        </w:rPr>
        <w:t>投标方满足技术、质量、资金等要求，财务状况良好、经营稳定，具有全面履约的能力，</w:t>
      </w:r>
      <w:r>
        <w:rPr>
          <w:rFonts w:hint="eastAsia" w:ascii="宋体" w:hAnsi="宋体"/>
          <w:kern w:val="0"/>
          <w:sz w:val="24"/>
          <w:u w:val="single"/>
        </w:rPr>
        <w:t>能提供相关信用等级和完税证明</w:t>
      </w:r>
      <w:r>
        <w:rPr>
          <w:rFonts w:hint="eastAsia" w:ascii="宋体" w:hAnsi="宋体"/>
          <w:kern w:val="0"/>
          <w:sz w:val="24"/>
        </w:rPr>
        <w:t>。</w:t>
      </w:r>
    </w:p>
    <w:p>
      <w:pPr>
        <w:spacing w:line="360" w:lineRule="auto"/>
        <w:ind w:firstLine="360" w:firstLineChars="150"/>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3</w:t>
      </w:r>
      <w:r>
        <w:rPr>
          <w:rFonts w:hint="eastAsia" w:ascii="宋体" w:hAnsi="宋体"/>
          <w:kern w:val="0"/>
          <w:sz w:val="24"/>
        </w:rPr>
        <w:t>公司信誉良好，无违法违规等不良行为，</w:t>
      </w:r>
      <w:r>
        <w:rPr>
          <w:rFonts w:hint="eastAsia" w:ascii="宋体" w:hAnsi="宋体"/>
          <w:kern w:val="0"/>
          <w:sz w:val="24"/>
          <w:u w:val="single"/>
        </w:rPr>
        <w:t>在“信用中国”中未列入联合惩戒失信人名单</w:t>
      </w:r>
      <w:r>
        <w:rPr>
          <w:rFonts w:hint="eastAsia" w:ascii="宋体" w:hAnsi="宋体"/>
          <w:kern w:val="0"/>
          <w:sz w:val="24"/>
        </w:rPr>
        <w:t>。</w:t>
      </w:r>
    </w:p>
    <w:p>
      <w:pPr>
        <w:spacing w:line="360" w:lineRule="auto"/>
        <w:ind w:firstLine="360" w:firstLineChars="150"/>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4</w:t>
      </w:r>
      <w:r>
        <w:rPr>
          <w:rFonts w:hint="eastAsia" w:ascii="宋体" w:hAnsi="宋体"/>
          <w:kern w:val="0"/>
          <w:sz w:val="24"/>
        </w:rPr>
        <w:t>无招标违规、谎报年度报告信息、提供虚假资质资料等行为或其他行政处罚记录。</w:t>
      </w:r>
    </w:p>
    <w:p>
      <w:pPr>
        <w:spacing w:line="360" w:lineRule="auto"/>
        <w:ind w:firstLine="360" w:firstLineChars="150"/>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5</w:t>
      </w:r>
      <w:r>
        <w:rPr>
          <w:rFonts w:hint="eastAsia" w:ascii="宋体" w:hAnsi="宋体"/>
          <w:kern w:val="0"/>
          <w:sz w:val="24"/>
        </w:rPr>
        <w:t>没有被中国重汽集团列入黑名单。</w:t>
      </w:r>
    </w:p>
    <w:p>
      <w:pPr>
        <w:spacing w:line="360" w:lineRule="auto"/>
        <w:ind w:firstLine="360" w:firstLineChars="150"/>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6本项目</w:t>
      </w:r>
      <w:r>
        <w:rPr>
          <w:rFonts w:hint="eastAsia" w:ascii="宋体" w:hAnsi="宋体"/>
          <w:kern w:val="0"/>
          <w:sz w:val="24"/>
          <w:u w:val="single"/>
        </w:rPr>
        <w:t>不接受联合体投标</w:t>
      </w:r>
      <w:r>
        <w:rPr>
          <w:rFonts w:hint="eastAsia" w:ascii="宋体" w:hAnsi="宋体"/>
          <w:kern w:val="0"/>
          <w:sz w:val="24"/>
        </w:rPr>
        <w:t>。</w:t>
      </w:r>
    </w:p>
    <w:p>
      <w:pPr>
        <w:spacing w:line="360" w:lineRule="auto"/>
        <w:ind w:firstLine="360" w:firstLineChars="150"/>
        <w:rPr>
          <w:rFonts w:hint="eastAsia" w:ascii="宋体" w:hAnsi="宋体"/>
          <w:szCs w:val="21"/>
          <w:lang w:eastAsia="zh-CN"/>
        </w:rPr>
      </w:pPr>
      <w:r>
        <w:rPr>
          <w:rFonts w:hint="eastAsia" w:ascii="宋体" w:hAnsi="宋体"/>
          <w:kern w:val="0"/>
          <w:sz w:val="24"/>
        </w:rPr>
        <w:t>3.</w:t>
      </w:r>
      <w:r>
        <w:rPr>
          <w:rFonts w:hint="eastAsia" w:ascii="宋体" w:hAnsi="宋体"/>
          <w:kern w:val="0"/>
          <w:sz w:val="24"/>
          <w:lang w:val="en-US" w:eastAsia="zh-CN"/>
        </w:rPr>
        <w:t>7</w:t>
      </w:r>
      <w:r>
        <w:rPr>
          <w:rFonts w:hint="eastAsia" w:ascii="宋体" w:hAnsi="宋体"/>
          <w:kern w:val="0"/>
          <w:sz w:val="24"/>
        </w:rPr>
        <w:t>投标人须认可招标人的工作指令，包括节、假日能正常开展工作的要求。</w:t>
      </w:r>
    </w:p>
    <w:p>
      <w:pPr>
        <w:pStyle w:val="8"/>
        <w:numPr>
          <w:ilvl w:val="-1"/>
          <w:numId w:val="0"/>
        </w:numPr>
        <w:ind w:firstLine="0" w:firstLineChars="0"/>
        <w:rPr>
          <w:rFonts w:hint="eastAsia" w:ascii="宋体" w:hAnsi="宋体" w:eastAsia="宋体" w:cs="宋体"/>
          <w:b/>
          <w:bCs/>
          <w:sz w:val="24"/>
          <w:szCs w:val="24"/>
        </w:rPr>
      </w:pPr>
      <w:r>
        <w:rPr>
          <w:rFonts w:hint="eastAsia" w:ascii="宋体" w:hAnsi="宋体" w:eastAsia="宋体" w:cs="宋体"/>
          <w:b/>
          <w:bCs/>
          <w:sz w:val="24"/>
          <w:szCs w:val="24"/>
        </w:rPr>
        <w:t>四、议程安排</w:t>
      </w:r>
    </w:p>
    <w:p>
      <w:pPr>
        <w:pStyle w:val="8"/>
        <w:ind w:firstLine="480" w:firstLineChars="200"/>
        <w:rPr>
          <w:rFonts w:hint="eastAsia"/>
          <w:color w:val="auto"/>
          <w:highlight w:val="none"/>
        </w:rPr>
      </w:pPr>
      <w:r>
        <w:rPr>
          <w:rFonts w:hint="eastAsia"/>
          <w:color w:val="auto"/>
          <w:highlight w:val="none"/>
        </w:rPr>
        <w:t>1.公告时间：202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7</w:t>
      </w:r>
      <w:r>
        <w:rPr>
          <w:rFonts w:hint="eastAsia"/>
          <w:color w:val="auto"/>
          <w:highlight w:val="none"/>
        </w:rPr>
        <w:t>日</w:t>
      </w:r>
    </w:p>
    <w:p>
      <w:pPr>
        <w:pStyle w:val="8"/>
        <w:ind w:firstLine="480" w:firstLineChars="200"/>
        <w:rPr>
          <w:rFonts w:hint="eastAsia"/>
          <w:color w:val="auto"/>
          <w:highlight w:val="none"/>
        </w:rPr>
      </w:pPr>
      <w:r>
        <w:rPr>
          <w:rFonts w:hint="eastAsia"/>
          <w:color w:val="auto"/>
          <w:highlight w:val="none"/>
        </w:rPr>
        <w:t>2.报名截止时间：202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25</w:t>
      </w:r>
      <w:r>
        <w:rPr>
          <w:rFonts w:hint="eastAsia"/>
          <w:color w:val="auto"/>
          <w:highlight w:val="none"/>
        </w:rPr>
        <w:t>日</w:t>
      </w:r>
      <w:r>
        <w:rPr>
          <w:rFonts w:hint="eastAsia"/>
          <w:color w:val="auto"/>
          <w:highlight w:val="none"/>
          <w:lang w:val="en-US" w:eastAsia="zh-CN"/>
        </w:rPr>
        <w:t>17</w:t>
      </w:r>
      <w:r>
        <w:rPr>
          <w:rFonts w:hint="eastAsia"/>
          <w:color w:val="auto"/>
          <w:highlight w:val="none"/>
        </w:rPr>
        <w:t>时前（书面、电话、邮件、传真）</w:t>
      </w:r>
    </w:p>
    <w:p>
      <w:pPr>
        <w:pStyle w:val="8"/>
        <w:ind w:firstLine="480" w:firstLineChars="200"/>
        <w:rPr>
          <w:rFonts w:hint="eastAsia"/>
          <w:highlight w:val="none"/>
        </w:rPr>
      </w:pPr>
      <w:r>
        <w:rPr>
          <w:rFonts w:hint="eastAsia"/>
          <w:color w:val="auto"/>
          <w:highlight w:val="none"/>
        </w:rPr>
        <w:t>3.答疑时间：截止至202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25</w:t>
      </w:r>
      <w:r>
        <w:rPr>
          <w:rFonts w:hint="eastAsia"/>
          <w:color w:val="auto"/>
          <w:highlight w:val="none"/>
        </w:rPr>
        <w:t>日</w:t>
      </w:r>
      <w:r>
        <w:rPr>
          <w:rFonts w:hint="eastAsia"/>
          <w:color w:val="auto"/>
          <w:highlight w:val="none"/>
          <w:lang w:val="en-US" w:eastAsia="zh-CN"/>
        </w:rPr>
        <w:t>17</w:t>
      </w:r>
      <w:r>
        <w:rPr>
          <w:rFonts w:hint="eastAsia"/>
          <w:color w:val="auto"/>
          <w:highlight w:val="none"/>
        </w:rPr>
        <w:t>时前</w:t>
      </w:r>
    </w:p>
    <w:p>
      <w:pPr>
        <w:pStyle w:val="8"/>
        <w:ind w:firstLine="720" w:firstLineChars="300"/>
        <w:rPr>
          <w:rFonts w:hint="eastAsia"/>
        </w:rPr>
      </w:pPr>
      <w:r>
        <w:rPr>
          <w:rFonts w:hint="eastAsia"/>
        </w:rPr>
        <w:t>答疑方式：电话答疑</w:t>
      </w:r>
    </w:p>
    <w:p>
      <w:pPr>
        <w:pStyle w:val="8"/>
        <w:ind w:firstLine="720" w:firstLineChars="300"/>
        <w:rPr>
          <w:rFonts w:hint="eastAsia" w:eastAsia="宋体"/>
          <w:lang w:eastAsia="zh-CN"/>
        </w:rPr>
      </w:pPr>
      <w:r>
        <w:rPr>
          <w:rFonts w:hint="eastAsia"/>
        </w:rPr>
        <w:t>答疑联系人：</w:t>
      </w:r>
      <w:r>
        <w:rPr>
          <w:rFonts w:hint="eastAsia"/>
          <w:lang w:val="en-US" w:eastAsia="zh-CN"/>
        </w:rPr>
        <w:t>郭瑞超</w:t>
      </w:r>
    </w:p>
    <w:p>
      <w:pPr>
        <w:pStyle w:val="8"/>
        <w:ind w:firstLine="720" w:firstLineChars="300"/>
        <w:rPr>
          <w:rFonts w:hint="default" w:eastAsia="宋体"/>
          <w:lang w:val="en-US" w:eastAsia="zh-CN"/>
        </w:rPr>
      </w:pPr>
      <w:r>
        <w:rPr>
          <w:rFonts w:hint="eastAsia"/>
        </w:rPr>
        <w:t>答疑联系电话：</w:t>
      </w:r>
      <w:r>
        <w:rPr>
          <w:rFonts w:hint="eastAsia"/>
          <w:lang w:val="en-US" w:eastAsia="zh-CN"/>
        </w:rPr>
        <w:t>0531-</w:t>
      </w:r>
      <w:r>
        <w:rPr>
          <w:rFonts w:hint="eastAsia"/>
        </w:rPr>
        <w:t>58062</w:t>
      </w:r>
      <w:r>
        <w:t>91</w:t>
      </w:r>
      <w:r>
        <w:rPr>
          <w:rFonts w:hint="eastAsia"/>
          <w:lang w:val="en-US" w:eastAsia="zh-CN"/>
        </w:rPr>
        <w:t>1</w:t>
      </w:r>
      <w:r>
        <w:rPr>
          <w:rFonts w:hint="eastAsia"/>
        </w:rPr>
        <w:t>/</w:t>
      </w:r>
      <w:r>
        <w:rPr>
          <w:rFonts w:hint="eastAsia"/>
          <w:lang w:val="en-US" w:eastAsia="zh-CN"/>
        </w:rPr>
        <w:t>13156419234</w:t>
      </w:r>
    </w:p>
    <w:p>
      <w:pPr>
        <w:pStyle w:val="8"/>
        <w:ind w:firstLine="720" w:firstLineChars="300"/>
        <w:rPr>
          <w:rFonts w:hint="eastAsia"/>
        </w:rPr>
      </w:pPr>
      <w:r>
        <w:rPr>
          <w:rFonts w:hint="eastAsia"/>
        </w:rPr>
        <w:t>电子邮箱：</w:t>
      </w:r>
      <w:r>
        <w:rPr>
          <w:rFonts w:hint="eastAsia"/>
          <w:lang w:val="en-US" w:eastAsia="zh-CN"/>
        </w:rPr>
        <w:t>371072920@qq</w:t>
      </w:r>
      <w:r>
        <w:rPr>
          <w:rFonts w:hint="eastAsia"/>
        </w:rPr>
        <w:t>.com</w:t>
      </w:r>
    </w:p>
    <w:p>
      <w:pPr>
        <w:pStyle w:val="8"/>
        <w:ind w:firstLine="480" w:firstLineChars="200"/>
        <w:rPr>
          <w:highlight w:val="none"/>
        </w:rPr>
      </w:pPr>
      <w:r>
        <w:rPr>
          <w:rFonts w:hint="eastAsia"/>
          <w:highlight w:val="none"/>
        </w:rPr>
        <w:t>4.开标时间：202</w:t>
      </w:r>
      <w:r>
        <w:rPr>
          <w:rFonts w:hint="eastAsia"/>
          <w:highlight w:val="none"/>
          <w:lang w:val="en-US" w:eastAsia="zh-CN"/>
        </w:rPr>
        <w:t>3</w:t>
      </w:r>
      <w:r>
        <w:rPr>
          <w:rFonts w:hint="eastAsia"/>
          <w:highlight w:val="none"/>
        </w:rPr>
        <w:t>年</w:t>
      </w:r>
      <w:r>
        <w:rPr>
          <w:rFonts w:hint="eastAsia"/>
          <w:highlight w:val="none"/>
          <w:lang w:val="en-US" w:eastAsia="zh-CN"/>
        </w:rPr>
        <w:t>6</w:t>
      </w:r>
      <w:r>
        <w:rPr>
          <w:rFonts w:hint="eastAsia"/>
          <w:highlight w:val="none"/>
        </w:rPr>
        <w:t>月</w:t>
      </w:r>
      <w:r>
        <w:rPr>
          <w:rFonts w:hint="eastAsia"/>
          <w:highlight w:val="none"/>
          <w:lang w:val="en-US" w:eastAsia="zh-CN"/>
        </w:rPr>
        <w:t>29</w:t>
      </w:r>
      <w:r>
        <w:rPr>
          <w:rFonts w:hint="eastAsia"/>
          <w:highlight w:val="none"/>
        </w:rPr>
        <w:t>日</w:t>
      </w:r>
      <w:r>
        <w:rPr>
          <w:rFonts w:hint="eastAsia"/>
          <w:highlight w:val="none"/>
          <w:lang w:val="en-US" w:eastAsia="zh-CN"/>
        </w:rPr>
        <w:t>9</w:t>
      </w:r>
      <w:r>
        <w:rPr>
          <w:rFonts w:hint="eastAsia"/>
          <w:highlight w:val="none"/>
        </w:rPr>
        <w:t>时</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Courier New" w:eastAsia="宋体" w:cs="Times New Roman"/>
          <w:color w:val="000000"/>
        </w:rPr>
      </w:pPr>
      <w:r>
        <w:rPr>
          <w:rFonts w:hint="eastAsia" w:ascii="宋体" w:hAnsi="Courier New" w:eastAsia="宋体" w:cs="Times New Roman"/>
          <w:color w:val="000000"/>
        </w:rPr>
        <w:t>5.</w:t>
      </w:r>
      <w:r>
        <w:rPr>
          <w:rFonts w:hint="eastAsia" w:ascii="宋体" w:hAnsi="Courier New" w:eastAsia="宋体" w:cs="Times New Roman"/>
          <w:b/>
          <w:bCs/>
          <w:color w:val="000000"/>
        </w:rPr>
        <w:t>投标地点：</w:t>
      </w:r>
      <w:r>
        <w:rPr>
          <w:rFonts w:hint="eastAsia" w:ascii="宋体" w:hAnsi="Courier New" w:eastAsia="宋体" w:cs="Times New Roman"/>
          <w:b/>
          <w:bCs/>
          <w:color w:val="000000"/>
          <w:lang w:val="en-US" w:eastAsia="zh-CN"/>
        </w:rPr>
        <w:t>重汽</w:t>
      </w:r>
      <w:r>
        <w:rPr>
          <w:rFonts w:hint="eastAsia"/>
          <w:b/>
          <w:bCs/>
          <w:color w:val="000000"/>
          <w:lang w:val="en-US" w:eastAsia="zh-CN"/>
        </w:rPr>
        <w:t>e采通（操作方法见附件七）</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Times New Roman" w:hAnsi="Times New Roman" w:eastAsia="宋体" w:cs="Times New Roman"/>
          <w:color w:val="000000"/>
        </w:rPr>
      </w:pPr>
      <w:r>
        <w:rPr>
          <w:rFonts w:hint="eastAsia" w:ascii="宋体" w:hAnsi="Courier New" w:eastAsia="宋体" w:cs="Times New Roman"/>
          <w:color w:val="000000"/>
        </w:rPr>
        <w:t>6.凡有意</w:t>
      </w:r>
      <w:r>
        <w:rPr>
          <w:rFonts w:hint="eastAsia"/>
          <w:color w:val="000000"/>
        </w:rPr>
        <w:t>参加投标者，请于202</w:t>
      </w:r>
      <w:r>
        <w:rPr>
          <w:rFonts w:hint="eastAsia" w:ascii="宋体" w:hAnsi="Courier New" w:eastAsia="宋体" w:cs="Times New Roman"/>
          <w:color w:val="000000"/>
        </w:rPr>
        <w:t>3年</w:t>
      </w:r>
      <w:r>
        <w:rPr>
          <w:rFonts w:hint="eastAsia" w:cs="Times New Roman"/>
          <w:color w:val="000000"/>
          <w:lang w:val="en-US" w:eastAsia="zh-CN"/>
        </w:rPr>
        <w:t>6</w:t>
      </w:r>
      <w:r>
        <w:rPr>
          <w:rFonts w:hint="eastAsia" w:ascii="宋体" w:hAnsi="Courier New" w:eastAsia="宋体" w:cs="Times New Roman"/>
          <w:color w:val="000000"/>
        </w:rPr>
        <w:t>月</w:t>
      </w:r>
      <w:r>
        <w:rPr>
          <w:rFonts w:hint="eastAsia" w:cs="Times New Roman"/>
          <w:color w:val="000000"/>
          <w:lang w:val="en-US" w:eastAsia="zh-CN"/>
        </w:rPr>
        <w:t>7</w:t>
      </w:r>
      <w:r>
        <w:rPr>
          <w:rFonts w:hint="eastAsia" w:ascii="宋体" w:hAnsi="Courier New" w:eastAsia="宋体" w:cs="Times New Roman"/>
          <w:color w:val="000000"/>
        </w:rPr>
        <w:t>日至2023年</w:t>
      </w:r>
      <w:r>
        <w:rPr>
          <w:rFonts w:hint="eastAsia" w:ascii="宋体" w:eastAsia="宋体" w:cs="Times New Roman"/>
          <w:color w:val="000000"/>
          <w:lang w:val="en-US" w:eastAsia="zh-CN"/>
        </w:rPr>
        <w:t>6</w:t>
      </w:r>
      <w:r>
        <w:rPr>
          <w:rFonts w:hint="eastAsia" w:ascii="宋体" w:hAnsi="Courier New" w:eastAsia="宋体" w:cs="Times New Roman"/>
          <w:color w:val="000000"/>
          <w:lang w:eastAsia="zh-CN"/>
        </w:rPr>
        <w:t>月</w:t>
      </w:r>
      <w:r>
        <w:rPr>
          <w:rFonts w:hint="eastAsia" w:cs="Times New Roman"/>
          <w:color w:val="000000"/>
          <w:lang w:val="en-US" w:eastAsia="zh-CN"/>
        </w:rPr>
        <w:t>25</w:t>
      </w:r>
      <w:r>
        <w:rPr>
          <w:rFonts w:hint="eastAsia" w:ascii="Times New Roman" w:hAnsi="Times New Roman" w:eastAsia="宋体" w:cs="Times New Roman"/>
          <w:color w:val="000000"/>
          <w:lang w:eastAsia="zh-CN"/>
        </w:rPr>
        <w:t>日</w:t>
      </w:r>
      <w:r>
        <w:rPr>
          <w:rFonts w:hint="eastAsia" w:ascii="Times New Roman" w:hAnsi="Times New Roman" w:eastAsia="宋体" w:cs="Times New Roman"/>
          <w:color w:val="000000"/>
        </w:rPr>
        <w:t>，将以下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发送至邮箱并电话联系工作人员查收</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邮件名格式为：***公司（五个字以内公司简称）</w:t>
      </w:r>
      <w:r>
        <w:rPr>
          <w:rFonts w:hint="eastAsia" w:ascii="Times New Roman" w:hAnsi="Times New Roman" w:eastAsia="宋体" w:cs="Times New Roman"/>
          <w:color w:val="000000"/>
          <w:lang w:val="en-US" w:eastAsia="zh-CN"/>
        </w:rPr>
        <w:t>+**</w:t>
      </w:r>
      <w:r>
        <w:rPr>
          <w:rFonts w:hint="eastAsia" w:ascii="Times New Roman" w:hAnsi="Times New Roman" w:eastAsia="宋体" w:cs="Times New Roman"/>
          <w:color w:val="000000"/>
        </w:rPr>
        <w:t>项目报名资料。同时必须在邮件中以文字方式提供投标单位全称、投标授权人姓名、联系方式（固定电话、手机、电子邮箱）。</w:t>
      </w:r>
    </w:p>
    <w:p>
      <w:pPr>
        <w:pStyle w:val="8"/>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color w:val="000000"/>
        </w:rPr>
      </w:pPr>
      <w:r>
        <w:rPr>
          <w:rFonts w:hint="eastAsia"/>
          <w:color w:val="000000"/>
        </w:rPr>
        <w:t>（1）营业执照；</w:t>
      </w:r>
    </w:p>
    <w:p>
      <w:pPr>
        <w:pStyle w:val="8"/>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color w:val="000000"/>
        </w:rPr>
      </w:pPr>
      <w:r>
        <w:rPr>
          <w:rFonts w:hint="eastAsia"/>
          <w:color w:val="000000"/>
        </w:rPr>
        <w:t>（2）法人授权委托书及被授权人身份证；</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lang w:val="en-US" w:eastAsia="zh-CN"/>
        </w:rPr>
        <w:t>银行开户信息</w:t>
      </w:r>
      <w:r>
        <w:rPr>
          <w:rFonts w:hint="eastAsia"/>
          <w:color w:val="000000"/>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eastAsia="宋体"/>
          <w:color w:val="000000"/>
          <w:lang w:eastAsia="zh-CN"/>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rPr>
        <w:t>投标保证金</w:t>
      </w:r>
      <w:r>
        <w:rPr>
          <w:rFonts w:hint="eastAsia"/>
          <w:color w:val="000000"/>
          <w:lang w:val="en-US" w:eastAsia="zh-CN"/>
        </w:rPr>
        <w:t>回执单</w:t>
      </w:r>
      <w:r>
        <w:rPr>
          <w:rFonts w:hint="eastAsia"/>
          <w:color w:val="000000"/>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①投标保证金的形式：网银</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②投标保证金的金额：人民币 5000 元</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开户名：中国重汽集团济南动力有限公司</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开户行：中国建设银行济南市天桥区支行</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账  号：37001616508050150300</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color w:val="000000"/>
        </w:rPr>
      </w:pPr>
      <w:r>
        <w:rPr>
          <w:rFonts w:hint="eastAsia"/>
          <w:color w:val="000000"/>
        </w:rPr>
        <w:t>③保证金截止时间：2023年</w:t>
      </w:r>
      <w:r>
        <w:rPr>
          <w:rFonts w:hint="eastAsia"/>
          <w:color w:val="000000"/>
          <w:lang w:val="en-US" w:eastAsia="zh-CN"/>
        </w:rPr>
        <w:t>6</w:t>
      </w:r>
      <w:r>
        <w:rPr>
          <w:rFonts w:hint="eastAsia"/>
          <w:color w:val="000000"/>
          <w:lang w:eastAsia="zh-CN"/>
        </w:rPr>
        <w:t>月</w:t>
      </w:r>
      <w:r>
        <w:rPr>
          <w:rFonts w:hint="eastAsia"/>
          <w:color w:val="000000"/>
          <w:lang w:val="en-US" w:eastAsia="zh-CN"/>
        </w:rPr>
        <w:t>25</w:t>
      </w:r>
      <w:r>
        <w:rPr>
          <w:rFonts w:hint="eastAsia"/>
          <w:color w:val="000000"/>
          <w:lang w:eastAsia="zh-CN"/>
        </w:rPr>
        <w:t>日</w:t>
      </w:r>
      <w:r>
        <w:rPr>
          <w:rFonts w:hint="eastAsia"/>
          <w:color w:val="000000"/>
        </w:rPr>
        <w:t xml:space="preserve"> 1</w:t>
      </w:r>
      <w:r>
        <w:rPr>
          <w:rFonts w:hint="eastAsia"/>
          <w:color w:val="000000"/>
          <w:lang w:val="en-US" w:eastAsia="zh-CN"/>
        </w:rPr>
        <w:t>2</w:t>
      </w:r>
      <w:r>
        <w:rPr>
          <w:rFonts w:hint="eastAsia"/>
          <w:color w:val="000000"/>
        </w:rPr>
        <w:t>时</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b/>
          <w:bCs/>
          <w:color w:val="000000"/>
        </w:rPr>
      </w:pPr>
      <w:r>
        <w:rPr>
          <w:rFonts w:hint="eastAsia"/>
          <w:color w:val="000000"/>
        </w:rPr>
        <w:t>④该银行账户只接受电汇</w:t>
      </w:r>
      <w:r>
        <w:rPr>
          <w:rFonts w:hint="eastAsia"/>
          <w:color w:val="000000"/>
          <w:lang w:eastAsia="zh-CN"/>
        </w:rPr>
        <w:t>，</w:t>
      </w:r>
      <w:r>
        <w:rPr>
          <w:rFonts w:hint="eastAsia"/>
          <w:color w:val="000000"/>
          <w:lang w:val="en-US" w:eastAsia="zh-CN"/>
        </w:rPr>
        <w:t>务必用公司账户汇款</w:t>
      </w:r>
      <w:r>
        <w:rPr>
          <w:rFonts w:hint="eastAsia"/>
          <w:color w:val="000000"/>
        </w:rPr>
        <w:t>。</w:t>
      </w:r>
      <w:r>
        <w:rPr>
          <w:rFonts w:hint="eastAsia"/>
          <w:b/>
          <w:bCs/>
          <w:color w:val="000000"/>
        </w:rPr>
        <w:t>汇款备注信息（必须）：投标保证金—中国重汽</w:t>
      </w:r>
      <w:r>
        <w:rPr>
          <w:rFonts w:hint="eastAsia"/>
          <w:b/>
          <w:bCs/>
          <w:color w:val="000000"/>
          <w:lang w:val="en-US" w:eastAsia="zh-CN"/>
        </w:rPr>
        <w:t>集团济南地区部分园区免费建、修车棚并安装充电桩项目</w:t>
      </w:r>
      <w:r>
        <w:rPr>
          <w:rFonts w:hint="eastAsia"/>
          <w:b/>
          <w:bCs/>
          <w:color w:val="000000"/>
        </w:rPr>
        <w:t>—***公司（五个字以内公司简称）</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eastAsia="宋体"/>
          <w:color w:val="000000"/>
          <w:lang w:eastAsia="zh-CN"/>
        </w:rPr>
      </w:pPr>
      <w:r>
        <w:rPr>
          <w:rFonts w:hint="eastAsia"/>
          <w:color w:val="000000"/>
        </w:rPr>
        <w:t>⑤投标保证金将于招标人内部完成中标人评审并确认最终中标人后在60工作日内予以原路返还</w:t>
      </w:r>
      <w:r>
        <w:rPr>
          <w:rFonts w:hint="eastAsia"/>
          <w:color w:val="000000"/>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lang w:val="en-US" w:eastAsia="zh-CN"/>
        </w:rPr>
        <w:t>7.</w:t>
      </w:r>
      <w:r>
        <w:rPr>
          <w:rFonts w:hint="eastAsia"/>
          <w:color w:val="000000"/>
        </w:rPr>
        <w:t xml:space="preserve">有下列情形之一的，投标保证金将不予退还：                                                            </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（1）截至开标前3天，投标人无正当理由、未以书面形式递交说明而在投标截止日不来投标的；</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w:t>
      </w:r>
      <w:r>
        <w:rPr>
          <w:rFonts w:hint="eastAsia"/>
          <w:color w:val="000000"/>
          <w:lang w:val="en-US" w:eastAsia="zh-CN"/>
        </w:rPr>
        <w:t>2</w:t>
      </w:r>
      <w:r>
        <w:rPr>
          <w:rFonts w:hint="eastAsia"/>
          <w:color w:val="000000"/>
        </w:rPr>
        <w:t>）投标人递送文件后，无正当理由放弃投标的；</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w:t>
      </w:r>
      <w:r>
        <w:rPr>
          <w:rFonts w:hint="eastAsia"/>
          <w:color w:val="000000"/>
          <w:lang w:val="en-US" w:eastAsia="zh-CN"/>
        </w:rPr>
        <w:t>3</w:t>
      </w:r>
      <w:r>
        <w:rPr>
          <w:rFonts w:hint="eastAsia"/>
          <w:color w:val="000000"/>
        </w:rPr>
        <w:t>）自中标（成交）通知书发出之日起30日内，中标人无正当理由不签订合同的；</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color w:val="000000"/>
        </w:rPr>
      </w:pPr>
      <w:r>
        <w:rPr>
          <w:rFonts w:hint="eastAsia"/>
          <w:color w:val="000000"/>
        </w:rPr>
        <w:t>（</w:t>
      </w:r>
      <w:r>
        <w:rPr>
          <w:rFonts w:hint="eastAsia"/>
          <w:color w:val="000000"/>
          <w:lang w:val="en-US" w:eastAsia="zh-CN"/>
        </w:rPr>
        <w:t>4</w:t>
      </w:r>
      <w:r>
        <w:rPr>
          <w:rFonts w:hint="eastAsia"/>
          <w:color w:val="000000"/>
        </w:rPr>
        <w:t>）投标过程中被查实有串标、围标、陪标等违规违纪行为的；</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Style w:val="16"/>
          <w:rFonts w:ascii="宋体" w:hAnsi="宋体"/>
          <w:szCs w:val="21"/>
          <w:lang w:eastAsia="zh-CN"/>
        </w:rPr>
      </w:pPr>
      <w:r>
        <w:rPr>
          <w:rFonts w:hint="eastAsia"/>
          <w:color w:val="000000"/>
        </w:rPr>
        <w:t>（</w:t>
      </w:r>
      <w:r>
        <w:rPr>
          <w:rFonts w:hint="eastAsia"/>
          <w:color w:val="000000"/>
          <w:lang w:val="en-US" w:eastAsia="zh-CN"/>
        </w:rPr>
        <w:t>5</w:t>
      </w:r>
      <w:r>
        <w:rPr>
          <w:rFonts w:hint="eastAsia"/>
          <w:color w:val="000000"/>
        </w:rPr>
        <w:t>）投标人有违约违规行为或被投诉、举报的、在调查处理期间，保证金暂不退还，待调查处理结束后按有关规定处理。</w:t>
      </w:r>
    </w:p>
    <w:p>
      <w:pPr>
        <w:rPr>
          <w:lang w:eastAsia="zh-CN"/>
        </w:rPr>
      </w:pPr>
      <w:bookmarkStart w:id="8" w:name="_Toc21612677"/>
      <w:bookmarkStart w:id="9" w:name="_Toc17817321"/>
      <w:bookmarkStart w:id="10" w:name="_Toc21847"/>
    </w:p>
    <w:p>
      <w:pPr>
        <w:pStyle w:val="3"/>
        <w:jc w:val="center"/>
        <w:rPr>
          <w:i w:val="0"/>
          <w:sz w:val="32"/>
          <w:szCs w:val="32"/>
          <w:lang w:eastAsia="zh-CN"/>
        </w:rPr>
      </w:pPr>
      <w:r>
        <w:rPr>
          <w:i w:val="0"/>
          <w:sz w:val="32"/>
          <w:szCs w:val="32"/>
          <w:lang w:eastAsia="zh-CN"/>
        </w:rPr>
        <w:t>第二章  投标人须知</w:t>
      </w:r>
      <w:bookmarkEnd w:id="8"/>
      <w:bookmarkEnd w:id="9"/>
      <w:bookmarkEnd w:id="10"/>
    </w:p>
    <w:p>
      <w:pPr>
        <w:pStyle w:val="8"/>
        <w:keepNext w:val="0"/>
        <w:keepLines w:val="0"/>
        <w:pageBreakBefore w:val="0"/>
        <w:widowControl w:val="0"/>
        <w:kinsoku/>
        <w:wordWrap/>
        <w:overflowPunct/>
        <w:topLinePunct w:val="0"/>
        <w:autoSpaceDE/>
        <w:autoSpaceDN/>
        <w:bidi w:val="0"/>
        <w:adjustRightInd/>
        <w:spacing w:line="240" w:lineRule="auto"/>
        <w:ind w:left="721" w:leftChars="200" w:hanging="241" w:hangingChars="100"/>
        <w:textAlignment w:val="auto"/>
        <w:rPr>
          <w:rFonts w:hint="eastAsia"/>
          <w:b/>
        </w:rPr>
      </w:pPr>
      <w:bookmarkStart w:id="11" w:name="_Toc17817323"/>
      <w:bookmarkStart w:id="12" w:name="_Toc16063893"/>
      <w:r>
        <w:rPr>
          <w:rFonts w:hint="eastAsia"/>
          <w:b/>
        </w:rPr>
        <w:t>1</w:t>
      </w:r>
      <w:r>
        <w:rPr>
          <w:rFonts w:hint="eastAsia"/>
          <w:b/>
          <w:lang w:val="en-US" w:eastAsia="zh-CN"/>
        </w:rPr>
        <w:t>.</w:t>
      </w:r>
      <w:r>
        <w:rPr>
          <w:rFonts w:hint="eastAsia"/>
          <w:b/>
        </w:rPr>
        <w:t>投标条件</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color w:val="000000"/>
        </w:rPr>
        <w:t>（1）</w:t>
      </w:r>
      <w:r>
        <w:rPr>
          <w:rFonts w:hint="eastAsia"/>
        </w:rPr>
        <w:t>投标人须遵守《中华人民共和国招标投标法》、《中华人民共和国民法典》及其它有关的法律和法规；为中华人民共和国境内注册的独立法人机构或其授权的分支机构，具有独立承担民事责任能力；</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公司成立三年以上（以营业执照成</w:t>
      </w:r>
      <w:r>
        <w:rPr>
          <w:rFonts w:hint="eastAsia"/>
          <w:highlight w:val="none"/>
        </w:rPr>
        <w:t>立日期到开标当日满三年为准）；经营范围满足招标项目需求，注册资金不少于</w:t>
      </w:r>
      <w:r>
        <w:rPr>
          <w:rFonts w:hint="eastAsia"/>
          <w:highlight w:val="none"/>
          <w:lang w:val="en-US" w:eastAsia="zh-CN"/>
        </w:rPr>
        <w:t>5</w:t>
      </w:r>
      <w:r>
        <w:rPr>
          <w:rFonts w:hint="eastAsia"/>
          <w:highlight w:val="none"/>
        </w:rPr>
        <w:t>0万元</w:t>
      </w:r>
      <w:r>
        <w:rPr>
          <w:rFonts w:hint="eastAsia"/>
          <w:highlight w:val="none"/>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投标人须提供具有统一社会信用代码的新版营业执照复印件（加盖公章）；</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rPr>
          <w:rFonts w:hint="eastAsia"/>
        </w:rPr>
        <w:t>具有良好的商业信誉，投标人在近三年内在经营活动中无违法记录</w:t>
      </w:r>
      <w:r>
        <w:rPr>
          <w:rFonts w:hint="eastAsia"/>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投标人没有被列入招标人处《黑名单》（《黑名单》指投标人与招标人在以往或正在进行的合作中，存在招标人认为的违反合同约定或违反法律法规等的失信行为）的</w:t>
      </w:r>
      <w:r>
        <w:rPr>
          <w:rFonts w:hint="eastAsia"/>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lang w:eastAsia="zh-CN"/>
        </w:rPr>
        <w:t>（</w:t>
      </w:r>
      <w:r>
        <w:rPr>
          <w:rFonts w:hint="eastAsia"/>
          <w:lang w:val="en-US" w:eastAsia="zh-CN"/>
        </w:rPr>
        <w:t>6</w:t>
      </w:r>
      <w:r>
        <w:rPr>
          <w:rFonts w:hint="eastAsia"/>
          <w:lang w:eastAsia="zh-CN"/>
        </w:rPr>
        <w:t>）</w:t>
      </w:r>
      <w:r>
        <w:rPr>
          <w:rFonts w:hint="eastAsia"/>
        </w:rPr>
        <w:t>投标人须提供法人授权委托书原件（在投标文件副本中可用复印件）及投标单位的法定代表人或授权代表的身份证原件及复印件（加盖公章）；</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lang w:eastAsia="zh-CN"/>
        </w:rPr>
        <w:t>（</w:t>
      </w:r>
      <w:r>
        <w:rPr>
          <w:rFonts w:hint="eastAsia"/>
          <w:lang w:val="en-US" w:eastAsia="zh-CN"/>
        </w:rPr>
        <w:t>7</w:t>
      </w:r>
      <w:r>
        <w:rPr>
          <w:rFonts w:hint="eastAsia"/>
          <w:lang w:eastAsia="zh-CN"/>
        </w:rPr>
        <w:t>）</w:t>
      </w:r>
      <w:r>
        <w:rPr>
          <w:rFonts w:hint="eastAsia"/>
        </w:rPr>
        <w:t>投标人须具有完全履行招标文件的所有要求的能力；</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lang w:eastAsia="zh-CN"/>
        </w:rPr>
        <w:t>（</w:t>
      </w:r>
      <w:r>
        <w:rPr>
          <w:rFonts w:hint="eastAsia"/>
          <w:lang w:val="en-US" w:eastAsia="zh-CN"/>
        </w:rPr>
        <w:t>8</w:t>
      </w:r>
      <w:r>
        <w:rPr>
          <w:rFonts w:hint="eastAsia"/>
          <w:lang w:eastAsia="zh-CN"/>
        </w:rPr>
        <w:t>）</w:t>
      </w:r>
      <w:r>
        <w:rPr>
          <w:rFonts w:hint="eastAsia"/>
        </w:rPr>
        <w:t>投标人须认可招标人的工作指令，包括节、假日能正常开展工作的要求；</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rPr>
      </w:pPr>
      <w:r>
        <w:rPr>
          <w:rFonts w:hint="eastAsia"/>
          <w:lang w:eastAsia="zh-CN"/>
        </w:rPr>
        <w:t>（</w:t>
      </w:r>
      <w:r>
        <w:rPr>
          <w:rFonts w:hint="eastAsia"/>
          <w:lang w:val="en-US" w:eastAsia="zh-CN"/>
        </w:rPr>
        <w:t>9</w:t>
      </w:r>
      <w:r>
        <w:rPr>
          <w:rFonts w:hint="eastAsia"/>
          <w:lang w:eastAsia="zh-CN"/>
        </w:rPr>
        <w:t>）</w:t>
      </w:r>
      <w:r>
        <w:rPr>
          <w:rFonts w:hint="eastAsia"/>
        </w:rPr>
        <w:t>投标人必须是最终投标、签订合同的单位，不得以任何理由将已中标项目以任何形式转包给其他单位；</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lang w:eastAsia="zh-CN"/>
        </w:rPr>
      </w:pPr>
      <w:r>
        <w:rPr>
          <w:rFonts w:hint="eastAsia"/>
          <w:lang w:eastAsia="zh-CN"/>
        </w:rPr>
        <w:t>（</w:t>
      </w:r>
      <w:r>
        <w:rPr>
          <w:rFonts w:hint="eastAsia"/>
          <w:lang w:val="en-US" w:eastAsia="zh-CN"/>
        </w:rPr>
        <w:t>10</w:t>
      </w:r>
      <w:r>
        <w:rPr>
          <w:rFonts w:hint="eastAsia"/>
          <w:lang w:eastAsia="zh-CN"/>
        </w:rPr>
        <w:t>）</w:t>
      </w:r>
      <w:r>
        <w:rPr>
          <w:rFonts w:hint="eastAsia"/>
        </w:rPr>
        <w:t>本次招标项目不接受联合体投标</w:t>
      </w:r>
      <w:r>
        <w:rPr>
          <w:rFonts w:hint="eastAsia"/>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1" w:firstLineChars="150"/>
        <w:textAlignment w:val="auto"/>
        <w:rPr>
          <w:rFonts w:hint="eastAsia"/>
          <w:b/>
        </w:rPr>
      </w:pPr>
      <w:r>
        <w:rPr>
          <w:rFonts w:hint="eastAsia"/>
          <w:b/>
        </w:rPr>
        <w:t>2</w:t>
      </w:r>
      <w:r>
        <w:rPr>
          <w:rFonts w:hint="eastAsia"/>
          <w:b/>
          <w:lang w:val="en-US" w:eastAsia="zh-CN"/>
        </w:rPr>
        <w:t>.</w:t>
      </w:r>
      <w:r>
        <w:rPr>
          <w:rFonts w:hint="eastAsia"/>
          <w:b/>
        </w:rPr>
        <w:t>投标文件的递交</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Courier New" w:eastAsia="宋体" w:cs="Times New Roman"/>
          <w:color w:val="auto"/>
          <w:highlight w:val="none"/>
          <w:u w:val="single"/>
          <w:lang w:val="en-US" w:eastAsia="zh-CN"/>
        </w:rPr>
      </w:pPr>
      <w:r>
        <w:rPr>
          <w:rFonts w:hint="eastAsia" w:ascii="宋体" w:hAnsi="Courier New" w:eastAsia="宋体" w:cs="Times New Roman"/>
          <w:color w:val="auto"/>
          <w:highlight w:val="none"/>
          <w:u w:val="single"/>
          <w:lang w:val="en-US" w:eastAsia="zh-CN"/>
        </w:rPr>
        <w:t>投标人须在投标截止日期前将电子标书上传到重汽e采通平台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8"/>
        <w:keepNext w:val="0"/>
        <w:keepLines w:val="0"/>
        <w:pageBreakBefore w:val="0"/>
        <w:widowControl w:val="0"/>
        <w:kinsoku/>
        <w:wordWrap/>
        <w:overflowPunct/>
        <w:topLinePunct w:val="0"/>
        <w:autoSpaceDE/>
        <w:autoSpaceDN/>
        <w:bidi w:val="0"/>
        <w:adjustRightInd/>
        <w:spacing w:line="240" w:lineRule="auto"/>
        <w:ind w:firstLine="361" w:firstLineChars="1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8"/>
        <w:keepNext w:val="0"/>
        <w:keepLines w:val="0"/>
        <w:pageBreakBefore w:val="0"/>
        <w:widowControl w:val="0"/>
        <w:kinsoku/>
        <w:wordWrap/>
        <w:overflowPunct/>
        <w:topLinePunct w:val="0"/>
        <w:autoSpaceDE/>
        <w:autoSpaceDN/>
        <w:bidi w:val="0"/>
        <w:adjustRightInd/>
        <w:spacing w:line="240" w:lineRule="auto"/>
        <w:ind w:firstLine="361" w:firstLineChars="150"/>
        <w:textAlignment w:val="auto"/>
        <w:rPr>
          <w:rFonts w:hint="eastAsia"/>
          <w:b/>
        </w:rPr>
      </w:pPr>
      <w:r>
        <w:rPr>
          <w:b/>
        </w:rPr>
        <w:t>3</w:t>
      </w:r>
      <w:r>
        <w:rPr>
          <w:rFonts w:hint="eastAsia"/>
          <w:b/>
          <w:lang w:val="en-US" w:eastAsia="zh-CN"/>
        </w:rPr>
        <w:t>.</w:t>
      </w:r>
      <w:r>
        <w:rPr>
          <w:rFonts w:hint="eastAsia"/>
          <w:b/>
        </w:rPr>
        <w:t>报价</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lang w:eastAsia="zh-CN"/>
        </w:rPr>
      </w:pPr>
      <w:r>
        <w:rPr>
          <w:rFonts w:hint="eastAsia"/>
        </w:rPr>
        <w:t>（1）</w:t>
      </w:r>
      <w:r>
        <w:rPr>
          <w:rFonts w:hint="eastAsia"/>
          <w:b/>
          <w:bCs/>
        </w:rPr>
        <w:t>投标报价</w:t>
      </w:r>
      <w:r>
        <w:rPr>
          <w:rFonts w:hint="eastAsia"/>
          <w:b/>
          <w:bCs/>
          <w:lang w:val="en-US" w:eastAsia="zh-CN"/>
        </w:rPr>
        <w:t>中</w:t>
      </w:r>
      <w:r>
        <w:rPr>
          <w:rFonts w:hint="eastAsia"/>
          <w:b/>
          <w:bCs/>
        </w:rPr>
        <w:t>应</w:t>
      </w:r>
      <w:r>
        <w:rPr>
          <w:rFonts w:hint="eastAsia"/>
          <w:b/>
          <w:bCs/>
          <w:lang w:val="en-US" w:eastAsia="zh-CN"/>
        </w:rPr>
        <w:t>详细说明各种类型充电功率的使用价格以及充电桩输出的电流</w:t>
      </w:r>
      <w:r>
        <w:rPr>
          <w:rFonts w:hint="eastAsia"/>
          <w:b/>
          <w:bCs/>
          <w:u w:val="single"/>
          <w:lang w:val="en-US" w:eastAsia="zh-CN"/>
        </w:rPr>
        <w:t xml:space="preserve">  </w:t>
      </w:r>
      <w:r>
        <w:rPr>
          <w:rFonts w:hint="eastAsia"/>
          <w:b/>
          <w:bCs/>
          <w:lang w:val="en-US" w:eastAsia="zh-CN"/>
        </w:rPr>
        <w:t>A</w:t>
      </w:r>
      <w:r>
        <w:rPr>
          <w:rFonts w:hint="eastAsia"/>
          <w:b/>
          <w:bCs/>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highlight w:val="none"/>
          <w:lang w:eastAsia="zh-CN"/>
        </w:rPr>
      </w:pPr>
      <w:r>
        <w:rPr>
          <w:rFonts w:hint="eastAsia"/>
        </w:rPr>
        <w:t>（2）所有报价货币单位为</w:t>
      </w:r>
      <w:r>
        <w:rPr>
          <w:rFonts w:hint="eastAsia"/>
          <w:highlight w:val="none"/>
        </w:rPr>
        <w:t>：</w:t>
      </w:r>
      <w:r>
        <w:rPr>
          <w:rFonts w:hint="eastAsia"/>
          <w:b/>
          <w:bCs/>
          <w:highlight w:val="none"/>
        </w:rPr>
        <w:t>元</w:t>
      </w:r>
      <w:r>
        <w:rPr>
          <w:rFonts w:hint="eastAsia"/>
          <w:highlight w:val="none"/>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eastAsia="宋体"/>
          <w:highlight w:val="none"/>
          <w:lang w:eastAsia="zh-CN"/>
        </w:rPr>
      </w:pPr>
      <w:r>
        <w:rPr>
          <w:rFonts w:hint="eastAsia"/>
          <w:highlight w:val="none"/>
        </w:rPr>
        <w:t>（3）招标人不接受任何选择性报价，投标人不得提供备选方案，对产品只允许一个报价</w:t>
      </w:r>
      <w:r>
        <w:rPr>
          <w:rFonts w:hint="eastAsia"/>
          <w:highlight w:val="none"/>
          <w:lang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szCs w:val="22"/>
          <w:highlight w:val="none"/>
        </w:rPr>
      </w:pPr>
      <w:r>
        <w:rPr>
          <w:rFonts w:hint="eastAsia"/>
          <w:szCs w:val="22"/>
          <w:highlight w:val="none"/>
        </w:rPr>
        <w:t>（4）招标人有权根据项目情况，由评标组共同对候选中标人进行评/议标，最终确定推荐中标人。</w:t>
      </w:r>
    </w:p>
    <w:p>
      <w:pPr>
        <w:pStyle w:val="8"/>
        <w:keepNext w:val="0"/>
        <w:keepLines w:val="0"/>
        <w:pageBreakBefore w:val="0"/>
        <w:widowControl w:val="0"/>
        <w:kinsoku/>
        <w:wordWrap/>
        <w:overflowPunct/>
        <w:topLinePunct w:val="0"/>
        <w:autoSpaceDE/>
        <w:autoSpaceDN/>
        <w:bidi w:val="0"/>
        <w:adjustRightInd/>
        <w:spacing w:line="240" w:lineRule="auto"/>
        <w:ind w:firstLine="361" w:firstLineChars="150"/>
        <w:textAlignment w:val="auto"/>
        <w:rPr>
          <w:rFonts w:hint="eastAsia"/>
          <w:szCs w:val="22"/>
          <w:highlight w:val="none"/>
        </w:rPr>
      </w:pPr>
      <w:r>
        <w:rPr>
          <w:rFonts w:hint="eastAsia"/>
          <w:b/>
          <w:bCs/>
          <w:szCs w:val="22"/>
          <w:highlight w:val="none"/>
        </w:rPr>
        <w:t>4</w:t>
      </w:r>
      <w:r>
        <w:rPr>
          <w:rFonts w:hint="eastAsia"/>
          <w:b/>
          <w:bCs/>
          <w:szCs w:val="22"/>
          <w:highlight w:val="none"/>
          <w:lang w:val="en-US" w:eastAsia="zh-CN"/>
        </w:rPr>
        <w:t>.</w:t>
      </w:r>
      <w:r>
        <w:rPr>
          <w:rFonts w:hint="eastAsia"/>
          <w:b/>
          <w:bCs/>
          <w:szCs w:val="22"/>
          <w:highlight w:val="none"/>
        </w:rPr>
        <w:t>开标、评标</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highlight w:val="none"/>
        </w:rPr>
      </w:pPr>
      <w:r>
        <w:rPr>
          <w:rFonts w:hint="eastAsia"/>
          <w:szCs w:val="22"/>
          <w:highlight w:val="none"/>
        </w:rPr>
        <w:t>（1）开标</w:t>
      </w:r>
    </w:p>
    <w:p>
      <w:pPr>
        <w:pStyle w:val="8"/>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b/>
          <w:bCs/>
          <w:sz w:val="21"/>
          <w:szCs w:val="21"/>
          <w:highlight w:val="none"/>
        </w:rPr>
      </w:pPr>
      <w:r>
        <w:rPr>
          <w:rFonts w:hint="eastAsia"/>
          <w:color w:val="000000"/>
          <w:sz w:val="21"/>
          <w:szCs w:val="21"/>
        </w:rPr>
        <w:t>①</w:t>
      </w:r>
      <w:r>
        <w:rPr>
          <w:rFonts w:hint="eastAsia"/>
          <w:b/>
          <w:bCs/>
          <w:sz w:val="21"/>
          <w:szCs w:val="21"/>
          <w:highlight w:val="none"/>
          <w:lang w:val="en-US" w:eastAsia="zh-CN"/>
        </w:rPr>
        <w:t>开标一览表</w:t>
      </w:r>
      <w:r>
        <w:rPr>
          <w:rFonts w:hint="eastAsia"/>
          <w:b/>
          <w:bCs/>
          <w:sz w:val="21"/>
          <w:szCs w:val="21"/>
          <w:highlight w:val="none"/>
        </w:rPr>
        <w:t>所有报价货币单位均为：人民币，元。</w:t>
      </w:r>
    </w:p>
    <w:p>
      <w:pPr>
        <w:pStyle w:val="8"/>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Times New Roman" w:hAnsi="Times New Roman" w:eastAsia="宋体" w:cs="Times New Roman"/>
          <w:b/>
          <w:bCs/>
          <w:color w:val="auto"/>
          <w:sz w:val="21"/>
          <w:szCs w:val="21"/>
          <w:u w:val="single"/>
          <w:lang w:val="en-US" w:eastAsia="zh-CN"/>
        </w:rPr>
      </w:pPr>
      <w:r>
        <w:rPr>
          <w:rFonts w:hint="eastAsia"/>
          <w:color w:val="000000"/>
          <w:sz w:val="21"/>
          <w:szCs w:val="21"/>
        </w:rPr>
        <w:t>②</w:t>
      </w:r>
      <w:r>
        <w:rPr>
          <w:rFonts w:hint="eastAsia" w:hAnsi="宋体"/>
          <w:b/>
          <w:bCs/>
          <w:color w:val="auto"/>
          <w:sz w:val="21"/>
          <w:szCs w:val="21"/>
          <w:u w:val="single"/>
          <w:lang w:val="en-US" w:eastAsia="zh-CN"/>
        </w:rPr>
        <w:t>开标时投标人需登录</w:t>
      </w:r>
      <w:r>
        <w:rPr>
          <w:rFonts w:hint="eastAsia" w:ascii="Times New Roman" w:hAnsi="Times New Roman" w:eastAsia="宋体" w:cs="Times New Roman"/>
          <w:b/>
          <w:bCs/>
          <w:color w:val="auto"/>
          <w:sz w:val="21"/>
          <w:szCs w:val="21"/>
          <w:u w:val="single"/>
          <w:lang w:val="en-US" w:eastAsia="zh-CN"/>
        </w:rPr>
        <w:t>重汽e采通平台，在重汽e采通开标。</w:t>
      </w:r>
    </w:p>
    <w:p>
      <w:pPr>
        <w:pStyle w:val="8"/>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Courier New" w:eastAsia="宋体" w:cs="Times New Roman"/>
          <w:b/>
          <w:bCs/>
          <w:color w:val="auto"/>
          <w:sz w:val="21"/>
          <w:szCs w:val="21"/>
          <w:highlight w:val="none"/>
          <w:u w:val="single"/>
          <w:lang w:val="en-US" w:eastAsia="zh-CN"/>
        </w:rPr>
      </w:pPr>
      <w:r>
        <w:rPr>
          <w:rFonts w:hint="eastAsia"/>
          <w:color w:val="000000"/>
          <w:sz w:val="21"/>
          <w:szCs w:val="21"/>
        </w:rPr>
        <w:t>③</w:t>
      </w:r>
      <w:r>
        <w:rPr>
          <w:rFonts w:hint="eastAsia" w:ascii="宋体" w:hAnsi="Courier New" w:eastAsia="宋体" w:cs="Times New Roman"/>
          <w:sz w:val="21"/>
          <w:szCs w:val="21"/>
          <w:highlight w:val="none"/>
          <w:lang w:val="en-US" w:eastAsia="zh-CN"/>
        </w:rPr>
        <w:t>商务标采用多轮报价，除开标唱标为公开报价方式外，后续多轮澄清报价均为非公开的方式，</w:t>
      </w:r>
      <w:r>
        <w:rPr>
          <w:rFonts w:hint="eastAsia" w:ascii="宋体" w:hAnsi="Courier New" w:eastAsia="宋体" w:cs="Times New Roman"/>
          <w:b/>
          <w:bCs/>
          <w:color w:val="auto"/>
          <w:sz w:val="21"/>
          <w:szCs w:val="21"/>
          <w:highlight w:val="none"/>
          <w:u w:val="single"/>
          <w:lang w:val="en-US" w:eastAsia="zh-CN"/>
        </w:rPr>
        <w:t>在重汽e采通进行提报。</w:t>
      </w:r>
    </w:p>
    <w:p>
      <w:pPr>
        <w:pStyle w:val="2"/>
        <w:numPr>
          <w:ilvl w:val="0"/>
          <w:numId w:val="0"/>
        </w:numPr>
        <w:ind w:firstLine="422" w:firstLineChars="200"/>
        <w:rPr>
          <w:rFonts w:hint="default"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注意：每一轮在重汽e采通提供澄清报价均有时间限制，到点后未能提交的按无效处理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（2）评标</w:t>
      </w:r>
    </w:p>
    <w:p>
      <w:pPr>
        <w:pStyle w:val="8"/>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szCs w:val="22"/>
        </w:rPr>
      </w:pPr>
      <w:r>
        <w:rPr>
          <w:rFonts w:hint="eastAsia"/>
          <w:szCs w:val="22"/>
        </w:rPr>
        <w:t>评标工作由招标人为该项目依法组织的、由三人及以上单数成员（视标的额大小按规定确定专家人数）组成的评标工作小组负责，由评标工作小组按照国家招投标有关规定，本着公平、公正、公开、有序的原则，在最大限度地满足招标文件实质性要求的前提下，依据本招标书列示的相关报价规则，并根据报价情况同时结合项目需求进行</w:t>
      </w:r>
      <w:r>
        <w:rPr>
          <w:rFonts w:hint="eastAsia"/>
          <w:szCs w:val="22"/>
          <w:lang w:val="en-US" w:eastAsia="zh-CN"/>
        </w:rPr>
        <w:t>竞价</w:t>
      </w:r>
      <w:r>
        <w:rPr>
          <w:rFonts w:hint="eastAsia"/>
          <w:szCs w:val="22"/>
        </w:rPr>
        <w:t>评审，按需确定中标候选人及中标项目，对未中标人不做任何解释。</w:t>
      </w:r>
    </w:p>
    <w:p>
      <w:pPr>
        <w:pStyle w:val="8"/>
        <w:keepNext w:val="0"/>
        <w:keepLines w:val="0"/>
        <w:pageBreakBefore w:val="0"/>
        <w:widowControl w:val="0"/>
        <w:kinsoku/>
        <w:wordWrap/>
        <w:overflowPunct/>
        <w:topLinePunct w:val="0"/>
        <w:autoSpaceDE/>
        <w:autoSpaceDN/>
        <w:bidi w:val="0"/>
        <w:adjustRightInd/>
        <w:spacing w:line="240" w:lineRule="auto"/>
        <w:ind w:firstLine="482" w:firstLineChars="200"/>
        <w:textAlignment w:val="auto"/>
        <w:rPr>
          <w:rFonts w:hint="eastAsia" w:ascii="宋体" w:hAnsi="Courier New"/>
          <w:b/>
          <w:szCs w:val="22"/>
        </w:rPr>
      </w:pPr>
      <w:r>
        <w:rPr>
          <w:rFonts w:hint="eastAsia"/>
          <w:b/>
          <w:lang w:val="en-US" w:eastAsia="zh-CN"/>
        </w:rPr>
        <w:t>5.</w:t>
      </w:r>
      <w:r>
        <w:rPr>
          <w:rFonts w:hint="eastAsia" w:ascii="宋体" w:hAnsi="Courier New"/>
          <w:b/>
          <w:szCs w:val="22"/>
        </w:rPr>
        <w:t>出现下列情形之一，招标人有权否决所有投标人的投标，并终止项目招标。</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 xml:space="preserve">（1）符合条件的投标人或者对招标文件做实质响应的投标人不足三家的； </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（2）出现影响采购公正的违法、违规行为的；</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（3）评标委员会经评审，认为所有投标都不符合招标文件要求的；</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（4）因重大变故，采购任务取消的；</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（5）</w:t>
      </w:r>
      <w:r>
        <w:rPr>
          <w:rFonts w:hAnsi="宋体"/>
        </w:rPr>
        <w:t>联合体</w:t>
      </w:r>
      <w:r>
        <w:rPr>
          <w:rFonts w:hint="eastAsia" w:hAnsi="宋体"/>
        </w:rPr>
        <w:t>投标的；</w:t>
      </w:r>
    </w:p>
    <w:p>
      <w:pPr>
        <w:pStyle w:val="8"/>
        <w:keepNext w:val="0"/>
        <w:keepLines w:val="0"/>
        <w:pageBreakBefore w:val="0"/>
        <w:widowControl w:val="0"/>
        <w:kinsoku/>
        <w:wordWrap/>
        <w:overflowPunct/>
        <w:topLinePunct w:val="0"/>
        <w:autoSpaceDE/>
        <w:autoSpaceDN/>
        <w:bidi w:val="0"/>
        <w:adjustRightInd/>
        <w:spacing w:line="240" w:lineRule="auto"/>
        <w:ind w:firstLine="360" w:firstLineChars="150"/>
        <w:textAlignment w:val="auto"/>
        <w:rPr>
          <w:rFonts w:hint="eastAsia"/>
          <w:szCs w:val="22"/>
        </w:rPr>
      </w:pPr>
      <w:r>
        <w:rPr>
          <w:rFonts w:hint="eastAsia"/>
          <w:szCs w:val="22"/>
        </w:rPr>
        <w:t>（6）招标方对投标人各项因素进行综合评审，确定中标候选供应商或者中标供应商，对未中标单位不做任何解释。</w:t>
      </w:r>
    </w:p>
    <w:p>
      <w:pPr>
        <w:pStyle w:val="8"/>
        <w:keepNext w:val="0"/>
        <w:keepLines w:val="0"/>
        <w:pageBreakBefore w:val="0"/>
        <w:widowControl w:val="0"/>
        <w:kinsoku/>
        <w:wordWrap/>
        <w:overflowPunct/>
        <w:topLinePunct w:val="0"/>
        <w:autoSpaceDE/>
        <w:autoSpaceDN/>
        <w:bidi w:val="0"/>
        <w:adjustRightInd/>
        <w:spacing w:line="240" w:lineRule="auto"/>
        <w:ind w:firstLine="482" w:firstLineChars="200"/>
        <w:textAlignment w:val="auto"/>
        <w:rPr>
          <w:rFonts w:hint="eastAsia" w:eastAsia="宋体"/>
          <w:b/>
          <w:szCs w:val="22"/>
          <w:lang w:eastAsia="zh-CN"/>
        </w:rPr>
      </w:pPr>
      <w:r>
        <w:rPr>
          <w:rFonts w:hint="eastAsia"/>
          <w:b/>
          <w:szCs w:val="22"/>
          <w:lang w:val="en-US" w:eastAsia="zh-CN"/>
        </w:rPr>
        <w:t>6.</w:t>
      </w:r>
      <w:r>
        <w:rPr>
          <w:rFonts w:hint="eastAsia"/>
          <w:b/>
          <w:szCs w:val="22"/>
        </w:rPr>
        <w:t>中标人瑕疵滞后发现的处理原则</w:t>
      </w:r>
      <w:r>
        <w:rPr>
          <w:rFonts w:hint="eastAsia"/>
          <w:b/>
          <w:szCs w:val="22"/>
          <w:lang w:eastAsia="zh-CN"/>
        </w:rPr>
        <w:t>。</w:t>
      </w:r>
    </w:p>
    <w:p>
      <w:pPr>
        <w:keepNext w:val="0"/>
        <w:keepLines w:val="0"/>
        <w:pageBreakBefore w:val="0"/>
        <w:widowControl w:val="0"/>
        <w:kinsoku/>
        <w:wordWrap/>
        <w:overflowPunct/>
        <w:topLinePunct w:val="0"/>
        <w:autoSpaceDE/>
        <w:autoSpaceDN/>
        <w:bidi w:val="0"/>
        <w:adjustRightInd/>
        <w:spacing w:line="240" w:lineRule="auto"/>
        <w:ind w:right="2" w:firstLine="480" w:firstLineChars="200"/>
        <w:textAlignment w:val="auto"/>
        <w:rPr>
          <w:rFonts w:ascii="宋体" w:hAnsi="Courier New"/>
          <w:szCs w:val="22"/>
        </w:rPr>
      </w:pPr>
      <w:r>
        <w:rPr>
          <w:rFonts w:hint="eastAsia" w:ascii="宋体" w:hAnsi="Courier New"/>
          <w:szCs w:val="22"/>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bookmarkEnd w:id="11"/>
    <w:bookmarkEnd w:id="12"/>
    <w:p>
      <w:pPr>
        <w:rPr>
          <w:rStyle w:val="16"/>
          <w:rFonts w:ascii="宋体" w:hAnsi="宋体"/>
          <w:sz w:val="28"/>
          <w:lang w:eastAsia="zh-CN"/>
        </w:rPr>
      </w:pPr>
    </w:p>
    <w:p>
      <w:pPr>
        <w:rPr>
          <w:rStyle w:val="16"/>
          <w:rFonts w:ascii="宋体" w:hAnsi="宋体"/>
          <w:lang w:eastAsia="zh-CN"/>
        </w:rPr>
      </w:pPr>
    </w:p>
    <w:p>
      <w:pPr>
        <w:spacing w:line="520" w:lineRule="exact"/>
        <w:ind w:firstLine="643" w:firstLineChars="200"/>
        <w:jc w:val="center"/>
        <w:rPr>
          <w:rFonts w:ascii="Cambria" w:hAnsi="Cambria"/>
          <w:b/>
          <w:bCs/>
          <w:iCs/>
          <w:sz w:val="32"/>
          <w:szCs w:val="32"/>
          <w:lang w:eastAsia="zh-CN"/>
        </w:rPr>
      </w:pPr>
      <w:r>
        <w:rPr>
          <w:rFonts w:ascii="Cambria" w:hAnsi="Cambria"/>
          <w:b/>
          <w:bCs/>
          <w:iCs/>
          <w:sz w:val="32"/>
          <w:szCs w:val="32"/>
          <w:lang w:eastAsia="zh-CN"/>
        </w:rPr>
        <w:t>第</w:t>
      </w:r>
      <w:r>
        <w:rPr>
          <w:rFonts w:hint="eastAsia" w:ascii="Cambria" w:hAnsi="Cambria"/>
          <w:b/>
          <w:bCs/>
          <w:iCs/>
          <w:sz w:val="32"/>
          <w:szCs w:val="32"/>
          <w:lang w:val="en-US" w:eastAsia="zh-CN"/>
        </w:rPr>
        <w:t>三</w:t>
      </w:r>
      <w:r>
        <w:rPr>
          <w:rFonts w:ascii="Cambria" w:hAnsi="Cambria"/>
          <w:b/>
          <w:bCs/>
          <w:iCs/>
          <w:sz w:val="32"/>
          <w:szCs w:val="32"/>
          <w:lang w:eastAsia="zh-CN"/>
        </w:rPr>
        <w:t>章</w:t>
      </w:r>
      <w:r>
        <w:rPr>
          <w:rFonts w:hint="eastAsia" w:ascii="Cambria" w:hAnsi="Cambria"/>
          <w:b/>
          <w:bCs/>
          <w:iCs/>
          <w:sz w:val="32"/>
          <w:szCs w:val="32"/>
          <w:lang w:eastAsia="zh-CN"/>
        </w:rPr>
        <w:t xml:space="preserve">  </w:t>
      </w:r>
      <w:r>
        <w:rPr>
          <w:rFonts w:ascii="Cambria" w:hAnsi="Cambria"/>
          <w:b/>
          <w:bCs/>
          <w:iCs/>
          <w:sz w:val="32"/>
          <w:szCs w:val="32"/>
          <w:lang w:eastAsia="zh-CN"/>
        </w:rPr>
        <w:t>技术标准及要求</w:t>
      </w:r>
    </w:p>
    <w:p>
      <w:pPr>
        <w:pStyle w:val="23"/>
        <w:spacing w:line="520" w:lineRule="exact"/>
        <w:ind w:firstLine="480" w:firstLineChars="200"/>
        <w:rPr>
          <w:rStyle w:val="16"/>
          <w:rFonts w:hAnsi="宋体"/>
          <w:bCs/>
          <w:color w:val="000000"/>
          <w:szCs w:val="24"/>
          <w:lang w:eastAsia="zh-CN"/>
        </w:rPr>
      </w:pPr>
      <w:r>
        <w:rPr>
          <w:rStyle w:val="16"/>
          <w:rFonts w:hAnsi="宋体"/>
          <w:lang w:eastAsia="zh-CN"/>
        </w:rPr>
        <w:t>1、</w:t>
      </w:r>
      <w:r>
        <w:rPr>
          <w:rStyle w:val="16"/>
          <w:rFonts w:hAnsi="宋体"/>
          <w:bCs/>
          <w:color w:val="000000"/>
          <w:szCs w:val="24"/>
          <w:lang w:eastAsia="zh-CN"/>
        </w:rPr>
        <w:t>执行国家、省、市现行的质量验收规范、施工技术标准、程序，施工操作规程、“质量管理条例”、“强制性标准”、“标准强制性条文”、“安全生产管理条理”、“安全检查标准”以及有关质量、安全施工、建筑材料及半成品备案证制度等有关文件、规定、施工图纸、技术交底等有关技术说明。</w:t>
      </w:r>
    </w:p>
    <w:p>
      <w:pPr>
        <w:pStyle w:val="23"/>
        <w:spacing w:line="520" w:lineRule="exact"/>
        <w:ind w:firstLine="480" w:firstLineChars="200"/>
        <w:rPr>
          <w:rStyle w:val="16"/>
          <w:rFonts w:hAnsi="宋体"/>
          <w:bCs/>
          <w:color w:val="000000"/>
          <w:szCs w:val="24"/>
          <w:lang w:eastAsia="zh-CN"/>
        </w:rPr>
      </w:pPr>
      <w:r>
        <w:rPr>
          <w:rStyle w:val="16"/>
          <w:rFonts w:hAnsi="宋体"/>
          <w:bCs/>
          <w:color w:val="000000"/>
          <w:szCs w:val="24"/>
          <w:lang w:eastAsia="zh-CN"/>
        </w:rPr>
        <w:t>在合同履行期间，若上述标准有修改或重新颁布，按照新标准执行。</w:t>
      </w:r>
    </w:p>
    <w:p>
      <w:pPr>
        <w:spacing w:line="520" w:lineRule="exact"/>
        <w:ind w:firstLine="480" w:firstLineChars="200"/>
        <w:rPr>
          <w:rStyle w:val="16"/>
          <w:rFonts w:ascii="宋体" w:hAnsi="宋体"/>
          <w:lang w:eastAsia="zh-CN"/>
        </w:rPr>
      </w:pPr>
      <w:r>
        <w:rPr>
          <w:rStyle w:val="16"/>
          <w:rFonts w:ascii="宋体" w:hAnsi="宋体"/>
          <w:lang w:eastAsia="zh-CN"/>
        </w:rPr>
        <w:t>无论本技术规格书有无明确规定，承包人都有责任使工程质量和管理工作满足现行有关技术标准和本技术规格书的全部要求，对施工过程中涉及的安全、劳动卫生、环境保护等承担全部责任</w:t>
      </w:r>
      <w:r>
        <w:rPr>
          <w:rStyle w:val="16"/>
          <w:rFonts w:ascii="宋体" w:hAnsi="宋体"/>
          <w:szCs w:val="20"/>
          <w:lang w:eastAsia="zh-CN"/>
        </w:rPr>
        <w:t>。</w:t>
      </w:r>
    </w:p>
    <w:p>
      <w:pPr>
        <w:numPr>
          <w:ilvl w:val="0"/>
          <w:numId w:val="1"/>
        </w:numPr>
        <w:spacing w:line="520" w:lineRule="exact"/>
        <w:ind w:firstLine="480" w:firstLineChars="200"/>
        <w:rPr>
          <w:rFonts w:asciiTheme="minorEastAsia" w:hAnsiTheme="minorEastAsia" w:eastAsiaTheme="minorEastAsia" w:cstheme="minorEastAsia"/>
          <w:lang w:eastAsia="zh-CN"/>
        </w:rPr>
      </w:pPr>
      <w:r>
        <w:rPr>
          <w:rStyle w:val="16"/>
          <w:rFonts w:ascii="宋体" w:hAnsi="宋体"/>
          <w:lang w:eastAsia="zh-CN"/>
        </w:rPr>
        <w:t>本工程质量必须满足设计要求，且按现行国家验收标准规范验收，工程质量达到合格</w:t>
      </w:r>
      <w:r>
        <w:rPr>
          <w:rStyle w:val="16"/>
          <w:rFonts w:hint="eastAsia" w:ascii="宋体" w:hAnsi="宋体"/>
          <w:lang w:eastAsia="zh-CN"/>
        </w:rPr>
        <w:t>。</w:t>
      </w:r>
    </w:p>
    <w:p>
      <w:pPr>
        <w:pStyle w:val="2"/>
        <w:rPr>
          <w:rStyle w:val="16"/>
          <w:rFonts w:hint="eastAsia" w:ascii="宋体" w:hAnsi="宋体"/>
          <w:lang w:eastAsia="zh-CN"/>
        </w:rPr>
      </w:pPr>
    </w:p>
    <w:p>
      <w:pPr>
        <w:pStyle w:val="8"/>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第</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章  投标文件编制</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投标人的投标文件</w:t>
      </w:r>
      <w:r>
        <w:rPr>
          <w:rFonts w:hint="eastAsia" w:ascii="宋体" w:hAnsi="宋体" w:eastAsia="宋体" w:cs="宋体"/>
          <w:b/>
          <w:bCs/>
          <w:sz w:val="28"/>
          <w:szCs w:val="28"/>
          <w:lang w:val="en-US" w:eastAsia="zh-CN"/>
        </w:rPr>
        <w:t>需按要求签字盖章后扫描为pdf版</w:t>
      </w:r>
      <w:r>
        <w:rPr>
          <w:rFonts w:hint="eastAsia" w:ascii="宋体" w:hAnsi="宋体" w:eastAsia="宋体" w:cs="宋体"/>
          <w:b/>
          <w:bCs/>
          <w:sz w:val="28"/>
          <w:szCs w:val="28"/>
        </w:rPr>
        <w:t>。具体</w:t>
      </w:r>
      <w:r>
        <w:rPr>
          <w:rFonts w:hint="eastAsia" w:ascii="宋体" w:hAnsi="宋体" w:eastAsia="宋体" w:cs="宋体"/>
          <w:b/>
          <w:bCs/>
          <w:sz w:val="28"/>
          <w:szCs w:val="28"/>
          <w:lang w:val="en-US" w:eastAsia="zh-CN"/>
        </w:rPr>
        <w:t>包含</w:t>
      </w:r>
      <w:r>
        <w:rPr>
          <w:rFonts w:hint="eastAsia" w:ascii="宋体" w:hAnsi="宋体" w:eastAsia="宋体" w:cs="宋体"/>
          <w:b/>
          <w:bCs/>
          <w:sz w:val="28"/>
          <w:szCs w:val="28"/>
        </w:rPr>
        <w:t>内容如下</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b/>
          <w:bCs/>
          <w:szCs w:val="21"/>
          <w:highlight w:val="none"/>
        </w:rPr>
      </w:pPr>
      <w:bookmarkStart w:id="13" w:name="_Toc212369516"/>
      <w:r>
        <w:rPr>
          <w:rFonts w:hint="eastAsia" w:ascii="宋体" w:hAnsi="宋体"/>
          <w:b/>
          <w:bCs/>
          <w:szCs w:val="21"/>
          <w:highlight w:val="none"/>
        </w:rPr>
        <w:t>1.资格证明</w:t>
      </w:r>
      <w:r>
        <w:rPr>
          <w:rFonts w:hint="eastAsia" w:ascii="宋体" w:hAnsi="宋体"/>
          <w:b/>
          <w:bCs/>
          <w:szCs w:val="21"/>
          <w:highlight w:val="none"/>
          <w:lang w:val="en-US" w:eastAsia="zh-CN"/>
        </w:rPr>
        <w:t>文件（1份）</w:t>
      </w:r>
      <w:r>
        <w:rPr>
          <w:rFonts w:hint="eastAsia" w:ascii="宋体" w:hAnsi="宋体"/>
          <w:b/>
          <w:bCs/>
          <w:szCs w:val="21"/>
          <w:highlight w:val="none"/>
        </w:rPr>
        <w:t>：</w:t>
      </w:r>
      <w:bookmarkEnd w:id="13"/>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highlight w:val="none"/>
        </w:rPr>
      </w:pPr>
      <w:r>
        <w:rPr>
          <w:rFonts w:hint="eastAsia" w:hAnsi="宋体"/>
          <w:highlight w:val="none"/>
        </w:rPr>
        <w:t>1.1</w:t>
      </w:r>
      <w:r>
        <w:rPr>
          <w:rFonts w:hint="eastAsia"/>
          <w:highlight w:val="none"/>
        </w:rPr>
        <w:t>统一社会信用代码的新版营业执照复印件（加盖公章）；</w:t>
      </w:r>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szCs w:val="21"/>
          <w:highlight w:val="none"/>
        </w:rPr>
      </w:pPr>
      <w:r>
        <w:rPr>
          <w:rFonts w:hint="eastAsia" w:hAnsi="宋体"/>
          <w:szCs w:val="21"/>
          <w:highlight w:val="none"/>
        </w:rPr>
        <w:t>1.</w:t>
      </w:r>
      <w:r>
        <w:rPr>
          <w:rFonts w:hint="eastAsia" w:hAnsi="宋体"/>
          <w:szCs w:val="21"/>
          <w:highlight w:val="none"/>
          <w:lang w:val="en-US" w:eastAsia="zh-CN"/>
        </w:rPr>
        <w:t>2</w:t>
      </w:r>
      <w:r>
        <w:rPr>
          <w:rFonts w:hint="eastAsia"/>
          <w:szCs w:val="21"/>
          <w:highlight w:val="none"/>
        </w:rPr>
        <w:t>法人授权委托书</w:t>
      </w:r>
      <w:r>
        <w:rPr>
          <w:rFonts w:hint="eastAsia"/>
          <w:b w:val="0"/>
          <w:bCs/>
          <w:szCs w:val="21"/>
          <w:highlight w:val="none"/>
        </w:rPr>
        <w:t>原件</w:t>
      </w:r>
      <w:r>
        <w:rPr>
          <w:rFonts w:hint="eastAsia"/>
          <w:szCs w:val="21"/>
          <w:highlight w:val="none"/>
        </w:rPr>
        <w:t>及投标单位的法定代表人或授权代表的身份证复印件（加盖公章）</w:t>
      </w:r>
      <w:r>
        <w:rPr>
          <w:rFonts w:hint="eastAsia"/>
          <w:szCs w:val="21"/>
          <w:highlight w:val="none"/>
          <w:lang w:eastAsia="zh-CN"/>
        </w:rPr>
        <w:t>（</w:t>
      </w:r>
      <w:r>
        <w:rPr>
          <w:rFonts w:hint="eastAsia"/>
          <w:szCs w:val="21"/>
          <w:highlight w:val="none"/>
          <w:lang w:val="en-US" w:eastAsia="zh-CN"/>
        </w:rPr>
        <w:t>见附件一</w:t>
      </w:r>
      <w:r>
        <w:rPr>
          <w:rFonts w:hint="eastAsia"/>
          <w:szCs w:val="21"/>
          <w:highlight w:val="none"/>
          <w:lang w:eastAsia="zh-CN"/>
        </w:rPr>
        <w:t>）</w:t>
      </w:r>
      <w:r>
        <w:rPr>
          <w:rFonts w:hint="eastAsia"/>
          <w:szCs w:val="21"/>
          <w:highlight w:val="none"/>
        </w:rPr>
        <w:t>；</w:t>
      </w:r>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hAnsi="Courier New" w:eastAsia="宋体" w:cs="Times New Roman"/>
          <w:szCs w:val="22"/>
        </w:rPr>
      </w:pPr>
      <w:r>
        <w:rPr>
          <w:rFonts w:hint="eastAsia" w:hAnsi="宋体"/>
          <w:szCs w:val="21"/>
          <w:highlight w:val="none"/>
        </w:rPr>
        <w:t>1.</w:t>
      </w:r>
      <w:r>
        <w:rPr>
          <w:rFonts w:hint="eastAsia" w:hAnsi="宋体"/>
          <w:szCs w:val="21"/>
          <w:highlight w:val="none"/>
          <w:lang w:val="en-US" w:eastAsia="zh-CN"/>
        </w:rPr>
        <w:t>3</w:t>
      </w:r>
      <w:r>
        <w:rPr>
          <w:rFonts w:hint="eastAsia" w:hAnsi="Courier New" w:eastAsia="宋体" w:cs="Times New Roman"/>
          <w:szCs w:val="21"/>
          <w:highlight w:val="none"/>
        </w:rPr>
        <w:t>在工商行政管理局的《国家企业信用信息公示系统（山东）》中的查询记录</w:t>
      </w:r>
      <w:r>
        <w:rPr>
          <w:rFonts w:hint="eastAsia" w:hAnsi="Courier New" w:eastAsia="宋体" w:cs="Times New Roman"/>
          <w:szCs w:val="21"/>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b/>
          <w:bCs/>
          <w:szCs w:val="21"/>
          <w:highlight w:val="none"/>
        </w:rPr>
      </w:pPr>
      <w:r>
        <w:rPr>
          <w:rFonts w:hint="eastAsia" w:ascii="宋体" w:hAnsi="宋体" w:eastAsia="宋体" w:cs="Times New Roman"/>
          <w:b/>
          <w:bCs/>
          <w:szCs w:val="21"/>
          <w:highlight w:val="none"/>
          <w:lang w:val="en-US" w:eastAsia="zh-CN"/>
        </w:rPr>
        <w:t>2.</w:t>
      </w:r>
      <w:bookmarkStart w:id="14" w:name="_Toc212369514"/>
      <w:r>
        <w:rPr>
          <w:rFonts w:hint="eastAsia" w:ascii="宋体" w:hAnsi="宋体" w:eastAsia="宋体" w:cs="Times New Roman"/>
          <w:b/>
          <w:bCs/>
          <w:szCs w:val="21"/>
          <w:highlight w:val="none"/>
          <w:lang w:val="en-US" w:eastAsia="zh-CN"/>
        </w:rPr>
        <w:t>投标</w:t>
      </w:r>
      <w:r>
        <w:rPr>
          <w:rFonts w:hint="eastAsia" w:ascii="宋体" w:hAnsi="宋体" w:eastAsia="宋体"/>
          <w:b/>
          <w:bCs/>
          <w:szCs w:val="21"/>
          <w:highlight w:val="none"/>
          <w:lang w:val="en-US" w:eastAsia="zh-CN"/>
        </w:rPr>
        <w:t>文件</w:t>
      </w:r>
      <w:r>
        <w:rPr>
          <w:rFonts w:hint="eastAsia" w:ascii="宋体" w:hAnsi="宋体"/>
          <w:b/>
          <w:bCs/>
          <w:szCs w:val="21"/>
          <w:highlight w:val="none"/>
          <w:lang w:eastAsia="zh-CN"/>
        </w:rPr>
        <w:t>（</w:t>
      </w:r>
      <w:r>
        <w:rPr>
          <w:rFonts w:hint="eastAsia" w:ascii="宋体" w:hAnsi="宋体" w:eastAsia="宋体" w:cs="Times New Roman"/>
          <w:b/>
          <w:bCs/>
          <w:szCs w:val="21"/>
          <w:highlight w:val="none"/>
          <w:lang w:val="en-US" w:eastAsia="zh-CN"/>
        </w:rPr>
        <w:t>1份</w:t>
      </w:r>
      <w:r>
        <w:rPr>
          <w:rFonts w:hint="eastAsia" w:ascii="宋体" w:hAnsi="宋体"/>
          <w:b/>
          <w:bCs/>
          <w:szCs w:val="21"/>
          <w:highlight w:val="none"/>
          <w:lang w:eastAsia="zh-CN"/>
        </w:rPr>
        <w:t>）</w:t>
      </w:r>
      <w:r>
        <w:rPr>
          <w:rFonts w:hint="eastAsia" w:ascii="宋体" w:hAnsi="宋体"/>
          <w:b/>
          <w:bCs/>
          <w:szCs w:val="21"/>
          <w:highlight w:val="none"/>
        </w:rPr>
        <w:t>：</w:t>
      </w:r>
      <w:bookmarkEnd w:id="14"/>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附件二</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w:t>
      </w:r>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2.2开标一览表（附件三）；</w:t>
      </w:r>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2.3</w:t>
      </w:r>
      <w:r>
        <w:rPr>
          <w:rFonts w:hint="eastAsia" w:ascii="宋体" w:hAnsi="宋体" w:eastAsia="宋体" w:cs="Times New Roman"/>
          <w:szCs w:val="21"/>
          <w:highlight w:val="none"/>
        </w:rPr>
        <w:t>投标人承诺函</w:t>
      </w:r>
      <w:r>
        <w:rPr>
          <w:rFonts w:hint="eastAsia" w:ascii="宋体" w:hAnsi="宋体" w:eastAsia="宋体" w:cs="Times New Roman"/>
          <w:szCs w:val="21"/>
          <w:highlight w:val="none"/>
          <w:lang w:val="en-US" w:eastAsia="zh-CN"/>
        </w:rPr>
        <w:t>（附件四）；</w:t>
      </w:r>
    </w:p>
    <w:p>
      <w:pPr>
        <w:pStyle w:val="8"/>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szCs w:val="21"/>
          <w:highlight w:val="none"/>
          <w:lang w:val="en-US" w:eastAsia="zh-CN"/>
        </w:rPr>
      </w:pPr>
      <w:r>
        <w:rPr>
          <w:rFonts w:hint="eastAsia" w:hAnsi="宋体" w:cs="Times New Roman"/>
          <w:szCs w:val="21"/>
          <w:highlight w:val="none"/>
          <w:lang w:val="en-US" w:eastAsia="zh-CN"/>
        </w:rPr>
        <w:t>2.4投标报价清单</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pPr>
        <w:ind w:firstLine="482" w:firstLineChars="200"/>
        <w:rPr>
          <w:rFonts w:ascii="宋体" w:hAnsi="宋体" w:cs="宋体"/>
          <w:b/>
          <w:bCs/>
          <w:szCs w:val="21"/>
        </w:rPr>
      </w:pPr>
      <w:r>
        <w:rPr>
          <w:rFonts w:hint="eastAsia" w:ascii="宋体" w:hAnsi="宋体" w:cs="宋体"/>
          <w:b/>
          <w:bCs/>
          <w:szCs w:val="21"/>
        </w:rPr>
        <w:t>投标人的投标文件由资格证明文件、投标文件商务部分共</w:t>
      </w:r>
      <w:r>
        <w:rPr>
          <w:rFonts w:hint="eastAsia" w:ascii="宋体" w:hAnsi="宋体" w:cs="宋体"/>
          <w:b/>
          <w:bCs/>
          <w:szCs w:val="21"/>
          <w:lang w:val="en-US" w:eastAsia="zh-CN"/>
        </w:rPr>
        <w:t>二</w:t>
      </w:r>
      <w:r>
        <w:rPr>
          <w:rFonts w:hint="eastAsia" w:ascii="宋体" w:hAnsi="宋体" w:cs="宋体"/>
          <w:b/>
          <w:bCs/>
          <w:szCs w:val="21"/>
        </w:rPr>
        <w:t>部分构成，要求</w:t>
      </w:r>
      <w:r>
        <w:rPr>
          <w:rFonts w:hint="eastAsia" w:ascii="黑体" w:hAnsi="黑体" w:eastAsia="黑体" w:cs="黑体"/>
          <w:b/>
          <w:bCs/>
          <w:sz w:val="24"/>
          <w:szCs w:val="24"/>
          <w:lang w:val="en-US" w:eastAsia="zh-CN"/>
        </w:rPr>
        <w:t>二</w:t>
      </w:r>
      <w:r>
        <w:rPr>
          <w:rFonts w:hint="eastAsia" w:ascii="黑体" w:hAnsi="黑体" w:eastAsia="黑体" w:cs="黑体"/>
          <w:b/>
          <w:bCs/>
          <w:sz w:val="24"/>
          <w:szCs w:val="24"/>
        </w:rPr>
        <w:t>部分分别胶</w:t>
      </w:r>
      <w:r>
        <w:rPr>
          <w:rFonts w:hint="eastAsia" w:ascii="黑体" w:hAnsi="黑体" w:eastAsia="黑体" w:cs="黑体"/>
          <w:b/>
          <w:sz w:val="24"/>
          <w:szCs w:val="24"/>
        </w:rPr>
        <w:t>装</w:t>
      </w:r>
      <w:r>
        <w:rPr>
          <w:rFonts w:hint="eastAsia" w:ascii="宋体" w:hAnsi="宋体"/>
          <w:b/>
          <w:szCs w:val="21"/>
        </w:rPr>
        <w:t>成册，</w:t>
      </w:r>
      <w:r>
        <w:rPr>
          <w:rFonts w:hint="eastAsia" w:ascii="宋体" w:hAnsi="宋体" w:cs="宋体"/>
          <w:b/>
          <w:bCs/>
          <w:szCs w:val="21"/>
        </w:rPr>
        <w:t>每部分一正</w:t>
      </w:r>
      <w:r>
        <w:rPr>
          <w:rFonts w:hint="eastAsia" w:ascii="宋体" w:hAnsi="宋体" w:cs="宋体"/>
          <w:b/>
          <w:bCs/>
          <w:szCs w:val="21"/>
          <w:lang w:val="en-US" w:eastAsia="zh-CN"/>
        </w:rPr>
        <w:t>二</w:t>
      </w:r>
      <w:r>
        <w:rPr>
          <w:rFonts w:hint="eastAsia" w:ascii="宋体" w:hAnsi="宋体" w:cs="宋体"/>
          <w:b/>
          <w:bCs/>
          <w:szCs w:val="21"/>
        </w:rPr>
        <w:t>副，附带U盘电子版（需注明每部分文件）。具体内容如下：</w:t>
      </w:r>
    </w:p>
    <w:p>
      <w:pPr>
        <w:ind w:firstLine="482" w:firstLineChars="200"/>
        <w:rPr>
          <w:rFonts w:ascii="宋体" w:hAnsi="宋体"/>
          <w:b/>
          <w:bCs/>
          <w:szCs w:val="21"/>
        </w:rPr>
      </w:pPr>
      <w:r>
        <w:rPr>
          <w:rFonts w:hint="eastAsia" w:ascii="宋体" w:hAnsi="宋体"/>
          <w:b/>
          <w:bCs/>
          <w:szCs w:val="21"/>
        </w:rPr>
        <w:t>1.第一部分、资格证明文件：</w:t>
      </w:r>
    </w:p>
    <w:p>
      <w:pPr>
        <w:ind w:firstLine="480" w:firstLineChars="200"/>
        <w:rPr>
          <w:rStyle w:val="16"/>
          <w:szCs w:val="21"/>
        </w:rPr>
      </w:pPr>
      <w:r>
        <w:rPr>
          <w:rStyle w:val="16"/>
          <w:rFonts w:ascii="宋体" w:hAnsi="宋体"/>
          <w:szCs w:val="21"/>
        </w:rPr>
        <w:t>1.1</w:t>
      </w:r>
      <w:r>
        <w:rPr>
          <w:rStyle w:val="16"/>
          <w:rFonts w:hint="eastAsia" w:ascii="宋体" w:hAnsi="宋体"/>
          <w:szCs w:val="21"/>
        </w:rPr>
        <w:t>营业执照；</w:t>
      </w:r>
    </w:p>
    <w:p>
      <w:pPr>
        <w:ind w:left="2" w:firstLine="480" w:firstLineChars="200"/>
        <w:rPr>
          <w:rStyle w:val="16"/>
          <w:rFonts w:ascii="宋体" w:hAnsi="宋体"/>
          <w:szCs w:val="21"/>
        </w:rPr>
      </w:pPr>
      <w:r>
        <w:rPr>
          <w:rStyle w:val="16"/>
          <w:rFonts w:ascii="宋体" w:hAnsi="宋体"/>
          <w:szCs w:val="21"/>
        </w:rPr>
        <w:t>1.2</w:t>
      </w:r>
      <w:r>
        <w:rPr>
          <w:rStyle w:val="16"/>
          <w:rFonts w:hint="eastAsia" w:ascii="宋体" w:hAnsi="宋体"/>
          <w:szCs w:val="21"/>
        </w:rPr>
        <w:t>法人授权委托书及被授权人身份证原件；</w:t>
      </w:r>
    </w:p>
    <w:p>
      <w:pPr>
        <w:ind w:left="2" w:firstLine="480" w:firstLineChars="200"/>
        <w:rPr>
          <w:rStyle w:val="16"/>
          <w:rFonts w:ascii="宋体" w:hAnsi="宋体"/>
          <w:szCs w:val="21"/>
        </w:rPr>
      </w:pPr>
      <w:r>
        <w:rPr>
          <w:rStyle w:val="16"/>
          <w:rFonts w:ascii="宋体" w:hAnsi="宋体"/>
          <w:szCs w:val="21"/>
        </w:rPr>
        <w:t>1.3</w:t>
      </w:r>
      <w:r>
        <w:rPr>
          <w:rFonts w:hint="eastAsia" w:hAnsi="Courier New" w:eastAsia="宋体" w:cs="Times New Roman"/>
          <w:szCs w:val="21"/>
          <w:highlight w:val="none"/>
        </w:rPr>
        <w:t>在工商行政管理局的《国家企业信用信息公示系统（山东）》中的查询记录</w:t>
      </w:r>
      <w:r>
        <w:rPr>
          <w:rFonts w:hint="eastAsia" w:hAnsi="Courier New" w:eastAsia="宋体" w:cs="Times New Roman"/>
          <w:szCs w:val="21"/>
          <w:highlight w:val="none"/>
          <w:lang w:eastAsia="zh-CN"/>
        </w:rPr>
        <w:t>；</w:t>
      </w:r>
    </w:p>
    <w:p>
      <w:pPr>
        <w:ind w:left="2" w:firstLine="480" w:firstLineChars="200"/>
        <w:rPr>
          <w:rStyle w:val="16"/>
          <w:rFonts w:ascii="宋体" w:hAnsi="宋体"/>
          <w:szCs w:val="21"/>
        </w:rPr>
      </w:pPr>
      <w:r>
        <w:rPr>
          <w:rStyle w:val="16"/>
          <w:rFonts w:ascii="宋体" w:hAnsi="宋体"/>
          <w:szCs w:val="21"/>
        </w:rPr>
        <w:t>1.4</w:t>
      </w:r>
      <w:r>
        <w:rPr>
          <w:rStyle w:val="16"/>
          <w:rFonts w:hint="eastAsia" w:ascii="宋体" w:hAnsi="宋体"/>
          <w:szCs w:val="21"/>
        </w:rPr>
        <w:t>投标保证金缴纳证明。</w:t>
      </w:r>
    </w:p>
    <w:p>
      <w:pPr>
        <w:spacing w:line="460" w:lineRule="exact"/>
        <w:ind w:firstLine="482" w:firstLineChars="200"/>
        <w:rPr>
          <w:rFonts w:hint="eastAsia" w:ascii="宋体" w:hAnsi="宋体"/>
          <w:b/>
          <w:bCs/>
          <w:szCs w:val="21"/>
        </w:rPr>
      </w:pPr>
      <w:r>
        <w:rPr>
          <w:rFonts w:hint="eastAsia" w:ascii="宋体" w:hAnsi="宋体"/>
          <w:b/>
          <w:bCs/>
          <w:szCs w:val="21"/>
          <w:lang w:val="en-US" w:eastAsia="zh-CN"/>
        </w:rPr>
        <w:t>2</w:t>
      </w:r>
      <w:r>
        <w:rPr>
          <w:rFonts w:hint="eastAsia" w:ascii="宋体" w:hAnsi="宋体"/>
          <w:b/>
          <w:bCs/>
          <w:szCs w:val="21"/>
        </w:rPr>
        <w:t>.第</w:t>
      </w:r>
      <w:r>
        <w:rPr>
          <w:rFonts w:hint="eastAsia" w:ascii="宋体" w:hAnsi="宋体"/>
          <w:b/>
          <w:bCs/>
          <w:szCs w:val="21"/>
          <w:lang w:val="en-US" w:eastAsia="zh-CN"/>
        </w:rPr>
        <w:t>二</w:t>
      </w:r>
      <w:r>
        <w:rPr>
          <w:rFonts w:hint="eastAsia" w:ascii="宋体" w:hAnsi="宋体"/>
          <w:b/>
          <w:bCs/>
          <w:szCs w:val="21"/>
        </w:rPr>
        <w:t>部分、商务部分：</w:t>
      </w:r>
    </w:p>
    <w:p>
      <w:pPr>
        <w:ind w:firstLine="48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.1投标函；</w:t>
      </w:r>
    </w:p>
    <w:p>
      <w:pPr>
        <w:ind w:firstLine="48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.2开标一览表；</w:t>
      </w:r>
    </w:p>
    <w:p>
      <w:pPr>
        <w:ind w:firstLine="480" w:firstLineChars="200"/>
        <w:rPr>
          <w:rFonts w:hint="eastAsia" w:ascii="宋体" w:hAnsi="宋体" w:eastAsia="宋体"/>
          <w:szCs w:val="21"/>
          <w:lang w:eastAsia="zh-CN"/>
        </w:rPr>
      </w:pPr>
      <w:r>
        <w:rPr>
          <w:rFonts w:hint="eastAsia" w:ascii="宋体" w:hAnsi="宋体"/>
          <w:szCs w:val="21"/>
          <w:lang w:val="en-US" w:eastAsia="zh-CN"/>
        </w:rPr>
        <w:t>2</w:t>
      </w:r>
      <w:r>
        <w:rPr>
          <w:rFonts w:hint="eastAsia" w:ascii="宋体" w:hAnsi="宋体"/>
          <w:szCs w:val="21"/>
        </w:rPr>
        <w:t>.3投标人承诺函</w:t>
      </w:r>
      <w:r>
        <w:rPr>
          <w:rFonts w:hint="eastAsia" w:ascii="宋体" w:hAnsi="宋体"/>
          <w:szCs w:val="21"/>
          <w:lang w:eastAsia="zh-CN"/>
        </w:rPr>
        <w:t>；</w:t>
      </w:r>
    </w:p>
    <w:p>
      <w:pPr>
        <w:pStyle w:val="2"/>
        <w:ind w:firstLine="480" w:firstLineChars="200"/>
        <w:rPr>
          <w:rFonts w:hint="eastAsia"/>
          <w:lang w:eastAsia="zh-CN"/>
        </w:rPr>
      </w:pPr>
      <w:r>
        <w:rPr>
          <w:rFonts w:hint="eastAsia" w:ascii="宋体" w:hAnsi="宋体" w:eastAsia="宋体" w:cs="Times New Roman"/>
          <w:sz w:val="24"/>
          <w:szCs w:val="21"/>
          <w:lang w:val="en-US" w:eastAsia="zh-CN" w:bidi="en-US"/>
        </w:rPr>
        <w:t>2.4投标报价清单。</w:t>
      </w:r>
    </w:p>
    <w:p>
      <w:pPr>
        <w:pStyle w:val="2"/>
        <w:spacing w:line="560" w:lineRule="exact"/>
        <w:ind w:firstLine="502" w:firstLineChars="238"/>
        <w:rPr>
          <w:rFonts w:hint="eastAsia" w:ascii="宋体" w:hAnsi="宋体" w:eastAsia="宋体"/>
          <w:b/>
          <w:sz w:val="21"/>
          <w:szCs w:val="21"/>
          <w:u w:val="single"/>
        </w:rPr>
      </w:pPr>
      <w:r>
        <w:rPr>
          <w:rFonts w:hint="eastAsia" w:ascii="宋体" w:hAnsi="宋体" w:eastAsia="宋体"/>
          <w:b/>
          <w:sz w:val="21"/>
          <w:szCs w:val="21"/>
          <w:u w:val="single"/>
        </w:rPr>
        <w:t>注：招标文件给定格式的按给定的格式填写，未给定格式的，由投标人自行编制，但需包含以上内容。</w:t>
      </w:r>
    </w:p>
    <w:p>
      <w:pPr>
        <w:pStyle w:val="8"/>
        <w:rPr>
          <w:rFonts w:hint="eastAsia" w:ascii="黑体" w:hAnsi="黑体" w:eastAsia="黑体"/>
          <w:b/>
          <w:bCs/>
          <w:sz w:val="28"/>
          <w:szCs w:val="28"/>
        </w:rPr>
      </w:pPr>
      <w:bookmarkStart w:id="15" w:name="_Toc212369518"/>
      <w:r>
        <w:rPr>
          <w:rFonts w:hint="eastAsia" w:ascii="黑体" w:hAnsi="黑体" w:eastAsia="黑体"/>
          <w:b/>
          <w:bCs/>
          <w:sz w:val="28"/>
          <w:szCs w:val="28"/>
        </w:rPr>
        <w:t>三、投标内容填写说明</w:t>
      </w:r>
      <w:bookmarkEnd w:id="15"/>
    </w:p>
    <w:p>
      <w:pPr>
        <w:ind w:firstLine="480" w:firstLineChars="200"/>
        <w:rPr>
          <w:rFonts w:hint="eastAsia" w:ascii="宋体" w:hAnsi="宋体"/>
          <w:szCs w:val="21"/>
        </w:rPr>
      </w:pPr>
      <w:r>
        <w:rPr>
          <w:rFonts w:hint="eastAsia" w:ascii="宋体" w:hAnsi="宋体"/>
          <w:szCs w:val="21"/>
        </w:rPr>
        <w:t>1开标一览表为在开标仪式上唱标的内容，要求按格式填写、统一规范，不得自行增减内容。</w:t>
      </w:r>
    </w:p>
    <w:p>
      <w:pPr>
        <w:ind w:firstLine="480" w:firstLineChars="200"/>
        <w:rPr>
          <w:rFonts w:hint="eastAsia" w:ascii="宋体" w:hAnsi="宋体"/>
          <w:szCs w:val="21"/>
        </w:rPr>
      </w:pPr>
      <w:r>
        <w:rPr>
          <w:rFonts w:hint="eastAsia" w:ascii="宋体" w:hAnsi="宋体"/>
          <w:szCs w:val="21"/>
        </w:rPr>
        <w:t>2所有投标文件要求</w:t>
      </w:r>
      <w:r>
        <w:rPr>
          <w:rFonts w:hint="eastAsia" w:ascii="宋体" w:hAnsi="宋体"/>
          <w:b/>
          <w:szCs w:val="21"/>
        </w:rPr>
        <w:t>字迹清晰</w:t>
      </w:r>
      <w:r>
        <w:rPr>
          <w:rFonts w:hint="eastAsia" w:ascii="宋体" w:hAnsi="宋体"/>
          <w:szCs w:val="21"/>
        </w:rPr>
        <w:t>，加盖公章页公章为彩色；不满足上述要求对评标专家造成评标干扰的按无效投标处理。</w:t>
      </w:r>
    </w:p>
    <w:p>
      <w:pPr>
        <w:pStyle w:val="8"/>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8"/>
        <w:ind w:firstLine="480" w:firstLineChars="200"/>
        <w:rPr>
          <w:rFonts w:hint="eastAsia" w:hAnsi="宋体"/>
        </w:rPr>
      </w:pPr>
      <w:r>
        <w:rPr>
          <w:rFonts w:hint="eastAsia" w:hAnsi="宋体"/>
        </w:rPr>
        <w:t>1.投标人应将投标文件正、副本及</w:t>
      </w:r>
      <w:r>
        <w:rPr>
          <w:rFonts w:hint="eastAsia" w:ascii="黑体" w:hAnsi="黑体" w:eastAsia="黑体" w:cs="黑体"/>
          <w:sz w:val="24"/>
          <w:szCs w:val="22"/>
        </w:rPr>
        <w:t>U盘电子版</w:t>
      </w:r>
      <w:r>
        <w:rPr>
          <w:rFonts w:hint="eastAsia" w:hAnsi="宋体"/>
        </w:rPr>
        <w:t>一同密封送达，并在封面明显处注明以下内容：</w:t>
      </w:r>
    </w:p>
    <w:p>
      <w:pPr>
        <w:pStyle w:val="8"/>
        <w:ind w:firstLine="480" w:firstLineChars="200"/>
        <w:rPr>
          <w:rFonts w:hint="eastAsia" w:hAnsi="宋体"/>
        </w:rPr>
      </w:pPr>
      <w:r>
        <w:rPr>
          <w:rFonts w:hint="eastAsia" w:hAnsi="宋体"/>
        </w:rPr>
        <w:t>⑴项目名称</w:t>
      </w:r>
    </w:p>
    <w:p>
      <w:pPr>
        <w:pStyle w:val="8"/>
        <w:ind w:firstLine="480" w:firstLineChars="200"/>
        <w:rPr>
          <w:rFonts w:hint="eastAsia" w:hAnsi="宋体"/>
        </w:rPr>
      </w:pPr>
      <w:r>
        <w:rPr>
          <w:rFonts w:hint="eastAsia" w:hAnsi="宋体"/>
        </w:rPr>
        <w:t>⑵投标人名称（加盖公章）、地址、邮编、电话、传真</w:t>
      </w:r>
    </w:p>
    <w:p>
      <w:pPr>
        <w:pStyle w:val="8"/>
        <w:ind w:firstLine="480" w:firstLineChars="200"/>
        <w:rPr>
          <w:rFonts w:hint="eastAsia" w:hAnsi="宋体"/>
        </w:rPr>
      </w:pPr>
      <w:r>
        <w:rPr>
          <w:rFonts w:hint="eastAsia" w:hAnsi="宋体"/>
        </w:rPr>
        <w:t>2.请投标人将1份“开标一览表”单独密封，并注明开标一览表、项目名称、投标人名称（加盖公章），与投标文件同时提交。</w:t>
      </w:r>
    </w:p>
    <w:p>
      <w:pPr>
        <w:pStyle w:val="8"/>
        <w:ind w:firstLine="480" w:firstLineChars="200"/>
        <w:rPr>
          <w:rFonts w:hint="eastAsia" w:hAnsi="宋体"/>
        </w:rPr>
      </w:pPr>
      <w:r>
        <w:rPr>
          <w:rFonts w:hint="eastAsia" w:hAnsi="宋体"/>
        </w:rPr>
        <w:t>3.每一密封文件在封口处加盖投标人公章并注明“于</w:t>
      </w:r>
      <w:r>
        <w:rPr>
          <w:rFonts w:hint="eastAsia"/>
        </w:rPr>
        <w:t>20XX年X月X日上午X</w:t>
      </w:r>
      <w:r>
        <w:rPr>
          <w:rFonts w:hint="eastAsia" w:hAnsi="宋体"/>
        </w:rPr>
        <w:t>时之前不准启封”字样。</w:t>
      </w:r>
    </w:p>
    <w:p>
      <w:pPr>
        <w:pStyle w:val="8"/>
        <w:ind w:firstLine="480" w:firstLineChars="200"/>
        <w:rPr>
          <w:rFonts w:hint="eastAsia" w:hAnsi="宋体"/>
        </w:rPr>
      </w:pPr>
      <w:r>
        <w:rPr>
          <w:rFonts w:hint="eastAsia" w:hAnsi="宋体"/>
        </w:rPr>
        <w:t>4.如果投标人未按上述要求对投标文件密封及加写标记，招标人对投标人提前启封概不负责。对由此造成提前开封的投标文件，招标人有权予以拒绝，并退回投标人。</w:t>
      </w:r>
    </w:p>
    <w:p>
      <w:pPr>
        <w:pStyle w:val="8"/>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Times New Roman"/>
          <w:szCs w:val="21"/>
          <w:highlight w:val="none"/>
          <w:lang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rPr>
          <w:rFonts w:hint="eastAsia" w:ascii="黑体" w:hAnsi="黑体" w:eastAsia="黑体"/>
          <w:b/>
          <w:bCs/>
          <w:sz w:val="28"/>
          <w:szCs w:val="28"/>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ind w:firstLine="480" w:firstLineChars="200"/>
        <w:rPr>
          <w:rFonts w:hint="eastAsia" w:ascii="宋体" w:hAnsi="宋体" w:eastAsia="宋体" w:cs="仿宋"/>
          <w:sz w:val="24"/>
          <w:szCs w:val="24"/>
          <w:lang w:val="en-US" w:eastAsia="zh-CN"/>
        </w:rPr>
      </w:pPr>
    </w:p>
    <w:p>
      <w:pPr>
        <w:pStyle w:val="8"/>
        <w:spacing w:line="360" w:lineRule="auto"/>
        <w:rPr>
          <w:rFonts w:hint="eastAsia" w:ascii="宋体" w:hAnsi="宋体" w:eastAsia="宋体" w:cs="仿宋"/>
          <w:sz w:val="24"/>
          <w:szCs w:val="24"/>
          <w:lang w:val="en-US" w:eastAsia="zh-CN"/>
        </w:rPr>
      </w:pPr>
    </w:p>
    <w:p>
      <w:pPr>
        <w:pStyle w:val="2"/>
      </w:pPr>
      <w:r>
        <w:rPr>
          <w:rFonts w:hint="eastAsia" w:ascii="黑体" w:hAnsi="Calibri" w:eastAsia="黑体"/>
          <w:sz w:val="30"/>
        </w:rPr>
        <w:t>附件</w:t>
      </w:r>
      <w:r>
        <w:rPr>
          <w:rFonts w:hint="eastAsia" w:ascii="黑体" w:hAnsi="Calibri" w:eastAsia="黑体"/>
          <w:sz w:val="30"/>
          <w:lang w:val="en-US" w:eastAsia="zh-CN"/>
        </w:rPr>
        <w:t>一</w:t>
      </w:r>
      <w:r>
        <w:rPr>
          <w:rFonts w:hint="eastAsia" w:ascii="黑体" w:hAnsi="Calibri" w:eastAsia="黑体"/>
          <w:sz w:val="30"/>
        </w:rPr>
        <w:t xml:space="preserve">： </w:t>
      </w:r>
      <w:r>
        <w:rPr>
          <w:rFonts w:hint="eastAsia" w:ascii="黑体" w:eastAsia="黑体"/>
          <w:sz w:val="30"/>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(XX项目)</w:t>
      </w:r>
    </w:p>
    <w:p>
      <w:pPr>
        <w:pStyle w:val="8"/>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hAnsi="宋体"/>
          <w:szCs w:val="21"/>
        </w:rPr>
      </w:pPr>
      <w:r>
        <w:rPr>
          <w:rFonts w:hint="eastAsia" w:hAnsi="宋体"/>
          <w:szCs w:val="21"/>
        </w:rPr>
        <w:t>日期：  年   月   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黑体"/>
          <w:b/>
          <w:bCs/>
          <w:sz w:val="28"/>
        </w:rPr>
      </w:pPr>
      <w:r>
        <w:rPr>
          <w:rFonts w:hint="eastAsia" w:eastAsia="黑体"/>
          <w:b/>
          <w:bCs/>
          <w:sz w:val="28"/>
        </w:rPr>
        <w:t>法人授权委托书</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u w:val="single"/>
        </w:rPr>
      </w:pPr>
      <w:r>
        <w:rPr>
          <w:rFonts w:hint="eastAsia" w:ascii="宋体" w:hAnsi="宋体"/>
        </w:rPr>
        <w:t>致</w:t>
      </w:r>
      <w:r>
        <w:rPr>
          <w:rFonts w:hint="eastAsia" w:ascii="宋体" w:hAnsi="宋体"/>
          <w:u w:val="single"/>
        </w:rPr>
        <w:t>（招标人名称）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代理人无转委托权，特此委托。</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投标人名称：（盖单位公章）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kern w:val="0"/>
          <w:szCs w:val="21"/>
        </w:rPr>
      </w:pPr>
      <w:r>
        <w:rPr>
          <w:rFonts w:hint="eastAsia" w:ascii="宋体" w:hAnsi="宋体"/>
          <w:kern w:val="0"/>
          <w:szCs w:val="21"/>
        </w:rPr>
        <w:t>法定代表人：（签字）</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kern w:val="0"/>
          <w:szCs w:val="21"/>
        </w:rPr>
      </w:pPr>
    </w:p>
    <w:p>
      <w:pPr>
        <w:ind w:firstLine="48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pPr>
        <w:pStyle w:val="2"/>
        <w:rPr>
          <w:rFonts w:hint="eastAsia"/>
        </w:rPr>
      </w:pPr>
    </w:p>
    <w:p>
      <w:pPr>
        <w:pStyle w:val="8"/>
        <w:jc w:val="left"/>
        <w:rPr>
          <w:rFonts w:hint="eastAsia" w:eastAsia="黑体"/>
          <w:sz w:val="30"/>
          <w:szCs w:val="30"/>
        </w:rPr>
      </w:pPr>
    </w:p>
    <w:p>
      <w:pPr>
        <w:pStyle w:val="8"/>
        <w:jc w:val="left"/>
        <w:rPr>
          <w:rFonts w:hint="eastAsia" w:eastAsia="黑体"/>
          <w:sz w:val="30"/>
          <w:szCs w:val="30"/>
        </w:rPr>
      </w:pPr>
    </w:p>
    <w:p>
      <w:pPr>
        <w:pStyle w:val="8"/>
        <w:jc w:val="left"/>
        <w:rPr>
          <w:rFonts w:hint="eastAsia" w:eastAsia="黑体"/>
          <w:sz w:val="30"/>
          <w:szCs w:val="30"/>
        </w:rPr>
      </w:pPr>
    </w:p>
    <w:p>
      <w:pPr>
        <w:pStyle w:val="8"/>
        <w:numPr>
          <w:ilvl w:val="0"/>
          <w:numId w:val="0"/>
        </w:numPr>
        <w:snapToGrid w:val="0"/>
        <w:spacing w:line="360" w:lineRule="auto"/>
        <w:ind w:leftChars="0"/>
        <w:rPr>
          <w:rFonts w:hint="eastAsia" w:ascii="黑体" w:eastAsia="黑体"/>
          <w:sz w:val="30"/>
        </w:rPr>
      </w:pPr>
    </w:p>
    <w:p>
      <w:pPr>
        <w:pStyle w:val="8"/>
        <w:numPr>
          <w:ilvl w:val="0"/>
          <w:numId w:val="0"/>
        </w:numPr>
        <w:snapToGrid w:val="0"/>
        <w:spacing w:line="360" w:lineRule="auto"/>
        <w:ind w:leftChars="0"/>
        <w:rPr>
          <w:rFonts w:hint="eastAsia" w:ascii="黑体" w:eastAsia="黑体"/>
          <w:sz w:val="30"/>
        </w:rPr>
      </w:pPr>
    </w:p>
    <w:p>
      <w:pPr>
        <w:pStyle w:val="8"/>
        <w:numPr>
          <w:ilvl w:val="0"/>
          <w:numId w:val="0"/>
        </w:numPr>
        <w:snapToGrid w:val="0"/>
        <w:spacing w:line="360" w:lineRule="auto"/>
        <w:ind w:leftChars="0"/>
        <w:rPr>
          <w:rFonts w:hint="eastAsia" w:ascii="黑体" w:eastAsia="黑体"/>
          <w:sz w:val="30"/>
        </w:rPr>
      </w:pPr>
    </w:p>
    <w:p>
      <w:pPr>
        <w:pStyle w:val="8"/>
        <w:numPr>
          <w:ilvl w:val="0"/>
          <w:numId w:val="0"/>
        </w:numPr>
        <w:snapToGrid w:val="0"/>
        <w:spacing w:line="360" w:lineRule="auto"/>
        <w:ind w:leftChars="0"/>
        <w:rPr>
          <w:rFonts w:hint="eastAsia" w:ascii="黑体" w:eastAsia="黑体"/>
          <w:sz w:val="30"/>
        </w:rPr>
      </w:pPr>
      <w:r>
        <w:rPr>
          <w:rFonts w:hint="eastAsia" w:ascii="黑体" w:eastAsia="黑体"/>
          <w:sz w:val="30"/>
        </w:rPr>
        <w:t>附件</w:t>
      </w:r>
      <w:r>
        <w:rPr>
          <w:rFonts w:hint="eastAsia" w:ascii="黑体" w:eastAsia="黑体"/>
          <w:sz w:val="30"/>
          <w:lang w:val="en-US" w:eastAsia="zh-CN"/>
        </w:rPr>
        <w:t>二</w:t>
      </w:r>
      <w:r>
        <w:rPr>
          <w:rFonts w:hint="eastAsia" w:ascii="黑体" w:eastAsia="黑体"/>
          <w:sz w:val="30"/>
        </w:rPr>
        <w:t>：</w:t>
      </w:r>
    </w:p>
    <w:p>
      <w:pPr>
        <w:jc w:val="center"/>
        <w:rPr>
          <w:rFonts w:hint="eastAsia" w:ascii="宋体" w:hAnsi="宋体" w:cs="宋体"/>
          <w:b/>
          <w:bCs/>
          <w:sz w:val="32"/>
          <w:szCs w:val="21"/>
        </w:rPr>
      </w:pPr>
      <w:r>
        <w:rPr>
          <w:rFonts w:hint="eastAsia" w:ascii="宋体" w:hAnsi="宋体" w:cs="宋体"/>
          <w:b/>
          <w:bCs/>
          <w:sz w:val="32"/>
          <w:szCs w:val="21"/>
        </w:rPr>
        <w:t>投标函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u w:val="single"/>
        </w:rPr>
      </w:pPr>
      <w:r>
        <w:rPr>
          <w:rFonts w:hint="eastAsia" w:ascii="宋体" w:hAnsi="宋体"/>
        </w:rPr>
        <w:t>致</w:t>
      </w:r>
      <w:r>
        <w:rPr>
          <w:rFonts w:hint="eastAsia" w:ascii="宋体" w:hAnsi="宋体"/>
          <w:u w:val="single"/>
        </w:rPr>
        <w:t>（招标人名称）                            ：</w:t>
      </w:r>
    </w:p>
    <w:p>
      <w:pPr>
        <w:keepNext w:val="0"/>
        <w:keepLines w:val="0"/>
        <w:pageBreakBefore w:val="0"/>
        <w:widowControl w:val="0"/>
        <w:kinsoku/>
        <w:wordWrap/>
        <w:overflowPunct/>
        <w:topLinePunct w:val="0"/>
        <w:autoSpaceDE/>
        <w:autoSpaceDN/>
        <w:bidi w:val="0"/>
        <w:adjustRightInd/>
        <w:spacing w:line="360" w:lineRule="auto"/>
        <w:ind w:firstLine="645"/>
        <w:textAlignment w:val="auto"/>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rPr>
        <w:t>资质证明文件（1份）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lang w:val="en-US" w:eastAsia="zh-CN"/>
        </w:rPr>
        <w:t>投标文件</w:t>
      </w:r>
      <w:r>
        <w:rPr>
          <w:rFonts w:hint="eastAsia" w:ascii="宋体" w:hAnsi="宋体"/>
        </w:rPr>
        <w:t>（正本</w:t>
      </w:r>
      <w:r>
        <w:rPr>
          <w:rFonts w:ascii="宋体" w:hAnsi="宋体"/>
          <w:u w:val="single"/>
        </w:rPr>
        <w:t>1</w:t>
      </w:r>
      <w:r>
        <w:rPr>
          <w:rFonts w:hint="eastAsia" w:ascii="宋体" w:hAnsi="宋体"/>
        </w:rPr>
        <w:t>份和副本</w:t>
      </w:r>
      <w:r>
        <w:rPr>
          <w:rFonts w:hint="eastAsia" w:ascii="宋体" w:hAnsi="宋体"/>
          <w:u w:val="single"/>
          <w:lang w:val="en-US" w:eastAsia="zh-CN"/>
        </w:rPr>
        <w:t>2</w:t>
      </w:r>
      <w:r>
        <w:rPr>
          <w:rFonts w:hint="eastAsia" w:ascii="宋体" w:hAnsi="宋体"/>
        </w:rPr>
        <w:t>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rPr>
        <w:t>据此，签字代表宣布同意如下：</w:t>
      </w:r>
    </w:p>
    <w:p>
      <w:pPr>
        <w:keepNext w:val="0"/>
        <w:keepLines w:val="0"/>
        <w:pageBreakBefore w:val="0"/>
        <w:widowControl w:val="0"/>
        <w:kinsoku/>
        <w:wordWrap/>
        <w:overflowPunct/>
        <w:topLinePunct w:val="0"/>
        <w:autoSpaceDE/>
        <w:autoSpaceDN/>
        <w:bidi w:val="0"/>
        <w:adjustRightInd/>
        <w:spacing w:line="360" w:lineRule="auto"/>
        <w:ind w:firstLine="960" w:firstLineChars="400"/>
        <w:textAlignment w:val="auto"/>
        <w:rPr>
          <w:rFonts w:hint="eastAsia" w:ascii="宋体" w:hAnsi="宋体"/>
        </w:rPr>
      </w:pP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投标人将按招标文件的规定履行合同责任和义务。</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与本投标有关的一切正式往来通讯请寄：</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ascii="宋体" w:hAnsi="宋体"/>
        </w:rPr>
      </w:pPr>
      <w:r>
        <w:rPr>
          <w:rFonts w:hint="eastAsia" w:ascii="宋体" w:hAnsi="宋体"/>
        </w:rPr>
        <w:t>地址：                                   邮编：</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ascii="宋体" w:hAnsi="宋体"/>
        </w:rPr>
      </w:pPr>
      <w:r>
        <w:rPr>
          <w:rFonts w:hint="eastAsia" w:ascii="宋体" w:hAnsi="宋体"/>
        </w:rPr>
        <w:t xml:space="preserve">电话：                                   </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投标人授权代表签字：                 职务：                 日期：</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投标人授权代表姓名、职务：</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投标人名称（及公章）：</w:t>
      </w:r>
    </w:p>
    <w:p>
      <w:pPr>
        <w:keepNext w:val="0"/>
        <w:keepLines w:val="0"/>
        <w:pageBreakBefore w:val="0"/>
        <w:widowControl w:val="0"/>
        <w:kinsoku/>
        <w:wordWrap/>
        <w:overflowPunct/>
        <w:topLinePunct w:val="0"/>
        <w:autoSpaceDE/>
        <w:autoSpaceDN/>
        <w:bidi w:val="0"/>
        <w:adjustRightInd/>
        <w:spacing w:line="360" w:lineRule="auto"/>
        <w:ind w:left="795"/>
        <w:textAlignment w:val="auto"/>
        <w:rPr>
          <w:rStyle w:val="16"/>
          <w:rFonts w:hint="eastAsia" w:ascii="宋体" w:hAnsi="宋体"/>
          <w:lang w:eastAsia="zh-CN"/>
        </w:rPr>
        <w:sectPr>
          <w:footerReference r:id="rId3" w:type="default"/>
          <w:type w:val="continuous"/>
          <w:pgSz w:w="11910" w:h="16840"/>
          <w:pgMar w:top="1220" w:right="940" w:bottom="1160" w:left="940" w:header="878" w:footer="975" w:gutter="0"/>
          <w:cols w:space="720" w:num="1"/>
        </w:sectPr>
      </w:pPr>
      <w:r>
        <w:rPr>
          <w:rFonts w:hint="eastAsia"/>
        </w:rPr>
        <w:t>日期：        年       月       日</w:t>
      </w:r>
    </w:p>
    <w:p>
      <w:pPr>
        <w:pStyle w:val="8"/>
        <w:numPr>
          <w:ilvl w:val="0"/>
          <w:numId w:val="0"/>
        </w:numPr>
        <w:snapToGrid w:val="0"/>
        <w:spacing w:line="360" w:lineRule="auto"/>
        <w:ind w:leftChars="0"/>
        <w:rPr>
          <w:rStyle w:val="16"/>
          <w:rFonts w:ascii="宋体" w:hAnsi="宋体"/>
          <w:szCs w:val="21"/>
          <w:lang w:eastAsia="zh-CN"/>
        </w:rPr>
      </w:pPr>
      <w:r>
        <w:rPr>
          <w:rFonts w:hint="eastAsia" w:ascii="黑体" w:hAnsi="Courier New" w:eastAsia="黑体" w:cs="Times New Roman"/>
          <w:sz w:val="30"/>
        </w:rPr>
        <w:t>附件</w:t>
      </w:r>
      <w:r>
        <w:rPr>
          <w:rFonts w:hint="eastAsia" w:ascii="黑体" w:hAnsi="Courier New" w:eastAsia="黑体" w:cs="Times New Roman"/>
          <w:sz w:val="30"/>
          <w:lang w:val="en-US" w:eastAsia="zh-CN"/>
        </w:rPr>
        <w:t>三：</w:t>
      </w:r>
      <w:r>
        <w:rPr>
          <w:rFonts w:hint="eastAsia" w:hAnsi="宋体"/>
          <w:b/>
          <w:sz w:val="32"/>
          <w:szCs w:val="32"/>
        </w:rPr>
        <w:t>开标一览表</w:t>
      </w:r>
    </w:p>
    <w:tbl>
      <w:tblPr>
        <w:tblStyle w:val="12"/>
        <w:tblW w:w="83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2231"/>
        <w:gridCol w:w="1787"/>
        <w:gridCol w:w="2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438"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spacing w:before="14" w:line="520" w:lineRule="exact"/>
              <w:ind w:firstLine="482" w:firstLineChars="200"/>
              <w:rPr>
                <w:rFonts w:hint="eastAsia" w:ascii="宋体" w:hAnsi="宋体"/>
                <w:szCs w:val="21"/>
                <w:u w:val="none"/>
                <w:lang w:eastAsia="zh-CN"/>
              </w:rPr>
            </w:pPr>
            <w:r>
              <w:rPr>
                <w:rFonts w:hint="eastAsia" w:ascii="宋体" w:hAnsi="宋体"/>
                <w:b/>
                <w:bCs/>
                <w:szCs w:val="21"/>
                <w:u w:val="none"/>
                <w:lang w:val="en-US" w:eastAsia="zh-CN"/>
              </w:rPr>
              <w:t>我已清楚并同意：</w:t>
            </w:r>
            <w:r>
              <w:rPr>
                <w:rFonts w:hint="eastAsia" w:ascii="宋体" w:hAnsi="宋体"/>
                <w:b w:val="0"/>
                <w:bCs w:val="0"/>
                <w:szCs w:val="21"/>
                <w:u w:val="none"/>
                <w:lang w:val="en-US" w:eastAsia="zh-CN"/>
              </w:rPr>
              <w:t>合作的前提是</w:t>
            </w:r>
            <w:r>
              <w:rPr>
                <w:rFonts w:hint="eastAsia" w:ascii="宋体" w:hAnsi="宋体"/>
                <w:szCs w:val="21"/>
                <w:u w:val="none"/>
                <w:lang w:val="en-US" w:eastAsia="zh-CN"/>
              </w:rPr>
              <w:t>根据甲方的要求在园区内免费进行自行车棚的新建（500㎡，包含电气安装并接线到指定电源）、修缮（在旧车棚中安装充电桩并负责旧车棚的日常维修）等任务，并根据各单位的使用情况安装电瓶车充电桩，以</w:t>
            </w:r>
            <w:r>
              <w:rPr>
                <w:rFonts w:hint="eastAsia" w:ascii="宋体" w:hAnsi="宋体"/>
                <w:szCs w:val="21"/>
                <w:u w:val="none"/>
                <w:lang w:eastAsia="zh-CN"/>
              </w:rPr>
              <w:t>满足</w:t>
            </w:r>
            <w:r>
              <w:rPr>
                <w:rFonts w:hint="eastAsia" w:ascii="宋体" w:hAnsi="宋体"/>
                <w:szCs w:val="21"/>
                <w:u w:val="none"/>
                <w:lang w:val="en-US" w:eastAsia="zh-CN"/>
              </w:rPr>
              <w:t>正常的使用需求（新建车棚设计标准不得低于附图，详见附件六）</w:t>
            </w:r>
            <w:r>
              <w:rPr>
                <w:rFonts w:hint="eastAsia" w:ascii="宋体" w:hAnsi="宋体"/>
                <w:szCs w:val="21"/>
                <w:u w:val="none"/>
                <w:lang w:eastAsia="zh-CN"/>
              </w:rPr>
              <w:t>。</w:t>
            </w:r>
          </w:p>
          <w:p>
            <w:pPr>
              <w:rPr>
                <w:rStyle w:val="16"/>
                <w:rFonts w:ascii="宋体" w:hAnsi="宋体"/>
                <w:bCs/>
                <w:szCs w:val="21"/>
                <w:lang w:eastAsia="zh-CN"/>
              </w:rPr>
            </w:pPr>
          </w:p>
          <w:p>
            <w:pPr>
              <w:rPr>
                <w:rStyle w:val="16"/>
                <w:rFonts w:ascii="宋体" w:hAnsi="宋体"/>
                <w:bCs/>
                <w:szCs w:val="21"/>
                <w:lang w:eastAsia="zh-CN"/>
              </w:rPr>
            </w:pPr>
          </w:p>
          <w:p>
            <w:pPr>
              <w:ind w:firstLine="4560" w:firstLineChars="1900"/>
              <w:rPr>
                <w:rStyle w:val="16"/>
                <w:rFonts w:ascii="宋体" w:hAnsi="宋体"/>
                <w:bCs/>
                <w:szCs w:val="21"/>
                <w:lang w:eastAsia="zh-CN"/>
              </w:rPr>
            </w:pPr>
            <w:r>
              <w:rPr>
                <w:rStyle w:val="16"/>
                <w:rFonts w:ascii="宋体" w:hAnsi="宋体"/>
                <w:bCs/>
                <w:szCs w:val="21"/>
                <w:lang w:eastAsia="zh-CN"/>
              </w:rPr>
              <w:t>投标人</w:t>
            </w:r>
            <w:r>
              <w:rPr>
                <w:rStyle w:val="16"/>
                <w:rFonts w:ascii="宋体" w:hAnsi="宋体"/>
                <w:b w:val="0"/>
                <w:bCs w:val="0"/>
                <w:szCs w:val="21"/>
                <w:lang w:eastAsia="zh-CN"/>
              </w:rPr>
              <w:t>（盖单位公章）</w:t>
            </w:r>
            <w:r>
              <w:rPr>
                <w:rStyle w:val="16"/>
                <w:rFonts w:ascii="宋体" w:hAnsi="宋体"/>
                <w:bCs/>
                <w:szCs w:val="21"/>
                <w:lang w:eastAsia="zh-CN"/>
              </w:rPr>
              <w:t xml:space="preserve">： </w:t>
            </w:r>
          </w:p>
          <w:p>
            <w:pPr>
              <w:rPr>
                <w:rStyle w:val="16"/>
                <w:rFonts w:ascii="宋体" w:hAnsi="宋体"/>
                <w:bCs/>
                <w:szCs w:val="21"/>
                <w:lang w:eastAsia="zh-CN"/>
              </w:rPr>
            </w:pPr>
          </w:p>
          <w:p>
            <w:pPr>
              <w:rPr>
                <w:rStyle w:val="16"/>
                <w:rFonts w:ascii="宋体" w:hAnsi="宋体"/>
                <w:bCs/>
                <w:szCs w:val="21"/>
                <w:lang w:eastAsia="zh-CN"/>
              </w:rPr>
            </w:pPr>
            <w:r>
              <w:rPr>
                <w:rStyle w:val="16"/>
                <w:rFonts w:ascii="宋体" w:hAnsi="宋体"/>
                <w:bCs/>
                <w:szCs w:val="21"/>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rPr>
                <w:rStyle w:val="16"/>
                <w:rFonts w:ascii="宋体" w:hAnsi="宋体"/>
                <w:bCs/>
                <w:szCs w:val="21"/>
                <w:lang w:eastAsia="zh-CN"/>
              </w:rPr>
            </w:pPr>
            <w:r>
              <w:rPr>
                <w:rStyle w:val="16"/>
                <w:rFonts w:ascii="宋体" w:hAnsi="宋体"/>
                <w:bCs/>
                <w:szCs w:val="21"/>
                <w:lang w:eastAsia="zh-CN"/>
              </w:rPr>
              <w:t>工程名称：</w:t>
            </w:r>
            <w:r>
              <w:rPr>
                <w:rFonts w:hint="eastAsia" w:ascii="宋体" w:hAnsi="宋体"/>
                <w:bCs/>
                <w:color w:val="auto"/>
                <w:szCs w:val="16"/>
                <w:u w:val="none"/>
                <w:lang w:val="en-US" w:eastAsia="zh-CN"/>
              </w:rPr>
              <w:t>济南地区部分园区免费建、修车棚并安装充电桩项目</w:t>
            </w:r>
            <w:r>
              <w:rPr>
                <w:rStyle w:val="16"/>
                <w:rFonts w:ascii="宋体" w:hAnsi="宋体"/>
                <w:bCs/>
                <w:szCs w:val="21"/>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786"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numPr>
                <w:ilvl w:val="0"/>
                <w:numId w:val="3"/>
              </w:numPr>
              <w:spacing w:line="276" w:lineRule="auto"/>
              <w:rPr>
                <w:rStyle w:val="16"/>
                <w:rFonts w:ascii="宋体" w:hAnsi="宋体"/>
                <w:bCs/>
                <w:szCs w:val="21"/>
                <w:lang w:eastAsia="zh-CN"/>
              </w:rPr>
            </w:pPr>
            <w:r>
              <w:rPr>
                <w:rStyle w:val="16"/>
                <w:rFonts w:hint="eastAsia" w:ascii="宋体" w:hAnsi="宋体"/>
                <w:bCs/>
                <w:szCs w:val="21"/>
                <w:lang w:val="en-US" w:eastAsia="zh-CN"/>
              </w:rPr>
              <w:t>电</w:t>
            </w:r>
            <w:r>
              <w:rPr>
                <w:rStyle w:val="16"/>
                <w:rFonts w:hint="eastAsia" w:ascii="宋体" w:hAnsi="宋体"/>
                <w:bCs/>
                <w:szCs w:val="21"/>
                <w:lang w:eastAsia="zh-CN"/>
              </w:rPr>
              <w:t>费标准（</w:t>
            </w:r>
            <w:r>
              <w:rPr>
                <w:rStyle w:val="16"/>
                <w:rFonts w:hint="eastAsia" w:ascii="宋体" w:hAnsi="宋体"/>
                <w:bCs/>
                <w:szCs w:val="21"/>
                <w:lang w:val="en-US" w:eastAsia="zh-CN"/>
              </w:rPr>
              <w:t>电费结算价为0.85元/度含税</w:t>
            </w:r>
            <w:r>
              <w:rPr>
                <w:rStyle w:val="16"/>
                <w:rFonts w:hint="eastAsia" w:ascii="宋体" w:hAnsi="宋体"/>
                <w:bCs/>
                <w:szCs w:val="21"/>
                <w:lang w:eastAsia="zh-CN"/>
              </w:rPr>
              <w:t>）。</w:t>
            </w:r>
          </w:p>
          <w:p>
            <w:pPr>
              <w:numPr>
                <w:ilvl w:val="0"/>
                <w:numId w:val="3"/>
              </w:numPr>
              <w:spacing w:line="276" w:lineRule="auto"/>
              <w:rPr>
                <w:rFonts w:hint="default"/>
                <w:lang w:val="en-US" w:eastAsia="zh-CN"/>
              </w:rPr>
            </w:pPr>
            <w:r>
              <w:rPr>
                <w:rFonts w:hint="eastAsia" w:ascii="宋体" w:hAnsi="宋体"/>
                <w:b/>
                <w:bCs w:val="0"/>
                <w:highlight w:val="none"/>
                <w:lang w:val="en-US" w:eastAsia="zh-CN"/>
              </w:rPr>
              <w:t>收费标准（实际收充电者每度电多少钱）</w:t>
            </w:r>
            <w:r>
              <w:rPr>
                <w:rFonts w:hint="eastAsia" w:ascii="宋体" w:hAnsi="宋体"/>
                <w:bCs/>
                <w:highlight w:val="none"/>
                <w:lang w:val="en-US" w:eastAsia="zh-CN"/>
              </w:rPr>
              <w:t>：</w:t>
            </w:r>
            <w:r>
              <w:rPr>
                <w:rFonts w:hint="eastAsia" w:ascii="宋体" w:hAnsi="宋体"/>
                <w:bCs/>
                <w:highlight w:val="none"/>
                <w:u w:val="single"/>
                <w:lang w:val="en-US" w:eastAsia="zh-CN"/>
              </w:rPr>
              <w:t xml:space="preserve">        </w:t>
            </w:r>
            <w:r>
              <w:rPr>
                <w:rStyle w:val="16"/>
                <w:rFonts w:hint="eastAsia" w:ascii="宋体" w:hAnsi="宋体"/>
                <w:bCs/>
                <w:szCs w:val="21"/>
                <w:u w:val="single"/>
                <w:lang w:val="en-US" w:eastAsia="zh-CN"/>
              </w:rPr>
              <w:t>元/度</w:t>
            </w:r>
            <w:r>
              <w:rPr>
                <w:rFonts w:hint="eastAsia" w:ascii="宋体" w:hAnsi="宋体"/>
                <w:bCs/>
                <w:highlight w:val="none"/>
                <w:u w:val="single"/>
                <w:lang w:val="en-US" w:eastAsia="zh-CN"/>
              </w:rPr>
              <w:t>。</w:t>
            </w:r>
            <w:r>
              <w:rPr>
                <w:rStyle w:val="16"/>
                <w:rFonts w:hint="eastAsia" w:ascii="宋体" w:hAnsi="宋体"/>
                <w:bCs/>
                <w:szCs w:val="21"/>
                <w:lang w:val="en-US" w:eastAsia="zh-CN"/>
              </w:rPr>
              <w:t>合同期内</w:t>
            </w:r>
            <w:r>
              <w:rPr>
                <w:rStyle w:val="16"/>
                <w:rFonts w:hint="eastAsia" w:ascii="宋体" w:hAnsi="宋体"/>
                <w:bCs/>
                <w:szCs w:val="21"/>
                <w:u w:val="none"/>
                <w:lang w:val="en-US" w:eastAsia="zh-CN"/>
              </w:rPr>
              <w:t>若电费涨价允许按电费涨价差调增收费标准，电费降价不予调整</w:t>
            </w:r>
            <w:r>
              <w:rPr>
                <w:rStyle w:val="16"/>
                <w:rFonts w:hint="eastAsia" w:ascii="宋体" w:hAnsi="宋体"/>
                <w:bCs/>
                <w:szCs w:val="21"/>
                <w:lang w:eastAsia="zh-CN"/>
              </w:rPr>
              <w:t>。</w:t>
            </w:r>
          </w:p>
          <w:p>
            <w:pPr>
              <w:numPr>
                <w:ilvl w:val="0"/>
                <w:numId w:val="3"/>
              </w:numPr>
              <w:ind w:left="0" w:leftChars="0" w:firstLine="0" w:firstLineChars="0"/>
              <w:rPr>
                <w:rFonts w:hint="default"/>
                <w:lang w:val="en-US" w:eastAsia="zh-CN"/>
              </w:rPr>
            </w:pPr>
            <w:r>
              <w:rPr>
                <w:rFonts w:hint="eastAsia" w:ascii="宋体" w:hAnsi="宋体"/>
                <w:b/>
                <w:bCs w:val="0"/>
                <w:u w:val="none"/>
                <w:lang w:val="en-US" w:eastAsia="zh-CN"/>
              </w:rPr>
              <w:t>注：</w:t>
            </w:r>
            <w:r>
              <w:rPr>
                <w:rFonts w:hint="eastAsia" w:ascii="宋体" w:hAnsi="宋体"/>
                <w:b/>
                <w:bCs w:val="0"/>
                <w:lang w:val="en-US" w:eastAsia="zh-CN"/>
              </w:rPr>
              <w:t>各投标人必需如实提供收费标准作为</w:t>
            </w:r>
            <w:r>
              <w:rPr>
                <w:rFonts w:hint="eastAsia"/>
                <w:b/>
                <w:bCs w:val="0"/>
                <w:szCs w:val="22"/>
                <w:highlight w:val="none"/>
              </w:rPr>
              <w:t>评/议标</w:t>
            </w:r>
            <w:r>
              <w:rPr>
                <w:rFonts w:hint="eastAsia"/>
                <w:b/>
                <w:bCs w:val="0"/>
                <w:szCs w:val="22"/>
                <w:highlight w:val="none"/>
                <w:lang w:val="en-US" w:eastAsia="zh-CN"/>
              </w:rPr>
              <w:t>定标标准。</w:t>
            </w:r>
            <w:r>
              <w:rPr>
                <w:rFonts w:hint="eastAsia" w:ascii="宋体" w:hAnsi="宋体"/>
                <w:b/>
                <w:bCs w:val="0"/>
                <w:lang w:val="en-US" w:eastAsia="zh-CN"/>
              </w:rPr>
              <w:t>若虚报或中标后私自调整收费标准一经查实，合同自动终止，中标自动作废，一切因投标方不诚信带来的损失由投标方自行承担，中国重汽将保留法律诉讼的权力。</w:t>
            </w:r>
          </w:p>
          <w:p>
            <w:pPr>
              <w:rPr>
                <w:rStyle w:val="16"/>
                <w:rFonts w:hint="default" w:ascii="宋体" w:hAnsi="宋体"/>
                <w:bCs/>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91" w:hRule="atLeast"/>
          <w:jc w:val="center"/>
        </w:trPr>
        <w:tc>
          <w:tcPr>
            <w:tcW w:w="135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bCs/>
                <w:szCs w:val="21"/>
              </w:rPr>
            </w:pPr>
            <w:r>
              <w:rPr>
                <w:rStyle w:val="16"/>
                <w:rFonts w:ascii="宋体" w:hAnsi="宋体"/>
                <w:bCs/>
                <w:szCs w:val="21"/>
              </w:rPr>
              <w:t>项目经理</w:t>
            </w:r>
          </w:p>
        </w:tc>
        <w:tc>
          <w:tcPr>
            <w:tcW w:w="2231"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bCs/>
                <w:szCs w:val="21"/>
              </w:rPr>
            </w:pPr>
          </w:p>
        </w:tc>
        <w:tc>
          <w:tcPr>
            <w:tcW w:w="1787"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bCs/>
                <w:szCs w:val="21"/>
                <w:lang w:eastAsia="zh-CN"/>
              </w:rPr>
            </w:pPr>
            <w:r>
              <w:rPr>
                <w:rStyle w:val="16"/>
                <w:rFonts w:hint="eastAsia" w:ascii="宋体" w:hAnsi="宋体"/>
                <w:bCs/>
                <w:szCs w:val="21"/>
                <w:lang w:eastAsia="zh-CN"/>
              </w:rPr>
              <w:t>联系方式</w:t>
            </w:r>
          </w:p>
        </w:tc>
        <w:tc>
          <w:tcPr>
            <w:tcW w:w="2958"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94"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spacing w:line="276" w:lineRule="auto"/>
              <w:rPr>
                <w:rStyle w:val="16"/>
                <w:rFonts w:ascii="宋体" w:hAnsi="宋体"/>
                <w:bCs/>
                <w:szCs w:val="21"/>
              </w:rPr>
            </w:pPr>
            <w:r>
              <w:rPr>
                <w:rStyle w:val="16"/>
                <w:rFonts w:hint="eastAsia" w:ascii="宋体" w:hAnsi="宋体"/>
                <w:bCs/>
                <w:szCs w:val="21"/>
                <w:lang w:eastAsia="zh-CN"/>
              </w:rPr>
              <w:t>其他承诺：如</w:t>
            </w:r>
            <w:r>
              <w:rPr>
                <w:rStyle w:val="16"/>
                <w:rFonts w:hint="eastAsia" w:ascii="宋体" w:hAnsi="宋体"/>
                <w:bCs/>
                <w:szCs w:val="21"/>
                <w:lang w:val="en-US" w:eastAsia="zh-CN"/>
              </w:rPr>
              <w:t>免费提供</w:t>
            </w:r>
            <w:r>
              <w:rPr>
                <w:rStyle w:val="16"/>
                <w:rFonts w:hint="eastAsia" w:ascii="宋体" w:hAnsi="宋体"/>
                <w:bCs/>
                <w:szCs w:val="21"/>
                <w:lang w:eastAsia="zh-CN"/>
              </w:rPr>
              <w:t>保险，</w:t>
            </w:r>
            <w:r>
              <w:rPr>
                <w:rStyle w:val="16"/>
                <w:rFonts w:hint="eastAsia" w:ascii="宋体" w:hAnsi="宋体"/>
                <w:bCs/>
                <w:szCs w:val="21"/>
                <w:lang w:val="en-US" w:eastAsia="zh-CN"/>
              </w:rPr>
              <w:t>包月增值服务（</w:t>
            </w:r>
            <w:r>
              <w:rPr>
                <w:rFonts w:hint="eastAsia" w:ascii="宋体" w:hAnsi="宋体"/>
                <w:bCs/>
                <w:lang w:val="en-US" w:eastAsia="zh-CN"/>
              </w:rPr>
              <w:t>注明包月收费标准</w:t>
            </w:r>
            <w:r>
              <w:rPr>
                <w:rStyle w:val="16"/>
                <w:rFonts w:hint="eastAsia" w:ascii="宋体" w:hAnsi="宋体"/>
                <w:bCs/>
                <w:szCs w:val="21"/>
                <w:lang w:val="en-US" w:eastAsia="zh-CN"/>
              </w:rPr>
              <w:t>）</w:t>
            </w:r>
            <w:r>
              <w:rPr>
                <w:rStyle w:val="16"/>
                <w:rFonts w:hint="eastAsia" w:ascii="宋体" w:hAnsi="宋体"/>
                <w:bCs/>
                <w:szCs w:val="21"/>
                <w:lang w:eastAsia="zh-CN"/>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2"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rPr>
                <w:rStyle w:val="16"/>
                <w:rFonts w:hint="default" w:ascii="宋体" w:hAnsi="宋体"/>
                <w:bCs/>
                <w:szCs w:val="21"/>
                <w:lang w:val="en-US" w:eastAsia="zh-CN"/>
              </w:rPr>
            </w:pPr>
            <w:r>
              <w:rPr>
                <w:rStyle w:val="16"/>
                <w:rFonts w:hint="eastAsia" w:ascii="宋体" w:hAnsi="宋体"/>
                <w:bCs/>
                <w:szCs w:val="21"/>
                <w:lang w:val="en-US" w:eastAsia="zh-CN"/>
              </w:rPr>
              <w:t>合作期限：</w:t>
            </w:r>
            <w:r>
              <w:rPr>
                <w:rStyle w:val="16"/>
                <w:rFonts w:hint="eastAsia" w:ascii="宋体" w:hAnsi="宋体"/>
                <w:bCs/>
                <w:szCs w:val="21"/>
                <w:u w:val="single"/>
                <w:lang w:val="en-US" w:eastAsia="zh-CN"/>
              </w:rPr>
              <w:t xml:space="preserve">     </w:t>
            </w:r>
            <w:r>
              <w:rPr>
                <w:rStyle w:val="16"/>
                <w:rFonts w:hint="eastAsia" w:ascii="宋体" w:hAnsi="宋体"/>
                <w:bCs/>
                <w:szCs w:val="21"/>
                <w:lang w:val="en-US"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2"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rPr>
                <w:rStyle w:val="16"/>
                <w:rFonts w:ascii="宋体" w:hAnsi="宋体"/>
                <w:bCs/>
                <w:szCs w:val="21"/>
                <w:lang w:eastAsia="zh-CN"/>
              </w:rPr>
            </w:pPr>
            <w:r>
              <w:rPr>
                <w:rStyle w:val="16"/>
                <w:rFonts w:ascii="宋体" w:hAnsi="宋体"/>
                <w:bCs/>
                <w:szCs w:val="21"/>
                <w:lang w:eastAsia="zh-CN"/>
              </w:rPr>
              <w:t>本投标人完全认同招标文件的各项条款要求</w:t>
            </w:r>
            <w:r>
              <w:rPr>
                <w:rStyle w:val="16"/>
                <w:rFonts w:hint="eastAsia" w:ascii="宋体" w:hAnsi="宋体"/>
                <w:bCs/>
                <w:szCs w:val="21"/>
                <w:lang w:eastAsia="zh-CN"/>
              </w:rPr>
              <w:t>（</w:t>
            </w:r>
            <w:r>
              <w:rPr>
                <w:rStyle w:val="16"/>
                <w:rFonts w:hint="eastAsia" w:ascii="宋体" w:hAnsi="宋体"/>
                <w:bCs/>
                <w:szCs w:val="21"/>
                <w:lang w:val="en-US" w:eastAsia="zh-CN"/>
              </w:rPr>
              <w:t>如有偏离请填写偏离表格</w:t>
            </w:r>
            <w:r>
              <w:rPr>
                <w:rStyle w:val="16"/>
                <w:rFonts w:hint="eastAsia" w:ascii="宋体" w:hAnsi="宋体"/>
                <w:bCs/>
                <w:szCs w:val="21"/>
                <w:lang w:eastAsia="zh-CN"/>
              </w:rPr>
              <w:t>）</w:t>
            </w:r>
            <w:r>
              <w:rPr>
                <w:rStyle w:val="16"/>
                <w:rFonts w:ascii="宋体" w:hAnsi="宋体"/>
                <w:bCs/>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9" w:hRule="atLeast"/>
          <w:jc w:val="center"/>
        </w:trPr>
        <w:tc>
          <w:tcPr>
            <w:tcW w:w="8332" w:type="dxa"/>
            <w:gridSpan w:val="4"/>
            <w:tcBorders>
              <w:top w:val="single" w:color="000000" w:sz="4" w:space="0"/>
              <w:left w:val="single" w:color="000000" w:sz="4" w:space="0"/>
              <w:bottom w:val="single" w:color="000000" w:sz="4" w:space="0"/>
              <w:right w:val="single" w:color="000000" w:sz="4" w:space="0"/>
            </w:tcBorders>
            <w:vAlign w:val="center"/>
          </w:tcPr>
          <w:p>
            <w:pPr>
              <w:rPr>
                <w:rStyle w:val="16"/>
                <w:rFonts w:ascii="宋体" w:hAnsi="宋体"/>
                <w:bCs/>
                <w:szCs w:val="21"/>
                <w:lang w:eastAsia="zh-CN"/>
              </w:rPr>
            </w:pPr>
            <w:r>
              <w:rPr>
                <w:rStyle w:val="16"/>
                <w:rFonts w:ascii="宋体" w:hAnsi="宋体"/>
                <w:bCs/>
                <w:szCs w:val="21"/>
                <w:lang w:eastAsia="zh-CN"/>
              </w:rPr>
              <w:t>投标人确认（签字）：</w:t>
            </w:r>
          </w:p>
        </w:tc>
      </w:tr>
    </w:tbl>
    <w:p>
      <w:pPr>
        <w:spacing w:line="400" w:lineRule="exact"/>
        <w:ind w:firstLine="239" w:firstLineChars="99"/>
        <w:rPr>
          <w:rStyle w:val="16"/>
          <w:rFonts w:ascii="宋体" w:hAnsi="宋体"/>
          <w:b/>
          <w:bCs/>
          <w:szCs w:val="21"/>
          <w:lang w:eastAsia="zh-CN"/>
        </w:rPr>
      </w:pPr>
    </w:p>
    <w:p>
      <w:pPr>
        <w:spacing w:line="400" w:lineRule="exact"/>
        <w:ind w:firstLine="239" w:firstLineChars="99"/>
        <w:rPr>
          <w:rStyle w:val="16"/>
          <w:rFonts w:ascii="宋体" w:hAnsi="宋体"/>
          <w:b/>
          <w:bCs/>
          <w:szCs w:val="21"/>
          <w:lang w:eastAsia="zh-CN"/>
        </w:rPr>
      </w:pPr>
      <w:r>
        <w:rPr>
          <w:rStyle w:val="16"/>
          <w:rFonts w:ascii="宋体" w:hAnsi="宋体"/>
          <w:b/>
          <w:bCs/>
          <w:szCs w:val="21"/>
          <w:lang w:eastAsia="zh-CN"/>
        </w:rPr>
        <w:t>投标人（盖单位公章）</w:t>
      </w:r>
    </w:p>
    <w:p>
      <w:pPr>
        <w:spacing w:line="400" w:lineRule="exact"/>
        <w:ind w:firstLine="239" w:firstLineChars="99"/>
        <w:rPr>
          <w:rFonts w:hint="eastAsia" w:eastAsia="黑体"/>
          <w:sz w:val="28"/>
        </w:rPr>
      </w:pPr>
      <w:r>
        <w:rPr>
          <w:rStyle w:val="16"/>
          <w:rFonts w:ascii="宋体" w:hAnsi="宋体"/>
          <w:b/>
          <w:bCs/>
          <w:szCs w:val="21"/>
          <w:lang w:eastAsia="zh-CN"/>
        </w:rPr>
        <w:t>法定代表人：（盖章）</w:t>
      </w:r>
      <w:r>
        <w:rPr>
          <w:rStyle w:val="16"/>
          <w:rFonts w:ascii="宋体" w:hAnsi="宋体"/>
          <w:b/>
          <w:bCs/>
          <w:szCs w:val="21"/>
          <w:u w:val="single"/>
          <w:lang w:eastAsia="zh-CN"/>
        </w:rPr>
        <w:t xml:space="preserve">        年      月    日</w:t>
      </w:r>
    </w:p>
    <w:p>
      <w:pPr>
        <w:rPr>
          <w:rFonts w:hint="eastAsia" w:eastAsia="黑体"/>
          <w:sz w:val="28"/>
        </w:rPr>
      </w:pPr>
    </w:p>
    <w:p>
      <w:pPr>
        <w:rPr>
          <w:rFonts w:hint="eastAsia" w:eastAsia="黑体"/>
          <w:sz w:val="28"/>
        </w:rPr>
      </w:pPr>
      <w:r>
        <w:rPr>
          <w:rFonts w:hint="eastAsia" w:eastAsia="黑体"/>
          <w:sz w:val="28"/>
        </w:rPr>
        <w:t>附件</w:t>
      </w:r>
      <w:r>
        <w:rPr>
          <w:rFonts w:hint="eastAsia" w:eastAsia="黑体"/>
          <w:sz w:val="28"/>
          <w:lang w:val="en-US" w:eastAsia="zh-CN"/>
        </w:rPr>
        <w:t>四</w:t>
      </w:r>
      <w:r>
        <w:rPr>
          <w:rFonts w:hint="eastAsia" w:eastAsia="黑体"/>
          <w:sz w:val="28"/>
        </w:rPr>
        <w:t>：</w:t>
      </w:r>
    </w:p>
    <w:p>
      <w:pPr>
        <w:jc w:val="center"/>
        <w:rPr>
          <w:rFonts w:eastAsia="黑体"/>
          <w:sz w:val="28"/>
        </w:rPr>
      </w:pPr>
      <w:r>
        <w:rPr>
          <w:rFonts w:hint="eastAsia" w:eastAsia="黑体"/>
          <w:sz w:val="28"/>
        </w:rPr>
        <w:t>投标人承诺函</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060" w:type="dxa"/>
            <w:noWrap w:val="0"/>
            <w:vAlign w:val="top"/>
          </w:tcPr>
          <w:p>
            <w:pPr>
              <w:rPr>
                <w:rFonts w:hint="eastAsia" w:ascii="宋体" w:hAnsi="宋体"/>
                <w:szCs w:val="21"/>
              </w:rPr>
            </w:pPr>
            <w:r>
              <w:rPr>
                <w:rFonts w:hint="eastAsia" w:ascii="宋体" w:hAnsi="宋体"/>
                <w:szCs w:val="21"/>
              </w:rPr>
              <w:t>投标人承诺：</w:t>
            </w:r>
          </w:p>
          <w:p>
            <w:pPr>
              <w:pStyle w:val="8"/>
              <w:ind w:firstLine="48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 xml:space="preserve">投标人名称（盖章）：              </w:t>
      </w:r>
      <w:r>
        <w:rPr>
          <w:rFonts w:hint="eastAsia" w:ascii="宋体" w:hAnsi="宋体"/>
          <w:szCs w:val="21"/>
          <w:lang w:val="en-US" w:eastAsia="zh-CN"/>
        </w:rPr>
        <w:t xml:space="preserve">   </w:t>
      </w:r>
      <w:r>
        <w:rPr>
          <w:rFonts w:hint="eastAsia" w:ascii="宋体" w:hAnsi="宋体"/>
          <w:szCs w:val="21"/>
        </w:rPr>
        <w:t>法定代表人或授权代表签字：</w:t>
      </w: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8"/>
        <w:numPr>
          <w:ilvl w:val="0"/>
          <w:numId w:val="0"/>
        </w:numPr>
        <w:snapToGrid w:val="0"/>
        <w:spacing w:line="360" w:lineRule="auto"/>
        <w:ind w:leftChars="0"/>
        <w:rPr>
          <w:rFonts w:hint="eastAsia" w:ascii="黑体" w:hAnsi="Courier New" w:eastAsia="黑体" w:cs="Times New Roman"/>
          <w:sz w:val="30"/>
        </w:rPr>
      </w:pPr>
    </w:p>
    <w:p>
      <w:pPr>
        <w:pStyle w:val="25"/>
        <w:ind w:left="0" w:leftChars="0" w:firstLine="0" w:firstLineChars="0"/>
        <w:jc w:val="both"/>
        <w:rPr>
          <w:rFonts w:hint="eastAsia" w:ascii="宋体" w:hAnsi="宋体" w:eastAsia="黑体" w:cs="宋体"/>
          <w:sz w:val="28"/>
          <w:szCs w:val="28"/>
          <w:lang w:eastAsia="zh-CN"/>
        </w:rPr>
      </w:pPr>
      <w:r>
        <w:rPr>
          <w:rFonts w:hint="eastAsia" w:ascii="黑体" w:hAnsi="Courier New" w:eastAsia="黑体" w:cs="Times New Roman"/>
          <w:sz w:val="30"/>
        </w:rPr>
        <w:t>附件</w:t>
      </w:r>
      <w:r>
        <w:rPr>
          <w:rFonts w:hint="eastAsia" w:ascii="黑体" w:eastAsia="黑体" w:cs="Times New Roman"/>
          <w:sz w:val="30"/>
          <w:lang w:val="en-US" w:eastAsia="zh-CN"/>
        </w:rPr>
        <w:t>五</w:t>
      </w:r>
      <w:r>
        <w:rPr>
          <w:rFonts w:hint="eastAsia" w:ascii="黑体" w:hAnsi="Courier New" w:eastAsia="黑体" w:cs="Times New Roman"/>
          <w:sz w:val="30"/>
          <w:lang w:val="en-US" w:eastAsia="zh-CN"/>
        </w:rPr>
        <w:t>：</w:t>
      </w:r>
      <w:r>
        <w:rPr>
          <w:rFonts w:hint="eastAsia" w:ascii="宋体" w:hAnsi="宋体" w:cs="宋体"/>
          <w:sz w:val="28"/>
          <w:szCs w:val="28"/>
          <w:lang w:val="en-US" w:eastAsia="zh-CN"/>
        </w:rPr>
        <w:t>投标报价清单</w:t>
      </w:r>
    </w:p>
    <w:p>
      <w:pPr>
        <w:ind w:firstLine="240" w:firstLineChars="100"/>
        <w:rPr>
          <w:rFonts w:hint="eastAsia" w:asciiTheme="minorEastAsia" w:hAnsiTheme="minorEastAsia" w:eastAsiaTheme="minorEastAsia"/>
          <w:sz w:val="24"/>
          <w:szCs w:val="24"/>
        </w:rPr>
      </w:pPr>
    </w:p>
    <w:p>
      <w:pPr>
        <w:spacing w:line="360" w:lineRule="auto"/>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格式自拟</w:t>
      </w:r>
      <w:r>
        <w:rPr>
          <w:rFonts w:hint="eastAsia" w:asciiTheme="minorEastAsia" w:hAnsiTheme="minorEastAsia" w:eastAsiaTheme="minorEastAsia"/>
          <w:sz w:val="24"/>
          <w:szCs w:val="24"/>
          <w:lang w:eastAsia="zh-CN"/>
        </w:rPr>
        <w:t>：</w:t>
      </w:r>
    </w:p>
    <w:p>
      <w:pPr>
        <w:spacing w:line="360" w:lineRule="auto"/>
        <w:ind w:firstLine="480" w:firstLineChars="200"/>
        <w:rPr>
          <w:rFonts w:hint="eastAsia"/>
          <w:b w:val="0"/>
          <w:bCs w:val="0"/>
          <w:lang w:val="en-US" w:eastAsia="zh-CN"/>
        </w:rPr>
      </w:pPr>
      <w:r>
        <w:rPr>
          <w:rFonts w:hint="eastAsia"/>
          <w:b w:val="0"/>
          <w:bCs w:val="0"/>
        </w:rPr>
        <w:t>应</w:t>
      </w:r>
      <w:r>
        <w:rPr>
          <w:rFonts w:hint="eastAsia"/>
          <w:b w:val="0"/>
          <w:bCs w:val="0"/>
          <w:lang w:val="en-US" w:eastAsia="zh-CN"/>
        </w:rPr>
        <w:t>详细说明各种类型充电功率的使用价格以及充电桩的输出电流</w:t>
      </w:r>
      <w:r>
        <w:rPr>
          <w:rFonts w:hint="eastAsia"/>
          <w:b w:val="0"/>
          <w:bCs w:val="0"/>
          <w:u w:val="single"/>
          <w:lang w:val="en-US" w:eastAsia="zh-CN"/>
        </w:rPr>
        <w:t xml:space="preserve">  </w:t>
      </w:r>
      <w:r>
        <w:rPr>
          <w:rFonts w:hint="eastAsia"/>
          <w:b w:val="0"/>
          <w:bCs w:val="0"/>
          <w:lang w:val="en-US" w:eastAsia="zh-CN"/>
        </w:rPr>
        <w:t>A。</w:t>
      </w:r>
    </w:p>
    <w:p>
      <w:pPr>
        <w:spacing w:line="276" w:lineRule="auto"/>
        <w:rPr>
          <w:rFonts w:hint="eastAsia" w:ascii="宋体" w:hAnsi="宋体"/>
          <w:bCs/>
          <w:lang w:eastAsia="zh-CN"/>
        </w:rPr>
      </w:pPr>
      <w:r>
        <w:rPr>
          <w:rFonts w:hint="eastAsia" w:ascii="宋体" w:hAnsi="宋体"/>
          <w:bCs/>
          <w:lang w:eastAsia="zh-CN"/>
        </w:rPr>
        <w:t>计时收费：</w:t>
      </w:r>
    </w:p>
    <w:p>
      <w:pPr>
        <w:pStyle w:val="2"/>
        <w:rPr>
          <w:rFonts w:hint="eastAsia"/>
          <w:lang w:eastAsia="zh-CN"/>
        </w:rPr>
      </w:pPr>
    </w:p>
    <w:p>
      <w:pPr>
        <w:spacing w:line="276" w:lineRule="auto"/>
        <w:ind w:firstLine="960" w:firstLineChars="400"/>
        <w:rPr>
          <w:rFonts w:hint="eastAsia" w:ascii="宋体" w:hAnsi="宋体"/>
          <w:bCs/>
          <w:lang w:val="en-US" w:eastAsia="zh-CN"/>
        </w:rPr>
      </w:pPr>
      <w:r>
        <w:rPr>
          <w:rFonts w:hint="eastAsia" w:ascii="宋体" w:hAnsi="宋体"/>
          <w:bCs/>
          <w:u w:val="single"/>
          <w:lang w:eastAsia="zh-CN"/>
        </w:rPr>
        <w:t xml:space="preserve">  </w:t>
      </w:r>
      <w:r>
        <w:rPr>
          <w:rFonts w:hint="eastAsia" w:ascii="宋体" w:hAnsi="宋体"/>
          <w:bCs/>
          <w:lang w:eastAsia="zh-CN"/>
        </w:rPr>
        <w:t>元/小时</w:t>
      </w:r>
      <w:r>
        <w:rPr>
          <w:rFonts w:hint="eastAsia" w:ascii="宋体" w:hAnsi="宋体"/>
          <w:bCs/>
          <w:lang w:val="en-US" w:eastAsia="zh-CN"/>
        </w:rPr>
        <w:t>100W以内</w:t>
      </w:r>
      <w:r>
        <w:rPr>
          <w:rFonts w:hint="eastAsia" w:ascii="宋体" w:hAnsi="宋体"/>
          <w:bCs/>
          <w:lang w:eastAsia="zh-CN"/>
        </w:rPr>
        <w:t>，</w:t>
      </w:r>
      <w:r>
        <w:rPr>
          <w:rFonts w:hint="eastAsia" w:ascii="宋体" w:hAnsi="宋体"/>
          <w:bCs/>
          <w:u w:val="single"/>
          <w:lang w:eastAsia="zh-CN"/>
        </w:rPr>
        <w:t xml:space="preserve">  </w:t>
      </w:r>
      <w:r>
        <w:rPr>
          <w:rFonts w:hint="eastAsia" w:ascii="宋体" w:hAnsi="宋体"/>
          <w:bCs/>
          <w:lang w:eastAsia="zh-CN"/>
        </w:rPr>
        <w:t>元/半小时</w:t>
      </w:r>
      <w:r>
        <w:rPr>
          <w:rFonts w:hint="eastAsia" w:ascii="宋体" w:hAnsi="宋体"/>
          <w:bCs/>
          <w:lang w:val="en-US" w:eastAsia="zh-CN"/>
        </w:rPr>
        <w:t>100W以内；</w:t>
      </w:r>
    </w:p>
    <w:p>
      <w:pPr>
        <w:pStyle w:val="2"/>
        <w:ind w:firstLine="960" w:firstLineChars="400"/>
        <w:rPr>
          <w:rFonts w:hint="eastAsia" w:ascii="宋体" w:hAnsi="宋体" w:eastAsia="宋体" w:cs="宋体"/>
          <w:bCs/>
          <w:sz w:val="24"/>
          <w:szCs w:val="24"/>
          <w:lang w:val="en-US" w:eastAsia="zh-CN"/>
        </w:rPr>
      </w:pP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元/小时</w:t>
      </w:r>
      <w:r>
        <w:rPr>
          <w:rFonts w:hint="eastAsia" w:ascii="宋体" w:hAnsi="宋体" w:eastAsia="宋体" w:cs="宋体"/>
          <w:bCs/>
          <w:sz w:val="24"/>
          <w:szCs w:val="24"/>
          <w:lang w:val="en-US" w:eastAsia="zh-CN"/>
        </w:rPr>
        <w:t>260W以内</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元/半小时</w:t>
      </w:r>
      <w:r>
        <w:rPr>
          <w:rFonts w:hint="eastAsia" w:ascii="宋体" w:hAnsi="宋体" w:eastAsia="宋体" w:cs="宋体"/>
          <w:bCs/>
          <w:sz w:val="24"/>
          <w:szCs w:val="24"/>
          <w:lang w:val="en-US" w:eastAsia="zh-CN"/>
        </w:rPr>
        <w:t>260W以内；</w:t>
      </w:r>
    </w:p>
    <w:p>
      <w:pPr>
        <w:spacing w:line="276" w:lineRule="auto"/>
        <w:ind w:firstLine="960" w:firstLineChars="400"/>
        <w:rPr>
          <w:rFonts w:hint="eastAsia" w:ascii="宋体" w:hAnsi="宋体"/>
          <w:bCs/>
          <w:lang w:val="en-US" w:eastAsia="zh-CN"/>
        </w:rPr>
      </w:pPr>
      <w:r>
        <w:rPr>
          <w:rFonts w:hint="eastAsia" w:ascii="宋体" w:hAnsi="宋体"/>
          <w:bCs/>
          <w:u w:val="single"/>
          <w:lang w:eastAsia="zh-CN"/>
        </w:rPr>
        <w:t xml:space="preserve">  </w:t>
      </w:r>
      <w:r>
        <w:rPr>
          <w:rFonts w:hint="eastAsia" w:ascii="宋体" w:hAnsi="宋体"/>
          <w:bCs/>
          <w:lang w:eastAsia="zh-CN"/>
        </w:rPr>
        <w:t>元/小时</w:t>
      </w:r>
      <w:r>
        <w:rPr>
          <w:rFonts w:hint="eastAsia" w:ascii="宋体" w:hAnsi="宋体"/>
          <w:bCs/>
          <w:lang w:val="en-US" w:eastAsia="zh-CN"/>
        </w:rPr>
        <w:t>420W以内</w:t>
      </w:r>
      <w:r>
        <w:rPr>
          <w:rFonts w:hint="eastAsia" w:ascii="宋体" w:hAnsi="宋体"/>
          <w:bCs/>
          <w:lang w:eastAsia="zh-CN"/>
        </w:rPr>
        <w:t>，</w:t>
      </w:r>
      <w:r>
        <w:rPr>
          <w:rFonts w:hint="eastAsia" w:ascii="宋体" w:hAnsi="宋体"/>
          <w:bCs/>
          <w:u w:val="single"/>
          <w:lang w:eastAsia="zh-CN"/>
        </w:rPr>
        <w:t xml:space="preserve">  </w:t>
      </w:r>
      <w:r>
        <w:rPr>
          <w:rFonts w:hint="eastAsia" w:ascii="宋体" w:hAnsi="宋体"/>
          <w:bCs/>
          <w:lang w:eastAsia="zh-CN"/>
        </w:rPr>
        <w:t>元/半小时</w:t>
      </w:r>
      <w:r>
        <w:rPr>
          <w:rFonts w:hint="eastAsia" w:ascii="宋体" w:hAnsi="宋体"/>
          <w:bCs/>
          <w:lang w:val="en-US" w:eastAsia="zh-CN"/>
        </w:rPr>
        <w:t>420W以内；</w:t>
      </w:r>
    </w:p>
    <w:p>
      <w:pPr>
        <w:pStyle w:val="2"/>
        <w:ind w:firstLine="960" w:firstLineChars="400"/>
        <w:rPr>
          <w:rFonts w:hint="eastAsia" w:ascii="宋体" w:hAnsi="宋体" w:eastAsia="宋体" w:cs="宋体"/>
          <w:bCs/>
          <w:sz w:val="24"/>
          <w:szCs w:val="24"/>
          <w:lang w:val="en-US" w:eastAsia="zh-CN"/>
        </w:rPr>
      </w:pP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元/小时</w:t>
      </w:r>
      <w:r>
        <w:rPr>
          <w:rFonts w:hint="eastAsia" w:ascii="宋体" w:hAnsi="宋体" w:eastAsia="宋体" w:cs="宋体"/>
          <w:bCs/>
          <w:sz w:val="24"/>
          <w:szCs w:val="24"/>
          <w:lang w:val="en-US" w:eastAsia="zh-CN"/>
        </w:rPr>
        <w:t>580W以内</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元/半小时</w:t>
      </w:r>
      <w:r>
        <w:rPr>
          <w:rFonts w:hint="eastAsia" w:ascii="宋体" w:hAnsi="宋体" w:eastAsia="宋体" w:cs="宋体"/>
          <w:bCs/>
          <w:sz w:val="24"/>
          <w:szCs w:val="24"/>
          <w:lang w:val="en-US" w:eastAsia="zh-CN"/>
        </w:rPr>
        <w:t>580W以内；</w:t>
      </w:r>
    </w:p>
    <w:p>
      <w:pPr>
        <w:spacing w:line="276" w:lineRule="auto"/>
        <w:ind w:firstLine="960" w:firstLineChars="400"/>
        <w:rPr>
          <w:rFonts w:hint="eastAsia" w:ascii="宋体" w:hAnsi="宋体"/>
          <w:bCs/>
          <w:lang w:val="en-US" w:eastAsia="zh-CN"/>
        </w:rPr>
      </w:pPr>
      <w:r>
        <w:rPr>
          <w:rFonts w:hint="eastAsia" w:ascii="宋体" w:hAnsi="宋体"/>
          <w:bCs/>
          <w:u w:val="single"/>
          <w:lang w:eastAsia="zh-CN"/>
        </w:rPr>
        <w:t xml:space="preserve">  </w:t>
      </w:r>
      <w:r>
        <w:rPr>
          <w:rFonts w:hint="eastAsia" w:ascii="宋体" w:hAnsi="宋体"/>
          <w:bCs/>
          <w:lang w:eastAsia="zh-CN"/>
        </w:rPr>
        <w:t>元/小时</w:t>
      </w:r>
      <w:r>
        <w:rPr>
          <w:rFonts w:hint="eastAsia" w:ascii="宋体" w:hAnsi="宋体"/>
          <w:bCs/>
          <w:lang w:val="en-US" w:eastAsia="zh-CN"/>
        </w:rPr>
        <w:t>740W以内</w:t>
      </w:r>
      <w:r>
        <w:rPr>
          <w:rFonts w:hint="eastAsia" w:ascii="宋体" w:hAnsi="宋体"/>
          <w:bCs/>
          <w:lang w:eastAsia="zh-CN"/>
        </w:rPr>
        <w:t>，</w:t>
      </w:r>
      <w:r>
        <w:rPr>
          <w:rFonts w:hint="eastAsia" w:ascii="宋体" w:hAnsi="宋体"/>
          <w:bCs/>
          <w:u w:val="single"/>
          <w:lang w:eastAsia="zh-CN"/>
        </w:rPr>
        <w:t xml:space="preserve">  </w:t>
      </w:r>
      <w:r>
        <w:rPr>
          <w:rFonts w:hint="eastAsia" w:ascii="宋体" w:hAnsi="宋体"/>
          <w:bCs/>
          <w:lang w:eastAsia="zh-CN"/>
        </w:rPr>
        <w:t>元/半小时</w:t>
      </w:r>
      <w:r>
        <w:rPr>
          <w:rFonts w:hint="eastAsia" w:ascii="宋体" w:hAnsi="宋体"/>
          <w:bCs/>
          <w:lang w:val="en-US" w:eastAsia="zh-CN"/>
        </w:rPr>
        <w:t>740W以内；</w:t>
      </w:r>
    </w:p>
    <w:p>
      <w:pPr>
        <w:pStyle w:val="2"/>
        <w:ind w:firstLine="960" w:firstLineChars="400"/>
        <w:rPr>
          <w:rFonts w:hint="eastAsia" w:ascii="宋体" w:hAnsi="宋体"/>
          <w:bCs/>
          <w:lang w:eastAsia="zh-CN"/>
        </w:rPr>
      </w:pP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元/小时</w:t>
      </w:r>
      <w:r>
        <w:rPr>
          <w:rFonts w:hint="eastAsia" w:ascii="宋体" w:hAnsi="宋体" w:eastAsia="宋体" w:cs="宋体"/>
          <w:bCs/>
          <w:sz w:val="24"/>
          <w:szCs w:val="24"/>
          <w:lang w:val="en-US" w:eastAsia="zh-CN"/>
        </w:rPr>
        <w:t>1000W以内</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 xml:space="preserve">  </w:t>
      </w:r>
      <w:r>
        <w:rPr>
          <w:rFonts w:hint="eastAsia" w:ascii="宋体" w:hAnsi="宋体" w:eastAsia="宋体" w:cs="宋体"/>
          <w:bCs/>
          <w:sz w:val="24"/>
          <w:szCs w:val="24"/>
          <w:lang w:eastAsia="zh-CN"/>
        </w:rPr>
        <w:t>元/半小时</w:t>
      </w:r>
      <w:r>
        <w:rPr>
          <w:rFonts w:hint="eastAsia" w:ascii="宋体" w:hAnsi="宋体" w:eastAsia="宋体" w:cs="宋体"/>
          <w:bCs/>
          <w:sz w:val="24"/>
          <w:szCs w:val="24"/>
          <w:lang w:val="en-US" w:eastAsia="zh-CN"/>
        </w:rPr>
        <w:t>1000W以内；</w:t>
      </w:r>
    </w:p>
    <w:p>
      <w:pPr>
        <w:pStyle w:val="2"/>
        <w:rPr>
          <w:rFonts w:hint="default"/>
          <w:lang w:val="en-US" w:eastAsia="zh-CN"/>
        </w:rPr>
      </w:pPr>
    </w:p>
    <w:p>
      <w:pPr>
        <w:pStyle w:val="2"/>
        <w:rPr>
          <w:rFonts w:hint="eastAsia" w:eastAsia="黑体"/>
          <w:sz w:val="28"/>
        </w:rPr>
      </w:pPr>
    </w:p>
    <w:p>
      <w:pPr>
        <w:pStyle w:val="2"/>
        <w:rPr>
          <w:rFonts w:hint="eastAsia" w:eastAsia="黑体"/>
          <w:sz w:val="28"/>
        </w:rPr>
      </w:pPr>
    </w:p>
    <w:p>
      <w:pPr>
        <w:pStyle w:val="2"/>
        <w:rPr>
          <w:rFonts w:hint="eastAsia"/>
        </w:rPr>
      </w:pPr>
    </w:p>
    <w:p>
      <w:pPr>
        <w:jc w:val="both"/>
        <w:rPr>
          <w:rFonts w:hint="eastAsia" w:eastAsia="宋体"/>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8"/>
        <w:numPr>
          <w:ilvl w:val="0"/>
          <w:numId w:val="0"/>
        </w:numPr>
        <w:snapToGrid w:val="0"/>
        <w:spacing w:line="360" w:lineRule="auto"/>
        <w:ind w:leftChars="0"/>
        <w:rPr>
          <w:rFonts w:hint="default" w:ascii="黑体" w:hAnsi="Courier New" w:eastAsia="黑体" w:cs="Times New Roman"/>
          <w:sz w:val="30"/>
          <w:lang w:val="en-US" w:eastAsia="zh-CN"/>
        </w:rPr>
      </w:pPr>
      <w:r>
        <w:rPr>
          <w:rFonts w:hint="eastAsia" w:ascii="黑体" w:hAnsi="Courier New" w:eastAsia="黑体" w:cs="Times New Roman"/>
          <w:sz w:val="30"/>
        </w:rPr>
        <w:t>附件</w:t>
      </w:r>
      <w:r>
        <w:rPr>
          <w:rFonts w:hint="eastAsia" w:ascii="黑体" w:eastAsia="黑体" w:cs="Times New Roman"/>
          <w:sz w:val="30"/>
          <w:lang w:val="en-US" w:eastAsia="zh-CN"/>
        </w:rPr>
        <w:t>六</w:t>
      </w:r>
      <w:r>
        <w:rPr>
          <w:rFonts w:hint="eastAsia" w:ascii="黑体" w:hAnsi="Courier New" w:eastAsia="黑体" w:cs="Times New Roman"/>
          <w:sz w:val="30"/>
          <w:lang w:val="en-US" w:eastAsia="zh-CN"/>
        </w:rPr>
        <w:t>：</w:t>
      </w:r>
      <w:r>
        <w:rPr>
          <w:rFonts w:hint="eastAsia" w:ascii="黑体" w:eastAsia="黑体" w:cs="Times New Roman"/>
          <w:sz w:val="30"/>
          <w:lang w:val="en-US" w:eastAsia="zh-CN"/>
        </w:rPr>
        <w:t>车棚效果图</w:t>
      </w:r>
    </w:p>
    <w:p>
      <w:pPr>
        <w:jc w:val="both"/>
        <w:rPr>
          <w:rFonts w:hint="eastAsia" w:eastAsia="宋体"/>
          <w:lang w:eastAsia="zh-CN"/>
        </w:rPr>
      </w:pPr>
    </w:p>
    <w:p>
      <w:pPr>
        <w:jc w:val="both"/>
        <w:rPr>
          <w:rFonts w:hint="eastAsia" w:eastAsia="宋体"/>
          <w:lang w:eastAsia="zh-CN"/>
        </w:rPr>
      </w:pPr>
      <w:r>
        <w:rPr>
          <w:rFonts w:hint="eastAsia" w:eastAsia="宋体"/>
          <w:lang w:eastAsia="zh-CN"/>
        </w:rPr>
        <w:drawing>
          <wp:inline distT="0" distB="0" distL="114300" distR="114300">
            <wp:extent cx="5273040" cy="3374390"/>
            <wp:effectExtent l="0" t="0" r="0" b="8890"/>
            <wp:docPr id="1" name="图片 1" descr="D:\桌面文件\微信图片_20230530173609.jpg微信图片_202305301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文件\微信图片_20230530173609.jpg微信图片_20230530173609"/>
                    <pic:cNvPicPr>
                      <a:picLocks noChangeAspect="1"/>
                    </pic:cNvPicPr>
                  </pic:nvPicPr>
                  <pic:blipFill>
                    <a:blip r:embed="rId5"/>
                    <a:srcRect/>
                    <a:stretch>
                      <a:fillRect/>
                    </a:stretch>
                  </pic:blipFill>
                  <pic:spPr>
                    <a:xfrm>
                      <a:off x="0" y="0"/>
                      <a:ext cx="5273040" cy="3374390"/>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rPr>
          <w:rFonts w:hint="eastAsia" w:ascii="宋体" w:hAnsi="宋体" w:eastAsia="宋体" w:cs="宋体"/>
        </w:rPr>
      </w:pPr>
    </w:p>
    <w:p>
      <w:pPr>
        <w:pStyle w:val="2"/>
        <w:rPr>
          <w:rFonts w:hint="eastAsia"/>
        </w:rPr>
      </w:pPr>
    </w:p>
    <w:p>
      <w:pPr>
        <w:pStyle w:val="26"/>
        <w:ind w:firstLine="480"/>
        <w:jc w:val="right"/>
        <w:rPr>
          <w:rFonts w:hint="eastAsia" w:ascii="宋体" w:hAnsi="宋体" w:eastAsia="宋体" w:cs="宋体"/>
        </w:rPr>
      </w:pPr>
    </w:p>
    <w:p>
      <w:pPr>
        <w:pStyle w:val="26"/>
        <w:ind w:firstLine="480"/>
        <w:jc w:val="right"/>
        <w:rPr>
          <w:rFonts w:hint="eastAsia" w:ascii="宋体" w:hAnsi="宋体" w:eastAsia="宋体" w:cs="宋体"/>
        </w:rPr>
      </w:pPr>
    </w:p>
    <w:p>
      <w:pPr>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pStyle w:val="2"/>
        <w:rPr>
          <w:rFonts w:hint="default" w:asciiTheme="minorEastAsia" w:hAnsiTheme="minorEastAsia" w:eastAsiaTheme="minorEastAsia"/>
          <w:b/>
          <w:bCs/>
          <w:color w:val="000000"/>
          <w:sz w:val="24"/>
          <w:szCs w:val="24"/>
          <w:lang w:val="en-US" w:eastAsia="zh-CN"/>
        </w:rPr>
      </w:pPr>
    </w:p>
    <w:p>
      <w:pPr>
        <w:rPr>
          <w:rFonts w:hint="eastAsia" w:eastAsia="黑体"/>
          <w:sz w:val="28"/>
        </w:rPr>
      </w:pPr>
      <w:r>
        <w:rPr>
          <w:rFonts w:hint="eastAsia" w:eastAsia="黑体"/>
          <w:sz w:val="28"/>
        </w:rPr>
        <w:t>附件</w:t>
      </w:r>
      <w:r>
        <w:rPr>
          <w:rFonts w:hint="eastAsia" w:eastAsia="黑体"/>
          <w:sz w:val="28"/>
          <w:lang w:val="en-US" w:eastAsia="zh-CN"/>
        </w:rPr>
        <w:t>七</w:t>
      </w:r>
      <w:r>
        <w:rPr>
          <w:rFonts w:hint="eastAsia" w:eastAsia="黑体"/>
          <w:sz w:val="28"/>
        </w:rPr>
        <w:t>：</w:t>
      </w:r>
    </w:p>
    <w:p>
      <w:pPr>
        <w:pStyle w:val="8"/>
        <w:jc w:val="center"/>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635" b="8255"/>
            <wp:docPr id="10" name="图片 1" descr="descript"/>
            <wp:cNvGraphicFramePr/>
            <a:graphic xmlns:a="http://schemas.openxmlformats.org/drawingml/2006/main">
              <a:graphicData uri="http://schemas.openxmlformats.org/drawingml/2006/picture">
                <pic:pic xmlns:pic="http://schemas.openxmlformats.org/drawingml/2006/picture">
                  <pic:nvPicPr>
                    <pic:cNvPr id="10" name="图片 1" descr="descript"/>
                    <pic:cNvPicPr/>
                  </pic:nvPicPr>
                  <pic:blipFill>
                    <a:blip r:embed="rId6"/>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635" b="698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7"/>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635" b="1079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8"/>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635" b="1206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9"/>
                    <a:stretch>
                      <a:fillRect/>
                    </a:stretch>
                  </pic:blipFill>
                  <pic:spPr>
                    <a:xfrm>
                      <a:off x="0" y="0"/>
                      <a:ext cx="5760085" cy="2853055"/>
                    </a:xfrm>
                    <a:prstGeom prst="rect">
                      <a:avLst/>
                    </a:prstGeom>
                    <a:noFill/>
                    <a:ln>
                      <a:noFill/>
                    </a:ln>
                  </pic:spPr>
                </pic:pic>
              </a:graphicData>
            </a:graphic>
          </wp:inline>
        </w:drawing>
      </w:r>
    </w:p>
    <w:p>
      <w:pPr>
        <w:numPr>
          <w:ilvl w:val="0"/>
          <w:numId w:val="4"/>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3"/>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635" b="9525"/>
            <wp:docPr id="7" name="图片 5" descr="descript"/>
            <wp:cNvGraphicFramePr/>
            <a:graphic xmlns:a="http://schemas.openxmlformats.org/drawingml/2006/main">
              <a:graphicData uri="http://schemas.openxmlformats.org/drawingml/2006/picture">
                <pic:pic xmlns:pic="http://schemas.openxmlformats.org/drawingml/2006/picture">
                  <pic:nvPicPr>
                    <pic:cNvPr id="7" name="图片 5" descr="descript"/>
                    <pic:cNvPicPr/>
                  </pic:nvPicPr>
                  <pic:blipFill>
                    <a:blip r:embed="rId10"/>
                    <a:stretch>
                      <a:fillRect/>
                    </a:stretch>
                  </pic:blipFill>
                  <pic:spPr>
                    <a:xfrm>
                      <a:off x="0" y="0"/>
                      <a:ext cx="5760085" cy="2809875"/>
                    </a:xfrm>
                    <a:prstGeom prst="rect">
                      <a:avLst/>
                    </a:prstGeom>
                    <a:noFill/>
                    <a:ln>
                      <a:noFill/>
                    </a:ln>
                  </pic:spPr>
                </pic:pic>
              </a:graphicData>
            </a:graphic>
          </wp:inline>
        </w:drawing>
      </w:r>
    </w:p>
    <w:p>
      <w:pPr>
        <w:pStyle w:val="8"/>
      </w:pPr>
      <w:r>
        <w:drawing>
          <wp:inline distT="0" distB="0" distL="114300" distR="114300">
            <wp:extent cx="5760085" cy="2820035"/>
            <wp:effectExtent l="0" t="0" r="635" b="146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1"/>
                    <a:stretch>
                      <a:fillRect/>
                    </a:stretch>
                  </pic:blipFill>
                  <pic:spPr>
                    <a:xfrm>
                      <a:off x="0" y="0"/>
                      <a:ext cx="5760085" cy="2820035"/>
                    </a:xfrm>
                    <a:prstGeom prst="rect">
                      <a:avLst/>
                    </a:prstGeom>
                    <a:noFill/>
                    <a:ln>
                      <a:noFill/>
                    </a:ln>
                  </pic:spPr>
                </pic:pic>
              </a:graphicData>
            </a:graphic>
          </wp:inline>
        </w:drawing>
      </w:r>
    </w:p>
    <w:p>
      <w:pPr>
        <w:pStyle w:val="8"/>
      </w:pPr>
    </w:p>
    <w:p>
      <w:pPr>
        <w:snapToGrid/>
        <w:spacing w:before="0" w:after="0" w:line="240" w:lineRule="auto"/>
        <w:ind w:left="0" w:right="0" w:firstLine="0"/>
        <w:jc w:val="both"/>
        <w:rPr>
          <w:rFonts w:hint="default" w:ascii="宋体" w:hAnsi="宋体" w:eastAsia="宋体" w:cs="宋体"/>
          <w:b/>
          <w:bCs/>
          <w:i w:val="0"/>
          <w:strike w:val="0"/>
          <w:color w:val="auto"/>
          <w:sz w:val="24"/>
          <w:szCs w:val="28"/>
          <w:highlight w:val="yellow"/>
          <w:u w:val="none"/>
          <w:lang w:val="en-US" w:eastAsia="zh-CN"/>
        </w:rPr>
      </w:pPr>
      <w:r>
        <w:rPr>
          <w:rFonts w:hint="eastAsia" w:ascii="宋体" w:hAnsi="宋体" w:eastAsia="宋体" w:cs="宋体"/>
          <w:b/>
          <w:bCs/>
          <w:i w:val="0"/>
          <w:strike w:val="0"/>
          <w:color w:val="auto"/>
          <w:sz w:val="24"/>
          <w:szCs w:val="28"/>
          <w:highlight w:val="yellow"/>
          <w:u w:val="none"/>
          <w:lang w:val="en-US" w:eastAsia="zh-CN"/>
        </w:rPr>
        <w:t>注册过程中需注意以下信息的填写：</w:t>
      </w:r>
    </w:p>
    <w:p>
      <w:pPr>
        <w:numPr>
          <w:ilvl w:val="0"/>
          <w:numId w:val="5"/>
        </w:numPr>
        <w:snapToGrid/>
        <w:spacing w:before="0" w:after="0" w:line="240" w:lineRule="auto"/>
        <w:ind w:left="0" w:right="0" w:firstLine="0"/>
        <w:jc w:val="both"/>
        <w:rPr>
          <w:rFonts w:hint="eastAsia" w:ascii="宋体" w:hAnsi="宋体" w:eastAsia="宋体" w:cs="宋体"/>
          <w:b/>
          <w:bCs/>
          <w:i w:val="0"/>
          <w:strike w:val="0"/>
          <w:color w:val="auto"/>
          <w:sz w:val="24"/>
          <w:szCs w:val="28"/>
          <w:highlight w:val="yellow"/>
          <w:u w:val="none"/>
          <w:lang w:val="en-US" w:eastAsia="zh-CN"/>
        </w:rPr>
      </w:pPr>
      <w:r>
        <w:rPr>
          <w:rFonts w:hint="eastAsia" w:ascii="宋体" w:hAnsi="宋体" w:eastAsia="宋体" w:cs="宋体"/>
          <w:b/>
          <w:bCs/>
          <w:i w:val="0"/>
          <w:strike w:val="0"/>
          <w:color w:val="auto"/>
          <w:sz w:val="24"/>
          <w:szCs w:val="28"/>
          <w:highlight w:val="yellow"/>
          <w:u w:val="none"/>
          <w:lang w:val="en-US" w:eastAsia="zh-CN"/>
        </w:rPr>
        <w:t>项目名称“济南二级单位园区建设自行车棚及安装充电桩项目”；</w:t>
      </w:r>
    </w:p>
    <w:p>
      <w:pPr>
        <w:numPr>
          <w:ilvl w:val="0"/>
          <w:numId w:val="5"/>
        </w:numPr>
        <w:snapToGrid/>
        <w:spacing w:before="0" w:after="0" w:line="240" w:lineRule="auto"/>
        <w:ind w:left="0" w:right="0" w:firstLine="0"/>
        <w:jc w:val="both"/>
        <w:rPr>
          <w:rFonts w:hint="default" w:ascii="宋体" w:hAnsi="宋体" w:eastAsia="宋体" w:cs="宋体"/>
          <w:b/>
          <w:bCs/>
          <w:i w:val="0"/>
          <w:strike w:val="0"/>
          <w:color w:val="auto"/>
          <w:sz w:val="24"/>
          <w:szCs w:val="28"/>
          <w:highlight w:val="yellow"/>
          <w:u w:val="none"/>
          <w:lang w:val="en-US" w:eastAsia="zh-CN"/>
        </w:rPr>
      </w:pPr>
      <w:r>
        <w:rPr>
          <w:rFonts w:hint="eastAsia" w:ascii="宋体" w:hAnsi="宋体" w:eastAsia="宋体" w:cs="宋体"/>
          <w:b/>
          <w:bCs/>
          <w:i w:val="0"/>
          <w:strike w:val="0"/>
          <w:color w:val="auto"/>
          <w:sz w:val="24"/>
          <w:szCs w:val="28"/>
          <w:highlight w:val="yellow"/>
          <w:u w:val="none"/>
          <w:lang w:val="en-US" w:eastAsia="zh-CN"/>
        </w:rPr>
        <w:t>采购形式编号“CGZX2023050219”；</w:t>
      </w:r>
    </w:p>
    <w:p>
      <w:pPr>
        <w:snapToGrid/>
        <w:spacing w:before="0" w:after="0" w:line="240" w:lineRule="auto"/>
        <w:ind w:left="0" w:right="0" w:firstLine="0"/>
        <w:jc w:val="both"/>
        <w:rPr>
          <w:rFonts w:hint="default"/>
          <w:color w:val="0000FF"/>
          <w:highlight w:val="none"/>
          <w:lang w:val="en-US" w:eastAsia="zh-CN"/>
        </w:rPr>
      </w:pPr>
      <w:r>
        <w:rPr>
          <w:rFonts w:hint="eastAsia" w:ascii="宋体" w:hAnsi="宋体" w:eastAsia="宋体" w:cs="宋体"/>
          <w:b/>
          <w:bCs/>
          <w:i w:val="0"/>
          <w:strike w:val="0"/>
          <w:color w:val="auto"/>
          <w:sz w:val="24"/>
          <w:szCs w:val="28"/>
          <w:highlight w:val="yellow"/>
          <w:u w:val="none"/>
          <w:lang w:val="en-US" w:eastAsia="zh-CN"/>
        </w:rPr>
        <w:t>3.业务主管部门选择“保卫保障部”</w:t>
      </w:r>
      <w:r>
        <w:rPr>
          <w:rFonts w:hint="eastAsia" w:hAnsi="宋体" w:eastAsia="宋体" w:cs="宋体"/>
          <w:b/>
          <w:bCs/>
          <w:i w:val="0"/>
          <w:strike w:val="0"/>
          <w:color w:val="0000FF"/>
          <w:sz w:val="24"/>
          <w:szCs w:val="28"/>
          <w:highlight w:val="none"/>
          <w:u w:val="none"/>
          <w:lang w:val="en-US" w:eastAsia="zh-CN"/>
        </w:rPr>
        <w:t>。</w:t>
      </w:r>
    </w:p>
    <w:p>
      <w:pPr>
        <w:pStyle w:val="8"/>
        <w:rPr>
          <w:highlight w:val="none"/>
        </w:rPr>
        <w:sectPr>
          <w:pgSz w:w="11906" w:h="16838"/>
          <w:pgMar w:top="1588" w:right="1418" w:bottom="1134" w:left="1418" w:header="851" w:footer="992" w:gutter="0"/>
          <w:pgNumType w:fmt="decimal"/>
          <w:cols w:space="720" w:num="1"/>
          <w:titlePg/>
          <w:docGrid w:type="lines" w:linePitch="312" w:charSpace="0"/>
        </w:sectPr>
      </w:pPr>
    </w:p>
    <w:p>
      <w:pPr>
        <w:pStyle w:val="8"/>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14"/>
          <w:rFonts w:hint="eastAsia" w:ascii="宋体" w:hAnsi="宋体" w:eastAsia="宋体" w:cs="宋体"/>
          <w:sz w:val="24"/>
          <w:szCs w:val="24"/>
        </w:rPr>
        <w:fldChar w:fldCharType="begin"/>
      </w:r>
      <w:r>
        <w:rPr>
          <w:rStyle w:val="1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4"/>
          <w:rFonts w:hint="eastAsia" w:ascii="宋体" w:hAnsi="宋体" w:eastAsia="宋体" w:cs="宋体"/>
          <w:sz w:val="24"/>
          <w:szCs w:val="24"/>
        </w:rPr>
        <w:fldChar w:fldCharType="separate"/>
      </w:r>
      <w:r>
        <w:rPr>
          <w:rStyle w:val="14"/>
          <w:rFonts w:hint="eastAsia" w:ascii="宋体" w:hAnsi="宋体" w:eastAsia="宋体" w:cs="宋体"/>
          <w:sz w:val="24"/>
          <w:szCs w:val="24"/>
        </w:rPr>
        <w:t>http://ecaitong.sinotruk.com:8012/</w:t>
      </w:r>
      <w:r>
        <w:rPr>
          <w:rStyle w:val="1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635" b="1270"/>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12"/>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635" b="8255"/>
            <wp:docPr id="13" name="图片 8" descr="descript"/>
            <wp:cNvGraphicFramePr/>
            <a:graphic xmlns:a="http://schemas.openxmlformats.org/drawingml/2006/main">
              <a:graphicData uri="http://schemas.openxmlformats.org/drawingml/2006/picture">
                <pic:pic xmlns:pic="http://schemas.openxmlformats.org/drawingml/2006/picture">
                  <pic:nvPicPr>
                    <pic:cNvPr id="13" name="图片 8" descr="descript"/>
                    <pic:cNvPicPr/>
                  </pic:nvPicPr>
                  <pic:blipFill>
                    <a:blip r:embed="rId13"/>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1430" b="13335"/>
            <wp:docPr id="3" name="图片 9" descr="descript"/>
            <wp:cNvGraphicFramePr/>
            <a:graphic xmlns:a="http://schemas.openxmlformats.org/drawingml/2006/main">
              <a:graphicData uri="http://schemas.openxmlformats.org/drawingml/2006/picture">
                <pic:pic xmlns:pic="http://schemas.openxmlformats.org/drawingml/2006/picture">
                  <pic:nvPicPr>
                    <pic:cNvPr id="3" name="图片 9" descr="descript"/>
                    <pic:cNvPicPr/>
                  </pic:nvPicPr>
                  <pic:blipFill>
                    <a:blip r:embed="rId14"/>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1430" b="3810"/>
            <wp:docPr id="8" name="图片 10" descr="descript"/>
            <wp:cNvGraphicFramePr/>
            <a:graphic xmlns:a="http://schemas.openxmlformats.org/drawingml/2006/main">
              <a:graphicData uri="http://schemas.openxmlformats.org/drawingml/2006/picture">
                <pic:pic xmlns:pic="http://schemas.openxmlformats.org/drawingml/2006/picture">
                  <pic:nvPicPr>
                    <pic:cNvPr id="8" name="图片 10" descr="descript"/>
                    <pic:cNvPicPr/>
                  </pic:nvPicPr>
                  <pic:blipFill>
                    <a:blip r:embed="rId15"/>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1430" b="635"/>
            <wp:docPr id="2" name="图片 11" descr="descript"/>
            <wp:cNvGraphicFramePr/>
            <a:graphic xmlns:a="http://schemas.openxmlformats.org/drawingml/2006/main">
              <a:graphicData uri="http://schemas.openxmlformats.org/drawingml/2006/picture">
                <pic:pic xmlns:pic="http://schemas.openxmlformats.org/drawingml/2006/picture">
                  <pic:nvPicPr>
                    <pic:cNvPr id="2" name="图片 11" descr="descript"/>
                    <pic:cNvPicPr/>
                  </pic:nvPicPr>
                  <pic:blipFill>
                    <a:blip r:embed="rId16"/>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rPr>
          <w:rFonts w:hint="eastAsia"/>
        </w:rPr>
      </w:pPr>
      <w:r>
        <w:drawing>
          <wp:inline distT="0" distB="0" distL="114300" distR="114300">
            <wp:extent cx="5760085" cy="1956435"/>
            <wp:effectExtent l="0" t="0" r="635" b="9525"/>
            <wp:docPr id="6" name="图片 12" descr="descript"/>
            <wp:cNvGraphicFramePr/>
            <a:graphic xmlns:a="http://schemas.openxmlformats.org/drawingml/2006/main">
              <a:graphicData uri="http://schemas.openxmlformats.org/drawingml/2006/picture">
                <pic:pic xmlns:pic="http://schemas.openxmlformats.org/drawingml/2006/picture">
                  <pic:nvPicPr>
                    <pic:cNvPr id="6" name="图片 12" descr="descript"/>
                    <pic:cNvPicPr/>
                  </pic:nvPicPr>
                  <pic:blipFill>
                    <a:blip r:embed="rId17"/>
                    <a:stretch>
                      <a:fillRect/>
                    </a:stretch>
                  </pic:blipFill>
                  <pic:spPr>
                    <a:xfrm>
                      <a:off x="0" y="0"/>
                      <a:ext cx="5760085" cy="1956435"/>
                    </a:xfrm>
                    <a:prstGeom prst="rect">
                      <a:avLst/>
                    </a:prstGeom>
                    <a:noFill/>
                    <a:ln>
                      <a:noFill/>
                    </a:ln>
                  </pic:spPr>
                </pic:pic>
              </a:graphicData>
            </a:graphic>
          </wp:inline>
        </w:drawing>
      </w:r>
    </w:p>
    <w:p>
      <w:pPr>
        <w:pStyle w:val="2"/>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21</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55BF920A"/>
    <w:multiLevelType w:val="singleLevel"/>
    <w:tmpl w:val="55BF920A"/>
    <w:lvl w:ilvl="0" w:tentative="0">
      <w:start w:val="1"/>
      <w:numFmt w:val="decimal"/>
      <w:suff w:val="nothing"/>
      <w:lvlText w:val="（%1）"/>
      <w:lvlJc w:val="left"/>
    </w:lvl>
  </w:abstractNum>
  <w:abstractNum w:abstractNumId="4">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N2E2NTFjZTlhNGM0MDQ2MzcxYzFiYTYwYzc4NmEifQ=="/>
  </w:docVars>
  <w:rsids>
    <w:rsidRoot w:val="00000000"/>
    <w:rsid w:val="01465110"/>
    <w:rsid w:val="02987D37"/>
    <w:rsid w:val="081237BD"/>
    <w:rsid w:val="09FA1584"/>
    <w:rsid w:val="0A550562"/>
    <w:rsid w:val="0D0B0F67"/>
    <w:rsid w:val="0D3E7101"/>
    <w:rsid w:val="0D6B65B1"/>
    <w:rsid w:val="0DF7574F"/>
    <w:rsid w:val="0F692370"/>
    <w:rsid w:val="10005F24"/>
    <w:rsid w:val="13517FF7"/>
    <w:rsid w:val="15372508"/>
    <w:rsid w:val="157411F8"/>
    <w:rsid w:val="16515FBD"/>
    <w:rsid w:val="1AEC1896"/>
    <w:rsid w:val="1D072AC2"/>
    <w:rsid w:val="1DB76748"/>
    <w:rsid w:val="1F552C1D"/>
    <w:rsid w:val="205C167F"/>
    <w:rsid w:val="20F924FB"/>
    <w:rsid w:val="22EF383C"/>
    <w:rsid w:val="23080575"/>
    <w:rsid w:val="232A5A54"/>
    <w:rsid w:val="242816FE"/>
    <w:rsid w:val="246E2E2B"/>
    <w:rsid w:val="25564F3B"/>
    <w:rsid w:val="26E7123C"/>
    <w:rsid w:val="2A34053B"/>
    <w:rsid w:val="2C951246"/>
    <w:rsid w:val="2E5C1802"/>
    <w:rsid w:val="3277619F"/>
    <w:rsid w:val="335556EC"/>
    <w:rsid w:val="35A741B0"/>
    <w:rsid w:val="36FB6DEB"/>
    <w:rsid w:val="3AB15E61"/>
    <w:rsid w:val="3B2334EF"/>
    <w:rsid w:val="3CB00873"/>
    <w:rsid w:val="3E4D3171"/>
    <w:rsid w:val="41D6428B"/>
    <w:rsid w:val="435713D1"/>
    <w:rsid w:val="455B68BF"/>
    <w:rsid w:val="46C61AFF"/>
    <w:rsid w:val="49793F06"/>
    <w:rsid w:val="4A3B4359"/>
    <w:rsid w:val="4C0C6864"/>
    <w:rsid w:val="4E8D1960"/>
    <w:rsid w:val="50A741E5"/>
    <w:rsid w:val="51FF0806"/>
    <w:rsid w:val="54B27EE3"/>
    <w:rsid w:val="557C3817"/>
    <w:rsid w:val="568D11F3"/>
    <w:rsid w:val="56D057CB"/>
    <w:rsid w:val="58966089"/>
    <w:rsid w:val="5F17606B"/>
    <w:rsid w:val="680E7AAB"/>
    <w:rsid w:val="6A7150AA"/>
    <w:rsid w:val="6D636775"/>
    <w:rsid w:val="6D745F31"/>
    <w:rsid w:val="6EFA6449"/>
    <w:rsid w:val="6F95026E"/>
    <w:rsid w:val="6FA805B6"/>
    <w:rsid w:val="6FF9351C"/>
    <w:rsid w:val="707B652C"/>
    <w:rsid w:val="70D31FDB"/>
    <w:rsid w:val="712B6868"/>
    <w:rsid w:val="742C10EA"/>
    <w:rsid w:val="759E7DFD"/>
    <w:rsid w:val="75CD2F1F"/>
    <w:rsid w:val="75D2346F"/>
    <w:rsid w:val="76051355"/>
    <w:rsid w:val="77025067"/>
    <w:rsid w:val="79DD5C5F"/>
    <w:rsid w:val="7ACF7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z w:val="32"/>
    </w:rPr>
  </w:style>
  <w:style w:type="paragraph" w:styleId="6">
    <w:name w:val="annotation text"/>
    <w:basedOn w:val="1"/>
    <w:qFormat/>
    <w:uiPriority w:val="0"/>
    <w:pPr>
      <w:spacing w:after="200" w:line="276" w:lineRule="auto"/>
      <w:jc w:val="left"/>
    </w:pPr>
    <w:rPr>
      <w:kern w:val="0"/>
    </w:rPr>
  </w:style>
  <w:style w:type="paragraph" w:styleId="7">
    <w:name w:val="toc 3"/>
    <w:basedOn w:val="1"/>
    <w:next w:val="1"/>
    <w:qFormat/>
    <w:uiPriority w:val="39"/>
    <w:pPr>
      <w:ind w:left="840" w:leftChars="400"/>
    </w:pPr>
  </w:style>
  <w:style w:type="paragraph" w:styleId="8">
    <w:name w:val="Plain Text"/>
    <w:basedOn w:val="1"/>
    <w:qFormat/>
    <w:uiPriority w:val="0"/>
    <w:rPr>
      <w:rFonts w:ascii="宋体" w:hAnsi="Courier New"/>
    </w:rPr>
  </w:style>
  <w:style w:type="paragraph" w:styleId="9">
    <w:name w:val="footer"/>
    <w:basedOn w:val="1"/>
    <w:qFormat/>
    <w:uiPriority w:val="0"/>
    <w:pPr>
      <w:tabs>
        <w:tab w:val="center" w:pos="4153"/>
        <w:tab w:val="right" w:pos="8306"/>
      </w:tabs>
      <w:snapToGrid w:val="0"/>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39"/>
    <w:pPr>
      <w:tabs>
        <w:tab w:val="right" w:leader="dot" w:pos="9629"/>
      </w:tabs>
      <w:ind w:left="480" w:leftChars="200"/>
    </w:pPr>
    <w:rPr>
      <w:b/>
      <w:lang w:eastAsia="zh-CN"/>
    </w:rPr>
  </w:style>
  <w:style w:type="character" w:styleId="14">
    <w:name w:val="Hyperlink"/>
    <w:basedOn w:val="13"/>
    <w:qFormat/>
    <w:uiPriority w:val="99"/>
    <w:rPr>
      <w:rFonts w:eastAsia="宋体"/>
      <w:color w:val="0000FF"/>
      <w:sz w:val="24"/>
      <w:u w:val="single"/>
    </w:rPr>
  </w:style>
  <w:style w:type="paragraph" w:customStyle="1" w:styleId="15">
    <w:name w:val="BodyText3"/>
    <w:basedOn w:val="1"/>
    <w:qFormat/>
    <w:uiPriority w:val="0"/>
    <w:pPr>
      <w:spacing w:after="120"/>
    </w:pPr>
    <w:rPr>
      <w:kern w:val="2"/>
      <w:sz w:val="16"/>
      <w:szCs w:val="16"/>
      <w:lang w:bidi="ar-SA"/>
    </w:rPr>
  </w:style>
  <w:style w:type="character" w:customStyle="1" w:styleId="16">
    <w:name w:val="NormalCharacter"/>
    <w:qFormat/>
    <w:uiPriority w:val="0"/>
  </w:style>
  <w:style w:type="paragraph" w:customStyle="1" w:styleId="17">
    <w:name w:val="UserStyle_92"/>
    <w:basedOn w:val="1"/>
    <w:qFormat/>
    <w:uiPriority w:val="0"/>
    <w:rPr>
      <w:szCs w:val="21"/>
    </w:rPr>
  </w:style>
  <w:style w:type="paragraph" w:customStyle="1" w:styleId="18">
    <w:name w:val="Heading2"/>
    <w:basedOn w:val="1"/>
    <w:next w:val="1"/>
    <w:qFormat/>
    <w:uiPriority w:val="0"/>
    <w:pPr>
      <w:keepNext/>
      <w:spacing w:before="240" w:after="60"/>
    </w:pPr>
    <w:rPr>
      <w:rFonts w:ascii="Cambria" w:hAnsi="Cambria"/>
      <w:b/>
      <w:bCs/>
      <w:i/>
      <w:iCs/>
      <w:sz w:val="28"/>
      <w:szCs w:val="28"/>
    </w:rPr>
  </w:style>
  <w:style w:type="paragraph" w:customStyle="1" w:styleId="19">
    <w:name w:val="UserStyle_95"/>
    <w:basedOn w:val="20"/>
    <w:qFormat/>
    <w:uiPriority w:val="0"/>
  </w:style>
  <w:style w:type="paragraph" w:customStyle="1" w:styleId="20">
    <w:name w:val="Heading4"/>
    <w:basedOn w:val="1"/>
    <w:next w:val="1"/>
    <w:qFormat/>
    <w:uiPriority w:val="0"/>
    <w:pPr>
      <w:keepNext/>
      <w:spacing w:before="240" w:after="60"/>
    </w:pPr>
    <w:rPr>
      <w:b/>
      <w:bCs/>
      <w:sz w:val="28"/>
      <w:szCs w:val="28"/>
    </w:rPr>
  </w:style>
  <w:style w:type="paragraph" w:customStyle="1" w:styleId="21">
    <w:name w:val="标题4"/>
    <w:basedOn w:val="5"/>
    <w:qFormat/>
    <w:uiPriority w:val="0"/>
    <w:pPr>
      <w:keepLines w:val="0"/>
      <w:spacing w:before="240" w:after="60" w:line="240" w:lineRule="auto"/>
    </w:pPr>
    <w:rPr>
      <w:rFonts w:ascii="Times New Roman" w:hAnsi="Times New Roman" w:eastAsia="宋体" w:cs="Times New Roman"/>
    </w:rPr>
  </w:style>
  <w:style w:type="paragraph" w:customStyle="1" w:styleId="22">
    <w:name w:val="Heading3"/>
    <w:basedOn w:val="1"/>
    <w:next w:val="1"/>
    <w:qFormat/>
    <w:uiPriority w:val="0"/>
    <w:pPr>
      <w:keepNext/>
      <w:spacing w:before="240" w:after="60"/>
    </w:pPr>
    <w:rPr>
      <w:rFonts w:ascii="Cambria" w:hAnsi="Cambria"/>
      <w:b/>
      <w:bCs/>
      <w:sz w:val="26"/>
      <w:szCs w:val="26"/>
    </w:rPr>
  </w:style>
  <w:style w:type="paragraph" w:customStyle="1" w:styleId="23">
    <w:name w:val="PlainText"/>
    <w:basedOn w:val="1"/>
    <w:qFormat/>
    <w:uiPriority w:val="0"/>
    <w:rPr>
      <w:rFonts w:ascii="宋体" w:hAnsi="Courier New"/>
      <w:szCs w:val="20"/>
      <w:lang w:bidi="ar-SA"/>
    </w:rPr>
  </w:style>
  <w:style w:type="paragraph" w:styleId="24">
    <w:name w:val="List Paragraph"/>
    <w:basedOn w:val="1"/>
    <w:unhideWhenUsed/>
    <w:qFormat/>
    <w:uiPriority w:val="99"/>
    <w:pPr>
      <w:ind w:firstLine="420" w:firstLineChars="200"/>
    </w:pPr>
  </w:style>
  <w:style w:type="paragraph" w:customStyle="1" w:styleId="25">
    <w:name w:val="标书三级标题"/>
    <w:basedOn w:val="4"/>
    <w:qFormat/>
    <w:uiPriority w:val="0"/>
    <w:pPr>
      <w:keepLines/>
      <w:widowControl w:val="0"/>
      <w:spacing w:before="0" w:after="0"/>
      <w:ind w:firstLine="482" w:firstLineChars="200"/>
      <w:jc w:val="both"/>
    </w:pPr>
    <w:rPr>
      <w:rFonts w:ascii="Times New Roman" w:hAnsi="Times New Roman"/>
      <w:color w:val="000000"/>
      <w:kern w:val="2"/>
      <w:sz w:val="24"/>
      <w:szCs w:val="24"/>
      <w:lang w:bidi="ar-SA"/>
    </w:rPr>
  </w:style>
  <w:style w:type="paragraph" w:customStyle="1" w:styleId="26">
    <w:name w:val="标书正文格式"/>
    <w:basedOn w:val="8"/>
    <w:qFormat/>
    <w:uiPriority w:val="0"/>
    <w:pPr>
      <w:spacing w:line="360" w:lineRule="auto"/>
      <w:ind w:firstLine="200" w:firstLineChars="200"/>
    </w:pPr>
    <w:rPr>
      <w:rFonts w:hAnsi="宋体"/>
      <w:color w:val="000000"/>
      <w:kern w:val="2"/>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6350</Words>
  <Characters>6756</Characters>
  <Lines>0</Lines>
  <Paragraphs>0</Paragraphs>
  <TotalTime>21</TotalTime>
  <ScaleCrop>false</ScaleCrop>
  <LinksUpToDate>false</LinksUpToDate>
  <CharactersWithSpaces>7432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2021-06-28T06:41:00Z</dcterms:created>
  <dc:creator>guo</dc:creator>
  <cp:lastModifiedBy>超</cp:lastModifiedBy>
  <cp:lastPrinted>2021-07-16T00:46:00Z</cp:lastPrinted>
  <dcterms:modified xsi:type="dcterms:W3CDTF">2023-06-07T01:07:07Z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962DF3CF5FC84109849A41B935226A2A</vt:lpwstr>
  </property>
</Properties>
</file>