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文鼎大标宋简" w:hAnsi="华文中宋" w:eastAsia="文鼎大标宋简"/>
          <w:b/>
          <w:color w:val="auto"/>
          <w:spacing w:val="4"/>
          <w:w w:val="90"/>
          <w:highlight w:val="none"/>
        </w:rPr>
      </w:pPr>
      <w:bookmarkStart w:id="21" w:name="_GoBack"/>
      <w:bookmarkEnd w:id="21"/>
    </w:p>
    <w:p>
      <w:pPr>
        <w:spacing w:line="1000" w:lineRule="exact"/>
        <w:ind w:right="-48" w:rightChars="-23"/>
        <w:jc w:val="center"/>
        <w:rPr>
          <w:rFonts w:ascii="文鼎大标宋简" w:hAnsi="华文中宋" w:eastAsia="文鼎大标宋简"/>
          <w:b/>
          <w:color w:val="auto"/>
          <w:spacing w:val="4"/>
          <w:w w:val="90"/>
          <w:sz w:val="52"/>
          <w:szCs w:val="52"/>
          <w:highlight w:val="none"/>
        </w:rPr>
      </w:pPr>
      <w:r>
        <w:rPr>
          <w:rFonts w:hint="eastAsia" w:ascii="文鼎大标宋简" w:hAnsi="华文中宋" w:eastAsia="文鼎大标宋简"/>
          <w:b/>
          <w:color w:val="auto"/>
          <w:spacing w:val="4"/>
          <w:w w:val="90"/>
          <w:sz w:val="52"/>
          <w:szCs w:val="52"/>
          <w:highlight w:val="none"/>
        </w:rPr>
        <w:t>重汽（重庆）轻型汽车有限公司</w:t>
      </w:r>
    </w:p>
    <w:p>
      <w:pPr>
        <w:autoSpaceDE w:val="0"/>
        <w:autoSpaceDN w:val="0"/>
        <w:adjustRightInd w:val="0"/>
        <w:snapToGrid w:val="0"/>
        <w:spacing w:line="360" w:lineRule="auto"/>
        <w:jc w:val="center"/>
        <w:rPr>
          <w:rFonts w:ascii="宋体" w:hAnsi="宋体" w:cs="MingLiU"/>
          <w:b/>
          <w:color w:val="auto"/>
          <w:sz w:val="36"/>
          <w:szCs w:val="36"/>
          <w:highlight w:val="none"/>
        </w:rPr>
      </w:pPr>
      <w:r>
        <w:rPr>
          <w:rFonts w:hint="eastAsia" w:ascii="宋体" w:hAnsi="宋体"/>
          <w:b/>
          <w:color w:val="auto"/>
          <w:sz w:val="36"/>
          <w:szCs w:val="32"/>
          <w:highlight w:val="none"/>
        </w:rPr>
        <w:t>保安和保洁服务</w:t>
      </w:r>
      <w:r>
        <w:rPr>
          <w:rFonts w:hint="eastAsia" w:ascii="宋体" w:hAnsi="宋体" w:cs="MingLiU"/>
          <w:b/>
          <w:color w:val="auto"/>
          <w:sz w:val="36"/>
          <w:szCs w:val="36"/>
          <w:highlight w:val="none"/>
        </w:rPr>
        <w:t>项目</w:t>
      </w:r>
    </w:p>
    <w:p>
      <w:pPr>
        <w:spacing w:line="1000" w:lineRule="exact"/>
        <w:ind w:right="-48" w:rightChars="-23"/>
        <w:jc w:val="center"/>
        <w:rPr>
          <w:rFonts w:ascii="文鼎大标宋简" w:hAnsi="华文中宋" w:eastAsia="文鼎大标宋简"/>
          <w:b/>
          <w:color w:val="auto"/>
          <w:spacing w:val="4"/>
          <w:w w:val="90"/>
          <w:sz w:val="52"/>
          <w:szCs w:val="52"/>
          <w:highlight w:val="none"/>
        </w:rPr>
      </w:pPr>
    </w:p>
    <w:p>
      <w:pPr>
        <w:spacing w:line="1000" w:lineRule="exact"/>
        <w:ind w:right="-48" w:rightChars="-23"/>
        <w:jc w:val="center"/>
        <w:rPr>
          <w:rFonts w:ascii="文鼎大标宋简" w:hAnsi="华文中宋" w:eastAsia="文鼎大标宋简"/>
          <w:b/>
          <w:color w:val="auto"/>
          <w:spacing w:val="4"/>
          <w:w w:val="90"/>
          <w:sz w:val="52"/>
          <w:szCs w:val="52"/>
          <w:highlight w:val="none"/>
        </w:rPr>
      </w:pPr>
    </w:p>
    <w:p>
      <w:pPr>
        <w:jc w:val="center"/>
        <w:rPr>
          <w:rFonts w:ascii="文鼎大标宋简" w:hAnsi="华文中宋" w:eastAsia="文鼎大标宋简"/>
          <w:color w:val="auto"/>
          <w:spacing w:val="4"/>
          <w:w w:val="90"/>
          <w:sz w:val="28"/>
          <w:szCs w:val="28"/>
          <w:highlight w:val="none"/>
        </w:rPr>
      </w:pPr>
    </w:p>
    <w:p>
      <w:pPr>
        <w:jc w:val="center"/>
        <w:rPr>
          <w:rFonts w:ascii="宋体"/>
          <w:b/>
          <w:color w:val="auto"/>
          <w:sz w:val="96"/>
          <w:szCs w:val="96"/>
          <w:highlight w:val="none"/>
        </w:rPr>
      </w:pPr>
      <w:r>
        <w:rPr>
          <w:rFonts w:hint="eastAsia" w:ascii="宋体" w:hAnsi="宋体"/>
          <w:b/>
          <w:color w:val="auto"/>
          <w:sz w:val="96"/>
          <w:szCs w:val="96"/>
          <w:highlight w:val="none"/>
        </w:rPr>
        <w:t>招标文件</w:t>
      </w:r>
    </w:p>
    <w:p>
      <w:pPr>
        <w:spacing w:line="360" w:lineRule="auto"/>
        <w:jc w:val="center"/>
        <w:rPr>
          <w:rFonts w:ascii="黑体" w:eastAsia="黑体"/>
          <w:color w:val="auto"/>
          <w:sz w:val="48"/>
          <w:szCs w:val="48"/>
          <w:highlight w:val="none"/>
        </w:rPr>
      </w:pPr>
    </w:p>
    <w:p>
      <w:pPr>
        <w:spacing w:line="360" w:lineRule="auto"/>
        <w:jc w:val="center"/>
        <w:rPr>
          <w:rFonts w:ascii="黑体" w:eastAsia="黑体"/>
          <w:color w:val="auto"/>
          <w:sz w:val="48"/>
          <w:szCs w:val="48"/>
          <w:highlight w:val="none"/>
        </w:rPr>
      </w:pPr>
    </w:p>
    <w:p>
      <w:pPr>
        <w:spacing w:line="360" w:lineRule="auto"/>
        <w:jc w:val="center"/>
        <w:rPr>
          <w:rFonts w:ascii="黑体" w:eastAsia="黑体"/>
          <w:color w:val="auto"/>
          <w:sz w:val="48"/>
          <w:szCs w:val="48"/>
          <w:highlight w:val="none"/>
        </w:rPr>
      </w:pPr>
    </w:p>
    <w:p>
      <w:pPr>
        <w:spacing w:line="360" w:lineRule="auto"/>
        <w:jc w:val="center"/>
        <w:rPr>
          <w:rFonts w:ascii="黑体" w:eastAsia="黑体"/>
          <w:color w:val="auto"/>
          <w:sz w:val="48"/>
          <w:szCs w:val="48"/>
          <w:highlight w:val="none"/>
        </w:rPr>
      </w:pPr>
    </w:p>
    <w:p>
      <w:pPr>
        <w:spacing w:line="360" w:lineRule="auto"/>
        <w:jc w:val="center"/>
        <w:rPr>
          <w:rFonts w:ascii="黑体" w:eastAsia="黑体"/>
          <w:color w:val="auto"/>
          <w:sz w:val="48"/>
          <w:szCs w:val="48"/>
          <w:highlight w:val="none"/>
        </w:rPr>
      </w:pPr>
      <w:r>
        <w:rPr>
          <w:rFonts w:hint="eastAsia" w:ascii="黑体" w:eastAsia="黑体"/>
          <w:color w:val="auto"/>
          <w:sz w:val="28"/>
          <w:highlight w:val="none"/>
        </w:rPr>
        <w:t>招标方：重汽（重庆）轻型汽车有限公司</w:t>
      </w:r>
    </w:p>
    <w:p>
      <w:pPr>
        <w:spacing w:line="360" w:lineRule="auto"/>
        <w:jc w:val="center"/>
        <w:rPr>
          <w:rFonts w:ascii="黑体" w:eastAsia="黑体"/>
          <w:color w:val="auto"/>
          <w:sz w:val="48"/>
          <w:szCs w:val="48"/>
          <w:highlight w:val="none"/>
        </w:rPr>
      </w:pPr>
    </w:p>
    <w:p>
      <w:pPr>
        <w:spacing w:line="360" w:lineRule="auto"/>
        <w:jc w:val="center"/>
        <w:rPr>
          <w:rFonts w:ascii="黑体" w:eastAsia="黑体"/>
          <w:color w:val="auto"/>
          <w:sz w:val="48"/>
          <w:szCs w:val="48"/>
          <w:highlight w:val="none"/>
        </w:rPr>
      </w:pPr>
    </w:p>
    <w:p>
      <w:pPr>
        <w:spacing w:line="360" w:lineRule="auto"/>
        <w:rPr>
          <w:rFonts w:ascii="黑体" w:eastAsia="黑体"/>
          <w:color w:val="auto"/>
          <w:sz w:val="48"/>
          <w:szCs w:val="48"/>
          <w:highlight w:val="none"/>
        </w:rPr>
      </w:pPr>
    </w:p>
    <w:p>
      <w:pPr>
        <w:spacing w:line="360" w:lineRule="auto"/>
        <w:rPr>
          <w:rFonts w:ascii="黑体" w:eastAsia="黑体"/>
          <w:color w:val="auto"/>
          <w:sz w:val="48"/>
          <w:szCs w:val="48"/>
          <w:highlight w:val="none"/>
        </w:rPr>
      </w:pPr>
    </w:p>
    <w:p>
      <w:pPr>
        <w:spacing w:line="360" w:lineRule="auto"/>
        <w:jc w:val="center"/>
        <w:rPr>
          <w:rFonts w:ascii="黑体" w:eastAsia="黑体"/>
          <w:color w:val="auto"/>
          <w:sz w:val="28"/>
          <w:highlight w:val="none"/>
        </w:rPr>
      </w:pPr>
      <w:r>
        <w:rPr>
          <w:rFonts w:ascii="黑体" w:eastAsia="黑体"/>
          <w:color w:val="auto"/>
          <w:sz w:val="28"/>
          <w:highlight w:val="none"/>
        </w:rPr>
        <w:t>20</w:t>
      </w:r>
      <w:r>
        <w:rPr>
          <w:rFonts w:hint="eastAsia" w:ascii="黑体" w:eastAsia="黑体"/>
          <w:color w:val="auto"/>
          <w:sz w:val="28"/>
          <w:highlight w:val="none"/>
        </w:rPr>
        <w:t>2</w:t>
      </w:r>
      <w:r>
        <w:rPr>
          <w:rFonts w:ascii="黑体" w:eastAsia="黑体"/>
          <w:color w:val="auto"/>
          <w:sz w:val="28"/>
          <w:highlight w:val="none"/>
        </w:rPr>
        <w:t>3</w:t>
      </w:r>
      <w:r>
        <w:rPr>
          <w:rFonts w:hint="eastAsia" w:ascii="黑体" w:eastAsia="黑体"/>
          <w:color w:val="auto"/>
          <w:sz w:val="28"/>
          <w:highlight w:val="none"/>
        </w:rPr>
        <w:t>年</w:t>
      </w:r>
      <w:r>
        <w:rPr>
          <w:rFonts w:hint="eastAsia" w:ascii="黑体" w:eastAsia="黑体"/>
          <w:color w:val="auto"/>
          <w:sz w:val="28"/>
          <w:highlight w:val="none"/>
          <w:lang w:val="en-US" w:eastAsia="zh-CN"/>
        </w:rPr>
        <w:t>6</w:t>
      </w:r>
      <w:r>
        <w:rPr>
          <w:rFonts w:hint="eastAsia" w:ascii="黑体" w:eastAsia="黑体"/>
          <w:color w:val="auto"/>
          <w:sz w:val="28"/>
          <w:highlight w:val="none"/>
        </w:rPr>
        <w:t>月</w:t>
      </w:r>
    </w:p>
    <w:p>
      <w:pPr>
        <w:spacing w:line="360" w:lineRule="auto"/>
        <w:jc w:val="center"/>
        <w:rPr>
          <w:rFonts w:ascii="黑体" w:eastAsia="黑体"/>
          <w:color w:val="auto"/>
          <w:sz w:val="28"/>
          <w:highlight w:val="none"/>
        </w:rPr>
      </w:pPr>
    </w:p>
    <w:sdt>
      <w:sdtPr>
        <w:rPr>
          <w:rFonts w:ascii="宋体" w:hAnsi="宋体"/>
          <w:color w:val="auto"/>
          <w:highlight w:val="none"/>
        </w:rPr>
        <w:id w:val="147465166"/>
        <w15:color w:val="DBDBDB"/>
        <w:docPartObj>
          <w:docPartGallery w:val="Table of Contents"/>
          <w:docPartUnique/>
        </w:docPartObj>
      </w:sdtPr>
      <w:sdtEndPr>
        <w:rPr>
          <w:rFonts w:ascii="Times New Roman" w:hAnsi="Times New Roman"/>
          <w:color w:val="auto"/>
          <w:highlight w:val="none"/>
        </w:rPr>
      </w:sdtEndPr>
      <w:sdtContent>
        <w:p>
          <w:pPr>
            <w:jc w:val="center"/>
            <w:rPr>
              <w:color w:val="auto"/>
              <w:highlight w:val="none"/>
            </w:rPr>
          </w:pPr>
          <w:r>
            <w:rPr>
              <w:rFonts w:ascii="宋体" w:hAnsi="宋体"/>
              <w:color w:val="auto"/>
              <w:highlight w:val="none"/>
            </w:rPr>
            <w:t>目录</w:t>
          </w:r>
        </w:p>
        <w:p>
          <w:pPr>
            <w:pStyle w:val="56"/>
            <w:tabs>
              <w:tab w:val="right" w:leader="dot" w:pos="9639"/>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"_Toc7485" </w:instrText>
          </w:r>
          <w:r>
            <w:rPr>
              <w:color w:val="auto"/>
              <w:highlight w:val="none"/>
            </w:rPr>
            <w:fldChar w:fldCharType="separate"/>
          </w:r>
          <w:r>
            <w:rPr>
              <w:rFonts w:hint="eastAsia"/>
              <w:color w:val="auto"/>
              <w:szCs w:val="36"/>
              <w:highlight w:val="none"/>
            </w:rPr>
            <w:t>第一章 招</w:t>
          </w:r>
          <w:r>
            <w:rPr>
              <w:color w:val="auto"/>
              <w:szCs w:val="36"/>
              <w:highlight w:val="none"/>
            </w:rPr>
            <w:t>标公告</w:t>
          </w:r>
          <w:r>
            <w:rPr>
              <w:color w:val="auto"/>
              <w:highlight w:val="none"/>
            </w:rPr>
            <w:tab/>
          </w:r>
          <w:r>
            <w:rPr>
              <w:rFonts w:hint="eastAsia"/>
              <w:color w:val="auto"/>
              <w:highlight w:val="none"/>
            </w:rPr>
            <w:t>3</w:t>
          </w:r>
          <w:r>
            <w:rPr>
              <w:rFonts w:hint="eastAsia"/>
              <w:color w:val="auto"/>
              <w:highlight w:val="none"/>
            </w:rPr>
            <w:fldChar w:fldCharType="end"/>
          </w:r>
        </w:p>
        <w:p>
          <w:pPr>
            <w:pStyle w:val="56"/>
            <w:tabs>
              <w:tab w:val="right" w:leader="dot" w:pos="9639"/>
            </w:tabs>
            <w:rPr>
              <w:color w:val="auto"/>
              <w:highlight w:val="none"/>
            </w:rPr>
          </w:pPr>
          <w:r>
            <w:rPr>
              <w:color w:val="auto"/>
              <w:highlight w:val="none"/>
            </w:rPr>
            <w:fldChar w:fldCharType="begin"/>
          </w:r>
          <w:r>
            <w:rPr>
              <w:color w:val="auto"/>
              <w:highlight w:val="none"/>
            </w:rPr>
            <w:instrText xml:space="preserve"> HYPERLINK \l "_Toc13896" </w:instrText>
          </w:r>
          <w:r>
            <w:rPr>
              <w:color w:val="auto"/>
              <w:highlight w:val="none"/>
            </w:rPr>
            <w:fldChar w:fldCharType="separate"/>
          </w:r>
          <w:r>
            <w:rPr>
              <w:rFonts w:hint="eastAsia" w:ascii="宋体" w:hAnsi="宋体"/>
              <w:color w:val="auto"/>
              <w:highlight w:val="none"/>
            </w:rPr>
            <w:t>第二章  投标方须知</w:t>
          </w:r>
          <w:r>
            <w:rPr>
              <w:color w:val="auto"/>
              <w:highlight w:val="none"/>
            </w:rPr>
            <w:tab/>
          </w:r>
          <w:r>
            <w:rPr>
              <w:color w:val="auto"/>
              <w:highlight w:val="none"/>
            </w:rPr>
            <w:fldChar w:fldCharType="begin"/>
          </w:r>
          <w:r>
            <w:rPr>
              <w:color w:val="auto"/>
              <w:highlight w:val="none"/>
            </w:rPr>
            <w:instrText xml:space="preserve"> PAGEREF _Toc13896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56"/>
            <w:tabs>
              <w:tab w:val="right" w:leader="dot" w:pos="9639"/>
            </w:tabs>
            <w:rPr>
              <w:color w:val="auto"/>
              <w:highlight w:val="none"/>
            </w:rPr>
          </w:pPr>
          <w:r>
            <w:rPr>
              <w:color w:val="auto"/>
              <w:highlight w:val="none"/>
            </w:rPr>
            <w:fldChar w:fldCharType="begin"/>
          </w:r>
          <w:r>
            <w:rPr>
              <w:color w:val="auto"/>
              <w:highlight w:val="none"/>
            </w:rPr>
            <w:instrText xml:space="preserve"> HYPERLINK \l "_Toc30974" </w:instrText>
          </w:r>
          <w:r>
            <w:rPr>
              <w:color w:val="auto"/>
              <w:highlight w:val="none"/>
            </w:rPr>
            <w:fldChar w:fldCharType="separate"/>
          </w:r>
          <w:r>
            <w:rPr>
              <w:color w:val="auto"/>
              <w:szCs w:val="36"/>
              <w:highlight w:val="none"/>
            </w:rPr>
            <w:t>第</w:t>
          </w:r>
          <w:r>
            <w:rPr>
              <w:rFonts w:hint="eastAsia"/>
              <w:color w:val="auto"/>
              <w:szCs w:val="36"/>
              <w:highlight w:val="none"/>
            </w:rPr>
            <w:t xml:space="preserve">三章  </w:t>
          </w:r>
          <w:r>
            <w:rPr>
              <w:color w:val="auto"/>
              <w:szCs w:val="36"/>
              <w:highlight w:val="none"/>
            </w:rPr>
            <w:t>评标</w:t>
          </w:r>
          <w:r>
            <w:rPr>
              <w:rFonts w:hint="eastAsia"/>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_Toc30974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56"/>
            <w:tabs>
              <w:tab w:val="right" w:leader="dot" w:pos="9639"/>
            </w:tabs>
            <w:rPr>
              <w:color w:val="auto"/>
              <w:highlight w:val="none"/>
            </w:rPr>
          </w:pPr>
          <w:r>
            <w:rPr>
              <w:color w:val="auto"/>
              <w:highlight w:val="none"/>
            </w:rPr>
            <w:fldChar w:fldCharType="begin"/>
          </w:r>
          <w:r>
            <w:rPr>
              <w:color w:val="auto"/>
              <w:highlight w:val="none"/>
            </w:rPr>
            <w:instrText xml:space="preserve"> HYPERLINK \l "_Toc5705" </w:instrText>
          </w:r>
          <w:r>
            <w:rPr>
              <w:color w:val="auto"/>
              <w:highlight w:val="none"/>
            </w:rPr>
            <w:fldChar w:fldCharType="separate"/>
          </w:r>
          <w:r>
            <w:rPr>
              <w:color w:val="auto"/>
              <w:szCs w:val="36"/>
              <w:highlight w:val="none"/>
            </w:rPr>
            <w:t>第</w:t>
          </w:r>
          <w:r>
            <w:rPr>
              <w:rFonts w:hint="eastAsia"/>
              <w:color w:val="auto"/>
              <w:szCs w:val="36"/>
              <w:highlight w:val="none"/>
            </w:rPr>
            <w:t>四章</w:t>
          </w:r>
          <w:r>
            <w:rPr>
              <w:color w:val="auto"/>
              <w:szCs w:val="36"/>
              <w:highlight w:val="none"/>
            </w:rPr>
            <w:t xml:space="preserve">    投标文件格式</w:t>
          </w:r>
          <w:r>
            <w:rPr>
              <w:color w:val="auto"/>
              <w:highlight w:val="none"/>
            </w:rPr>
            <w:tab/>
          </w:r>
          <w:r>
            <w:rPr>
              <w:color w:val="auto"/>
              <w:highlight w:val="none"/>
            </w:rPr>
            <w:fldChar w:fldCharType="begin"/>
          </w:r>
          <w:r>
            <w:rPr>
              <w:color w:val="auto"/>
              <w:highlight w:val="none"/>
            </w:rPr>
            <w:instrText xml:space="preserve"> PAGEREF _Toc5705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42"/>
            <w:tabs>
              <w:tab w:val="right" w:leader="dot" w:pos="9639"/>
            </w:tabs>
            <w:rPr>
              <w:color w:val="auto"/>
              <w:highlight w:val="none"/>
            </w:rPr>
          </w:pPr>
          <w:r>
            <w:rPr>
              <w:color w:val="auto"/>
              <w:highlight w:val="none"/>
            </w:rPr>
            <w:fldChar w:fldCharType="begin"/>
          </w:r>
          <w:r>
            <w:rPr>
              <w:color w:val="auto"/>
              <w:highlight w:val="none"/>
            </w:rPr>
            <w:instrText xml:space="preserve"> HYPERLINK \l "_Toc8535" </w:instrText>
          </w:r>
          <w:r>
            <w:rPr>
              <w:color w:val="auto"/>
              <w:highlight w:val="none"/>
            </w:rPr>
            <w:fldChar w:fldCharType="separate"/>
          </w:r>
          <w:r>
            <w:rPr>
              <w:rFonts w:hint="eastAsia"/>
              <w:color w:val="auto"/>
              <w:szCs w:val="24"/>
              <w:highlight w:val="none"/>
            </w:rPr>
            <w:t xml:space="preserve">附件一   </w:t>
          </w:r>
          <w:r>
            <w:rPr>
              <w:rFonts w:hint="eastAsia" w:ascii="宋体" w:hAnsi="宋体"/>
              <w:color w:val="auto"/>
              <w:spacing w:val="-20"/>
              <w:szCs w:val="24"/>
              <w:highlight w:val="none"/>
            </w:rPr>
            <w:t>保安和保洁服务</w:t>
          </w:r>
          <w:r>
            <w:rPr>
              <w:rFonts w:hint="eastAsia"/>
              <w:color w:val="auto"/>
              <w:szCs w:val="24"/>
              <w:highlight w:val="none"/>
            </w:rPr>
            <w:t>项目投标函</w:t>
          </w:r>
          <w:r>
            <w:rPr>
              <w:color w:val="auto"/>
              <w:highlight w:val="none"/>
            </w:rPr>
            <w:tab/>
          </w:r>
          <w:r>
            <w:rPr>
              <w:color w:val="auto"/>
              <w:highlight w:val="none"/>
            </w:rPr>
            <w:fldChar w:fldCharType="begin"/>
          </w:r>
          <w:r>
            <w:rPr>
              <w:color w:val="auto"/>
              <w:highlight w:val="none"/>
            </w:rPr>
            <w:instrText xml:space="preserve"> PAGEREF _Toc8535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42"/>
            <w:tabs>
              <w:tab w:val="right" w:leader="dot" w:pos="9639"/>
            </w:tabs>
            <w:rPr>
              <w:color w:val="auto"/>
              <w:highlight w:val="none"/>
            </w:rPr>
          </w:pPr>
          <w:r>
            <w:rPr>
              <w:color w:val="auto"/>
              <w:highlight w:val="none"/>
            </w:rPr>
            <w:fldChar w:fldCharType="begin"/>
          </w:r>
          <w:r>
            <w:rPr>
              <w:color w:val="auto"/>
              <w:highlight w:val="none"/>
            </w:rPr>
            <w:instrText xml:space="preserve"> HYPERLINK \l "_Toc24015" </w:instrText>
          </w:r>
          <w:r>
            <w:rPr>
              <w:color w:val="auto"/>
              <w:highlight w:val="none"/>
            </w:rPr>
            <w:fldChar w:fldCharType="separate"/>
          </w:r>
          <w:r>
            <w:rPr>
              <w:color w:val="auto"/>
              <w:szCs w:val="24"/>
              <w:highlight w:val="none"/>
            </w:rPr>
            <w:t>附件</w:t>
          </w:r>
          <w:r>
            <w:rPr>
              <w:rFonts w:hint="eastAsia"/>
              <w:color w:val="auto"/>
              <w:szCs w:val="24"/>
              <w:highlight w:val="none"/>
            </w:rPr>
            <w:t>二</w:t>
          </w:r>
          <w:r>
            <w:rPr>
              <w:color w:val="auto"/>
              <w:szCs w:val="24"/>
              <w:highlight w:val="none"/>
            </w:rPr>
            <w:t xml:space="preserve">   </w:t>
          </w:r>
          <w:r>
            <w:rPr>
              <w:rFonts w:hint="eastAsia" w:ascii="宋体" w:hAnsi="宋体"/>
              <w:color w:val="auto"/>
              <w:spacing w:val="-20"/>
              <w:szCs w:val="24"/>
              <w:highlight w:val="none"/>
            </w:rPr>
            <w:t>保安和保洁服务</w:t>
          </w:r>
          <w:r>
            <w:rPr>
              <w:rFonts w:hint="eastAsia"/>
              <w:color w:val="auto"/>
              <w:szCs w:val="24"/>
              <w:highlight w:val="none"/>
            </w:rPr>
            <w:t>项目商务报价表</w:t>
          </w:r>
          <w:r>
            <w:rPr>
              <w:color w:val="auto"/>
              <w:highlight w:val="none"/>
            </w:rPr>
            <w:tab/>
          </w:r>
          <w:r>
            <w:rPr>
              <w:color w:val="auto"/>
              <w:highlight w:val="none"/>
            </w:rPr>
            <w:fldChar w:fldCharType="begin"/>
          </w:r>
          <w:r>
            <w:rPr>
              <w:color w:val="auto"/>
              <w:highlight w:val="none"/>
            </w:rPr>
            <w:instrText xml:space="preserve"> PAGEREF _Toc24015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42"/>
            <w:tabs>
              <w:tab w:val="right" w:leader="dot" w:pos="9639"/>
            </w:tabs>
            <w:rPr>
              <w:color w:val="auto"/>
              <w:highlight w:val="none"/>
            </w:rPr>
          </w:pPr>
          <w:r>
            <w:rPr>
              <w:color w:val="auto"/>
              <w:highlight w:val="none"/>
            </w:rPr>
            <w:fldChar w:fldCharType="begin"/>
          </w:r>
          <w:r>
            <w:rPr>
              <w:color w:val="auto"/>
              <w:highlight w:val="none"/>
            </w:rPr>
            <w:instrText xml:space="preserve"> HYPERLINK \l "_Toc15404" </w:instrText>
          </w:r>
          <w:r>
            <w:rPr>
              <w:color w:val="auto"/>
              <w:highlight w:val="none"/>
            </w:rPr>
            <w:fldChar w:fldCharType="separate"/>
          </w:r>
          <w:r>
            <w:rPr>
              <w:color w:val="auto"/>
              <w:szCs w:val="24"/>
              <w:highlight w:val="none"/>
            </w:rPr>
            <w:t>附件</w:t>
          </w:r>
          <w:r>
            <w:rPr>
              <w:rFonts w:hint="eastAsia"/>
              <w:color w:val="auto"/>
              <w:szCs w:val="24"/>
              <w:highlight w:val="none"/>
            </w:rPr>
            <w:t>三</w:t>
          </w:r>
          <w:r>
            <w:rPr>
              <w:color w:val="auto"/>
              <w:szCs w:val="24"/>
              <w:highlight w:val="none"/>
            </w:rPr>
            <w:t xml:space="preserve">   商务条款偏离表</w:t>
          </w:r>
          <w:r>
            <w:rPr>
              <w:color w:val="auto"/>
              <w:highlight w:val="none"/>
            </w:rPr>
            <w:tab/>
          </w:r>
          <w:r>
            <w:rPr>
              <w:color w:val="auto"/>
              <w:highlight w:val="none"/>
            </w:rPr>
            <w:fldChar w:fldCharType="begin"/>
          </w:r>
          <w:r>
            <w:rPr>
              <w:color w:val="auto"/>
              <w:highlight w:val="none"/>
            </w:rPr>
            <w:instrText xml:space="preserve"> PAGEREF _Toc15404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r>
            <w:rPr>
              <w:rFonts w:hint="eastAsia"/>
              <w:color w:val="auto"/>
              <w:highlight w:val="none"/>
            </w:rPr>
            <w:t>3</w:t>
          </w:r>
        </w:p>
        <w:p>
          <w:pPr>
            <w:pStyle w:val="42"/>
            <w:tabs>
              <w:tab w:val="right" w:leader="dot" w:pos="9639"/>
            </w:tabs>
            <w:rPr>
              <w:color w:val="auto"/>
              <w:highlight w:val="none"/>
            </w:rPr>
          </w:pPr>
          <w:r>
            <w:rPr>
              <w:color w:val="auto"/>
              <w:highlight w:val="none"/>
            </w:rPr>
            <w:fldChar w:fldCharType="begin"/>
          </w:r>
          <w:r>
            <w:rPr>
              <w:color w:val="auto"/>
              <w:highlight w:val="none"/>
            </w:rPr>
            <w:instrText xml:space="preserve"> HYPERLINK \l "_Toc8117" </w:instrText>
          </w:r>
          <w:r>
            <w:rPr>
              <w:color w:val="auto"/>
              <w:highlight w:val="none"/>
            </w:rPr>
            <w:fldChar w:fldCharType="separate"/>
          </w:r>
          <w:r>
            <w:rPr>
              <w:rFonts w:hint="eastAsia"/>
              <w:color w:val="auto"/>
              <w:szCs w:val="24"/>
              <w:highlight w:val="none"/>
            </w:rPr>
            <w:t>附件四  法定代表人身份证明书</w:t>
          </w:r>
          <w:r>
            <w:rPr>
              <w:color w:val="auto"/>
              <w:highlight w:val="none"/>
            </w:rPr>
            <w:tab/>
          </w:r>
          <w:r>
            <w:rPr>
              <w:color w:val="auto"/>
              <w:highlight w:val="none"/>
            </w:rPr>
            <w:fldChar w:fldCharType="begin"/>
          </w:r>
          <w:r>
            <w:rPr>
              <w:color w:val="auto"/>
              <w:highlight w:val="none"/>
            </w:rPr>
            <w:instrText xml:space="preserve"> PAGEREF _Toc8117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r>
            <w:rPr>
              <w:rFonts w:hint="eastAsia"/>
              <w:color w:val="auto"/>
              <w:highlight w:val="none"/>
            </w:rPr>
            <w:t>4</w:t>
          </w:r>
        </w:p>
        <w:p>
          <w:pPr>
            <w:pStyle w:val="42"/>
            <w:tabs>
              <w:tab w:val="right" w:leader="dot" w:pos="9639"/>
            </w:tabs>
            <w:rPr>
              <w:rFonts w:hint="eastAsia"/>
              <w:color w:val="auto"/>
              <w:highlight w:val="none"/>
            </w:rPr>
          </w:pPr>
          <w:r>
            <w:rPr>
              <w:color w:val="auto"/>
              <w:highlight w:val="none"/>
            </w:rPr>
            <w:fldChar w:fldCharType="begin"/>
          </w:r>
          <w:r>
            <w:rPr>
              <w:color w:val="auto"/>
              <w:highlight w:val="none"/>
            </w:rPr>
            <w:instrText xml:space="preserve"> HYPERLINK \l "_Toc2926" </w:instrText>
          </w:r>
          <w:r>
            <w:rPr>
              <w:color w:val="auto"/>
              <w:highlight w:val="none"/>
            </w:rPr>
            <w:fldChar w:fldCharType="separate"/>
          </w:r>
          <w:r>
            <w:rPr>
              <w:rFonts w:hint="eastAsia"/>
              <w:color w:val="auto"/>
              <w:szCs w:val="24"/>
              <w:highlight w:val="none"/>
            </w:rPr>
            <w:t>附件五  法定代表人授权委托书</w:t>
          </w:r>
          <w:r>
            <w:rPr>
              <w:color w:val="auto"/>
              <w:highlight w:val="none"/>
            </w:rPr>
            <w:tab/>
          </w:r>
          <w:r>
            <w:rPr>
              <w:color w:val="auto"/>
              <w:highlight w:val="none"/>
            </w:rPr>
            <w:fldChar w:fldCharType="begin"/>
          </w:r>
          <w:r>
            <w:rPr>
              <w:color w:val="auto"/>
              <w:highlight w:val="none"/>
            </w:rPr>
            <w:instrText xml:space="preserve"> PAGEREF _Toc2926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r>
            <w:rPr>
              <w:rFonts w:hint="eastAsia"/>
              <w:color w:val="auto"/>
              <w:highlight w:val="none"/>
            </w:rPr>
            <w:t>5</w:t>
          </w:r>
        </w:p>
        <w:p>
          <w:pPr>
            <w:pStyle w:val="42"/>
            <w:tabs>
              <w:tab w:val="right" w:leader="dot" w:pos="9639"/>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"_Toc2926" </w:instrText>
          </w:r>
          <w:r>
            <w:rPr>
              <w:color w:val="auto"/>
              <w:highlight w:val="none"/>
            </w:rPr>
            <w:fldChar w:fldCharType="separate"/>
          </w:r>
          <w:r>
            <w:rPr>
              <w:rFonts w:hint="eastAsia"/>
              <w:color w:val="auto"/>
              <w:szCs w:val="24"/>
              <w:highlight w:val="none"/>
            </w:rPr>
            <w:t>附件</w:t>
          </w:r>
          <w:r>
            <w:rPr>
              <w:rFonts w:hint="eastAsia"/>
              <w:color w:val="auto"/>
              <w:szCs w:val="24"/>
              <w:highlight w:val="none"/>
              <w:lang w:val="en-US" w:eastAsia="zh-CN"/>
            </w:rPr>
            <w:t>六</w:t>
          </w:r>
          <w:r>
            <w:rPr>
              <w:rFonts w:hint="eastAsia"/>
              <w:color w:val="auto"/>
              <w:szCs w:val="24"/>
              <w:highlight w:val="none"/>
            </w:rPr>
            <w:t xml:space="preserve">  </w:t>
          </w:r>
          <w:r>
            <w:rPr>
              <w:rFonts w:hint="eastAsia"/>
              <w:color w:val="auto"/>
              <w:szCs w:val="24"/>
              <w:highlight w:val="none"/>
              <w:lang w:val="en-US" w:eastAsia="zh-CN"/>
            </w:rPr>
            <w:t>投标保证金退还说明</w:t>
          </w:r>
          <w:r>
            <w:rPr>
              <w:color w:val="auto"/>
              <w:highlight w:val="none"/>
            </w:rPr>
            <w:tab/>
          </w:r>
          <w:r>
            <w:rPr>
              <w:color w:val="auto"/>
              <w:highlight w:val="none"/>
            </w:rPr>
            <w:fldChar w:fldCharType="begin"/>
          </w:r>
          <w:r>
            <w:rPr>
              <w:color w:val="auto"/>
              <w:highlight w:val="none"/>
            </w:rPr>
            <w:instrText xml:space="preserve"> PAGEREF _Toc2926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r>
            <w:rPr>
              <w:rFonts w:hint="eastAsia"/>
              <w:color w:val="auto"/>
              <w:highlight w:val="none"/>
              <w:lang w:val="en-US" w:eastAsia="zh-CN"/>
            </w:rPr>
            <w:t>6</w:t>
          </w:r>
        </w:p>
        <w:p/>
        <w:p>
          <w:pPr>
            <w:rPr>
              <w:color w:val="auto"/>
              <w:highlight w:val="none"/>
            </w:rPr>
          </w:pPr>
          <w:r>
            <w:rPr>
              <w:color w:val="auto"/>
              <w:highlight w:val="none"/>
            </w:rPr>
            <w:fldChar w:fldCharType="end"/>
          </w:r>
        </w:p>
      </w:sdtContent>
    </w:sdt>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keepNext/>
        <w:keepLines/>
        <w:spacing w:line="360" w:lineRule="auto"/>
        <w:rPr>
          <w:rFonts w:hAnsi="宋体" w:cs="宋体"/>
          <w:color w:val="auto"/>
          <w:sz w:val="24"/>
          <w:szCs w:val="24"/>
          <w:highlight w:val="none"/>
        </w:rPr>
      </w:pPr>
      <w:bookmarkStart w:id="0" w:name="_Toc127176906"/>
      <w:bookmarkStart w:id="1" w:name="_Toc1538"/>
      <w:bookmarkStart w:id="2" w:name="_Toc13896"/>
      <w:r>
        <w:rPr>
          <w:rFonts w:hint="eastAsia"/>
          <w:bCs/>
          <w:color w:val="auto"/>
          <w:szCs w:val="36"/>
          <w:highlight w:val="none"/>
        </w:rPr>
        <w:t>招</w:t>
      </w:r>
      <w:r>
        <w:rPr>
          <w:bCs/>
          <w:color w:val="auto"/>
          <w:szCs w:val="36"/>
          <w:highlight w:val="none"/>
        </w:rPr>
        <w:t>标公告</w:t>
      </w:r>
    </w:p>
    <w:p>
      <w:pPr>
        <w:spacing w:line="360" w:lineRule="auto"/>
        <w:ind w:firstLine="480" w:firstLineChars="200"/>
        <w:rPr>
          <w:color w:val="auto"/>
          <w:sz w:val="24"/>
          <w:highlight w:val="none"/>
        </w:rPr>
      </w:pPr>
      <w:r>
        <w:rPr>
          <w:rFonts w:hint="eastAsia"/>
          <w:color w:val="auto"/>
          <w:sz w:val="24"/>
          <w:highlight w:val="none"/>
        </w:rPr>
        <w:t>重汽（重庆）轻型汽车有限公司“保安和保洁服务项目”采用公开招标形式进行招标。</w:t>
      </w:r>
    </w:p>
    <w:p>
      <w:pPr>
        <w:spacing w:line="360" w:lineRule="auto"/>
        <w:rPr>
          <w:rFonts w:ascii="宋体" w:hAnsi="宋体"/>
          <w:b/>
          <w:color w:val="auto"/>
          <w:sz w:val="24"/>
          <w:highlight w:val="none"/>
        </w:rPr>
      </w:pPr>
      <w:r>
        <w:rPr>
          <w:rFonts w:hint="eastAsia" w:ascii="宋体" w:hAnsi="宋体"/>
          <w:b/>
          <w:color w:val="auto"/>
          <w:sz w:val="24"/>
          <w:highlight w:val="none"/>
        </w:rPr>
        <w:t>1、项目名称</w:t>
      </w:r>
    </w:p>
    <w:p>
      <w:pPr>
        <w:spacing w:line="360" w:lineRule="auto"/>
        <w:ind w:firstLine="480" w:firstLineChars="200"/>
        <w:rPr>
          <w:b/>
          <w:color w:val="auto"/>
          <w:sz w:val="24"/>
          <w:highlight w:val="none"/>
        </w:rPr>
      </w:pPr>
      <w:r>
        <w:rPr>
          <w:rFonts w:hint="eastAsia" w:ascii="宋体" w:hAnsi="宋体"/>
          <w:color w:val="auto"/>
          <w:sz w:val="24"/>
          <w:highlight w:val="none"/>
        </w:rPr>
        <w:t>项目名称：</w:t>
      </w:r>
      <w:r>
        <w:rPr>
          <w:rFonts w:hint="eastAsia"/>
          <w:color w:val="auto"/>
          <w:sz w:val="24"/>
          <w:highlight w:val="none"/>
        </w:rPr>
        <w:t>保安和保洁服务项目</w:t>
      </w:r>
      <w:r>
        <w:rPr>
          <w:rFonts w:hint="eastAsia"/>
          <w:b/>
          <w:color w:val="auto"/>
          <w:sz w:val="24"/>
          <w:highlight w:val="none"/>
        </w:rPr>
        <w:t>。</w:t>
      </w:r>
    </w:p>
    <w:p>
      <w:pPr>
        <w:spacing w:line="360" w:lineRule="auto"/>
        <w:rPr>
          <w:rFonts w:ascii="宋体" w:hAnsi="宋体"/>
          <w:b/>
          <w:color w:val="auto"/>
          <w:sz w:val="24"/>
          <w:highlight w:val="none"/>
        </w:rPr>
      </w:pPr>
      <w:r>
        <w:rPr>
          <w:rFonts w:hint="eastAsia" w:ascii="宋体" w:hAnsi="宋体"/>
          <w:b/>
          <w:color w:val="auto"/>
          <w:sz w:val="24"/>
          <w:highlight w:val="none"/>
        </w:rPr>
        <w:t>2、招标内容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重汽（重庆）轻型汽车有限公司（下称招标人）根据自身的发展需求，为了有力保证招标人的公司及宿舍物资、车辆人员安全及给员工提供一个干净、舒适的办公环境，现需对公司及宿舍保安和保洁服务项目进行招标。</w:t>
      </w:r>
    </w:p>
    <w:p>
      <w:pPr>
        <w:spacing w:line="360" w:lineRule="auto"/>
        <w:ind w:firstLine="480" w:firstLineChars="200"/>
        <w:rPr>
          <w:color w:val="auto"/>
          <w:sz w:val="24"/>
          <w:szCs w:val="24"/>
          <w:highlight w:val="none"/>
        </w:rPr>
      </w:pPr>
      <w:r>
        <w:rPr>
          <w:rFonts w:hint="eastAsia"/>
          <w:color w:val="auto"/>
          <w:sz w:val="24"/>
          <w:szCs w:val="24"/>
          <w:highlight w:val="none"/>
        </w:rPr>
        <w:t>标的物详见附件二《保安保洁服务项目商务报价表》。</w:t>
      </w:r>
    </w:p>
    <w:p>
      <w:pPr>
        <w:spacing w:line="360" w:lineRule="auto"/>
        <w:rPr>
          <w:rFonts w:ascii="宋体" w:hAnsi="宋体"/>
          <w:b/>
          <w:color w:val="auto"/>
          <w:sz w:val="24"/>
          <w:highlight w:val="none"/>
        </w:rPr>
      </w:pPr>
      <w:r>
        <w:rPr>
          <w:rFonts w:hint="eastAsia" w:ascii="宋体" w:hAnsi="宋体"/>
          <w:b/>
          <w:color w:val="auto"/>
          <w:sz w:val="24"/>
          <w:highlight w:val="none"/>
        </w:rPr>
        <w:t>3、投标方资格要求</w:t>
      </w:r>
    </w:p>
    <w:p>
      <w:pPr>
        <w:spacing w:line="360" w:lineRule="auto"/>
        <w:rPr>
          <w:color w:val="auto"/>
          <w:sz w:val="24"/>
          <w:highlight w:val="none"/>
        </w:rPr>
      </w:pPr>
      <w:r>
        <w:rPr>
          <w:color w:val="auto"/>
          <w:sz w:val="24"/>
          <w:highlight w:val="none"/>
        </w:rPr>
        <w:t>投标人必须具备以下资格</w:t>
      </w:r>
    </w:p>
    <w:p>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.1</w:t>
      </w:r>
      <w:r>
        <w:rPr>
          <w:rFonts w:hint="eastAsia"/>
          <w:color w:val="auto"/>
          <w:sz w:val="24"/>
          <w:highlight w:val="none"/>
        </w:rPr>
        <w:t>必须是在中华人民共和国境内合法注册、具有独立法人资格，成立年限必须在3年以上</w:t>
      </w:r>
      <w:r>
        <w:rPr>
          <w:rFonts w:hint="eastAsia" w:ascii="宋体" w:hAnsi="宋体"/>
          <w:bCs/>
          <w:color w:val="auto"/>
          <w:sz w:val="24"/>
          <w:highlight w:val="none"/>
        </w:rPr>
        <w:t>（以营业执照成立日期到开标当日满三年为准）</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 xml:space="preserve">3.2 </w:t>
      </w:r>
      <w:r>
        <w:rPr>
          <w:rFonts w:hint="eastAsia"/>
          <w:color w:val="auto"/>
          <w:sz w:val="24"/>
          <w:highlight w:val="none"/>
        </w:rPr>
        <w:t>具有有效营业执照，注册资本不低于500万元，必须具有有效的公安机关颁发的自行招用保安员单位备案证或保安服务许可证或物业相关资质，营业执照有相关服务内容。</w:t>
      </w:r>
    </w:p>
    <w:p>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 </w:t>
      </w:r>
      <w:r>
        <w:rPr>
          <w:rFonts w:hint="eastAsia"/>
          <w:color w:val="auto"/>
          <w:sz w:val="24"/>
          <w:highlight w:val="none"/>
        </w:rPr>
        <w:t>行业业绩有三个及以上(保安项目至少1个，保洁项目至少1个)</w:t>
      </w:r>
      <w:r>
        <w:rPr>
          <w:rFonts w:hint="eastAsia" w:ascii="宋体" w:hAnsi="宋体"/>
          <w:color w:val="auto"/>
          <w:sz w:val="24"/>
          <w:szCs w:val="24"/>
          <w:highlight w:val="none"/>
        </w:rPr>
        <w:t>。</w:t>
      </w:r>
    </w:p>
    <w:p>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4遵守中华人民共和国相关法律、法规的有关规定，具有良好的银行资信、商业信誉和诚实的职业道德，当前不处于被责令停业、财产被接管、冻结破产等状态，具有和项目投资相适应的风险承担能力，遵守诚实守信的原则，进行公开、公平、有序的竞争。</w:t>
      </w:r>
    </w:p>
    <w:p>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5</w:t>
      </w:r>
      <w:r>
        <w:rPr>
          <w:color w:val="auto"/>
          <w:sz w:val="24"/>
          <w:highlight w:val="none"/>
        </w:rPr>
        <w:t>应有足够的从事本项目的专业人员队伍。要求现场配备管理人员（不超过五十岁，男姓），</w:t>
      </w:r>
      <w:r>
        <w:rPr>
          <w:rFonts w:hint="eastAsia"/>
          <w:color w:val="auto"/>
          <w:sz w:val="24"/>
          <w:highlight w:val="none"/>
        </w:rPr>
        <w:t>本项目</w:t>
      </w:r>
      <w:r>
        <w:rPr>
          <w:color w:val="auto"/>
          <w:sz w:val="24"/>
          <w:highlight w:val="none"/>
        </w:rPr>
        <w:t>发生问题，项目管理人员十分钟内到达现场，现场人员解决不了，供方公司人员两小时内到达我司现场</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6</w:t>
      </w:r>
      <w:r>
        <w:rPr>
          <w:color w:val="auto"/>
          <w:sz w:val="24"/>
          <w:highlight w:val="none"/>
        </w:rPr>
        <w:t xml:space="preserve"> 投标人应遵守《中华人民共和国招标投标法》及有关的国家法律、法规和条例。</w:t>
      </w:r>
    </w:p>
    <w:p>
      <w:pPr>
        <w:spacing w:line="360" w:lineRule="auto"/>
        <w:ind w:firstLine="480" w:firstLineChars="200"/>
        <w:rPr>
          <w:color w:val="auto"/>
          <w:sz w:val="24"/>
          <w:highlight w:val="none"/>
        </w:rPr>
      </w:pPr>
      <w:r>
        <w:rPr>
          <w:color w:val="auto"/>
          <w:sz w:val="24"/>
          <w:highlight w:val="none"/>
        </w:rPr>
        <w:t>3.7项目骨干成员到会参加投标会</w:t>
      </w:r>
      <w:r>
        <w:rPr>
          <w:rFonts w:hint="eastAsia"/>
          <w:color w:val="auto"/>
          <w:sz w:val="24"/>
          <w:highlight w:val="none"/>
        </w:rPr>
        <w:t>。中</w:t>
      </w:r>
      <w:r>
        <w:rPr>
          <w:color w:val="auto"/>
          <w:sz w:val="24"/>
          <w:highlight w:val="none"/>
        </w:rPr>
        <w:t>标方不得随意更换项目负责人</w:t>
      </w:r>
      <w:r>
        <w:rPr>
          <w:rFonts w:hint="eastAsia"/>
          <w:color w:val="auto"/>
          <w:sz w:val="24"/>
          <w:highlight w:val="none"/>
        </w:rPr>
        <w:t>，若确需更</w:t>
      </w:r>
      <w:r>
        <w:rPr>
          <w:color w:val="auto"/>
          <w:sz w:val="24"/>
          <w:highlight w:val="none"/>
        </w:rPr>
        <w:t>换需</w:t>
      </w:r>
      <w:r>
        <w:rPr>
          <w:rFonts w:hint="eastAsia"/>
          <w:color w:val="auto"/>
          <w:sz w:val="24"/>
          <w:highlight w:val="none"/>
        </w:rPr>
        <w:t>征得招标人</w:t>
      </w:r>
      <w:r>
        <w:rPr>
          <w:color w:val="auto"/>
          <w:sz w:val="24"/>
          <w:highlight w:val="none"/>
        </w:rPr>
        <w:t>同意。</w:t>
      </w:r>
    </w:p>
    <w:p>
      <w:pPr>
        <w:spacing w:line="360" w:lineRule="auto"/>
        <w:ind w:firstLine="480" w:firstLineChars="200"/>
        <w:rPr>
          <w:color w:val="auto"/>
          <w:sz w:val="24"/>
          <w:highlight w:val="none"/>
        </w:rPr>
      </w:pPr>
      <w:r>
        <w:rPr>
          <w:color w:val="auto"/>
          <w:sz w:val="24"/>
          <w:highlight w:val="none"/>
        </w:rPr>
        <w:t>3.8</w:t>
      </w:r>
      <w:r>
        <w:rPr>
          <w:rFonts w:hint="eastAsia"/>
          <w:color w:val="auto"/>
          <w:sz w:val="24"/>
          <w:highlight w:val="none"/>
        </w:rPr>
        <w:t>投标人因自身瑕疵行为造成的不利后果由投标人自行承担。</w:t>
      </w:r>
    </w:p>
    <w:p>
      <w:pPr>
        <w:spacing w:line="360" w:lineRule="auto"/>
        <w:ind w:firstLine="480" w:firstLineChars="200"/>
        <w:rPr>
          <w:color w:val="auto"/>
          <w:sz w:val="24"/>
          <w:highlight w:val="none"/>
        </w:rPr>
      </w:pPr>
      <w:r>
        <w:rPr>
          <w:color w:val="auto"/>
          <w:sz w:val="24"/>
          <w:highlight w:val="none"/>
        </w:rPr>
        <w:t>3.9</w:t>
      </w:r>
      <w:r>
        <w:rPr>
          <w:rFonts w:hint="eastAsia"/>
          <w:color w:val="auto"/>
          <w:sz w:val="24"/>
          <w:highlight w:val="none"/>
        </w:rPr>
        <w:t>投标人需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4、报名及招标文件的获取</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凡有意参加投标者【投标人建议到招标人现场查看和了解项目情况，技术对接人—王老师（18983160654）】，请于2023年 6月</w:t>
      </w:r>
      <w:r>
        <w:rPr>
          <w:rFonts w:ascii="宋体" w:hAnsi="宋体"/>
          <w:bCs/>
          <w:color w:val="auto"/>
          <w:sz w:val="24"/>
          <w:highlight w:val="none"/>
        </w:rPr>
        <w:t xml:space="preserve"> </w:t>
      </w:r>
      <w:r>
        <w:rPr>
          <w:rFonts w:hint="eastAsia" w:ascii="宋体" w:hAnsi="宋体"/>
          <w:bCs/>
          <w:color w:val="auto"/>
          <w:sz w:val="24"/>
          <w:highlight w:val="none"/>
          <w:lang w:val="en-US" w:eastAsia="zh-CN"/>
        </w:rPr>
        <w:t>8</w:t>
      </w:r>
      <w:r>
        <w:rPr>
          <w:rFonts w:hint="eastAsia" w:ascii="宋体" w:hAnsi="宋体"/>
          <w:bCs/>
          <w:color w:val="auto"/>
          <w:sz w:val="24"/>
          <w:highlight w:val="none"/>
        </w:rPr>
        <w:t>日下午17:00前，按照4.1-4.8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zhangyijin@sinotruk.com，并电话联系工作人员查收（张义金，联系电话：13677683722），邮件名格式为：***公司（五个字以内公司简称）-项目名称-报名资料。同时必须在邮件中以文字方式提供投标单位全称、投标授权人姓名、联系方式（固定电话、手机、电子邮箱）。</w:t>
      </w:r>
    </w:p>
    <w:p>
      <w:pPr>
        <w:spacing w:line="360" w:lineRule="auto"/>
        <w:ind w:firstLine="480" w:firstLineChars="200"/>
        <w:rPr>
          <w:color w:val="auto"/>
          <w:sz w:val="24"/>
          <w:highlight w:val="none"/>
        </w:rPr>
      </w:pPr>
      <w:r>
        <w:rPr>
          <w:color w:val="auto"/>
          <w:sz w:val="24"/>
          <w:highlight w:val="none"/>
        </w:rPr>
        <w:t>4.1</w:t>
      </w:r>
      <w:r>
        <w:rPr>
          <w:rFonts w:hint="eastAsia" w:ascii="宋体" w:hAnsi="宋体"/>
          <w:bCs/>
          <w:color w:val="auto"/>
          <w:sz w:val="24"/>
          <w:highlight w:val="none"/>
        </w:rPr>
        <w:t>投标方</w:t>
      </w:r>
      <w:r>
        <w:rPr>
          <w:color w:val="auto"/>
          <w:sz w:val="24"/>
          <w:highlight w:val="none"/>
        </w:rPr>
        <w:t>营业执照</w:t>
      </w:r>
    </w:p>
    <w:p>
      <w:pPr>
        <w:spacing w:line="360" w:lineRule="auto"/>
        <w:ind w:firstLine="480" w:firstLineChars="200"/>
        <w:rPr>
          <w:color w:val="auto"/>
          <w:sz w:val="24"/>
          <w:highlight w:val="none"/>
        </w:rPr>
      </w:pPr>
      <w:r>
        <w:rPr>
          <w:color w:val="auto"/>
          <w:sz w:val="24"/>
          <w:highlight w:val="none"/>
        </w:rPr>
        <w:t>4.2法定代表人身份证明书、法定代表人授权委托书</w:t>
      </w:r>
    </w:p>
    <w:p>
      <w:pPr>
        <w:spacing w:line="360" w:lineRule="auto"/>
        <w:ind w:firstLine="480" w:firstLineChars="200"/>
        <w:rPr>
          <w:color w:val="auto"/>
          <w:sz w:val="24"/>
          <w:highlight w:val="none"/>
        </w:rPr>
      </w:pPr>
      <w:r>
        <w:rPr>
          <w:color w:val="auto"/>
          <w:sz w:val="24"/>
          <w:highlight w:val="none"/>
        </w:rPr>
        <w:t>4.3</w:t>
      </w:r>
      <w:r>
        <w:rPr>
          <w:rFonts w:hint="eastAsia"/>
          <w:color w:val="auto"/>
          <w:sz w:val="24"/>
          <w:highlight w:val="none"/>
        </w:rPr>
        <w:t>企业简介</w:t>
      </w:r>
    </w:p>
    <w:p>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4投标单位业绩、</w:t>
      </w:r>
      <w:r>
        <w:rPr>
          <w:color w:val="auto"/>
          <w:sz w:val="24"/>
          <w:highlight w:val="none"/>
        </w:rPr>
        <w:t>项目案例</w:t>
      </w:r>
      <w:r>
        <w:rPr>
          <w:rFonts w:hint="eastAsia"/>
          <w:color w:val="auto"/>
          <w:sz w:val="24"/>
          <w:highlight w:val="none"/>
        </w:rPr>
        <w:t>，提供资质证明文件和合作案例，近三年类似合同证明不低于3份(保安项目至少1个，保洁项目至少1个)</w:t>
      </w:r>
    </w:p>
    <w:p>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5有效期内公安机关颁发的自行招用保安员单位备案证或保安服务许可证或物业相关资质。</w:t>
      </w:r>
    </w:p>
    <w:p>
      <w:pPr>
        <w:spacing w:line="360" w:lineRule="auto"/>
        <w:ind w:firstLine="480" w:firstLineChars="200"/>
        <w:rPr>
          <w:color w:val="auto"/>
          <w:sz w:val="24"/>
          <w:highlight w:val="none"/>
        </w:rPr>
      </w:pPr>
      <w:r>
        <w:rPr>
          <w:rFonts w:hint="eastAsia"/>
          <w:color w:val="auto"/>
          <w:sz w:val="24"/>
          <w:highlight w:val="none"/>
        </w:rPr>
        <w:t>4.6公司组织架构及至少30人社保参保证明，</w:t>
      </w:r>
      <w:r>
        <w:rPr>
          <w:color w:val="auto"/>
          <w:sz w:val="24"/>
          <w:highlight w:val="none"/>
        </w:rPr>
        <w:t>应有足够的从事本项目的专业人员队伍。保安项目要求现场配备管理人员（不超过五十岁，男姓）</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4.7投标人提供经外部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注册地不在中国境内的投标方提供同等法律效力的其他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4.8报名当日的信用中国截图。</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项目实行资格后审，报名成功不代表资格审查通过，以最终通过招标工作小组的审查为准。预审通过后招标方联系人将本项目招标书电子版以电子邮件的形式发送至投标方所提供的邮箱，招标方不对投标方能否通过电子邮件正确或及时接收相关邮件负责，招标方邮件发出即视为送达。</w:t>
      </w:r>
    </w:p>
    <w:p>
      <w:pPr>
        <w:spacing w:line="360" w:lineRule="auto"/>
        <w:rPr>
          <w:rFonts w:ascii="宋体" w:hAnsi="宋体"/>
          <w:b/>
          <w:color w:val="auto"/>
          <w:sz w:val="24"/>
          <w:highlight w:val="none"/>
        </w:rPr>
      </w:pPr>
      <w:r>
        <w:rPr>
          <w:rFonts w:hint="eastAsia" w:ascii="宋体" w:hAnsi="宋体"/>
          <w:b/>
          <w:color w:val="auto"/>
          <w:sz w:val="24"/>
          <w:highlight w:val="none"/>
        </w:rPr>
        <w:t>5. 投标文件的递交</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5.1投标文件递交的截止时间（投标截止时间，下同）详见招标文件中投标方须知前附表第</w:t>
      </w:r>
      <w:r>
        <w:rPr>
          <w:rFonts w:ascii="宋体" w:hAnsi="宋体"/>
          <w:bCs/>
          <w:color w:val="auto"/>
          <w:sz w:val="24"/>
          <w:highlight w:val="none"/>
        </w:rPr>
        <w:t>D</w:t>
      </w:r>
      <w:r>
        <w:rPr>
          <w:rFonts w:hint="eastAsia" w:ascii="宋体" w:hAnsi="宋体"/>
          <w:bCs/>
          <w:color w:val="auto"/>
          <w:sz w:val="24"/>
          <w:highlight w:val="none"/>
        </w:rPr>
        <w:t>项。</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w:t>
      </w:r>
      <w:r>
        <w:rPr>
          <w:rFonts w:ascii="宋体" w:hAnsi="宋体"/>
          <w:bCs/>
          <w:color w:val="auto"/>
          <w:sz w:val="24"/>
          <w:highlight w:val="none"/>
        </w:rPr>
        <w:t>2</w:t>
      </w:r>
      <w:r>
        <w:rPr>
          <w:rFonts w:hint="eastAsia" w:ascii="宋体" w:hAnsi="宋体"/>
          <w:bCs/>
          <w:color w:val="auto"/>
          <w:sz w:val="24"/>
          <w:highlight w:val="none"/>
        </w:rPr>
        <w:t xml:space="preserve"> 逾期递交的或者未在指定地点递交的投标文件，招标方不予受理。</w:t>
      </w:r>
    </w:p>
    <w:p>
      <w:pPr>
        <w:spacing w:line="360" w:lineRule="auto"/>
        <w:rPr>
          <w:rFonts w:ascii="宋体" w:hAnsi="宋体"/>
          <w:b/>
          <w:color w:val="auto"/>
          <w:sz w:val="24"/>
          <w:highlight w:val="none"/>
        </w:rPr>
      </w:pPr>
      <w:r>
        <w:rPr>
          <w:rFonts w:hint="eastAsia" w:ascii="宋体" w:hAnsi="宋体"/>
          <w:b/>
          <w:color w:val="auto"/>
          <w:sz w:val="24"/>
          <w:highlight w:val="none"/>
        </w:rPr>
        <w:t>6、招标公告发布媒介</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本次招标公告在阳光采购服务平台（</w:t>
      </w:r>
      <w:r>
        <w:rPr>
          <w:rFonts w:ascii="宋体" w:hAnsi="宋体"/>
          <w:bCs/>
          <w:color w:val="auto"/>
          <w:sz w:val="24"/>
          <w:highlight w:val="none"/>
        </w:rPr>
        <w:t>http://www.ygcgfw.com/</w:t>
      </w:r>
      <w:r>
        <w:rPr>
          <w:rFonts w:hint="eastAsia" w:ascii="宋体" w:hAnsi="宋体"/>
          <w:bCs/>
          <w:color w:val="auto"/>
          <w:sz w:val="24"/>
          <w:highlight w:val="none"/>
        </w:rPr>
        <w:t>）发布。</w:t>
      </w:r>
    </w:p>
    <w:p>
      <w:pPr>
        <w:spacing w:line="360" w:lineRule="auto"/>
        <w:rPr>
          <w:rFonts w:ascii="宋体" w:hAnsi="宋体"/>
          <w:b/>
          <w:color w:val="auto"/>
          <w:sz w:val="24"/>
          <w:highlight w:val="none"/>
        </w:rPr>
      </w:pPr>
      <w:r>
        <w:rPr>
          <w:rFonts w:hint="eastAsia" w:ascii="宋体" w:hAnsi="宋体"/>
          <w:b/>
          <w:color w:val="auto"/>
          <w:sz w:val="24"/>
          <w:highlight w:val="none"/>
        </w:rPr>
        <w:t>7、联系方式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招 标 方：重汽（重庆）轻型汽车有限公司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联 系 人：张义金</w:t>
      </w:r>
      <w:r>
        <w:rPr>
          <w:rFonts w:hint="eastAsia" w:ascii="宋体" w:hAnsi="宋体"/>
          <w:bCs/>
          <w:color w:val="auto"/>
          <w:sz w:val="24"/>
          <w:highlight w:val="none"/>
        </w:rPr>
        <w:tab/>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联系电话:13677683722 </w:t>
      </w: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p>
    <w:p>
      <w:pPr>
        <w:spacing w:line="360" w:lineRule="auto"/>
        <w:jc w:val="right"/>
        <w:rPr>
          <w:rFonts w:hAnsi="宋体" w:cs="宋体"/>
          <w:color w:val="auto"/>
          <w:sz w:val="24"/>
          <w:szCs w:val="24"/>
          <w:highlight w:val="none"/>
        </w:rPr>
      </w:pPr>
      <w:r>
        <w:rPr>
          <w:rFonts w:hint="eastAsia" w:hAnsi="宋体" w:cs="宋体"/>
          <w:color w:val="auto"/>
          <w:sz w:val="24"/>
          <w:szCs w:val="24"/>
          <w:highlight w:val="none"/>
        </w:rPr>
        <w:t xml:space="preserve">  202</w:t>
      </w:r>
      <w:r>
        <w:rPr>
          <w:rFonts w:hAnsi="宋体" w:cs="宋体"/>
          <w:color w:val="auto"/>
          <w:sz w:val="24"/>
          <w:szCs w:val="24"/>
          <w:highlight w:val="none"/>
        </w:rPr>
        <w:t>3</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日</w:t>
      </w:r>
    </w:p>
    <w:p>
      <w:pPr>
        <w:pStyle w:val="6"/>
        <w:spacing w:line="480" w:lineRule="auto"/>
        <w:rPr>
          <w:color w:val="auto"/>
          <w:highlight w:val="none"/>
        </w:rPr>
      </w:pPr>
    </w:p>
    <w:p>
      <w:pPr>
        <w:pStyle w:val="6"/>
        <w:pageBreakBefore/>
        <w:ind w:left="-2" w:leftChars="-1" w:firstLine="1"/>
        <w:rPr>
          <w:rFonts w:ascii="宋体" w:hAnsi="宋体"/>
          <w:color w:val="auto"/>
          <w:highlight w:val="none"/>
        </w:rPr>
      </w:pPr>
      <w:r>
        <w:rPr>
          <w:rFonts w:hint="eastAsia" w:ascii="宋体" w:hAnsi="宋体"/>
          <w:color w:val="auto"/>
          <w:highlight w:val="none"/>
        </w:rPr>
        <w:t>第二章  投标方须知</w:t>
      </w:r>
      <w:bookmarkEnd w:id="0"/>
      <w:bookmarkEnd w:id="1"/>
      <w:bookmarkEnd w:id="2"/>
    </w:p>
    <w:p>
      <w:pPr>
        <w:spacing w:line="360" w:lineRule="auto"/>
        <w:jc w:val="center"/>
        <w:outlineLvl w:val="0"/>
        <w:rPr>
          <w:rFonts w:ascii="宋体" w:hAnsi="宋体" w:cs="仿宋_GB2312"/>
          <w:b/>
          <w:color w:val="auto"/>
          <w:sz w:val="24"/>
          <w:highlight w:val="none"/>
          <w:lang w:val="zh-CN"/>
        </w:rPr>
      </w:pPr>
    </w:p>
    <w:tbl>
      <w:tblPr>
        <w:tblStyle w:val="81"/>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条款号</w:t>
            </w:r>
          </w:p>
        </w:tc>
        <w:tc>
          <w:tcPr>
            <w:tcW w:w="8970" w:type="dxa"/>
            <w:vAlign w:val="center"/>
          </w:tcPr>
          <w:p>
            <w:pPr>
              <w:spacing w:before="60" w:after="60" w:line="360" w:lineRule="auto"/>
              <w:jc w:val="center"/>
              <w:rPr>
                <w:color w:val="auto"/>
                <w:sz w:val="24"/>
                <w:highlight w:val="none"/>
              </w:rPr>
            </w:pPr>
            <w:r>
              <w:rPr>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I</w:t>
            </w:r>
          </w:p>
        </w:tc>
        <w:tc>
          <w:tcPr>
            <w:tcW w:w="8970" w:type="dxa"/>
            <w:vAlign w:val="center"/>
          </w:tcPr>
          <w:p>
            <w:pPr>
              <w:spacing w:before="60" w:after="60" w:line="360" w:lineRule="auto"/>
              <w:jc w:val="center"/>
              <w:rPr>
                <w:color w:val="auto"/>
                <w:sz w:val="24"/>
                <w:highlight w:val="none"/>
              </w:rPr>
            </w:pPr>
            <w:r>
              <w:rPr>
                <w:color w:val="auto"/>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Ⅱ</w:t>
            </w:r>
          </w:p>
        </w:tc>
        <w:tc>
          <w:tcPr>
            <w:tcW w:w="8970" w:type="dxa"/>
            <w:vAlign w:val="center"/>
          </w:tcPr>
          <w:p>
            <w:pPr>
              <w:spacing w:before="60" w:after="60" w:line="360" w:lineRule="auto"/>
              <w:rPr>
                <w:color w:val="auto"/>
                <w:sz w:val="24"/>
                <w:highlight w:val="none"/>
              </w:rPr>
            </w:pPr>
            <w:r>
              <w:rPr>
                <w:rFonts w:hint="eastAsia"/>
                <w:color w:val="auto"/>
                <w:sz w:val="24"/>
                <w:highlight w:val="none"/>
              </w:rPr>
              <w:t xml:space="preserve">招 标 人 </w:t>
            </w:r>
            <w:r>
              <w:rPr>
                <w:color w:val="auto"/>
                <w:sz w:val="24"/>
                <w:highlight w:val="none"/>
              </w:rPr>
              <w:t>名</w:t>
            </w:r>
            <w:r>
              <w:rPr>
                <w:rFonts w:hint="eastAsia"/>
                <w:color w:val="auto"/>
                <w:sz w:val="24"/>
                <w:highlight w:val="none"/>
              </w:rPr>
              <w:t xml:space="preserve"> </w:t>
            </w:r>
            <w:r>
              <w:rPr>
                <w:color w:val="auto"/>
                <w:sz w:val="24"/>
                <w:highlight w:val="none"/>
              </w:rPr>
              <w:t>称：</w:t>
            </w:r>
            <w:r>
              <w:rPr>
                <w:color w:val="auto"/>
                <w:sz w:val="24"/>
                <w:szCs w:val="24"/>
                <w:highlight w:val="none"/>
              </w:rPr>
              <w:t>重汽（重庆）轻型汽车有限公司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Ⅲ</w:t>
            </w:r>
          </w:p>
        </w:tc>
        <w:tc>
          <w:tcPr>
            <w:tcW w:w="8970" w:type="dxa"/>
            <w:vAlign w:val="center"/>
          </w:tcPr>
          <w:p>
            <w:pPr>
              <w:tabs>
                <w:tab w:val="left" w:pos="1695"/>
                <w:tab w:val="left" w:pos="3370"/>
                <w:tab w:val="left" w:pos="5555"/>
              </w:tabs>
              <w:autoSpaceDE w:val="0"/>
              <w:autoSpaceDN w:val="0"/>
              <w:adjustRightInd w:val="0"/>
              <w:snapToGrid w:val="0"/>
              <w:spacing w:line="360" w:lineRule="auto"/>
              <w:rPr>
                <w:color w:val="auto"/>
                <w:sz w:val="24"/>
                <w:highlight w:val="none"/>
              </w:rPr>
            </w:pPr>
            <w:r>
              <w:rPr>
                <w:color w:val="auto"/>
                <w:sz w:val="24"/>
                <w:highlight w:val="none"/>
              </w:rPr>
              <w:t>招标项目名称</w:t>
            </w:r>
            <w:r>
              <w:rPr>
                <w:rFonts w:hint="eastAsia"/>
                <w:color w:val="auto"/>
                <w:sz w:val="24"/>
                <w:highlight w:val="none"/>
              </w:rPr>
              <w:t>：</w:t>
            </w:r>
            <w:r>
              <w:rPr>
                <w:rFonts w:hint="eastAsia"/>
                <w:color w:val="auto"/>
                <w:sz w:val="24"/>
                <w:szCs w:val="24"/>
                <w:highlight w:val="none"/>
              </w:rPr>
              <w:t xml:space="preserve"> </w:t>
            </w:r>
            <w:r>
              <w:rPr>
                <w:rFonts w:hint="eastAsia" w:ascii="宋体" w:hAnsi="宋体"/>
                <w:color w:val="auto"/>
                <w:spacing w:val="-20"/>
                <w:sz w:val="24"/>
                <w:szCs w:val="24"/>
                <w:highlight w:val="none"/>
              </w:rPr>
              <w:t>保安和保洁服务项目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Ⅳ</w:t>
            </w:r>
          </w:p>
        </w:tc>
        <w:tc>
          <w:tcPr>
            <w:tcW w:w="8970" w:type="dxa"/>
            <w:vAlign w:val="center"/>
          </w:tcPr>
          <w:p>
            <w:pPr>
              <w:spacing w:before="60" w:after="60" w:line="360" w:lineRule="auto"/>
              <w:rPr>
                <w:color w:val="auto"/>
                <w:sz w:val="24"/>
                <w:highlight w:val="none"/>
              </w:rPr>
            </w:pPr>
            <w:r>
              <w:rPr>
                <w:color w:val="auto"/>
                <w:sz w:val="24"/>
                <w:highlight w:val="none"/>
              </w:rPr>
              <w:t>合格投标人的范围：见本表第</w:t>
            </w:r>
            <w:r>
              <w:rPr>
                <w:rFonts w:hint="eastAsia"/>
                <w:color w:val="auto"/>
                <w:sz w:val="24"/>
                <w:highlight w:val="none"/>
              </w:rPr>
              <w:t>A</w:t>
            </w:r>
            <w:r>
              <w:rPr>
                <w:color w:val="auto"/>
                <w:sz w:val="24"/>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Ⅴ</w:t>
            </w:r>
          </w:p>
        </w:tc>
        <w:tc>
          <w:tcPr>
            <w:tcW w:w="8970" w:type="dxa"/>
            <w:vAlign w:val="center"/>
          </w:tcPr>
          <w:p>
            <w:pPr>
              <w:snapToGrid w:val="0"/>
              <w:spacing w:line="360" w:lineRule="auto"/>
              <w:rPr>
                <w:color w:val="auto"/>
                <w:sz w:val="24"/>
                <w:highlight w:val="none"/>
              </w:rPr>
            </w:pPr>
            <w:r>
              <w:rPr>
                <w:color w:val="auto"/>
                <w:sz w:val="24"/>
                <w:highlight w:val="none"/>
              </w:rPr>
              <w:t>1）</w:t>
            </w:r>
            <w:r>
              <w:rPr>
                <w:rFonts w:hint="eastAsia"/>
                <w:color w:val="auto"/>
                <w:sz w:val="24"/>
                <w:highlight w:val="none"/>
              </w:rPr>
              <w:t>名 称：重汽（重庆）轻型汽车有限公司</w:t>
            </w:r>
          </w:p>
          <w:p>
            <w:pPr>
              <w:tabs>
                <w:tab w:val="left" w:pos="420"/>
                <w:tab w:val="left" w:pos="1134"/>
              </w:tabs>
              <w:spacing w:line="360" w:lineRule="auto"/>
              <w:ind w:firstLine="240" w:firstLineChars="100"/>
              <w:rPr>
                <w:color w:val="auto"/>
                <w:sz w:val="24"/>
                <w:szCs w:val="24"/>
                <w:highlight w:val="none"/>
              </w:rPr>
            </w:pPr>
            <w:r>
              <w:rPr>
                <w:rFonts w:hint="eastAsia"/>
                <w:color w:val="auto"/>
                <w:sz w:val="24"/>
                <w:highlight w:val="none"/>
              </w:rPr>
              <w:t>联系地址：</w:t>
            </w:r>
            <w:r>
              <w:rPr>
                <w:rFonts w:hint="eastAsia" w:ascii="宋体" w:hAnsi="宋体"/>
                <w:color w:val="auto"/>
                <w:sz w:val="24"/>
                <w:szCs w:val="24"/>
                <w:highlight w:val="none"/>
              </w:rPr>
              <w:t>重庆市江津区双福新区工业园潍柴路2号</w:t>
            </w:r>
          </w:p>
          <w:p>
            <w:pPr>
              <w:snapToGrid w:val="0"/>
              <w:spacing w:line="360" w:lineRule="auto"/>
              <w:rPr>
                <w:color w:val="auto"/>
                <w:sz w:val="24"/>
                <w:highlight w:val="none"/>
              </w:rPr>
            </w:pPr>
            <w:r>
              <w:rPr>
                <w:color w:val="auto"/>
                <w:sz w:val="24"/>
                <w:highlight w:val="none"/>
              </w:rPr>
              <w:t>2）</w:t>
            </w:r>
            <w:r>
              <w:rPr>
                <w:rFonts w:hint="eastAsia"/>
                <w:color w:val="auto"/>
                <w:sz w:val="24"/>
                <w:highlight w:val="none"/>
              </w:rPr>
              <w:t>资金</w:t>
            </w:r>
            <w:r>
              <w:rPr>
                <w:color w:val="auto"/>
                <w:sz w:val="24"/>
                <w:highlight w:val="none"/>
              </w:rPr>
              <w:t>来源：</w:t>
            </w:r>
            <w:r>
              <w:rPr>
                <w:rFonts w:hint="eastAsia"/>
                <w:color w:val="auto"/>
                <w:sz w:val="24"/>
                <w:szCs w:val="24"/>
                <w:highlight w:val="none"/>
              </w:rPr>
              <w:t>企业</w:t>
            </w:r>
            <w:r>
              <w:rPr>
                <w:rFonts w:hint="eastAsia"/>
                <w:color w:val="auto"/>
                <w:sz w:val="24"/>
                <w:highlight w:val="none"/>
              </w:rPr>
              <w:t>自筹</w:t>
            </w:r>
          </w:p>
          <w:p>
            <w:pPr>
              <w:spacing w:before="60" w:after="60" w:line="360" w:lineRule="auto"/>
              <w:rPr>
                <w:color w:val="auto"/>
                <w:sz w:val="24"/>
                <w:highlight w:val="none"/>
              </w:rPr>
            </w:pPr>
            <w:r>
              <w:rPr>
                <w:color w:val="auto"/>
                <w:sz w:val="24"/>
                <w:highlight w:val="none"/>
              </w:rPr>
              <w:t>3）项目现场地址：</w:t>
            </w:r>
            <w:r>
              <w:rPr>
                <w:rFonts w:hint="eastAsia" w:ascii="宋体" w:hAnsi="宋体"/>
                <w:color w:val="auto"/>
                <w:sz w:val="24"/>
                <w:szCs w:val="24"/>
                <w:highlight w:val="none"/>
              </w:rPr>
              <w:t>重庆市江津区双福新区工业园潍柴路2</w:t>
            </w:r>
            <w:r>
              <w:rPr>
                <w:rFonts w:hint="eastAsia"/>
                <w:color w:val="auto"/>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354" w:type="dxa"/>
            <w:gridSpan w:val="2"/>
            <w:vAlign w:val="center"/>
          </w:tcPr>
          <w:p>
            <w:pPr>
              <w:snapToGrid w:val="0"/>
              <w:spacing w:line="360" w:lineRule="auto"/>
              <w:jc w:val="center"/>
              <w:rPr>
                <w:rFonts w:ascii="宋体" w:hAnsi="宋体"/>
                <w:color w:val="auto"/>
                <w:sz w:val="24"/>
                <w:highlight w:val="none"/>
              </w:rPr>
            </w:pPr>
            <w:r>
              <w:rPr>
                <w:rFonts w:hint="eastAsia"/>
                <w:b/>
                <w:color w:val="auto"/>
                <w:sz w:val="24"/>
                <w:highlight w:val="none"/>
              </w:rPr>
              <w:t>A    投  标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A1</w:t>
            </w:r>
          </w:p>
        </w:tc>
        <w:tc>
          <w:tcPr>
            <w:tcW w:w="8970" w:type="dxa"/>
            <w:vAlign w:val="center"/>
          </w:tcPr>
          <w:p>
            <w:pPr>
              <w:spacing w:line="360" w:lineRule="auto"/>
              <w:rPr>
                <w:color w:val="auto"/>
                <w:sz w:val="24"/>
                <w:highlight w:val="none"/>
              </w:rPr>
            </w:pPr>
            <w:r>
              <w:rPr>
                <w:color w:val="auto"/>
                <w:sz w:val="24"/>
                <w:highlight w:val="none"/>
              </w:rPr>
              <w:t>投标人必须具备以下资格</w:t>
            </w:r>
          </w:p>
          <w:p>
            <w:pPr>
              <w:spacing w:line="360" w:lineRule="auto"/>
              <w:rPr>
                <w:color w:val="auto"/>
                <w:sz w:val="24"/>
                <w:highlight w:val="none"/>
              </w:rPr>
            </w:pPr>
            <w:r>
              <w:rPr>
                <w:rFonts w:hint="eastAsia"/>
                <w:color w:val="auto"/>
                <w:sz w:val="24"/>
                <w:highlight w:val="none"/>
              </w:rPr>
              <w:t>1</w:t>
            </w:r>
            <w:r>
              <w:rPr>
                <w:color w:val="auto"/>
                <w:sz w:val="24"/>
                <w:highlight w:val="none"/>
              </w:rPr>
              <w:t>.1</w:t>
            </w:r>
            <w:r>
              <w:rPr>
                <w:rFonts w:hint="eastAsia"/>
                <w:color w:val="auto"/>
                <w:sz w:val="24"/>
                <w:highlight w:val="none"/>
              </w:rPr>
              <w:t>必须是在中华人民共和国境内合法注册、具有独立法人资格，成立年限必须在3年以上</w:t>
            </w:r>
            <w:r>
              <w:rPr>
                <w:rFonts w:hint="eastAsia" w:ascii="宋体" w:hAnsi="宋体"/>
                <w:bCs/>
                <w:color w:val="auto"/>
                <w:sz w:val="24"/>
                <w:highlight w:val="none"/>
              </w:rPr>
              <w:t>（以营业执照成立日期到开标当日满三年为准）</w:t>
            </w:r>
            <w:r>
              <w:rPr>
                <w:rFonts w:hint="eastAsia"/>
                <w:color w:val="auto"/>
                <w:sz w:val="24"/>
                <w:highlight w:val="none"/>
              </w:rPr>
              <w:t>。</w:t>
            </w:r>
          </w:p>
          <w:p>
            <w:pPr>
              <w:spacing w:line="360" w:lineRule="auto"/>
              <w:rPr>
                <w:color w:val="auto"/>
                <w:sz w:val="24"/>
                <w:highlight w:val="none"/>
              </w:rPr>
            </w:pPr>
            <w:r>
              <w:rPr>
                <w:rFonts w:hint="eastAsia"/>
                <w:color w:val="auto"/>
                <w:sz w:val="24"/>
                <w:highlight w:val="none"/>
              </w:rPr>
              <w:t>1</w:t>
            </w:r>
            <w:r>
              <w:rPr>
                <w:color w:val="auto"/>
                <w:sz w:val="24"/>
                <w:highlight w:val="none"/>
              </w:rPr>
              <w:t xml:space="preserve">.2 </w:t>
            </w:r>
            <w:r>
              <w:rPr>
                <w:rFonts w:hint="eastAsia"/>
                <w:color w:val="auto"/>
                <w:sz w:val="24"/>
                <w:highlight w:val="none"/>
              </w:rPr>
              <w:t>具有有效营业执照，注册资本不低于500万元，必须具有有效的公安机关颁发的自行招用保安员单位备案证或保安服务许可证或物业相关资质，营业执照有相关服务内容。</w:t>
            </w:r>
          </w:p>
          <w:p>
            <w:pPr>
              <w:spacing w:line="360" w:lineRule="auto"/>
              <w:rPr>
                <w:color w:val="auto"/>
                <w:sz w:val="24"/>
                <w:highlight w:val="none"/>
              </w:rPr>
            </w:pPr>
            <w:r>
              <w:rPr>
                <w:rFonts w:hint="eastAsia"/>
                <w:color w:val="auto"/>
                <w:sz w:val="24"/>
                <w:highlight w:val="none"/>
              </w:rPr>
              <w:t>1.3</w:t>
            </w:r>
            <w:r>
              <w:rPr>
                <w:color w:val="auto"/>
                <w:sz w:val="24"/>
                <w:highlight w:val="none"/>
              </w:rPr>
              <w:t xml:space="preserve"> </w:t>
            </w:r>
            <w:r>
              <w:rPr>
                <w:rFonts w:hint="eastAsia"/>
                <w:color w:val="auto"/>
                <w:sz w:val="24"/>
                <w:highlight w:val="none"/>
              </w:rPr>
              <w:t>行业业绩有三个及以上(在服务的保安项目至少1个，保洁项目至少1个)</w:t>
            </w:r>
            <w:r>
              <w:rPr>
                <w:rFonts w:hint="eastAsia" w:ascii="宋体" w:hAnsi="宋体"/>
                <w:color w:val="auto"/>
                <w:sz w:val="24"/>
                <w:szCs w:val="24"/>
                <w:highlight w:val="none"/>
              </w:rPr>
              <w:t>。</w:t>
            </w:r>
          </w:p>
          <w:p>
            <w:pPr>
              <w:spacing w:line="360" w:lineRule="auto"/>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4遵守中华人民共和国相关法律、法规的有关规定，具有良好的银行资信、商业信誉和诚实的职业道德，当前不处于被责令停业、财产被接管、冻结破产等状态，具有和项目投资相适应的风险承担能力，遵守诚实守信的原则，进行公开、公平、有序的竞争。</w:t>
            </w:r>
          </w:p>
          <w:p>
            <w:pPr>
              <w:spacing w:line="360" w:lineRule="auto"/>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应有足够的从事本项目的专业人员队伍。项目要求现场配备管理人员（不超过</w:t>
            </w:r>
            <w:r>
              <w:rPr>
                <w:rFonts w:hint="eastAsia"/>
                <w:color w:val="auto"/>
                <w:sz w:val="24"/>
                <w:highlight w:val="none"/>
                <w:lang w:val="en-US" w:eastAsia="zh-CN"/>
              </w:rPr>
              <w:t>五十</w:t>
            </w:r>
            <w:r>
              <w:rPr>
                <w:color w:val="auto"/>
                <w:sz w:val="24"/>
                <w:highlight w:val="none"/>
              </w:rPr>
              <w:t>岁，男姓），发生问题，项目管理人员十分钟内到达现场，现场人员解决不了，供方公司人员两小时内到达我司现场</w:t>
            </w:r>
            <w:r>
              <w:rPr>
                <w:rFonts w:hint="eastAsia"/>
                <w:color w:val="auto"/>
                <w:sz w:val="24"/>
                <w:highlight w:val="none"/>
              </w:rPr>
              <w:t>。</w:t>
            </w:r>
          </w:p>
          <w:p>
            <w:pPr>
              <w:tabs>
                <w:tab w:val="left" w:pos="1050"/>
                <w:tab w:val="left" w:pos="1470"/>
              </w:tabs>
              <w:spacing w:line="360" w:lineRule="auto"/>
              <w:rPr>
                <w:color w:val="auto"/>
                <w:sz w:val="24"/>
                <w:highlight w:val="none"/>
              </w:rPr>
            </w:pPr>
            <w:r>
              <w:rPr>
                <w:color w:val="auto"/>
                <w:sz w:val="24"/>
                <w:highlight w:val="none"/>
              </w:rPr>
              <w:t>1.</w:t>
            </w:r>
            <w:r>
              <w:rPr>
                <w:rFonts w:hint="eastAsia"/>
                <w:color w:val="auto"/>
                <w:sz w:val="24"/>
                <w:highlight w:val="none"/>
              </w:rPr>
              <w:t>6</w:t>
            </w:r>
            <w:r>
              <w:rPr>
                <w:color w:val="auto"/>
                <w:sz w:val="24"/>
                <w:highlight w:val="none"/>
              </w:rPr>
              <w:t xml:space="preserve"> 投标人资格符合招标文件要求。</w:t>
            </w:r>
          </w:p>
          <w:p>
            <w:pPr>
              <w:tabs>
                <w:tab w:val="left" w:pos="1050"/>
                <w:tab w:val="left" w:pos="1470"/>
              </w:tabs>
              <w:spacing w:line="360" w:lineRule="auto"/>
              <w:rPr>
                <w:color w:val="auto"/>
                <w:sz w:val="24"/>
                <w:highlight w:val="none"/>
              </w:rPr>
            </w:pPr>
            <w:r>
              <w:rPr>
                <w:color w:val="auto"/>
                <w:sz w:val="24"/>
                <w:highlight w:val="none"/>
              </w:rPr>
              <w:t>1.</w:t>
            </w:r>
            <w:r>
              <w:rPr>
                <w:rFonts w:hint="eastAsia"/>
                <w:color w:val="auto"/>
                <w:sz w:val="24"/>
                <w:highlight w:val="none"/>
              </w:rPr>
              <w:t>7</w:t>
            </w:r>
            <w:r>
              <w:rPr>
                <w:color w:val="auto"/>
                <w:sz w:val="24"/>
                <w:highlight w:val="none"/>
              </w:rPr>
              <w:t>投标人应遵守《中华人民共和国招标投标法》及有关的国家法律、法规和条例。</w:t>
            </w:r>
          </w:p>
          <w:p>
            <w:pPr>
              <w:tabs>
                <w:tab w:val="left" w:pos="1050"/>
                <w:tab w:val="left" w:pos="1470"/>
              </w:tabs>
              <w:spacing w:line="360" w:lineRule="auto"/>
              <w:rPr>
                <w:color w:val="auto"/>
                <w:sz w:val="24"/>
                <w:highlight w:val="none"/>
              </w:rPr>
            </w:pPr>
            <w:r>
              <w:rPr>
                <w:color w:val="auto"/>
                <w:sz w:val="24"/>
                <w:highlight w:val="none"/>
              </w:rPr>
              <w:t>1.</w:t>
            </w:r>
            <w:r>
              <w:rPr>
                <w:rFonts w:hint="eastAsia"/>
                <w:color w:val="auto"/>
                <w:sz w:val="24"/>
                <w:highlight w:val="none"/>
              </w:rPr>
              <w:t>8</w:t>
            </w:r>
            <w:r>
              <w:rPr>
                <w:color w:val="auto"/>
                <w:sz w:val="24"/>
                <w:highlight w:val="none"/>
              </w:rPr>
              <w:t>项目骨干成员到会参加投标会</w:t>
            </w:r>
            <w:r>
              <w:rPr>
                <w:rFonts w:hint="eastAsia"/>
                <w:color w:val="auto"/>
                <w:sz w:val="24"/>
                <w:highlight w:val="none"/>
              </w:rPr>
              <w:t>。中</w:t>
            </w:r>
            <w:r>
              <w:rPr>
                <w:color w:val="auto"/>
                <w:sz w:val="24"/>
                <w:highlight w:val="none"/>
              </w:rPr>
              <w:t>标方不得随意更换项目负责人</w:t>
            </w:r>
            <w:r>
              <w:rPr>
                <w:rFonts w:hint="eastAsia"/>
                <w:color w:val="auto"/>
                <w:sz w:val="24"/>
                <w:highlight w:val="none"/>
              </w:rPr>
              <w:t>，若确需更</w:t>
            </w:r>
            <w:r>
              <w:rPr>
                <w:color w:val="auto"/>
                <w:sz w:val="24"/>
                <w:highlight w:val="none"/>
              </w:rPr>
              <w:t>换需</w:t>
            </w:r>
            <w:r>
              <w:rPr>
                <w:rFonts w:hint="eastAsia"/>
                <w:color w:val="auto"/>
                <w:sz w:val="24"/>
                <w:highlight w:val="none"/>
              </w:rPr>
              <w:t>征得招标人</w:t>
            </w:r>
            <w:r>
              <w:rPr>
                <w:color w:val="auto"/>
                <w:sz w:val="24"/>
                <w:highlight w:val="none"/>
              </w:rPr>
              <w:t>同意。</w:t>
            </w:r>
          </w:p>
          <w:p>
            <w:pPr>
              <w:tabs>
                <w:tab w:val="left" w:pos="1050"/>
                <w:tab w:val="left" w:pos="1470"/>
              </w:tabs>
              <w:spacing w:line="360" w:lineRule="auto"/>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9投标人因自身瑕疵行为造成的不利后果由投标人自行承担。</w:t>
            </w:r>
          </w:p>
          <w:p>
            <w:pPr>
              <w:tabs>
                <w:tab w:val="left" w:pos="1050"/>
                <w:tab w:val="left" w:pos="1470"/>
              </w:tabs>
              <w:spacing w:line="360" w:lineRule="auto"/>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10投标人需满足《中华人民共和国政府采购法》第二十二条规定，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A2</w:t>
            </w:r>
          </w:p>
        </w:tc>
        <w:tc>
          <w:tcPr>
            <w:tcW w:w="8970" w:type="dxa"/>
            <w:vAlign w:val="center"/>
          </w:tcPr>
          <w:p>
            <w:pPr>
              <w:tabs>
                <w:tab w:val="left" w:pos="454"/>
              </w:tabs>
              <w:spacing w:line="360" w:lineRule="auto"/>
              <w:rPr>
                <w:color w:val="auto"/>
                <w:sz w:val="24"/>
                <w:highlight w:val="none"/>
              </w:rPr>
            </w:pPr>
            <w:r>
              <w:rPr>
                <w:color w:val="auto"/>
                <w:sz w:val="24"/>
                <w:highlight w:val="none"/>
              </w:rPr>
              <w:t>投标委托授权</w:t>
            </w:r>
          </w:p>
          <w:p>
            <w:pPr>
              <w:tabs>
                <w:tab w:val="left" w:pos="1050"/>
                <w:tab w:val="left" w:pos="1470"/>
              </w:tabs>
              <w:spacing w:line="360" w:lineRule="auto"/>
              <w:rPr>
                <w:color w:val="auto"/>
                <w:sz w:val="24"/>
                <w:highlight w:val="none"/>
              </w:rPr>
            </w:pPr>
            <w:r>
              <w:rPr>
                <w:rFonts w:hint="eastAsia"/>
                <w:color w:val="auto"/>
                <w:sz w:val="24"/>
                <w:highlight w:val="none"/>
              </w:rPr>
              <w:t>2.1</w:t>
            </w:r>
            <w:r>
              <w:rPr>
                <w:color w:val="auto"/>
                <w:sz w:val="24"/>
                <w:highlight w:val="none"/>
              </w:rPr>
              <w:t>如投标人代表不是法定代表人，须持有《法定代表人授权委托书》（统一格式）。</w:t>
            </w:r>
          </w:p>
          <w:p>
            <w:pPr>
              <w:tabs>
                <w:tab w:val="left" w:pos="1050"/>
                <w:tab w:val="left" w:pos="1470"/>
              </w:tabs>
              <w:spacing w:line="360" w:lineRule="auto"/>
              <w:rPr>
                <w:color w:val="auto"/>
                <w:sz w:val="24"/>
                <w:highlight w:val="none"/>
              </w:rPr>
            </w:pPr>
            <w:r>
              <w:rPr>
                <w:color w:val="auto"/>
                <w:sz w:val="24"/>
                <w:highlight w:val="none"/>
              </w:rPr>
              <w:t>2.2 投标人代表需持有效身份证件原件进行投标。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A3</w:t>
            </w:r>
          </w:p>
        </w:tc>
        <w:tc>
          <w:tcPr>
            <w:tcW w:w="8970" w:type="dxa"/>
            <w:vAlign w:val="center"/>
          </w:tcPr>
          <w:p>
            <w:pPr>
              <w:spacing w:line="360" w:lineRule="auto"/>
              <w:rPr>
                <w:color w:val="auto"/>
                <w:sz w:val="24"/>
                <w:highlight w:val="none"/>
              </w:rPr>
            </w:pPr>
            <w:r>
              <w:rPr>
                <w:color w:val="auto"/>
                <w:sz w:val="24"/>
                <w:highlight w:val="none"/>
              </w:rPr>
              <w:t>投标费用</w:t>
            </w:r>
          </w:p>
          <w:p>
            <w:pPr>
              <w:spacing w:line="360" w:lineRule="auto"/>
              <w:rPr>
                <w:color w:val="auto"/>
                <w:sz w:val="24"/>
                <w:szCs w:val="24"/>
                <w:highlight w:val="none"/>
              </w:rPr>
            </w:pPr>
            <w:r>
              <w:rPr>
                <w:color w:val="auto"/>
                <w:sz w:val="24"/>
                <w:highlight w:val="none"/>
              </w:rPr>
              <w:t>无论投标过程中的做法和结果如何，投标人应自行承担所有参加此次投标而产生的全部相关费用。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jc w:val="center"/>
        </w:trPr>
        <w:tc>
          <w:tcPr>
            <w:tcW w:w="10354" w:type="dxa"/>
            <w:gridSpan w:val="2"/>
            <w:vAlign w:val="center"/>
          </w:tcPr>
          <w:p>
            <w:pPr>
              <w:spacing w:line="360" w:lineRule="auto"/>
              <w:jc w:val="center"/>
              <w:rPr>
                <w:color w:val="auto"/>
                <w:sz w:val="24"/>
                <w:highlight w:val="none"/>
              </w:rPr>
            </w:pPr>
            <w:r>
              <w:rPr>
                <w:b/>
                <w:color w:val="auto"/>
                <w:sz w:val="24"/>
                <w:highlight w:val="none"/>
              </w:rPr>
              <w:t>B    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B1</w:t>
            </w:r>
          </w:p>
        </w:tc>
        <w:tc>
          <w:tcPr>
            <w:tcW w:w="8970" w:type="dxa"/>
            <w:vAlign w:val="center"/>
          </w:tcPr>
          <w:p>
            <w:pPr>
              <w:tabs>
                <w:tab w:val="left" w:pos="454"/>
              </w:tabs>
              <w:spacing w:line="360" w:lineRule="auto"/>
              <w:rPr>
                <w:color w:val="auto"/>
                <w:sz w:val="24"/>
                <w:highlight w:val="none"/>
              </w:rPr>
            </w:pPr>
            <w:r>
              <w:rPr>
                <w:color w:val="auto"/>
                <w:sz w:val="24"/>
                <w:highlight w:val="none"/>
              </w:rPr>
              <w:t>招标文件</w:t>
            </w:r>
          </w:p>
          <w:p>
            <w:pPr>
              <w:tabs>
                <w:tab w:val="left" w:pos="454"/>
              </w:tabs>
              <w:spacing w:line="360" w:lineRule="auto"/>
              <w:rPr>
                <w:color w:val="auto"/>
                <w:sz w:val="24"/>
                <w:highlight w:val="none"/>
              </w:rPr>
            </w:pPr>
            <w:r>
              <w:rPr>
                <w:color w:val="auto"/>
                <w:sz w:val="24"/>
                <w:highlight w:val="none"/>
              </w:rPr>
              <w:t>1.1  招标文件由招标文件</w:t>
            </w:r>
            <w:r>
              <w:rPr>
                <w:rFonts w:hint="eastAsia" w:ascii="宋体" w:hAnsi="宋体" w:cs="宋体"/>
                <w:color w:val="auto"/>
                <w:sz w:val="24"/>
                <w:highlight w:val="none"/>
              </w:rPr>
              <w:t>总目录</w:t>
            </w:r>
            <w:r>
              <w:rPr>
                <w:color w:val="auto"/>
                <w:sz w:val="24"/>
                <w:highlight w:val="none"/>
              </w:rPr>
              <w:t>所列内容组成。</w:t>
            </w:r>
          </w:p>
          <w:p>
            <w:pPr>
              <w:tabs>
                <w:tab w:val="left" w:pos="454"/>
              </w:tabs>
              <w:spacing w:line="360" w:lineRule="auto"/>
              <w:rPr>
                <w:color w:val="auto"/>
                <w:sz w:val="24"/>
                <w:highlight w:val="none"/>
              </w:rPr>
            </w:pPr>
            <w:r>
              <w:rPr>
                <w:color w:val="auto"/>
                <w:sz w:val="24"/>
                <w:highlight w:val="none"/>
              </w:rPr>
              <w:t>1.2  投标人应详细阅读招标文件的全部内容。不按招标文件的要求提供的投标文件和资料，能导致投标被拒绝。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B2</w:t>
            </w:r>
          </w:p>
        </w:tc>
        <w:tc>
          <w:tcPr>
            <w:tcW w:w="8970" w:type="dxa"/>
            <w:vAlign w:val="center"/>
          </w:tcPr>
          <w:p>
            <w:pPr>
              <w:tabs>
                <w:tab w:val="left" w:pos="454"/>
              </w:tabs>
              <w:spacing w:line="360" w:lineRule="auto"/>
              <w:rPr>
                <w:color w:val="auto"/>
                <w:sz w:val="24"/>
                <w:highlight w:val="none"/>
              </w:rPr>
            </w:pPr>
            <w:r>
              <w:rPr>
                <w:color w:val="auto"/>
                <w:sz w:val="24"/>
                <w:highlight w:val="none"/>
              </w:rPr>
              <w:t>招标文件组成</w:t>
            </w:r>
          </w:p>
          <w:p>
            <w:pPr>
              <w:tabs>
                <w:tab w:val="left" w:pos="454"/>
              </w:tabs>
              <w:spacing w:line="360" w:lineRule="auto"/>
              <w:rPr>
                <w:color w:val="auto"/>
                <w:sz w:val="24"/>
                <w:highlight w:val="none"/>
              </w:rPr>
            </w:pPr>
            <w:r>
              <w:rPr>
                <w:color w:val="auto"/>
                <w:sz w:val="24"/>
                <w:highlight w:val="none"/>
              </w:rPr>
              <w:t>招标文件由</w:t>
            </w:r>
            <w:r>
              <w:rPr>
                <w:rFonts w:hint="eastAsia"/>
                <w:color w:val="auto"/>
                <w:sz w:val="24"/>
                <w:highlight w:val="none"/>
              </w:rPr>
              <w:t>招标公告、</w:t>
            </w:r>
            <w:r>
              <w:rPr>
                <w:color w:val="auto"/>
                <w:sz w:val="24"/>
                <w:highlight w:val="none"/>
              </w:rPr>
              <w:t>投标人须知、</w:t>
            </w:r>
            <w:r>
              <w:rPr>
                <w:rFonts w:hint="eastAsia"/>
                <w:color w:val="auto"/>
                <w:sz w:val="24"/>
                <w:highlight w:val="none"/>
              </w:rPr>
              <w:t>评标办法、</w:t>
            </w:r>
            <w:r>
              <w:rPr>
                <w:color w:val="auto"/>
                <w:sz w:val="24"/>
                <w:highlight w:val="none"/>
              </w:rPr>
              <w:t>投标文件格式等组成。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B3</w:t>
            </w:r>
          </w:p>
        </w:tc>
        <w:tc>
          <w:tcPr>
            <w:tcW w:w="8970" w:type="dxa"/>
            <w:vAlign w:val="center"/>
          </w:tcPr>
          <w:p>
            <w:pPr>
              <w:tabs>
                <w:tab w:val="left" w:pos="454"/>
              </w:tabs>
              <w:spacing w:line="360" w:lineRule="auto"/>
              <w:rPr>
                <w:color w:val="auto"/>
                <w:sz w:val="24"/>
                <w:highlight w:val="none"/>
              </w:rPr>
            </w:pPr>
            <w:r>
              <w:rPr>
                <w:color w:val="auto"/>
                <w:sz w:val="24"/>
                <w:highlight w:val="none"/>
              </w:rPr>
              <w:t>招标文件的澄清</w:t>
            </w:r>
          </w:p>
          <w:p>
            <w:pPr>
              <w:tabs>
                <w:tab w:val="left" w:pos="454"/>
              </w:tabs>
              <w:spacing w:line="360" w:lineRule="auto"/>
              <w:rPr>
                <w:color w:val="auto"/>
                <w:sz w:val="24"/>
                <w:highlight w:val="none"/>
              </w:rPr>
            </w:pPr>
            <w:r>
              <w:rPr>
                <w:color w:val="auto"/>
                <w:sz w:val="24"/>
                <w:highlight w:val="none"/>
              </w:rPr>
              <w:t>3.1投标人应仔细阅读和检查招标文件的全部内容。如发现缺页或附件不全，应及时向招标人提出，以便补齐。如有疑问，请在</w:t>
            </w:r>
            <w:r>
              <w:rPr>
                <w:b/>
                <w:color w:val="auto"/>
                <w:sz w:val="24"/>
                <w:highlight w:val="none"/>
                <w:u w:val="single"/>
              </w:rPr>
              <w:t>20</w:t>
            </w:r>
            <w:r>
              <w:rPr>
                <w:rFonts w:hint="eastAsia"/>
                <w:b/>
                <w:color w:val="auto"/>
                <w:sz w:val="24"/>
                <w:highlight w:val="none"/>
                <w:u w:val="single"/>
              </w:rPr>
              <w:t>2</w:t>
            </w:r>
            <w:r>
              <w:rPr>
                <w:b/>
                <w:color w:val="auto"/>
                <w:sz w:val="24"/>
                <w:highlight w:val="none"/>
                <w:u w:val="single"/>
              </w:rPr>
              <w:t>3年</w:t>
            </w:r>
            <w:r>
              <w:rPr>
                <w:rFonts w:hint="eastAsia"/>
                <w:b/>
                <w:color w:val="auto"/>
                <w:sz w:val="24"/>
                <w:highlight w:val="none"/>
                <w:u w:val="single"/>
              </w:rPr>
              <w:t>6</w:t>
            </w:r>
            <w:r>
              <w:rPr>
                <w:b/>
                <w:color w:val="auto"/>
                <w:sz w:val="24"/>
                <w:highlight w:val="none"/>
                <w:u w:val="single"/>
              </w:rPr>
              <w:t>月</w:t>
            </w:r>
            <w:r>
              <w:rPr>
                <w:rFonts w:hint="eastAsia"/>
                <w:b/>
                <w:color w:val="auto"/>
                <w:sz w:val="24"/>
                <w:highlight w:val="none"/>
                <w:u w:val="single"/>
                <w:lang w:val="en-US" w:eastAsia="zh-CN"/>
              </w:rPr>
              <w:t>12</w:t>
            </w:r>
            <w:r>
              <w:rPr>
                <w:b/>
                <w:color w:val="auto"/>
                <w:sz w:val="24"/>
                <w:highlight w:val="none"/>
                <w:u w:val="single"/>
              </w:rPr>
              <w:t>日</w:t>
            </w:r>
            <w:r>
              <w:rPr>
                <w:rFonts w:hint="eastAsia"/>
                <w:b/>
                <w:color w:val="auto"/>
                <w:sz w:val="24"/>
                <w:highlight w:val="none"/>
                <w:u w:val="single"/>
              </w:rPr>
              <w:t>17</w:t>
            </w:r>
            <w:r>
              <w:rPr>
                <w:b/>
                <w:color w:val="auto"/>
                <w:sz w:val="24"/>
                <w:highlight w:val="none"/>
                <w:u w:val="single"/>
              </w:rPr>
              <w:t>：00</w:t>
            </w:r>
            <w:r>
              <w:rPr>
                <w:color w:val="auto"/>
                <w:sz w:val="24"/>
                <w:highlight w:val="none"/>
              </w:rPr>
              <w:t>前向招标人以书面形式提出，超过此时间规定，招标人不再受理投标疑问。</w:t>
            </w:r>
          </w:p>
          <w:p>
            <w:pPr>
              <w:tabs>
                <w:tab w:val="left" w:pos="454"/>
              </w:tabs>
              <w:spacing w:line="360" w:lineRule="auto"/>
              <w:rPr>
                <w:color w:val="auto"/>
                <w:sz w:val="24"/>
                <w:highlight w:val="none"/>
              </w:rPr>
            </w:pPr>
            <w:r>
              <w:rPr>
                <w:color w:val="auto"/>
                <w:sz w:val="24"/>
                <w:highlight w:val="none"/>
              </w:rPr>
              <w:t>3.2招标文件的澄清在</w:t>
            </w:r>
            <w:r>
              <w:rPr>
                <w:b/>
                <w:color w:val="auto"/>
                <w:sz w:val="24"/>
                <w:highlight w:val="none"/>
                <w:u w:val="single"/>
              </w:rPr>
              <w:t>20</w:t>
            </w:r>
            <w:r>
              <w:rPr>
                <w:rFonts w:hint="eastAsia"/>
                <w:b/>
                <w:color w:val="auto"/>
                <w:sz w:val="24"/>
                <w:highlight w:val="none"/>
                <w:u w:val="single"/>
              </w:rPr>
              <w:t>2</w:t>
            </w:r>
            <w:r>
              <w:rPr>
                <w:b/>
                <w:color w:val="auto"/>
                <w:sz w:val="24"/>
                <w:highlight w:val="none"/>
                <w:u w:val="single"/>
              </w:rPr>
              <w:t>3年</w:t>
            </w:r>
            <w:r>
              <w:rPr>
                <w:rFonts w:hint="eastAsia"/>
                <w:b/>
                <w:color w:val="auto"/>
                <w:sz w:val="24"/>
                <w:highlight w:val="none"/>
                <w:u w:val="single"/>
              </w:rPr>
              <w:t>6</w:t>
            </w:r>
            <w:r>
              <w:rPr>
                <w:b/>
                <w:color w:val="auto"/>
                <w:sz w:val="24"/>
                <w:highlight w:val="none"/>
                <w:u w:val="single"/>
              </w:rPr>
              <w:t>月</w:t>
            </w:r>
            <w:r>
              <w:rPr>
                <w:rFonts w:hint="eastAsia"/>
                <w:b/>
                <w:color w:val="auto"/>
                <w:sz w:val="24"/>
                <w:highlight w:val="none"/>
                <w:u w:val="single"/>
                <w:lang w:val="en-US" w:eastAsia="zh-CN"/>
              </w:rPr>
              <w:t>13</w:t>
            </w:r>
            <w:r>
              <w:rPr>
                <w:b/>
                <w:color w:val="auto"/>
                <w:sz w:val="24"/>
                <w:highlight w:val="none"/>
                <w:u w:val="single"/>
              </w:rPr>
              <w:t>日</w:t>
            </w:r>
            <w:r>
              <w:rPr>
                <w:rFonts w:hint="eastAsia"/>
                <w:b/>
                <w:color w:val="auto"/>
                <w:sz w:val="24"/>
                <w:highlight w:val="none"/>
                <w:u w:val="single"/>
              </w:rPr>
              <w:t>17</w:t>
            </w:r>
            <w:r>
              <w:rPr>
                <w:b/>
                <w:color w:val="auto"/>
                <w:sz w:val="24"/>
                <w:highlight w:val="none"/>
                <w:u w:val="single"/>
              </w:rPr>
              <w:t>：00</w:t>
            </w:r>
            <w:r>
              <w:rPr>
                <w:color w:val="auto"/>
                <w:sz w:val="24"/>
                <w:highlight w:val="none"/>
              </w:rPr>
              <w:t>前由招标人以书面形式回复（通过电子邮件形式发出）。收到澄清的投标人以书面形式进行确认，并发出确认书。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B4</w:t>
            </w:r>
          </w:p>
        </w:tc>
        <w:tc>
          <w:tcPr>
            <w:tcW w:w="8970" w:type="dxa"/>
            <w:vAlign w:val="center"/>
          </w:tcPr>
          <w:p>
            <w:pPr>
              <w:tabs>
                <w:tab w:val="left" w:pos="454"/>
              </w:tabs>
              <w:spacing w:line="360" w:lineRule="auto"/>
              <w:rPr>
                <w:color w:val="auto"/>
                <w:sz w:val="24"/>
                <w:highlight w:val="none"/>
              </w:rPr>
            </w:pPr>
            <w:r>
              <w:rPr>
                <w:color w:val="auto"/>
                <w:sz w:val="24"/>
                <w:highlight w:val="none"/>
              </w:rPr>
              <w:t>招标文件的修改</w:t>
            </w:r>
          </w:p>
          <w:p>
            <w:pPr>
              <w:tabs>
                <w:tab w:val="left" w:pos="454"/>
              </w:tabs>
              <w:spacing w:line="360" w:lineRule="auto"/>
              <w:rPr>
                <w:color w:val="auto"/>
                <w:sz w:val="24"/>
                <w:highlight w:val="none"/>
              </w:rPr>
            </w:pPr>
            <w:r>
              <w:rPr>
                <w:color w:val="auto"/>
                <w:sz w:val="24"/>
                <w:highlight w:val="none"/>
              </w:rPr>
              <w:t>4.1 在投标截止时间前，招标人无论出于自己的考虑，还是出于对投标人提问的澄清，均可对招标文件用补充文件的形式进行修改。</w:t>
            </w:r>
          </w:p>
          <w:p>
            <w:pPr>
              <w:tabs>
                <w:tab w:val="left" w:pos="454"/>
              </w:tabs>
              <w:spacing w:line="360" w:lineRule="auto"/>
              <w:rPr>
                <w:color w:val="auto"/>
                <w:sz w:val="24"/>
                <w:highlight w:val="none"/>
              </w:rPr>
            </w:pPr>
            <w:r>
              <w:rPr>
                <w:color w:val="auto"/>
                <w:sz w:val="24"/>
                <w:highlight w:val="none"/>
              </w:rPr>
              <w:t>4.2  对招标文件的修改，由招标人以书面形式通知，通过电子邮件形式发出，请收到澄清的投标人以书面形式进行确认，并发出确认书。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354" w:type="dxa"/>
            <w:gridSpan w:val="2"/>
            <w:vAlign w:val="center"/>
          </w:tcPr>
          <w:p>
            <w:pPr>
              <w:snapToGrid w:val="0"/>
              <w:spacing w:line="360" w:lineRule="auto"/>
              <w:jc w:val="center"/>
              <w:rPr>
                <w:color w:val="auto"/>
                <w:sz w:val="24"/>
                <w:highlight w:val="none"/>
              </w:rPr>
            </w:pPr>
            <w:r>
              <w:rPr>
                <w:b/>
                <w:color w:val="auto"/>
                <w:sz w:val="24"/>
                <w:highlight w:val="none"/>
              </w:rPr>
              <w:t>C    投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C.</w:t>
            </w:r>
            <w:r>
              <w:rPr>
                <w:rFonts w:hint="eastAsia"/>
                <w:color w:val="auto"/>
                <w:sz w:val="24"/>
                <w:highlight w:val="none"/>
              </w:rPr>
              <w:t>1</w:t>
            </w:r>
          </w:p>
          <w:p>
            <w:pPr>
              <w:spacing w:before="60" w:after="60" w:line="360" w:lineRule="auto"/>
              <w:jc w:val="center"/>
              <w:rPr>
                <w:color w:val="auto"/>
                <w:sz w:val="24"/>
                <w:highlight w:val="none"/>
              </w:rPr>
            </w:pPr>
          </w:p>
        </w:tc>
        <w:tc>
          <w:tcPr>
            <w:tcW w:w="8970" w:type="dxa"/>
            <w:vAlign w:val="center"/>
          </w:tcPr>
          <w:p>
            <w:pPr>
              <w:tabs>
                <w:tab w:val="left" w:pos="630"/>
                <w:tab w:val="left" w:pos="1050"/>
                <w:tab w:val="left" w:pos="1470"/>
              </w:tabs>
              <w:spacing w:line="360" w:lineRule="auto"/>
              <w:rPr>
                <w:color w:val="auto"/>
                <w:sz w:val="24"/>
                <w:highlight w:val="none"/>
              </w:rPr>
            </w:pPr>
            <w:r>
              <w:rPr>
                <w:color w:val="auto"/>
                <w:sz w:val="24"/>
                <w:highlight w:val="none"/>
              </w:rPr>
              <w:t>投标文件的组成：</w:t>
            </w:r>
          </w:p>
          <w:p>
            <w:pPr>
              <w:tabs>
                <w:tab w:val="left" w:pos="1050"/>
                <w:tab w:val="left" w:pos="1470"/>
              </w:tabs>
              <w:spacing w:line="360" w:lineRule="auto"/>
              <w:rPr>
                <w:b/>
                <w:color w:val="auto"/>
                <w:sz w:val="24"/>
                <w:highlight w:val="none"/>
              </w:rPr>
            </w:pPr>
            <w:r>
              <w:rPr>
                <w:b/>
                <w:color w:val="auto"/>
                <w:sz w:val="24"/>
                <w:highlight w:val="none"/>
              </w:rPr>
              <w:t xml:space="preserve">1.1商务部分包括： </w:t>
            </w:r>
          </w:p>
          <w:p>
            <w:pPr>
              <w:spacing w:line="360" w:lineRule="auto"/>
              <w:rPr>
                <w:color w:val="auto"/>
                <w:sz w:val="24"/>
                <w:highlight w:val="none"/>
              </w:rPr>
            </w:pPr>
            <w:r>
              <w:rPr>
                <w:color w:val="auto"/>
                <w:sz w:val="24"/>
                <w:highlight w:val="none"/>
              </w:rPr>
              <w:t>1.1.1“</w:t>
            </w:r>
            <w:r>
              <w:rPr>
                <w:rFonts w:hint="eastAsia" w:ascii="宋体" w:hAnsi="宋体"/>
                <w:color w:val="auto"/>
                <w:spacing w:val="-20"/>
                <w:sz w:val="24"/>
                <w:szCs w:val="24"/>
                <w:highlight w:val="none"/>
              </w:rPr>
              <w:t>保安和保洁服务项目</w:t>
            </w:r>
            <w:r>
              <w:rPr>
                <w:color w:val="auto"/>
                <w:sz w:val="24"/>
                <w:highlight w:val="none"/>
              </w:rPr>
              <w:t>----投标函”</w:t>
            </w:r>
            <w:r>
              <w:rPr>
                <w:rFonts w:hint="eastAsia"/>
                <w:color w:val="auto"/>
                <w:sz w:val="24"/>
                <w:highlight w:val="none"/>
              </w:rPr>
              <w:t xml:space="preserve"> （附件一）</w:t>
            </w:r>
            <w:r>
              <w:rPr>
                <w:color w:val="auto"/>
                <w:sz w:val="24"/>
                <w:highlight w:val="none"/>
              </w:rPr>
              <w:t>，用A4幅面按统一格式填写、统一规范。</w:t>
            </w:r>
          </w:p>
          <w:p>
            <w:pPr>
              <w:spacing w:line="360" w:lineRule="auto"/>
              <w:rPr>
                <w:color w:val="auto"/>
                <w:sz w:val="24"/>
                <w:highlight w:val="none"/>
              </w:rPr>
            </w:pPr>
            <w:r>
              <w:rPr>
                <w:color w:val="auto"/>
                <w:sz w:val="24"/>
                <w:highlight w:val="none"/>
              </w:rPr>
              <w:t>1.1.2投标报价明细表</w:t>
            </w:r>
            <w:r>
              <w:rPr>
                <w:rFonts w:hint="eastAsia"/>
                <w:color w:val="auto"/>
                <w:sz w:val="24"/>
                <w:highlight w:val="none"/>
              </w:rPr>
              <w:t>（</w:t>
            </w:r>
            <w:r>
              <w:rPr>
                <w:color w:val="auto"/>
                <w:sz w:val="24"/>
                <w:highlight w:val="none"/>
              </w:rPr>
              <w:t>附件二）</w:t>
            </w:r>
            <w:r>
              <w:rPr>
                <w:rFonts w:hint="eastAsia"/>
                <w:color w:val="auto"/>
                <w:sz w:val="24"/>
                <w:highlight w:val="none"/>
              </w:rPr>
              <w:t>：</w:t>
            </w:r>
            <w:r>
              <w:rPr>
                <w:rFonts w:hint="eastAsia" w:ascii="宋体" w:hAnsi="宋体" w:cs="宋体"/>
                <w:b/>
                <w:bCs/>
                <w:color w:val="auto"/>
                <w:sz w:val="24"/>
                <w:highlight w:val="none"/>
                <w:u w:val="single"/>
              </w:rPr>
              <w:t>需提供可编辑的EXCEL版本。</w:t>
            </w:r>
          </w:p>
          <w:p>
            <w:pPr>
              <w:spacing w:line="360" w:lineRule="auto"/>
              <w:rPr>
                <w:color w:val="auto"/>
                <w:sz w:val="24"/>
                <w:highlight w:val="none"/>
              </w:rPr>
            </w:pPr>
            <w:r>
              <w:rPr>
                <w:color w:val="auto"/>
                <w:sz w:val="24"/>
                <w:highlight w:val="none"/>
              </w:rPr>
              <w:t>1.1.3商务条款偏离表</w:t>
            </w:r>
            <w:r>
              <w:rPr>
                <w:rFonts w:hint="eastAsia"/>
                <w:color w:val="auto"/>
                <w:sz w:val="24"/>
                <w:highlight w:val="none"/>
              </w:rPr>
              <w:t>（附件三）</w:t>
            </w:r>
          </w:p>
          <w:p>
            <w:pPr>
              <w:tabs>
                <w:tab w:val="left" w:pos="454"/>
              </w:tabs>
              <w:spacing w:line="360" w:lineRule="auto"/>
              <w:rPr>
                <w:color w:val="auto"/>
                <w:sz w:val="24"/>
                <w:highlight w:val="none"/>
              </w:rPr>
            </w:pPr>
            <w:r>
              <w:rPr>
                <w:color w:val="auto"/>
                <w:sz w:val="24"/>
                <w:highlight w:val="none"/>
              </w:rPr>
              <w:t>1.1.4</w:t>
            </w:r>
            <w:r>
              <w:rPr>
                <w:color w:val="auto"/>
                <w:sz w:val="24"/>
                <w:szCs w:val="24"/>
                <w:highlight w:val="none"/>
              </w:rPr>
              <w:t>商务和资质</w:t>
            </w:r>
            <w:r>
              <w:rPr>
                <w:rFonts w:hint="eastAsia"/>
                <w:color w:val="auto"/>
                <w:sz w:val="24"/>
                <w:szCs w:val="24"/>
                <w:highlight w:val="none"/>
              </w:rPr>
              <w:t>、</w:t>
            </w:r>
            <w:r>
              <w:rPr>
                <w:color w:val="auto"/>
                <w:sz w:val="24"/>
                <w:szCs w:val="24"/>
                <w:highlight w:val="none"/>
              </w:rPr>
              <w:t>资格证明文</w:t>
            </w:r>
            <w:r>
              <w:rPr>
                <w:color w:val="auto"/>
                <w:sz w:val="24"/>
                <w:highlight w:val="none"/>
              </w:rPr>
              <w:t>件电子版（U盘）：</w:t>
            </w:r>
            <w:r>
              <w:rPr>
                <w:rFonts w:hint="eastAsia" w:ascii="宋体" w:hAnsi="宋体" w:cs="宋体"/>
                <w:b/>
                <w:bCs/>
                <w:color w:val="auto"/>
                <w:sz w:val="24"/>
                <w:highlight w:val="none"/>
                <w:u w:val="single"/>
              </w:rPr>
              <w:t>一个，需提供附件二可编辑的EXCEL版本。</w:t>
            </w:r>
          </w:p>
          <w:p>
            <w:pPr>
              <w:tabs>
                <w:tab w:val="left" w:pos="1050"/>
                <w:tab w:val="left" w:pos="1470"/>
              </w:tabs>
              <w:spacing w:line="360" w:lineRule="auto"/>
              <w:rPr>
                <w:b/>
                <w:color w:val="auto"/>
                <w:sz w:val="24"/>
                <w:highlight w:val="none"/>
              </w:rPr>
            </w:pPr>
            <w:r>
              <w:rPr>
                <w:b/>
                <w:color w:val="auto"/>
                <w:sz w:val="24"/>
                <w:highlight w:val="none"/>
              </w:rPr>
              <w:t>1.2资质</w:t>
            </w:r>
            <w:r>
              <w:rPr>
                <w:rFonts w:hint="eastAsia"/>
                <w:b/>
                <w:color w:val="auto"/>
                <w:sz w:val="24"/>
                <w:highlight w:val="none"/>
              </w:rPr>
              <w:t>、</w:t>
            </w:r>
            <w:r>
              <w:rPr>
                <w:b/>
                <w:color w:val="auto"/>
                <w:sz w:val="24"/>
                <w:highlight w:val="none"/>
              </w:rPr>
              <w:t>资格证明文件包括：</w:t>
            </w:r>
          </w:p>
          <w:p>
            <w:pPr>
              <w:tabs>
                <w:tab w:val="left" w:pos="630"/>
                <w:tab w:val="left" w:pos="1050"/>
                <w:tab w:val="left" w:pos="1243"/>
                <w:tab w:val="left" w:pos="1350"/>
                <w:tab w:val="left" w:pos="1470"/>
                <w:tab w:val="left" w:pos="1997"/>
              </w:tabs>
              <w:spacing w:line="360" w:lineRule="auto"/>
              <w:rPr>
                <w:color w:val="auto"/>
                <w:sz w:val="24"/>
                <w:highlight w:val="none"/>
              </w:rPr>
            </w:pPr>
            <w:bookmarkStart w:id="3" w:name="OLE_LINK6"/>
            <w:bookmarkStart w:id="4" w:name="OLE_LINK5"/>
            <w:r>
              <w:rPr>
                <w:color w:val="auto"/>
                <w:sz w:val="24"/>
                <w:highlight w:val="none"/>
              </w:rPr>
              <w:t>1.2.1营业执照（复印件加盖公章）</w:t>
            </w:r>
          </w:p>
          <w:p>
            <w:pPr>
              <w:tabs>
                <w:tab w:val="left" w:pos="630"/>
                <w:tab w:val="left" w:pos="1050"/>
                <w:tab w:val="left" w:pos="1243"/>
                <w:tab w:val="left" w:pos="1350"/>
                <w:tab w:val="left" w:pos="1470"/>
                <w:tab w:val="left" w:pos="1997"/>
              </w:tabs>
              <w:spacing w:line="360" w:lineRule="auto"/>
              <w:rPr>
                <w:color w:val="auto"/>
                <w:sz w:val="24"/>
                <w:highlight w:val="none"/>
              </w:rPr>
            </w:pPr>
            <w:r>
              <w:rPr>
                <w:color w:val="auto"/>
                <w:sz w:val="24"/>
                <w:highlight w:val="none"/>
              </w:rPr>
              <w:t>1.2.2法定代表人身份证明书</w:t>
            </w:r>
            <w:r>
              <w:rPr>
                <w:rFonts w:hint="eastAsia"/>
                <w:color w:val="auto"/>
                <w:sz w:val="24"/>
                <w:highlight w:val="none"/>
              </w:rPr>
              <w:t>（附件四）</w:t>
            </w:r>
            <w:r>
              <w:rPr>
                <w:color w:val="auto"/>
                <w:spacing w:val="4"/>
                <w:sz w:val="24"/>
                <w:highlight w:val="none"/>
              </w:rPr>
              <w:t>（原件）</w:t>
            </w:r>
            <w:r>
              <w:rPr>
                <w:color w:val="auto"/>
                <w:sz w:val="24"/>
                <w:highlight w:val="none"/>
              </w:rPr>
              <w:t>、法定代表人授权委托书</w:t>
            </w:r>
            <w:r>
              <w:rPr>
                <w:rFonts w:hint="eastAsia"/>
                <w:color w:val="auto"/>
                <w:sz w:val="24"/>
                <w:highlight w:val="none"/>
              </w:rPr>
              <w:t>（附件五）</w:t>
            </w:r>
            <w:r>
              <w:rPr>
                <w:color w:val="auto"/>
                <w:spacing w:val="4"/>
                <w:sz w:val="24"/>
                <w:highlight w:val="none"/>
              </w:rPr>
              <w:t>（原件）</w:t>
            </w:r>
            <w:r>
              <w:rPr>
                <w:color w:val="auto"/>
                <w:sz w:val="24"/>
                <w:highlight w:val="none"/>
              </w:rPr>
              <w:t>；</w:t>
            </w:r>
          </w:p>
          <w:p>
            <w:pPr>
              <w:tabs>
                <w:tab w:val="left" w:pos="630"/>
                <w:tab w:val="left" w:pos="1050"/>
                <w:tab w:val="left" w:pos="1243"/>
                <w:tab w:val="left" w:pos="1350"/>
                <w:tab w:val="left" w:pos="1470"/>
                <w:tab w:val="left" w:pos="1997"/>
              </w:tabs>
              <w:spacing w:line="360" w:lineRule="auto"/>
              <w:rPr>
                <w:rFonts w:ascii="宋体" w:hAnsi="宋体"/>
                <w:bCs/>
                <w:color w:val="auto"/>
                <w:sz w:val="24"/>
                <w:highlight w:val="none"/>
              </w:rPr>
            </w:pPr>
            <w:r>
              <w:rPr>
                <w:rFonts w:hint="eastAsia"/>
                <w:color w:val="auto"/>
                <w:sz w:val="24"/>
                <w:highlight w:val="none"/>
              </w:rPr>
              <w:t>1</w:t>
            </w:r>
            <w:r>
              <w:rPr>
                <w:color w:val="auto"/>
                <w:sz w:val="24"/>
                <w:highlight w:val="none"/>
              </w:rPr>
              <w:t>.2.3体系认证证书</w:t>
            </w:r>
            <w:r>
              <w:rPr>
                <w:rFonts w:hint="eastAsia"/>
                <w:color w:val="auto"/>
                <w:sz w:val="24"/>
                <w:highlight w:val="none"/>
              </w:rPr>
              <w:t>及</w:t>
            </w:r>
            <w:r>
              <w:rPr>
                <w:rFonts w:hint="eastAsia" w:ascii="宋体" w:hAnsi="宋体"/>
                <w:color w:val="auto"/>
                <w:spacing w:val="6"/>
                <w:sz w:val="24"/>
                <w:highlight w:val="none"/>
              </w:rPr>
              <w:t>其它资格认证资料</w:t>
            </w:r>
          </w:p>
          <w:p>
            <w:pPr>
              <w:tabs>
                <w:tab w:val="left" w:pos="630"/>
                <w:tab w:val="left" w:pos="1050"/>
                <w:tab w:val="left" w:pos="1243"/>
                <w:tab w:val="left" w:pos="1350"/>
                <w:tab w:val="left" w:pos="1470"/>
                <w:tab w:val="left" w:pos="1997"/>
              </w:tabs>
              <w:spacing w:line="360" w:lineRule="auto"/>
              <w:rPr>
                <w:color w:val="auto"/>
                <w:sz w:val="24"/>
                <w:highlight w:val="none"/>
              </w:rPr>
            </w:pPr>
            <w:r>
              <w:rPr>
                <w:rFonts w:hint="eastAsia"/>
                <w:color w:val="auto"/>
                <w:sz w:val="24"/>
                <w:highlight w:val="none"/>
              </w:rPr>
              <w:t>1</w:t>
            </w:r>
            <w:r>
              <w:rPr>
                <w:color w:val="auto"/>
                <w:sz w:val="24"/>
                <w:highlight w:val="none"/>
              </w:rPr>
              <w:t>.2.4</w:t>
            </w:r>
            <w:r>
              <w:rPr>
                <w:rFonts w:hint="eastAsia"/>
                <w:color w:val="auto"/>
                <w:sz w:val="24"/>
                <w:highlight w:val="none"/>
              </w:rPr>
              <w:t>企业简介</w:t>
            </w:r>
          </w:p>
          <w:p>
            <w:pPr>
              <w:tabs>
                <w:tab w:val="left" w:pos="630"/>
                <w:tab w:val="left" w:pos="1050"/>
                <w:tab w:val="left" w:pos="1243"/>
                <w:tab w:val="left" w:pos="1350"/>
                <w:tab w:val="left" w:pos="1470"/>
                <w:tab w:val="left" w:pos="1997"/>
              </w:tabs>
              <w:spacing w:line="360" w:lineRule="auto"/>
              <w:rPr>
                <w:color w:val="auto"/>
                <w:sz w:val="24"/>
                <w:highlight w:val="none"/>
              </w:rPr>
            </w:pPr>
            <w:r>
              <w:rPr>
                <w:rFonts w:hint="eastAsia"/>
                <w:color w:val="auto"/>
                <w:sz w:val="24"/>
                <w:highlight w:val="none"/>
              </w:rPr>
              <w:t>1</w:t>
            </w:r>
            <w:r>
              <w:rPr>
                <w:color w:val="auto"/>
                <w:sz w:val="24"/>
                <w:highlight w:val="none"/>
              </w:rPr>
              <w:t>.2.5</w:t>
            </w:r>
            <w:r>
              <w:rPr>
                <w:rFonts w:hint="eastAsia"/>
                <w:color w:val="auto"/>
                <w:sz w:val="24"/>
                <w:highlight w:val="none"/>
              </w:rPr>
              <w:t>投标单位业绩、</w:t>
            </w:r>
            <w:r>
              <w:rPr>
                <w:color w:val="auto"/>
                <w:sz w:val="24"/>
                <w:highlight w:val="none"/>
              </w:rPr>
              <w:t>项目案例</w:t>
            </w:r>
            <w:r>
              <w:rPr>
                <w:rFonts w:hint="eastAsia"/>
                <w:color w:val="auto"/>
                <w:sz w:val="24"/>
                <w:highlight w:val="none"/>
              </w:rPr>
              <w:t>（复印件盖公章）、本项目方案介绍。</w:t>
            </w:r>
          </w:p>
          <w:p>
            <w:pPr>
              <w:spacing w:line="360" w:lineRule="auto"/>
              <w:rPr>
                <w:color w:val="auto"/>
                <w:sz w:val="24"/>
                <w:highlight w:val="none"/>
              </w:rPr>
            </w:pPr>
            <w:r>
              <w:rPr>
                <w:rFonts w:hint="eastAsia"/>
                <w:color w:val="auto"/>
                <w:sz w:val="24"/>
                <w:highlight w:val="none"/>
              </w:rPr>
              <w:t>1</w:t>
            </w:r>
            <w:r>
              <w:rPr>
                <w:color w:val="auto"/>
                <w:sz w:val="24"/>
                <w:highlight w:val="none"/>
              </w:rPr>
              <w:t>.2.6</w:t>
            </w:r>
            <w:r>
              <w:rPr>
                <w:rFonts w:hint="eastAsia"/>
                <w:color w:val="auto"/>
                <w:sz w:val="24"/>
                <w:highlight w:val="none"/>
              </w:rPr>
              <w:t>公安机关颁发的自行招用保安员单位备案证或保安服务许可证或物业相关资质</w:t>
            </w:r>
          </w:p>
          <w:p>
            <w:pPr>
              <w:spacing w:line="360" w:lineRule="auto"/>
              <w:rPr>
                <w:color w:val="auto"/>
                <w:sz w:val="24"/>
                <w:highlight w:val="none"/>
              </w:rPr>
            </w:pPr>
            <w:r>
              <w:rPr>
                <w:rFonts w:hint="eastAsia"/>
                <w:color w:val="auto"/>
                <w:sz w:val="24"/>
                <w:highlight w:val="none"/>
              </w:rPr>
              <w:t>1</w:t>
            </w:r>
            <w:r>
              <w:rPr>
                <w:color w:val="auto"/>
                <w:sz w:val="24"/>
                <w:highlight w:val="none"/>
              </w:rPr>
              <w:t>.2.</w:t>
            </w:r>
            <w:r>
              <w:rPr>
                <w:rFonts w:hint="eastAsia"/>
                <w:color w:val="auto"/>
                <w:sz w:val="24"/>
                <w:highlight w:val="none"/>
              </w:rPr>
              <w:t>7公司组织架构及人员名单</w:t>
            </w:r>
          </w:p>
          <w:p>
            <w:pPr>
              <w:spacing w:line="360" w:lineRule="auto"/>
              <w:rPr>
                <w:color w:val="auto"/>
                <w:sz w:val="24"/>
                <w:highlight w:val="none"/>
              </w:rPr>
            </w:pPr>
            <w:r>
              <w:rPr>
                <w:rFonts w:hint="eastAsia"/>
                <w:color w:val="auto"/>
                <w:sz w:val="24"/>
                <w:highlight w:val="none"/>
              </w:rPr>
              <w:t>1</w:t>
            </w:r>
            <w:r>
              <w:rPr>
                <w:color w:val="auto"/>
                <w:sz w:val="24"/>
                <w:highlight w:val="none"/>
              </w:rPr>
              <w:t>.2.</w:t>
            </w:r>
            <w:r>
              <w:rPr>
                <w:rFonts w:hint="eastAsia"/>
                <w:color w:val="auto"/>
                <w:sz w:val="24"/>
                <w:highlight w:val="none"/>
              </w:rPr>
              <w:t>8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注册地不在中国境内的投标方提供同等法律效力的其他文件。</w:t>
            </w:r>
          </w:p>
          <w:p>
            <w:pPr>
              <w:spacing w:line="360" w:lineRule="auto"/>
              <w:rPr>
                <w:color w:val="auto"/>
                <w:highlight w:val="none"/>
              </w:rPr>
            </w:pPr>
            <w:r>
              <w:rPr>
                <w:rFonts w:hint="eastAsia"/>
                <w:color w:val="auto"/>
                <w:sz w:val="24"/>
                <w:highlight w:val="none"/>
              </w:rPr>
              <w:t>1</w:t>
            </w:r>
            <w:r>
              <w:rPr>
                <w:color w:val="auto"/>
                <w:sz w:val="24"/>
                <w:highlight w:val="none"/>
              </w:rPr>
              <w:t>.2.</w:t>
            </w:r>
            <w:r>
              <w:rPr>
                <w:rFonts w:hint="eastAsia"/>
                <w:color w:val="auto"/>
                <w:sz w:val="24"/>
                <w:highlight w:val="none"/>
              </w:rPr>
              <w:t>9投标</w:t>
            </w:r>
            <w:r>
              <w:rPr>
                <w:rFonts w:hint="eastAsia" w:ascii="宋体" w:hAnsi="宋体"/>
                <w:bCs/>
                <w:color w:val="auto"/>
                <w:sz w:val="24"/>
                <w:highlight w:val="none"/>
              </w:rPr>
              <w:t>报名当日的信用中国截图</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color w:val="auto"/>
                <w:sz w:val="24"/>
                <w:highlight w:val="none"/>
              </w:rPr>
            </w:pPr>
            <w:r>
              <w:rPr>
                <w:rFonts w:hint="eastAsia"/>
                <w:color w:val="auto"/>
                <w:sz w:val="24"/>
                <w:highlight w:val="none"/>
              </w:rPr>
              <w:t>C2</w:t>
            </w:r>
          </w:p>
        </w:tc>
        <w:tc>
          <w:tcPr>
            <w:tcW w:w="8970" w:type="dxa"/>
          </w:tcPr>
          <w:p>
            <w:pPr>
              <w:tabs>
                <w:tab w:val="left" w:pos="454"/>
              </w:tabs>
              <w:spacing w:line="360" w:lineRule="auto"/>
              <w:rPr>
                <w:color w:val="auto"/>
                <w:sz w:val="24"/>
                <w:highlight w:val="none"/>
              </w:rPr>
            </w:pPr>
            <w:r>
              <w:rPr>
                <w:color w:val="auto"/>
                <w:sz w:val="24"/>
                <w:highlight w:val="none"/>
              </w:rPr>
              <w:t>投标人须全面响应招标人的</w:t>
            </w:r>
            <w:r>
              <w:rPr>
                <w:rFonts w:hint="eastAsia"/>
                <w:color w:val="auto"/>
                <w:sz w:val="24"/>
                <w:highlight w:val="none"/>
              </w:rPr>
              <w:t>商务</w:t>
            </w:r>
            <w:r>
              <w:rPr>
                <w:color w:val="auto"/>
                <w:sz w:val="24"/>
                <w:highlight w:val="none"/>
              </w:rPr>
              <w:t>要求，如对本招标文件的商务条款有偏离，必须真实地在商务</w:t>
            </w:r>
            <w:r>
              <w:rPr>
                <w:rFonts w:hint="eastAsia"/>
                <w:color w:val="auto"/>
                <w:sz w:val="24"/>
                <w:highlight w:val="none"/>
              </w:rPr>
              <w:t>条款</w:t>
            </w:r>
            <w:r>
              <w:rPr>
                <w:color w:val="auto"/>
                <w:sz w:val="24"/>
                <w:highlight w:val="none"/>
              </w:rPr>
              <w:t>偏离表中按招标文件要求的内容和投标文件所提供的内容逐项对应详细列出，不得漏项和空项。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C</w:t>
            </w:r>
            <w:r>
              <w:rPr>
                <w:rFonts w:hint="eastAsia"/>
                <w:color w:val="auto"/>
                <w:sz w:val="24"/>
                <w:highlight w:val="none"/>
              </w:rPr>
              <w:t>3</w:t>
            </w:r>
          </w:p>
          <w:p>
            <w:pPr>
              <w:spacing w:before="60" w:after="60" w:line="360" w:lineRule="auto"/>
              <w:jc w:val="center"/>
              <w:rPr>
                <w:color w:val="auto"/>
                <w:sz w:val="24"/>
                <w:highlight w:val="none"/>
              </w:rPr>
            </w:pPr>
          </w:p>
        </w:tc>
        <w:tc>
          <w:tcPr>
            <w:tcW w:w="8970" w:type="dxa"/>
            <w:vAlign w:val="center"/>
          </w:tcPr>
          <w:p>
            <w:pPr>
              <w:tabs>
                <w:tab w:val="left" w:pos="454"/>
              </w:tabs>
              <w:spacing w:line="360" w:lineRule="auto"/>
              <w:rPr>
                <w:color w:val="auto"/>
                <w:sz w:val="24"/>
                <w:highlight w:val="none"/>
              </w:rPr>
            </w:pPr>
            <w:r>
              <w:rPr>
                <w:color w:val="auto"/>
                <w:sz w:val="24"/>
                <w:highlight w:val="none"/>
              </w:rPr>
              <w:t>投标报价</w:t>
            </w:r>
          </w:p>
          <w:p>
            <w:pPr>
              <w:tabs>
                <w:tab w:val="left" w:pos="454"/>
              </w:tabs>
              <w:spacing w:line="360" w:lineRule="auto"/>
              <w:rPr>
                <w:color w:val="auto"/>
                <w:sz w:val="24"/>
                <w:highlight w:val="none"/>
              </w:rPr>
            </w:pPr>
            <w:r>
              <w:rPr>
                <w:color w:val="auto"/>
                <w:sz w:val="24"/>
                <w:highlight w:val="none"/>
              </w:rPr>
              <w:t>3.1 以附件</w:t>
            </w:r>
            <w:bookmarkStart w:id="5" w:name="OLE_LINK17"/>
            <w:bookmarkStart w:id="6" w:name="OLE_LINK18"/>
            <w:r>
              <w:rPr>
                <w:rFonts w:hint="eastAsia"/>
                <w:color w:val="auto"/>
                <w:sz w:val="24"/>
                <w:highlight w:val="none"/>
              </w:rPr>
              <w:t>一</w:t>
            </w:r>
            <w:r>
              <w:rPr>
                <w:color w:val="auto"/>
                <w:sz w:val="24"/>
                <w:highlight w:val="none"/>
              </w:rPr>
              <w:t>“</w:t>
            </w:r>
            <w:r>
              <w:rPr>
                <w:rFonts w:hint="eastAsia" w:ascii="宋体" w:hAnsi="宋体"/>
                <w:color w:val="auto"/>
                <w:spacing w:val="-20"/>
                <w:sz w:val="24"/>
                <w:szCs w:val="24"/>
                <w:highlight w:val="none"/>
              </w:rPr>
              <w:t>保安和保洁服务</w:t>
            </w:r>
            <w:r>
              <w:rPr>
                <w:rFonts w:hint="eastAsia"/>
                <w:color w:val="auto"/>
                <w:sz w:val="24"/>
                <w:highlight w:val="none"/>
              </w:rPr>
              <w:t>项目</w:t>
            </w:r>
            <w:r>
              <w:rPr>
                <w:color w:val="auto"/>
                <w:sz w:val="24"/>
                <w:highlight w:val="none"/>
              </w:rPr>
              <w:t>----投标函”</w:t>
            </w:r>
            <w:bookmarkEnd w:id="5"/>
            <w:bookmarkEnd w:id="6"/>
            <w:r>
              <w:rPr>
                <w:color w:val="auto"/>
                <w:sz w:val="24"/>
                <w:highlight w:val="none"/>
              </w:rPr>
              <w:t>的格式列出，并由法人代表或授权代表签署。</w:t>
            </w:r>
          </w:p>
          <w:p>
            <w:pPr>
              <w:tabs>
                <w:tab w:val="left" w:pos="454"/>
              </w:tabs>
              <w:spacing w:line="360" w:lineRule="auto"/>
              <w:rPr>
                <w:color w:val="auto"/>
                <w:sz w:val="24"/>
                <w:highlight w:val="none"/>
              </w:rPr>
            </w:pPr>
            <w:r>
              <w:rPr>
                <w:color w:val="auto"/>
                <w:sz w:val="24"/>
                <w:highlight w:val="none"/>
              </w:rPr>
              <w:t xml:space="preserve">3.2 </w:t>
            </w:r>
            <w:r>
              <w:rPr>
                <w:rFonts w:hint="eastAsia"/>
                <w:color w:val="auto"/>
                <w:sz w:val="24"/>
                <w:highlight w:val="none"/>
              </w:rPr>
              <w:t>要</w:t>
            </w:r>
            <w:r>
              <w:rPr>
                <w:color w:val="auto"/>
                <w:sz w:val="24"/>
                <w:highlight w:val="none"/>
              </w:rPr>
              <w:t>求出具报价明细，以附件</w:t>
            </w:r>
            <w:r>
              <w:rPr>
                <w:rFonts w:hint="eastAsia"/>
                <w:color w:val="auto"/>
                <w:sz w:val="24"/>
                <w:highlight w:val="none"/>
              </w:rPr>
              <w:t>一</w:t>
            </w:r>
            <w:r>
              <w:rPr>
                <w:color w:val="auto"/>
                <w:sz w:val="24"/>
                <w:highlight w:val="none"/>
              </w:rPr>
              <w:t>“</w:t>
            </w:r>
            <w:r>
              <w:rPr>
                <w:rFonts w:hint="eastAsia" w:ascii="宋体" w:hAnsi="宋体"/>
                <w:color w:val="auto"/>
                <w:spacing w:val="-20"/>
                <w:sz w:val="24"/>
                <w:szCs w:val="24"/>
                <w:highlight w:val="none"/>
              </w:rPr>
              <w:t>保安和保洁</w:t>
            </w:r>
            <w:r>
              <w:rPr>
                <w:rFonts w:hint="eastAsia"/>
                <w:color w:val="auto"/>
                <w:sz w:val="24"/>
                <w:highlight w:val="none"/>
              </w:rPr>
              <w:t>项目商务报价表</w:t>
            </w:r>
            <w:r>
              <w:rPr>
                <w:color w:val="auto"/>
                <w:sz w:val="24"/>
                <w:highlight w:val="none"/>
              </w:rPr>
              <w:t>”的格式列出</w:t>
            </w:r>
            <w:r>
              <w:rPr>
                <w:rFonts w:hint="eastAsia"/>
                <w:color w:val="auto"/>
                <w:sz w:val="24"/>
                <w:highlight w:val="none"/>
              </w:rPr>
              <w:t>，投标总报价与报价明细合计金额不一致的，以投标总报价为最终报价</w:t>
            </w:r>
            <w:r>
              <w:rPr>
                <w:rFonts w:hint="eastAsia" w:ascii="宋体" w:hAnsi="宋体"/>
                <w:color w:val="auto"/>
                <w:sz w:val="24"/>
                <w:szCs w:val="24"/>
                <w:highlight w:val="none"/>
              </w:rPr>
              <w:t>。</w:t>
            </w:r>
          </w:p>
          <w:p>
            <w:pPr>
              <w:tabs>
                <w:tab w:val="left" w:pos="454"/>
              </w:tabs>
              <w:spacing w:line="360" w:lineRule="auto"/>
              <w:rPr>
                <w:color w:val="auto"/>
                <w:sz w:val="24"/>
                <w:highlight w:val="none"/>
              </w:rPr>
            </w:pPr>
            <w:r>
              <w:rPr>
                <w:color w:val="auto"/>
                <w:sz w:val="24"/>
                <w:highlight w:val="none"/>
              </w:rPr>
              <w:t>3.3</w:t>
            </w:r>
            <w:r>
              <w:rPr>
                <w:rFonts w:hint="eastAsia" w:ascii="宋体" w:hAnsi="宋体" w:cs="宋体"/>
                <w:color w:val="auto"/>
                <w:sz w:val="24"/>
                <w:highlight w:val="none"/>
              </w:rPr>
              <w:t>招标人不接受任何选择性报价，对投标人的每一种投标方案只允许有一个投标价。</w:t>
            </w:r>
          </w:p>
          <w:p>
            <w:pPr>
              <w:tabs>
                <w:tab w:val="left" w:pos="454"/>
              </w:tabs>
              <w:spacing w:line="360" w:lineRule="auto"/>
              <w:rPr>
                <w:color w:val="auto"/>
                <w:sz w:val="24"/>
                <w:highlight w:val="none"/>
              </w:rPr>
            </w:pPr>
            <w:r>
              <w:rPr>
                <w:color w:val="auto"/>
                <w:sz w:val="24"/>
                <w:highlight w:val="none"/>
              </w:rPr>
              <w:t>3.4</w:t>
            </w:r>
            <w:r>
              <w:rPr>
                <w:rFonts w:hint="eastAsia" w:ascii="宋体" w:hAnsi="宋体" w:cs="宋体"/>
                <w:color w:val="auto"/>
                <w:sz w:val="24"/>
                <w:highlight w:val="none"/>
              </w:rPr>
              <w:t>所有投标价均以人民币报价。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C</w:t>
            </w:r>
            <w:r>
              <w:rPr>
                <w:rFonts w:hint="eastAsia"/>
                <w:color w:val="auto"/>
                <w:sz w:val="24"/>
                <w:highlight w:val="none"/>
              </w:rPr>
              <w:t>4</w:t>
            </w:r>
          </w:p>
          <w:p>
            <w:pPr>
              <w:tabs>
                <w:tab w:val="left" w:pos="454"/>
              </w:tabs>
              <w:spacing w:line="360" w:lineRule="auto"/>
              <w:jc w:val="center"/>
              <w:rPr>
                <w:rFonts w:ascii="宋体" w:hAnsi="宋体" w:cs="宋体"/>
                <w:color w:val="auto"/>
                <w:sz w:val="24"/>
                <w:highlight w:val="none"/>
              </w:rPr>
            </w:pPr>
          </w:p>
        </w:tc>
        <w:tc>
          <w:tcPr>
            <w:tcW w:w="8970" w:type="dxa"/>
            <w:vAlign w:val="center"/>
          </w:tcPr>
          <w:p>
            <w:pPr>
              <w:tabs>
                <w:tab w:val="left" w:pos="454"/>
              </w:tabs>
              <w:spacing w:line="360" w:lineRule="auto"/>
              <w:rPr>
                <w:color w:val="auto"/>
                <w:sz w:val="24"/>
                <w:highlight w:val="none"/>
              </w:rPr>
            </w:pPr>
            <w:r>
              <w:rPr>
                <w:rFonts w:hint="eastAsia"/>
                <w:color w:val="auto"/>
                <w:sz w:val="24"/>
                <w:highlight w:val="none"/>
              </w:rPr>
              <w:t>付款方式、周期</w:t>
            </w:r>
          </w:p>
          <w:p>
            <w:pPr>
              <w:tabs>
                <w:tab w:val="left" w:pos="454"/>
              </w:tabs>
              <w:spacing w:line="360" w:lineRule="auto"/>
              <w:rPr>
                <w:color w:val="auto"/>
                <w:sz w:val="24"/>
                <w:highlight w:val="none"/>
              </w:rPr>
            </w:pPr>
            <w:r>
              <w:rPr>
                <w:color w:val="auto"/>
                <w:sz w:val="24"/>
                <w:highlight w:val="none"/>
              </w:rPr>
              <w:t>4.1</w:t>
            </w:r>
            <w:r>
              <w:rPr>
                <w:rFonts w:hint="eastAsia"/>
                <w:color w:val="auto"/>
                <w:sz w:val="24"/>
                <w:highlight w:val="none"/>
              </w:rPr>
              <w:t>付款方式：银行转账；</w:t>
            </w:r>
          </w:p>
          <w:p>
            <w:pPr>
              <w:spacing w:line="360" w:lineRule="auto"/>
              <w:rPr>
                <w:rFonts w:eastAsia="微软雅黑"/>
                <w:color w:val="auto"/>
                <w:sz w:val="24"/>
                <w:highlight w:val="none"/>
              </w:rPr>
            </w:pPr>
            <w:r>
              <w:rPr>
                <w:color w:val="auto"/>
                <w:sz w:val="24"/>
                <w:highlight w:val="none"/>
              </w:rPr>
              <w:t>4.2</w:t>
            </w:r>
            <w:r>
              <w:rPr>
                <w:rFonts w:hint="eastAsia"/>
                <w:color w:val="auto"/>
                <w:sz w:val="24"/>
                <w:highlight w:val="none"/>
              </w:rPr>
              <w:t>付款进度：按月结算，中标人于每月5日前将招标人应支付的上个月费用以明细表形式交招标人核实无异后开具发票，招标人收到符合约定的发票挂账次月付款。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C</w:t>
            </w:r>
            <w:r>
              <w:rPr>
                <w:rFonts w:hint="eastAsia"/>
                <w:color w:val="auto"/>
                <w:sz w:val="24"/>
                <w:highlight w:val="none"/>
              </w:rPr>
              <w:t>5</w:t>
            </w:r>
          </w:p>
        </w:tc>
        <w:tc>
          <w:tcPr>
            <w:tcW w:w="8970" w:type="dxa"/>
            <w:vAlign w:val="center"/>
          </w:tcPr>
          <w:p>
            <w:pPr>
              <w:tabs>
                <w:tab w:val="left" w:pos="454"/>
              </w:tabs>
              <w:spacing w:line="360" w:lineRule="auto"/>
              <w:rPr>
                <w:color w:val="auto"/>
                <w:sz w:val="24"/>
                <w:highlight w:val="none"/>
              </w:rPr>
            </w:pPr>
            <w:r>
              <w:rPr>
                <w:color w:val="auto"/>
                <w:sz w:val="24"/>
                <w:highlight w:val="none"/>
              </w:rPr>
              <w:t>投标文件的有效期</w:t>
            </w:r>
          </w:p>
          <w:p>
            <w:pPr>
              <w:tabs>
                <w:tab w:val="left" w:pos="454"/>
              </w:tabs>
              <w:spacing w:line="360" w:lineRule="auto"/>
              <w:rPr>
                <w:color w:val="auto"/>
                <w:sz w:val="24"/>
                <w:highlight w:val="none"/>
              </w:rPr>
            </w:pPr>
            <w:r>
              <w:rPr>
                <w:color w:val="auto"/>
                <w:sz w:val="24"/>
                <w:highlight w:val="none"/>
              </w:rPr>
              <w:t>5.1自开标日起</w:t>
            </w:r>
            <w:r>
              <w:rPr>
                <w:rFonts w:hint="eastAsia"/>
                <w:color w:val="auto"/>
                <w:sz w:val="24"/>
                <w:highlight w:val="none"/>
              </w:rPr>
              <w:t>90</w:t>
            </w:r>
            <w:r>
              <w:rPr>
                <w:color w:val="auto"/>
                <w:sz w:val="24"/>
                <w:highlight w:val="none"/>
              </w:rPr>
              <w:t>天内，投标文件应保持有效。有效期短于这个规定期限的投标将被拒绝。</w:t>
            </w:r>
          </w:p>
          <w:p>
            <w:pPr>
              <w:tabs>
                <w:tab w:val="left" w:pos="454"/>
              </w:tabs>
              <w:spacing w:line="360" w:lineRule="auto"/>
              <w:rPr>
                <w:color w:val="auto"/>
                <w:sz w:val="24"/>
                <w:highlight w:val="none"/>
              </w:rPr>
            </w:pPr>
            <w:r>
              <w:rPr>
                <w:color w:val="auto"/>
                <w:sz w:val="24"/>
                <w:highlight w:val="none"/>
              </w:rPr>
              <w:t>5.2 在特殊情况下，招标人可与投标人协商延长投标文件的有效期。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C</w:t>
            </w:r>
            <w:r>
              <w:rPr>
                <w:rFonts w:hint="eastAsia"/>
                <w:color w:val="auto"/>
                <w:sz w:val="24"/>
                <w:highlight w:val="none"/>
              </w:rPr>
              <w:t>6</w:t>
            </w:r>
          </w:p>
        </w:tc>
        <w:tc>
          <w:tcPr>
            <w:tcW w:w="8970" w:type="dxa"/>
            <w:vAlign w:val="center"/>
          </w:tcPr>
          <w:p>
            <w:pPr>
              <w:tabs>
                <w:tab w:val="left" w:pos="454"/>
              </w:tabs>
              <w:spacing w:line="360" w:lineRule="auto"/>
              <w:rPr>
                <w:color w:val="auto"/>
                <w:sz w:val="24"/>
                <w:highlight w:val="none"/>
              </w:rPr>
            </w:pPr>
            <w:r>
              <w:rPr>
                <w:color w:val="auto"/>
                <w:sz w:val="24"/>
                <w:highlight w:val="none"/>
              </w:rPr>
              <w:t>投标文件的签署及规定</w:t>
            </w:r>
          </w:p>
          <w:p>
            <w:pPr>
              <w:tabs>
                <w:tab w:val="left" w:pos="454"/>
              </w:tabs>
              <w:spacing w:line="360" w:lineRule="auto"/>
              <w:rPr>
                <w:color w:val="auto"/>
                <w:sz w:val="24"/>
                <w:highlight w:val="none"/>
              </w:rPr>
            </w:pPr>
            <w:r>
              <w:rPr>
                <w:color w:val="auto"/>
                <w:sz w:val="24"/>
                <w:highlight w:val="none"/>
              </w:rPr>
              <w:t>6.1 组成投标文件的各项资料（本须知第C1条中所规定）均应遵守本条。</w:t>
            </w:r>
          </w:p>
          <w:p>
            <w:pPr>
              <w:tabs>
                <w:tab w:val="left" w:pos="454"/>
              </w:tabs>
              <w:spacing w:line="360" w:lineRule="auto"/>
              <w:rPr>
                <w:color w:val="auto"/>
                <w:sz w:val="24"/>
                <w:highlight w:val="none"/>
              </w:rPr>
            </w:pPr>
            <w:r>
              <w:rPr>
                <w:color w:val="auto"/>
                <w:sz w:val="24"/>
                <w:highlight w:val="none"/>
              </w:rPr>
              <w:t>6.2 投标人应填写单位全称，同时加盖单位公章。</w:t>
            </w:r>
          </w:p>
          <w:p>
            <w:pPr>
              <w:tabs>
                <w:tab w:val="left" w:pos="454"/>
              </w:tabs>
              <w:spacing w:line="360" w:lineRule="auto"/>
              <w:rPr>
                <w:color w:val="auto"/>
                <w:sz w:val="24"/>
                <w:highlight w:val="none"/>
              </w:rPr>
            </w:pPr>
            <w:r>
              <w:rPr>
                <w:color w:val="auto"/>
                <w:sz w:val="24"/>
                <w:highlight w:val="none"/>
              </w:rPr>
              <w:t>6.3 投标文件必须由法人代表或其授权代表签署。</w:t>
            </w:r>
          </w:p>
          <w:p>
            <w:pPr>
              <w:tabs>
                <w:tab w:val="left" w:pos="454"/>
              </w:tabs>
              <w:spacing w:line="360" w:lineRule="auto"/>
              <w:rPr>
                <w:color w:val="auto"/>
                <w:sz w:val="24"/>
                <w:highlight w:val="none"/>
              </w:rPr>
            </w:pPr>
            <w:r>
              <w:rPr>
                <w:color w:val="auto"/>
                <w:sz w:val="24"/>
                <w:highlight w:val="none"/>
              </w:rPr>
              <w:t>6.4投标文件不得涂改和增删，如有修改错漏处，必须由同一人签署人签字或盖章方为有效。</w:t>
            </w:r>
          </w:p>
          <w:p>
            <w:pPr>
              <w:spacing w:before="60" w:after="60" w:line="360" w:lineRule="auto"/>
              <w:rPr>
                <w:color w:val="auto"/>
                <w:sz w:val="24"/>
                <w:szCs w:val="24"/>
                <w:highlight w:val="none"/>
              </w:rPr>
            </w:pPr>
            <w:r>
              <w:rPr>
                <w:color w:val="auto"/>
                <w:sz w:val="24"/>
                <w:highlight w:val="none"/>
              </w:rPr>
              <w:t>6.</w:t>
            </w:r>
            <w:r>
              <w:rPr>
                <w:rFonts w:hint="eastAsia"/>
                <w:color w:val="auto"/>
                <w:sz w:val="24"/>
                <w:highlight w:val="none"/>
              </w:rPr>
              <w:t>5</w:t>
            </w:r>
            <w:r>
              <w:rPr>
                <w:color w:val="auto"/>
                <w:sz w:val="24"/>
                <w:highlight w:val="none"/>
              </w:rPr>
              <w:t xml:space="preserve"> 投标文件因字迹潦草或表达不清所引起的后果由投标人自行负责。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C7</w:t>
            </w:r>
          </w:p>
        </w:tc>
        <w:tc>
          <w:tcPr>
            <w:tcW w:w="8970" w:type="dxa"/>
            <w:vAlign w:val="center"/>
          </w:tcPr>
          <w:p>
            <w:pPr>
              <w:tabs>
                <w:tab w:val="left" w:pos="454"/>
              </w:tabs>
              <w:spacing w:line="360" w:lineRule="auto"/>
              <w:rPr>
                <w:color w:val="auto"/>
                <w:sz w:val="24"/>
                <w:highlight w:val="none"/>
              </w:rPr>
            </w:pPr>
            <w:r>
              <w:rPr>
                <w:color w:val="auto"/>
                <w:sz w:val="24"/>
                <w:highlight w:val="none"/>
              </w:rPr>
              <w:t>投标保证金：</w:t>
            </w:r>
          </w:p>
          <w:p>
            <w:pPr>
              <w:tabs>
                <w:tab w:val="left" w:pos="454"/>
              </w:tabs>
              <w:spacing w:line="360" w:lineRule="auto"/>
              <w:rPr>
                <w:color w:val="auto"/>
                <w:sz w:val="24"/>
                <w:highlight w:val="none"/>
              </w:rPr>
            </w:pPr>
            <w:r>
              <w:rPr>
                <w:color w:val="auto"/>
                <w:sz w:val="24"/>
                <w:highlight w:val="none"/>
              </w:rPr>
              <w:t>7.1投标保证金支付方式：电汇或</w:t>
            </w:r>
            <w:r>
              <w:rPr>
                <w:rFonts w:hint="eastAsia"/>
                <w:color w:val="auto"/>
                <w:sz w:val="24"/>
                <w:highlight w:val="none"/>
              </w:rPr>
              <w:t>银</w:t>
            </w:r>
            <w:r>
              <w:rPr>
                <w:color w:val="auto"/>
                <w:sz w:val="24"/>
                <w:highlight w:val="none"/>
              </w:rPr>
              <w:t>行</w:t>
            </w:r>
            <w:r>
              <w:rPr>
                <w:rFonts w:hint="eastAsia"/>
                <w:color w:val="auto"/>
                <w:sz w:val="24"/>
                <w:highlight w:val="none"/>
              </w:rPr>
              <w:t>保函</w:t>
            </w:r>
            <w:r>
              <w:rPr>
                <w:color w:val="auto"/>
                <w:sz w:val="24"/>
                <w:highlight w:val="none"/>
              </w:rPr>
              <w:t>。</w:t>
            </w:r>
          </w:p>
          <w:p>
            <w:pPr>
              <w:tabs>
                <w:tab w:val="left" w:pos="454"/>
              </w:tabs>
              <w:spacing w:line="360" w:lineRule="auto"/>
              <w:rPr>
                <w:color w:val="auto"/>
                <w:sz w:val="24"/>
                <w:highlight w:val="none"/>
              </w:rPr>
            </w:pPr>
            <w:r>
              <w:rPr>
                <w:color w:val="auto"/>
                <w:sz w:val="24"/>
                <w:highlight w:val="none"/>
              </w:rPr>
              <w:t>7.2投标保证金的金额：本项目招标要求投标人提交投标保证金：</w:t>
            </w:r>
            <w:r>
              <w:rPr>
                <w:rFonts w:hint="eastAsia" w:eastAsia="黑体"/>
                <w:b/>
                <w:bCs/>
                <w:color w:val="auto"/>
                <w:sz w:val="24"/>
                <w:highlight w:val="none"/>
                <w:u w:val="single"/>
              </w:rPr>
              <w:t>2万</w:t>
            </w:r>
            <w:r>
              <w:rPr>
                <w:rFonts w:eastAsia="黑体"/>
                <w:b/>
                <w:bCs/>
                <w:color w:val="auto"/>
                <w:sz w:val="24"/>
                <w:highlight w:val="none"/>
                <w:u w:val="single"/>
              </w:rPr>
              <w:t>元</w:t>
            </w:r>
            <w:r>
              <w:rPr>
                <w:color w:val="auto"/>
                <w:sz w:val="24"/>
                <w:highlight w:val="none"/>
              </w:rPr>
              <w:t>。</w:t>
            </w:r>
          </w:p>
          <w:p>
            <w:pPr>
              <w:tabs>
                <w:tab w:val="left" w:pos="454"/>
              </w:tabs>
              <w:spacing w:line="360" w:lineRule="auto"/>
              <w:rPr>
                <w:color w:val="auto"/>
                <w:sz w:val="24"/>
                <w:highlight w:val="none"/>
              </w:rPr>
            </w:pPr>
            <w:r>
              <w:rPr>
                <w:color w:val="auto"/>
                <w:sz w:val="24"/>
                <w:highlight w:val="none"/>
              </w:rPr>
              <w:t>7.3投标保证金到账时间</w:t>
            </w:r>
          </w:p>
          <w:p>
            <w:pPr>
              <w:tabs>
                <w:tab w:val="left" w:pos="454"/>
              </w:tabs>
              <w:spacing w:line="360" w:lineRule="auto"/>
              <w:rPr>
                <w:rFonts w:eastAsia="黑体"/>
                <w:b/>
                <w:bCs/>
                <w:color w:val="auto"/>
                <w:sz w:val="24"/>
                <w:highlight w:val="none"/>
                <w:u w:val="single"/>
              </w:rPr>
            </w:pPr>
            <w:r>
              <w:rPr>
                <w:rFonts w:eastAsia="黑体"/>
                <w:b/>
                <w:bCs/>
                <w:color w:val="auto"/>
                <w:sz w:val="24"/>
                <w:highlight w:val="none"/>
                <w:u w:val="single"/>
              </w:rPr>
              <w:t>于2023年</w:t>
            </w:r>
            <w:r>
              <w:rPr>
                <w:rFonts w:hint="eastAsia" w:eastAsia="黑体"/>
                <w:b/>
                <w:bCs/>
                <w:color w:val="auto"/>
                <w:sz w:val="24"/>
                <w:highlight w:val="none"/>
                <w:u w:val="single"/>
              </w:rPr>
              <w:t>6</w:t>
            </w:r>
            <w:r>
              <w:rPr>
                <w:rFonts w:eastAsia="黑体"/>
                <w:b/>
                <w:bCs/>
                <w:color w:val="auto"/>
                <w:sz w:val="24"/>
                <w:highlight w:val="none"/>
                <w:u w:val="single"/>
              </w:rPr>
              <w:t>月</w:t>
            </w:r>
            <w:r>
              <w:rPr>
                <w:rFonts w:hint="eastAsia" w:eastAsia="黑体"/>
                <w:b/>
                <w:bCs/>
                <w:color w:val="auto"/>
                <w:sz w:val="24"/>
                <w:highlight w:val="none"/>
                <w:u w:val="single"/>
                <w:lang w:val="en-US" w:eastAsia="zh-CN"/>
              </w:rPr>
              <w:t>13</w:t>
            </w:r>
            <w:r>
              <w:rPr>
                <w:rFonts w:eastAsia="黑体"/>
                <w:b/>
                <w:bCs/>
                <w:color w:val="auto"/>
                <w:sz w:val="24"/>
                <w:highlight w:val="none"/>
                <w:u w:val="single"/>
              </w:rPr>
              <w:t>日</w:t>
            </w:r>
            <w:r>
              <w:rPr>
                <w:rFonts w:hint="eastAsia" w:eastAsia="黑体"/>
                <w:b/>
                <w:bCs/>
                <w:color w:val="auto"/>
                <w:sz w:val="24"/>
                <w:highlight w:val="none"/>
                <w:u w:val="single"/>
              </w:rPr>
              <w:t>17</w:t>
            </w:r>
            <w:r>
              <w:rPr>
                <w:rFonts w:eastAsia="黑体"/>
                <w:b/>
                <w:bCs/>
                <w:color w:val="auto"/>
                <w:sz w:val="24"/>
                <w:highlight w:val="none"/>
                <w:u w:val="single"/>
              </w:rPr>
              <w:t>:</w:t>
            </w:r>
            <w:r>
              <w:rPr>
                <w:rFonts w:hint="eastAsia" w:eastAsia="黑体"/>
                <w:b/>
                <w:bCs/>
                <w:color w:val="auto"/>
                <w:sz w:val="24"/>
                <w:highlight w:val="none"/>
                <w:u w:val="single"/>
              </w:rPr>
              <w:t>30</w:t>
            </w:r>
            <w:r>
              <w:rPr>
                <w:rFonts w:eastAsia="黑体"/>
                <w:b/>
                <w:bCs/>
                <w:color w:val="auto"/>
                <w:sz w:val="24"/>
                <w:highlight w:val="none"/>
                <w:u w:val="single"/>
              </w:rPr>
              <w:t xml:space="preserve"> 时前汇入招标人账户，是否到账以招标人到银行查实的回单为准。</w:t>
            </w:r>
          </w:p>
          <w:p>
            <w:pPr>
              <w:tabs>
                <w:tab w:val="left" w:pos="454"/>
                <w:tab w:val="left" w:pos="2433"/>
              </w:tabs>
              <w:spacing w:line="360" w:lineRule="auto"/>
              <w:rPr>
                <w:color w:val="auto"/>
                <w:sz w:val="24"/>
                <w:highlight w:val="none"/>
              </w:rPr>
            </w:pPr>
            <w:r>
              <w:rPr>
                <w:color w:val="auto"/>
                <w:sz w:val="24"/>
                <w:highlight w:val="none"/>
              </w:rPr>
              <w:t>开户银行：</w:t>
            </w:r>
            <w:r>
              <w:rPr>
                <w:rFonts w:hint="eastAsia"/>
                <w:color w:val="auto"/>
                <w:sz w:val="24"/>
                <w:highlight w:val="none"/>
              </w:rPr>
              <w:t>中国建设银行重庆南坪支行</w:t>
            </w:r>
          </w:p>
          <w:p>
            <w:pPr>
              <w:tabs>
                <w:tab w:val="left" w:pos="454"/>
                <w:tab w:val="left" w:pos="2433"/>
              </w:tabs>
              <w:spacing w:line="360" w:lineRule="auto"/>
              <w:rPr>
                <w:color w:val="auto"/>
                <w:sz w:val="24"/>
                <w:highlight w:val="none"/>
              </w:rPr>
            </w:pPr>
            <w:r>
              <w:rPr>
                <w:color w:val="auto"/>
                <w:sz w:val="24"/>
                <w:highlight w:val="none"/>
              </w:rPr>
              <w:t>户    名：重汽（重庆）轻型汽车有限公司</w:t>
            </w:r>
          </w:p>
          <w:p>
            <w:pPr>
              <w:tabs>
                <w:tab w:val="left" w:pos="454"/>
                <w:tab w:val="left" w:pos="2433"/>
              </w:tabs>
              <w:spacing w:line="360" w:lineRule="auto"/>
              <w:rPr>
                <w:color w:val="auto"/>
                <w:sz w:val="24"/>
                <w:highlight w:val="none"/>
              </w:rPr>
            </w:pPr>
            <w:r>
              <w:rPr>
                <w:color w:val="auto"/>
                <w:sz w:val="24"/>
                <w:highlight w:val="none"/>
              </w:rPr>
              <w:t>帐    号：</w:t>
            </w:r>
            <w:r>
              <w:rPr>
                <w:rFonts w:hint="eastAsia"/>
                <w:color w:val="auto"/>
                <w:sz w:val="24"/>
                <w:highlight w:val="none"/>
              </w:rPr>
              <w:t>5000 1073 6000 5022 8172</w:t>
            </w:r>
          </w:p>
          <w:p>
            <w:pPr>
              <w:tabs>
                <w:tab w:val="left" w:pos="454"/>
                <w:tab w:val="left" w:pos="2433"/>
              </w:tabs>
              <w:spacing w:line="360" w:lineRule="auto"/>
              <w:rPr>
                <w:color w:val="auto"/>
                <w:sz w:val="24"/>
                <w:highlight w:val="none"/>
              </w:rPr>
            </w:pPr>
            <w:r>
              <w:rPr>
                <w:rFonts w:eastAsia="黑体"/>
                <w:b/>
                <w:bCs/>
                <w:color w:val="auto"/>
                <w:sz w:val="24"/>
                <w:highlight w:val="none"/>
                <w:u w:val="single"/>
              </w:rPr>
              <w:t>投标人须在付款凭证备注栏中注明是“</w:t>
            </w:r>
            <w:r>
              <w:rPr>
                <w:rFonts w:hint="eastAsia" w:eastAsia="黑体"/>
                <w:b/>
                <w:bCs/>
                <w:color w:val="auto"/>
                <w:sz w:val="24"/>
                <w:highlight w:val="none"/>
                <w:u w:val="single"/>
              </w:rPr>
              <w:t>保安和保洁服务项目</w:t>
            </w:r>
            <w:r>
              <w:rPr>
                <w:rFonts w:eastAsia="黑体"/>
                <w:b/>
                <w:bCs/>
                <w:color w:val="auto"/>
                <w:sz w:val="24"/>
                <w:highlight w:val="none"/>
                <w:u w:val="single"/>
              </w:rPr>
              <w:t>投标保证金</w:t>
            </w:r>
            <w:r>
              <w:rPr>
                <w:color w:val="auto"/>
                <w:sz w:val="24"/>
                <w:highlight w:val="none"/>
              </w:rPr>
              <w:t>”。</w:t>
            </w:r>
          </w:p>
          <w:p>
            <w:pPr>
              <w:tabs>
                <w:tab w:val="left" w:pos="454"/>
                <w:tab w:val="left" w:pos="2433"/>
              </w:tabs>
              <w:spacing w:line="360" w:lineRule="auto"/>
              <w:rPr>
                <w:color w:val="auto"/>
                <w:sz w:val="24"/>
                <w:highlight w:val="none"/>
              </w:rPr>
            </w:pPr>
            <w:r>
              <w:rPr>
                <w:color w:val="auto"/>
                <w:sz w:val="24"/>
                <w:highlight w:val="none"/>
              </w:rPr>
              <w:t>7.4缴纳投标保证金的有效收据（原件）应在递交投标文件时出示。</w:t>
            </w:r>
          </w:p>
          <w:p>
            <w:pPr>
              <w:tabs>
                <w:tab w:val="left" w:pos="454"/>
                <w:tab w:val="left" w:pos="2433"/>
              </w:tabs>
              <w:spacing w:line="360" w:lineRule="auto"/>
              <w:rPr>
                <w:color w:val="auto"/>
                <w:sz w:val="24"/>
                <w:highlight w:val="none"/>
              </w:rPr>
            </w:pPr>
            <w:r>
              <w:rPr>
                <w:color w:val="auto"/>
                <w:sz w:val="24"/>
                <w:highlight w:val="none"/>
              </w:rPr>
              <w:t>7.5投标保证金的退还</w:t>
            </w:r>
          </w:p>
          <w:p>
            <w:pPr>
              <w:tabs>
                <w:tab w:val="left" w:pos="454"/>
                <w:tab w:val="left" w:pos="2433"/>
              </w:tabs>
              <w:spacing w:line="360" w:lineRule="auto"/>
              <w:rPr>
                <w:color w:val="auto"/>
                <w:sz w:val="24"/>
                <w:highlight w:val="none"/>
              </w:rPr>
            </w:pPr>
            <w:r>
              <w:rPr>
                <w:rFonts w:hint="eastAsia"/>
                <w:color w:val="auto"/>
                <w:sz w:val="24"/>
                <w:highlight w:val="none"/>
              </w:rPr>
              <w:t>发出中标通知后</w:t>
            </w:r>
            <w:r>
              <w:rPr>
                <w:color w:val="auto"/>
                <w:sz w:val="24"/>
                <w:highlight w:val="none"/>
              </w:rPr>
              <w:t>30</w:t>
            </w:r>
            <w:r>
              <w:rPr>
                <w:rFonts w:hint="eastAsia"/>
                <w:color w:val="auto"/>
                <w:sz w:val="24"/>
                <w:highlight w:val="none"/>
              </w:rPr>
              <w:t>个工作日内，招标人向落标人不计息退还投标保证金；招标人向中标人在签订合同后</w:t>
            </w:r>
            <w:r>
              <w:rPr>
                <w:color w:val="auto"/>
                <w:sz w:val="24"/>
                <w:highlight w:val="none"/>
              </w:rPr>
              <w:t>60</w:t>
            </w:r>
            <w:r>
              <w:rPr>
                <w:rFonts w:hint="eastAsia"/>
                <w:color w:val="auto"/>
                <w:sz w:val="24"/>
                <w:highlight w:val="none"/>
              </w:rPr>
              <w:t>个工作日内不计息退还投标保证金（转为履约保证金的在合同到期后</w:t>
            </w:r>
            <w:r>
              <w:rPr>
                <w:color w:val="auto"/>
                <w:sz w:val="24"/>
                <w:highlight w:val="none"/>
              </w:rPr>
              <w:t>60</w:t>
            </w:r>
            <w:r>
              <w:rPr>
                <w:rFonts w:hint="eastAsia"/>
                <w:color w:val="auto"/>
                <w:sz w:val="24"/>
                <w:highlight w:val="none"/>
              </w:rPr>
              <w:t>个工作日内不计息退还投标保证金）。</w:t>
            </w:r>
          </w:p>
          <w:p>
            <w:pPr>
              <w:tabs>
                <w:tab w:val="left" w:pos="454"/>
                <w:tab w:val="left" w:pos="2433"/>
              </w:tabs>
              <w:spacing w:line="360" w:lineRule="auto"/>
              <w:rPr>
                <w:color w:val="auto"/>
                <w:sz w:val="24"/>
                <w:highlight w:val="none"/>
              </w:rPr>
            </w:pPr>
            <w:r>
              <w:rPr>
                <w:rFonts w:hint="eastAsia"/>
                <w:color w:val="auto"/>
                <w:sz w:val="24"/>
                <w:highlight w:val="none"/>
              </w:rPr>
              <w:t>发生以下情况时，招标人有权没收投标保证金：</w:t>
            </w:r>
          </w:p>
          <w:p>
            <w:pPr>
              <w:tabs>
                <w:tab w:val="left" w:pos="454"/>
                <w:tab w:val="left" w:pos="2433"/>
              </w:tabs>
              <w:spacing w:line="360" w:lineRule="auto"/>
              <w:rPr>
                <w:color w:val="auto"/>
                <w:sz w:val="24"/>
                <w:highlight w:val="none"/>
              </w:rPr>
            </w:pPr>
            <w:r>
              <w:rPr>
                <w:rFonts w:hint="eastAsia"/>
                <w:color w:val="auto"/>
                <w:sz w:val="24"/>
                <w:highlight w:val="none"/>
              </w:rPr>
              <w:t>1.截至开标前</w:t>
            </w:r>
            <w:r>
              <w:rPr>
                <w:color w:val="auto"/>
                <w:sz w:val="24"/>
                <w:highlight w:val="none"/>
              </w:rPr>
              <w:t>3</w:t>
            </w:r>
            <w:r>
              <w:rPr>
                <w:rFonts w:hint="eastAsia"/>
                <w:color w:val="auto"/>
                <w:sz w:val="24"/>
                <w:highlight w:val="none"/>
              </w:rPr>
              <w:t>天，投标人无正当理由、未以书面形式递交说明而在投标截止日不来投标的；</w:t>
            </w:r>
          </w:p>
          <w:p>
            <w:pPr>
              <w:tabs>
                <w:tab w:val="left" w:pos="454"/>
                <w:tab w:val="left" w:pos="2433"/>
              </w:tabs>
              <w:spacing w:line="360" w:lineRule="auto"/>
              <w:rPr>
                <w:color w:val="auto"/>
                <w:sz w:val="24"/>
                <w:highlight w:val="none"/>
              </w:rPr>
            </w:pPr>
            <w:r>
              <w:rPr>
                <w:rFonts w:hint="eastAsia"/>
                <w:color w:val="auto"/>
                <w:sz w:val="24"/>
                <w:highlight w:val="none"/>
              </w:rPr>
              <w:t>2.投标人递送文件后，无正当理由放弃投标的；</w:t>
            </w:r>
          </w:p>
          <w:p>
            <w:pPr>
              <w:tabs>
                <w:tab w:val="left" w:pos="454"/>
                <w:tab w:val="left" w:pos="2433"/>
              </w:tabs>
              <w:spacing w:line="360" w:lineRule="auto"/>
              <w:rPr>
                <w:color w:val="auto"/>
                <w:sz w:val="24"/>
                <w:highlight w:val="none"/>
              </w:rPr>
            </w:pPr>
            <w:r>
              <w:rPr>
                <w:rFonts w:hint="eastAsia"/>
                <w:color w:val="auto"/>
                <w:sz w:val="24"/>
                <w:highlight w:val="none"/>
              </w:rPr>
              <w:t>3.自中标（成交）通知书发出之日起</w:t>
            </w:r>
            <w:r>
              <w:rPr>
                <w:color w:val="auto"/>
                <w:sz w:val="24"/>
                <w:highlight w:val="none"/>
              </w:rPr>
              <w:t>30</w:t>
            </w:r>
            <w:r>
              <w:rPr>
                <w:rFonts w:hint="eastAsia"/>
                <w:color w:val="auto"/>
                <w:sz w:val="24"/>
                <w:highlight w:val="none"/>
              </w:rPr>
              <w:t>日内，中标（成交）投标人无正当理由不签订合同的；</w:t>
            </w:r>
          </w:p>
          <w:p>
            <w:pPr>
              <w:tabs>
                <w:tab w:val="left" w:pos="454"/>
                <w:tab w:val="left" w:pos="2433"/>
              </w:tabs>
              <w:spacing w:line="360" w:lineRule="auto"/>
              <w:rPr>
                <w:color w:val="auto"/>
                <w:sz w:val="24"/>
                <w:highlight w:val="none"/>
              </w:rPr>
            </w:pPr>
            <w:r>
              <w:rPr>
                <w:rFonts w:hint="eastAsia"/>
                <w:color w:val="auto"/>
                <w:sz w:val="24"/>
                <w:highlight w:val="none"/>
              </w:rPr>
              <w:t>4.投标过程中被查实有串标、围标、陪标等违规违纪行为的；</w:t>
            </w:r>
          </w:p>
          <w:p>
            <w:pPr>
              <w:tabs>
                <w:tab w:val="left" w:pos="454"/>
                <w:tab w:val="left" w:pos="2433"/>
              </w:tabs>
              <w:spacing w:line="360" w:lineRule="auto"/>
              <w:rPr>
                <w:color w:val="auto"/>
                <w:sz w:val="24"/>
                <w:highlight w:val="none"/>
              </w:rPr>
            </w:pPr>
            <w:r>
              <w:rPr>
                <w:rFonts w:hint="eastAsia"/>
                <w:color w:val="auto"/>
                <w:sz w:val="24"/>
                <w:highlight w:val="none"/>
              </w:rPr>
              <w:t>5.投标人有违约违规行为或被投诉、举报的，在调查处理期间，保证金暂不退还，待调查处理结束后按有关规定处理。</w:t>
            </w:r>
          </w:p>
          <w:p>
            <w:pPr>
              <w:tabs>
                <w:tab w:val="left" w:pos="454"/>
                <w:tab w:val="left" w:pos="2433"/>
              </w:tabs>
              <w:spacing w:line="360" w:lineRule="auto"/>
              <w:rPr>
                <w:color w:val="auto"/>
                <w:sz w:val="24"/>
                <w:highlight w:val="none"/>
              </w:rPr>
            </w:pPr>
            <w:r>
              <w:rPr>
                <w:rFonts w:hint="eastAsia"/>
                <w:color w:val="auto"/>
                <w:sz w:val="24"/>
                <w:highlight w:val="none"/>
              </w:rPr>
              <w:t>6.开标后，投标方在投标有效期内撤回谈判、弃标或者修改报价导致招标人重新开标的。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84" w:type="dxa"/>
            <w:vAlign w:val="center"/>
          </w:tcPr>
          <w:p>
            <w:pPr>
              <w:spacing w:before="60" w:after="60" w:line="360" w:lineRule="auto"/>
              <w:jc w:val="center"/>
              <w:rPr>
                <w:color w:val="auto"/>
                <w:sz w:val="24"/>
                <w:szCs w:val="24"/>
                <w:highlight w:val="none"/>
              </w:rPr>
            </w:pPr>
            <w:r>
              <w:rPr>
                <w:rFonts w:hint="eastAsia"/>
                <w:color w:val="auto"/>
                <w:sz w:val="24"/>
                <w:szCs w:val="24"/>
                <w:highlight w:val="none"/>
              </w:rPr>
              <w:t>C8</w:t>
            </w:r>
          </w:p>
        </w:tc>
        <w:tc>
          <w:tcPr>
            <w:tcW w:w="8970" w:type="dxa"/>
            <w:vAlign w:val="center"/>
          </w:tcPr>
          <w:p>
            <w:pPr>
              <w:spacing w:line="360" w:lineRule="auto"/>
              <w:jc w:val="left"/>
              <w:rPr>
                <w:color w:val="auto"/>
                <w:sz w:val="24"/>
                <w:highlight w:val="none"/>
              </w:rPr>
            </w:pPr>
            <w:r>
              <w:rPr>
                <w:color w:val="auto"/>
                <w:sz w:val="24"/>
                <w:highlight w:val="none"/>
              </w:rPr>
              <w:t>履约保证金：</w:t>
            </w:r>
          </w:p>
          <w:p>
            <w:pPr>
              <w:spacing w:line="360" w:lineRule="auto"/>
              <w:rPr>
                <w:color w:val="auto"/>
                <w:sz w:val="24"/>
                <w:szCs w:val="24"/>
                <w:highlight w:val="none"/>
              </w:rPr>
            </w:pPr>
            <w:r>
              <w:rPr>
                <w:rFonts w:hint="eastAsia"/>
                <w:color w:val="auto"/>
                <w:sz w:val="24"/>
                <w:szCs w:val="24"/>
                <w:highlight w:val="none"/>
              </w:rPr>
              <w:t>伍万元整，在合同签订后7个工作日内汇入我司指定账户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354" w:type="dxa"/>
            <w:gridSpan w:val="2"/>
            <w:vAlign w:val="center"/>
          </w:tcPr>
          <w:p>
            <w:pPr>
              <w:spacing w:before="60" w:after="60" w:line="360" w:lineRule="auto"/>
              <w:jc w:val="center"/>
              <w:rPr>
                <w:b/>
                <w:color w:val="auto"/>
                <w:sz w:val="24"/>
                <w:highlight w:val="none"/>
              </w:rPr>
            </w:pPr>
            <w:r>
              <w:rPr>
                <w:b/>
                <w:color w:val="auto"/>
                <w:sz w:val="24"/>
                <w:highlight w:val="none"/>
              </w:rPr>
              <w:t>D    投 标 文 件 的 递 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D</w:t>
            </w:r>
            <w:r>
              <w:rPr>
                <w:rFonts w:hint="eastAsia"/>
                <w:color w:val="auto"/>
                <w:sz w:val="24"/>
                <w:highlight w:val="none"/>
              </w:rPr>
              <w:t>1</w:t>
            </w:r>
          </w:p>
        </w:tc>
        <w:tc>
          <w:tcPr>
            <w:tcW w:w="8970" w:type="dxa"/>
            <w:vAlign w:val="center"/>
          </w:tcPr>
          <w:p>
            <w:pPr>
              <w:tabs>
                <w:tab w:val="left" w:pos="454"/>
              </w:tabs>
              <w:spacing w:line="360" w:lineRule="auto"/>
              <w:rPr>
                <w:color w:val="auto"/>
                <w:sz w:val="24"/>
                <w:highlight w:val="none"/>
              </w:rPr>
            </w:pPr>
            <w:r>
              <w:rPr>
                <w:color w:val="auto"/>
                <w:sz w:val="24"/>
                <w:highlight w:val="none"/>
              </w:rPr>
              <w:t>投标文件的密封及标记</w:t>
            </w:r>
          </w:p>
          <w:p>
            <w:pPr>
              <w:tabs>
                <w:tab w:val="left" w:pos="454"/>
              </w:tabs>
              <w:spacing w:line="360" w:lineRule="auto"/>
              <w:rPr>
                <w:color w:val="auto"/>
                <w:sz w:val="24"/>
                <w:highlight w:val="none"/>
              </w:rPr>
            </w:pPr>
            <w:r>
              <w:rPr>
                <w:color w:val="auto"/>
                <w:sz w:val="24"/>
                <w:highlight w:val="none"/>
              </w:rPr>
              <w:t>1.1</w:t>
            </w:r>
            <w:r>
              <w:rPr>
                <w:rFonts w:hint="eastAsia" w:ascii="宋体" w:hAnsi="宋体" w:cs="宋体"/>
                <w:color w:val="auto"/>
                <w:sz w:val="24"/>
                <w:highlight w:val="none"/>
              </w:rPr>
              <w:t>投标文件应按以下方法</w:t>
            </w:r>
            <w:r>
              <w:rPr>
                <w:rFonts w:hint="eastAsia" w:ascii="宋体" w:hAnsi="宋体" w:cs="宋体"/>
                <w:b/>
                <w:color w:val="auto"/>
                <w:sz w:val="24"/>
                <w:highlight w:val="none"/>
              </w:rPr>
              <w:t>分别装袋密封：商务文件（含U盘：商务、资质资</w:t>
            </w:r>
            <w:r>
              <w:rPr>
                <w:rFonts w:ascii="宋体" w:hAnsi="宋体" w:cs="宋体"/>
                <w:b/>
                <w:color w:val="auto"/>
                <w:sz w:val="24"/>
                <w:highlight w:val="none"/>
              </w:rPr>
              <w:t>格</w:t>
            </w:r>
            <w:r>
              <w:rPr>
                <w:rFonts w:hint="eastAsia" w:ascii="宋体" w:hAnsi="宋体" w:cs="宋体"/>
                <w:b/>
                <w:color w:val="auto"/>
                <w:sz w:val="24"/>
                <w:highlight w:val="none"/>
              </w:rPr>
              <w:t>电子文件）、</w:t>
            </w:r>
            <w:r>
              <w:rPr>
                <w:rFonts w:hint="eastAsia"/>
                <w:b/>
                <w:color w:val="auto"/>
                <w:sz w:val="24"/>
                <w:highlight w:val="none"/>
              </w:rPr>
              <w:t>企业资质资</w:t>
            </w:r>
            <w:r>
              <w:rPr>
                <w:b/>
                <w:color w:val="auto"/>
                <w:sz w:val="24"/>
                <w:highlight w:val="none"/>
              </w:rPr>
              <w:t>格</w:t>
            </w:r>
            <w:r>
              <w:rPr>
                <w:rFonts w:hint="eastAsia"/>
                <w:b/>
                <w:color w:val="auto"/>
                <w:sz w:val="24"/>
                <w:highlight w:val="none"/>
              </w:rPr>
              <w:t>证明</w:t>
            </w:r>
            <w:r>
              <w:rPr>
                <w:rFonts w:hint="eastAsia" w:ascii="宋体" w:hAnsi="宋体" w:cs="宋体"/>
                <w:color w:val="auto"/>
                <w:sz w:val="24"/>
                <w:highlight w:val="none"/>
              </w:rPr>
              <w:t>，</w:t>
            </w:r>
            <w:r>
              <w:rPr>
                <w:color w:val="auto"/>
                <w:sz w:val="24"/>
                <w:highlight w:val="none"/>
              </w:rPr>
              <w:t>如一个袋装不下可扩展</w:t>
            </w:r>
            <w:r>
              <w:rPr>
                <w:rFonts w:hint="eastAsia"/>
                <w:color w:val="auto"/>
                <w:sz w:val="24"/>
                <w:highlight w:val="none"/>
              </w:rPr>
              <w:t>，</w:t>
            </w:r>
            <w:r>
              <w:rPr>
                <w:color w:val="auto"/>
                <w:sz w:val="24"/>
                <w:highlight w:val="none"/>
              </w:rPr>
              <w:t>密封袋封口处应有投标人公章</w:t>
            </w:r>
            <w:r>
              <w:rPr>
                <w:rFonts w:hint="eastAsia"/>
                <w:color w:val="auto"/>
                <w:sz w:val="24"/>
                <w:highlight w:val="none"/>
              </w:rPr>
              <w:t>。</w:t>
            </w:r>
            <w:r>
              <w:rPr>
                <w:color w:val="auto"/>
                <w:sz w:val="24"/>
                <w:highlight w:val="none"/>
              </w:rPr>
              <w:t>封皮上写明招标项目名称、投标人名称、地址、电话、授权人等相关信息。</w:t>
            </w:r>
          </w:p>
          <w:p>
            <w:pPr>
              <w:tabs>
                <w:tab w:val="left" w:pos="454"/>
              </w:tabs>
              <w:spacing w:line="360" w:lineRule="auto"/>
              <w:rPr>
                <w:color w:val="auto"/>
                <w:sz w:val="24"/>
                <w:highlight w:val="none"/>
              </w:rPr>
            </w:pPr>
            <w:r>
              <w:rPr>
                <w:color w:val="auto"/>
                <w:sz w:val="24"/>
                <w:highlight w:val="none"/>
              </w:rPr>
              <w:t>1.2 如果投标人未按上述要求密封并加写标记，有可能导致投标文件被拒绝，同时招标人对投标文件的误投和提前启封概不负责。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84" w:type="dxa"/>
            <w:vAlign w:val="center"/>
          </w:tcPr>
          <w:p>
            <w:pPr>
              <w:spacing w:before="60" w:after="60" w:line="360" w:lineRule="auto"/>
              <w:jc w:val="center"/>
              <w:rPr>
                <w:color w:val="auto"/>
                <w:sz w:val="24"/>
                <w:highlight w:val="none"/>
              </w:rPr>
            </w:pPr>
            <w:r>
              <w:rPr>
                <w:color w:val="auto"/>
                <w:sz w:val="24"/>
                <w:highlight w:val="none"/>
              </w:rPr>
              <w:t>D</w:t>
            </w:r>
            <w:r>
              <w:rPr>
                <w:rFonts w:hint="eastAsia"/>
                <w:color w:val="auto"/>
                <w:sz w:val="24"/>
                <w:highlight w:val="none"/>
              </w:rPr>
              <w:t>2</w:t>
            </w:r>
          </w:p>
        </w:tc>
        <w:tc>
          <w:tcPr>
            <w:tcW w:w="8970" w:type="dxa"/>
            <w:vAlign w:val="center"/>
          </w:tcPr>
          <w:p>
            <w:pPr>
              <w:tabs>
                <w:tab w:val="left" w:pos="454"/>
              </w:tabs>
              <w:spacing w:line="360" w:lineRule="auto"/>
              <w:rPr>
                <w:color w:val="auto"/>
                <w:sz w:val="24"/>
                <w:highlight w:val="none"/>
              </w:rPr>
            </w:pPr>
            <w:r>
              <w:rPr>
                <w:color w:val="auto"/>
                <w:sz w:val="24"/>
                <w:highlight w:val="none"/>
              </w:rPr>
              <w:t>投标文件的修改</w:t>
            </w:r>
          </w:p>
          <w:p>
            <w:pPr>
              <w:tabs>
                <w:tab w:val="left" w:pos="454"/>
              </w:tabs>
              <w:spacing w:line="360" w:lineRule="auto"/>
              <w:rPr>
                <w:color w:val="auto"/>
                <w:sz w:val="24"/>
                <w:highlight w:val="none"/>
              </w:rPr>
            </w:pPr>
            <w:r>
              <w:rPr>
                <w:color w:val="auto"/>
                <w:sz w:val="24"/>
                <w:highlight w:val="none"/>
              </w:rPr>
              <w:t>2.1 投标人修改投标文件的书面材料，须密封送达招标人，同时应在封套上标明“修改投标文件（并注明招标项目）”和“开标时启封”字样。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D</w:t>
            </w:r>
            <w:r>
              <w:rPr>
                <w:rFonts w:hint="eastAsia"/>
                <w:color w:val="auto"/>
                <w:sz w:val="24"/>
                <w:highlight w:val="none"/>
              </w:rPr>
              <w:t>3</w:t>
            </w:r>
          </w:p>
        </w:tc>
        <w:tc>
          <w:tcPr>
            <w:tcW w:w="8970" w:type="dxa"/>
            <w:vAlign w:val="center"/>
          </w:tcPr>
          <w:p>
            <w:pPr>
              <w:spacing w:before="60" w:after="60" w:line="360" w:lineRule="auto"/>
              <w:rPr>
                <w:color w:val="auto"/>
                <w:sz w:val="24"/>
                <w:highlight w:val="none"/>
              </w:rPr>
            </w:pPr>
            <w:r>
              <w:rPr>
                <w:rFonts w:eastAsia="黑体"/>
                <w:b/>
                <w:bCs/>
                <w:color w:val="auto"/>
                <w:sz w:val="24"/>
                <w:highlight w:val="none"/>
              </w:rPr>
              <w:t>投标截止期：</w:t>
            </w:r>
            <w:r>
              <w:rPr>
                <w:rFonts w:eastAsia="黑体"/>
                <w:b/>
                <w:bCs/>
                <w:color w:val="auto"/>
                <w:sz w:val="24"/>
                <w:highlight w:val="none"/>
                <w:u w:val="single"/>
              </w:rPr>
              <w:t>20</w:t>
            </w:r>
            <w:r>
              <w:rPr>
                <w:rFonts w:hint="eastAsia" w:eastAsia="黑体"/>
                <w:b/>
                <w:bCs/>
                <w:color w:val="auto"/>
                <w:sz w:val="24"/>
                <w:highlight w:val="none"/>
                <w:u w:val="single"/>
              </w:rPr>
              <w:t>2</w:t>
            </w:r>
            <w:r>
              <w:rPr>
                <w:rFonts w:eastAsia="黑体"/>
                <w:b/>
                <w:bCs/>
                <w:color w:val="auto"/>
                <w:sz w:val="24"/>
                <w:highlight w:val="none"/>
                <w:u w:val="single"/>
              </w:rPr>
              <w:t>3年</w:t>
            </w:r>
            <w:r>
              <w:rPr>
                <w:rFonts w:hint="eastAsia" w:eastAsia="黑体"/>
                <w:b/>
                <w:bCs/>
                <w:color w:val="auto"/>
                <w:sz w:val="24"/>
                <w:highlight w:val="none"/>
                <w:u w:val="single"/>
              </w:rPr>
              <w:t>6</w:t>
            </w:r>
            <w:r>
              <w:rPr>
                <w:rFonts w:eastAsia="黑体"/>
                <w:b/>
                <w:bCs/>
                <w:color w:val="auto"/>
                <w:sz w:val="24"/>
                <w:highlight w:val="none"/>
                <w:u w:val="single"/>
              </w:rPr>
              <w:t>月</w:t>
            </w:r>
            <w:r>
              <w:rPr>
                <w:rFonts w:hint="eastAsia" w:eastAsia="黑体"/>
                <w:b/>
                <w:bCs/>
                <w:color w:val="auto"/>
                <w:sz w:val="24"/>
                <w:highlight w:val="none"/>
                <w:u w:val="single"/>
              </w:rPr>
              <w:t>1</w:t>
            </w:r>
            <w:r>
              <w:rPr>
                <w:rFonts w:hint="eastAsia" w:eastAsia="黑体"/>
                <w:b/>
                <w:bCs/>
                <w:color w:val="auto"/>
                <w:sz w:val="24"/>
                <w:highlight w:val="none"/>
                <w:u w:val="single"/>
                <w:lang w:val="en-US" w:eastAsia="zh-CN"/>
              </w:rPr>
              <w:t>6</w:t>
            </w:r>
            <w:r>
              <w:rPr>
                <w:rFonts w:eastAsia="黑体"/>
                <w:b/>
                <w:bCs/>
                <w:color w:val="auto"/>
                <w:sz w:val="24"/>
                <w:highlight w:val="none"/>
                <w:u w:val="single"/>
              </w:rPr>
              <w:t>日（星期</w:t>
            </w:r>
            <w:r>
              <w:rPr>
                <w:rFonts w:hint="eastAsia" w:eastAsia="黑体"/>
                <w:b/>
                <w:bCs/>
                <w:color w:val="auto"/>
                <w:sz w:val="24"/>
                <w:highlight w:val="none"/>
                <w:u w:val="single"/>
                <w:lang w:val="en-US" w:eastAsia="zh-CN"/>
              </w:rPr>
              <w:t>五</w:t>
            </w:r>
            <w:r>
              <w:rPr>
                <w:rFonts w:eastAsia="黑体"/>
                <w:b/>
                <w:bCs/>
                <w:color w:val="auto"/>
                <w:sz w:val="24"/>
                <w:highlight w:val="none"/>
                <w:u w:val="single"/>
              </w:rPr>
              <w:t>）9：3</w:t>
            </w:r>
            <w:r>
              <w:rPr>
                <w:rFonts w:hint="eastAsia" w:eastAsia="黑体"/>
                <w:b/>
                <w:bCs/>
                <w:color w:val="auto"/>
                <w:sz w:val="24"/>
                <w:highlight w:val="none"/>
                <w:u w:val="single"/>
              </w:rPr>
              <w:t>0</w:t>
            </w:r>
            <w:r>
              <w:rPr>
                <w:rFonts w:eastAsia="黑体"/>
                <w:b/>
                <w:bCs/>
                <w:color w:val="auto"/>
                <w:sz w:val="24"/>
                <w:highlight w:val="none"/>
                <w:u w:val="single"/>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D</w:t>
            </w:r>
            <w:r>
              <w:rPr>
                <w:rFonts w:hint="eastAsia"/>
                <w:color w:val="auto"/>
                <w:sz w:val="24"/>
                <w:highlight w:val="none"/>
              </w:rPr>
              <w:t>4</w:t>
            </w:r>
          </w:p>
        </w:tc>
        <w:tc>
          <w:tcPr>
            <w:tcW w:w="8970" w:type="dxa"/>
            <w:vAlign w:val="center"/>
          </w:tcPr>
          <w:p>
            <w:pPr>
              <w:spacing w:line="360" w:lineRule="auto"/>
              <w:rPr>
                <w:rFonts w:ascii="宋体"/>
                <w:color w:val="auto"/>
                <w:sz w:val="24"/>
                <w:highlight w:val="none"/>
              </w:rPr>
            </w:pPr>
            <w:r>
              <w:rPr>
                <w:rFonts w:eastAsia="黑体"/>
                <w:b/>
                <w:bCs/>
                <w:color w:val="auto"/>
                <w:sz w:val="24"/>
                <w:highlight w:val="none"/>
              </w:rPr>
              <w:t>开标现场投标文件递交至：</w:t>
            </w:r>
            <w:r>
              <w:rPr>
                <w:rFonts w:hint="eastAsia" w:ascii="宋体" w:hAnsi="宋体"/>
                <w:color w:val="auto"/>
                <w:sz w:val="24"/>
                <w:szCs w:val="24"/>
                <w:highlight w:val="none"/>
              </w:rPr>
              <w:t>重庆市江津区双福新区工业园潍柴路2号</w:t>
            </w:r>
          </w:p>
          <w:p>
            <w:pPr>
              <w:tabs>
                <w:tab w:val="left" w:pos="420"/>
                <w:tab w:val="left" w:pos="1134"/>
              </w:tabs>
              <w:spacing w:line="360" w:lineRule="auto"/>
              <w:jc w:val="left"/>
              <w:rPr>
                <w:strike/>
                <w:color w:val="auto"/>
                <w:sz w:val="24"/>
                <w:highlight w:val="none"/>
              </w:rPr>
            </w:pPr>
            <w:r>
              <w:rPr>
                <w:rFonts w:hint="eastAsia" w:ascii="宋体"/>
                <w:color w:val="auto"/>
                <w:sz w:val="24"/>
                <w:highlight w:val="none"/>
              </w:rPr>
              <w:t>开标地址：</w:t>
            </w:r>
            <w:r>
              <w:rPr>
                <w:rFonts w:hint="eastAsia" w:ascii="宋体" w:hAnsi="宋体"/>
                <w:color w:val="auto"/>
                <w:sz w:val="24"/>
                <w:szCs w:val="24"/>
                <w:highlight w:val="none"/>
              </w:rPr>
              <w:t>重庆市江津区双福新区工业园潍柴路2号</w:t>
            </w:r>
            <w:r>
              <w:rPr>
                <w:rFonts w:hint="eastAsia" w:ascii="宋体"/>
                <w:color w:val="auto"/>
                <w:sz w:val="24"/>
                <w:highlight w:val="none"/>
              </w:rPr>
              <w:t>重汽（重庆）轻型汽车有限公司会议室</w:t>
            </w:r>
            <w:r>
              <w:rPr>
                <w:rFonts w:hint="eastAsia"/>
                <w:color w:val="auto"/>
                <w:sz w:val="24"/>
                <w:highlight w:val="none"/>
              </w:rPr>
              <w:t xml:space="preserve"> </w:t>
            </w:r>
          </w:p>
          <w:p>
            <w:pPr>
              <w:tabs>
                <w:tab w:val="left" w:pos="420"/>
                <w:tab w:val="left" w:pos="1134"/>
              </w:tabs>
              <w:spacing w:line="360" w:lineRule="auto"/>
              <w:rPr>
                <w:color w:val="auto"/>
                <w:sz w:val="24"/>
                <w:highlight w:val="none"/>
              </w:rPr>
            </w:pPr>
            <w:r>
              <w:rPr>
                <w:rFonts w:hint="eastAsia"/>
                <w:color w:val="auto"/>
                <w:sz w:val="24"/>
                <w:highlight w:val="none"/>
              </w:rPr>
              <w:t>联系人：张义金</w:t>
            </w:r>
          </w:p>
          <w:p>
            <w:pPr>
              <w:tabs>
                <w:tab w:val="left" w:pos="1134"/>
              </w:tabs>
              <w:spacing w:line="360" w:lineRule="auto"/>
              <w:rPr>
                <w:color w:val="auto"/>
                <w:sz w:val="24"/>
                <w:highlight w:val="none"/>
              </w:rPr>
            </w:pPr>
            <w:r>
              <w:rPr>
                <w:rFonts w:hint="eastAsia"/>
                <w:color w:val="auto"/>
                <w:sz w:val="24"/>
                <w:highlight w:val="none"/>
              </w:rPr>
              <w:t>联系电话：13677683722</w:t>
            </w:r>
          </w:p>
          <w:p>
            <w:pPr>
              <w:tabs>
                <w:tab w:val="left" w:pos="1134"/>
              </w:tabs>
              <w:spacing w:line="360" w:lineRule="auto"/>
              <w:rPr>
                <w:rFonts w:eastAsia="黑体"/>
                <w:b/>
                <w:bCs/>
                <w:color w:val="auto"/>
                <w:sz w:val="24"/>
                <w:highlight w:val="none"/>
              </w:rPr>
            </w:pPr>
            <w:r>
              <w:rPr>
                <w:rFonts w:hint="eastAsia"/>
                <w:color w:val="auto"/>
                <w:sz w:val="24"/>
                <w:highlight w:val="none"/>
              </w:rPr>
              <w:t>邮箱地址：zhangyijin</w:t>
            </w:r>
            <w:r>
              <w:rPr>
                <w:color w:val="auto"/>
                <w:sz w:val="24"/>
                <w:highlight w:val="none"/>
              </w:rPr>
              <w:t>@sinnotruk.com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54" w:type="dxa"/>
            <w:gridSpan w:val="2"/>
            <w:vAlign w:val="center"/>
          </w:tcPr>
          <w:p>
            <w:pPr>
              <w:spacing w:line="360" w:lineRule="auto"/>
              <w:jc w:val="center"/>
              <w:rPr>
                <w:rFonts w:eastAsia="黑体"/>
                <w:b/>
                <w:bCs/>
                <w:color w:val="auto"/>
                <w:sz w:val="24"/>
                <w:highlight w:val="none"/>
              </w:rPr>
            </w:pPr>
            <w:r>
              <w:rPr>
                <w:b/>
                <w:color w:val="auto"/>
                <w:sz w:val="24"/>
                <w:highlight w:val="none"/>
              </w:rPr>
              <w:t>E    开 标 及 评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color w:val="auto"/>
                <w:sz w:val="24"/>
                <w:highlight w:val="none"/>
              </w:rPr>
              <w:t>E.</w:t>
            </w:r>
            <w:r>
              <w:rPr>
                <w:rFonts w:hint="eastAsia"/>
                <w:color w:val="auto"/>
                <w:sz w:val="24"/>
                <w:highlight w:val="none"/>
              </w:rPr>
              <w:t>1</w:t>
            </w:r>
          </w:p>
        </w:tc>
        <w:tc>
          <w:tcPr>
            <w:tcW w:w="8970" w:type="dxa"/>
            <w:vAlign w:val="center"/>
          </w:tcPr>
          <w:p>
            <w:pPr>
              <w:spacing w:line="360" w:lineRule="auto"/>
              <w:rPr>
                <w:color w:val="auto"/>
                <w:sz w:val="24"/>
                <w:highlight w:val="none"/>
                <w:u w:val="single"/>
              </w:rPr>
            </w:pPr>
            <w:r>
              <w:rPr>
                <w:color w:val="auto"/>
                <w:sz w:val="24"/>
                <w:highlight w:val="none"/>
              </w:rPr>
              <w:t>开标时间：</w:t>
            </w:r>
            <w:r>
              <w:rPr>
                <w:rFonts w:eastAsia="黑体"/>
                <w:b/>
                <w:bCs/>
                <w:color w:val="auto"/>
                <w:sz w:val="24"/>
                <w:highlight w:val="none"/>
                <w:u w:val="single"/>
              </w:rPr>
              <w:t>20</w:t>
            </w:r>
            <w:r>
              <w:rPr>
                <w:rFonts w:hint="eastAsia" w:eastAsia="黑体"/>
                <w:b/>
                <w:bCs/>
                <w:color w:val="auto"/>
                <w:sz w:val="24"/>
                <w:highlight w:val="none"/>
                <w:u w:val="single"/>
              </w:rPr>
              <w:t>2</w:t>
            </w:r>
            <w:r>
              <w:rPr>
                <w:rFonts w:eastAsia="黑体"/>
                <w:b/>
                <w:bCs/>
                <w:color w:val="auto"/>
                <w:sz w:val="24"/>
                <w:highlight w:val="none"/>
                <w:u w:val="single"/>
              </w:rPr>
              <w:t>3年</w:t>
            </w:r>
            <w:r>
              <w:rPr>
                <w:rFonts w:hint="eastAsia" w:eastAsia="黑体"/>
                <w:b/>
                <w:bCs/>
                <w:color w:val="auto"/>
                <w:sz w:val="24"/>
                <w:highlight w:val="none"/>
                <w:u w:val="single"/>
              </w:rPr>
              <w:t>6</w:t>
            </w:r>
            <w:r>
              <w:rPr>
                <w:rFonts w:eastAsia="黑体"/>
                <w:b/>
                <w:bCs/>
                <w:color w:val="auto"/>
                <w:sz w:val="24"/>
                <w:highlight w:val="none"/>
                <w:u w:val="single"/>
              </w:rPr>
              <w:t>月</w:t>
            </w:r>
            <w:r>
              <w:rPr>
                <w:rFonts w:hint="eastAsia" w:eastAsia="黑体"/>
                <w:b/>
                <w:bCs/>
                <w:color w:val="auto"/>
                <w:sz w:val="24"/>
                <w:highlight w:val="none"/>
                <w:u w:val="single"/>
              </w:rPr>
              <w:t>1</w:t>
            </w:r>
            <w:r>
              <w:rPr>
                <w:rFonts w:hint="eastAsia" w:eastAsia="黑体"/>
                <w:b/>
                <w:bCs/>
                <w:color w:val="auto"/>
                <w:sz w:val="24"/>
                <w:highlight w:val="none"/>
                <w:u w:val="single"/>
                <w:lang w:val="en-US" w:eastAsia="zh-CN"/>
              </w:rPr>
              <w:t>6</w:t>
            </w:r>
            <w:r>
              <w:rPr>
                <w:rFonts w:eastAsia="黑体"/>
                <w:b/>
                <w:bCs/>
                <w:color w:val="auto"/>
                <w:sz w:val="24"/>
                <w:highlight w:val="none"/>
                <w:u w:val="single"/>
              </w:rPr>
              <w:t>日（星期</w:t>
            </w:r>
            <w:r>
              <w:rPr>
                <w:rFonts w:hint="eastAsia" w:eastAsia="黑体"/>
                <w:b/>
                <w:bCs/>
                <w:color w:val="auto"/>
                <w:sz w:val="24"/>
                <w:highlight w:val="none"/>
                <w:u w:val="single"/>
                <w:lang w:val="en-US" w:eastAsia="zh-CN"/>
              </w:rPr>
              <w:t>五</w:t>
            </w:r>
            <w:r>
              <w:rPr>
                <w:rFonts w:eastAsia="黑体"/>
                <w:b/>
                <w:bCs/>
                <w:color w:val="auto"/>
                <w:sz w:val="24"/>
                <w:highlight w:val="none"/>
                <w:u w:val="single"/>
              </w:rPr>
              <w:t>）9：3</w:t>
            </w:r>
            <w:r>
              <w:rPr>
                <w:rFonts w:hint="eastAsia" w:eastAsia="黑体"/>
                <w:b/>
                <w:bCs/>
                <w:color w:val="auto"/>
                <w:sz w:val="24"/>
                <w:highlight w:val="none"/>
                <w:u w:val="single"/>
              </w:rPr>
              <w:t>0</w:t>
            </w:r>
            <w:r>
              <w:rPr>
                <w:rFonts w:eastAsia="黑体"/>
                <w:b/>
                <w:bCs/>
                <w:color w:val="auto"/>
                <w:sz w:val="24"/>
                <w:highlight w:val="none"/>
                <w:u w:val="single"/>
              </w:rPr>
              <w:t>时</w:t>
            </w:r>
          </w:p>
          <w:p>
            <w:pPr>
              <w:spacing w:line="360" w:lineRule="auto"/>
              <w:rPr>
                <w:color w:val="auto"/>
                <w:sz w:val="24"/>
                <w:highlight w:val="none"/>
              </w:rPr>
            </w:pPr>
            <w:r>
              <w:rPr>
                <w:color w:val="auto"/>
                <w:sz w:val="24"/>
                <w:highlight w:val="none"/>
              </w:rPr>
              <w:t xml:space="preserve">开标地点： </w:t>
            </w:r>
          </w:p>
          <w:p>
            <w:pPr>
              <w:tabs>
                <w:tab w:val="left" w:pos="420"/>
                <w:tab w:val="left" w:pos="1134"/>
              </w:tabs>
              <w:spacing w:line="360" w:lineRule="auto"/>
              <w:jc w:val="left"/>
              <w:rPr>
                <w:strike/>
                <w:color w:val="auto"/>
                <w:sz w:val="24"/>
                <w:highlight w:val="none"/>
              </w:rPr>
            </w:pPr>
            <w:r>
              <w:rPr>
                <w:rFonts w:hint="eastAsia" w:ascii="宋体" w:hAnsi="宋体"/>
                <w:color w:val="auto"/>
                <w:sz w:val="24"/>
                <w:szCs w:val="24"/>
                <w:highlight w:val="none"/>
              </w:rPr>
              <w:t>重庆市江津区双福新区工业园潍柴路2号</w:t>
            </w:r>
            <w:r>
              <w:rPr>
                <w:rFonts w:hint="eastAsia" w:ascii="宋体"/>
                <w:color w:val="auto"/>
                <w:sz w:val="24"/>
                <w:highlight w:val="none"/>
              </w:rPr>
              <w:t>重汽（重庆）轻型汽车有限公司会议室</w:t>
            </w:r>
            <w:r>
              <w:rPr>
                <w:rFonts w:hint="eastAsia"/>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before="60" w:after="60" w:line="360" w:lineRule="auto"/>
              <w:jc w:val="center"/>
              <w:rPr>
                <w:color w:val="auto"/>
                <w:sz w:val="24"/>
                <w:highlight w:val="none"/>
              </w:rPr>
            </w:pPr>
            <w:r>
              <w:rPr>
                <w:rFonts w:hint="eastAsia"/>
                <w:color w:val="auto"/>
                <w:sz w:val="24"/>
                <w:highlight w:val="none"/>
              </w:rPr>
              <w:t>E</w:t>
            </w:r>
            <w:r>
              <w:rPr>
                <w:color w:val="auto"/>
                <w:sz w:val="24"/>
                <w:highlight w:val="none"/>
              </w:rPr>
              <w:t>2</w:t>
            </w:r>
          </w:p>
        </w:tc>
        <w:tc>
          <w:tcPr>
            <w:tcW w:w="8970" w:type="dxa"/>
            <w:vAlign w:val="center"/>
          </w:tcPr>
          <w:p>
            <w:pPr>
              <w:spacing w:line="360" w:lineRule="auto"/>
              <w:rPr>
                <w:rFonts w:eastAsia="黑体"/>
                <w:b/>
                <w:bCs/>
                <w:color w:val="auto"/>
                <w:sz w:val="24"/>
                <w:highlight w:val="none"/>
              </w:rPr>
            </w:pPr>
            <w:r>
              <w:rPr>
                <w:rFonts w:eastAsia="黑体"/>
                <w:b/>
                <w:bCs/>
                <w:color w:val="auto"/>
                <w:sz w:val="24"/>
                <w:highlight w:val="none"/>
              </w:rPr>
              <w:t>有下列情形之一的，招标人应当拒收投标文件：</w:t>
            </w:r>
          </w:p>
          <w:p>
            <w:pPr>
              <w:spacing w:line="360" w:lineRule="auto"/>
              <w:rPr>
                <w:color w:val="auto"/>
                <w:sz w:val="24"/>
                <w:highlight w:val="none"/>
              </w:rPr>
            </w:pPr>
            <w:r>
              <w:rPr>
                <w:color w:val="auto"/>
                <w:sz w:val="24"/>
                <w:highlight w:val="none"/>
              </w:rPr>
              <w:t>2.1投标文件逾期送达或者未送达指定地点的；</w:t>
            </w:r>
          </w:p>
          <w:p>
            <w:pPr>
              <w:spacing w:line="360" w:lineRule="auto"/>
              <w:rPr>
                <w:color w:val="auto"/>
                <w:sz w:val="24"/>
                <w:highlight w:val="none"/>
              </w:rPr>
            </w:pPr>
            <w:r>
              <w:rPr>
                <w:color w:val="auto"/>
                <w:sz w:val="24"/>
                <w:highlight w:val="none"/>
              </w:rPr>
              <w:t>2.2未按照招标文件要求密封的；</w:t>
            </w:r>
          </w:p>
          <w:p>
            <w:pPr>
              <w:spacing w:line="360" w:lineRule="auto"/>
              <w:rPr>
                <w:color w:val="auto"/>
                <w:sz w:val="24"/>
                <w:highlight w:val="none"/>
              </w:rPr>
            </w:pPr>
            <w:r>
              <w:rPr>
                <w:color w:val="auto"/>
                <w:sz w:val="24"/>
                <w:highlight w:val="none"/>
              </w:rPr>
              <w:t>2.3授权委托人无合法、有效的授权委托书和身份证明；</w:t>
            </w:r>
          </w:p>
          <w:p>
            <w:pPr>
              <w:spacing w:line="360" w:lineRule="auto"/>
              <w:rPr>
                <w:color w:val="auto"/>
                <w:sz w:val="24"/>
                <w:highlight w:val="none"/>
              </w:rPr>
            </w:pPr>
            <w:r>
              <w:rPr>
                <w:color w:val="auto"/>
                <w:sz w:val="24"/>
                <w:highlight w:val="none"/>
              </w:rPr>
              <w:t>2.4投标人未按照要求提交投标保证金的；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color w:val="auto"/>
                <w:sz w:val="24"/>
                <w:szCs w:val="24"/>
                <w:highlight w:val="none"/>
              </w:rPr>
            </w:pPr>
            <w:r>
              <w:rPr>
                <w:color w:val="auto"/>
                <w:sz w:val="24"/>
                <w:szCs w:val="24"/>
                <w:highlight w:val="none"/>
              </w:rPr>
              <w:t>E 3</w:t>
            </w:r>
          </w:p>
          <w:p>
            <w:pPr>
              <w:spacing w:line="360" w:lineRule="auto"/>
              <w:jc w:val="center"/>
              <w:rPr>
                <w:color w:val="auto"/>
                <w:sz w:val="24"/>
                <w:szCs w:val="24"/>
                <w:highlight w:val="none"/>
              </w:rPr>
            </w:pPr>
          </w:p>
        </w:tc>
        <w:tc>
          <w:tcPr>
            <w:tcW w:w="8970" w:type="dxa"/>
            <w:vAlign w:val="center"/>
          </w:tcPr>
          <w:p>
            <w:pPr>
              <w:spacing w:line="360" w:lineRule="auto"/>
              <w:rPr>
                <w:rFonts w:eastAsia="黑体"/>
                <w:b/>
                <w:bCs/>
                <w:color w:val="auto"/>
                <w:sz w:val="24"/>
                <w:highlight w:val="none"/>
              </w:rPr>
            </w:pPr>
            <w:r>
              <w:rPr>
                <w:rFonts w:eastAsia="黑体"/>
                <w:b/>
                <w:bCs/>
                <w:color w:val="auto"/>
                <w:sz w:val="24"/>
                <w:highlight w:val="none"/>
              </w:rPr>
              <w:t>有下列情况之一者将导致其投标为无效标：</w:t>
            </w:r>
          </w:p>
          <w:p>
            <w:pPr>
              <w:spacing w:line="360" w:lineRule="auto"/>
              <w:rPr>
                <w:color w:val="auto"/>
                <w:sz w:val="24"/>
                <w:highlight w:val="none"/>
              </w:rPr>
            </w:pPr>
            <w:r>
              <w:rPr>
                <w:color w:val="auto"/>
                <w:sz w:val="24"/>
                <w:highlight w:val="none"/>
              </w:rPr>
              <w:t>3.1投标有效期不足的；</w:t>
            </w:r>
          </w:p>
          <w:p>
            <w:pPr>
              <w:spacing w:line="360" w:lineRule="auto"/>
              <w:rPr>
                <w:color w:val="auto"/>
                <w:sz w:val="24"/>
                <w:highlight w:val="none"/>
              </w:rPr>
            </w:pPr>
            <w:r>
              <w:rPr>
                <w:color w:val="auto"/>
                <w:sz w:val="24"/>
                <w:highlight w:val="none"/>
              </w:rPr>
              <w:t>3.2投标人方案有重大漏、缺项、未实质性响应招标要求的；</w:t>
            </w:r>
          </w:p>
          <w:p>
            <w:pPr>
              <w:spacing w:before="20" w:after="20" w:line="360" w:lineRule="auto"/>
              <w:rPr>
                <w:color w:val="auto"/>
                <w:sz w:val="24"/>
                <w:highlight w:val="none"/>
              </w:rPr>
            </w:pPr>
            <w:r>
              <w:rPr>
                <w:color w:val="auto"/>
                <w:sz w:val="24"/>
                <w:highlight w:val="none"/>
              </w:rPr>
              <w:t>3.3</w:t>
            </w:r>
            <w:r>
              <w:rPr>
                <w:rFonts w:hint="eastAsia"/>
                <w:color w:val="auto"/>
                <w:sz w:val="24"/>
                <w:highlight w:val="none"/>
              </w:rPr>
              <w:t>资质</w:t>
            </w:r>
            <w:r>
              <w:rPr>
                <w:color w:val="auto"/>
                <w:sz w:val="24"/>
                <w:highlight w:val="none"/>
              </w:rPr>
              <w:t>、资格证明文件不符合招标文件要求的；</w:t>
            </w:r>
          </w:p>
          <w:p>
            <w:pPr>
              <w:tabs>
                <w:tab w:val="left" w:pos="454"/>
              </w:tabs>
              <w:spacing w:line="360" w:lineRule="auto"/>
              <w:rPr>
                <w:color w:val="auto"/>
                <w:sz w:val="24"/>
                <w:highlight w:val="none"/>
              </w:rPr>
            </w:pPr>
            <w:r>
              <w:rPr>
                <w:color w:val="auto"/>
                <w:sz w:val="24"/>
                <w:highlight w:val="none"/>
              </w:rPr>
              <w:t>3.4 投标文件无法定代表人签字，或签字人无法定代表有效授权的</w:t>
            </w:r>
            <w:r>
              <w:rPr>
                <w:rFonts w:hint="eastAsia"/>
                <w:color w:val="auto"/>
                <w:sz w:val="24"/>
                <w:highlight w:val="none"/>
              </w:rPr>
              <w:t>及未提供或未如实提供采购需求偏离表的</w:t>
            </w:r>
            <w:r>
              <w:rPr>
                <w:color w:val="auto"/>
                <w:sz w:val="24"/>
                <w:highlight w:val="none"/>
              </w:rPr>
              <w:t>；</w:t>
            </w:r>
          </w:p>
          <w:p>
            <w:pPr>
              <w:tabs>
                <w:tab w:val="left" w:pos="454"/>
              </w:tabs>
              <w:spacing w:line="360" w:lineRule="auto"/>
              <w:rPr>
                <w:color w:val="auto"/>
                <w:sz w:val="24"/>
                <w:highlight w:val="none"/>
              </w:rPr>
            </w:pPr>
            <w:r>
              <w:rPr>
                <w:color w:val="auto"/>
                <w:sz w:val="24"/>
                <w:highlight w:val="none"/>
              </w:rPr>
              <w:t>3.5投标人提供的资料须真实有效，如有虚假，一经查实，将导致其投标无效；</w:t>
            </w:r>
          </w:p>
          <w:p>
            <w:pPr>
              <w:tabs>
                <w:tab w:val="left" w:pos="454"/>
              </w:tabs>
              <w:spacing w:line="360" w:lineRule="auto"/>
              <w:rPr>
                <w:color w:val="auto"/>
                <w:sz w:val="24"/>
                <w:highlight w:val="none"/>
              </w:rPr>
            </w:pPr>
            <w:r>
              <w:rPr>
                <w:color w:val="auto"/>
                <w:sz w:val="24"/>
                <w:highlight w:val="none"/>
              </w:rPr>
              <w:t>3.6投标人</w:t>
            </w:r>
            <w:r>
              <w:rPr>
                <w:rFonts w:hint="eastAsia"/>
                <w:color w:val="auto"/>
                <w:sz w:val="24"/>
                <w:highlight w:val="none"/>
              </w:rPr>
              <w:t>法定</w:t>
            </w:r>
            <w:r>
              <w:rPr>
                <w:color w:val="auto"/>
                <w:sz w:val="24"/>
                <w:highlight w:val="none"/>
              </w:rPr>
              <w:t>代表授权</w:t>
            </w:r>
            <w:r>
              <w:rPr>
                <w:rFonts w:hint="eastAsia"/>
                <w:color w:val="auto"/>
                <w:sz w:val="24"/>
                <w:highlight w:val="none"/>
              </w:rPr>
              <w:t>代表</w:t>
            </w:r>
            <w:r>
              <w:rPr>
                <w:color w:val="auto"/>
                <w:sz w:val="24"/>
                <w:highlight w:val="none"/>
              </w:rPr>
              <w:t>人未按招标文件要求到场或未能按招标文件要求提供身份证明文件的；</w:t>
            </w:r>
          </w:p>
          <w:p>
            <w:pPr>
              <w:tabs>
                <w:tab w:val="left" w:pos="454"/>
              </w:tabs>
              <w:spacing w:line="360" w:lineRule="auto"/>
              <w:rPr>
                <w:color w:val="auto"/>
                <w:sz w:val="24"/>
                <w:highlight w:val="none"/>
              </w:rPr>
            </w:pPr>
            <w:r>
              <w:rPr>
                <w:color w:val="auto"/>
                <w:sz w:val="24"/>
                <w:highlight w:val="none"/>
              </w:rPr>
              <w:t>3.7投标文件未按要求加盖投标人企业公章的；</w:t>
            </w:r>
          </w:p>
          <w:p>
            <w:pPr>
              <w:tabs>
                <w:tab w:val="left" w:pos="454"/>
              </w:tabs>
              <w:spacing w:line="360" w:lineRule="auto"/>
              <w:rPr>
                <w:color w:val="auto"/>
                <w:sz w:val="24"/>
                <w:highlight w:val="none"/>
              </w:rPr>
            </w:pPr>
            <w:r>
              <w:rPr>
                <w:color w:val="auto"/>
                <w:sz w:val="24"/>
                <w:highlight w:val="none"/>
              </w:rPr>
              <w:t>3.8投标文件的关键内容字迹模糊、无法辨认的；</w:t>
            </w:r>
          </w:p>
          <w:p>
            <w:pPr>
              <w:tabs>
                <w:tab w:val="left" w:pos="454"/>
              </w:tabs>
              <w:spacing w:line="360" w:lineRule="auto"/>
              <w:rPr>
                <w:color w:val="auto"/>
                <w:sz w:val="24"/>
                <w:highlight w:val="none"/>
              </w:rPr>
            </w:pPr>
            <w:r>
              <w:rPr>
                <w:color w:val="auto"/>
                <w:sz w:val="24"/>
                <w:highlight w:val="none"/>
              </w:rPr>
              <w:t>3.9其他法律、法规、条例规定其投标无效的情形</w:t>
            </w:r>
            <w:r>
              <w:rPr>
                <w:rFonts w:hint="eastAsia"/>
                <w:color w:val="auto"/>
                <w:sz w:val="24"/>
                <w:highlight w:val="none"/>
              </w:rPr>
              <w:t>；</w:t>
            </w:r>
          </w:p>
          <w:p>
            <w:pPr>
              <w:tabs>
                <w:tab w:val="left" w:pos="454"/>
              </w:tabs>
              <w:spacing w:line="360" w:lineRule="auto"/>
              <w:rPr>
                <w:color w:val="auto"/>
                <w:sz w:val="24"/>
                <w:highlight w:val="none"/>
              </w:rPr>
            </w:pPr>
            <w:r>
              <w:rPr>
                <w:rFonts w:hint="eastAsia"/>
                <w:color w:val="auto"/>
                <w:sz w:val="24"/>
                <w:highlight w:val="none"/>
              </w:rPr>
              <w:t>3.10投标文件含有招标人不能接受的附加条件的。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color w:val="auto"/>
                <w:sz w:val="24"/>
                <w:szCs w:val="24"/>
                <w:highlight w:val="none"/>
              </w:rPr>
            </w:pPr>
            <w:r>
              <w:rPr>
                <w:color w:val="auto"/>
                <w:sz w:val="24"/>
                <w:szCs w:val="24"/>
                <w:highlight w:val="none"/>
              </w:rPr>
              <w:t>E 4</w:t>
            </w:r>
          </w:p>
        </w:tc>
        <w:tc>
          <w:tcPr>
            <w:tcW w:w="8970" w:type="dxa"/>
            <w:vAlign w:val="center"/>
          </w:tcPr>
          <w:p>
            <w:pPr>
              <w:tabs>
                <w:tab w:val="left" w:pos="454"/>
              </w:tabs>
              <w:spacing w:line="360" w:lineRule="auto"/>
              <w:rPr>
                <w:color w:val="auto"/>
                <w:sz w:val="24"/>
                <w:highlight w:val="none"/>
              </w:rPr>
            </w:pPr>
            <w:r>
              <w:rPr>
                <w:color w:val="auto"/>
                <w:sz w:val="24"/>
                <w:highlight w:val="none"/>
              </w:rPr>
              <w:t>开标</w:t>
            </w:r>
          </w:p>
          <w:p>
            <w:pPr>
              <w:tabs>
                <w:tab w:val="left" w:pos="454"/>
              </w:tabs>
              <w:spacing w:line="360" w:lineRule="auto"/>
              <w:rPr>
                <w:color w:val="auto"/>
                <w:sz w:val="24"/>
                <w:highlight w:val="none"/>
              </w:rPr>
            </w:pPr>
            <w:r>
              <w:rPr>
                <w:color w:val="auto"/>
                <w:sz w:val="24"/>
                <w:highlight w:val="none"/>
              </w:rPr>
              <w:t>4.1招标人按招标文件规定的时间、地点主持开标。开标仪式由招标人主持，招标人有关工作人员参加。</w:t>
            </w:r>
          </w:p>
          <w:p>
            <w:pPr>
              <w:tabs>
                <w:tab w:val="left" w:pos="454"/>
              </w:tabs>
              <w:spacing w:line="360" w:lineRule="auto"/>
              <w:rPr>
                <w:color w:val="auto"/>
                <w:sz w:val="24"/>
                <w:highlight w:val="none"/>
              </w:rPr>
            </w:pPr>
            <w:r>
              <w:rPr>
                <w:color w:val="auto"/>
                <w:sz w:val="24"/>
                <w:highlight w:val="none"/>
              </w:rPr>
              <w:t>4.2 招标人视项目情况可请监标人员参加开标过程的监督。</w:t>
            </w:r>
          </w:p>
          <w:p>
            <w:pPr>
              <w:tabs>
                <w:tab w:val="left" w:pos="454"/>
              </w:tabs>
              <w:spacing w:line="360" w:lineRule="auto"/>
              <w:rPr>
                <w:color w:val="auto"/>
                <w:sz w:val="24"/>
                <w:highlight w:val="none"/>
              </w:rPr>
            </w:pPr>
            <w:r>
              <w:rPr>
                <w:color w:val="auto"/>
                <w:sz w:val="24"/>
                <w:highlight w:val="none"/>
              </w:rPr>
              <w:t>4.3投标人派代表参加开标。</w:t>
            </w:r>
          </w:p>
          <w:p>
            <w:pPr>
              <w:tabs>
                <w:tab w:val="left" w:pos="454"/>
              </w:tabs>
              <w:spacing w:line="360" w:lineRule="auto"/>
              <w:rPr>
                <w:color w:val="auto"/>
                <w:sz w:val="24"/>
                <w:highlight w:val="none"/>
              </w:rPr>
            </w:pPr>
            <w:r>
              <w:rPr>
                <w:color w:val="auto"/>
                <w:sz w:val="24"/>
                <w:highlight w:val="none"/>
              </w:rPr>
              <w:t>4.4开标时展示投标文件密封情况，确认无误拆封。</w:t>
            </w:r>
          </w:p>
          <w:p>
            <w:pPr>
              <w:spacing w:line="360" w:lineRule="auto"/>
              <w:rPr>
                <w:color w:val="auto"/>
                <w:sz w:val="24"/>
                <w:highlight w:val="none"/>
              </w:rPr>
            </w:pPr>
            <w:r>
              <w:rPr>
                <w:color w:val="auto"/>
                <w:sz w:val="24"/>
                <w:highlight w:val="none"/>
              </w:rPr>
              <w:t>4.5招标人在开标</w:t>
            </w:r>
            <w:r>
              <w:rPr>
                <w:rFonts w:hint="eastAsia"/>
                <w:color w:val="auto"/>
                <w:sz w:val="24"/>
                <w:highlight w:val="none"/>
              </w:rPr>
              <w:t>时</w:t>
            </w:r>
            <w:r>
              <w:rPr>
                <w:color w:val="auto"/>
                <w:sz w:val="24"/>
                <w:highlight w:val="none"/>
              </w:rPr>
              <w:t>，做好开标记录。</w:t>
            </w:r>
          </w:p>
          <w:p>
            <w:pPr>
              <w:spacing w:line="360" w:lineRule="auto"/>
              <w:rPr>
                <w:rFonts w:eastAsia="黑体"/>
                <w:b/>
                <w:bCs/>
                <w:color w:val="auto"/>
                <w:sz w:val="24"/>
                <w:highlight w:val="none"/>
              </w:rPr>
            </w:pPr>
            <w:r>
              <w:rPr>
                <w:rFonts w:hint="eastAsia"/>
                <w:color w:val="auto"/>
                <w:sz w:val="24"/>
                <w:highlight w:val="none"/>
              </w:rPr>
              <w:t>4</w:t>
            </w:r>
            <w:r>
              <w:rPr>
                <w:color w:val="auto"/>
                <w:sz w:val="24"/>
                <w:highlight w:val="none"/>
              </w:rPr>
              <w:t>.6</w:t>
            </w:r>
            <w:r>
              <w:rPr>
                <w:rFonts w:hint="eastAsia"/>
                <w:color w:val="auto"/>
                <w:sz w:val="24"/>
                <w:highlight w:val="none"/>
              </w:rPr>
              <w:t xml:space="preserve">  投标文件含有招标人不能接受的附加条件的；及未提供或未如实提供采购需求偏离表的。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bottom w:val="single" w:color="auto" w:sz="4" w:space="0"/>
            </w:tcBorders>
            <w:vAlign w:val="center"/>
          </w:tcPr>
          <w:p>
            <w:pPr>
              <w:spacing w:line="360" w:lineRule="auto"/>
              <w:jc w:val="center"/>
              <w:rPr>
                <w:color w:val="auto"/>
                <w:sz w:val="24"/>
                <w:szCs w:val="24"/>
                <w:highlight w:val="none"/>
              </w:rPr>
            </w:pPr>
            <w:r>
              <w:rPr>
                <w:color w:val="auto"/>
                <w:sz w:val="24"/>
                <w:szCs w:val="24"/>
                <w:highlight w:val="none"/>
              </w:rPr>
              <w:t>E5</w:t>
            </w:r>
          </w:p>
        </w:tc>
        <w:tc>
          <w:tcPr>
            <w:tcW w:w="8970" w:type="dxa"/>
            <w:tcBorders>
              <w:bottom w:val="single" w:color="auto" w:sz="4" w:space="0"/>
            </w:tcBorders>
            <w:vAlign w:val="center"/>
          </w:tcPr>
          <w:p>
            <w:pPr>
              <w:tabs>
                <w:tab w:val="left" w:pos="454"/>
              </w:tabs>
              <w:spacing w:line="360" w:lineRule="auto"/>
              <w:rPr>
                <w:color w:val="auto"/>
                <w:sz w:val="24"/>
                <w:highlight w:val="none"/>
              </w:rPr>
            </w:pPr>
            <w:bookmarkStart w:id="7" w:name="_Toc141675398"/>
            <w:bookmarkStart w:id="8" w:name="_Toc294686094"/>
            <w:r>
              <w:rPr>
                <w:color w:val="auto"/>
                <w:sz w:val="24"/>
                <w:highlight w:val="none"/>
              </w:rPr>
              <w:t>招标过程保密</w:t>
            </w:r>
            <w:bookmarkEnd w:id="7"/>
            <w:bookmarkEnd w:id="8"/>
          </w:p>
          <w:p>
            <w:pPr>
              <w:tabs>
                <w:tab w:val="left" w:pos="454"/>
              </w:tabs>
              <w:spacing w:line="360" w:lineRule="auto"/>
              <w:rPr>
                <w:color w:val="auto"/>
                <w:sz w:val="24"/>
                <w:highlight w:val="none"/>
              </w:rPr>
            </w:pPr>
            <w:r>
              <w:rPr>
                <w:color w:val="auto"/>
                <w:sz w:val="24"/>
                <w:highlight w:val="none"/>
              </w:rPr>
              <w:t xml:space="preserve">6.1招标人不得向他人透露已获取招标文件的潜在的投标人的名称、数量以及可能影响公平竞争的有关招标投标的其他情况。 </w:t>
            </w:r>
          </w:p>
          <w:p>
            <w:pPr>
              <w:tabs>
                <w:tab w:val="left" w:pos="454"/>
              </w:tabs>
              <w:spacing w:line="360" w:lineRule="auto"/>
              <w:rPr>
                <w:color w:val="auto"/>
                <w:sz w:val="24"/>
                <w:highlight w:val="none"/>
              </w:rPr>
            </w:pPr>
            <w:r>
              <w:rPr>
                <w:color w:val="auto"/>
                <w:sz w:val="24"/>
                <w:highlight w:val="none"/>
              </w:rPr>
              <w:t>6.2开标之后，直到授予中标人合同止，凡是属于审查、澄清、评价和比较投标的有关资料以及授标意向等信息，投标人均不得向其他投标人或其他无关的人员透露，投标人也不得打听。</w:t>
            </w:r>
          </w:p>
          <w:p>
            <w:pPr>
              <w:tabs>
                <w:tab w:val="left" w:pos="454"/>
              </w:tabs>
              <w:spacing w:line="360" w:lineRule="auto"/>
              <w:rPr>
                <w:color w:val="auto"/>
                <w:sz w:val="24"/>
                <w:highlight w:val="none"/>
              </w:rPr>
            </w:pPr>
            <w:r>
              <w:rPr>
                <w:color w:val="auto"/>
                <w:sz w:val="24"/>
                <w:highlight w:val="none"/>
              </w:rPr>
              <w:t>6.3在评标期间，投标人企图影响招标人的任何活动或打听与招标相关的保密信息，将导致其投标被拒绝，并承担相应的法律责任。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354" w:type="dxa"/>
            <w:gridSpan w:val="2"/>
            <w:tcBorders>
              <w:bottom w:val="single" w:color="auto" w:sz="4" w:space="0"/>
            </w:tcBorders>
            <w:vAlign w:val="center"/>
          </w:tcPr>
          <w:p>
            <w:pPr>
              <w:spacing w:line="360" w:lineRule="auto"/>
              <w:jc w:val="center"/>
              <w:rPr>
                <w:color w:val="auto"/>
                <w:sz w:val="24"/>
                <w:highlight w:val="none"/>
              </w:rPr>
            </w:pPr>
            <w:r>
              <w:rPr>
                <w:b/>
                <w:color w:val="auto"/>
                <w:sz w:val="24"/>
                <w:highlight w:val="none"/>
              </w:rPr>
              <w:t>F     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84" w:type="dxa"/>
            <w:vAlign w:val="center"/>
          </w:tcPr>
          <w:p>
            <w:pPr>
              <w:spacing w:line="360" w:lineRule="auto"/>
              <w:jc w:val="center"/>
              <w:rPr>
                <w:color w:val="auto"/>
                <w:sz w:val="24"/>
                <w:szCs w:val="24"/>
                <w:highlight w:val="none"/>
              </w:rPr>
            </w:pPr>
            <w:r>
              <w:rPr>
                <w:rFonts w:hint="eastAsia"/>
                <w:color w:val="auto"/>
                <w:sz w:val="24"/>
                <w:szCs w:val="24"/>
                <w:highlight w:val="none"/>
              </w:rPr>
              <w:t>F1</w:t>
            </w:r>
          </w:p>
        </w:tc>
        <w:tc>
          <w:tcPr>
            <w:tcW w:w="8970" w:type="dxa"/>
            <w:vAlign w:val="center"/>
          </w:tcPr>
          <w:p>
            <w:pPr>
              <w:spacing w:line="360" w:lineRule="auto"/>
              <w:rPr>
                <w:color w:val="auto"/>
                <w:sz w:val="24"/>
                <w:highlight w:val="none"/>
              </w:rPr>
            </w:pPr>
            <w:r>
              <w:rPr>
                <w:color w:val="auto"/>
                <w:sz w:val="24"/>
                <w:highlight w:val="none"/>
              </w:rPr>
              <w:t>中标</w:t>
            </w:r>
          </w:p>
          <w:p>
            <w:pPr>
              <w:spacing w:line="360" w:lineRule="auto"/>
              <w:rPr>
                <w:strike/>
                <w:color w:val="auto"/>
                <w:sz w:val="24"/>
                <w:szCs w:val="24"/>
                <w:highlight w:val="none"/>
              </w:rPr>
            </w:pPr>
            <w:r>
              <w:rPr>
                <w:color w:val="auto"/>
                <w:sz w:val="24"/>
                <w:highlight w:val="none"/>
              </w:rPr>
              <w:t>评标定标后，招标人将以邮件或电话通知的形式通知中标</w:t>
            </w:r>
            <w:r>
              <w:rPr>
                <w:rFonts w:hint="eastAsia"/>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84" w:type="dxa"/>
            <w:vAlign w:val="center"/>
          </w:tcPr>
          <w:p>
            <w:pPr>
              <w:spacing w:line="360" w:lineRule="auto"/>
              <w:jc w:val="center"/>
              <w:rPr>
                <w:color w:val="auto"/>
                <w:sz w:val="24"/>
                <w:szCs w:val="24"/>
                <w:highlight w:val="none"/>
              </w:rPr>
            </w:pPr>
            <w:r>
              <w:rPr>
                <w:rFonts w:hint="eastAsia"/>
                <w:color w:val="auto"/>
                <w:sz w:val="24"/>
                <w:szCs w:val="24"/>
                <w:highlight w:val="none"/>
              </w:rPr>
              <w:t>F2</w:t>
            </w:r>
          </w:p>
        </w:tc>
        <w:tc>
          <w:tcPr>
            <w:tcW w:w="8970" w:type="dxa"/>
            <w:vAlign w:val="center"/>
          </w:tcPr>
          <w:p>
            <w:pPr>
              <w:spacing w:line="360" w:lineRule="auto"/>
              <w:rPr>
                <w:color w:val="auto"/>
                <w:sz w:val="24"/>
                <w:szCs w:val="24"/>
                <w:highlight w:val="none"/>
              </w:rPr>
            </w:pPr>
            <w:r>
              <w:rPr>
                <w:color w:val="auto"/>
                <w:sz w:val="24"/>
                <w:szCs w:val="24"/>
                <w:highlight w:val="none"/>
              </w:rPr>
              <w:t>合同授予标准：有履行合同的能力、资格复审合格。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1384" w:type="dxa"/>
            <w:vAlign w:val="center"/>
          </w:tcPr>
          <w:p>
            <w:pPr>
              <w:spacing w:line="360" w:lineRule="auto"/>
              <w:jc w:val="center"/>
              <w:rPr>
                <w:color w:val="auto"/>
                <w:sz w:val="24"/>
                <w:szCs w:val="24"/>
                <w:highlight w:val="none"/>
              </w:rPr>
            </w:pPr>
            <w:r>
              <w:rPr>
                <w:rFonts w:hint="eastAsia"/>
                <w:color w:val="auto"/>
                <w:sz w:val="24"/>
                <w:szCs w:val="24"/>
                <w:highlight w:val="none"/>
              </w:rPr>
              <w:t>F</w:t>
            </w:r>
            <w:r>
              <w:rPr>
                <w:color w:val="auto"/>
                <w:sz w:val="24"/>
                <w:szCs w:val="24"/>
                <w:highlight w:val="none"/>
              </w:rPr>
              <w:t>3</w:t>
            </w:r>
          </w:p>
        </w:tc>
        <w:tc>
          <w:tcPr>
            <w:tcW w:w="8970" w:type="dxa"/>
            <w:vAlign w:val="center"/>
          </w:tcPr>
          <w:p>
            <w:pPr>
              <w:spacing w:line="360" w:lineRule="auto"/>
              <w:rPr>
                <w:color w:val="auto"/>
                <w:sz w:val="24"/>
                <w:szCs w:val="24"/>
                <w:highlight w:val="none"/>
              </w:rPr>
            </w:pPr>
            <w:r>
              <w:rPr>
                <w:rFonts w:hint="eastAsia"/>
                <w:color w:val="auto"/>
                <w:sz w:val="24"/>
                <w:szCs w:val="24"/>
                <w:highlight w:val="none"/>
              </w:rPr>
              <w:t>中标人瑕疵滞后发现的处理原则：</w:t>
            </w:r>
          </w:p>
          <w:p>
            <w:pPr>
              <w:spacing w:line="360" w:lineRule="auto"/>
              <w:rPr>
                <w:color w:val="auto"/>
                <w:sz w:val="24"/>
                <w:szCs w:val="24"/>
                <w:highlight w:val="none"/>
              </w:rPr>
            </w:pPr>
            <w:r>
              <w:rPr>
                <w:rFonts w:hint="eastAsia"/>
                <w:color w:val="auto"/>
                <w:sz w:val="24"/>
                <w:szCs w:val="24"/>
                <w:highlight w:val="none"/>
              </w:rPr>
              <w:t>无论基于何种原因，各项本应作为拒绝处理的情形，即便未被及时发现而使该中标人通过了资格审核、初评、现场复审、终评或其他所有相关程序，包括已签订合同，招标人有权取消其中标资格，一旦中标人被拒绝或该中标人此前的评议结果被取消，因招标产生的相关的费用以及一切损失均由中标人承担。已签订合同的，招标人有权单方解除合同，瑕疵中标人不得以此为由向招标人主张任何权利和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1384" w:type="dxa"/>
            <w:vAlign w:val="center"/>
          </w:tcPr>
          <w:p>
            <w:pPr>
              <w:spacing w:line="360" w:lineRule="auto"/>
              <w:jc w:val="center"/>
              <w:rPr>
                <w:color w:val="auto"/>
                <w:sz w:val="24"/>
                <w:szCs w:val="24"/>
                <w:highlight w:val="none"/>
              </w:rPr>
            </w:pPr>
            <w:r>
              <w:rPr>
                <w:rFonts w:hint="eastAsia"/>
                <w:color w:val="auto"/>
                <w:sz w:val="24"/>
                <w:szCs w:val="24"/>
                <w:highlight w:val="none"/>
              </w:rPr>
              <w:t>F4</w:t>
            </w:r>
          </w:p>
        </w:tc>
        <w:tc>
          <w:tcPr>
            <w:tcW w:w="8970" w:type="dxa"/>
            <w:vAlign w:val="center"/>
          </w:tcPr>
          <w:p>
            <w:pPr>
              <w:spacing w:line="360" w:lineRule="auto"/>
              <w:rPr>
                <w:color w:val="auto"/>
                <w:sz w:val="24"/>
                <w:szCs w:val="24"/>
                <w:highlight w:val="none"/>
              </w:rPr>
            </w:pPr>
            <w:r>
              <w:rPr>
                <w:rFonts w:hint="eastAsia"/>
                <w:color w:val="auto"/>
                <w:sz w:val="24"/>
                <w:szCs w:val="24"/>
                <w:highlight w:val="none"/>
              </w:rPr>
              <w:t>中标人无正当理由不与招标人订立合同，在签订合同时向招标人提出附加条件，或者不按照招标文件要求提交履约保证金的，取消其中标资格，投标保证金不予退还。</w:t>
            </w:r>
          </w:p>
        </w:tc>
      </w:tr>
    </w:tbl>
    <w:p>
      <w:pPr>
        <w:spacing w:line="400" w:lineRule="exact"/>
        <w:jc w:val="center"/>
        <w:outlineLvl w:val="0"/>
        <w:rPr>
          <w:b/>
          <w:color w:val="auto"/>
          <w:sz w:val="36"/>
          <w:szCs w:val="36"/>
          <w:highlight w:val="none"/>
        </w:rPr>
      </w:pPr>
      <w:bookmarkStart w:id="9" w:name="_Toc21422"/>
      <w:bookmarkStart w:id="10" w:name="_Toc7814"/>
    </w:p>
    <w:p>
      <w:pPr>
        <w:spacing w:line="400" w:lineRule="exact"/>
        <w:jc w:val="center"/>
        <w:outlineLvl w:val="0"/>
        <w:rPr>
          <w:b/>
          <w:color w:val="auto"/>
          <w:sz w:val="36"/>
          <w:szCs w:val="36"/>
          <w:highlight w:val="none"/>
        </w:rPr>
      </w:pPr>
      <w:bookmarkStart w:id="11" w:name="_Toc30974"/>
    </w:p>
    <w:p>
      <w:pPr>
        <w:spacing w:line="400" w:lineRule="exact"/>
        <w:jc w:val="center"/>
        <w:outlineLvl w:val="0"/>
        <w:rPr>
          <w:b/>
          <w:color w:val="auto"/>
          <w:sz w:val="36"/>
          <w:szCs w:val="36"/>
          <w:highlight w:val="none"/>
        </w:rPr>
      </w:pPr>
      <w:r>
        <w:rPr>
          <w:b/>
          <w:color w:val="auto"/>
          <w:sz w:val="36"/>
          <w:szCs w:val="36"/>
          <w:highlight w:val="none"/>
        </w:rPr>
        <w:t>第</w:t>
      </w:r>
      <w:r>
        <w:rPr>
          <w:rFonts w:hint="eastAsia"/>
          <w:b/>
          <w:color w:val="auto"/>
          <w:sz w:val="36"/>
          <w:szCs w:val="36"/>
          <w:highlight w:val="none"/>
        </w:rPr>
        <w:t xml:space="preserve">三章  </w:t>
      </w:r>
      <w:r>
        <w:rPr>
          <w:b/>
          <w:color w:val="auto"/>
          <w:sz w:val="36"/>
          <w:szCs w:val="36"/>
          <w:highlight w:val="none"/>
        </w:rPr>
        <w:t>评标</w:t>
      </w:r>
      <w:r>
        <w:rPr>
          <w:rFonts w:hint="eastAsia"/>
          <w:b/>
          <w:color w:val="auto"/>
          <w:sz w:val="36"/>
          <w:szCs w:val="36"/>
          <w:highlight w:val="none"/>
        </w:rPr>
        <w:t>办法</w:t>
      </w:r>
      <w:bookmarkEnd w:id="11"/>
    </w:p>
    <w:p>
      <w:pPr>
        <w:spacing w:line="400" w:lineRule="exact"/>
        <w:jc w:val="center"/>
        <w:outlineLvl w:val="0"/>
        <w:rPr>
          <w:color w:val="auto"/>
          <w:sz w:val="24"/>
          <w:highlight w:val="none"/>
        </w:rPr>
      </w:pPr>
    </w:p>
    <w:p>
      <w:pPr>
        <w:tabs>
          <w:tab w:val="left" w:pos="454"/>
        </w:tabs>
        <w:spacing w:line="360" w:lineRule="auto"/>
        <w:rPr>
          <w:color w:val="auto"/>
          <w:sz w:val="24"/>
          <w:highlight w:val="none"/>
        </w:rPr>
      </w:pPr>
      <w:r>
        <w:rPr>
          <w:color w:val="auto"/>
          <w:sz w:val="24"/>
          <w:highlight w:val="none"/>
        </w:rPr>
        <w:t xml:space="preserve">1.评标方法及流程： </w:t>
      </w:r>
    </w:p>
    <w:p>
      <w:pPr>
        <w:spacing w:line="360" w:lineRule="auto"/>
        <w:rPr>
          <w:color w:val="auto"/>
          <w:sz w:val="24"/>
          <w:highlight w:val="none"/>
        </w:rPr>
      </w:pPr>
      <w:r>
        <w:rPr>
          <w:color w:val="auto"/>
          <w:sz w:val="24"/>
          <w:highlight w:val="none"/>
        </w:rPr>
        <w:t>1.1本次招标的评标方法</w:t>
      </w:r>
      <w:r>
        <w:rPr>
          <w:rFonts w:hint="eastAsia"/>
          <w:color w:val="auto"/>
          <w:sz w:val="24"/>
          <w:highlight w:val="none"/>
        </w:rPr>
        <w:t>：</w:t>
      </w:r>
      <w:r>
        <w:rPr>
          <w:color w:val="auto"/>
          <w:sz w:val="24"/>
          <w:highlight w:val="none"/>
        </w:rPr>
        <w:t>采用</w:t>
      </w:r>
      <w:r>
        <w:rPr>
          <w:rFonts w:hint="eastAsia"/>
          <w:color w:val="auto"/>
          <w:sz w:val="24"/>
          <w:highlight w:val="none"/>
        </w:rPr>
        <w:t>资质入围，</w:t>
      </w:r>
      <w:r>
        <w:rPr>
          <w:rFonts w:hint="eastAsia"/>
          <w:color w:val="auto"/>
          <w:sz w:val="24"/>
          <w:szCs w:val="24"/>
          <w:highlight w:val="none"/>
        </w:rPr>
        <w:t>合理</w:t>
      </w:r>
      <w:r>
        <w:rPr>
          <w:rFonts w:hint="eastAsia" w:ascii="宋体" w:hAnsi="宋体"/>
          <w:color w:val="auto"/>
          <w:sz w:val="24"/>
          <w:szCs w:val="24"/>
          <w:highlight w:val="none"/>
        </w:rPr>
        <w:t>最低价中标法。</w:t>
      </w:r>
    </w:p>
    <w:p>
      <w:pPr>
        <w:spacing w:line="360" w:lineRule="auto"/>
        <w:rPr>
          <w:color w:val="auto"/>
          <w:sz w:val="24"/>
          <w:highlight w:val="none"/>
        </w:rPr>
      </w:pPr>
      <w:r>
        <w:rPr>
          <w:color w:val="auto"/>
          <w:sz w:val="24"/>
          <w:highlight w:val="none"/>
        </w:rPr>
        <w:t>1.2评标流程</w:t>
      </w:r>
    </w:p>
    <w:p>
      <w:pPr>
        <w:spacing w:line="360" w:lineRule="auto"/>
        <w:ind w:firstLine="480" w:firstLineChars="200"/>
        <w:rPr>
          <w:color w:val="auto"/>
          <w:sz w:val="24"/>
          <w:highlight w:val="none"/>
        </w:rPr>
      </w:pPr>
      <w:r>
        <w:rPr>
          <w:color w:val="auto"/>
          <w:sz w:val="24"/>
          <w:highlight w:val="none"/>
        </w:rPr>
        <w:t>评标分两个阶段进行：初步审查以及详细评审。具体方法及流程如下：</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.2.1初步评审：</w:t>
      </w:r>
    </w:p>
    <w:p>
      <w:pPr>
        <w:spacing w:line="360" w:lineRule="auto"/>
        <w:ind w:firstLine="480" w:firstLineChars="200"/>
        <w:rPr>
          <w:color w:val="auto"/>
          <w:sz w:val="24"/>
          <w:highlight w:val="none"/>
        </w:rPr>
      </w:pPr>
      <w:r>
        <w:rPr>
          <w:color w:val="auto"/>
          <w:sz w:val="24"/>
          <w:highlight w:val="none"/>
        </w:rPr>
        <w:t>评标成员对各投标文件按照招标文件要求的响应情况按下表条款评审。</w:t>
      </w:r>
    </w:p>
    <w:tbl>
      <w:tblPr>
        <w:tblStyle w:val="81"/>
        <w:tblW w:w="8363" w:type="dxa"/>
        <w:jc w:val="center"/>
        <w:tblLayout w:type="fixed"/>
        <w:tblCellMar>
          <w:top w:w="0" w:type="dxa"/>
          <w:left w:w="108" w:type="dxa"/>
          <w:bottom w:w="0" w:type="dxa"/>
          <w:right w:w="108" w:type="dxa"/>
        </w:tblCellMar>
      </w:tblPr>
      <w:tblGrid>
        <w:gridCol w:w="992"/>
        <w:gridCol w:w="6266"/>
        <w:gridCol w:w="1105"/>
      </w:tblGrid>
      <w:tr>
        <w:trPr>
          <w:trHeight w:val="503"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highlight w:val="none"/>
              </w:rPr>
            </w:pPr>
            <w:r>
              <w:rPr>
                <w:rFonts w:hint="eastAsia"/>
                <w:color w:val="auto"/>
                <w:sz w:val="24"/>
                <w:highlight w:val="none"/>
              </w:rPr>
              <w:t>序号</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ind w:right="480"/>
              <w:jc w:val="center"/>
              <w:rPr>
                <w:color w:val="auto"/>
                <w:sz w:val="24"/>
                <w:highlight w:val="none"/>
              </w:rPr>
            </w:pPr>
            <w:r>
              <w:rPr>
                <w:rFonts w:hint="eastAsia"/>
                <w:color w:val="auto"/>
                <w:sz w:val="24"/>
                <w:highlight w:val="none"/>
              </w:rPr>
              <w:t>初步评审内容</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 w:val="24"/>
                <w:highlight w:val="none"/>
              </w:rPr>
            </w:pPr>
            <w:r>
              <w:rPr>
                <w:rFonts w:hint="eastAsia"/>
                <w:color w:val="auto"/>
                <w:sz w:val="24"/>
                <w:highlight w:val="none"/>
              </w:rPr>
              <w:t>备注</w:t>
            </w:r>
          </w:p>
        </w:tc>
      </w:tr>
      <w:tr>
        <w:tblPrEx>
          <w:tblCellMar>
            <w:top w:w="0" w:type="dxa"/>
            <w:left w:w="108" w:type="dxa"/>
            <w:bottom w:w="0" w:type="dxa"/>
            <w:right w:w="108" w:type="dxa"/>
          </w:tblCellMar>
        </w:tblPrEx>
        <w:trPr>
          <w:trHeight w:val="503"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highlight w:val="none"/>
              </w:rPr>
            </w:pPr>
            <w:r>
              <w:rPr>
                <w:rFonts w:hint="eastAsia"/>
                <w:color w:val="auto"/>
                <w:sz w:val="24"/>
                <w:highlight w:val="none"/>
              </w:rPr>
              <w:t>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ind w:right="480"/>
              <w:jc w:val="center"/>
              <w:rPr>
                <w:color w:val="auto"/>
                <w:sz w:val="24"/>
                <w:highlight w:val="none"/>
              </w:rPr>
            </w:pPr>
            <w:r>
              <w:rPr>
                <w:rFonts w:hint="eastAsia"/>
                <w:color w:val="auto"/>
                <w:sz w:val="24"/>
                <w:highlight w:val="none"/>
              </w:rPr>
              <w:t>是</w:t>
            </w:r>
            <w:r>
              <w:rPr>
                <w:color w:val="auto"/>
                <w:sz w:val="24"/>
                <w:highlight w:val="none"/>
              </w:rPr>
              <w:t>否具有法定代表人证明书</w:t>
            </w:r>
            <w:r>
              <w:rPr>
                <w:rFonts w:hint="eastAsia"/>
                <w:color w:val="auto"/>
                <w:sz w:val="24"/>
                <w:highlight w:val="none"/>
              </w:rPr>
              <w:t>及</w:t>
            </w:r>
            <w:r>
              <w:rPr>
                <w:color w:val="auto"/>
                <w:sz w:val="24"/>
                <w:highlight w:val="none"/>
              </w:rPr>
              <w:t>法定代表人授权委托书</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 w:val="24"/>
                <w:highlight w:val="none"/>
              </w:rPr>
            </w:pPr>
          </w:p>
        </w:tc>
      </w:tr>
      <w:tr>
        <w:tblPrEx>
          <w:tblCellMar>
            <w:top w:w="0" w:type="dxa"/>
            <w:left w:w="108" w:type="dxa"/>
            <w:bottom w:w="0" w:type="dxa"/>
            <w:right w:w="108" w:type="dxa"/>
          </w:tblCellMar>
        </w:tblPrEx>
        <w:trPr>
          <w:trHeight w:val="503"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highlight w:val="none"/>
              </w:rPr>
            </w:pPr>
            <w:r>
              <w:rPr>
                <w:rFonts w:hint="eastAsia"/>
                <w:color w:val="auto"/>
                <w:sz w:val="24"/>
                <w:highlight w:val="none"/>
              </w:rPr>
              <w:t>2</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ind w:right="480"/>
              <w:jc w:val="center"/>
              <w:rPr>
                <w:color w:val="auto"/>
                <w:sz w:val="24"/>
                <w:highlight w:val="none"/>
              </w:rPr>
            </w:pPr>
            <w:r>
              <w:rPr>
                <w:color w:val="auto"/>
                <w:sz w:val="24"/>
                <w:szCs w:val="20"/>
                <w:highlight w:val="none"/>
              </w:rPr>
              <w:t>是否满足投标人资格要求</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 w:val="24"/>
                <w:highlight w:val="none"/>
              </w:rPr>
            </w:pPr>
          </w:p>
        </w:tc>
      </w:tr>
      <w:tr>
        <w:tblPrEx>
          <w:tblCellMar>
            <w:top w:w="0" w:type="dxa"/>
            <w:left w:w="108" w:type="dxa"/>
            <w:bottom w:w="0" w:type="dxa"/>
            <w:right w:w="108" w:type="dxa"/>
          </w:tblCellMar>
        </w:tblPrEx>
        <w:trPr>
          <w:trHeight w:val="503"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highlight w:val="none"/>
              </w:rPr>
            </w:pPr>
            <w:r>
              <w:rPr>
                <w:color w:val="auto"/>
                <w:sz w:val="24"/>
                <w:highlight w:val="none"/>
              </w:rPr>
              <w:t>3</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ind w:right="480"/>
              <w:jc w:val="center"/>
              <w:rPr>
                <w:color w:val="auto"/>
                <w:sz w:val="24"/>
                <w:szCs w:val="20"/>
                <w:highlight w:val="none"/>
              </w:rPr>
            </w:pPr>
            <w:r>
              <w:rPr>
                <w:color w:val="auto"/>
                <w:sz w:val="24"/>
                <w:szCs w:val="20"/>
                <w:highlight w:val="none"/>
              </w:rPr>
              <w:t>是否满足</w:t>
            </w:r>
            <w:r>
              <w:rPr>
                <w:rFonts w:hint="eastAsia" w:ascii="宋体" w:hAnsi="宋体"/>
                <w:color w:val="auto"/>
                <w:sz w:val="24"/>
                <w:szCs w:val="24"/>
                <w:highlight w:val="none"/>
              </w:rPr>
              <w:t>保安和保洁服务</w:t>
            </w:r>
            <w:r>
              <w:rPr>
                <w:rFonts w:hint="eastAsia"/>
                <w:color w:val="auto"/>
                <w:sz w:val="24"/>
                <w:szCs w:val="20"/>
                <w:highlight w:val="none"/>
              </w:rPr>
              <w:t>经验要求</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 w:val="24"/>
                <w:highlight w:val="none"/>
              </w:rPr>
            </w:pPr>
          </w:p>
        </w:tc>
      </w:tr>
    </w:tbl>
    <w:p>
      <w:pPr>
        <w:tabs>
          <w:tab w:val="left" w:pos="454"/>
        </w:tabs>
        <w:spacing w:line="360" w:lineRule="auto"/>
        <w:ind w:firstLine="480" w:firstLineChars="200"/>
        <w:rPr>
          <w:color w:val="auto"/>
          <w:sz w:val="24"/>
          <w:highlight w:val="none"/>
        </w:rPr>
      </w:pPr>
      <w:r>
        <w:rPr>
          <w:color w:val="auto"/>
          <w:sz w:val="24"/>
          <w:highlight w:val="none"/>
        </w:rPr>
        <w:t>投标人只有完全通过初步评审，才能进入下一阶段的详细评审，否则视为无效投标。</w:t>
      </w:r>
    </w:p>
    <w:p>
      <w:pPr>
        <w:spacing w:line="360" w:lineRule="auto"/>
        <w:ind w:firstLine="480" w:firstLineChars="200"/>
        <w:rPr>
          <w:color w:val="auto"/>
          <w:sz w:val="24"/>
          <w:highlight w:val="none"/>
        </w:rPr>
      </w:pPr>
      <w:r>
        <w:rPr>
          <w:rFonts w:hint="eastAsia"/>
          <w:color w:val="auto"/>
          <w:sz w:val="24"/>
          <w:szCs w:val="20"/>
          <w:highlight w:val="none"/>
        </w:rPr>
        <w:t>1</w:t>
      </w:r>
      <w:r>
        <w:rPr>
          <w:color w:val="auto"/>
          <w:sz w:val="24"/>
          <w:szCs w:val="20"/>
          <w:highlight w:val="none"/>
        </w:rPr>
        <w:t>.2.2详细评审</w:t>
      </w:r>
    </w:p>
    <w:p>
      <w:pPr>
        <w:spacing w:line="360" w:lineRule="auto"/>
        <w:ind w:firstLine="480" w:firstLineChars="200"/>
        <w:rPr>
          <w:rFonts w:ascii="宋体" w:hAnsi="宋体"/>
          <w:color w:val="auto"/>
          <w:sz w:val="24"/>
          <w:szCs w:val="24"/>
          <w:highlight w:val="none"/>
        </w:rPr>
      </w:pPr>
      <w:r>
        <w:rPr>
          <w:rFonts w:hint="eastAsia"/>
          <w:color w:val="auto"/>
          <w:sz w:val="24"/>
          <w:highlight w:val="none"/>
        </w:rPr>
        <w:t>1</w:t>
      </w:r>
      <w:r>
        <w:rPr>
          <w:color w:val="auto"/>
          <w:sz w:val="24"/>
          <w:highlight w:val="none"/>
        </w:rPr>
        <w:t>.2.2.1</w:t>
      </w:r>
      <w:r>
        <w:rPr>
          <w:rFonts w:hint="eastAsia"/>
          <w:color w:val="auto"/>
          <w:sz w:val="24"/>
          <w:highlight w:val="none"/>
        </w:rPr>
        <w:t>商</w:t>
      </w:r>
      <w:r>
        <w:rPr>
          <w:color w:val="auto"/>
          <w:sz w:val="24"/>
          <w:highlight w:val="none"/>
        </w:rPr>
        <w:t>务</w:t>
      </w:r>
      <w:r>
        <w:rPr>
          <w:rFonts w:hint="eastAsia"/>
          <w:color w:val="auto"/>
          <w:sz w:val="24"/>
          <w:highlight w:val="none"/>
        </w:rPr>
        <w:t>评价</w:t>
      </w:r>
      <w:r>
        <w:rPr>
          <w:color w:val="auto"/>
          <w:sz w:val="24"/>
          <w:highlight w:val="none"/>
        </w:rPr>
        <w:t>标准</w:t>
      </w:r>
      <w:r>
        <w:rPr>
          <w:rFonts w:hint="eastAsia"/>
          <w:color w:val="auto"/>
          <w:sz w:val="24"/>
          <w:highlight w:val="none"/>
        </w:rPr>
        <w:t>：</w:t>
      </w:r>
      <w:r>
        <w:rPr>
          <w:rFonts w:hint="eastAsia" w:ascii="宋体" w:hAnsi="宋体"/>
          <w:color w:val="auto"/>
          <w:sz w:val="24"/>
          <w:szCs w:val="24"/>
          <w:highlight w:val="none"/>
        </w:rPr>
        <w:t>评标专家组将与入围商务投标环节的投标人，进行多轮商务谈判，</w:t>
      </w:r>
      <w:r>
        <w:rPr>
          <w:rFonts w:hint="eastAsia"/>
          <w:color w:val="auto"/>
          <w:sz w:val="24"/>
          <w:highlight w:val="none"/>
        </w:rPr>
        <w:t>按照附件二《保安和保洁服务</w:t>
      </w:r>
      <w:r>
        <w:rPr>
          <w:rFonts w:hint="eastAsia" w:ascii="宋体" w:hAnsi="宋体"/>
          <w:color w:val="auto"/>
          <w:sz w:val="24"/>
          <w:szCs w:val="24"/>
          <w:highlight w:val="none"/>
        </w:rPr>
        <w:t>项目商务报价表</w:t>
      </w:r>
      <w:r>
        <w:rPr>
          <w:rFonts w:hint="eastAsia"/>
          <w:color w:val="auto"/>
          <w:sz w:val="24"/>
          <w:highlight w:val="none"/>
        </w:rPr>
        <w:t>》，选取</w:t>
      </w:r>
      <w:r>
        <w:rPr>
          <w:rFonts w:hint="eastAsia" w:ascii="宋体" w:hAnsi="宋体"/>
          <w:color w:val="auto"/>
          <w:sz w:val="24"/>
          <w:szCs w:val="24"/>
          <w:highlight w:val="none"/>
        </w:rPr>
        <w:t>谈判总价格最低的投标人中标。</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.2.2.</w:t>
      </w:r>
      <w:r>
        <w:rPr>
          <w:rFonts w:hint="eastAsia"/>
          <w:color w:val="auto"/>
          <w:sz w:val="24"/>
          <w:highlight w:val="none"/>
        </w:rPr>
        <w:t>2</w:t>
      </w:r>
      <w:r>
        <w:rPr>
          <w:color w:val="auto"/>
          <w:sz w:val="24"/>
          <w:highlight w:val="none"/>
        </w:rPr>
        <w:t>投标人澄清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评标小组需要投标人进行澄清的，应签署书面意见，由招标人当场书面或电话告知投标人，投标人可在评标限定的时间内以书面形式或电话方式澄清，投标人合法授权代表正式签署的答复经评标小组认可后，可作为投标文件的一部分参与评标。除上述情形外，评标小组不再接受其他外部材料。</w:t>
      </w:r>
    </w:p>
    <w:p>
      <w:pPr>
        <w:spacing w:line="360" w:lineRule="auto"/>
        <w:rPr>
          <w:rFonts w:ascii="宋体" w:hAnsi="宋体"/>
          <w:color w:val="auto"/>
          <w:sz w:val="24"/>
          <w:highlight w:val="none"/>
        </w:rPr>
      </w:pPr>
      <w:r>
        <w:rPr>
          <w:rFonts w:ascii="宋体" w:hAnsi="宋体"/>
          <w:color w:val="auto"/>
          <w:sz w:val="24"/>
          <w:highlight w:val="none"/>
        </w:rPr>
        <w:t>2.招标取消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下列情况出现将视为招标失败，即招标取消：</w:t>
      </w:r>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符合专业条件的投标人或者对招标文件作实质响应的投标人不足三家的，且明显缺乏竞争的，招标人可以否决全部投标，并将重新组织招标。</w:t>
      </w:r>
    </w:p>
    <w:p>
      <w:pPr>
        <w:spacing w:line="360" w:lineRule="auto"/>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因重大变故，</w:t>
      </w:r>
      <w:r>
        <w:rPr>
          <w:rFonts w:hint="eastAsia" w:ascii="宋体" w:hAnsi="宋体"/>
          <w:color w:val="auto"/>
          <w:sz w:val="24"/>
          <w:highlight w:val="none"/>
        </w:rPr>
        <w:t>或不可抗力因素，</w:t>
      </w:r>
      <w:r>
        <w:rPr>
          <w:rFonts w:ascii="宋体" w:hAnsi="宋体"/>
          <w:color w:val="auto"/>
          <w:sz w:val="24"/>
          <w:highlight w:val="none"/>
        </w:rPr>
        <w:t>招标取消的。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400" w:lineRule="exact"/>
        <w:jc w:val="center"/>
        <w:outlineLvl w:val="0"/>
        <w:rPr>
          <w:b/>
          <w:bCs/>
          <w:color w:val="auto"/>
          <w:sz w:val="24"/>
          <w:highlight w:val="none"/>
        </w:rPr>
      </w:pPr>
      <w:bookmarkStart w:id="12" w:name="_Toc5705"/>
      <w:r>
        <w:rPr>
          <w:b/>
          <w:color w:val="auto"/>
          <w:sz w:val="36"/>
          <w:szCs w:val="36"/>
          <w:highlight w:val="none"/>
        </w:rPr>
        <w:t>第</w:t>
      </w:r>
      <w:r>
        <w:rPr>
          <w:rFonts w:hint="eastAsia"/>
          <w:b/>
          <w:color w:val="auto"/>
          <w:sz w:val="36"/>
          <w:szCs w:val="36"/>
          <w:highlight w:val="none"/>
        </w:rPr>
        <w:t>四章</w:t>
      </w:r>
      <w:r>
        <w:rPr>
          <w:b/>
          <w:color w:val="auto"/>
          <w:sz w:val="36"/>
          <w:szCs w:val="36"/>
          <w:highlight w:val="none"/>
        </w:rPr>
        <w:t xml:space="preserve">    投标文件格式</w:t>
      </w:r>
      <w:bookmarkEnd w:id="9"/>
      <w:bookmarkEnd w:id="10"/>
      <w:bookmarkEnd w:id="12"/>
    </w:p>
    <w:p>
      <w:pPr>
        <w:rPr>
          <w:color w:val="auto"/>
          <w:highlight w:val="none"/>
        </w:rPr>
      </w:pPr>
    </w:p>
    <w:p>
      <w:pPr>
        <w:spacing w:line="360" w:lineRule="auto"/>
        <w:ind w:firstLine="480" w:firstLineChars="200"/>
        <w:rPr>
          <w:color w:val="auto"/>
          <w:sz w:val="24"/>
          <w:highlight w:val="none"/>
        </w:rPr>
      </w:pPr>
      <w:r>
        <w:rPr>
          <w:color w:val="auto"/>
          <w:sz w:val="24"/>
          <w:highlight w:val="none"/>
        </w:rPr>
        <w:t>投标人应当使用本册招标文件提供的投标文件格式，</w:t>
      </w:r>
      <w:r>
        <w:rPr>
          <w:rFonts w:hint="eastAsia"/>
          <w:color w:val="auto"/>
          <w:sz w:val="24"/>
          <w:highlight w:val="none"/>
        </w:rPr>
        <w:t>表示</w:t>
      </w:r>
      <w:r>
        <w:rPr>
          <w:color w:val="auto"/>
          <w:sz w:val="24"/>
          <w:highlight w:val="none"/>
        </w:rPr>
        <w:t>可以按同样的格式进行扩展。如果投标人未按此格式编制投标文件，由此造成投标内容欠缺或不完整的，有可能被评委视为“未实质性响应招标要求”而被拒绝。</w:t>
      </w:r>
    </w:p>
    <w:p>
      <w:pPr>
        <w:spacing w:line="360" w:lineRule="auto"/>
        <w:ind w:firstLine="480" w:firstLineChars="200"/>
        <w:rPr>
          <w:color w:val="auto"/>
          <w:sz w:val="24"/>
          <w:highlight w:val="none"/>
        </w:rPr>
      </w:pPr>
      <w:r>
        <w:rPr>
          <w:color w:val="auto"/>
          <w:sz w:val="24"/>
          <w:highlight w:val="none"/>
        </w:rPr>
        <w:t>为保证投标文件的完整齐全，每份投标文件，均应包含完整的全套内容。</w:t>
      </w:r>
    </w:p>
    <w:p>
      <w:pPr>
        <w:pStyle w:val="34"/>
        <w:tabs>
          <w:tab w:val="left" w:pos="525"/>
        </w:tabs>
        <w:spacing w:after="360" w:afterLines="150" w:line="360" w:lineRule="auto"/>
        <w:ind w:left="1747" w:firstLine="480" w:firstLineChars="200"/>
        <w:rPr>
          <w:color w:val="auto"/>
          <w:sz w:val="24"/>
          <w:highlight w:val="none"/>
        </w:rPr>
      </w:pPr>
    </w:p>
    <w:p>
      <w:pPr>
        <w:spacing w:line="360" w:lineRule="auto"/>
        <w:ind w:firstLine="482" w:firstLineChars="200"/>
        <w:rPr>
          <w:b/>
          <w:color w:val="auto"/>
          <w:sz w:val="24"/>
          <w:highlight w:val="none"/>
        </w:rPr>
      </w:pPr>
      <w:r>
        <w:rPr>
          <w:rFonts w:hint="eastAsia"/>
          <w:b/>
          <w:color w:val="auto"/>
          <w:sz w:val="24"/>
          <w:highlight w:val="none"/>
        </w:rPr>
        <w:t>附件一    保安和保洁服务项目投标函</w:t>
      </w:r>
    </w:p>
    <w:p>
      <w:pPr>
        <w:spacing w:line="360" w:lineRule="auto"/>
        <w:ind w:firstLine="482" w:firstLineChars="200"/>
        <w:rPr>
          <w:b/>
          <w:color w:val="auto"/>
          <w:sz w:val="24"/>
          <w:highlight w:val="none"/>
        </w:rPr>
      </w:pPr>
      <w:r>
        <w:rPr>
          <w:b/>
          <w:color w:val="auto"/>
          <w:sz w:val="24"/>
          <w:highlight w:val="none"/>
        </w:rPr>
        <w:t>附件</w:t>
      </w:r>
      <w:r>
        <w:rPr>
          <w:rFonts w:hint="eastAsia"/>
          <w:b/>
          <w:color w:val="auto"/>
          <w:sz w:val="24"/>
          <w:highlight w:val="none"/>
        </w:rPr>
        <w:t>二</w:t>
      </w:r>
      <w:r>
        <w:rPr>
          <w:b/>
          <w:color w:val="auto"/>
          <w:sz w:val="24"/>
          <w:highlight w:val="none"/>
        </w:rPr>
        <w:t xml:space="preserve">    </w:t>
      </w:r>
      <w:r>
        <w:rPr>
          <w:rFonts w:hint="eastAsia"/>
          <w:b/>
          <w:color w:val="auto"/>
          <w:sz w:val="24"/>
          <w:highlight w:val="none"/>
        </w:rPr>
        <w:t>保安和保洁服务项目商务报价表</w:t>
      </w:r>
    </w:p>
    <w:p>
      <w:pPr>
        <w:spacing w:line="360" w:lineRule="auto"/>
        <w:ind w:firstLine="482" w:firstLineChars="200"/>
        <w:rPr>
          <w:b/>
          <w:color w:val="auto"/>
          <w:sz w:val="24"/>
          <w:highlight w:val="none"/>
        </w:rPr>
      </w:pPr>
      <w:r>
        <w:rPr>
          <w:rFonts w:hint="eastAsia"/>
          <w:b/>
          <w:color w:val="auto"/>
          <w:sz w:val="24"/>
          <w:highlight w:val="none"/>
        </w:rPr>
        <w:t>附件三    商务条款偏离表</w:t>
      </w:r>
    </w:p>
    <w:p>
      <w:pPr>
        <w:spacing w:line="360" w:lineRule="auto"/>
        <w:ind w:firstLine="482" w:firstLineChars="200"/>
        <w:rPr>
          <w:b/>
          <w:color w:val="auto"/>
          <w:sz w:val="24"/>
          <w:highlight w:val="none"/>
        </w:rPr>
      </w:pPr>
      <w:r>
        <w:rPr>
          <w:rFonts w:hint="eastAsia"/>
          <w:b/>
          <w:color w:val="auto"/>
          <w:sz w:val="24"/>
          <w:highlight w:val="none"/>
        </w:rPr>
        <w:t>附件四    法定代表人身份证明书</w:t>
      </w:r>
    </w:p>
    <w:p>
      <w:pPr>
        <w:spacing w:line="360" w:lineRule="auto"/>
        <w:ind w:firstLine="482" w:firstLineChars="200"/>
        <w:rPr>
          <w:rFonts w:hint="eastAsia"/>
          <w:b/>
          <w:color w:val="auto"/>
          <w:sz w:val="24"/>
          <w:highlight w:val="none"/>
        </w:rPr>
      </w:pPr>
      <w:r>
        <w:rPr>
          <w:rFonts w:hint="eastAsia"/>
          <w:b/>
          <w:color w:val="auto"/>
          <w:sz w:val="24"/>
          <w:highlight w:val="none"/>
        </w:rPr>
        <w:t>附件五    法定代表人授权委托书</w:t>
      </w:r>
    </w:p>
    <w:p>
      <w:pPr>
        <w:spacing w:line="360" w:lineRule="auto"/>
        <w:ind w:firstLine="482" w:firstLineChars="200"/>
        <w:rPr>
          <w:rFonts w:hint="default" w:eastAsia="宋体"/>
          <w:b/>
          <w:color w:val="auto"/>
          <w:sz w:val="24"/>
          <w:highlight w:val="none"/>
          <w:lang w:val="en-US" w:eastAsia="zh-CN"/>
        </w:rPr>
      </w:pPr>
      <w:r>
        <w:rPr>
          <w:rFonts w:hint="eastAsia"/>
          <w:b/>
          <w:color w:val="auto"/>
          <w:sz w:val="24"/>
          <w:highlight w:val="none"/>
        </w:rPr>
        <w:t>附件</w:t>
      </w:r>
      <w:r>
        <w:rPr>
          <w:rFonts w:hint="eastAsia"/>
          <w:b/>
          <w:color w:val="auto"/>
          <w:sz w:val="24"/>
          <w:highlight w:val="none"/>
          <w:lang w:val="en-US" w:eastAsia="zh-CN"/>
        </w:rPr>
        <w:t>六</w:t>
      </w:r>
      <w:r>
        <w:rPr>
          <w:rFonts w:hint="eastAsia"/>
          <w:b/>
          <w:color w:val="auto"/>
          <w:sz w:val="24"/>
          <w:highlight w:val="none"/>
        </w:rPr>
        <w:t xml:space="preserve">    </w:t>
      </w:r>
      <w:r>
        <w:rPr>
          <w:rFonts w:hint="eastAsia"/>
          <w:b/>
          <w:color w:val="auto"/>
          <w:sz w:val="24"/>
          <w:highlight w:val="none"/>
          <w:lang w:val="en-US" w:eastAsia="zh-CN"/>
        </w:rPr>
        <w:t>投标保证金退还说明</w:t>
      </w:r>
    </w:p>
    <w:p>
      <w:pPr>
        <w:spacing w:line="360" w:lineRule="auto"/>
        <w:ind w:firstLine="482" w:firstLineChars="200"/>
        <w:rPr>
          <w:rFonts w:hint="eastAsia"/>
          <w:b/>
          <w:color w:val="auto"/>
          <w:sz w:val="24"/>
          <w:highlight w:val="none"/>
        </w:rPr>
      </w:pPr>
    </w:p>
    <w:p>
      <w:pPr>
        <w:pStyle w:val="34"/>
        <w:tabs>
          <w:tab w:val="left" w:pos="525"/>
        </w:tabs>
        <w:spacing w:after="360" w:afterLines="150" w:line="360" w:lineRule="auto"/>
        <w:ind w:left="0" w:leftChars="0" w:firstLine="0" w:firstLineChars="0"/>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after="360" w:afterLines="150" w:line="360" w:lineRule="auto"/>
        <w:ind w:left="1747" w:firstLine="482" w:firstLineChars="200"/>
        <w:jc w:val="left"/>
        <w:rPr>
          <w:b/>
          <w:color w:val="auto"/>
          <w:sz w:val="24"/>
          <w:highlight w:val="none"/>
        </w:rPr>
      </w:pPr>
    </w:p>
    <w:p>
      <w:pPr>
        <w:pStyle w:val="34"/>
        <w:tabs>
          <w:tab w:val="left" w:pos="525"/>
        </w:tabs>
        <w:spacing w:line="360" w:lineRule="auto"/>
        <w:ind w:left="1703" w:leftChars="811" w:firstLine="964" w:firstLineChars="100"/>
        <w:jc w:val="left"/>
        <w:rPr>
          <w:b/>
          <w:bCs/>
          <w:color w:val="auto"/>
          <w:sz w:val="96"/>
          <w:szCs w:val="96"/>
          <w:highlight w:val="none"/>
        </w:rPr>
      </w:pPr>
      <w:r>
        <w:rPr>
          <w:b/>
          <w:bCs/>
          <w:color w:val="auto"/>
          <w:sz w:val="96"/>
          <w:szCs w:val="96"/>
          <w:highlight w:val="none"/>
        </w:rPr>
        <w:t>投 标 文 件</w:t>
      </w:r>
    </w:p>
    <w:p>
      <w:pPr>
        <w:pStyle w:val="34"/>
        <w:tabs>
          <w:tab w:val="left" w:pos="525"/>
        </w:tabs>
        <w:spacing w:line="360" w:lineRule="auto"/>
        <w:ind w:left="1747" w:firstLine="412"/>
        <w:jc w:val="left"/>
        <w:rPr>
          <w:color w:val="auto"/>
          <w:highlight w:val="none"/>
        </w:rPr>
      </w:pPr>
    </w:p>
    <w:p>
      <w:pPr>
        <w:pStyle w:val="34"/>
        <w:tabs>
          <w:tab w:val="left" w:pos="525"/>
        </w:tabs>
        <w:spacing w:line="480" w:lineRule="auto"/>
        <w:ind w:left="1747" w:firstLine="2140" w:firstLineChars="296"/>
        <w:jc w:val="left"/>
        <w:rPr>
          <w:color w:val="auto"/>
          <w:sz w:val="72"/>
          <w:szCs w:val="72"/>
          <w:highlight w:val="none"/>
        </w:rPr>
      </w:pPr>
      <w:r>
        <w:rPr>
          <w:rFonts w:hint="eastAsia" w:ascii="宋体" w:hAnsi="宋体" w:cs="宋体"/>
          <w:b/>
          <w:color w:val="auto"/>
          <w:sz w:val="72"/>
          <w:szCs w:val="72"/>
          <w:highlight w:val="none"/>
        </w:rPr>
        <w:t>商务部分</w:t>
      </w:r>
    </w:p>
    <w:p>
      <w:pPr>
        <w:pStyle w:val="34"/>
        <w:tabs>
          <w:tab w:val="left" w:pos="525"/>
        </w:tabs>
        <w:spacing w:line="360" w:lineRule="auto"/>
        <w:ind w:left="1747" w:firstLine="412"/>
        <w:jc w:val="left"/>
        <w:rPr>
          <w:color w:val="auto"/>
          <w:highlight w:val="none"/>
        </w:rPr>
      </w:pPr>
    </w:p>
    <w:p>
      <w:pPr>
        <w:tabs>
          <w:tab w:val="left" w:pos="5105"/>
        </w:tabs>
        <w:spacing w:line="480" w:lineRule="auto"/>
        <w:ind w:firstLine="480" w:firstLineChars="200"/>
        <w:jc w:val="left"/>
        <w:rPr>
          <w:rFonts w:ascii="宋体" w:hAnsi="宋体"/>
          <w:color w:val="auto"/>
          <w:spacing w:val="-20"/>
          <w:sz w:val="24"/>
          <w:szCs w:val="24"/>
          <w:highlight w:val="none"/>
          <w:u w:val="single"/>
        </w:rPr>
      </w:pPr>
      <w:r>
        <w:rPr>
          <w:color w:val="auto"/>
          <w:sz w:val="24"/>
          <w:szCs w:val="24"/>
          <w:highlight w:val="none"/>
        </w:rPr>
        <w:t>项目名称：</w:t>
      </w:r>
      <w:r>
        <w:rPr>
          <w:rFonts w:hint="eastAsia" w:ascii="宋体" w:hAnsi="宋体"/>
          <w:color w:val="auto"/>
          <w:spacing w:val="-20"/>
          <w:sz w:val="24"/>
          <w:szCs w:val="24"/>
          <w:highlight w:val="none"/>
          <w:u w:val="single"/>
        </w:rPr>
        <w:t>保安和保洁服务项目</w:t>
      </w:r>
    </w:p>
    <w:p>
      <w:pPr>
        <w:tabs>
          <w:tab w:val="left" w:pos="5105"/>
        </w:tabs>
        <w:spacing w:line="480" w:lineRule="auto"/>
        <w:jc w:val="left"/>
        <w:rPr>
          <w:rFonts w:ascii="宋体" w:hAnsi="宋体"/>
          <w:color w:val="auto"/>
          <w:spacing w:val="-20"/>
          <w:sz w:val="24"/>
          <w:szCs w:val="24"/>
          <w:highlight w:val="none"/>
        </w:rPr>
      </w:pPr>
    </w:p>
    <w:p>
      <w:pPr>
        <w:spacing w:before="120" w:beforeLines="50" w:after="120" w:afterLines="50" w:line="480" w:lineRule="auto"/>
        <w:ind w:firstLine="480" w:firstLineChars="200"/>
        <w:jc w:val="left"/>
        <w:rPr>
          <w:color w:val="auto"/>
          <w:sz w:val="24"/>
          <w:szCs w:val="24"/>
          <w:highlight w:val="none"/>
        </w:rPr>
      </w:pPr>
      <w:r>
        <w:rPr>
          <w:color w:val="auto"/>
          <w:sz w:val="24"/>
          <w:szCs w:val="24"/>
          <w:highlight w:val="none"/>
        </w:rPr>
        <w:t xml:space="preserve">投标人名称： </w:t>
      </w:r>
      <w:r>
        <w:rPr>
          <w:color w:val="auto"/>
          <w:sz w:val="24"/>
          <w:szCs w:val="24"/>
          <w:highlight w:val="none"/>
        </w:rPr>
        <w:tab/>
      </w:r>
      <w:r>
        <w:rPr>
          <w:color w:val="auto"/>
          <w:sz w:val="24"/>
          <w:szCs w:val="24"/>
          <w:highlight w:val="none"/>
        </w:rPr>
        <w:tab/>
      </w:r>
      <w:r>
        <w:rPr>
          <w:color w:val="auto"/>
          <w:sz w:val="24"/>
          <w:szCs w:val="24"/>
          <w:highlight w:val="none"/>
          <w:u w:val="single"/>
        </w:rPr>
        <w:tab/>
      </w:r>
      <w:r>
        <w:rPr>
          <w:color w:val="auto"/>
          <w:sz w:val="24"/>
          <w:szCs w:val="24"/>
          <w:highlight w:val="none"/>
          <w:u w:val="single"/>
        </w:rPr>
        <w:t xml:space="preserve">                               （单位盖章）</w:t>
      </w:r>
    </w:p>
    <w:p>
      <w:pPr>
        <w:spacing w:before="120" w:beforeLines="50" w:after="120" w:afterLines="50" w:line="480" w:lineRule="auto"/>
        <w:ind w:firstLine="480" w:firstLineChars="200"/>
        <w:jc w:val="left"/>
        <w:rPr>
          <w:color w:val="auto"/>
          <w:sz w:val="24"/>
          <w:szCs w:val="24"/>
          <w:highlight w:val="none"/>
          <w:u w:val="single"/>
        </w:rPr>
      </w:pPr>
      <w:r>
        <w:rPr>
          <w:color w:val="auto"/>
          <w:sz w:val="24"/>
          <w:szCs w:val="24"/>
          <w:highlight w:val="none"/>
        </w:rPr>
        <w:t>法定代表或</w:t>
      </w:r>
      <w:r>
        <w:rPr>
          <w:rFonts w:hint="eastAsia"/>
          <w:color w:val="auto"/>
          <w:sz w:val="24"/>
          <w:szCs w:val="24"/>
          <w:highlight w:val="none"/>
        </w:rPr>
        <w:t>授</w:t>
      </w:r>
      <w:r>
        <w:rPr>
          <w:color w:val="auto"/>
          <w:sz w:val="24"/>
          <w:szCs w:val="24"/>
          <w:highlight w:val="none"/>
        </w:rPr>
        <w:t>权代表：</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 xml:space="preserve">                           （姓名、签字）</w:t>
      </w:r>
    </w:p>
    <w:p>
      <w:pPr>
        <w:spacing w:before="120" w:beforeLines="50" w:after="120" w:afterLines="50" w:line="480" w:lineRule="auto"/>
        <w:ind w:firstLine="480" w:firstLineChars="200"/>
        <w:jc w:val="left"/>
        <w:rPr>
          <w:color w:val="auto"/>
          <w:sz w:val="24"/>
          <w:szCs w:val="24"/>
          <w:highlight w:val="none"/>
          <w:u w:val="single"/>
        </w:rPr>
      </w:pPr>
      <w:r>
        <w:rPr>
          <w:color w:val="auto"/>
          <w:sz w:val="24"/>
          <w:szCs w:val="24"/>
          <w:highlight w:val="none"/>
        </w:rPr>
        <w:t>地址：</w:t>
      </w:r>
      <w:r>
        <w:rPr>
          <w:rFonts w:hint="eastAsia"/>
          <w:color w:val="auto"/>
          <w:sz w:val="24"/>
          <w:szCs w:val="24"/>
          <w:highlight w:val="none"/>
        </w:rPr>
        <w:t xml:space="preserve"> </w:t>
      </w:r>
      <w:r>
        <w:rPr>
          <w:rFonts w:hint="eastAsia"/>
          <w:color w:val="auto"/>
          <w:sz w:val="24"/>
          <w:szCs w:val="24"/>
          <w:highlight w:val="none"/>
          <w:u w:val="single"/>
        </w:rPr>
        <w:t xml:space="preserve">                                                         </w:t>
      </w:r>
    </w:p>
    <w:p>
      <w:pPr>
        <w:spacing w:before="120" w:beforeLines="50" w:after="120" w:afterLines="50" w:line="480" w:lineRule="auto"/>
        <w:ind w:firstLine="480" w:firstLineChars="200"/>
        <w:jc w:val="left"/>
        <w:rPr>
          <w:color w:val="auto"/>
          <w:sz w:val="24"/>
          <w:szCs w:val="24"/>
          <w:highlight w:val="none"/>
        </w:rPr>
      </w:pPr>
      <w:r>
        <w:rPr>
          <w:color w:val="auto"/>
          <w:sz w:val="24"/>
          <w:szCs w:val="24"/>
          <w:highlight w:val="none"/>
        </w:rPr>
        <w:t>联系电话：</w:t>
      </w:r>
      <w:r>
        <w:rPr>
          <w:rFonts w:hint="eastAsia"/>
          <w:color w:val="auto"/>
          <w:sz w:val="24"/>
          <w:szCs w:val="24"/>
          <w:highlight w:val="none"/>
          <w:u w:val="single"/>
        </w:rPr>
        <w:t xml:space="preserve">                                                     </w:t>
      </w:r>
    </w:p>
    <w:p>
      <w:pPr>
        <w:tabs>
          <w:tab w:val="left" w:pos="0"/>
        </w:tabs>
        <w:adjustRightInd w:val="0"/>
        <w:snapToGrid w:val="0"/>
        <w:spacing w:before="50" w:after="50" w:line="480" w:lineRule="auto"/>
        <w:ind w:firstLine="480" w:firstLineChars="200"/>
        <w:jc w:val="left"/>
        <w:rPr>
          <w:color w:val="auto"/>
          <w:sz w:val="24"/>
          <w:szCs w:val="24"/>
          <w:highlight w:val="none"/>
        </w:rPr>
      </w:pPr>
      <w:r>
        <w:rPr>
          <w:color w:val="auto"/>
          <w:sz w:val="24"/>
          <w:szCs w:val="24"/>
          <w:highlight w:val="none"/>
        </w:rPr>
        <w:t>日期：</w:t>
      </w:r>
      <w:r>
        <w:rPr>
          <w:color w:val="auto"/>
          <w:sz w:val="24"/>
          <w:szCs w:val="24"/>
          <w:highlight w:val="none"/>
        </w:rPr>
        <w:tab/>
      </w:r>
      <w:r>
        <w:rPr>
          <w:color w:val="auto"/>
          <w:sz w:val="24"/>
          <w:szCs w:val="24"/>
          <w:highlight w:val="none"/>
        </w:rPr>
        <w:tab/>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日</w:t>
      </w:r>
    </w:p>
    <w:p>
      <w:pPr>
        <w:tabs>
          <w:tab w:val="left" w:pos="1846"/>
        </w:tabs>
        <w:spacing w:line="480" w:lineRule="auto"/>
        <w:ind w:firstLine="560" w:firstLineChars="200"/>
        <w:jc w:val="left"/>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p>
    <w:p>
      <w:pPr>
        <w:tabs>
          <w:tab w:val="left" w:pos="1846"/>
        </w:tabs>
        <w:spacing w:line="480" w:lineRule="auto"/>
        <w:ind w:firstLine="560" w:firstLineChars="200"/>
        <w:jc w:val="center"/>
        <w:rPr>
          <w:color w:val="auto"/>
          <w:sz w:val="28"/>
          <w:szCs w:val="28"/>
          <w:highlight w:val="none"/>
        </w:rPr>
      </w:pPr>
      <w:r>
        <w:rPr>
          <w:color w:val="auto"/>
          <w:sz w:val="28"/>
          <w:szCs w:val="28"/>
          <w:highlight w:val="none"/>
        </w:rPr>
        <w:t>投标文件资料目录</w:t>
      </w:r>
      <w:r>
        <w:rPr>
          <w:rFonts w:hint="eastAsia"/>
          <w:color w:val="auto"/>
          <w:sz w:val="28"/>
          <w:szCs w:val="28"/>
          <w:highlight w:val="none"/>
        </w:rPr>
        <w:t>（商务文件）</w:t>
      </w:r>
    </w:p>
    <w:p>
      <w:pPr>
        <w:numPr>
          <w:ilvl w:val="0"/>
          <w:numId w:val="7"/>
        </w:numPr>
        <w:spacing w:line="360" w:lineRule="auto"/>
        <w:ind w:firstLine="960" w:firstLineChars="400"/>
        <w:rPr>
          <w:color w:val="auto"/>
          <w:sz w:val="24"/>
          <w:highlight w:val="none"/>
        </w:rPr>
      </w:pPr>
      <w:r>
        <w:rPr>
          <w:rFonts w:hint="eastAsia"/>
          <w:color w:val="auto"/>
          <w:sz w:val="24"/>
          <w:highlight w:val="none"/>
        </w:rPr>
        <w:t>投标函（附件一，格式不得自行修改）；</w:t>
      </w:r>
    </w:p>
    <w:p>
      <w:pPr>
        <w:numPr>
          <w:ilvl w:val="0"/>
          <w:numId w:val="7"/>
        </w:numPr>
        <w:spacing w:line="360" w:lineRule="auto"/>
        <w:ind w:firstLine="960"/>
        <w:rPr>
          <w:color w:val="auto"/>
          <w:sz w:val="24"/>
          <w:highlight w:val="none"/>
        </w:rPr>
      </w:pPr>
      <w:r>
        <w:rPr>
          <w:rFonts w:hint="eastAsia" w:ascii="宋体" w:hAnsi="宋体"/>
          <w:color w:val="auto"/>
          <w:spacing w:val="-20"/>
          <w:sz w:val="24"/>
          <w:szCs w:val="24"/>
          <w:highlight w:val="none"/>
        </w:rPr>
        <w:t>保安和保洁服务项目</w:t>
      </w:r>
      <w:r>
        <w:rPr>
          <w:rFonts w:hint="eastAsia"/>
          <w:color w:val="auto"/>
          <w:sz w:val="24"/>
          <w:highlight w:val="none"/>
        </w:rPr>
        <w:t>商务报价表（附件二）；</w:t>
      </w:r>
    </w:p>
    <w:p>
      <w:pPr>
        <w:numPr>
          <w:ilvl w:val="0"/>
          <w:numId w:val="7"/>
        </w:numPr>
        <w:spacing w:line="360" w:lineRule="auto"/>
        <w:ind w:firstLine="960"/>
        <w:rPr>
          <w:color w:val="auto"/>
          <w:sz w:val="24"/>
          <w:highlight w:val="none"/>
        </w:rPr>
      </w:pPr>
      <w:r>
        <w:rPr>
          <w:color w:val="auto"/>
          <w:sz w:val="24"/>
          <w:highlight w:val="none"/>
        </w:rPr>
        <w:t>商务条款偏离表</w:t>
      </w:r>
      <w:r>
        <w:rPr>
          <w:rFonts w:hint="eastAsia"/>
          <w:color w:val="auto"/>
          <w:sz w:val="24"/>
          <w:highlight w:val="none"/>
        </w:rPr>
        <w:t>（附件三）</w:t>
      </w:r>
    </w:p>
    <w:p>
      <w:pPr>
        <w:numPr>
          <w:ilvl w:val="0"/>
          <w:numId w:val="7"/>
        </w:numPr>
        <w:spacing w:line="360" w:lineRule="auto"/>
        <w:ind w:left="960" w:leftChars="457"/>
        <w:rPr>
          <w:color w:val="auto"/>
          <w:sz w:val="24"/>
          <w:highlight w:val="none"/>
        </w:rPr>
      </w:pPr>
      <w:r>
        <w:rPr>
          <w:rFonts w:hint="eastAsia"/>
          <w:color w:val="auto"/>
          <w:sz w:val="24"/>
          <w:szCs w:val="24"/>
          <w:highlight w:val="none"/>
        </w:rPr>
        <w:t>商务和资质、</w:t>
      </w:r>
      <w:r>
        <w:rPr>
          <w:color w:val="auto"/>
          <w:sz w:val="24"/>
          <w:szCs w:val="24"/>
          <w:highlight w:val="none"/>
        </w:rPr>
        <w:t>资格证明</w:t>
      </w:r>
      <w:r>
        <w:rPr>
          <w:rFonts w:hint="eastAsia"/>
          <w:color w:val="auto"/>
          <w:sz w:val="24"/>
          <w:szCs w:val="24"/>
          <w:highlight w:val="none"/>
        </w:rPr>
        <w:t>文</w:t>
      </w:r>
      <w:r>
        <w:rPr>
          <w:rFonts w:hint="eastAsia"/>
          <w:color w:val="auto"/>
          <w:sz w:val="24"/>
          <w:highlight w:val="none"/>
        </w:rPr>
        <w:t>件电子版（U盘：一个），</w:t>
      </w:r>
      <w:r>
        <w:rPr>
          <w:rFonts w:hint="eastAsia" w:ascii="宋体" w:hAnsi="宋体" w:cs="宋体"/>
          <w:b/>
          <w:bCs/>
          <w:color w:val="auto"/>
          <w:sz w:val="24"/>
          <w:highlight w:val="none"/>
          <w:u w:val="single"/>
        </w:rPr>
        <w:t>需提供附件二可编辑的EXCEL版本。</w:t>
      </w:r>
    </w:p>
    <w:p>
      <w:pPr>
        <w:spacing w:line="360" w:lineRule="auto"/>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tabs>
          <w:tab w:val="left" w:pos="1418"/>
        </w:tabs>
        <w:spacing w:line="480" w:lineRule="auto"/>
        <w:jc w:val="center"/>
        <w:rPr>
          <w:b/>
          <w:color w:val="auto"/>
          <w:sz w:val="28"/>
          <w:szCs w:val="28"/>
          <w:highlight w:val="none"/>
        </w:rPr>
      </w:pPr>
    </w:p>
    <w:p>
      <w:pPr>
        <w:pStyle w:val="34"/>
        <w:tabs>
          <w:tab w:val="left" w:pos="525"/>
        </w:tabs>
        <w:spacing w:line="360" w:lineRule="auto"/>
        <w:ind w:left="1741" w:leftChars="-135" w:hanging="2024" w:hangingChars="210"/>
        <w:jc w:val="center"/>
        <w:rPr>
          <w:b/>
          <w:bCs/>
          <w:color w:val="auto"/>
          <w:sz w:val="96"/>
          <w:szCs w:val="96"/>
          <w:highlight w:val="none"/>
        </w:rPr>
      </w:pPr>
      <w:r>
        <w:rPr>
          <w:b/>
          <w:bCs/>
          <w:color w:val="auto"/>
          <w:sz w:val="96"/>
          <w:szCs w:val="96"/>
          <w:highlight w:val="none"/>
        </w:rPr>
        <w:t>投 标 文 件</w:t>
      </w:r>
    </w:p>
    <w:p>
      <w:pPr>
        <w:pStyle w:val="34"/>
        <w:tabs>
          <w:tab w:val="left" w:pos="525"/>
        </w:tabs>
        <w:spacing w:line="360" w:lineRule="auto"/>
        <w:ind w:left="1747" w:firstLine="412"/>
        <w:rPr>
          <w:color w:val="auto"/>
          <w:highlight w:val="none"/>
        </w:rPr>
      </w:pPr>
    </w:p>
    <w:p>
      <w:pPr>
        <w:pStyle w:val="34"/>
        <w:tabs>
          <w:tab w:val="left" w:pos="525"/>
        </w:tabs>
        <w:spacing w:line="480" w:lineRule="auto"/>
        <w:ind w:left="0" w:leftChars="-86" w:hanging="181" w:hangingChars="25"/>
        <w:jc w:val="center"/>
        <w:rPr>
          <w:color w:val="auto"/>
          <w:sz w:val="72"/>
          <w:szCs w:val="72"/>
          <w:highlight w:val="none"/>
        </w:rPr>
      </w:pPr>
      <w:r>
        <w:rPr>
          <w:rFonts w:hint="eastAsia" w:ascii="宋体" w:hAnsi="宋体" w:cs="宋体"/>
          <w:b/>
          <w:color w:val="auto"/>
          <w:sz w:val="72"/>
          <w:szCs w:val="72"/>
          <w:highlight w:val="none"/>
        </w:rPr>
        <w:t>资质、</w:t>
      </w:r>
      <w:r>
        <w:rPr>
          <w:rFonts w:ascii="宋体" w:hAnsi="宋体" w:cs="宋体"/>
          <w:b/>
          <w:color w:val="auto"/>
          <w:sz w:val="72"/>
          <w:szCs w:val="72"/>
          <w:highlight w:val="none"/>
        </w:rPr>
        <w:t>资格</w:t>
      </w:r>
      <w:r>
        <w:rPr>
          <w:rFonts w:hint="eastAsia" w:ascii="宋体" w:hAnsi="宋体" w:cs="宋体"/>
          <w:b/>
          <w:color w:val="auto"/>
          <w:sz w:val="72"/>
          <w:szCs w:val="72"/>
          <w:highlight w:val="none"/>
        </w:rPr>
        <w:t>证明文件</w:t>
      </w:r>
    </w:p>
    <w:p>
      <w:pPr>
        <w:pStyle w:val="34"/>
        <w:tabs>
          <w:tab w:val="left" w:pos="525"/>
        </w:tabs>
        <w:spacing w:line="360" w:lineRule="auto"/>
        <w:ind w:left="1747" w:firstLine="412"/>
        <w:rPr>
          <w:color w:val="auto"/>
          <w:highlight w:val="none"/>
        </w:rPr>
      </w:pPr>
    </w:p>
    <w:p>
      <w:pPr>
        <w:tabs>
          <w:tab w:val="left" w:pos="5105"/>
        </w:tabs>
        <w:spacing w:line="480" w:lineRule="auto"/>
        <w:ind w:firstLine="560" w:firstLineChars="200"/>
        <w:rPr>
          <w:rFonts w:ascii="宋体" w:hAnsi="宋体"/>
          <w:color w:val="auto"/>
          <w:spacing w:val="-20"/>
          <w:sz w:val="28"/>
          <w:szCs w:val="28"/>
          <w:highlight w:val="none"/>
          <w:u w:val="single"/>
        </w:rPr>
      </w:pPr>
      <w:r>
        <w:rPr>
          <w:color w:val="auto"/>
          <w:sz w:val="28"/>
          <w:szCs w:val="28"/>
          <w:highlight w:val="none"/>
        </w:rPr>
        <w:t>项目名称：</w:t>
      </w:r>
      <w:r>
        <w:rPr>
          <w:rFonts w:hint="eastAsia" w:ascii="宋体" w:hAnsi="宋体"/>
          <w:color w:val="auto"/>
          <w:spacing w:val="-20"/>
          <w:sz w:val="28"/>
          <w:szCs w:val="28"/>
          <w:highlight w:val="none"/>
          <w:u w:val="single"/>
        </w:rPr>
        <w:t>保安和保洁服务项目</w:t>
      </w:r>
    </w:p>
    <w:p>
      <w:pPr>
        <w:pStyle w:val="34"/>
        <w:tabs>
          <w:tab w:val="left" w:pos="525"/>
        </w:tabs>
        <w:spacing w:line="480" w:lineRule="auto"/>
        <w:ind w:left="1747" w:firstLine="627"/>
        <w:rPr>
          <w:color w:val="auto"/>
          <w:sz w:val="32"/>
          <w:highlight w:val="none"/>
        </w:rPr>
      </w:pPr>
    </w:p>
    <w:p>
      <w:pPr>
        <w:spacing w:before="120" w:beforeLines="50" w:after="120" w:afterLines="50" w:line="480" w:lineRule="auto"/>
        <w:ind w:firstLine="480" w:firstLineChars="200"/>
        <w:rPr>
          <w:color w:val="auto"/>
          <w:sz w:val="24"/>
          <w:highlight w:val="none"/>
        </w:rPr>
      </w:pPr>
      <w:r>
        <w:rPr>
          <w:color w:val="auto"/>
          <w:sz w:val="24"/>
          <w:highlight w:val="none"/>
        </w:rPr>
        <w:t xml:space="preserve">投标人名称： </w:t>
      </w:r>
      <w:r>
        <w:rPr>
          <w:color w:val="auto"/>
          <w:sz w:val="24"/>
          <w:highlight w:val="none"/>
        </w:rPr>
        <w:tab/>
      </w:r>
      <w:r>
        <w:rPr>
          <w:color w:val="auto"/>
          <w:sz w:val="24"/>
          <w:highlight w:val="non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（单位盖章）</w:t>
      </w:r>
    </w:p>
    <w:p>
      <w:pPr>
        <w:spacing w:before="120" w:beforeLines="50" w:after="120" w:afterLines="50" w:line="480" w:lineRule="auto"/>
        <w:ind w:firstLine="480" w:firstLineChars="200"/>
        <w:rPr>
          <w:color w:val="auto"/>
          <w:sz w:val="24"/>
          <w:highlight w:val="none"/>
          <w:u w:val="single"/>
        </w:rPr>
      </w:pPr>
      <w:r>
        <w:rPr>
          <w:color w:val="auto"/>
          <w:sz w:val="24"/>
          <w:highlight w:val="none"/>
        </w:rPr>
        <w:t>法定代表或</w:t>
      </w:r>
      <w:r>
        <w:rPr>
          <w:rFonts w:hint="eastAsia"/>
          <w:color w:val="auto"/>
          <w:sz w:val="24"/>
          <w:highlight w:val="none"/>
        </w:rPr>
        <w:t>授</w:t>
      </w:r>
      <w:r>
        <w:rPr>
          <w:color w:val="auto"/>
          <w:sz w:val="24"/>
          <w:highlight w:val="none"/>
        </w:rPr>
        <w:t>权代表：</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（姓名、签字）</w:t>
      </w:r>
    </w:p>
    <w:p>
      <w:pPr>
        <w:spacing w:before="120" w:beforeLines="50" w:after="120" w:afterLines="50" w:line="480" w:lineRule="auto"/>
        <w:ind w:firstLine="480" w:firstLineChars="200"/>
        <w:rPr>
          <w:color w:val="auto"/>
          <w:sz w:val="24"/>
          <w:highlight w:val="none"/>
          <w:u w:val="single"/>
        </w:rPr>
      </w:pPr>
      <w:r>
        <w:rPr>
          <w:color w:val="auto"/>
          <w:sz w:val="24"/>
          <w:highlight w:val="none"/>
        </w:rPr>
        <w:t>地址：</w:t>
      </w:r>
      <w:r>
        <w:rPr>
          <w:color w:val="auto"/>
          <w:sz w:val="24"/>
          <w:highlight w:val="none"/>
        </w:rPr>
        <w:tab/>
      </w:r>
      <w:r>
        <w:rPr>
          <w:color w:val="auto"/>
          <w:sz w:val="24"/>
          <w:highlight w:val="none"/>
        </w:rPr>
        <w:tab/>
      </w:r>
      <w:r>
        <w:rPr>
          <w:color w:val="auto"/>
          <w:sz w:val="24"/>
          <w:highlight w:val="none"/>
          <w:u w:val="single"/>
        </w:rPr>
        <w:t xml:space="preserve">                                                   </w:t>
      </w:r>
    </w:p>
    <w:p>
      <w:pPr>
        <w:spacing w:before="120" w:beforeLines="50" w:after="120" w:afterLines="50" w:line="480" w:lineRule="auto"/>
        <w:ind w:firstLine="480" w:firstLineChars="200"/>
        <w:rPr>
          <w:color w:val="auto"/>
          <w:sz w:val="24"/>
          <w:highlight w:val="none"/>
        </w:rPr>
      </w:pPr>
      <w:r>
        <w:rPr>
          <w:color w:val="auto"/>
          <w:sz w:val="24"/>
          <w:highlight w:val="none"/>
        </w:rPr>
        <w:t>联系电话：</w:t>
      </w:r>
      <w:r>
        <w:rPr>
          <w:color w:val="auto"/>
          <w:sz w:val="24"/>
          <w:highlight w:val="none"/>
          <w:u w:val="single"/>
        </w:rPr>
        <w:t xml:space="preserve">                                                   </w:t>
      </w:r>
    </w:p>
    <w:p>
      <w:pPr>
        <w:tabs>
          <w:tab w:val="left" w:pos="0"/>
        </w:tabs>
        <w:adjustRightInd w:val="0"/>
        <w:snapToGrid w:val="0"/>
        <w:spacing w:before="50" w:after="50" w:line="480" w:lineRule="auto"/>
        <w:ind w:firstLine="480" w:firstLineChars="200"/>
        <w:rPr>
          <w:color w:val="auto"/>
          <w:sz w:val="24"/>
          <w:highlight w:val="none"/>
        </w:rPr>
      </w:pPr>
      <w:r>
        <w:rPr>
          <w:color w:val="auto"/>
          <w:sz w:val="24"/>
          <w:highlight w:val="none"/>
        </w:rPr>
        <w:t>日期：</w:t>
      </w:r>
      <w:r>
        <w:rPr>
          <w:color w:val="auto"/>
          <w:sz w:val="24"/>
          <w:highlight w:val="none"/>
        </w:rPr>
        <w:tab/>
      </w:r>
      <w:r>
        <w:rPr>
          <w:color w:val="auto"/>
          <w:sz w:val="24"/>
          <w:highlight w:val="none"/>
        </w:rPr>
        <w:tab/>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0"/>
        </w:tabs>
        <w:adjustRightInd w:val="0"/>
        <w:snapToGrid w:val="0"/>
        <w:spacing w:before="50" w:after="50" w:line="480" w:lineRule="auto"/>
        <w:ind w:firstLine="480" w:firstLineChars="200"/>
        <w:rPr>
          <w:color w:val="auto"/>
          <w:sz w:val="24"/>
          <w:highlight w:val="none"/>
        </w:rPr>
      </w:pPr>
    </w:p>
    <w:p>
      <w:pPr>
        <w:tabs>
          <w:tab w:val="left" w:pos="1846"/>
        </w:tabs>
        <w:spacing w:line="480" w:lineRule="auto"/>
        <w:ind w:firstLine="560" w:firstLineChars="200"/>
        <w:jc w:val="center"/>
        <w:rPr>
          <w:color w:val="auto"/>
          <w:sz w:val="28"/>
          <w:szCs w:val="28"/>
          <w:highlight w:val="none"/>
        </w:rPr>
      </w:pPr>
      <w:r>
        <w:rPr>
          <w:color w:val="auto"/>
          <w:sz w:val="28"/>
          <w:szCs w:val="28"/>
          <w:highlight w:val="none"/>
        </w:rPr>
        <w:t>投标文件资料目录</w:t>
      </w:r>
      <w:r>
        <w:rPr>
          <w:rFonts w:hint="eastAsia"/>
          <w:color w:val="auto"/>
          <w:sz w:val="28"/>
          <w:szCs w:val="28"/>
          <w:highlight w:val="none"/>
        </w:rPr>
        <w:t>（资质、</w:t>
      </w:r>
      <w:r>
        <w:rPr>
          <w:color w:val="auto"/>
          <w:sz w:val="28"/>
          <w:szCs w:val="28"/>
          <w:highlight w:val="none"/>
        </w:rPr>
        <w:t>资格</w:t>
      </w:r>
      <w:r>
        <w:rPr>
          <w:rFonts w:hint="eastAsia"/>
          <w:color w:val="auto"/>
          <w:sz w:val="28"/>
          <w:szCs w:val="28"/>
          <w:highlight w:val="none"/>
        </w:rPr>
        <w:t>证明）</w:t>
      </w:r>
    </w:p>
    <w:p>
      <w:pPr>
        <w:spacing w:line="360" w:lineRule="auto"/>
        <w:rPr>
          <w:color w:val="auto"/>
          <w:sz w:val="24"/>
          <w:szCs w:val="24"/>
          <w:highlight w:val="none"/>
        </w:rPr>
      </w:pPr>
      <w:r>
        <w:rPr>
          <w:color w:val="auto"/>
          <w:sz w:val="24"/>
          <w:szCs w:val="24"/>
          <w:highlight w:val="none"/>
        </w:rPr>
        <w:t>投标人</w:t>
      </w:r>
      <w:r>
        <w:rPr>
          <w:rFonts w:hint="eastAsia"/>
          <w:color w:val="auto"/>
          <w:sz w:val="24"/>
          <w:szCs w:val="24"/>
          <w:highlight w:val="none"/>
        </w:rPr>
        <w:t>需</w:t>
      </w:r>
      <w:r>
        <w:rPr>
          <w:color w:val="auto"/>
          <w:sz w:val="24"/>
          <w:szCs w:val="24"/>
          <w:highlight w:val="none"/>
        </w:rPr>
        <w:t>提供以下</w:t>
      </w:r>
      <w:r>
        <w:rPr>
          <w:rFonts w:hint="eastAsia"/>
          <w:color w:val="auto"/>
          <w:sz w:val="24"/>
          <w:szCs w:val="24"/>
          <w:highlight w:val="none"/>
        </w:rPr>
        <w:t>资质</w:t>
      </w:r>
      <w:r>
        <w:rPr>
          <w:color w:val="auto"/>
          <w:sz w:val="24"/>
          <w:szCs w:val="24"/>
          <w:highlight w:val="none"/>
        </w:rPr>
        <w:t>文件，并对其真实性负责。</w:t>
      </w:r>
    </w:p>
    <w:p>
      <w:pPr>
        <w:tabs>
          <w:tab w:val="left" w:pos="630"/>
          <w:tab w:val="left" w:pos="1050"/>
          <w:tab w:val="left" w:pos="1243"/>
          <w:tab w:val="left" w:pos="1350"/>
          <w:tab w:val="left" w:pos="1470"/>
          <w:tab w:val="left" w:pos="1997"/>
        </w:tabs>
        <w:spacing w:line="360" w:lineRule="auto"/>
        <w:rPr>
          <w:color w:val="auto"/>
          <w:sz w:val="24"/>
          <w:highlight w:val="none"/>
        </w:rPr>
      </w:pPr>
      <w:r>
        <w:rPr>
          <w:rFonts w:hint="eastAsia"/>
          <w:color w:val="auto"/>
          <w:sz w:val="24"/>
          <w:highlight w:val="none"/>
        </w:rPr>
        <w:t xml:space="preserve">    1.</w:t>
      </w:r>
      <w:r>
        <w:rPr>
          <w:color w:val="auto"/>
          <w:sz w:val="24"/>
          <w:highlight w:val="none"/>
        </w:rPr>
        <w:t>营业执照（复印件加盖公章）</w:t>
      </w:r>
      <w:r>
        <w:rPr>
          <w:rFonts w:hint="eastAsia"/>
          <w:color w:val="auto"/>
          <w:sz w:val="24"/>
          <w:highlight w:val="none"/>
        </w:rPr>
        <w:t>；</w:t>
      </w: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法定代表人身份证明书</w:t>
      </w:r>
      <w:r>
        <w:rPr>
          <w:rFonts w:hint="eastAsia"/>
          <w:color w:val="auto"/>
          <w:sz w:val="24"/>
          <w:highlight w:val="none"/>
        </w:rPr>
        <w:t>（附件四）</w:t>
      </w:r>
      <w:r>
        <w:rPr>
          <w:color w:val="auto"/>
          <w:spacing w:val="4"/>
          <w:sz w:val="24"/>
          <w:highlight w:val="none"/>
        </w:rPr>
        <w:t>（原件）</w:t>
      </w:r>
      <w:r>
        <w:rPr>
          <w:color w:val="auto"/>
          <w:sz w:val="24"/>
          <w:highlight w:val="none"/>
        </w:rPr>
        <w:t>、法定代表人授权委托书</w:t>
      </w:r>
      <w:r>
        <w:rPr>
          <w:rFonts w:hint="eastAsia"/>
          <w:color w:val="auto"/>
          <w:sz w:val="24"/>
          <w:highlight w:val="none"/>
        </w:rPr>
        <w:t>（附件五）</w:t>
      </w:r>
      <w:r>
        <w:rPr>
          <w:color w:val="auto"/>
          <w:spacing w:val="4"/>
          <w:sz w:val="24"/>
          <w:highlight w:val="none"/>
        </w:rPr>
        <w:t>（原件）</w:t>
      </w:r>
      <w:r>
        <w:rPr>
          <w:color w:val="auto"/>
          <w:sz w:val="24"/>
          <w:highlight w:val="none"/>
        </w:rPr>
        <w:t>；</w:t>
      </w: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体系认证证书</w:t>
      </w:r>
      <w:r>
        <w:rPr>
          <w:rFonts w:hint="eastAsia"/>
          <w:color w:val="auto"/>
          <w:sz w:val="24"/>
          <w:highlight w:val="none"/>
        </w:rPr>
        <w:t>及</w:t>
      </w:r>
      <w:r>
        <w:rPr>
          <w:rFonts w:hint="eastAsia" w:ascii="宋体" w:hAnsi="宋体"/>
          <w:color w:val="auto"/>
          <w:spacing w:val="6"/>
          <w:sz w:val="24"/>
          <w:highlight w:val="none"/>
        </w:rPr>
        <w:t>其它资格认证资料</w:t>
      </w:r>
      <w:r>
        <w:rPr>
          <w:color w:val="auto"/>
          <w:sz w:val="24"/>
          <w:highlight w:val="none"/>
        </w:rPr>
        <w:t>（复印件盖公章）；</w:t>
      </w: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.企业简介；</w:t>
      </w: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r>
        <w:rPr>
          <w:rFonts w:hint="eastAsia"/>
          <w:color w:val="auto"/>
          <w:sz w:val="24"/>
          <w:highlight w:val="none"/>
        </w:rPr>
        <w:t>5.投标单位业绩、项目案例（复印件盖公章）</w:t>
      </w:r>
      <w:r>
        <w:rPr>
          <w:rFonts w:hint="eastAsia"/>
          <w:color w:val="auto"/>
          <w:sz w:val="24"/>
          <w:highlight w:val="none"/>
          <w:lang w:eastAsia="zh-CN"/>
        </w:rPr>
        <w:t>、本项目方案介绍</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.公安机关颁发的自行招用保安员单位备案证或保安服务许可证或物业相关服务资质；</w:t>
      </w:r>
    </w:p>
    <w:p>
      <w:pPr>
        <w:spacing w:line="360" w:lineRule="auto"/>
        <w:ind w:firstLine="480" w:firstLineChars="200"/>
        <w:rPr>
          <w:rFonts w:ascii="宋体" w:hAnsi="宋体"/>
          <w:bCs/>
          <w:color w:val="auto"/>
          <w:sz w:val="24"/>
          <w:highlight w:val="none"/>
        </w:rPr>
      </w:pPr>
      <w:r>
        <w:rPr>
          <w:color w:val="auto"/>
          <w:sz w:val="24"/>
          <w:highlight w:val="none"/>
        </w:rPr>
        <w:t>7</w:t>
      </w:r>
      <w:r>
        <w:rPr>
          <w:rFonts w:hint="eastAsia"/>
          <w:color w:val="auto"/>
          <w:sz w:val="24"/>
          <w:highlight w:val="none"/>
        </w:rPr>
        <w:t>.</w:t>
      </w:r>
      <w:r>
        <w:rPr>
          <w:rFonts w:hint="eastAsia" w:ascii="宋体" w:hAnsi="宋体"/>
          <w:bCs/>
          <w:color w:val="auto"/>
          <w:sz w:val="24"/>
          <w:highlight w:val="none"/>
        </w:rPr>
        <w:t>公司组织架构及人员名单；</w:t>
      </w:r>
    </w:p>
    <w:p>
      <w:pPr>
        <w:spacing w:line="360" w:lineRule="auto"/>
        <w:ind w:firstLine="480" w:firstLineChars="200"/>
        <w:rPr>
          <w:rFonts w:ascii="宋体" w:hAnsi="宋体"/>
          <w:bCs/>
          <w:color w:val="auto"/>
          <w:sz w:val="24"/>
          <w:highlight w:val="none"/>
        </w:rPr>
      </w:pPr>
      <w:r>
        <w:rPr>
          <w:color w:val="auto"/>
          <w:sz w:val="24"/>
          <w:highlight w:val="none"/>
        </w:rPr>
        <w:t>8</w:t>
      </w:r>
      <w:r>
        <w:rPr>
          <w:rFonts w:hint="eastAsia"/>
          <w:color w:val="auto"/>
          <w:sz w:val="24"/>
          <w:highlight w:val="none"/>
        </w:rPr>
        <w:t>.</w:t>
      </w:r>
      <w:r>
        <w:rPr>
          <w:rFonts w:hint="eastAsia" w:ascii="宋体" w:hAnsi="宋体"/>
          <w:bCs/>
          <w:color w:val="auto"/>
          <w:sz w:val="24"/>
          <w:highlight w:val="none"/>
        </w:rPr>
        <w:t>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注册地不在中国境内的投标方提供同等法律效力的其他文件；</w:t>
      </w:r>
    </w:p>
    <w:p>
      <w:pPr>
        <w:spacing w:line="360" w:lineRule="auto"/>
        <w:ind w:firstLine="480" w:firstLineChars="200"/>
        <w:rPr>
          <w:rFonts w:ascii="宋体" w:hAnsi="宋体"/>
          <w:bCs/>
          <w:color w:val="auto"/>
          <w:sz w:val="24"/>
          <w:highlight w:val="none"/>
        </w:rPr>
      </w:pPr>
      <w:r>
        <w:rPr>
          <w:color w:val="auto"/>
          <w:sz w:val="24"/>
          <w:highlight w:val="none"/>
        </w:rPr>
        <w:t>9</w:t>
      </w:r>
      <w:r>
        <w:rPr>
          <w:rFonts w:hint="eastAsia"/>
          <w:color w:val="auto"/>
          <w:sz w:val="24"/>
          <w:highlight w:val="none"/>
        </w:rPr>
        <w:t>.投标</w:t>
      </w:r>
      <w:r>
        <w:rPr>
          <w:rFonts w:hint="eastAsia" w:ascii="宋体" w:hAnsi="宋体"/>
          <w:bCs/>
          <w:color w:val="auto"/>
          <w:sz w:val="24"/>
          <w:highlight w:val="none"/>
        </w:rPr>
        <w:t>报名当日的信用中国截图。</w:t>
      </w: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630"/>
          <w:tab w:val="left" w:pos="1050"/>
          <w:tab w:val="left" w:pos="1243"/>
          <w:tab w:val="left" w:pos="1350"/>
          <w:tab w:val="left" w:pos="1470"/>
          <w:tab w:val="left" w:pos="1997"/>
        </w:tabs>
        <w:spacing w:line="360" w:lineRule="auto"/>
        <w:ind w:firstLine="480" w:firstLineChars="200"/>
        <w:rPr>
          <w:color w:val="auto"/>
          <w:sz w:val="24"/>
          <w:highlight w:val="none"/>
        </w:rPr>
      </w:pPr>
    </w:p>
    <w:p>
      <w:pPr>
        <w:tabs>
          <w:tab w:val="left" w:pos="1418"/>
        </w:tabs>
        <w:spacing w:line="480" w:lineRule="auto"/>
        <w:rPr>
          <w:color w:val="auto"/>
          <w:sz w:val="28"/>
          <w:szCs w:val="28"/>
          <w:highlight w:val="none"/>
        </w:rPr>
      </w:pPr>
      <w:bookmarkStart w:id="13" w:name="_Toc319913727"/>
    </w:p>
    <w:p>
      <w:pPr>
        <w:tabs>
          <w:tab w:val="left" w:pos="1418"/>
        </w:tabs>
        <w:spacing w:line="480" w:lineRule="auto"/>
        <w:rPr>
          <w:color w:val="auto"/>
          <w:sz w:val="28"/>
          <w:szCs w:val="28"/>
          <w:highlight w:val="none"/>
        </w:rPr>
      </w:pPr>
    </w:p>
    <w:p>
      <w:pPr>
        <w:tabs>
          <w:tab w:val="left" w:pos="1418"/>
        </w:tabs>
        <w:spacing w:line="480" w:lineRule="auto"/>
        <w:jc w:val="center"/>
        <w:rPr>
          <w:color w:val="auto"/>
          <w:sz w:val="28"/>
          <w:szCs w:val="28"/>
          <w:highlight w:val="none"/>
        </w:rPr>
      </w:pPr>
      <w:r>
        <w:rPr>
          <w:color w:val="auto"/>
          <w:sz w:val="28"/>
          <w:szCs w:val="28"/>
          <w:highlight w:val="none"/>
        </w:rPr>
        <w:t>投标文件</w:t>
      </w:r>
      <w:bookmarkEnd w:id="13"/>
      <w:r>
        <w:rPr>
          <w:rFonts w:hint="eastAsia"/>
          <w:color w:val="auto"/>
          <w:sz w:val="28"/>
          <w:szCs w:val="28"/>
          <w:highlight w:val="none"/>
        </w:rPr>
        <w:t>附件格式</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 xml:space="preserve">1. </w:t>
      </w:r>
      <w:r>
        <w:rPr>
          <w:rFonts w:hint="eastAsia" w:ascii="宋体" w:hAnsi="宋体"/>
          <w:color w:val="auto"/>
          <w:spacing w:val="-20"/>
          <w:sz w:val="24"/>
          <w:szCs w:val="24"/>
          <w:highlight w:val="none"/>
        </w:rPr>
        <w:t>保安和保洁服务项目</w:t>
      </w:r>
      <w:r>
        <w:rPr>
          <w:rFonts w:hint="eastAsia"/>
          <w:color w:val="auto"/>
          <w:sz w:val="24"/>
          <w:highlight w:val="none"/>
        </w:rPr>
        <w:t>----投标函</w:t>
      </w:r>
    </w:p>
    <w:p>
      <w:pPr>
        <w:spacing w:line="360" w:lineRule="auto"/>
        <w:ind w:firstLine="480" w:firstLineChars="200"/>
        <w:rPr>
          <w:color w:val="auto"/>
          <w:sz w:val="24"/>
          <w:highlight w:val="none"/>
        </w:rPr>
      </w:pPr>
      <w:r>
        <w:rPr>
          <w:rFonts w:hint="eastAsia"/>
          <w:color w:val="auto"/>
          <w:sz w:val="24"/>
          <w:highlight w:val="none"/>
        </w:rPr>
        <w:t xml:space="preserve">2. </w:t>
      </w:r>
      <w:r>
        <w:rPr>
          <w:rFonts w:hint="eastAsia" w:ascii="宋体" w:hAnsi="宋体"/>
          <w:color w:val="auto"/>
          <w:spacing w:val="-20"/>
          <w:sz w:val="24"/>
          <w:szCs w:val="24"/>
          <w:highlight w:val="none"/>
        </w:rPr>
        <w:t>保安和保洁服务项目</w:t>
      </w:r>
      <w:r>
        <w:rPr>
          <w:rFonts w:hint="eastAsia"/>
          <w:color w:val="auto"/>
          <w:sz w:val="24"/>
          <w:highlight w:val="none"/>
        </w:rPr>
        <w:t>商务报价表</w:t>
      </w:r>
    </w:p>
    <w:p>
      <w:pPr>
        <w:spacing w:line="360" w:lineRule="auto"/>
        <w:ind w:firstLine="480" w:firstLineChars="200"/>
        <w:rPr>
          <w:color w:val="auto"/>
          <w:sz w:val="24"/>
          <w:highlight w:val="none"/>
        </w:rPr>
      </w:pPr>
      <w:r>
        <w:rPr>
          <w:rFonts w:hint="eastAsia"/>
          <w:color w:val="auto"/>
          <w:sz w:val="24"/>
          <w:highlight w:val="none"/>
        </w:rPr>
        <w:t xml:space="preserve">3. </w:t>
      </w:r>
      <w:r>
        <w:rPr>
          <w:color w:val="auto"/>
          <w:sz w:val="24"/>
          <w:highlight w:val="none"/>
        </w:rPr>
        <w:t>商务条款偏离表</w:t>
      </w:r>
    </w:p>
    <w:p>
      <w:pPr>
        <w:spacing w:line="360" w:lineRule="auto"/>
        <w:ind w:firstLine="480" w:firstLineChars="200"/>
        <w:rPr>
          <w:color w:val="auto"/>
          <w:sz w:val="24"/>
          <w:highlight w:val="none"/>
        </w:rPr>
      </w:pPr>
      <w:r>
        <w:rPr>
          <w:rFonts w:hint="eastAsia"/>
          <w:color w:val="auto"/>
          <w:sz w:val="24"/>
          <w:highlight w:val="none"/>
        </w:rPr>
        <w:t>4. 法定代表人身份证明书</w:t>
      </w:r>
    </w:p>
    <w:p>
      <w:pPr>
        <w:spacing w:line="360" w:lineRule="auto"/>
        <w:ind w:right="-210" w:rightChars="-100" w:firstLine="480" w:firstLineChars="200"/>
        <w:rPr>
          <w:color w:val="auto"/>
          <w:sz w:val="24"/>
          <w:highlight w:val="none"/>
        </w:rPr>
      </w:pPr>
      <w:r>
        <w:rPr>
          <w:rFonts w:hint="eastAsia"/>
          <w:color w:val="auto"/>
          <w:sz w:val="24"/>
          <w:highlight w:val="none"/>
        </w:rPr>
        <w:t>5. 法定代表人授权委托书</w:t>
      </w:r>
    </w:p>
    <w:p>
      <w:pPr>
        <w:spacing w:line="360" w:lineRule="auto"/>
        <w:ind w:right="-210" w:rightChars="-100" w:firstLine="480" w:firstLineChars="200"/>
        <w:rPr>
          <w:rFonts w:hint="default"/>
          <w:color w:val="auto"/>
          <w:sz w:val="24"/>
          <w:highlight w:val="none"/>
          <w:lang w:val="en-US" w:eastAsia="zh-CN"/>
        </w:rPr>
      </w:pPr>
      <w:r>
        <w:rPr>
          <w:rFonts w:hint="eastAsia"/>
          <w:color w:val="auto"/>
          <w:sz w:val="24"/>
          <w:highlight w:val="none"/>
          <w:lang w:val="en-US" w:eastAsia="zh-CN"/>
        </w:rPr>
        <w:t>6.</w:t>
      </w:r>
      <w:r>
        <w:rPr>
          <w:rFonts w:hint="eastAsia"/>
          <w:color w:val="auto"/>
          <w:sz w:val="24"/>
          <w:highlight w:val="none"/>
        </w:rPr>
        <w:t xml:space="preserve"> </w:t>
      </w:r>
      <w:r>
        <w:rPr>
          <w:rFonts w:hint="eastAsia"/>
          <w:color w:val="auto"/>
          <w:sz w:val="24"/>
          <w:highlight w:val="none"/>
          <w:lang w:val="en-US" w:eastAsia="zh-CN"/>
        </w:rPr>
        <w:t>投标保证金退还说明</w:t>
      </w:r>
    </w:p>
    <w:p>
      <w:pPr>
        <w:spacing w:line="360" w:lineRule="auto"/>
        <w:ind w:right="-210" w:rightChars="-100" w:firstLine="480" w:firstLineChars="200"/>
        <w:rPr>
          <w:color w:val="auto"/>
          <w:sz w:val="24"/>
          <w:highlight w:val="none"/>
        </w:rPr>
      </w:pPr>
      <w:r>
        <w:rPr>
          <w:color w:val="auto"/>
          <w:sz w:val="24"/>
          <w:highlight w:val="none"/>
        </w:rPr>
        <w:t xml:space="preserve">              </w:t>
      </w:r>
    </w:p>
    <w:p>
      <w:pPr>
        <w:spacing w:line="360" w:lineRule="auto"/>
        <w:ind w:right="-210" w:rightChars="-100" w:firstLine="480" w:firstLineChars="200"/>
        <w:rPr>
          <w:color w:val="auto"/>
          <w:sz w:val="24"/>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napToGrid w:val="0"/>
        <w:jc w:val="left"/>
        <w:rPr>
          <w:rFonts w:ascii="楷体" w:hAnsi="楷体" w:eastAsia="楷体"/>
          <w:b/>
          <w:color w:val="auto"/>
          <w:sz w:val="36"/>
          <w:szCs w:val="36"/>
          <w:highlight w:val="none"/>
        </w:rPr>
      </w:pPr>
    </w:p>
    <w:p>
      <w:pPr>
        <w:spacing w:line="360" w:lineRule="auto"/>
        <w:ind w:firstLine="200" w:firstLineChars="200"/>
        <w:jc w:val="left"/>
        <w:rPr>
          <w:color w:val="auto"/>
          <w:sz w:val="10"/>
          <w:highlight w:val="none"/>
          <w:u w:val="single"/>
        </w:rPr>
      </w:pPr>
    </w:p>
    <w:p>
      <w:pPr>
        <w:pStyle w:val="8"/>
        <w:numPr>
          <w:ilvl w:val="2"/>
          <w:numId w:val="8"/>
        </w:numPr>
        <w:adjustRightInd w:val="0"/>
        <w:spacing w:line="360" w:lineRule="auto"/>
        <w:jc w:val="left"/>
        <w:textAlignment w:val="baseline"/>
        <w:rPr>
          <w:rFonts w:ascii="宋体" w:hAnsi="宋体"/>
          <w:color w:val="auto"/>
          <w:highlight w:val="none"/>
        </w:rPr>
      </w:pPr>
      <w:bookmarkStart w:id="14" w:name="_Toc8535"/>
      <w:bookmarkStart w:id="15" w:name="_Toc319913731"/>
      <w:bookmarkStart w:id="16" w:name="_Toc4731"/>
      <w:r>
        <w:rPr>
          <w:rFonts w:hint="eastAsia"/>
          <w:color w:val="auto"/>
          <w:sz w:val="24"/>
          <w:szCs w:val="24"/>
          <w:highlight w:val="none"/>
        </w:rPr>
        <w:t xml:space="preserve">附件一   </w:t>
      </w:r>
      <w:r>
        <w:rPr>
          <w:rFonts w:hint="eastAsia" w:ascii="宋体" w:hAnsi="宋体"/>
          <w:color w:val="auto"/>
          <w:spacing w:val="-20"/>
          <w:sz w:val="24"/>
          <w:szCs w:val="24"/>
          <w:highlight w:val="none"/>
        </w:rPr>
        <w:t>保安和保洁服务项目</w:t>
      </w:r>
      <w:r>
        <w:rPr>
          <w:rFonts w:hint="eastAsia"/>
          <w:color w:val="auto"/>
          <w:sz w:val="24"/>
          <w:szCs w:val="24"/>
          <w:highlight w:val="none"/>
        </w:rPr>
        <w:t>-投标函</w:t>
      </w:r>
      <w:bookmarkEnd w:id="14"/>
    </w:p>
    <w:p>
      <w:pPr>
        <w:tabs>
          <w:tab w:val="left" w:pos="3600"/>
        </w:tabs>
        <w:autoSpaceDE w:val="0"/>
        <w:autoSpaceDN w:val="0"/>
        <w:adjustRightInd w:val="0"/>
        <w:spacing w:line="360" w:lineRule="auto"/>
        <w:ind w:right="-2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投标函</w:t>
      </w:r>
    </w:p>
    <w:p>
      <w:pPr>
        <w:tabs>
          <w:tab w:val="left" w:pos="3600"/>
        </w:tabs>
        <w:autoSpaceDE w:val="0"/>
        <w:autoSpaceDN w:val="0"/>
        <w:adjustRightInd w:val="0"/>
        <w:spacing w:line="360" w:lineRule="auto"/>
        <w:ind w:right="-20"/>
        <w:jc w:val="left"/>
        <w:rPr>
          <w:rFonts w:ascii="宋体" w:hAnsi="宋体" w:cs="MingLiU"/>
          <w:snapToGrid w:val="0"/>
          <w:color w:val="auto"/>
          <w:kern w:val="0"/>
          <w:sz w:val="24"/>
          <w:szCs w:val="24"/>
          <w:highlight w:val="none"/>
        </w:rPr>
      </w:pPr>
      <w:r>
        <w:rPr>
          <w:rFonts w:hint="eastAsia" w:ascii="宋体" w:hAnsi="宋体"/>
          <w:b/>
          <w:color w:val="auto"/>
          <w:spacing w:val="-20"/>
          <w:sz w:val="24"/>
          <w:szCs w:val="24"/>
          <w:highlight w:val="none"/>
        </w:rPr>
        <w:t>重汽（重庆）轻型汽车有限公司</w:t>
      </w:r>
      <w:r>
        <w:rPr>
          <w:rFonts w:hint="eastAsia" w:ascii="宋体" w:hAnsi="宋体" w:cs="MingLiU"/>
          <w:snapToGrid w:val="0"/>
          <w:color w:val="auto"/>
          <w:kern w:val="0"/>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ascii="宋体" w:hAnsi="宋体"/>
          <w:color w:val="auto"/>
          <w:spacing w:val="-20"/>
          <w:sz w:val="24"/>
          <w:szCs w:val="24"/>
          <w:highlight w:val="none"/>
          <w:u w:val="single"/>
        </w:rPr>
        <w:t>保安和保洁服务</w:t>
      </w:r>
      <w:r>
        <w:rPr>
          <w:rFonts w:ascii="宋体" w:hAnsi="宋体"/>
          <w:color w:val="auto"/>
          <w:spacing w:val="-20"/>
          <w:sz w:val="24"/>
          <w:szCs w:val="24"/>
          <w:highlight w:val="none"/>
          <w:u w:val="single"/>
        </w:rPr>
        <w:t>项目</w:t>
      </w:r>
      <w:r>
        <w:rPr>
          <w:rFonts w:hint="eastAsia" w:ascii="宋体" w:hAnsi="宋体"/>
          <w:color w:val="auto"/>
          <w:spacing w:val="-20"/>
          <w:sz w:val="24"/>
          <w:szCs w:val="24"/>
          <w:highlight w:val="none"/>
          <w:u w:val="single"/>
        </w:rPr>
        <w:t xml:space="preserve">  </w:t>
      </w:r>
      <w:r>
        <w:rPr>
          <w:rFonts w:hint="eastAsia"/>
          <w:color w:val="auto"/>
          <w:sz w:val="24"/>
          <w:szCs w:val="24"/>
          <w:highlight w:val="none"/>
        </w:rPr>
        <w:t>招标文件的全部内容，愿意以不含税</w:t>
      </w:r>
      <w:r>
        <w:rPr>
          <w:rFonts w:hint="eastAsia"/>
          <w:color w:val="auto"/>
          <w:sz w:val="24"/>
          <w:szCs w:val="24"/>
          <w:highlight w:val="none"/>
          <w:lang w:val="en-US" w:eastAsia="zh-CN"/>
        </w:rPr>
        <w:t>年度</w:t>
      </w:r>
      <w:r>
        <w:rPr>
          <w:rFonts w:hint="eastAsia"/>
          <w:color w:val="auto"/>
          <w:sz w:val="24"/>
          <w:szCs w:val="24"/>
          <w:highlight w:val="none"/>
        </w:rPr>
        <w:t>金额人民币（大写）</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元 （¥</w:t>
      </w:r>
      <w:r>
        <w:rPr>
          <w:color w:val="auto"/>
          <w:sz w:val="24"/>
          <w:szCs w:val="24"/>
          <w:highlight w:val="non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）、所有报价均为不含税价。</w:t>
      </w:r>
    </w:p>
    <w:p>
      <w:pPr>
        <w:spacing w:line="360" w:lineRule="auto"/>
        <w:ind w:firstLine="480" w:firstLineChars="200"/>
        <w:rPr>
          <w:color w:val="auto"/>
          <w:sz w:val="24"/>
          <w:szCs w:val="24"/>
          <w:highlight w:val="none"/>
        </w:rPr>
      </w:pPr>
      <w:r>
        <w:rPr>
          <w:rFonts w:hint="eastAsia"/>
          <w:color w:val="auto"/>
          <w:sz w:val="24"/>
          <w:szCs w:val="24"/>
          <w:highlight w:val="none"/>
        </w:rPr>
        <w:t>含税</w:t>
      </w:r>
      <w:r>
        <w:rPr>
          <w:rFonts w:hint="eastAsia"/>
          <w:color w:val="auto"/>
          <w:sz w:val="24"/>
          <w:szCs w:val="24"/>
          <w:highlight w:val="none"/>
          <w:lang w:val="en-US" w:eastAsia="zh-CN"/>
        </w:rPr>
        <w:t>年度</w:t>
      </w:r>
      <w:r>
        <w:rPr>
          <w:rFonts w:hint="eastAsia"/>
          <w:color w:val="auto"/>
          <w:sz w:val="24"/>
          <w:szCs w:val="24"/>
          <w:highlight w:val="none"/>
        </w:rPr>
        <w:t>金额人民币（大写）</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元 （¥</w:t>
      </w:r>
      <w:r>
        <w:rPr>
          <w:color w:val="auto"/>
          <w:sz w:val="24"/>
          <w:szCs w:val="24"/>
          <w:highlight w:val="non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w:t>
      </w:r>
      <w:r>
        <w:rPr>
          <w:rFonts w:hint="eastAsia"/>
          <w:color w:val="auto"/>
          <w:sz w:val="24"/>
          <w:szCs w:val="24"/>
          <w:highlight w:val="none"/>
        </w:rPr>
        <w:t>，税率为</w:t>
      </w:r>
      <w:r>
        <w:rPr>
          <w:rFonts w:hint="eastAsia"/>
          <w:color w:val="auto"/>
          <w:sz w:val="24"/>
          <w:szCs w:val="24"/>
          <w:highlight w:val="none"/>
          <w:u w:val="single"/>
        </w:rPr>
        <w:t xml:space="preserve">   </w:t>
      </w:r>
      <w:r>
        <w:rPr>
          <w:rFonts w:hint="eastAsia"/>
          <w:color w:val="auto"/>
          <w:sz w:val="24"/>
          <w:szCs w:val="24"/>
          <w:highlight w:val="none"/>
        </w:rPr>
        <w:t>%。</w:t>
      </w:r>
    </w:p>
    <w:p>
      <w:pPr>
        <w:numPr>
          <w:ilvl w:val="0"/>
          <w:numId w:val="9"/>
        </w:numPr>
        <w:spacing w:line="360" w:lineRule="auto"/>
        <w:ind w:firstLine="480" w:firstLineChars="200"/>
        <w:rPr>
          <w:color w:val="auto"/>
          <w:sz w:val="24"/>
          <w:szCs w:val="24"/>
          <w:highlight w:val="none"/>
        </w:rPr>
      </w:pPr>
      <w:r>
        <w:rPr>
          <w:rFonts w:hint="eastAsia"/>
          <w:color w:val="auto"/>
          <w:sz w:val="24"/>
          <w:szCs w:val="24"/>
          <w:highlight w:val="none"/>
        </w:rPr>
        <w:t>我方承诺在投标有效期内不修改、撤销投标文件。</w:t>
      </w:r>
    </w:p>
    <w:p>
      <w:pPr>
        <w:numPr>
          <w:ilvl w:val="0"/>
          <w:numId w:val="9"/>
        </w:numPr>
        <w:spacing w:line="360" w:lineRule="auto"/>
        <w:ind w:firstLine="480" w:firstLineChars="200"/>
        <w:rPr>
          <w:color w:val="auto"/>
          <w:sz w:val="24"/>
          <w:szCs w:val="24"/>
          <w:highlight w:val="none"/>
        </w:rPr>
      </w:pPr>
      <w:r>
        <w:rPr>
          <w:rFonts w:hint="eastAsia"/>
          <w:color w:val="auto"/>
          <w:sz w:val="24"/>
          <w:szCs w:val="24"/>
          <w:highlight w:val="none"/>
        </w:rPr>
        <w:t>如我方中标：</w:t>
      </w:r>
    </w:p>
    <w:p>
      <w:pPr>
        <w:spacing w:line="360" w:lineRule="auto"/>
        <w:ind w:firstLine="424" w:firstLineChars="177"/>
        <w:rPr>
          <w:color w:val="auto"/>
          <w:sz w:val="24"/>
          <w:szCs w:val="24"/>
          <w:highlight w:val="none"/>
        </w:rPr>
      </w:pPr>
      <w:r>
        <w:rPr>
          <w:rFonts w:hint="eastAsia"/>
          <w:color w:val="auto"/>
          <w:sz w:val="24"/>
          <w:szCs w:val="24"/>
          <w:highlight w:val="none"/>
        </w:rPr>
        <w:t>（1）我方承诺在规定的期限内与你方签订合同。</w:t>
      </w:r>
    </w:p>
    <w:p>
      <w:pPr>
        <w:spacing w:line="360" w:lineRule="auto"/>
        <w:ind w:firstLine="424" w:firstLineChars="177"/>
        <w:rPr>
          <w:color w:val="auto"/>
          <w:sz w:val="24"/>
          <w:szCs w:val="24"/>
          <w:highlight w:val="none"/>
        </w:rPr>
      </w:pPr>
      <w:r>
        <w:rPr>
          <w:rFonts w:hint="eastAsia"/>
          <w:color w:val="auto"/>
          <w:sz w:val="24"/>
          <w:szCs w:val="24"/>
          <w:highlight w:val="none"/>
        </w:rPr>
        <w:t>（2）我方承诺在合同约定的期限内保质保量的完成相应工作。</w:t>
      </w:r>
    </w:p>
    <w:p>
      <w:pPr>
        <w:numPr>
          <w:ilvl w:val="0"/>
          <w:numId w:val="9"/>
        </w:numPr>
        <w:spacing w:line="360" w:lineRule="auto"/>
        <w:ind w:firstLine="480" w:firstLineChars="200"/>
        <w:rPr>
          <w:color w:val="auto"/>
          <w:sz w:val="24"/>
          <w:szCs w:val="24"/>
          <w:highlight w:val="none"/>
        </w:rPr>
      </w:pPr>
      <w:r>
        <w:rPr>
          <w:rFonts w:hint="eastAsia"/>
          <w:color w:val="auto"/>
          <w:sz w:val="24"/>
          <w:szCs w:val="24"/>
          <w:highlight w:val="none"/>
        </w:rPr>
        <w:t>我方在此声明，所递交的投标文件及有关资料内容完整、真实和准确。</w:t>
      </w:r>
    </w:p>
    <w:p>
      <w:pPr>
        <w:numPr>
          <w:ilvl w:val="0"/>
          <w:numId w:val="9"/>
        </w:numPr>
        <w:spacing w:line="360" w:lineRule="auto"/>
        <w:ind w:firstLine="480" w:firstLineChars="200"/>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（其他补充说明）。</w:t>
      </w:r>
    </w:p>
    <w:p>
      <w:pPr>
        <w:spacing w:line="360" w:lineRule="auto"/>
        <w:ind w:firstLine="424" w:firstLineChars="177"/>
        <w:rPr>
          <w:color w:val="auto"/>
          <w:sz w:val="24"/>
          <w:szCs w:val="24"/>
          <w:highlight w:val="none"/>
        </w:rPr>
      </w:pPr>
    </w:p>
    <w:p>
      <w:pPr>
        <w:spacing w:line="360" w:lineRule="auto"/>
        <w:rPr>
          <w:color w:val="auto"/>
          <w:sz w:val="24"/>
          <w:szCs w:val="24"/>
          <w:highlight w:val="none"/>
        </w:rPr>
      </w:pPr>
    </w:p>
    <w:p>
      <w:pPr>
        <w:tabs>
          <w:tab w:val="left" w:pos="7140"/>
          <w:tab w:val="left" w:pos="7560"/>
          <w:tab w:val="left" w:pos="8300"/>
        </w:tabs>
        <w:autoSpaceDE w:val="0"/>
        <w:autoSpaceDN w:val="0"/>
        <w:adjustRightInd w:val="0"/>
        <w:spacing w:line="360" w:lineRule="auto"/>
        <w:ind w:right="210" w:firstLine="2126" w:firstLineChars="886"/>
        <w:rPr>
          <w:rFonts w:ascii="宋体" w:hAnsi="宋体"/>
          <w:snapToGrid w:val="0"/>
          <w:color w:val="auto"/>
          <w:kern w:val="0"/>
          <w:sz w:val="24"/>
          <w:szCs w:val="24"/>
          <w:highlight w:val="none"/>
        </w:rPr>
      </w:pPr>
      <w:r>
        <w:rPr>
          <w:rFonts w:hint="eastAsia" w:ascii="宋体" w:hAnsi="宋体" w:cs="MingLiU"/>
          <w:snapToGrid w:val="0"/>
          <w:color w:val="auto"/>
          <w:kern w:val="0"/>
          <w:sz w:val="24"/>
          <w:szCs w:val="24"/>
          <w:highlight w:val="none"/>
        </w:rPr>
        <w:t>投</w:t>
      </w:r>
      <w:r>
        <w:rPr>
          <w:rFonts w:hint="eastAsia" w:ascii="宋体" w:hAnsi="宋体"/>
          <w:snapToGrid w:val="0"/>
          <w:color w:val="auto"/>
          <w:kern w:val="0"/>
          <w:sz w:val="24"/>
          <w:szCs w:val="24"/>
          <w:highlight w:val="none"/>
        </w:rPr>
        <w:t xml:space="preserve">  </w:t>
      </w:r>
      <w:r>
        <w:rPr>
          <w:rFonts w:hint="eastAsia" w:ascii="宋体" w:hAnsi="宋体" w:cs="MingLiU"/>
          <w:snapToGrid w:val="0"/>
          <w:color w:val="auto"/>
          <w:kern w:val="0"/>
          <w:sz w:val="24"/>
          <w:szCs w:val="24"/>
          <w:highlight w:val="none"/>
        </w:rPr>
        <w:t>标</w:t>
      </w:r>
      <w:r>
        <w:rPr>
          <w:rFonts w:hint="eastAsia" w:ascii="宋体" w:hAnsi="宋体"/>
          <w:snapToGrid w:val="0"/>
          <w:color w:val="auto"/>
          <w:kern w:val="0"/>
          <w:sz w:val="24"/>
          <w:szCs w:val="24"/>
          <w:highlight w:val="none"/>
        </w:rPr>
        <w:t xml:space="preserve">  </w:t>
      </w:r>
      <w:r>
        <w:rPr>
          <w:rFonts w:hint="eastAsia" w:ascii="宋体" w:hAnsi="宋体" w:cs="MingLiU"/>
          <w:snapToGrid w:val="0"/>
          <w:color w:val="auto"/>
          <w:kern w:val="0"/>
          <w:sz w:val="24"/>
          <w:szCs w:val="24"/>
          <w:highlight w:val="none"/>
        </w:rPr>
        <w:t>人：</w:t>
      </w:r>
      <w:r>
        <w:rPr>
          <w:rFonts w:hint="eastAsia" w:ascii="宋体" w:hAnsi="宋体" w:cs="MingLiU"/>
          <w:snapToGrid w:val="0"/>
          <w:color w:val="auto"/>
          <w:kern w:val="0"/>
          <w:sz w:val="24"/>
          <w:szCs w:val="24"/>
          <w:highlight w:val="none"/>
          <w:u w:val="single"/>
        </w:rPr>
        <w:t xml:space="preserve">                　　　　　       </w:t>
      </w:r>
      <w:r>
        <w:rPr>
          <w:rFonts w:hint="eastAsia" w:ascii="宋体" w:hAnsi="宋体" w:cs="MingLiU"/>
          <w:snapToGrid w:val="0"/>
          <w:color w:val="auto"/>
          <w:kern w:val="0"/>
          <w:sz w:val="24"/>
          <w:szCs w:val="24"/>
          <w:highlight w:val="none"/>
        </w:rPr>
        <w:t>（盖单位章）</w:t>
      </w:r>
      <w:r>
        <w:rPr>
          <w:rFonts w:hint="eastAsia" w:ascii="宋体" w:hAnsi="宋体"/>
          <w:snapToGrid w:val="0"/>
          <w:color w:val="auto"/>
          <w:kern w:val="0"/>
          <w:sz w:val="24"/>
          <w:szCs w:val="24"/>
          <w:highlight w:val="none"/>
        </w:rPr>
        <w:t xml:space="preserve"> </w:t>
      </w:r>
    </w:p>
    <w:p>
      <w:pPr>
        <w:tabs>
          <w:tab w:val="left" w:pos="7740"/>
          <w:tab w:val="left" w:pos="7800"/>
          <w:tab w:val="left" w:pos="8300"/>
        </w:tabs>
        <w:autoSpaceDE w:val="0"/>
        <w:autoSpaceDN w:val="0"/>
        <w:adjustRightInd w:val="0"/>
        <w:spacing w:line="360" w:lineRule="auto"/>
        <w:ind w:right="210" w:firstLine="2126" w:firstLineChars="886"/>
        <w:rPr>
          <w:rFonts w:ascii="宋体" w:hAnsi="宋体"/>
          <w:snapToGrid w:val="0"/>
          <w:color w:val="auto"/>
          <w:kern w:val="0"/>
          <w:sz w:val="24"/>
          <w:szCs w:val="24"/>
          <w:highlight w:val="none"/>
        </w:rPr>
      </w:pPr>
      <w:r>
        <w:rPr>
          <w:rFonts w:hint="eastAsia" w:ascii="宋体" w:hAnsi="宋体" w:cs="MingLiU"/>
          <w:snapToGrid w:val="0"/>
          <w:color w:val="auto"/>
          <w:kern w:val="0"/>
          <w:sz w:val="24"/>
          <w:szCs w:val="24"/>
          <w:highlight w:val="none"/>
        </w:rPr>
        <w:t>法定代表或授权代表：</w:t>
      </w:r>
      <w:r>
        <w:rPr>
          <w:rFonts w:hint="eastAsia" w:ascii="宋体" w:hAnsi="宋体" w:cs="MingLiU"/>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ab/>
      </w:r>
      <w:r>
        <w:rPr>
          <w:rFonts w:hint="eastAsia" w:ascii="宋体" w:hAnsi="宋体" w:cs="MingLiU"/>
          <w:snapToGrid w:val="0"/>
          <w:color w:val="auto"/>
          <w:kern w:val="0"/>
          <w:sz w:val="24"/>
          <w:szCs w:val="24"/>
          <w:highlight w:val="none"/>
        </w:rPr>
        <w:t>（签字）</w:t>
      </w:r>
      <w:r>
        <w:rPr>
          <w:rFonts w:hint="eastAsia" w:ascii="宋体" w:hAnsi="宋体"/>
          <w:snapToGrid w:val="0"/>
          <w:color w:val="auto"/>
          <w:kern w:val="0"/>
          <w:sz w:val="24"/>
          <w:szCs w:val="24"/>
          <w:highlight w:val="none"/>
        </w:rPr>
        <w:t xml:space="preserve"> </w:t>
      </w:r>
    </w:p>
    <w:p>
      <w:pPr>
        <w:tabs>
          <w:tab w:val="left" w:pos="7755"/>
          <w:tab w:val="left" w:pos="8760"/>
        </w:tabs>
        <w:autoSpaceDE w:val="0"/>
        <w:autoSpaceDN w:val="0"/>
        <w:adjustRightInd w:val="0"/>
        <w:spacing w:line="360" w:lineRule="auto"/>
        <w:ind w:right="210" w:firstLine="2126" w:firstLineChars="886"/>
        <w:rPr>
          <w:rFonts w:ascii="宋体" w:hAnsi="宋体" w:cs="MingLiU"/>
          <w:snapToGrid w:val="0"/>
          <w:color w:val="auto"/>
          <w:kern w:val="0"/>
          <w:sz w:val="24"/>
          <w:szCs w:val="24"/>
          <w:highlight w:val="none"/>
        </w:rPr>
      </w:pPr>
      <w:r>
        <w:rPr>
          <w:rFonts w:hint="eastAsia" w:ascii="宋体" w:hAnsi="宋体" w:cs="MingLiU"/>
          <w:snapToGrid w:val="0"/>
          <w:color w:val="auto"/>
          <w:kern w:val="0"/>
          <w:sz w:val="24"/>
          <w:szCs w:val="24"/>
          <w:highlight w:val="none"/>
        </w:rPr>
        <w:t>地址：</w:t>
      </w:r>
      <w:r>
        <w:rPr>
          <w:rFonts w:hint="eastAsia" w:ascii="宋体" w:hAnsi="宋体" w:cs="MingLiU"/>
          <w:snapToGrid w:val="0"/>
          <w:color w:val="auto"/>
          <w:w w:val="200"/>
          <w:kern w:val="0"/>
          <w:sz w:val="24"/>
          <w:szCs w:val="24"/>
          <w:highlight w:val="none"/>
          <w:u w:val="single"/>
        </w:rPr>
        <w:t xml:space="preserve"> </w:t>
      </w:r>
      <w:r>
        <w:rPr>
          <w:rFonts w:hint="eastAsia" w:ascii="宋体" w:hAnsi="宋体"/>
          <w:snapToGrid w:val="0"/>
          <w:color w:val="auto"/>
          <w:kern w:val="0"/>
          <w:sz w:val="24"/>
          <w:szCs w:val="24"/>
          <w:highlight w:val="none"/>
          <w:u w:val="single"/>
        </w:rPr>
        <w:tab/>
      </w:r>
    </w:p>
    <w:p>
      <w:pPr>
        <w:tabs>
          <w:tab w:val="left" w:pos="7815"/>
        </w:tabs>
        <w:autoSpaceDE w:val="0"/>
        <w:autoSpaceDN w:val="0"/>
        <w:adjustRightInd w:val="0"/>
        <w:spacing w:before="1" w:line="360" w:lineRule="auto"/>
        <w:ind w:left="1985" w:right="-20" w:firstLine="141" w:firstLineChars="59"/>
        <w:jc w:val="left"/>
        <w:rPr>
          <w:rFonts w:ascii="宋体" w:hAnsi="宋体" w:cs="MingLiU"/>
          <w:snapToGrid w:val="0"/>
          <w:color w:val="auto"/>
          <w:kern w:val="0"/>
          <w:sz w:val="24"/>
          <w:szCs w:val="24"/>
          <w:highlight w:val="none"/>
        </w:rPr>
      </w:pPr>
      <w:r>
        <w:rPr>
          <w:rFonts w:hint="eastAsia" w:ascii="宋体" w:hAnsi="宋体" w:cs="MingLiU"/>
          <w:snapToGrid w:val="0"/>
          <w:color w:val="auto"/>
          <w:kern w:val="0"/>
          <w:sz w:val="24"/>
          <w:szCs w:val="24"/>
          <w:highlight w:val="none"/>
        </w:rPr>
        <w:t>网址：</w:t>
      </w:r>
      <w:r>
        <w:rPr>
          <w:rFonts w:hint="eastAsia" w:ascii="宋体" w:hAnsi="宋体"/>
          <w:snapToGrid w:val="0"/>
          <w:color w:val="auto"/>
          <w:kern w:val="0"/>
          <w:sz w:val="24"/>
          <w:szCs w:val="24"/>
          <w:highlight w:val="none"/>
          <w:u w:val="single"/>
        </w:rPr>
        <w:tab/>
      </w:r>
    </w:p>
    <w:p>
      <w:pPr>
        <w:tabs>
          <w:tab w:val="left" w:pos="7815"/>
        </w:tabs>
        <w:autoSpaceDE w:val="0"/>
        <w:autoSpaceDN w:val="0"/>
        <w:adjustRightInd w:val="0"/>
        <w:spacing w:line="360" w:lineRule="auto"/>
        <w:ind w:left="1985" w:right="-20" w:firstLine="141" w:firstLineChars="59"/>
        <w:jc w:val="left"/>
        <w:rPr>
          <w:rFonts w:ascii="宋体" w:hAnsi="宋体" w:cs="MingLiU"/>
          <w:snapToGrid w:val="0"/>
          <w:color w:val="auto"/>
          <w:kern w:val="0"/>
          <w:sz w:val="24"/>
          <w:szCs w:val="24"/>
          <w:highlight w:val="none"/>
        </w:rPr>
      </w:pPr>
      <w:r>
        <w:rPr>
          <w:rFonts w:hint="eastAsia" w:ascii="宋体" w:hAnsi="宋体" w:cs="MingLiU"/>
          <w:snapToGrid w:val="0"/>
          <w:color w:val="auto"/>
          <w:kern w:val="0"/>
          <w:sz w:val="24"/>
          <w:szCs w:val="24"/>
          <w:highlight w:val="none"/>
        </w:rPr>
        <w:t>电话：</w:t>
      </w:r>
      <w:r>
        <w:rPr>
          <w:rFonts w:hint="eastAsia" w:ascii="宋体" w:hAnsi="宋体"/>
          <w:snapToGrid w:val="0"/>
          <w:color w:val="auto"/>
          <w:kern w:val="0"/>
          <w:sz w:val="24"/>
          <w:szCs w:val="24"/>
          <w:highlight w:val="none"/>
          <w:u w:val="single"/>
        </w:rPr>
        <w:tab/>
      </w:r>
    </w:p>
    <w:p>
      <w:pPr>
        <w:tabs>
          <w:tab w:val="left" w:pos="7815"/>
        </w:tabs>
        <w:autoSpaceDE w:val="0"/>
        <w:autoSpaceDN w:val="0"/>
        <w:adjustRightInd w:val="0"/>
        <w:spacing w:line="360" w:lineRule="auto"/>
        <w:ind w:left="1985" w:right="-20" w:firstLine="141" w:firstLineChars="59"/>
        <w:jc w:val="left"/>
        <w:rPr>
          <w:rFonts w:ascii="宋体" w:hAnsi="宋体"/>
          <w:snapToGrid w:val="0"/>
          <w:color w:val="auto"/>
          <w:kern w:val="0"/>
          <w:sz w:val="24"/>
          <w:szCs w:val="24"/>
          <w:highlight w:val="none"/>
          <w:u w:val="single"/>
        </w:rPr>
      </w:pPr>
      <w:r>
        <w:rPr>
          <w:rFonts w:hint="eastAsia" w:ascii="宋体" w:hAnsi="宋体" w:cs="MingLiU"/>
          <w:snapToGrid w:val="0"/>
          <w:color w:val="auto"/>
          <w:kern w:val="0"/>
          <w:sz w:val="24"/>
          <w:szCs w:val="24"/>
          <w:highlight w:val="none"/>
        </w:rPr>
        <w:t>邮政编码：</w:t>
      </w:r>
      <w:r>
        <w:rPr>
          <w:rFonts w:hint="eastAsia" w:ascii="宋体" w:hAnsi="宋体"/>
          <w:snapToGrid w:val="0"/>
          <w:color w:val="auto"/>
          <w:kern w:val="0"/>
          <w:sz w:val="24"/>
          <w:szCs w:val="24"/>
          <w:highlight w:val="none"/>
          <w:u w:val="single"/>
        </w:rPr>
        <w:tab/>
      </w: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highlight w:val="none"/>
        </w:rPr>
      </w:pPr>
      <w:r>
        <w:rPr>
          <w:rFonts w:hint="eastAsia" w:ascii="宋体" w:hAnsi="宋体" w:cs="MingLiU"/>
          <w:snapToGrid w:val="0"/>
          <w:color w:val="auto"/>
          <w:kern w:val="0"/>
          <w:sz w:val="24"/>
          <w:szCs w:val="24"/>
          <w:highlight w:val="none"/>
          <w:u w:val="single"/>
        </w:rPr>
        <w:t xml:space="preserve">        </w:t>
      </w:r>
      <w:r>
        <w:rPr>
          <w:rFonts w:hint="eastAsia" w:ascii="宋体" w:hAnsi="宋体" w:cs="MingLiU"/>
          <w:snapToGrid w:val="0"/>
          <w:color w:val="auto"/>
          <w:kern w:val="0"/>
          <w:sz w:val="24"/>
          <w:szCs w:val="24"/>
          <w:highlight w:val="none"/>
        </w:rPr>
        <w:t>年</w:t>
      </w:r>
      <w:r>
        <w:rPr>
          <w:rFonts w:hint="eastAsia" w:ascii="宋体" w:hAnsi="宋体" w:cs="MingLiU"/>
          <w:snapToGrid w:val="0"/>
          <w:color w:val="auto"/>
          <w:w w:val="200"/>
          <w:kern w:val="0"/>
          <w:sz w:val="24"/>
          <w:szCs w:val="24"/>
          <w:highlight w:val="none"/>
          <w:u w:val="single"/>
        </w:rPr>
        <w:t xml:space="preserve">  </w:t>
      </w:r>
      <w:r>
        <w:rPr>
          <w:rFonts w:hint="eastAsia" w:ascii="宋体" w:hAnsi="宋体" w:cs="MingLiU"/>
          <w:snapToGrid w:val="0"/>
          <w:color w:val="auto"/>
          <w:kern w:val="0"/>
          <w:sz w:val="24"/>
          <w:szCs w:val="24"/>
          <w:highlight w:val="none"/>
        </w:rPr>
        <w:t>月</w:t>
      </w:r>
      <w:r>
        <w:rPr>
          <w:rFonts w:hint="eastAsia" w:ascii="宋体" w:hAnsi="宋体" w:cs="MingLiU"/>
          <w:snapToGrid w:val="0"/>
          <w:color w:val="auto"/>
          <w:w w:val="200"/>
          <w:kern w:val="0"/>
          <w:sz w:val="24"/>
          <w:szCs w:val="24"/>
          <w:highlight w:val="none"/>
          <w:u w:val="single"/>
        </w:rPr>
        <w:t xml:space="preserve">  </w:t>
      </w:r>
      <w:r>
        <w:rPr>
          <w:rFonts w:hint="eastAsia" w:ascii="宋体" w:hAnsi="宋体" w:cs="MingLiU"/>
          <w:snapToGrid w:val="0"/>
          <w:color w:val="auto"/>
          <w:kern w:val="0"/>
          <w:sz w:val="24"/>
          <w:szCs w:val="24"/>
          <w:highlight w:val="none"/>
        </w:rPr>
        <w:t>日</w:t>
      </w: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highlight w:val="none"/>
        </w:rPr>
        <w:sectPr>
          <w:footerReference r:id="rId3" w:type="default"/>
          <w:pgSz w:w="11907" w:h="16840"/>
          <w:pgMar w:top="1276" w:right="1275" w:bottom="1418" w:left="993" w:header="851" w:footer="822" w:gutter="0"/>
          <w:cols w:space="720" w:num="1"/>
          <w:docGrid w:linePitch="290" w:charSpace="-3931"/>
        </w:sectPr>
      </w:pPr>
    </w:p>
    <w:p>
      <w:pPr>
        <w:rPr>
          <w:color w:val="auto"/>
          <w:sz w:val="24"/>
          <w:szCs w:val="24"/>
          <w:highlight w:val="none"/>
        </w:rPr>
      </w:pPr>
      <w:bookmarkStart w:id="17" w:name="_Toc24015"/>
      <w:r>
        <w:rPr>
          <w:color w:val="auto"/>
          <w:sz w:val="24"/>
          <w:szCs w:val="24"/>
          <w:highlight w:val="none"/>
        </w:rPr>
        <w:t>附件</w:t>
      </w:r>
      <w:r>
        <w:rPr>
          <w:rFonts w:hint="eastAsia"/>
          <w:color w:val="auto"/>
          <w:sz w:val="24"/>
          <w:szCs w:val="24"/>
          <w:highlight w:val="none"/>
        </w:rPr>
        <w:t>二</w:t>
      </w:r>
      <w:r>
        <w:rPr>
          <w:color w:val="auto"/>
          <w:sz w:val="24"/>
          <w:szCs w:val="24"/>
          <w:highlight w:val="none"/>
        </w:rPr>
        <w:t xml:space="preserve">    </w:t>
      </w:r>
      <w:r>
        <w:rPr>
          <w:rFonts w:hint="eastAsia" w:ascii="宋体" w:hAnsi="宋体"/>
          <w:color w:val="auto"/>
          <w:spacing w:val="-20"/>
          <w:sz w:val="24"/>
          <w:szCs w:val="24"/>
          <w:highlight w:val="none"/>
        </w:rPr>
        <w:t>保安和保洁服务项目</w:t>
      </w:r>
      <w:r>
        <w:rPr>
          <w:rFonts w:hint="eastAsia"/>
          <w:color w:val="auto"/>
          <w:sz w:val="24"/>
          <w:szCs w:val="24"/>
          <w:highlight w:val="none"/>
        </w:rPr>
        <w:t>商务报价表</w:t>
      </w:r>
      <w:bookmarkEnd w:id="17"/>
      <w:r>
        <w:rPr>
          <w:rFonts w:hint="eastAsia"/>
          <w:color w:val="auto"/>
          <w:sz w:val="24"/>
          <w:szCs w:val="24"/>
          <w:highlight w:val="none"/>
        </w:rPr>
        <w:t xml:space="preserve">（投标人须提供安保、保洁等相关服务的工具设备） </w:t>
      </w:r>
    </w:p>
    <w:tbl>
      <w:tblPr>
        <w:tblStyle w:val="81"/>
        <w:tblW w:w="5184" w:type="pct"/>
        <w:tblInd w:w="0" w:type="dxa"/>
        <w:tblLayout w:type="fixed"/>
        <w:tblCellMar>
          <w:top w:w="0" w:type="dxa"/>
          <w:left w:w="108" w:type="dxa"/>
          <w:bottom w:w="0" w:type="dxa"/>
          <w:right w:w="108" w:type="dxa"/>
        </w:tblCellMar>
      </w:tblPr>
      <w:tblGrid>
        <w:gridCol w:w="957"/>
        <w:gridCol w:w="2629"/>
        <w:gridCol w:w="4310"/>
        <w:gridCol w:w="1073"/>
        <w:gridCol w:w="1399"/>
        <w:gridCol w:w="1362"/>
        <w:gridCol w:w="3897"/>
      </w:tblGrid>
      <w:tr>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b/>
                <w:bCs/>
                <w:color w:val="auto"/>
                <w:kern w:val="0"/>
                <w:sz w:val="22"/>
                <w:szCs w:val="22"/>
                <w:highlight w:val="none"/>
                <w:lang w:bidi="ar"/>
              </w:rPr>
            </w:pPr>
            <w:r>
              <w:rPr>
                <w:rFonts w:hint="eastAsia"/>
                <w:color w:val="auto"/>
                <w:sz w:val="24"/>
                <w:szCs w:val="24"/>
                <w:highlight w:val="none"/>
              </w:rPr>
              <w:t>一、保安岗位、人员设置及报价</w:t>
            </w:r>
          </w:p>
        </w:tc>
      </w:tr>
      <w:tr>
        <w:tblPrEx>
          <w:tblCellMar>
            <w:top w:w="0" w:type="dxa"/>
            <w:left w:w="108" w:type="dxa"/>
            <w:bottom w:w="0" w:type="dxa"/>
            <w:right w:w="108" w:type="dxa"/>
          </w:tblCellMar>
        </w:tblPrEx>
        <w:trPr>
          <w:trHeight w:val="30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岗位</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区域</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人数</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widowControl/>
              <w:jc w:val="both"/>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val="en-US" w:eastAsia="zh-CN" w:bidi="ar"/>
              </w:rPr>
              <w:t>不含税</w:t>
            </w:r>
            <w:r>
              <w:rPr>
                <w:rFonts w:hint="eastAsia" w:ascii="宋体" w:hAnsi="宋体" w:eastAsia="宋体" w:cs="宋体"/>
                <w:b w:val="0"/>
                <w:bCs w:val="0"/>
                <w:color w:val="auto"/>
                <w:kern w:val="0"/>
                <w:sz w:val="22"/>
                <w:szCs w:val="22"/>
                <w:highlight w:val="none"/>
                <w:lang w:bidi="ar"/>
              </w:rPr>
              <w:t>单价</w:t>
            </w:r>
            <w:r>
              <w:rPr>
                <w:rFonts w:hint="eastAsia" w:ascii="宋体" w:hAnsi="宋体" w:eastAsia="宋体" w:cs="宋体"/>
                <w:b w:val="0"/>
                <w:bCs w:val="0"/>
                <w:color w:val="auto"/>
                <w:kern w:val="0"/>
                <w:sz w:val="16"/>
                <w:szCs w:val="16"/>
                <w:highlight w:val="none"/>
                <w:lang w:bidi="ar"/>
              </w:rPr>
              <w:t>（元/人/月）</w:t>
            </w: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val="en-US" w:eastAsia="zh-CN" w:bidi="ar"/>
              </w:rPr>
              <w:t>不含税</w:t>
            </w:r>
            <w:r>
              <w:rPr>
                <w:rFonts w:hint="eastAsia" w:ascii="宋体" w:hAnsi="宋体" w:eastAsia="宋体" w:cs="宋体"/>
                <w:b w:val="0"/>
                <w:bCs w:val="0"/>
                <w:color w:val="auto"/>
                <w:kern w:val="0"/>
                <w:sz w:val="22"/>
                <w:szCs w:val="22"/>
                <w:highlight w:val="none"/>
                <w:lang w:bidi="ar"/>
              </w:rPr>
              <w:t>小计</w:t>
            </w:r>
            <w:r>
              <w:rPr>
                <w:rFonts w:hint="eastAsia" w:ascii="宋体" w:hAnsi="宋体" w:eastAsia="宋体" w:cs="宋体"/>
                <w:b w:val="0"/>
                <w:bCs w:val="0"/>
                <w:color w:val="auto"/>
                <w:kern w:val="0"/>
                <w:sz w:val="16"/>
                <w:szCs w:val="16"/>
                <w:highlight w:val="none"/>
                <w:lang w:bidi="ar"/>
              </w:rPr>
              <w:t>(元/月）</w:t>
            </w:r>
          </w:p>
        </w:tc>
        <w:tc>
          <w:tcPr>
            <w:tcW w:w="1246"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备注</w:t>
            </w:r>
          </w:p>
        </w:tc>
      </w:tr>
      <w:tr>
        <w:tblPrEx>
          <w:tblCellMar>
            <w:top w:w="0" w:type="dxa"/>
            <w:left w:w="108" w:type="dxa"/>
            <w:bottom w:w="0" w:type="dxa"/>
            <w:right w:w="108" w:type="dxa"/>
          </w:tblCellMar>
        </w:tblPrEx>
        <w:trPr>
          <w:trHeight w:val="9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color w:val="auto"/>
                <w:highlight w:val="none"/>
                <w:lang w:bidi="ar"/>
              </w:rPr>
              <w:t>正大门岗</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rFonts w:hint="eastAsia"/>
                <w:color w:val="auto"/>
                <w:highlight w:val="none"/>
                <w:lang w:bidi="ar"/>
              </w:rPr>
              <w:t>前大门</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4</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auto"/>
                <w:sz w:val="22"/>
                <w:szCs w:val="22"/>
                <w:highlight w:val="none"/>
                <w:lang w:bidi="ar"/>
              </w:rPr>
            </w:pP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auto"/>
                <w:sz w:val="22"/>
                <w:szCs w:val="22"/>
                <w:highlight w:val="none"/>
                <w:lang w:bidi="ar"/>
              </w:rPr>
            </w:pPr>
          </w:p>
        </w:tc>
        <w:tc>
          <w:tcPr>
            <w:tcW w:w="1246" w:type="pct"/>
            <w:vMerge w:val="restart"/>
            <w:tcBorders>
              <w:top w:val="single" w:color="000000" w:sz="8" w:space="0"/>
              <w:left w:val="nil"/>
              <w:right w:val="single" w:color="000000" w:sz="8" w:space="0"/>
            </w:tcBorders>
            <w:shd w:val="clear" w:color="auto" w:fill="auto"/>
            <w:noWrap/>
            <w:vAlign w:val="center"/>
          </w:tcPr>
          <w:p>
            <w:pPr>
              <w:widowControl/>
              <w:jc w:val="left"/>
              <w:textAlignment w:val="center"/>
              <w:rPr>
                <w:rStyle w:val="463"/>
                <w:rFonts w:hint="default"/>
                <w:color w:val="auto"/>
                <w:highlight w:val="none"/>
                <w:lang w:bidi="ar"/>
              </w:rPr>
            </w:pPr>
            <w:r>
              <w:rPr>
                <w:rFonts w:hint="eastAsia" w:ascii="Calibri" w:hAnsi="Calibri" w:cs="Calibri"/>
                <w:color w:val="auto"/>
                <w:kern w:val="0"/>
                <w:sz w:val="22"/>
                <w:szCs w:val="22"/>
                <w:highlight w:val="none"/>
                <w:lang w:bidi="ar"/>
              </w:rPr>
              <w:t>1、保安</w:t>
            </w:r>
            <w:r>
              <w:rPr>
                <w:rFonts w:ascii="Calibri" w:hAnsi="Calibri" w:cs="Calibri"/>
                <w:color w:val="auto"/>
                <w:kern w:val="0"/>
                <w:sz w:val="22"/>
                <w:szCs w:val="22"/>
                <w:highlight w:val="none"/>
                <w:lang w:bidi="ar"/>
              </w:rPr>
              <w:t>24</w:t>
            </w:r>
            <w:r>
              <w:rPr>
                <w:rStyle w:val="463"/>
                <w:rFonts w:hint="default"/>
                <w:color w:val="auto"/>
                <w:highlight w:val="none"/>
                <w:lang w:bidi="ar"/>
              </w:rPr>
              <w:t>小时值班岗,两班倒</w:t>
            </w:r>
          </w:p>
          <w:p>
            <w:pPr>
              <w:widowControl/>
              <w:jc w:val="left"/>
              <w:textAlignment w:val="center"/>
              <w:rPr>
                <w:rStyle w:val="463"/>
                <w:rFonts w:hint="default"/>
                <w:color w:val="auto"/>
                <w:highlight w:val="none"/>
                <w:lang w:bidi="ar"/>
              </w:rPr>
            </w:pPr>
            <w:r>
              <w:rPr>
                <w:rStyle w:val="463"/>
                <w:rFonts w:hint="default"/>
                <w:color w:val="auto"/>
                <w:highlight w:val="none"/>
                <w:lang w:bidi="ar"/>
              </w:rPr>
              <w:t>2、招标人有权根据实际情况分配人员，并就人数进行增减。</w:t>
            </w:r>
          </w:p>
          <w:p>
            <w:pPr>
              <w:widowControl/>
              <w:jc w:val="left"/>
              <w:textAlignment w:val="center"/>
              <w:rPr>
                <w:rStyle w:val="463"/>
                <w:rFonts w:hint="default"/>
                <w:color w:val="auto"/>
                <w:highlight w:val="none"/>
                <w:lang w:bidi="ar"/>
              </w:rPr>
            </w:pPr>
            <w:r>
              <w:rPr>
                <w:rStyle w:val="463"/>
                <w:rFonts w:hint="default"/>
                <w:color w:val="auto"/>
                <w:highlight w:val="none"/>
                <w:lang w:bidi="ar"/>
              </w:rPr>
              <w:t>3.年龄50岁以内，男性，身高168cm以上，无犯罪记录，持保安证。</w:t>
            </w:r>
          </w:p>
        </w:tc>
      </w:tr>
      <w:tr>
        <w:tblPrEx>
          <w:tblCellMar>
            <w:top w:w="0" w:type="dxa"/>
            <w:left w:w="108" w:type="dxa"/>
            <w:bottom w:w="0" w:type="dxa"/>
            <w:right w:w="108" w:type="dxa"/>
          </w:tblCellMar>
        </w:tblPrEx>
        <w:trPr>
          <w:trHeight w:val="30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color w:val="auto"/>
                <w:highlight w:val="none"/>
                <w:lang w:bidi="ar"/>
              </w:rPr>
              <w:t>物流门岗</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Fonts w:hint="eastAsia" w:ascii="Arial" w:hAnsi="Arial" w:cs="Arial"/>
                <w:color w:val="auto"/>
                <w:sz w:val="22"/>
                <w:szCs w:val="22"/>
                <w:highlight w:val="none"/>
              </w:rPr>
              <w:t>后门</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4</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1246" w:type="pct"/>
            <w:vMerge w:val="continue"/>
            <w:tcBorders>
              <w:left w:val="nil"/>
              <w:right w:val="single" w:color="000000" w:sz="8" w:space="0"/>
            </w:tcBorders>
            <w:shd w:val="clear" w:color="auto" w:fill="auto"/>
            <w:noWrap/>
            <w:vAlign w:val="center"/>
          </w:tcPr>
          <w:p>
            <w:pPr>
              <w:widowControl/>
              <w:jc w:val="center"/>
              <w:textAlignment w:val="center"/>
              <w:rPr>
                <w:rFonts w:ascii="Arial" w:hAnsi="Arial" w:cs="Arial"/>
                <w:b/>
                <w:bCs/>
                <w:color w:val="auto"/>
                <w:kern w:val="0"/>
                <w:sz w:val="24"/>
                <w:szCs w:val="24"/>
                <w:highlight w:val="none"/>
                <w:lang w:bidi="ar"/>
              </w:rPr>
            </w:pPr>
          </w:p>
        </w:tc>
      </w:tr>
      <w:tr>
        <w:tblPrEx>
          <w:tblCellMar>
            <w:top w:w="0" w:type="dxa"/>
            <w:left w:w="108" w:type="dxa"/>
            <w:bottom w:w="0" w:type="dxa"/>
            <w:right w:w="108" w:type="dxa"/>
          </w:tblCellMar>
        </w:tblPrEx>
        <w:trPr>
          <w:trHeight w:val="9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color w:val="auto"/>
                <w:highlight w:val="none"/>
                <w:lang w:bidi="ar"/>
              </w:rPr>
              <w:t>商品车发车门岗</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rFonts w:hint="eastAsia"/>
                <w:color w:val="auto"/>
                <w:highlight w:val="none"/>
                <w:lang w:bidi="ar"/>
              </w:rPr>
              <w:t>商品车库</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2</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1246" w:type="pct"/>
            <w:vMerge w:val="continue"/>
            <w:tcBorders>
              <w:left w:val="nil"/>
              <w:right w:val="single" w:color="000000" w:sz="8" w:space="0"/>
            </w:tcBorders>
            <w:shd w:val="clear" w:color="auto" w:fill="auto"/>
            <w:noWrap/>
            <w:vAlign w:val="center"/>
          </w:tcPr>
          <w:p>
            <w:pPr>
              <w:widowControl/>
              <w:jc w:val="center"/>
              <w:textAlignment w:val="center"/>
              <w:rPr>
                <w:rFonts w:ascii="宋体" w:hAnsi="宋体" w:cs="宋体"/>
                <w:b/>
                <w:bCs/>
                <w:color w:val="auto"/>
                <w:kern w:val="0"/>
                <w:sz w:val="22"/>
                <w:szCs w:val="22"/>
                <w:highlight w:val="none"/>
                <w:lang w:bidi="ar"/>
              </w:rPr>
            </w:pPr>
          </w:p>
        </w:tc>
      </w:tr>
      <w:tr>
        <w:tblPrEx>
          <w:tblCellMar>
            <w:top w:w="0" w:type="dxa"/>
            <w:left w:w="108" w:type="dxa"/>
            <w:bottom w:w="0" w:type="dxa"/>
            <w:right w:w="108" w:type="dxa"/>
          </w:tblCellMar>
        </w:tblPrEx>
        <w:trPr>
          <w:trHeight w:val="30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color w:val="auto"/>
                <w:highlight w:val="none"/>
                <w:lang w:bidi="ar"/>
              </w:rPr>
              <w:t>巡逻岗</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rFonts w:hint="eastAsia"/>
                <w:color w:val="auto"/>
                <w:highlight w:val="none"/>
                <w:lang w:bidi="ar"/>
              </w:rPr>
              <w:t>全厂区域</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2</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1246" w:type="pct"/>
            <w:vMerge w:val="continue"/>
            <w:tcBorders>
              <w:left w:val="nil"/>
              <w:right w:val="single" w:color="000000" w:sz="8" w:space="0"/>
            </w:tcBorders>
            <w:shd w:val="clear" w:color="auto" w:fill="auto"/>
            <w:noWrap/>
            <w:vAlign w:val="center"/>
          </w:tcPr>
          <w:p>
            <w:pPr>
              <w:widowControl/>
              <w:jc w:val="center"/>
              <w:textAlignment w:val="center"/>
              <w:rPr>
                <w:rFonts w:ascii="宋体" w:hAnsi="宋体" w:cs="宋体"/>
                <w:b/>
                <w:bCs/>
                <w:color w:val="auto"/>
                <w:kern w:val="0"/>
                <w:sz w:val="22"/>
                <w:szCs w:val="22"/>
                <w:highlight w:val="none"/>
                <w:lang w:bidi="ar"/>
              </w:rPr>
            </w:pPr>
          </w:p>
        </w:tc>
      </w:tr>
      <w:tr>
        <w:tblPrEx>
          <w:tblCellMar>
            <w:top w:w="0" w:type="dxa"/>
            <w:left w:w="108" w:type="dxa"/>
            <w:bottom w:w="0" w:type="dxa"/>
            <w:right w:w="108" w:type="dxa"/>
          </w:tblCellMar>
        </w:tblPrEx>
        <w:trPr>
          <w:trHeight w:val="30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color w:val="auto"/>
                <w:highlight w:val="none"/>
                <w:lang w:bidi="ar"/>
              </w:rPr>
              <w:t>管理岗</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rFonts w:hint="eastAsia"/>
                <w:color w:val="auto"/>
                <w:highlight w:val="none"/>
                <w:lang w:bidi="ar"/>
              </w:rPr>
              <w:t>全厂区域</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1</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Calibri" w:hAnsi="Calibri" w:cs="Calibri"/>
                <w:color w:val="auto"/>
                <w:sz w:val="22"/>
                <w:szCs w:val="22"/>
                <w:highlight w:val="none"/>
              </w:rPr>
            </w:pPr>
          </w:p>
        </w:tc>
        <w:tc>
          <w:tcPr>
            <w:tcW w:w="1246" w:type="pct"/>
            <w:vMerge w:val="continue"/>
            <w:tcBorders>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auto"/>
                <w:kern w:val="0"/>
                <w:sz w:val="22"/>
                <w:szCs w:val="22"/>
                <w:highlight w:val="none"/>
                <w:lang w:bidi="ar"/>
              </w:rPr>
            </w:pPr>
          </w:p>
        </w:tc>
      </w:tr>
      <w:tr>
        <w:tblPrEx>
          <w:tblCellMar>
            <w:top w:w="0" w:type="dxa"/>
            <w:left w:w="108" w:type="dxa"/>
            <w:bottom w:w="0" w:type="dxa"/>
            <w:right w:w="108" w:type="dxa"/>
          </w:tblCellMar>
        </w:tblPrEx>
        <w:trPr>
          <w:trHeight w:val="300" w:hRule="atLeast"/>
        </w:trPr>
        <w:tc>
          <w:tcPr>
            <w:tcW w:w="2526"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Arial" w:hAnsi="Arial" w:cs="Arial"/>
                <w:color w:val="auto"/>
                <w:sz w:val="22"/>
                <w:szCs w:val="22"/>
                <w:highlight w:val="none"/>
              </w:rPr>
            </w:pPr>
            <w:r>
              <w:rPr>
                <w:rStyle w:val="462"/>
                <w:rFonts w:hint="eastAsia"/>
                <w:color w:val="auto"/>
                <w:highlight w:val="none"/>
                <w:lang w:val="en-US" w:eastAsia="zh-CN" w:bidi="ar"/>
              </w:rPr>
              <w:t>不含税月度</w:t>
            </w:r>
            <w:r>
              <w:rPr>
                <w:rStyle w:val="462"/>
                <w:rFonts w:hint="eastAsia"/>
                <w:color w:val="auto"/>
                <w:highlight w:val="none"/>
                <w:lang w:bidi="ar"/>
              </w:rPr>
              <w:t>保安小计（元/月）</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kern w:val="0"/>
                <w:sz w:val="22"/>
                <w:szCs w:val="22"/>
                <w:highlight w:val="none"/>
                <w:lang w:bidi="ar"/>
              </w:rPr>
              <w:t>13</w:t>
            </w:r>
          </w:p>
        </w:tc>
        <w:tc>
          <w:tcPr>
            <w:tcW w:w="2130" w:type="pct"/>
            <w:gridSpan w:val="3"/>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auto"/>
                <w:kern w:val="0"/>
                <w:sz w:val="22"/>
                <w:szCs w:val="22"/>
                <w:highlight w:val="none"/>
                <w:lang w:bidi="ar"/>
              </w:rPr>
            </w:pPr>
          </w:p>
        </w:tc>
      </w:tr>
      <w:tr>
        <w:tblPrEx>
          <w:tblCellMar>
            <w:top w:w="0" w:type="dxa"/>
            <w:left w:w="108" w:type="dxa"/>
            <w:bottom w:w="0" w:type="dxa"/>
            <w:right w:w="108" w:type="dxa"/>
          </w:tblCellMar>
        </w:tblPrEx>
        <w:trPr>
          <w:trHeight w:val="250" w:hRule="atLeast"/>
        </w:trPr>
        <w:tc>
          <w:tcPr>
            <w:tcW w:w="2526"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Style w:val="462"/>
                <w:rFonts w:hint="eastAsia"/>
                <w:color w:val="auto"/>
                <w:highlight w:val="none"/>
                <w:lang w:val="en-US" w:eastAsia="zh-CN" w:bidi="ar"/>
              </w:rPr>
            </w:pPr>
            <w:r>
              <w:rPr>
                <w:rStyle w:val="462"/>
                <w:rFonts w:hint="eastAsia"/>
                <w:color w:val="auto"/>
                <w:highlight w:val="none"/>
                <w:lang w:val="en-US" w:eastAsia="zh-CN" w:bidi="ar"/>
              </w:rPr>
              <w:t>不含税年度</w:t>
            </w:r>
            <w:r>
              <w:rPr>
                <w:rStyle w:val="462"/>
                <w:rFonts w:hint="eastAsia"/>
                <w:color w:val="auto"/>
                <w:highlight w:val="none"/>
                <w:lang w:bidi="ar"/>
              </w:rPr>
              <w:t>保安小计</w:t>
            </w:r>
            <w:r>
              <w:rPr>
                <w:rStyle w:val="462"/>
                <w:rFonts w:hint="eastAsia"/>
                <w:color w:val="auto"/>
                <w:highlight w:val="none"/>
                <w:lang w:eastAsia="zh-CN" w:bidi="ar"/>
              </w:rPr>
              <w:t>【</w:t>
            </w:r>
            <w:r>
              <w:rPr>
                <w:rFonts w:hint="eastAsia" w:ascii="宋体" w:hAnsi="宋体" w:cs="宋体"/>
                <w:color w:val="auto"/>
                <w:kern w:val="0"/>
                <w:sz w:val="22"/>
                <w:szCs w:val="22"/>
                <w:highlight w:val="none"/>
                <w:lang w:bidi="ar"/>
              </w:rPr>
              <w:t>元/</w:t>
            </w:r>
            <w:r>
              <w:rPr>
                <w:rFonts w:hint="eastAsia" w:ascii="宋体" w:hAnsi="宋体" w:cs="宋体"/>
                <w:color w:val="auto"/>
                <w:kern w:val="0"/>
                <w:sz w:val="22"/>
                <w:szCs w:val="22"/>
                <w:highlight w:val="none"/>
                <w:lang w:val="en-US" w:eastAsia="zh-CN" w:bidi="ar"/>
              </w:rPr>
              <w:t>年（12个月</w:t>
            </w:r>
            <w:r>
              <w:rPr>
                <w:rFonts w:hint="eastAsia" w:ascii="宋体" w:hAnsi="宋体" w:cs="宋体"/>
                <w:color w:val="auto"/>
                <w:kern w:val="0"/>
                <w:sz w:val="22"/>
                <w:szCs w:val="22"/>
                <w:highlight w:val="none"/>
                <w:lang w:bidi="ar"/>
              </w:rPr>
              <w:t>）</w:t>
            </w:r>
            <w:r>
              <w:rPr>
                <w:rStyle w:val="462"/>
                <w:rFonts w:hint="eastAsia"/>
                <w:color w:val="auto"/>
                <w:highlight w:val="none"/>
                <w:lang w:eastAsia="zh-CN" w:bidi="ar"/>
              </w:rPr>
              <w:t>】</w:t>
            </w:r>
          </w:p>
        </w:tc>
        <w:tc>
          <w:tcPr>
            <w:tcW w:w="2473"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Style w:val="462"/>
                <w:rFonts w:hint="eastAsia"/>
                <w:color w:val="auto"/>
                <w:highlight w:val="none"/>
                <w:lang w:val="en-US" w:eastAsia="zh-CN" w:bidi="ar"/>
              </w:rPr>
            </w:pPr>
          </w:p>
        </w:tc>
      </w:tr>
      <w:tr>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hint="eastAsia"/>
                <w:color w:val="auto"/>
                <w:sz w:val="24"/>
                <w:szCs w:val="24"/>
                <w:highlight w:val="none"/>
              </w:rPr>
            </w:pPr>
          </w:p>
        </w:tc>
      </w:tr>
      <w:tr>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b/>
                <w:bCs/>
                <w:color w:val="auto"/>
                <w:kern w:val="0"/>
                <w:sz w:val="22"/>
                <w:szCs w:val="22"/>
                <w:highlight w:val="none"/>
                <w:lang w:bidi="ar"/>
              </w:rPr>
            </w:pPr>
            <w:r>
              <w:rPr>
                <w:rFonts w:hint="eastAsia"/>
                <w:color w:val="auto"/>
                <w:sz w:val="24"/>
                <w:szCs w:val="24"/>
                <w:highlight w:val="none"/>
              </w:rPr>
              <w:t>二、保洁等岗位、人员设置及报价</w:t>
            </w:r>
          </w:p>
        </w:tc>
      </w:tr>
      <w:tr>
        <w:tblPrEx>
          <w:tblCellMar>
            <w:top w:w="0" w:type="dxa"/>
            <w:left w:w="108" w:type="dxa"/>
            <w:bottom w:w="0" w:type="dxa"/>
            <w:right w:w="108" w:type="dxa"/>
          </w:tblCellMar>
        </w:tblPrEx>
        <w:trPr>
          <w:trHeight w:val="300" w:hRule="atLeast"/>
        </w:trPr>
        <w:tc>
          <w:tcPr>
            <w:tcW w:w="30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w:t>
            </w:r>
          </w:p>
        </w:tc>
        <w:tc>
          <w:tcPr>
            <w:tcW w:w="84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岗位</w:t>
            </w:r>
          </w:p>
        </w:tc>
        <w:tc>
          <w:tcPr>
            <w:tcW w:w="137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区域及要求</w:t>
            </w:r>
          </w:p>
        </w:tc>
        <w:tc>
          <w:tcPr>
            <w:tcW w:w="343"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人数</w:t>
            </w:r>
          </w:p>
        </w:tc>
        <w:tc>
          <w:tcPr>
            <w:tcW w:w="447" w:type="pct"/>
            <w:tcBorders>
              <w:top w:val="single" w:color="000000" w:sz="8" w:space="0"/>
              <w:left w:val="nil"/>
              <w:bottom w:val="single" w:color="000000" w:sz="8" w:space="0"/>
              <w:right w:val="single" w:color="000000" w:sz="8" w:space="0"/>
            </w:tcBorders>
            <w:shd w:val="clear" w:color="auto" w:fill="auto"/>
            <w:noWrap/>
            <w:vAlign w:val="center"/>
          </w:tcPr>
          <w:p>
            <w:pPr>
              <w:widowControl/>
              <w:jc w:val="both"/>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val="en-US" w:eastAsia="zh-CN" w:bidi="ar"/>
              </w:rPr>
              <w:t>不含税</w:t>
            </w:r>
            <w:r>
              <w:rPr>
                <w:rFonts w:hint="eastAsia" w:ascii="宋体" w:hAnsi="宋体" w:eastAsia="宋体" w:cs="宋体"/>
                <w:b w:val="0"/>
                <w:bCs w:val="0"/>
                <w:color w:val="auto"/>
                <w:kern w:val="0"/>
                <w:sz w:val="22"/>
                <w:szCs w:val="22"/>
                <w:highlight w:val="none"/>
                <w:lang w:bidi="ar"/>
              </w:rPr>
              <w:t>单价</w:t>
            </w:r>
            <w:r>
              <w:rPr>
                <w:rFonts w:hint="eastAsia" w:ascii="宋体" w:hAnsi="宋体" w:eastAsia="宋体" w:cs="宋体"/>
                <w:b w:val="0"/>
                <w:bCs w:val="0"/>
                <w:color w:val="auto"/>
                <w:kern w:val="0"/>
                <w:sz w:val="16"/>
                <w:szCs w:val="16"/>
                <w:highlight w:val="none"/>
                <w:lang w:bidi="ar"/>
              </w:rPr>
              <w:t>（元/人/月）</w:t>
            </w:r>
          </w:p>
        </w:tc>
        <w:tc>
          <w:tcPr>
            <w:tcW w:w="435"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val="en-US" w:eastAsia="zh-CN" w:bidi="ar"/>
              </w:rPr>
              <w:t>不含税</w:t>
            </w:r>
            <w:r>
              <w:rPr>
                <w:rFonts w:hint="eastAsia" w:ascii="宋体" w:hAnsi="宋体" w:eastAsia="宋体" w:cs="宋体"/>
                <w:b w:val="0"/>
                <w:bCs w:val="0"/>
                <w:color w:val="auto"/>
                <w:kern w:val="0"/>
                <w:sz w:val="22"/>
                <w:szCs w:val="22"/>
                <w:highlight w:val="none"/>
                <w:lang w:bidi="ar"/>
              </w:rPr>
              <w:t>小计</w:t>
            </w:r>
            <w:r>
              <w:rPr>
                <w:rFonts w:hint="eastAsia" w:ascii="宋体" w:hAnsi="宋体" w:eastAsia="宋体" w:cs="宋体"/>
                <w:b w:val="0"/>
                <w:bCs w:val="0"/>
                <w:color w:val="auto"/>
                <w:kern w:val="0"/>
                <w:sz w:val="16"/>
                <w:szCs w:val="16"/>
                <w:highlight w:val="none"/>
                <w:lang w:bidi="ar"/>
              </w:rPr>
              <w:t>(元/月）</w:t>
            </w:r>
          </w:p>
        </w:tc>
        <w:tc>
          <w:tcPr>
            <w:tcW w:w="1246"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备注</w:t>
            </w:r>
          </w:p>
        </w:tc>
      </w:tr>
      <w:tr>
        <w:tblPrEx>
          <w:tblCellMar>
            <w:top w:w="0" w:type="dxa"/>
            <w:left w:w="108" w:type="dxa"/>
            <w:bottom w:w="0" w:type="dxa"/>
            <w:right w:w="108" w:type="dxa"/>
          </w:tblCellMar>
        </w:tblPrEx>
        <w:trPr>
          <w:trHeight w:val="201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8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试制车间、商品停车场及正大门会议室2个卫生间、员工停车场、厂区正大门保洁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会议室（包括洗漱茶杯等会议用品）、单间办公室、办公区域地面、厕所、茶水间（开水器表面清洗）、公共区域、正大门会议室、正大门及商品停车场2个卫生间、员工通道打卡机、正大门前广场、员工停车场、生活垃圾厢，门窗及外墙、防滑垫每周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二楼地毯一个月清洗一次，外墙玻璃一季度清洗一次，招标人上班时间必须时刻有投标人作业人员，由投标人安排人员通知园林办运输垃圾车厢、并做好记录及运输单据回收、每月定期交至综合管理部</w:t>
            </w:r>
          </w:p>
        </w:tc>
      </w:tr>
      <w:tr>
        <w:tblPrEx>
          <w:tblCellMar>
            <w:top w:w="0" w:type="dxa"/>
            <w:left w:w="108" w:type="dxa"/>
            <w:bottom w:w="0" w:type="dxa"/>
            <w:right w:w="108" w:type="dxa"/>
          </w:tblCellMar>
        </w:tblPrEx>
        <w:trPr>
          <w:trHeight w:val="1155"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总装车间保洁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会议室（包括洗漱茶杯等会议用品）、单间办公室、厕所、公共区域、茶水间（开水器表面清洗）、销售库房厕所、食堂厕所、物流库房厕所、防滑垫每周清洗等。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包括服务范围内的所有玻璃</w:t>
            </w:r>
          </w:p>
        </w:tc>
      </w:tr>
      <w:tr>
        <w:tblPrEx>
          <w:tblCellMar>
            <w:top w:w="0" w:type="dxa"/>
            <w:left w:w="108" w:type="dxa"/>
            <w:bottom w:w="0" w:type="dxa"/>
            <w:right w:w="108" w:type="dxa"/>
          </w:tblCellMar>
        </w:tblPrEx>
        <w:trPr>
          <w:trHeight w:val="87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冲压车间保洁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会议室（包括洗漱茶杯等会议用品）、单间办公室、厕所、公共区域、茶水间（开水器表面清洗）、防滑垫每周清洗等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包括服务范围内的所有玻璃</w:t>
            </w:r>
          </w:p>
        </w:tc>
      </w:tr>
      <w:tr>
        <w:tblPrEx>
          <w:tblCellMar>
            <w:top w:w="0" w:type="dxa"/>
            <w:left w:w="108" w:type="dxa"/>
            <w:bottom w:w="0" w:type="dxa"/>
            <w:right w:w="108" w:type="dxa"/>
          </w:tblCellMar>
        </w:tblPrEx>
        <w:trPr>
          <w:trHeight w:val="87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焊接车间保洁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会议室（包括洗漱茶杯等会议用品）、单间办公室、厕所、公共区域、茶水间（开水器表面清洗）、防滑垫每周清洗等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包括服务范围内的所有玻璃</w:t>
            </w:r>
          </w:p>
        </w:tc>
      </w:tr>
      <w:tr>
        <w:tblPrEx>
          <w:tblCellMar>
            <w:top w:w="0" w:type="dxa"/>
            <w:left w:w="108" w:type="dxa"/>
            <w:bottom w:w="0" w:type="dxa"/>
            <w:right w:w="108" w:type="dxa"/>
          </w:tblCellMar>
        </w:tblPrEx>
        <w:trPr>
          <w:trHeight w:val="585"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焊接二期车间保洁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厕所、公共区域、茶水间（开水器表面清洗）、防滑垫每周进行清洗等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color w:val="auto"/>
                <w:sz w:val="22"/>
                <w:szCs w:val="22"/>
                <w:highlight w:val="none"/>
              </w:rPr>
            </w:pPr>
          </w:p>
        </w:tc>
      </w:tr>
      <w:tr>
        <w:tblPrEx>
          <w:tblCellMar>
            <w:top w:w="0" w:type="dxa"/>
            <w:left w:w="108" w:type="dxa"/>
            <w:bottom w:w="0" w:type="dxa"/>
            <w:right w:w="108" w:type="dxa"/>
          </w:tblCellMar>
        </w:tblPrEx>
        <w:trPr>
          <w:trHeight w:val="87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涂装车间</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会议室（包括洗漱茶杯等会议用品）、单间办公室、厕所、公共区域、茶水间（开水器表面清洗）、防滑垫每周清洗等</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包括服务范围内的所有玻璃</w:t>
            </w:r>
          </w:p>
        </w:tc>
      </w:tr>
      <w:tr>
        <w:tblPrEx>
          <w:tblCellMar>
            <w:top w:w="0" w:type="dxa"/>
            <w:left w:w="108" w:type="dxa"/>
            <w:bottom w:w="0" w:type="dxa"/>
            <w:right w:w="108" w:type="dxa"/>
          </w:tblCellMar>
        </w:tblPrEx>
        <w:trPr>
          <w:trHeight w:val="1155"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宿舍管理员</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员工水、电费充值，员工入、退宿办理，宿舍公共区域电器合理使用，宿舍物资合理分配、活动室设施管理、宿舍设施及时报修、宿舍检查等宿舍管理工作</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空宿舍保持干净、设备完整，每周检查两次</w:t>
            </w:r>
          </w:p>
        </w:tc>
      </w:tr>
      <w:tr>
        <w:tblPrEx>
          <w:tblCellMar>
            <w:top w:w="0" w:type="dxa"/>
            <w:left w:w="108" w:type="dxa"/>
            <w:bottom w:w="0" w:type="dxa"/>
            <w:right w:w="108" w:type="dxa"/>
          </w:tblCellMar>
        </w:tblPrEx>
        <w:trPr>
          <w:trHeight w:val="144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宿舍保洁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宿舍公共区域、活动室、茶水间（开水器表面清洗）、倒班楼周边、倒班楼及倒班楼至冲压车间道路、足球场、篮球场、倒班楼空房间/加班公用房清洁及宿舍楼楼顶等其它区域管理</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包括服务范围内的所有玻璃，空宿舍保持干净、设备完整</w:t>
            </w:r>
          </w:p>
        </w:tc>
      </w:tr>
      <w:tr>
        <w:tblPrEx>
          <w:tblCellMar>
            <w:top w:w="0" w:type="dxa"/>
            <w:left w:w="108" w:type="dxa"/>
            <w:bottom w:w="0" w:type="dxa"/>
            <w:right w:w="108" w:type="dxa"/>
          </w:tblCellMar>
        </w:tblPrEx>
        <w:trPr>
          <w:trHeight w:val="870" w:hRule="atLeast"/>
        </w:trPr>
        <w:tc>
          <w:tcPr>
            <w:tcW w:w="306"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84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道路保洁</w:t>
            </w:r>
          </w:p>
        </w:tc>
        <w:tc>
          <w:tcPr>
            <w:tcW w:w="137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全厂公共区域道路（包括道路垃圾桶倾倒）、停车场、食堂周边道路、公司大门前广场，前大门水池清洗</w:t>
            </w:r>
          </w:p>
        </w:tc>
        <w:tc>
          <w:tcPr>
            <w:tcW w:w="34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44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55" w:hRule="atLeast"/>
        </w:trPr>
        <w:tc>
          <w:tcPr>
            <w:tcW w:w="306" w:type="pct"/>
            <w:tcBorders>
              <w:top w:val="nil"/>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84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维修工</w:t>
            </w:r>
          </w:p>
        </w:tc>
        <w:tc>
          <w:tcPr>
            <w:tcW w:w="1379" w:type="pct"/>
            <w:tcBorders>
              <w:top w:val="nil"/>
              <w:left w:val="nil"/>
              <w:bottom w:val="single" w:color="auto" w:sz="4" w:space="0"/>
              <w:right w:val="single" w:color="000000" w:sz="8" w:space="0"/>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公司员工宿舍、办公区域、厕所等处的水、电、办公家具等日常维修。</w:t>
            </w:r>
          </w:p>
        </w:tc>
        <w:tc>
          <w:tcPr>
            <w:tcW w:w="34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47"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1246" w:type="pct"/>
            <w:tcBorders>
              <w:top w:val="nil"/>
              <w:left w:val="nil"/>
              <w:bottom w:val="single" w:color="auto" w:sz="4" w:space="0"/>
              <w:right w:val="single" w:color="000000" w:sz="8" w:space="0"/>
            </w:tcBorders>
            <w:shd w:val="clear" w:color="auto" w:fill="auto"/>
            <w:vAlign w:val="center"/>
          </w:tcPr>
          <w:p>
            <w:pPr>
              <w:jc w:val="left"/>
              <w:rPr>
                <w:rFonts w:ascii="宋体" w:hAnsi="宋体" w:cs="宋体"/>
                <w:color w:val="auto"/>
                <w:sz w:val="22"/>
                <w:szCs w:val="22"/>
                <w:highlight w:val="none"/>
              </w:rPr>
            </w:pPr>
            <w:r>
              <w:rPr>
                <w:rFonts w:hint="eastAsia" w:ascii="宋体" w:hAnsi="宋体" w:cs="宋体"/>
                <w:color w:val="auto"/>
                <w:sz w:val="22"/>
                <w:szCs w:val="22"/>
                <w:highlight w:val="none"/>
              </w:rPr>
              <w:t>男性、55岁以内</w:t>
            </w:r>
          </w:p>
        </w:tc>
      </w:tr>
      <w:tr>
        <w:tblPrEx>
          <w:tblCellMar>
            <w:top w:w="0" w:type="dxa"/>
            <w:left w:w="108" w:type="dxa"/>
            <w:bottom w:w="0" w:type="dxa"/>
            <w:right w:w="108" w:type="dxa"/>
          </w:tblCellMar>
        </w:tblPrEx>
        <w:trPr>
          <w:trHeight w:val="427" w:hRule="atLeast"/>
        </w:trPr>
        <w:tc>
          <w:tcPr>
            <w:tcW w:w="252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不含税月度</w:t>
            </w:r>
            <w:r>
              <w:rPr>
                <w:rFonts w:hint="eastAsia" w:ascii="宋体" w:hAnsi="宋体" w:cs="宋体"/>
                <w:color w:val="auto"/>
                <w:kern w:val="0"/>
                <w:sz w:val="22"/>
                <w:szCs w:val="22"/>
                <w:highlight w:val="none"/>
                <w:lang w:bidi="ar"/>
              </w:rPr>
              <w:t>保洁等小计（元/月）</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21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72" w:hRule="atLeast"/>
        </w:trPr>
        <w:tc>
          <w:tcPr>
            <w:tcW w:w="252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不含税年度</w:t>
            </w:r>
            <w:r>
              <w:rPr>
                <w:rFonts w:hint="eastAsia" w:ascii="宋体" w:hAnsi="宋体" w:cs="宋体"/>
                <w:color w:val="auto"/>
                <w:kern w:val="0"/>
                <w:sz w:val="22"/>
                <w:szCs w:val="22"/>
                <w:highlight w:val="none"/>
                <w:lang w:bidi="ar"/>
              </w:rPr>
              <w:t>保洁等</w:t>
            </w:r>
            <w:r>
              <w:rPr>
                <w:rFonts w:hint="eastAsia" w:ascii="宋体" w:hAnsi="宋体" w:cs="宋体"/>
                <w:color w:val="auto"/>
                <w:kern w:val="0"/>
                <w:sz w:val="22"/>
                <w:szCs w:val="22"/>
                <w:highlight w:val="none"/>
                <w:lang w:val="en-US" w:eastAsia="zh-CN" w:bidi="ar"/>
              </w:rPr>
              <w:t>小计</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元/</w:t>
            </w:r>
            <w:r>
              <w:rPr>
                <w:rFonts w:hint="eastAsia" w:ascii="宋体" w:hAnsi="宋体" w:cs="宋体"/>
                <w:color w:val="auto"/>
                <w:kern w:val="0"/>
                <w:sz w:val="22"/>
                <w:szCs w:val="22"/>
                <w:highlight w:val="none"/>
                <w:lang w:val="en-US" w:eastAsia="zh-CN" w:bidi="ar"/>
              </w:rPr>
              <w:t>年（12个月</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eastAsia="zh-CN" w:bidi="ar"/>
              </w:rPr>
              <w:t>】</w:t>
            </w:r>
          </w:p>
        </w:tc>
        <w:tc>
          <w:tcPr>
            <w:tcW w:w="24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5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52" w:hRule="atLeast"/>
        </w:trPr>
        <w:tc>
          <w:tcPr>
            <w:tcW w:w="252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
              </w:rPr>
            </w:pPr>
            <w:r>
              <w:rPr>
                <w:rFonts w:hint="eastAsia"/>
                <w:color w:val="auto"/>
                <w:sz w:val="24"/>
                <w:szCs w:val="24"/>
                <w:highlight w:val="none"/>
                <w:lang w:val="en-US" w:eastAsia="zh-CN"/>
              </w:rPr>
              <w:t>（保安+保洁）</w:t>
            </w:r>
            <w:r>
              <w:rPr>
                <w:rFonts w:hint="eastAsia"/>
                <w:color w:val="auto"/>
                <w:sz w:val="24"/>
                <w:szCs w:val="24"/>
                <w:highlight w:val="none"/>
              </w:rPr>
              <w:t>不含税</w:t>
            </w:r>
            <w:r>
              <w:rPr>
                <w:rFonts w:hint="eastAsia"/>
                <w:color w:val="auto"/>
                <w:sz w:val="24"/>
                <w:szCs w:val="24"/>
                <w:highlight w:val="none"/>
                <w:lang w:val="en-US" w:eastAsia="zh-CN"/>
              </w:rPr>
              <w:t>年度</w:t>
            </w:r>
            <w:r>
              <w:rPr>
                <w:rFonts w:hint="eastAsia"/>
                <w:color w:val="auto"/>
                <w:sz w:val="24"/>
                <w:szCs w:val="24"/>
                <w:highlight w:val="none"/>
              </w:rPr>
              <w:t>金额</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元/</w:t>
            </w:r>
            <w:r>
              <w:rPr>
                <w:rFonts w:hint="eastAsia" w:ascii="宋体" w:hAnsi="宋体" w:cs="宋体"/>
                <w:color w:val="auto"/>
                <w:kern w:val="0"/>
                <w:sz w:val="22"/>
                <w:szCs w:val="22"/>
                <w:highlight w:val="none"/>
                <w:lang w:val="en-US" w:eastAsia="zh-CN" w:bidi="ar"/>
              </w:rPr>
              <w:t>年（12个月</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eastAsia="zh-CN" w:bidi="ar"/>
              </w:rPr>
              <w:t>】</w:t>
            </w:r>
          </w:p>
        </w:tc>
        <w:tc>
          <w:tcPr>
            <w:tcW w:w="24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52" w:hRule="atLeast"/>
        </w:trPr>
        <w:tc>
          <w:tcPr>
            <w:tcW w:w="252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color w:val="auto"/>
                <w:sz w:val="24"/>
                <w:szCs w:val="24"/>
                <w:highlight w:val="none"/>
                <w:lang w:val="en-US" w:eastAsia="zh-CN"/>
              </w:rPr>
            </w:pPr>
            <w:r>
              <w:rPr>
                <w:rFonts w:hint="eastAsia"/>
                <w:color w:val="auto"/>
                <w:sz w:val="24"/>
                <w:szCs w:val="24"/>
                <w:highlight w:val="none"/>
                <w:lang w:val="en-US" w:eastAsia="zh-CN"/>
              </w:rPr>
              <w:t xml:space="preserve"> （保安+保洁） </w:t>
            </w:r>
            <w:r>
              <w:rPr>
                <w:rFonts w:hint="eastAsia"/>
                <w:color w:val="auto"/>
                <w:sz w:val="24"/>
                <w:szCs w:val="24"/>
                <w:highlight w:val="none"/>
              </w:rPr>
              <w:t>含税</w:t>
            </w:r>
            <w:r>
              <w:rPr>
                <w:rFonts w:hint="eastAsia"/>
                <w:color w:val="auto"/>
                <w:sz w:val="24"/>
                <w:szCs w:val="24"/>
                <w:highlight w:val="none"/>
                <w:lang w:val="en-US" w:eastAsia="zh-CN"/>
              </w:rPr>
              <w:t>年度</w:t>
            </w:r>
            <w:r>
              <w:rPr>
                <w:rFonts w:hint="eastAsia"/>
                <w:color w:val="auto"/>
                <w:sz w:val="24"/>
                <w:szCs w:val="24"/>
                <w:highlight w:val="none"/>
              </w:rPr>
              <w:t>金额</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元/</w:t>
            </w:r>
            <w:r>
              <w:rPr>
                <w:rFonts w:hint="eastAsia" w:ascii="宋体" w:hAnsi="宋体" w:cs="宋体"/>
                <w:color w:val="auto"/>
                <w:kern w:val="0"/>
                <w:sz w:val="22"/>
                <w:szCs w:val="22"/>
                <w:highlight w:val="none"/>
                <w:lang w:val="en-US" w:eastAsia="zh-CN" w:bidi="ar"/>
              </w:rPr>
              <w:t>年、税率   %</w:t>
            </w:r>
            <w:r>
              <w:rPr>
                <w:rFonts w:hint="eastAsia" w:ascii="宋体" w:hAnsi="宋体" w:cs="宋体"/>
                <w:color w:val="auto"/>
                <w:kern w:val="0"/>
                <w:sz w:val="22"/>
                <w:szCs w:val="22"/>
                <w:highlight w:val="none"/>
                <w:lang w:eastAsia="zh-CN" w:bidi="ar"/>
              </w:rPr>
              <w:t>】</w:t>
            </w:r>
          </w:p>
        </w:tc>
        <w:tc>
          <w:tcPr>
            <w:tcW w:w="24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auto"/>
                <w:sz w:val="22"/>
                <w:szCs w:val="22"/>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spacing w:before="120" w:beforeLines="50" w:line="360" w:lineRule="auto"/>
        <w:rPr>
          <w:b/>
          <w:bCs/>
          <w:color w:val="auto"/>
          <w:highlight w:val="none"/>
        </w:rPr>
      </w:pPr>
    </w:p>
    <w:p>
      <w:pPr>
        <w:spacing w:before="120" w:beforeLines="50" w:line="360" w:lineRule="auto"/>
        <w:rPr>
          <w:b/>
          <w:bCs/>
          <w:color w:val="auto"/>
          <w:highlight w:val="none"/>
        </w:rPr>
        <w:sectPr>
          <w:pgSz w:w="16840" w:h="11907" w:orient="landscape"/>
          <w:pgMar w:top="992" w:right="992" w:bottom="992" w:left="992" w:header="851" w:footer="822" w:gutter="0"/>
          <w:cols w:space="0" w:num="1"/>
          <w:docGrid w:linePitch="290" w:charSpace="0"/>
        </w:sectPr>
      </w:pPr>
    </w:p>
    <w:p>
      <w:pPr>
        <w:pStyle w:val="8"/>
        <w:numPr>
          <w:ilvl w:val="2"/>
          <w:numId w:val="8"/>
        </w:numPr>
        <w:adjustRightInd w:val="0"/>
        <w:spacing w:line="360" w:lineRule="auto"/>
        <w:jc w:val="left"/>
        <w:textAlignment w:val="baseline"/>
        <w:rPr>
          <w:color w:val="auto"/>
          <w:sz w:val="24"/>
          <w:szCs w:val="24"/>
          <w:highlight w:val="none"/>
        </w:rPr>
      </w:pPr>
      <w:bookmarkStart w:id="18" w:name="_Toc15404"/>
      <w:r>
        <w:rPr>
          <w:color w:val="auto"/>
          <w:sz w:val="24"/>
          <w:szCs w:val="24"/>
          <w:highlight w:val="none"/>
        </w:rPr>
        <w:t>附件</w:t>
      </w:r>
      <w:r>
        <w:rPr>
          <w:rFonts w:hint="eastAsia"/>
          <w:color w:val="auto"/>
          <w:sz w:val="24"/>
          <w:szCs w:val="24"/>
          <w:highlight w:val="none"/>
        </w:rPr>
        <w:t>三</w:t>
      </w:r>
      <w:r>
        <w:rPr>
          <w:color w:val="auto"/>
          <w:sz w:val="24"/>
          <w:szCs w:val="24"/>
          <w:highlight w:val="none"/>
        </w:rPr>
        <w:t xml:space="preserve">    商务条款偏离表</w:t>
      </w:r>
      <w:bookmarkEnd w:id="18"/>
    </w:p>
    <w:p>
      <w:pPr>
        <w:jc w:val="center"/>
        <w:rPr>
          <w:color w:val="auto"/>
          <w:sz w:val="28"/>
          <w:szCs w:val="28"/>
          <w:highlight w:val="none"/>
        </w:rPr>
      </w:pPr>
      <w:r>
        <w:rPr>
          <w:b/>
          <w:color w:val="auto"/>
          <w:sz w:val="28"/>
          <w:szCs w:val="28"/>
          <w:highlight w:val="none"/>
        </w:rPr>
        <w:t>商务条款偏离表</w:t>
      </w:r>
    </w:p>
    <w:p>
      <w:pPr>
        <w:rPr>
          <w:color w:val="auto"/>
          <w:highlight w:val="none"/>
        </w:rPr>
      </w:pPr>
    </w:p>
    <w:tbl>
      <w:tblPr>
        <w:tblStyle w:val="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2690"/>
        <w:gridCol w:w="28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59"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2126"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招标文件条目号</w:t>
            </w:r>
          </w:p>
        </w:tc>
        <w:tc>
          <w:tcPr>
            <w:tcW w:w="2690"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招标文件商务要求</w:t>
            </w:r>
          </w:p>
        </w:tc>
        <w:tc>
          <w:tcPr>
            <w:tcW w:w="2835"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投标文件对应商务参数</w:t>
            </w:r>
          </w:p>
        </w:tc>
        <w:tc>
          <w:tcPr>
            <w:tcW w:w="1260"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9" w:type="dxa"/>
          </w:tcPr>
          <w:p>
            <w:pPr>
              <w:spacing w:line="360" w:lineRule="auto"/>
              <w:rPr>
                <w:rFonts w:ascii="宋体" w:hAnsi="宋体"/>
                <w:color w:val="auto"/>
                <w:sz w:val="24"/>
                <w:highlight w:val="none"/>
              </w:rPr>
            </w:pPr>
          </w:p>
        </w:tc>
        <w:tc>
          <w:tcPr>
            <w:tcW w:w="2126" w:type="dxa"/>
          </w:tcPr>
          <w:p>
            <w:pPr>
              <w:spacing w:line="360" w:lineRule="auto"/>
              <w:rPr>
                <w:rFonts w:ascii="宋体" w:hAnsi="宋体"/>
                <w:color w:val="auto"/>
                <w:sz w:val="24"/>
                <w:highlight w:val="none"/>
              </w:rPr>
            </w:pPr>
          </w:p>
        </w:tc>
        <w:tc>
          <w:tcPr>
            <w:tcW w:w="2690" w:type="dxa"/>
          </w:tcPr>
          <w:p>
            <w:pPr>
              <w:spacing w:line="360" w:lineRule="auto"/>
              <w:rPr>
                <w:rFonts w:ascii="宋体" w:hAnsi="宋体"/>
                <w:color w:val="auto"/>
                <w:sz w:val="24"/>
                <w:highlight w:val="none"/>
              </w:rPr>
            </w:pPr>
          </w:p>
        </w:tc>
        <w:tc>
          <w:tcPr>
            <w:tcW w:w="2835" w:type="dxa"/>
          </w:tcPr>
          <w:p>
            <w:pPr>
              <w:spacing w:line="360" w:lineRule="auto"/>
              <w:rPr>
                <w:rFonts w:ascii="宋体" w:hAnsi="宋体"/>
                <w:color w:val="auto"/>
                <w:sz w:val="24"/>
                <w:highlight w:val="none"/>
              </w:rPr>
            </w:pPr>
          </w:p>
        </w:tc>
        <w:tc>
          <w:tcPr>
            <w:tcW w:w="1260" w:type="dxa"/>
          </w:tcPr>
          <w:p>
            <w:pPr>
              <w:spacing w:line="360" w:lineRule="auto"/>
              <w:rPr>
                <w:rFonts w:ascii="宋体" w:hAnsi="宋体"/>
                <w:color w:val="auto"/>
                <w:sz w:val="24"/>
                <w:highlight w:val="none"/>
              </w:rPr>
            </w:pPr>
          </w:p>
        </w:tc>
      </w:tr>
    </w:tbl>
    <w:p>
      <w:pPr>
        <w:spacing w:line="360" w:lineRule="auto"/>
        <w:ind w:firstLine="5368" w:firstLineChars="2228"/>
        <w:rPr>
          <w:rFonts w:ascii="宋体" w:hAnsi="宋体"/>
          <w:b/>
          <w:color w:val="auto"/>
          <w:sz w:val="24"/>
          <w:highlight w:val="none"/>
        </w:rPr>
      </w:pPr>
    </w:p>
    <w:p>
      <w:pPr>
        <w:spacing w:line="480" w:lineRule="auto"/>
        <w:ind w:firstLine="5368" w:firstLineChars="2228"/>
        <w:rPr>
          <w:rFonts w:ascii="宋体" w:hAnsi="宋体"/>
          <w:b/>
          <w:color w:val="auto"/>
          <w:sz w:val="24"/>
          <w:highlight w:val="none"/>
        </w:rPr>
      </w:pPr>
    </w:p>
    <w:p>
      <w:pPr>
        <w:spacing w:line="480" w:lineRule="auto"/>
        <w:ind w:firstLine="5301" w:firstLineChars="2200"/>
        <w:rPr>
          <w:rFonts w:ascii="宋体" w:hAnsi="宋体"/>
          <w:b/>
          <w:color w:val="auto"/>
          <w:sz w:val="24"/>
          <w:highlight w:val="none"/>
        </w:rPr>
      </w:pPr>
      <w:r>
        <w:rPr>
          <w:rFonts w:hint="eastAsia" w:ascii="宋体" w:hAnsi="宋体"/>
          <w:b/>
          <w:color w:val="auto"/>
          <w:sz w:val="24"/>
          <w:highlight w:val="none"/>
        </w:rPr>
        <w:t>投标单位全称（盖章）：</w:t>
      </w:r>
    </w:p>
    <w:p>
      <w:pPr>
        <w:spacing w:line="480" w:lineRule="auto"/>
        <w:ind w:firstLine="5118" w:firstLineChars="2124"/>
        <w:rPr>
          <w:rFonts w:ascii="宋体" w:hAnsi="宋体"/>
          <w:b/>
          <w:color w:val="auto"/>
          <w:sz w:val="24"/>
          <w:highlight w:val="none"/>
        </w:rPr>
      </w:pPr>
      <w:r>
        <w:rPr>
          <w:rFonts w:hint="eastAsia" w:ascii="宋体" w:hAnsi="宋体"/>
          <w:b/>
          <w:color w:val="auto"/>
          <w:sz w:val="24"/>
          <w:highlight w:val="none"/>
        </w:rPr>
        <w:t xml:space="preserve">法定代表或授权代表签字：                         </w:t>
      </w:r>
    </w:p>
    <w:p>
      <w:pPr>
        <w:spacing w:line="480" w:lineRule="auto"/>
        <w:ind w:firstLine="720"/>
        <w:rPr>
          <w:color w:val="auto"/>
          <w:highlight w:val="none"/>
        </w:rPr>
      </w:pPr>
      <w:r>
        <w:rPr>
          <w:rFonts w:hint="eastAsia" w:ascii="宋体" w:hAnsi="宋体"/>
          <w:b/>
          <w:color w:val="auto"/>
          <w:sz w:val="24"/>
          <w:highlight w:val="none"/>
        </w:rPr>
        <w:t xml:space="preserve">                                                              年   月   日</w:t>
      </w:r>
    </w:p>
    <w:bookmarkEnd w:id="15"/>
    <w:bookmarkEnd w:id="16"/>
    <w:p>
      <w:pPr>
        <w:spacing w:line="480" w:lineRule="auto"/>
        <w:rPr>
          <w:rFonts w:ascii="宋体" w:hAnsi="宋体"/>
          <w:b/>
          <w:color w:val="auto"/>
          <w:sz w:val="24"/>
          <w:highlight w:val="none"/>
        </w:rPr>
      </w:pPr>
    </w:p>
    <w:p>
      <w:pPr>
        <w:spacing w:line="480" w:lineRule="auto"/>
        <w:rPr>
          <w:rFonts w:ascii="宋体" w:hAnsi="宋体"/>
          <w:b/>
          <w:color w:val="auto"/>
          <w:sz w:val="24"/>
          <w:highlight w:val="none"/>
        </w:rPr>
      </w:pPr>
    </w:p>
    <w:p>
      <w:pPr>
        <w:spacing w:line="480" w:lineRule="auto"/>
        <w:rPr>
          <w:rFonts w:ascii="宋体" w:hAnsi="宋体"/>
          <w:b/>
          <w:color w:val="auto"/>
          <w:sz w:val="24"/>
          <w:highlight w:val="none"/>
        </w:rPr>
      </w:pPr>
    </w:p>
    <w:p>
      <w:pPr>
        <w:pStyle w:val="8"/>
        <w:numPr>
          <w:ilvl w:val="2"/>
          <w:numId w:val="8"/>
        </w:numPr>
        <w:adjustRightInd w:val="0"/>
        <w:spacing w:line="360" w:lineRule="auto"/>
        <w:jc w:val="left"/>
        <w:textAlignment w:val="baseline"/>
        <w:rPr>
          <w:color w:val="auto"/>
          <w:sz w:val="24"/>
          <w:szCs w:val="24"/>
          <w:highlight w:val="none"/>
        </w:rPr>
      </w:pPr>
      <w:bookmarkStart w:id="19" w:name="_Toc8117"/>
      <w:r>
        <w:rPr>
          <w:rFonts w:hint="eastAsia"/>
          <w:color w:val="auto"/>
          <w:sz w:val="24"/>
          <w:szCs w:val="24"/>
          <w:highlight w:val="none"/>
        </w:rPr>
        <w:t>附件四  法定代表人身份证明书</w:t>
      </w:r>
      <w:bookmarkEnd w:id="19"/>
    </w:p>
    <w:p>
      <w:pPr>
        <w:snapToGrid w:val="0"/>
        <w:jc w:val="left"/>
        <w:rPr>
          <w:b/>
          <w:color w:val="auto"/>
          <w:sz w:val="24"/>
          <w:szCs w:val="24"/>
          <w:highlight w:val="none"/>
        </w:rPr>
      </w:pPr>
    </w:p>
    <w:p>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pPr>
        <w:snapToGrid w:val="0"/>
        <w:jc w:val="center"/>
        <w:rPr>
          <w:rFonts w:ascii="楷体" w:hAnsi="楷体" w:eastAsia="楷体"/>
          <w:b/>
          <w:color w:val="auto"/>
          <w:sz w:val="36"/>
          <w:szCs w:val="36"/>
          <w:highlight w:val="none"/>
        </w:rPr>
      </w:pPr>
    </w:p>
    <w:p>
      <w:pPr>
        <w:jc w:val="left"/>
        <w:rPr>
          <w:rFonts w:ascii="宋体" w:hAnsi="宋体" w:cs="宋体"/>
          <w:color w:val="auto"/>
          <w:sz w:val="24"/>
          <w:szCs w:val="24"/>
          <w:highlight w:val="none"/>
        </w:rPr>
      </w:pPr>
      <w:r>
        <w:rPr>
          <w:rFonts w:hint="eastAsia" w:ascii="楷体" w:hAnsi="楷体" w:eastAsia="楷体"/>
          <w:color w:val="auto"/>
          <w:sz w:val="36"/>
          <w:szCs w:val="36"/>
          <w:highlight w:val="none"/>
        </w:rPr>
        <w:t xml:space="preserve"> </w:t>
      </w:r>
      <w:r>
        <w:rPr>
          <w:rFonts w:hint="eastAsia" w:ascii="宋体" w:hAnsi="宋体" w:cs="宋体"/>
          <w:color w:val="auto"/>
          <w:sz w:val="24"/>
          <w:szCs w:val="24"/>
          <w:highlight w:val="none"/>
        </w:rPr>
        <w:t xml:space="preserve">    </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同志，在我单位担任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职务，特此证明。</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法定代表人身份证复印件粘贴如下：</w:t>
      </w: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jc w:val="left"/>
        <w:rPr>
          <w:rFonts w:ascii="宋体" w:hAnsi="宋体" w:cs="宋体"/>
          <w:color w:val="auto"/>
          <w:sz w:val="24"/>
          <w:szCs w:val="24"/>
          <w:highlight w:val="none"/>
        </w:rPr>
      </w:pP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投标单位（盖章）：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法定代表人（签字）：                          </w:t>
      </w:r>
    </w:p>
    <w:p>
      <w:pPr>
        <w:spacing w:line="360" w:lineRule="exact"/>
        <w:rPr>
          <w:rFonts w:ascii="宋体" w:hAnsi="宋体" w:cs="宋体"/>
          <w:color w:val="auto"/>
          <w:sz w:val="24"/>
          <w:szCs w:val="24"/>
          <w:highlight w:val="none"/>
        </w:rPr>
      </w:pP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jc w:val="left"/>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spacing w:before="240" w:beforeLines="100" w:after="240" w:afterLines="100" w:line="360" w:lineRule="auto"/>
        <w:rPr>
          <w:rFonts w:ascii="宋体" w:hAnsi="宋体" w:cs="宋体"/>
          <w:b/>
          <w:color w:val="auto"/>
          <w:sz w:val="24"/>
          <w:szCs w:val="24"/>
          <w:highlight w:val="none"/>
        </w:rPr>
      </w:pPr>
    </w:p>
    <w:p>
      <w:pPr>
        <w:pStyle w:val="8"/>
        <w:numPr>
          <w:ilvl w:val="2"/>
          <w:numId w:val="8"/>
        </w:numPr>
        <w:adjustRightInd w:val="0"/>
        <w:spacing w:line="360" w:lineRule="auto"/>
        <w:jc w:val="left"/>
        <w:textAlignment w:val="baseline"/>
        <w:rPr>
          <w:rFonts w:ascii="楷体" w:hAnsi="楷体" w:eastAsia="楷体"/>
          <w:color w:val="auto"/>
          <w:sz w:val="28"/>
          <w:szCs w:val="28"/>
          <w:highlight w:val="none"/>
        </w:rPr>
      </w:pPr>
      <w:bookmarkStart w:id="20" w:name="_Toc2926"/>
      <w:r>
        <w:rPr>
          <w:rFonts w:hint="eastAsia"/>
          <w:color w:val="auto"/>
          <w:sz w:val="24"/>
          <w:szCs w:val="24"/>
          <w:highlight w:val="none"/>
        </w:rPr>
        <w:t>附件五  法定代表人授权委托书</w:t>
      </w:r>
      <w:bookmarkEnd w:id="20"/>
    </w:p>
    <w:p>
      <w:pPr>
        <w:snapToGrid w:val="0"/>
        <w:jc w:val="center"/>
        <w:rPr>
          <w:rFonts w:ascii="楷体" w:hAnsi="楷体" w:eastAsia="楷体"/>
          <w:b/>
          <w:color w:val="auto"/>
          <w:sz w:val="36"/>
          <w:szCs w:val="36"/>
          <w:highlight w:val="none"/>
        </w:rPr>
      </w:pPr>
      <w:r>
        <w:rPr>
          <w:rFonts w:hint="eastAsia" w:asciiTheme="minorEastAsia" w:hAnsiTheme="minorEastAsia" w:eastAsiaTheme="minorEastAsia" w:cstheme="minorEastAsia"/>
          <w:b/>
          <w:color w:val="auto"/>
          <w:sz w:val="32"/>
          <w:szCs w:val="32"/>
          <w:highlight w:val="none"/>
        </w:rPr>
        <w:t>法定代表人授权委托书</w:t>
      </w:r>
    </w:p>
    <w:p>
      <w:pPr>
        <w:pStyle w:val="458"/>
        <w:ind w:firstLine="643"/>
        <w:jc w:val="center"/>
        <w:rPr>
          <w:rFonts w:ascii="楷体" w:hAnsi="楷体" w:eastAsia="楷体"/>
          <w:b/>
          <w:color w:val="auto"/>
          <w:sz w:val="32"/>
          <w:highlight w:val="none"/>
        </w:rPr>
      </w:pPr>
    </w:p>
    <w:p>
      <w:pPr>
        <w:pStyle w:val="458"/>
        <w:adjustRightInd w:val="0"/>
        <w:snapToGrid w:val="0"/>
        <w:ind w:firstLine="0" w:firstLineChars="0"/>
        <w:rPr>
          <w:rFonts w:ascii="宋体" w:hAnsi="宋体" w:cs="宋体"/>
          <w:color w:val="auto"/>
          <w:szCs w:val="24"/>
          <w:highlight w:val="none"/>
        </w:rPr>
      </w:pPr>
      <w:r>
        <w:rPr>
          <w:rFonts w:hint="eastAsia" w:ascii="宋体" w:hAnsi="宋体" w:cs="宋体"/>
          <w:color w:val="auto"/>
          <w:szCs w:val="24"/>
          <w:highlight w:val="none"/>
          <w:u w:val="single"/>
        </w:rPr>
        <w:t>重汽（重庆）轻型汽车有限公司</w:t>
      </w:r>
      <w:r>
        <w:rPr>
          <w:rFonts w:hint="eastAsia" w:ascii="宋体" w:hAnsi="宋体" w:cs="宋体"/>
          <w:color w:val="auto"/>
          <w:szCs w:val="24"/>
          <w:highlight w:val="none"/>
        </w:rPr>
        <w:t>（招标单位全称）：</w:t>
      </w:r>
    </w:p>
    <w:p>
      <w:pPr>
        <w:pStyle w:val="458"/>
        <w:adjustRightInd w:val="0"/>
        <w:snapToGrid w:val="0"/>
        <w:ind w:firstLine="0" w:firstLineChars="0"/>
        <w:rPr>
          <w:rFonts w:ascii="宋体" w:hAnsi="宋体" w:cs="宋体"/>
          <w:b/>
          <w:color w:val="auto"/>
          <w:szCs w:val="24"/>
          <w:highlight w:val="none"/>
        </w:rPr>
      </w:pPr>
    </w:p>
    <w:p>
      <w:pPr>
        <w:adjustRightInd w:val="0"/>
        <w:snapToGrid w:val="0"/>
        <w:spacing w:line="360" w:lineRule="auto"/>
        <w:ind w:firstLine="628" w:firstLineChars="262"/>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（投标单位全称）法人代表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（全权代表姓名）为全权代表，参加贵司组织的</w:t>
      </w:r>
      <w:r>
        <w:rPr>
          <w:rFonts w:hint="eastAsia" w:ascii="宋体" w:hAnsi="宋体" w:cs="宋体"/>
          <w:color w:val="auto"/>
          <w:sz w:val="24"/>
          <w:szCs w:val="24"/>
          <w:highlight w:val="none"/>
          <w:u w:val="single"/>
        </w:rPr>
        <w:t xml:space="preserve">   保安和保洁服务  </w:t>
      </w:r>
      <w:r>
        <w:rPr>
          <w:rFonts w:hint="eastAsia" w:ascii="宋体" w:hAnsi="宋体" w:cs="宋体"/>
          <w:color w:val="auto"/>
          <w:sz w:val="24"/>
          <w:szCs w:val="24"/>
          <w:highlight w:val="none"/>
        </w:rPr>
        <w:t xml:space="preserve"> 项目招标活动，全权处理招标活动中的一切事宜，对其在交流、报价、评价中所签署的一切文件和处理与之相关的一切事务，我单位予以承认。</w:t>
      </w:r>
    </w:p>
    <w:p>
      <w:pPr>
        <w:pStyle w:val="458"/>
        <w:adjustRightInd w:val="0"/>
        <w:snapToGrid w:val="0"/>
        <w:ind w:firstLine="480"/>
        <w:rPr>
          <w:rFonts w:ascii="宋体" w:hAnsi="宋体" w:cs="宋体"/>
          <w:color w:val="auto"/>
          <w:szCs w:val="24"/>
          <w:highlight w:val="none"/>
        </w:rPr>
      </w:pPr>
      <w:r>
        <w:rPr>
          <w:rFonts w:hint="eastAsia" w:ascii="宋体" w:hAnsi="宋体" w:cs="宋体"/>
          <w:color w:val="auto"/>
          <w:szCs w:val="24"/>
          <w:highlight w:val="none"/>
        </w:rPr>
        <w:t>　　</w:t>
      </w:r>
    </w:p>
    <w:p>
      <w:pPr>
        <w:pStyle w:val="458"/>
        <w:adjustRightInd w:val="0"/>
        <w:snapToGrid w:val="0"/>
        <w:ind w:firstLine="480"/>
        <w:rPr>
          <w:rFonts w:ascii="宋体" w:hAnsi="宋体" w:cs="宋体"/>
          <w:color w:val="auto"/>
          <w:szCs w:val="24"/>
          <w:highlight w:val="none"/>
        </w:rPr>
      </w:pPr>
      <w:r>
        <w:rPr>
          <w:rFonts w:hint="eastAsia" w:ascii="宋体" w:hAnsi="宋体" w:cs="宋体"/>
          <w:color w:val="auto"/>
          <w:szCs w:val="24"/>
          <w:highlight w:val="none"/>
        </w:rPr>
        <w:t>本授权书于_____年_____月_____日盖章生效，特此声明。</w:t>
      </w:r>
    </w:p>
    <w:p>
      <w:pPr>
        <w:pStyle w:val="458"/>
        <w:adjustRightInd w:val="0"/>
        <w:snapToGrid w:val="0"/>
        <w:ind w:firstLine="480"/>
        <w:rPr>
          <w:rFonts w:ascii="宋体" w:hAnsi="宋体" w:cs="宋体"/>
          <w:color w:val="auto"/>
          <w:szCs w:val="24"/>
          <w:highlight w:val="none"/>
        </w:rPr>
      </w:pPr>
    </w:p>
    <w:p>
      <w:pPr>
        <w:pStyle w:val="458"/>
        <w:adjustRightInd w:val="0"/>
        <w:snapToGrid w:val="0"/>
        <w:ind w:firstLine="480"/>
        <w:rPr>
          <w:rFonts w:ascii="宋体" w:hAnsi="宋体" w:cs="宋体"/>
          <w:color w:val="auto"/>
          <w:szCs w:val="24"/>
          <w:highlight w:val="none"/>
        </w:rPr>
      </w:pPr>
      <w:r>
        <w:rPr>
          <w:rFonts w:hint="eastAsia" w:ascii="宋体" w:hAnsi="宋体" w:cs="宋体"/>
          <w:color w:val="auto"/>
          <w:szCs w:val="24"/>
          <w:highlight w:val="none"/>
        </w:rPr>
        <w:t>投标单位全称（公章）：</w:t>
      </w:r>
    </w:p>
    <w:p>
      <w:pPr>
        <w:pStyle w:val="458"/>
        <w:adjustRightInd w:val="0"/>
        <w:snapToGrid w:val="0"/>
        <w:ind w:firstLine="480"/>
        <w:rPr>
          <w:rFonts w:ascii="宋体" w:hAnsi="宋体" w:cs="宋体"/>
          <w:color w:val="auto"/>
          <w:szCs w:val="24"/>
          <w:highlight w:val="none"/>
        </w:rPr>
      </w:pPr>
    </w:p>
    <w:p>
      <w:pPr>
        <w:pStyle w:val="458"/>
        <w:adjustRightInd w:val="0"/>
        <w:snapToGrid w:val="0"/>
        <w:ind w:firstLine="480"/>
        <w:rPr>
          <w:rFonts w:ascii="宋体" w:hAnsi="宋体" w:cs="宋体"/>
          <w:color w:val="auto"/>
          <w:szCs w:val="24"/>
          <w:highlight w:val="none"/>
        </w:rPr>
      </w:pPr>
      <w:r>
        <w:rPr>
          <w:rFonts w:hint="eastAsia" w:ascii="宋体" w:hAnsi="宋体" w:cs="宋体"/>
          <w:color w:val="auto"/>
          <w:szCs w:val="24"/>
          <w:highlight w:val="none"/>
        </w:rPr>
        <w:t>法定代表人签字或盖章：</w:t>
      </w:r>
    </w:p>
    <w:p>
      <w:pPr>
        <w:pStyle w:val="458"/>
        <w:adjustRightInd w:val="0"/>
        <w:snapToGrid w:val="0"/>
        <w:ind w:firstLine="480"/>
        <w:rPr>
          <w:rFonts w:ascii="宋体" w:hAnsi="宋体" w:cs="宋体"/>
          <w:color w:val="auto"/>
          <w:szCs w:val="24"/>
          <w:highlight w:val="none"/>
        </w:rPr>
      </w:pPr>
    </w:p>
    <w:p>
      <w:pPr>
        <w:pStyle w:val="458"/>
        <w:adjustRightInd w:val="0"/>
        <w:snapToGrid w:val="0"/>
        <w:ind w:firstLine="480"/>
        <w:rPr>
          <w:rFonts w:ascii="宋体" w:hAnsi="宋体" w:cs="宋体"/>
          <w:color w:val="auto"/>
          <w:szCs w:val="24"/>
          <w:highlight w:val="none"/>
        </w:rPr>
      </w:pPr>
      <w:r>
        <w:rPr>
          <w:rFonts w:hint="eastAsia" w:ascii="宋体" w:hAnsi="宋体" w:cs="宋体"/>
          <w:color w:val="auto"/>
          <w:szCs w:val="24"/>
          <w:highlight w:val="none"/>
        </w:rPr>
        <w:t>授权代表人签字或盖章：</w:t>
      </w:r>
    </w:p>
    <w:p>
      <w:pPr>
        <w:ind w:firstLine="480" w:firstLineChars="200"/>
        <w:jc w:val="left"/>
        <w:rPr>
          <w:rFonts w:ascii="宋体" w:hAnsi="宋体" w:cs="宋体"/>
          <w:color w:val="auto"/>
          <w:sz w:val="24"/>
          <w:szCs w:val="24"/>
          <w:highlight w:val="none"/>
        </w:rPr>
      </w:pPr>
    </w:p>
    <w:p>
      <w:pPr>
        <w:ind w:firstLine="480" w:firstLineChars="200"/>
        <w:jc w:val="left"/>
        <w:rPr>
          <w:rFonts w:ascii="宋体" w:hAnsi="宋体" w:cs="宋体"/>
          <w:color w:val="auto"/>
          <w:sz w:val="24"/>
          <w:szCs w:val="24"/>
          <w:highlight w:val="none"/>
        </w:rPr>
      </w:pPr>
    </w:p>
    <w:p>
      <w:pPr>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授权代理人身份证复印件粘贴如下（并提供身份证原件）：</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pStyle w:val="8"/>
        <w:numPr>
          <w:ilvl w:val="2"/>
          <w:numId w:val="8"/>
        </w:numPr>
        <w:adjustRightInd w:val="0"/>
        <w:spacing w:line="360" w:lineRule="auto"/>
        <w:jc w:val="left"/>
        <w:textAlignment w:val="baseline"/>
        <w:rPr>
          <w:rFonts w:hint="eastAsia" w:ascii="Times New Roman" w:hAnsi="Times New Roman" w:eastAsia="宋体" w:cs="Times New Roman"/>
          <w:color w:val="000000"/>
          <w:kern w:val="2"/>
          <w:sz w:val="24"/>
          <w:highlight w:val="none"/>
          <w:lang w:val="en-US" w:eastAsia="zh-CN" w:bidi="ar-SA"/>
        </w:rPr>
      </w:pPr>
      <w:r>
        <w:rPr>
          <w:rFonts w:hint="eastAsia" w:ascii="宋体" w:hAnsi="宋体" w:eastAsia="宋体" w:cs="宋体"/>
          <w:color w:val="000000"/>
          <w:sz w:val="24"/>
          <w:highlight w:val="none"/>
          <w:lang w:val="en-US" w:eastAsia="zh-CN"/>
        </w:rPr>
        <w:t>附件</w:t>
      </w:r>
      <w:r>
        <w:rPr>
          <w:rFonts w:hint="eastAsia" w:ascii="宋体" w:hAnsi="宋体" w:cs="宋体"/>
          <w:color w:val="000000"/>
          <w:sz w:val="24"/>
          <w:highlight w:val="none"/>
          <w:lang w:val="en-US" w:eastAsia="zh-CN"/>
        </w:rPr>
        <w:t>六</w:t>
      </w:r>
      <w:r>
        <w:rPr>
          <w:rFonts w:hint="eastAsia" w:ascii="Times New Roman" w:hAnsi="Times New Roman" w:eastAsia="宋体" w:cs="Times New Roman"/>
          <w:color w:val="000000"/>
          <w:kern w:val="2"/>
          <w:sz w:val="24"/>
          <w:highlight w:val="none"/>
          <w:lang w:val="en-US" w:eastAsia="zh-CN" w:bidi="ar-SA"/>
        </w:rPr>
        <w:t>《</w:t>
      </w:r>
      <w:r>
        <w:rPr>
          <w:rFonts w:hint="eastAsia" w:ascii="宋体" w:hAnsi="宋体"/>
          <w:color w:val="auto"/>
          <w:spacing w:val="-20"/>
          <w:sz w:val="24"/>
          <w:szCs w:val="24"/>
          <w:highlight w:val="none"/>
        </w:rPr>
        <w:t>保安和保洁服务项目</w:t>
      </w:r>
      <w:r>
        <w:rPr>
          <w:rFonts w:hint="eastAsia"/>
          <w:color w:val="auto"/>
          <w:sz w:val="24"/>
          <w:szCs w:val="24"/>
          <w:highlight w:val="none"/>
        </w:rPr>
        <w:t>-</w:t>
      </w:r>
      <w:r>
        <w:rPr>
          <w:rFonts w:hint="eastAsia" w:ascii="Times New Roman" w:hAnsi="Times New Roman" w:eastAsia="宋体" w:cs="Times New Roman"/>
          <w:color w:val="000000"/>
          <w:kern w:val="2"/>
          <w:sz w:val="24"/>
          <w:highlight w:val="none"/>
          <w:lang w:val="en-US" w:eastAsia="zh-CN" w:bidi="ar-SA"/>
        </w:rPr>
        <w:t>---投标保证金退还说明》</w:t>
      </w:r>
    </w:p>
    <w:p>
      <w:pPr>
        <w:pStyle w:val="145"/>
        <w:ind w:firstLine="723"/>
        <w:jc w:val="center"/>
        <w:rPr>
          <w:rFonts w:hint="eastAsia"/>
          <w:b/>
          <w:sz w:val="36"/>
          <w:szCs w:val="36"/>
          <w:highlight w:val="none"/>
        </w:rPr>
      </w:pPr>
    </w:p>
    <w:p>
      <w:pPr>
        <w:pStyle w:val="145"/>
        <w:ind w:firstLine="723"/>
        <w:jc w:val="center"/>
        <w:rPr>
          <w:b/>
          <w:sz w:val="36"/>
          <w:szCs w:val="36"/>
          <w:highlight w:val="none"/>
        </w:rPr>
      </w:pPr>
      <w:r>
        <w:rPr>
          <w:rFonts w:hint="eastAsia"/>
          <w:b/>
          <w:sz w:val="36"/>
          <w:szCs w:val="36"/>
          <w:highlight w:val="none"/>
        </w:rPr>
        <w:t>投标保证金退还说明</w:t>
      </w:r>
    </w:p>
    <w:p>
      <w:pPr>
        <w:pStyle w:val="145"/>
        <w:rPr>
          <w:highlight w:val="none"/>
        </w:rPr>
      </w:pPr>
    </w:p>
    <w:p>
      <w:pPr>
        <w:pStyle w:val="145"/>
        <w:ind w:firstLine="0" w:firstLineChars="0"/>
        <w:rPr>
          <w:b/>
          <w:highlight w:val="none"/>
        </w:rPr>
      </w:pPr>
      <w:r>
        <w:rPr>
          <w:rFonts w:hint="eastAsia"/>
          <w:b/>
          <w:highlight w:val="none"/>
        </w:rPr>
        <w:t xml:space="preserve">重汽（重庆）轻型汽车有限公司： </w:t>
      </w:r>
    </w:p>
    <w:p>
      <w:pPr>
        <w:pStyle w:val="145"/>
        <w:rPr>
          <w:highlight w:val="none"/>
        </w:rPr>
      </w:pPr>
      <w:r>
        <w:rPr>
          <w:rFonts w:hint="eastAsia"/>
          <w:highlight w:val="none"/>
        </w:rPr>
        <w:t>我公司参与贵公司组织的“</w:t>
      </w:r>
      <w:r>
        <w:rPr>
          <w:rFonts w:hint="eastAsia" w:ascii="宋体" w:hAnsi="宋体"/>
          <w:b/>
          <w:bCs/>
          <w:color w:val="auto"/>
          <w:spacing w:val="-20"/>
          <w:sz w:val="24"/>
          <w:szCs w:val="24"/>
          <w:highlight w:val="none"/>
        </w:rPr>
        <w:t>保安和保洁服务项目</w:t>
      </w:r>
      <w:r>
        <w:rPr>
          <w:rFonts w:hint="eastAsia"/>
          <w:highlight w:val="none"/>
        </w:rPr>
        <w:t>”投标的有关活动，并缴纳了投标保证金</w:t>
      </w:r>
      <w:r>
        <w:rPr>
          <w:rFonts w:hint="eastAsia"/>
          <w:highlight w:val="none"/>
          <w:lang w:val="en-US" w:eastAsia="zh-CN"/>
        </w:rPr>
        <w:t>20</w:t>
      </w:r>
      <w:r>
        <w:rPr>
          <w:rFonts w:hint="eastAsia"/>
          <w:highlight w:val="none"/>
        </w:rPr>
        <w:t>000元（大写：</w:t>
      </w:r>
      <w:r>
        <w:rPr>
          <w:rFonts w:hint="eastAsia"/>
          <w:highlight w:val="none"/>
          <w:lang w:val="en-US" w:eastAsia="zh-CN"/>
        </w:rPr>
        <w:t>贰万元</w:t>
      </w:r>
      <w:r>
        <w:rPr>
          <w:rFonts w:hint="eastAsia"/>
          <w:highlight w:val="none"/>
        </w:rPr>
        <w:t>整）。本次投标</w:t>
      </w:r>
      <w:r>
        <w:rPr>
          <w:rFonts w:hint="eastAsia"/>
          <w:highlight w:val="none"/>
          <w:lang w:val="en-US" w:eastAsia="zh-CN"/>
        </w:rPr>
        <w:t>已经</w:t>
      </w:r>
      <w:r>
        <w:rPr>
          <w:rFonts w:hint="eastAsia"/>
          <w:highlight w:val="none"/>
        </w:rPr>
        <w:t xml:space="preserve">结束后，请将投标保证金退回我公司以下账号。 </w:t>
      </w:r>
    </w:p>
    <w:p>
      <w:pPr>
        <w:pStyle w:val="145"/>
        <w:rPr>
          <w:highlight w:val="none"/>
        </w:rPr>
      </w:pPr>
    </w:p>
    <w:p>
      <w:pPr>
        <w:pStyle w:val="145"/>
        <w:rPr>
          <w:highlight w:val="none"/>
        </w:rPr>
      </w:pPr>
    </w:p>
    <w:p>
      <w:pPr>
        <w:pStyle w:val="145"/>
        <w:rPr>
          <w:highlight w:val="none"/>
        </w:rPr>
      </w:pPr>
      <w:r>
        <w:rPr>
          <w:rFonts w:hint="eastAsia"/>
          <w:highlight w:val="none"/>
        </w:rPr>
        <w:t xml:space="preserve">公司名称：    </w:t>
      </w:r>
    </w:p>
    <w:p>
      <w:pPr>
        <w:pStyle w:val="145"/>
        <w:rPr>
          <w:highlight w:val="none"/>
        </w:rPr>
      </w:pPr>
      <w:r>
        <w:rPr>
          <w:rFonts w:hint="eastAsia"/>
          <w:highlight w:val="none"/>
        </w:rPr>
        <w:t xml:space="preserve">纳税人识别号： </w:t>
      </w:r>
    </w:p>
    <w:p>
      <w:pPr>
        <w:pStyle w:val="145"/>
        <w:rPr>
          <w:highlight w:val="none"/>
        </w:rPr>
      </w:pPr>
      <w:r>
        <w:rPr>
          <w:rFonts w:hint="eastAsia"/>
          <w:highlight w:val="none"/>
        </w:rPr>
        <w:t xml:space="preserve">地址：     </w:t>
      </w:r>
      <w:r>
        <w:rPr>
          <w:highlight w:val="none"/>
        </w:rPr>
        <w:t xml:space="preserve"> </w:t>
      </w:r>
    </w:p>
    <w:p>
      <w:pPr>
        <w:pStyle w:val="145"/>
        <w:rPr>
          <w:highlight w:val="none"/>
        </w:rPr>
      </w:pPr>
      <w:r>
        <w:rPr>
          <w:rFonts w:hint="eastAsia"/>
          <w:highlight w:val="none"/>
        </w:rPr>
        <w:t xml:space="preserve">开户行：    </w:t>
      </w:r>
    </w:p>
    <w:p>
      <w:pPr>
        <w:pStyle w:val="145"/>
        <w:rPr>
          <w:highlight w:val="none"/>
        </w:rPr>
      </w:pPr>
      <w:r>
        <w:rPr>
          <w:rFonts w:hint="eastAsia"/>
          <w:highlight w:val="none"/>
        </w:rPr>
        <w:t xml:space="preserve">银行帐号：    </w:t>
      </w:r>
    </w:p>
    <w:p>
      <w:pPr>
        <w:pStyle w:val="145"/>
        <w:rPr>
          <w:highlight w:val="none"/>
        </w:rPr>
      </w:pPr>
    </w:p>
    <w:p>
      <w:pPr>
        <w:pStyle w:val="145"/>
        <w:rPr>
          <w:highlight w:val="none"/>
        </w:rPr>
      </w:pPr>
    </w:p>
    <w:p>
      <w:pPr>
        <w:pStyle w:val="145"/>
        <w:rPr>
          <w:highlight w:val="none"/>
        </w:rPr>
      </w:pPr>
      <w:r>
        <w:rPr>
          <w:rFonts w:hint="eastAsia"/>
          <w:highlight w:val="none"/>
        </w:rPr>
        <w:t xml:space="preserve">特此说明！    </w:t>
      </w:r>
    </w:p>
    <w:p>
      <w:pPr>
        <w:pStyle w:val="2"/>
        <w:rPr>
          <w:rFonts w:hint="eastAsia"/>
          <w:highlight w:val="none"/>
        </w:rPr>
      </w:pPr>
    </w:p>
    <w:p>
      <w:pPr>
        <w:rPr>
          <w:rFonts w:ascii="宋体" w:hAnsi="宋体" w:cs="宋体"/>
          <w:color w:val="auto"/>
          <w:sz w:val="24"/>
          <w:szCs w:val="24"/>
          <w:highlight w:val="none"/>
        </w:rPr>
      </w:pPr>
    </w:p>
    <w:sectPr>
      <w:pgSz w:w="11907" w:h="16840"/>
      <w:pgMar w:top="992" w:right="992" w:bottom="992" w:left="992" w:header="851" w:footer="822" w:gutter="0"/>
      <w:cols w:space="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CG Times (W1)">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CG Times (WN)">
    <w:altName w:val="Times New Roman"/>
    <w:panose1 w:val="00000000000000000000"/>
    <w:charset w:val="00"/>
    <w:family w:val="roman"/>
    <w:pitch w:val="default"/>
    <w:sig w:usb0="00000000" w:usb1="00000000" w:usb2="00000000" w:usb3="00000000" w:csb0="00000001" w:csb1="00000000"/>
  </w:font>
  <w:font w:name="文鼎大标宋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8791812"/>
                          </w:sdtPr>
                          <w:sdtContent>
                            <w:p>
                              <w:pPr>
                                <w:pStyle w:val="52"/>
                                <w:jc w:val="center"/>
                              </w:pPr>
                              <w:r>
                                <w:fldChar w:fldCharType="begin"/>
                              </w:r>
                              <w:r>
                                <w:instrText xml:space="preserve">PAGE   \* MERGEFORMAT</w:instrText>
                              </w:r>
                              <w:r>
                                <w:fldChar w:fldCharType="separate"/>
                              </w:r>
                              <w:r>
                                <w:rPr>
                                  <w:lang w:val="zh-CN"/>
                                </w:rPr>
                                <w:t>12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88791812"/>
                    </w:sdtPr>
                    <w:sdtContent>
                      <w:p>
                        <w:pPr>
                          <w:pStyle w:val="52"/>
                          <w:jc w:val="center"/>
                        </w:pPr>
                        <w:r>
                          <w:fldChar w:fldCharType="begin"/>
                        </w:r>
                        <w:r>
                          <w:instrText xml:space="preserve">PAGE   \* MERGEFORMAT</w:instrText>
                        </w:r>
                        <w:r>
                          <w:fldChar w:fldCharType="separate"/>
                        </w:r>
                        <w:r>
                          <w:rPr>
                            <w:lang w:val="zh-CN"/>
                          </w:rPr>
                          <w:t>12</w:t>
                        </w:r>
                        <w:r>
                          <w:fldChar w:fldCharType="end"/>
                        </w:r>
                      </w:p>
                    </w:sdtContent>
                  </w:sdt>
                  <w:p/>
                </w:txbxContent>
              </v:textbox>
            </v:shape>
          </w:pict>
        </mc:Fallback>
      </mc:AlternateContent>
    </w:r>
  </w:p>
  <w:p>
    <w:pPr>
      <w:pStyle w:val="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411"/>
      <w:lvlText w:val="%1."/>
      <w:lvlJc w:val="left"/>
      <w:pPr>
        <w:tabs>
          <w:tab w:val="left" w:pos="851"/>
        </w:tabs>
        <w:ind w:left="851" w:hanging="851"/>
      </w:pPr>
      <w:rPr>
        <w:b w:val="0"/>
        <w:i w:val="0"/>
        <w:strike w:val="0"/>
        <w:dstrike w:val="0"/>
        <w:u w:val="none"/>
      </w:rPr>
    </w:lvl>
    <w:lvl w:ilvl="1" w:tentative="0">
      <w:start w:val="1"/>
      <w:numFmt w:val="decimal"/>
      <w:pStyle w:val="431"/>
      <w:lvlText w:val="%1.%2"/>
      <w:lvlJc w:val="left"/>
      <w:pPr>
        <w:tabs>
          <w:tab w:val="left" w:pos="851"/>
        </w:tabs>
        <w:ind w:left="851" w:hanging="851"/>
      </w:pPr>
      <w:rPr>
        <w:b w:val="0"/>
        <w:i w:val="0"/>
        <w:strike w:val="0"/>
        <w:dstrike w:val="0"/>
        <w:u w:val="none"/>
      </w:rPr>
    </w:lvl>
    <w:lvl w:ilvl="2" w:tentative="0">
      <w:start w:val="1"/>
      <w:numFmt w:val="decimal"/>
      <w:lvlText w:val="%1.%2.%3"/>
      <w:lvlJc w:val="left"/>
      <w:pPr>
        <w:tabs>
          <w:tab w:val="left" w:pos="1701"/>
        </w:tabs>
        <w:ind w:left="1701" w:hanging="850"/>
      </w:pPr>
      <w:rPr>
        <w:b w:val="0"/>
        <w:i w:val="0"/>
        <w:strike w:val="0"/>
        <w:dstrike w:val="0"/>
        <w:u w:val="none"/>
      </w:rPr>
    </w:lvl>
    <w:lvl w:ilvl="3" w:tentative="0">
      <w:start w:val="1"/>
      <w:numFmt w:val="decimal"/>
      <w:lvlText w:val="%1.%2.%3.%4"/>
      <w:lvlJc w:val="left"/>
      <w:pPr>
        <w:tabs>
          <w:tab w:val="left" w:pos="2835"/>
        </w:tabs>
        <w:ind w:left="2835" w:hanging="1134"/>
      </w:pPr>
      <w:rPr>
        <w:b w:val="0"/>
        <w:i w:val="0"/>
        <w:strike w:val="0"/>
        <w:dstrike w:val="0"/>
        <w:u w:val="none"/>
      </w:rPr>
    </w:lvl>
    <w:lvl w:ilvl="4" w:tentative="0">
      <w:start w:val="1"/>
      <w:numFmt w:val="lowerLetter"/>
      <w:lvlText w:val="(%5)"/>
      <w:lvlJc w:val="left"/>
      <w:pPr>
        <w:tabs>
          <w:tab w:val="left" w:pos="2835"/>
        </w:tabs>
        <w:ind w:left="2835" w:hanging="1134"/>
      </w:pPr>
      <w:rPr>
        <w:b w:val="0"/>
        <w:i w:val="0"/>
        <w:strike w:val="0"/>
        <w:dstrike w:val="0"/>
        <w:u w:val="none"/>
      </w:rPr>
    </w:lvl>
    <w:lvl w:ilvl="5" w:tentative="0">
      <w:start w:val="1"/>
      <w:numFmt w:val="none"/>
      <w:lvlText w:val="(Not Defined)"/>
      <w:lvlJc w:val="left"/>
      <w:pPr>
        <w:tabs>
          <w:tab w:val="left" w:pos="3240"/>
        </w:tabs>
        <w:ind w:left="2736" w:hanging="936"/>
      </w:pPr>
    </w:lvl>
    <w:lvl w:ilvl="6" w:tentative="0">
      <w:start w:val="1"/>
      <w:numFmt w:val="none"/>
      <w:lvlText w:val="(Not Defined)"/>
      <w:lvlJc w:val="left"/>
      <w:pPr>
        <w:tabs>
          <w:tab w:val="left" w:pos="3600"/>
        </w:tabs>
        <w:ind w:left="3240" w:hanging="1080"/>
      </w:pPr>
    </w:lvl>
    <w:lvl w:ilvl="7" w:tentative="0">
      <w:start w:val="1"/>
      <w:numFmt w:val="none"/>
      <w:lvlText w:val="(Not Defined)"/>
      <w:lvlJc w:val="left"/>
      <w:pPr>
        <w:tabs>
          <w:tab w:val="left" w:pos="3960"/>
        </w:tabs>
        <w:ind w:left="3744" w:hanging="1224"/>
      </w:pPr>
    </w:lvl>
    <w:lvl w:ilvl="8" w:tentative="0">
      <w:start w:val="1"/>
      <w:numFmt w:val="none"/>
      <w:lvlText w:val="(Not Defined)"/>
      <w:lvlJc w:val="left"/>
      <w:pPr>
        <w:tabs>
          <w:tab w:val="left" w:pos="4320"/>
        </w:tabs>
        <w:ind w:left="4320" w:hanging="1440"/>
      </w:pPr>
    </w:lvl>
  </w:abstractNum>
  <w:abstractNum w:abstractNumId="1">
    <w:nsid w:val="0000000C"/>
    <w:multiLevelType w:val="multilevel"/>
    <w:tmpl w:val="0000000C"/>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0053208E"/>
    <w:multiLevelType w:val="multilevel"/>
    <w:tmpl w:val="0053208E"/>
    <w:lvl w:ilvl="0" w:tentative="0">
      <w:start w:val="1"/>
      <w:numFmt w:val="bullet"/>
      <w:pStyle w:val="16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9F5DE5"/>
    <w:multiLevelType w:val="multilevel"/>
    <w:tmpl w:val="229F5DE5"/>
    <w:lvl w:ilvl="0" w:tentative="0">
      <w:start w:val="3"/>
      <w:numFmt w:val="decimal"/>
      <w:pStyle w:val="45"/>
      <w:lvlText w:val="%1．"/>
      <w:lvlJc w:val="left"/>
      <w:pPr>
        <w:tabs>
          <w:tab w:val="left" w:pos="360"/>
        </w:tabs>
        <w:ind w:left="360" w:hanging="360"/>
      </w:pPr>
      <w:rPr>
        <w:rFonts w:hint="default" w:cs="Times New Roman"/>
      </w:rPr>
    </w:lvl>
    <w:lvl w:ilvl="1" w:tentative="0">
      <w:start w:val="1"/>
      <w:numFmt w:val="lowerLetter"/>
      <w:pStyle w:val="239"/>
      <w:lvlText w:val="%2)"/>
      <w:lvlJc w:val="left"/>
      <w:pPr>
        <w:tabs>
          <w:tab w:val="left" w:pos="840"/>
        </w:tabs>
        <w:ind w:left="840" w:hanging="420"/>
      </w:pPr>
      <w:rPr>
        <w:rFonts w:cs="Times New Roman"/>
      </w:rPr>
    </w:lvl>
    <w:lvl w:ilvl="2" w:tentative="0">
      <w:start w:val="1"/>
      <w:numFmt w:val="lowerRoman"/>
      <w:pStyle w:val="242"/>
      <w:lvlText w:val="%3."/>
      <w:lvlJc w:val="right"/>
      <w:pPr>
        <w:tabs>
          <w:tab w:val="left" w:pos="1260"/>
        </w:tabs>
        <w:ind w:left="1260" w:hanging="420"/>
      </w:pPr>
      <w:rPr>
        <w:rFonts w:cs="Times New Roman"/>
      </w:rPr>
    </w:lvl>
    <w:lvl w:ilvl="3" w:tentative="0">
      <w:start w:val="1"/>
      <w:numFmt w:val="decimal"/>
      <w:pStyle w:val="167"/>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171"/>
      <w:lvlText w:val="%6."/>
      <w:lvlJc w:val="right"/>
      <w:pPr>
        <w:tabs>
          <w:tab w:val="left" w:pos="2520"/>
        </w:tabs>
        <w:ind w:left="2520" w:hanging="420"/>
      </w:pPr>
      <w:rPr>
        <w:rFonts w:cs="Times New Roman"/>
      </w:rPr>
    </w:lvl>
    <w:lvl w:ilvl="6" w:tentative="0">
      <w:start w:val="1"/>
      <w:numFmt w:val="decimal"/>
      <w:pStyle w:val="146"/>
      <w:lvlText w:val="%7."/>
      <w:lvlJc w:val="left"/>
      <w:pPr>
        <w:tabs>
          <w:tab w:val="left" w:pos="2940"/>
        </w:tabs>
        <w:ind w:left="2940" w:hanging="420"/>
      </w:pPr>
      <w:rPr>
        <w:rFonts w:cs="Times New Roman"/>
      </w:rPr>
    </w:lvl>
    <w:lvl w:ilvl="7" w:tentative="0">
      <w:start w:val="1"/>
      <w:numFmt w:val="lowerLetter"/>
      <w:pStyle w:val="244"/>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3F7654C"/>
    <w:multiLevelType w:val="multilevel"/>
    <w:tmpl w:val="53F7654C"/>
    <w:lvl w:ilvl="0" w:tentative="0">
      <w:start w:val="1"/>
      <w:numFmt w:val="decimal"/>
      <w:lvlText w:val="%1、"/>
      <w:lvlJc w:val="left"/>
      <w:pPr>
        <w:tabs>
          <w:tab w:val="left" w:pos="360"/>
        </w:tabs>
        <w:ind w:left="360" w:hanging="360"/>
      </w:pPr>
      <w:rPr>
        <w:rFonts w:hint="default" w:cs="Times New Roman"/>
      </w:rPr>
    </w:lvl>
    <w:lvl w:ilvl="1" w:tentative="0">
      <w:start w:val="1"/>
      <w:numFmt w:val="lowerLetter"/>
      <w:pStyle w:val="156"/>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CBF4B38"/>
    <w:multiLevelType w:val="singleLevel"/>
    <w:tmpl w:val="5CBF4B38"/>
    <w:lvl w:ilvl="0" w:tentative="0">
      <w:start w:val="1"/>
      <w:numFmt w:val="bullet"/>
      <w:pStyle w:val="170"/>
      <w:lvlText w:val="-"/>
      <w:lvlJc w:val="left"/>
      <w:pPr>
        <w:tabs>
          <w:tab w:val="left" w:pos="360"/>
        </w:tabs>
        <w:ind w:left="360" w:hanging="360"/>
      </w:pPr>
      <w:rPr>
        <w:sz w:val="16"/>
      </w:rPr>
    </w:lvl>
  </w:abstractNum>
  <w:abstractNum w:abstractNumId="6">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253"/>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962D3ED"/>
    <w:multiLevelType w:val="singleLevel"/>
    <w:tmpl w:val="6962D3ED"/>
    <w:lvl w:ilvl="0" w:tentative="0">
      <w:start w:val="1"/>
      <w:numFmt w:val="decimal"/>
      <w:suff w:val="nothing"/>
      <w:lvlText w:val="%1．"/>
      <w:lvlJc w:val="left"/>
    </w:lvl>
  </w:abstractNum>
  <w:abstractNum w:abstractNumId="8">
    <w:nsid w:val="7B3E98FF"/>
    <w:multiLevelType w:val="singleLevel"/>
    <w:tmpl w:val="7B3E98FF"/>
    <w:lvl w:ilvl="0" w:tentative="0">
      <w:start w:val="1"/>
      <w:numFmt w:val="decimal"/>
      <w:suff w:val="space"/>
      <w:lvlText w:val="%1."/>
      <w:lvlJc w:val="left"/>
    </w:lvl>
  </w:abstractNum>
  <w:num w:numId="1">
    <w:abstractNumId w:val="3"/>
  </w:num>
  <w:num w:numId="2">
    <w:abstractNumId w:val="4"/>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hideSpellingErrors/>
  <w:documentProtection w:enforcement="0"/>
  <w:defaultTabStop w:val="420"/>
  <w:doNotHyphenateCaps/>
  <w:drawingGridHorizontalSpacing w:val="191"/>
  <w:drawingGridVerticalSpacing w:val="145"/>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xNmVkZTU3ODRjMTA4ZjM5NjhlNWU1YjA5NmRmMDkifQ=="/>
  </w:docVars>
  <w:rsids>
    <w:rsidRoot w:val="00B9162F"/>
    <w:rsid w:val="00000398"/>
    <w:rsid w:val="000004EA"/>
    <w:rsid w:val="000009EA"/>
    <w:rsid w:val="00002009"/>
    <w:rsid w:val="00002033"/>
    <w:rsid w:val="00002350"/>
    <w:rsid w:val="000027CE"/>
    <w:rsid w:val="00003140"/>
    <w:rsid w:val="00003C74"/>
    <w:rsid w:val="00003D07"/>
    <w:rsid w:val="00003D85"/>
    <w:rsid w:val="00006123"/>
    <w:rsid w:val="000066A8"/>
    <w:rsid w:val="00007080"/>
    <w:rsid w:val="000070BA"/>
    <w:rsid w:val="00007373"/>
    <w:rsid w:val="00007867"/>
    <w:rsid w:val="00007958"/>
    <w:rsid w:val="00007C4C"/>
    <w:rsid w:val="00007F75"/>
    <w:rsid w:val="0001010F"/>
    <w:rsid w:val="000107DF"/>
    <w:rsid w:val="00010AF1"/>
    <w:rsid w:val="00010B83"/>
    <w:rsid w:val="00010C65"/>
    <w:rsid w:val="000110E0"/>
    <w:rsid w:val="00012350"/>
    <w:rsid w:val="00012AD5"/>
    <w:rsid w:val="00012D90"/>
    <w:rsid w:val="00012F69"/>
    <w:rsid w:val="0001316F"/>
    <w:rsid w:val="00013295"/>
    <w:rsid w:val="000132D4"/>
    <w:rsid w:val="00013F12"/>
    <w:rsid w:val="00013F6C"/>
    <w:rsid w:val="00014205"/>
    <w:rsid w:val="000146C2"/>
    <w:rsid w:val="000148E2"/>
    <w:rsid w:val="00015085"/>
    <w:rsid w:val="00015188"/>
    <w:rsid w:val="000154D7"/>
    <w:rsid w:val="00015F0B"/>
    <w:rsid w:val="00016B7F"/>
    <w:rsid w:val="00016FFA"/>
    <w:rsid w:val="00017221"/>
    <w:rsid w:val="0001728C"/>
    <w:rsid w:val="000175BE"/>
    <w:rsid w:val="00017880"/>
    <w:rsid w:val="00020067"/>
    <w:rsid w:val="0002130D"/>
    <w:rsid w:val="0002169C"/>
    <w:rsid w:val="000216B9"/>
    <w:rsid w:val="000222C4"/>
    <w:rsid w:val="00022410"/>
    <w:rsid w:val="00022462"/>
    <w:rsid w:val="000230FC"/>
    <w:rsid w:val="00023291"/>
    <w:rsid w:val="000233AD"/>
    <w:rsid w:val="0002350F"/>
    <w:rsid w:val="00023610"/>
    <w:rsid w:val="00023ED5"/>
    <w:rsid w:val="00024366"/>
    <w:rsid w:val="0002456C"/>
    <w:rsid w:val="0002479A"/>
    <w:rsid w:val="00024840"/>
    <w:rsid w:val="00024854"/>
    <w:rsid w:val="00024AB5"/>
    <w:rsid w:val="00024EE4"/>
    <w:rsid w:val="0002506A"/>
    <w:rsid w:val="00025478"/>
    <w:rsid w:val="00025CF8"/>
    <w:rsid w:val="00026173"/>
    <w:rsid w:val="00026290"/>
    <w:rsid w:val="000267E1"/>
    <w:rsid w:val="00026871"/>
    <w:rsid w:val="000279A8"/>
    <w:rsid w:val="00027BB0"/>
    <w:rsid w:val="00027E95"/>
    <w:rsid w:val="00031311"/>
    <w:rsid w:val="00031679"/>
    <w:rsid w:val="000318B5"/>
    <w:rsid w:val="000319A9"/>
    <w:rsid w:val="00031F00"/>
    <w:rsid w:val="000329A4"/>
    <w:rsid w:val="00032B55"/>
    <w:rsid w:val="00032BAF"/>
    <w:rsid w:val="00033020"/>
    <w:rsid w:val="00033562"/>
    <w:rsid w:val="00034281"/>
    <w:rsid w:val="000345A3"/>
    <w:rsid w:val="00034C7F"/>
    <w:rsid w:val="00034D65"/>
    <w:rsid w:val="00034DD1"/>
    <w:rsid w:val="00034DE1"/>
    <w:rsid w:val="00034DFD"/>
    <w:rsid w:val="000350C2"/>
    <w:rsid w:val="000352BA"/>
    <w:rsid w:val="0003571A"/>
    <w:rsid w:val="00035833"/>
    <w:rsid w:val="00035CEB"/>
    <w:rsid w:val="0003624D"/>
    <w:rsid w:val="00036624"/>
    <w:rsid w:val="00036707"/>
    <w:rsid w:val="0003772C"/>
    <w:rsid w:val="00037A2B"/>
    <w:rsid w:val="00037B8E"/>
    <w:rsid w:val="00037F71"/>
    <w:rsid w:val="00040C8C"/>
    <w:rsid w:val="00040F52"/>
    <w:rsid w:val="00041204"/>
    <w:rsid w:val="00041249"/>
    <w:rsid w:val="00041C7D"/>
    <w:rsid w:val="0004260A"/>
    <w:rsid w:val="000426F9"/>
    <w:rsid w:val="00042716"/>
    <w:rsid w:val="00042F7C"/>
    <w:rsid w:val="000434AA"/>
    <w:rsid w:val="000435A1"/>
    <w:rsid w:val="00043EA2"/>
    <w:rsid w:val="00043F53"/>
    <w:rsid w:val="0004438B"/>
    <w:rsid w:val="000448E4"/>
    <w:rsid w:val="00045404"/>
    <w:rsid w:val="000455C4"/>
    <w:rsid w:val="00045774"/>
    <w:rsid w:val="00046208"/>
    <w:rsid w:val="00046A50"/>
    <w:rsid w:val="00046D8A"/>
    <w:rsid w:val="00046F00"/>
    <w:rsid w:val="00046F1B"/>
    <w:rsid w:val="00047180"/>
    <w:rsid w:val="0004719A"/>
    <w:rsid w:val="000471EC"/>
    <w:rsid w:val="00047280"/>
    <w:rsid w:val="00047582"/>
    <w:rsid w:val="000478F5"/>
    <w:rsid w:val="000503C1"/>
    <w:rsid w:val="000508F9"/>
    <w:rsid w:val="0005095A"/>
    <w:rsid w:val="00050C78"/>
    <w:rsid w:val="00050D52"/>
    <w:rsid w:val="00052447"/>
    <w:rsid w:val="000524A5"/>
    <w:rsid w:val="000525EB"/>
    <w:rsid w:val="00052AAC"/>
    <w:rsid w:val="000533A2"/>
    <w:rsid w:val="00053C01"/>
    <w:rsid w:val="00054386"/>
    <w:rsid w:val="000544A9"/>
    <w:rsid w:val="000546B1"/>
    <w:rsid w:val="000547B0"/>
    <w:rsid w:val="000549AA"/>
    <w:rsid w:val="00054DBF"/>
    <w:rsid w:val="00054E7E"/>
    <w:rsid w:val="00055043"/>
    <w:rsid w:val="000557E4"/>
    <w:rsid w:val="000557FE"/>
    <w:rsid w:val="000559CF"/>
    <w:rsid w:val="00055A2F"/>
    <w:rsid w:val="00055BF8"/>
    <w:rsid w:val="00056BAC"/>
    <w:rsid w:val="00056C57"/>
    <w:rsid w:val="00056D9E"/>
    <w:rsid w:val="000573B8"/>
    <w:rsid w:val="00060555"/>
    <w:rsid w:val="00060975"/>
    <w:rsid w:val="0006100D"/>
    <w:rsid w:val="0006144D"/>
    <w:rsid w:val="00061477"/>
    <w:rsid w:val="00061AB5"/>
    <w:rsid w:val="00062007"/>
    <w:rsid w:val="0006264A"/>
    <w:rsid w:val="00062ADB"/>
    <w:rsid w:val="00064C64"/>
    <w:rsid w:val="000650E5"/>
    <w:rsid w:val="000651F7"/>
    <w:rsid w:val="00065ED1"/>
    <w:rsid w:val="00066261"/>
    <w:rsid w:val="0006648F"/>
    <w:rsid w:val="000668CA"/>
    <w:rsid w:val="00066DEF"/>
    <w:rsid w:val="0006738C"/>
    <w:rsid w:val="00067493"/>
    <w:rsid w:val="00067AEC"/>
    <w:rsid w:val="00067F0E"/>
    <w:rsid w:val="00070205"/>
    <w:rsid w:val="000703B4"/>
    <w:rsid w:val="00070D6B"/>
    <w:rsid w:val="00071163"/>
    <w:rsid w:val="000716E2"/>
    <w:rsid w:val="0007186A"/>
    <w:rsid w:val="000719ED"/>
    <w:rsid w:val="00071A6C"/>
    <w:rsid w:val="00072497"/>
    <w:rsid w:val="0007255D"/>
    <w:rsid w:val="00072965"/>
    <w:rsid w:val="00073178"/>
    <w:rsid w:val="000731EE"/>
    <w:rsid w:val="0007345D"/>
    <w:rsid w:val="000737CF"/>
    <w:rsid w:val="0007473A"/>
    <w:rsid w:val="00074C4C"/>
    <w:rsid w:val="0007576A"/>
    <w:rsid w:val="0007590B"/>
    <w:rsid w:val="00075D21"/>
    <w:rsid w:val="0007642E"/>
    <w:rsid w:val="000767F5"/>
    <w:rsid w:val="0007697F"/>
    <w:rsid w:val="000769BA"/>
    <w:rsid w:val="00076C5A"/>
    <w:rsid w:val="00077566"/>
    <w:rsid w:val="0007764A"/>
    <w:rsid w:val="00077754"/>
    <w:rsid w:val="0007775E"/>
    <w:rsid w:val="00077888"/>
    <w:rsid w:val="0008005E"/>
    <w:rsid w:val="00080965"/>
    <w:rsid w:val="00081462"/>
    <w:rsid w:val="00081F56"/>
    <w:rsid w:val="00081FE6"/>
    <w:rsid w:val="00082191"/>
    <w:rsid w:val="000822B6"/>
    <w:rsid w:val="000823C8"/>
    <w:rsid w:val="000825FD"/>
    <w:rsid w:val="00082719"/>
    <w:rsid w:val="000827EC"/>
    <w:rsid w:val="00082A06"/>
    <w:rsid w:val="0008312C"/>
    <w:rsid w:val="000835DC"/>
    <w:rsid w:val="00083B66"/>
    <w:rsid w:val="00083C98"/>
    <w:rsid w:val="00083E13"/>
    <w:rsid w:val="00084395"/>
    <w:rsid w:val="0008495C"/>
    <w:rsid w:val="00084C50"/>
    <w:rsid w:val="0008520E"/>
    <w:rsid w:val="00085895"/>
    <w:rsid w:val="00085E2E"/>
    <w:rsid w:val="0008607A"/>
    <w:rsid w:val="00086409"/>
    <w:rsid w:val="00086F32"/>
    <w:rsid w:val="00087790"/>
    <w:rsid w:val="00087A0D"/>
    <w:rsid w:val="00087EDB"/>
    <w:rsid w:val="0009000E"/>
    <w:rsid w:val="0009162A"/>
    <w:rsid w:val="00091CF1"/>
    <w:rsid w:val="00091E02"/>
    <w:rsid w:val="00092581"/>
    <w:rsid w:val="0009354F"/>
    <w:rsid w:val="00093A61"/>
    <w:rsid w:val="00093CAE"/>
    <w:rsid w:val="00094059"/>
    <w:rsid w:val="000943A0"/>
    <w:rsid w:val="0009481E"/>
    <w:rsid w:val="00094F8C"/>
    <w:rsid w:val="000955F3"/>
    <w:rsid w:val="0009573C"/>
    <w:rsid w:val="000963D3"/>
    <w:rsid w:val="0009680D"/>
    <w:rsid w:val="000974FB"/>
    <w:rsid w:val="00097F0C"/>
    <w:rsid w:val="00097F2B"/>
    <w:rsid w:val="000A01B4"/>
    <w:rsid w:val="000A054E"/>
    <w:rsid w:val="000A0933"/>
    <w:rsid w:val="000A0AC8"/>
    <w:rsid w:val="000A0BD6"/>
    <w:rsid w:val="000A0EDF"/>
    <w:rsid w:val="000A1162"/>
    <w:rsid w:val="000A11F7"/>
    <w:rsid w:val="000A123A"/>
    <w:rsid w:val="000A153B"/>
    <w:rsid w:val="000A1957"/>
    <w:rsid w:val="000A1D61"/>
    <w:rsid w:val="000A22DD"/>
    <w:rsid w:val="000A3066"/>
    <w:rsid w:val="000A30DF"/>
    <w:rsid w:val="000A33F3"/>
    <w:rsid w:val="000A4279"/>
    <w:rsid w:val="000A43CC"/>
    <w:rsid w:val="000A446B"/>
    <w:rsid w:val="000A4C42"/>
    <w:rsid w:val="000A4E21"/>
    <w:rsid w:val="000A501B"/>
    <w:rsid w:val="000A5966"/>
    <w:rsid w:val="000A59D6"/>
    <w:rsid w:val="000A5B54"/>
    <w:rsid w:val="000A6404"/>
    <w:rsid w:val="000A6D07"/>
    <w:rsid w:val="000A738D"/>
    <w:rsid w:val="000A7A27"/>
    <w:rsid w:val="000A7B1B"/>
    <w:rsid w:val="000B0263"/>
    <w:rsid w:val="000B05E1"/>
    <w:rsid w:val="000B0837"/>
    <w:rsid w:val="000B0DC1"/>
    <w:rsid w:val="000B15E3"/>
    <w:rsid w:val="000B1AE1"/>
    <w:rsid w:val="000B1E62"/>
    <w:rsid w:val="000B2160"/>
    <w:rsid w:val="000B22F9"/>
    <w:rsid w:val="000B235B"/>
    <w:rsid w:val="000B2D0E"/>
    <w:rsid w:val="000B31E3"/>
    <w:rsid w:val="000B32ED"/>
    <w:rsid w:val="000B33BA"/>
    <w:rsid w:val="000B3C69"/>
    <w:rsid w:val="000B3E26"/>
    <w:rsid w:val="000B403D"/>
    <w:rsid w:val="000B4653"/>
    <w:rsid w:val="000B46A8"/>
    <w:rsid w:val="000B47E5"/>
    <w:rsid w:val="000B499E"/>
    <w:rsid w:val="000B5380"/>
    <w:rsid w:val="000B5F78"/>
    <w:rsid w:val="000B68A8"/>
    <w:rsid w:val="000B6CFE"/>
    <w:rsid w:val="000B6F17"/>
    <w:rsid w:val="000B74F9"/>
    <w:rsid w:val="000B775A"/>
    <w:rsid w:val="000B796D"/>
    <w:rsid w:val="000C0035"/>
    <w:rsid w:val="000C013C"/>
    <w:rsid w:val="000C02B3"/>
    <w:rsid w:val="000C0C09"/>
    <w:rsid w:val="000C147E"/>
    <w:rsid w:val="000C1482"/>
    <w:rsid w:val="000C176E"/>
    <w:rsid w:val="000C2810"/>
    <w:rsid w:val="000C290D"/>
    <w:rsid w:val="000C29D9"/>
    <w:rsid w:val="000C2C3A"/>
    <w:rsid w:val="000C321A"/>
    <w:rsid w:val="000C3252"/>
    <w:rsid w:val="000C4FDF"/>
    <w:rsid w:val="000C570B"/>
    <w:rsid w:val="000C5CF9"/>
    <w:rsid w:val="000C5F02"/>
    <w:rsid w:val="000C6059"/>
    <w:rsid w:val="000C6443"/>
    <w:rsid w:val="000C646F"/>
    <w:rsid w:val="000C6631"/>
    <w:rsid w:val="000C69EA"/>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CCE"/>
    <w:rsid w:val="000D2D73"/>
    <w:rsid w:val="000D3856"/>
    <w:rsid w:val="000D3C96"/>
    <w:rsid w:val="000D44C5"/>
    <w:rsid w:val="000D568C"/>
    <w:rsid w:val="000D58DE"/>
    <w:rsid w:val="000D59D3"/>
    <w:rsid w:val="000D688A"/>
    <w:rsid w:val="000D6999"/>
    <w:rsid w:val="000D78F9"/>
    <w:rsid w:val="000D7987"/>
    <w:rsid w:val="000E0831"/>
    <w:rsid w:val="000E0C5A"/>
    <w:rsid w:val="000E1280"/>
    <w:rsid w:val="000E1772"/>
    <w:rsid w:val="000E1775"/>
    <w:rsid w:val="000E1A51"/>
    <w:rsid w:val="000E1B8E"/>
    <w:rsid w:val="000E2110"/>
    <w:rsid w:val="000E2215"/>
    <w:rsid w:val="000E2509"/>
    <w:rsid w:val="000E28C0"/>
    <w:rsid w:val="000E2F0D"/>
    <w:rsid w:val="000E3179"/>
    <w:rsid w:val="000E32FD"/>
    <w:rsid w:val="000E3DCB"/>
    <w:rsid w:val="000E402C"/>
    <w:rsid w:val="000E41B2"/>
    <w:rsid w:val="000E42DF"/>
    <w:rsid w:val="000E446E"/>
    <w:rsid w:val="000E4631"/>
    <w:rsid w:val="000E4698"/>
    <w:rsid w:val="000E4BEC"/>
    <w:rsid w:val="000E4F3D"/>
    <w:rsid w:val="000E512D"/>
    <w:rsid w:val="000E5658"/>
    <w:rsid w:val="000E5982"/>
    <w:rsid w:val="000E5E86"/>
    <w:rsid w:val="000E60B9"/>
    <w:rsid w:val="000E62A5"/>
    <w:rsid w:val="000E6470"/>
    <w:rsid w:val="000E6715"/>
    <w:rsid w:val="000E6BA2"/>
    <w:rsid w:val="000E6C2C"/>
    <w:rsid w:val="000E72F4"/>
    <w:rsid w:val="000F0B7A"/>
    <w:rsid w:val="000F0DF8"/>
    <w:rsid w:val="000F0E1F"/>
    <w:rsid w:val="000F12D9"/>
    <w:rsid w:val="000F168C"/>
    <w:rsid w:val="000F2474"/>
    <w:rsid w:val="000F2A9B"/>
    <w:rsid w:val="000F2C66"/>
    <w:rsid w:val="000F2E7D"/>
    <w:rsid w:val="000F329D"/>
    <w:rsid w:val="000F35ED"/>
    <w:rsid w:val="000F3602"/>
    <w:rsid w:val="000F3A6A"/>
    <w:rsid w:val="000F4A24"/>
    <w:rsid w:val="000F4FD5"/>
    <w:rsid w:val="000F5110"/>
    <w:rsid w:val="000F5767"/>
    <w:rsid w:val="000F5887"/>
    <w:rsid w:val="000F678D"/>
    <w:rsid w:val="000F6B95"/>
    <w:rsid w:val="000F6DDB"/>
    <w:rsid w:val="000F6E4D"/>
    <w:rsid w:val="000F70F6"/>
    <w:rsid w:val="000F761F"/>
    <w:rsid w:val="000F7931"/>
    <w:rsid w:val="000F7936"/>
    <w:rsid w:val="000F7AF9"/>
    <w:rsid w:val="000F7D31"/>
    <w:rsid w:val="000F7E96"/>
    <w:rsid w:val="00100197"/>
    <w:rsid w:val="001001DD"/>
    <w:rsid w:val="0010073F"/>
    <w:rsid w:val="00100B8B"/>
    <w:rsid w:val="00100C4E"/>
    <w:rsid w:val="001010D2"/>
    <w:rsid w:val="0010134B"/>
    <w:rsid w:val="0010249F"/>
    <w:rsid w:val="00102DD1"/>
    <w:rsid w:val="0010375E"/>
    <w:rsid w:val="00103822"/>
    <w:rsid w:val="0010473F"/>
    <w:rsid w:val="001049A4"/>
    <w:rsid w:val="00104C7A"/>
    <w:rsid w:val="00105030"/>
    <w:rsid w:val="00105095"/>
    <w:rsid w:val="001056B1"/>
    <w:rsid w:val="001057FF"/>
    <w:rsid w:val="00105D64"/>
    <w:rsid w:val="00105DFD"/>
    <w:rsid w:val="001065CA"/>
    <w:rsid w:val="00106B63"/>
    <w:rsid w:val="00106C46"/>
    <w:rsid w:val="00106FEC"/>
    <w:rsid w:val="0010722E"/>
    <w:rsid w:val="0010799E"/>
    <w:rsid w:val="0011018F"/>
    <w:rsid w:val="00110694"/>
    <w:rsid w:val="00110C5A"/>
    <w:rsid w:val="00111282"/>
    <w:rsid w:val="00111C97"/>
    <w:rsid w:val="00111CE0"/>
    <w:rsid w:val="00111FDB"/>
    <w:rsid w:val="001123B3"/>
    <w:rsid w:val="001125DB"/>
    <w:rsid w:val="001133A6"/>
    <w:rsid w:val="00113636"/>
    <w:rsid w:val="00113767"/>
    <w:rsid w:val="00113854"/>
    <w:rsid w:val="001139C1"/>
    <w:rsid w:val="00113B8A"/>
    <w:rsid w:val="00113F6B"/>
    <w:rsid w:val="00114577"/>
    <w:rsid w:val="00114FD4"/>
    <w:rsid w:val="001152B2"/>
    <w:rsid w:val="001157D9"/>
    <w:rsid w:val="00115FCD"/>
    <w:rsid w:val="00116101"/>
    <w:rsid w:val="00116BA9"/>
    <w:rsid w:val="00116CA9"/>
    <w:rsid w:val="0011731A"/>
    <w:rsid w:val="00117335"/>
    <w:rsid w:val="0011740B"/>
    <w:rsid w:val="00117875"/>
    <w:rsid w:val="00117982"/>
    <w:rsid w:val="00117DC0"/>
    <w:rsid w:val="00120524"/>
    <w:rsid w:val="00120692"/>
    <w:rsid w:val="00120B4D"/>
    <w:rsid w:val="00120D04"/>
    <w:rsid w:val="00120FD8"/>
    <w:rsid w:val="001213E1"/>
    <w:rsid w:val="001218A2"/>
    <w:rsid w:val="001221B5"/>
    <w:rsid w:val="00122D7E"/>
    <w:rsid w:val="001233F4"/>
    <w:rsid w:val="00123640"/>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1139"/>
    <w:rsid w:val="00131599"/>
    <w:rsid w:val="001318FC"/>
    <w:rsid w:val="00131AA2"/>
    <w:rsid w:val="00131B54"/>
    <w:rsid w:val="00131DD7"/>
    <w:rsid w:val="0013224E"/>
    <w:rsid w:val="001322AA"/>
    <w:rsid w:val="00132491"/>
    <w:rsid w:val="00132A51"/>
    <w:rsid w:val="00132ACC"/>
    <w:rsid w:val="00133114"/>
    <w:rsid w:val="00134044"/>
    <w:rsid w:val="0013462B"/>
    <w:rsid w:val="00134C7A"/>
    <w:rsid w:val="001351CB"/>
    <w:rsid w:val="001352DE"/>
    <w:rsid w:val="0013549A"/>
    <w:rsid w:val="00135B5E"/>
    <w:rsid w:val="001362D5"/>
    <w:rsid w:val="00136877"/>
    <w:rsid w:val="00137885"/>
    <w:rsid w:val="00137DB6"/>
    <w:rsid w:val="00137F42"/>
    <w:rsid w:val="00140A46"/>
    <w:rsid w:val="00140C6D"/>
    <w:rsid w:val="00140E98"/>
    <w:rsid w:val="001413D7"/>
    <w:rsid w:val="00141888"/>
    <w:rsid w:val="00141C46"/>
    <w:rsid w:val="00142789"/>
    <w:rsid w:val="0014283F"/>
    <w:rsid w:val="00142A40"/>
    <w:rsid w:val="0014340C"/>
    <w:rsid w:val="00143488"/>
    <w:rsid w:val="001435FA"/>
    <w:rsid w:val="00143881"/>
    <w:rsid w:val="001438CA"/>
    <w:rsid w:val="001449BD"/>
    <w:rsid w:val="001450D8"/>
    <w:rsid w:val="0014535E"/>
    <w:rsid w:val="00145481"/>
    <w:rsid w:val="001455A5"/>
    <w:rsid w:val="00145D2C"/>
    <w:rsid w:val="00145E4A"/>
    <w:rsid w:val="00145F32"/>
    <w:rsid w:val="0014619D"/>
    <w:rsid w:val="0014628E"/>
    <w:rsid w:val="00146504"/>
    <w:rsid w:val="00146C64"/>
    <w:rsid w:val="00146F63"/>
    <w:rsid w:val="00147B93"/>
    <w:rsid w:val="00147FDB"/>
    <w:rsid w:val="00150106"/>
    <w:rsid w:val="00150206"/>
    <w:rsid w:val="001513CC"/>
    <w:rsid w:val="00151F11"/>
    <w:rsid w:val="0015252B"/>
    <w:rsid w:val="00152AF2"/>
    <w:rsid w:val="00152E30"/>
    <w:rsid w:val="00154064"/>
    <w:rsid w:val="00154084"/>
    <w:rsid w:val="00154195"/>
    <w:rsid w:val="001547FE"/>
    <w:rsid w:val="00156E9B"/>
    <w:rsid w:val="00156FE4"/>
    <w:rsid w:val="00157AFB"/>
    <w:rsid w:val="001602A4"/>
    <w:rsid w:val="00160808"/>
    <w:rsid w:val="00160C5D"/>
    <w:rsid w:val="00160E55"/>
    <w:rsid w:val="0016100E"/>
    <w:rsid w:val="00161C73"/>
    <w:rsid w:val="00161DC1"/>
    <w:rsid w:val="001622AC"/>
    <w:rsid w:val="00162772"/>
    <w:rsid w:val="0016303B"/>
    <w:rsid w:val="00163172"/>
    <w:rsid w:val="00163628"/>
    <w:rsid w:val="00163A08"/>
    <w:rsid w:val="00163B49"/>
    <w:rsid w:val="00163C04"/>
    <w:rsid w:val="00163D37"/>
    <w:rsid w:val="00163E90"/>
    <w:rsid w:val="001644C7"/>
    <w:rsid w:val="00164554"/>
    <w:rsid w:val="00164A47"/>
    <w:rsid w:val="00164EDE"/>
    <w:rsid w:val="00164F10"/>
    <w:rsid w:val="001655A3"/>
    <w:rsid w:val="0016641A"/>
    <w:rsid w:val="001665C5"/>
    <w:rsid w:val="001666F2"/>
    <w:rsid w:val="001667A8"/>
    <w:rsid w:val="001669F3"/>
    <w:rsid w:val="00167550"/>
    <w:rsid w:val="00167B95"/>
    <w:rsid w:val="00167F50"/>
    <w:rsid w:val="00170A57"/>
    <w:rsid w:val="00170C08"/>
    <w:rsid w:val="00170EF6"/>
    <w:rsid w:val="00171326"/>
    <w:rsid w:val="0017209C"/>
    <w:rsid w:val="0017242E"/>
    <w:rsid w:val="00172C8F"/>
    <w:rsid w:val="00172FC7"/>
    <w:rsid w:val="00173066"/>
    <w:rsid w:val="00173077"/>
    <w:rsid w:val="001737E0"/>
    <w:rsid w:val="00173EB7"/>
    <w:rsid w:val="00174270"/>
    <w:rsid w:val="00174A54"/>
    <w:rsid w:val="00175023"/>
    <w:rsid w:val="0017531D"/>
    <w:rsid w:val="00175D31"/>
    <w:rsid w:val="001766EE"/>
    <w:rsid w:val="00176E34"/>
    <w:rsid w:val="00177455"/>
    <w:rsid w:val="001774CA"/>
    <w:rsid w:val="001776E3"/>
    <w:rsid w:val="00180F32"/>
    <w:rsid w:val="0018150E"/>
    <w:rsid w:val="0018216E"/>
    <w:rsid w:val="001822BB"/>
    <w:rsid w:val="001829E7"/>
    <w:rsid w:val="00182A99"/>
    <w:rsid w:val="00182CEF"/>
    <w:rsid w:val="00183099"/>
    <w:rsid w:val="001833E2"/>
    <w:rsid w:val="00183ED5"/>
    <w:rsid w:val="00183F47"/>
    <w:rsid w:val="00184D0F"/>
    <w:rsid w:val="00185BF7"/>
    <w:rsid w:val="00185C3F"/>
    <w:rsid w:val="00185D32"/>
    <w:rsid w:val="00185E6A"/>
    <w:rsid w:val="001860FD"/>
    <w:rsid w:val="00186A6E"/>
    <w:rsid w:val="0018747B"/>
    <w:rsid w:val="00187547"/>
    <w:rsid w:val="00187783"/>
    <w:rsid w:val="00190987"/>
    <w:rsid w:val="00190AFD"/>
    <w:rsid w:val="00190C6A"/>
    <w:rsid w:val="001913C7"/>
    <w:rsid w:val="00191858"/>
    <w:rsid w:val="0019264F"/>
    <w:rsid w:val="00192745"/>
    <w:rsid w:val="001932E2"/>
    <w:rsid w:val="00193F95"/>
    <w:rsid w:val="00194199"/>
    <w:rsid w:val="001949C5"/>
    <w:rsid w:val="00194A8C"/>
    <w:rsid w:val="001952DE"/>
    <w:rsid w:val="001961D2"/>
    <w:rsid w:val="001963DF"/>
    <w:rsid w:val="001968D0"/>
    <w:rsid w:val="00196BEF"/>
    <w:rsid w:val="0019702D"/>
    <w:rsid w:val="00197062"/>
    <w:rsid w:val="00197103"/>
    <w:rsid w:val="0019762E"/>
    <w:rsid w:val="001977E1"/>
    <w:rsid w:val="001978C1"/>
    <w:rsid w:val="0019799C"/>
    <w:rsid w:val="00197D63"/>
    <w:rsid w:val="00197DF9"/>
    <w:rsid w:val="00197F5B"/>
    <w:rsid w:val="001A0505"/>
    <w:rsid w:val="001A073F"/>
    <w:rsid w:val="001A081B"/>
    <w:rsid w:val="001A1268"/>
    <w:rsid w:val="001A12CC"/>
    <w:rsid w:val="001A161E"/>
    <w:rsid w:val="001A17DB"/>
    <w:rsid w:val="001A1CA9"/>
    <w:rsid w:val="001A24BD"/>
    <w:rsid w:val="001A26F4"/>
    <w:rsid w:val="001A281C"/>
    <w:rsid w:val="001A29CD"/>
    <w:rsid w:val="001A2C60"/>
    <w:rsid w:val="001A3453"/>
    <w:rsid w:val="001A3E4D"/>
    <w:rsid w:val="001A4016"/>
    <w:rsid w:val="001A4145"/>
    <w:rsid w:val="001A4A08"/>
    <w:rsid w:val="001A4E1E"/>
    <w:rsid w:val="001A528B"/>
    <w:rsid w:val="001A5B04"/>
    <w:rsid w:val="001A5D71"/>
    <w:rsid w:val="001A60E7"/>
    <w:rsid w:val="001A6DB8"/>
    <w:rsid w:val="001A7328"/>
    <w:rsid w:val="001A78F6"/>
    <w:rsid w:val="001B06A9"/>
    <w:rsid w:val="001B0A67"/>
    <w:rsid w:val="001B0CD1"/>
    <w:rsid w:val="001B0EF8"/>
    <w:rsid w:val="001B10BC"/>
    <w:rsid w:val="001B14B7"/>
    <w:rsid w:val="001B1BF3"/>
    <w:rsid w:val="001B1C7D"/>
    <w:rsid w:val="001B20B1"/>
    <w:rsid w:val="001B2220"/>
    <w:rsid w:val="001B2659"/>
    <w:rsid w:val="001B29EC"/>
    <w:rsid w:val="001B2A48"/>
    <w:rsid w:val="001B33D2"/>
    <w:rsid w:val="001B3693"/>
    <w:rsid w:val="001B3E92"/>
    <w:rsid w:val="001B3F1E"/>
    <w:rsid w:val="001B43F4"/>
    <w:rsid w:val="001B4407"/>
    <w:rsid w:val="001B47AE"/>
    <w:rsid w:val="001B49D5"/>
    <w:rsid w:val="001B4A2B"/>
    <w:rsid w:val="001B50E3"/>
    <w:rsid w:val="001B50E7"/>
    <w:rsid w:val="001B53D4"/>
    <w:rsid w:val="001B5415"/>
    <w:rsid w:val="001B5536"/>
    <w:rsid w:val="001B5AF3"/>
    <w:rsid w:val="001B5E0B"/>
    <w:rsid w:val="001B65B8"/>
    <w:rsid w:val="001B6726"/>
    <w:rsid w:val="001B6B9E"/>
    <w:rsid w:val="001B6F2D"/>
    <w:rsid w:val="001B7537"/>
    <w:rsid w:val="001B7DE3"/>
    <w:rsid w:val="001C035C"/>
    <w:rsid w:val="001C0403"/>
    <w:rsid w:val="001C08ED"/>
    <w:rsid w:val="001C0ED3"/>
    <w:rsid w:val="001C0F5D"/>
    <w:rsid w:val="001C1050"/>
    <w:rsid w:val="001C1689"/>
    <w:rsid w:val="001C1E89"/>
    <w:rsid w:val="001C253E"/>
    <w:rsid w:val="001C2565"/>
    <w:rsid w:val="001C2B73"/>
    <w:rsid w:val="001C2F7A"/>
    <w:rsid w:val="001C3E1F"/>
    <w:rsid w:val="001C3F85"/>
    <w:rsid w:val="001C3FC6"/>
    <w:rsid w:val="001C4120"/>
    <w:rsid w:val="001C44AC"/>
    <w:rsid w:val="001C457E"/>
    <w:rsid w:val="001C4BA9"/>
    <w:rsid w:val="001C4C0C"/>
    <w:rsid w:val="001C4E33"/>
    <w:rsid w:val="001C5EA1"/>
    <w:rsid w:val="001C5F68"/>
    <w:rsid w:val="001C62C3"/>
    <w:rsid w:val="001C6606"/>
    <w:rsid w:val="001C7789"/>
    <w:rsid w:val="001C782A"/>
    <w:rsid w:val="001C7A11"/>
    <w:rsid w:val="001C7C53"/>
    <w:rsid w:val="001C7F81"/>
    <w:rsid w:val="001D051A"/>
    <w:rsid w:val="001D082C"/>
    <w:rsid w:val="001D0EFE"/>
    <w:rsid w:val="001D0FCC"/>
    <w:rsid w:val="001D11C3"/>
    <w:rsid w:val="001D15AA"/>
    <w:rsid w:val="001D1746"/>
    <w:rsid w:val="001D1A9F"/>
    <w:rsid w:val="001D1B0C"/>
    <w:rsid w:val="001D1E1E"/>
    <w:rsid w:val="001D29B4"/>
    <w:rsid w:val="001D2B40"/>
    <w:rsid w:val="001D31FC"/>
    <w:rsid w:val="001D34E4"/>
    <w:rsid w:val="001D3C19"/>
    <w:rsid w:val="001D411C"/>
    <w:rsid w:val="001D4198"/>
    <w:rsid w:val="001D4994"/>
    <w:rsid w:val="001D537F"/>
    <w:rsid w:val="001D5448"/>
    <w:rsid w:val="001D5948"/>
    <w:rsid w:val="001D5AF2"/>
    <w:rsid w:val="001D61E8"/>
    <w:rsid w:val="001D664D"/>
    <w:rsid w:val="001D6EF1"/>
    <w:rsid w:val="001D757E"/>
    <w:rsid w:val="001D7C10"/>
    <w:rsid w:val="001D7FBA"/>
    <w:rsid w:val="001E052A"/>
    <w:rsid w:val="001E0800"/>
    <w:rsid w:val="001E0980"/>
    <w:rsid w:val="001E151A"/>
    <w:rsid w:val="001E1909"/>
    <w:rsid w:val="001E1918"/>
    <w:rsid w:val="001E2183"/>
    <w:rsid w:val="001E24E9"/>
    <w:rsid w:val="001E27E9"/>
    <w:rsid w:val="001E312A"/>
    <w:rsid w:val="001E332D"/>
    <w:rsid w:val="001E3550"/>
    <w:rsid w:val="001E37E0"/>
    <w:rsid w:val="001E37E2"/>
    <w:rsid w:val="001E383E"/>
    <w:rsid w:val="001E3C69"/>
    <w:rsid w:val="001E44B8"/>
    <w:rsid w:val="001E4A64"/>
    <w:rsid w:val="001E4BEE"/>
    <w:rsid w:val="001E5366"/>
    <w:rsid w:val="001E5590"/>
    <w:rsid w:val="001E61C2"/>
    <w:rsid w:val="001E6265"/>
    <w:rsid w:val="001E656B"/>
    <w:rsid w:val="001E6707"/>
    <w:rsid w:val="001E6816"/>
    <w:rsid w:val="001E6AB5"/>
    <w:rsid w:val="001E753D"/>
    <w:rsid w:val="001E77F5"/>
    <w:rsid w:val="001E78C2"/>
    <w:rsid w:val="001F0120"/>
    <w:rsid w:val="001F0C63"/>
    <w:rsid w:val="001F1267"/>
    <w:rsid w:val="001F1369"/>
    <w:rsid w:val="001F1496"/>
    <w:rsid w:val="001F1EF0"/>
    <w:rsid w:val="001F2659"/>
    <w:rsid w:val="001F2996"/>
    <w:rsid w:val="001F2FC0"/>
    <w:rsid w:val="001F35EA"/>
    <w:rsid w:val="001F38E5"/>
    <w:rsid w:val="001F39B8"/>
    <w:rsid w:val="001F434C"/>
    <w:rsid w:val="001F4B19"/>
    <w:rsid w:val="001F4D41"/>
    <w:rsid w:val="001F4F3D"/>
    <w:rsid w:val="001F4FBD"/>
    <w:rsid w:val="001F50D4"/>
    <w:rsid w:val="001F51BA"/>
    <w:rsid w:val="001F5486"/>
    <w:rsid w:val="001F57EA"/>
    <w:rsid w:val="001F5CB8"/>
    <w:rsid w:val="001F5CEA"/>
    <w:rsid w:val="001F5FEE"/>
    <w:rsid w:val="001F6285"/>
    <w:rsid w:val="001F630E"/>
    <w:rsid w:val="001F63CF"/>
    <w:rsid w:val="001F66CC"/>
    <w:rsid w:val="001F6BBD"/>
    <w:rsid w:val="001F6D65"/>
    <w:rsid w:val="001F7125"/>
    <w:rsid w:val="001F726F"/>
    <w:rsid w:val="001F7A29"/>
    <w:rsid w:val="001F7BE0"/>
    <w:rsid w:val="00200377"/>
    <w:rsid w:val="00200570"/>
    <w:rsid w:val="002005CD"/>
    <w:rsid w:val="00200E92"/>
    <w:rsid w:val="00201876"/>
    <w:rsid w:val="00201B14"/>
    <w:rsid w:val="00201F59"/>
    <w:rsid w:val="00202071"/>
    <w:rsid w:val="0020226E"/>
    <w:rsid w:val="002024C2"/>
    <w:rsid w:val="002026EF"/>
    <w:rsid w:val="002028F3"/>
    <w:rsid w:val="00202B6F"/>
    <w:rsid w:val="00202F96"/>
    <w:rsid w:val="00203308"/>
    <w:rsid w:val="00203736"/>
    <w:rsid w:val="002039E1"/>
    <w:rsid w:val="00203B27"/>
    <w:rsid w:val="0020430B"/>
    <w:rsid w:val="0020474D"/>
    <w:rsid w:val="0020498A"/>
    <w:rsid w:val="00204DB0"/>
    <w:rsid w:val="0020580B"/>
    <w:rsid w:val="00205BDE"/>
    <w:rsid w:val="002063A2"/>
    <w:rsid w:val="00206784"/>
    <w:rsid w:val="002067C6"/>
    <w:rsid w:val="00206ABE"/>
    <w:rsid w:val="00207560"/>
    <w:rsid w:val="00207B53"/>
    <w:rsid w:val="00207DF9"/>
    <w:rsid w:val="00210160"/>
    <w:rsid w:val="0021020C"/>
    <w:rsid w:val="00210305"/>
    <w:rsid w:val="00210640"/>
    <w:rsid w:val="0021076B"/>
    <w:rsid w:val="002107C3"/>
    <w:rsid w:val="00210A43"/>
    <w:rsid w:val="00210E33"/>
    <w:rsid w:val="00211327"/>
    <w:rsid w:val="00211418"/>
    <w:rsid w:val="0021144A"/>
    <w:rsid w:val="00211FA2"/>
    <w:rsid w:val="0021232A"/>
    <w:rsid w:val="00213274"/>
    <w:rsid w:val="002134B5"/>
    <w:rsid w:val="00213A15"/>
    <w:rsid w:val="00213D9C"/>
    <w:rsid w:val="00213DBB"/>
    <w:rsid w:val="00213DF5"/>
    <w:rsid w:val="00213E5D"/>
    <w:rsid w:val="002154A6"/>
    <w:rsid w:val="0021578F"/>
    <w:rsid w:val="00216087"/>
    <w:rsid w:val="0021639D"/>
    <w:rsid w:val="0021642D"/>
    <w:rsid w:val="00216C80"/>
    <w:rsid w:val="00216F39"/>
    <w:rsid w:val="00217483"/>
    <w:rsid w:val="002176D7"/>
    <w:rsid w:val="00217B40"/>
    <w:rsid w:val="00217BBC"/>
    <w:rsid w:val="00220680"/>
    <w:rsid w:val="00220AEE"/>
    <w:rsid w:val="00220B53"/>
    <w:rsid w:val="00220ECE"/>
    <w:rsid w:val="0022102D"/>
    <w:rsid w:val="0022269B"/>
    <w:rsid w:val="002235C1"/>
    <w:rsid w:val="002236BA"/>
    <w:rsid w:val="00223A59"/>
    <w:rsid w:val="0022424E"/>
    <w:rsid w:val="00224F0D"/>
    <w:rsid w:val="0022503A"/>
    <w:rsid w:val="00225628"/>
    <w:rsid w:val="00226485"/>
    <w:rsid w:val="0022662A"/>
    <w:rsid w:val="002266A4"/>
    <w:rsid w:val="00226AA5"/>
    <w:rsid w:val="00226EAF"/>
    <w:rsid w:val="00226F6F"/>
    <w:rsid w:val="0022719F"/>
    <w:rsid w:val="002271A9"/>
    <w:rsid w:val="002273C2"/>
    <w:rsid w:val="0022769C"/>
    <w:rsid w:val="00227EB6"/>
    <w:rsid w:val="00227F5B"/>
    <w:rsid w:val="002300D5"/>
    <w:rsid w:val="002302C1"/>
    <w:rsid w:val="002311F8"/>
    <w:rsid w:val="00231D4F"/>
    <w:rsid w:val="00232E5A"/>
    <w:rsid w:val="002331F8"/>
    <w:rsid w:val="002331FE"/>
    <w:rsid w:val="002336E3"/>
    <w:rsid w:val="00233D86"/>
    <w:rsid w:val="00233ED4"/>
    <w:rsid w:val="00234096"/>
    <w:rsid w:val="00234180"/>
    <w:rsid w:val="002343FE"/>
    <w:rsid w:val="00234576"/>
    <w:rsid w:val="00234AC7"/>
    <w:rsid w:val="00234BFC"/>
    <w:rsid w:val="00234E2B"/>
    <w:rsid w:val="00234F47"/>
    <w:rsid w:val="00235B45"/>
    <w:rsid w:val="00235F99"/>
    <w:rsid w:val="002363CD"/>
    <w:rsid w:val="00236A00"/>
    <w:rsid w:val="0023724C"/>
    <w:rsid w:val="00237336"/>
    <w:rsid w:val="0023788A"/>
    <w:rsid w:val="00237B4C"/>
    <w:rsid w:val="0024004B"/>
    <w:rsid w:val="002403B0"/>
    <w:rsid w:val="0024042D"/>
    <w:rsid w:val="0024043A"/>
    <w:rsid w:val="00240CAE"/>
    <w:rsid w:val="00240D0D"/>
    <w:rsid w:val="00241D3D"/>
    <w:rsid w:val="002431F3"/>
    <w:rsid w:val="00243AD9"/>
    <w:rsid w:val="00243AE4"/>
    <w:rsid w:val="00243C46"/>
    <w:rsid w:val="00243CC4"/>
    <w:rsid w:val="002442F1"/>
    <w:rsid w:val="002447E4"/>
    <w:rsid w:val="00244DB5"/>
    <w:rsid w:val="00245AD7"/>
    <w:rsid w:val="00246B7E"/>
    <w:rsid w:val="00246C87"/>
    <w:rsid w:val="00246C91"/>
    <w:rsid w:val="00246CB7"/>
    <w:rsid w:val="00246FA6"/>
    <w:rsid w:val="002472B9"/>
    <w:rsid w:val="0024742B"/>
    <w:rsid w:val="002478FA"/>
    <w:rsid w:val="00247E56"/>
    <w:rsid w:val="00247E9B"/>
    <w:rsid w:val="00250E7F"/>
    <w:rsid w:val="00251103"/>
    <w:rsid w:val="0025124C"/>
    <w:rsid w:val="00251759"/>
    <w:rsid w:val="00251FB3"/>
    <w:rsid w:val="002520F4"/>
    <w:rsid w:val="0025230F"/>
    <w:rsid w:val="0025237F"/>
    <w:rsid w:val="00252453"/>
    <w:rsid w:val="00252A31"/>
    <w:rsid w:val="00252E84"/>
    <w:rsid w:val="00253166"/>
    <w:rsid w:val="00253E0D"/>
    <w:rsid w:val="00253E99"/>
    <w:rsid w:val="002540D7"/>
    <w:rsid w:val="00254292"/>
    <w:rsid w:val="00254949"/>
    <w:rsid w:val="00254BA1"/>
    <w:rsid w:val="00255136"/>
    <w:rsid w:val="0025539C"/>
    <w:rsid w:val="00255506"/>
    <w:rsid w:val="00255845"/>
    <w:rsid w:val="00255C87"/>
    <w:rsid w:val="002561E7"/>
    <w:rsid w:val="002562D8"/>
    <w:rsid w:val="00256CC4"/>
    <w:rsid w:val="00256DA2"/>
    <w:rsid w:val="00257194"/>
    <w:rsid w:val="0025744E"/>
    <w:rsid w:val="002575A0"/>
    <w:rsid w:val="00257631"/>
    <w:rsid w:val="00257EE1"/>
    <w:rsid w:val="0026065A"/>
    <w:rsid w:val="00260A68"/>
    <w:rsid w:val="00260DD3"/>
    <w:rsid w:val="00260E32"/>
    <w:rsid w:val="00261181"/>
    <w:rsid w:val="00261219"/>
    <w:rsid w:val="00261596"/>
    <w:rsid w:val="0026167A"/>
    <w:rsid w:val="00261C91"/>
    <w:rsid w:val="00261E19"/>
    <w:rsid w:val="0026267F"/>
    <w:rsid w:val="002627A4"/>
    <w:rsid w:val="002628F2"/>
    <w:rsid w:val="00262D3B"/>
    <w:rsid w:val="00262D52"/>
    <w:rsid w:val="00262E1D"/>
    <w:rsid w:val="00262F07"/>
    <w:rsid w:val="0026318A"/>
    <w:rsid w:val="00263232"/>
    <w:rsid w:val="00263498"/>
    <w:rsid w:val="0026437A"/>
    <w:rsid w:val="0026517C"/>
    <w:rsid w:val="00265738"/>
    <w:rsid w:val="00265B94"/>
    <w:rsid w:val="00266318"/>
    <w:rsid w:val="0026679A"/>
    <w:rsid w:val="00266E4F"/>
    <w:rsid w:val="00270141"/>
    <w:rsid w:val="0027042A"/>
    <w:rsid w:val="002706CE"/>
    <w:rsid w:val="00270EC3"/>
    <w:rsid w:val="002714DE"/>
    <w:rsid w:val="0027155E"/>
    <w:rsid w:val="002715D4"/>
    <w:rsid w:val="00271688"/>
    <w:rsid w:val="0027301B"/>
    <w:rsid w:val="0027378A"/>
    <w:rsid w:val="0027382D"/>
    <w:rsid w:val="00273B74"/>
    <w:rsid w:val="00273D5F"/>
    <w:rsid w:val="00273DDE"/>
    <w:rsid w:val="00273EA1"/>
    <w:rsid w:val="00273FD8"/>
    <w:rsid w:val="002744D1"/>
    <w:rsid w:val="00274552"/>
    <w:rsid w:val="00274FB7"/>
    <w:rsid w:val="00275D73"/>
    <w:rsid w:val="00275F0B"/>
    <w:rsid w:val="00275FF0"/>
    <w:rsid w:val="00276186"/>
    <w:rsid w:val="00277585"/>
    <w:rsid w:val="002800B2"/>
    <w:rsid w:val="002800FD"/>
    <w:rsid w:val="002804F5"/>
    <w:rsid w:val="002805E8"/>
    <w:rsid w:val="0028119E"/>
    <w:rsid w:val="002817EC"/>
    <w:rsid w:val="00281842"/>
    <w:rsid w:val="00281B95"/>
    <w:rsid w:val="00281E03"/>
    <w:rsid w:val="00282C40"/>
    <w:rsid w:val="00283598"/>
    <w:rsid w:val="00283AEB"/>
    <w:rsid w:val="00283ECE"/>
    <w:rsid w:val="00284142"/>
    <w:rsid w:val="00284199"/>
    <w:rsid w:val="0028427C"/>
    <w:rsid w:val="00285703"/>
    <w:rsid w:val="00286F40"/>
    <w:rsid w:val="0028702F"/>
    <w:rsid w:val="00287408"/>
    <w:rsid w:val="002878D9"/>
    <w:rsid w:val="002878F2"/>
    <w:rsid w:val="00287B6C"/>
    <w:rsid w:val="00290040"/>
    <w:rsid w:val="00290113"/>
    <w:rsid w:val="002907F4"/>
    <w:rsid w:val="00290A6C"/>
    <w:rsid w:val="00290D7A"/>
    <w:rsid w:val="002912AE"/>
    <w:rsid w:val="0029135F"/>
    <w:rsid w:val="002913D6"/>
    <w:rsid w:val="00291921"/>
    <w:rsid w:val="00291E5F"/>
    <w:rsid w:val="0029236F"/>
    <w:rsid w:val="00292DAA"/>
    <w:rsid w:val="00292EFF"/>
    <w:rsid w:val="00292F0C"/>
    <w:rsid w:val="0029384D"/>
    <w:rsid w:val="00294244"/>
    <w:rsid w:val="00294522"/>
    <w:rsid w:val="00295DCA"/>
    <w:rsid w:val="00295E1B"/>
    <w:rsid w:val="0029788B"/>
    <w:rsid w:val="002979AC"/>
    <w:rsid w:val="00297B35"/>
    <w:rsid w:val="00297D12"/>
    <w:rsid w:val="002A06A6"/>
    <w:rsid w:val="002A0A26"/>
    <w:rsid w:val="002A120F"/>
    <w:rsid w:val="002A13A3"/>
    <w:rsid w:val="002A186D"/>
    <w:rsid w:val="002A1BA8"/>
    <w:rsid w:val="002A2017"/>
    <w:rsid w:val="002A2135"/>
    <w:rsid w:val="002A2C00"/>
    <w:rsid w:val="002A41BF"/>
    <w:rsid w:val="002A4226"/>
    <w:rsid w:val="002A4670"/>
    <w:rsid w:val="002A47CB"/>
    <w:rsid w:val="002A48D3"/>
    <w:rsid w:val="002A4995"/>
    <w:rsid w:val="002A49BD"/>
    <w:rsid w:val="002A4B9E"/>
    <w:rsid w:val="002A4F22"/>
    <w:rsid w:val="002A51C4"/>
    <w:rsid w:val="002A55FD"/>
    <w:rsid w:val="002A5D00"/>
    <w:rsid w:val="002A6D30"/>
    <w:rsid w:val="002A6E12"/>
    <w:rsid w:val="002A72D4"/>
    <w:rsid w:val="002A7783"/>
    <w:rsid w:val="002A7A48"/>
    <w:rsid w:val="002B0015"/>
    <w:rsid w:val="002B1052"/>
    <w:rsid w:val="002B1D5B"/>
    <w:rsid w:val="002B2087"/>
    <w:rsid w:val="002B2257"/>
    <w:rsid w:val="002B27FB"/>
    <w:rsid w:val="002B2D1D"/>
    <w:rsid w:val="002B2DE8"/>
    <w:rsid w:val="002B44DB"/>
    <w:rsid w:val="002B47BD"/>
    <w:rsid w:val="002B4852"/>
    <w:rsid w:val="002B51F3"/>
    <w:rsid w:val="002B5675"/>
    <w:rsid w:val="002B58E4"/>
    <w:rsid w:val="002B5CC6"/>
    <w:rsid w:val="002B5DD9"/>
    <w:rsid w:val="002B6244"/>
    <w:rsid w:val="002B643B"/>
    <w:rsid w:val="002B6567"/>
    <w:rsid w:val="002B659E"/>
    <w:rsid w:val="002B68E3"/>
    <w:rsid w:val="002B6A09"/>
    <w:rsid w:val="002B6BB2"/>
    <w:rsid w:val="002B71BA"/>
    <w:rsid w:val="002B78E5"/>
    <w:rsid w:val="002C02A8"/>
    <w:rsid w:val="002C157D"/>
    <w:rsid w:val="002C15A3"/>
    <w:rsid w:val="002C1BB2"/>
    <w:rsid w:val="002C1CB9"/>
    <w:rsid w:val="002C2074"/>
    <w:rsid w:val="002C2157"/>
    <w:rsid w:val="002C21D2"/>
    <w:rsid w:val="002C22AC"/>
    <w:rsid w:val="002C22CF"/>
    <w:rsid w:val="002C265D"/>
    <w:rsid w:val="002C2896"/>
    <w:rsid w:val="002C2AA3"/>
    <w:rsid w:val="002C3739"/>
    <w:rsid w:val="002C3D0B"/>
    <w:rsid w:val="002C3F37"/>
    <w:rsid w:val="002C4143"/>
    <w:rsid w:val="002C4225"/>
    <w:rsid w:val="002C4344"/>
    <w:rsid w:val="002C4376"/>
    <w:rsid w:val="002C4C6C"/>
    <w:rsid w:val="002C4E23"/>
    <w:rsid w:val="002C504E"/>
    <w:rsid w:val="002C5A87"/>
    <w:rsid w:val="002C5BFA"/>
    <w:rsid w:val="002C5D1C"/>
    <w:rsid w:val="002C64C0"/>
    <w:rsid w:val="002C68E7"/>
    <w:rsid w:val="002C6921"/>
    <w:rsid w:val="002C6937"/>
    <w:rsid w:val="002C6A94"/>
    <w:rsid w:val="002C7067"/>
    <w:rsid w:val="002C70D9"/>
    <w:rsid w:val="002C74C5"/>
    <w:rsid w:val="002C7BA6"/>
    <w:rsid w:val="002C7FC4"/>
    <w:rsid w:val="002D016F"/>
    <w:rsid w:val="002D03EE"/>
    <w:rsid w:val="002D0952"/>
    <w:rsid w:val="002D0F97"/>
    <w:rsid w:val="002D105A"/>
    <w:rsid w:val="002D1692"/>
    <w:rsid w:val="002D1720"/>
    <w:rsid w:val="002D23B8"/>
    <w:rsid w:val="002D29FB"/>
    <w:rsid w:val="002D2A41"/>
    <w:rsid w:val="002D2CF3"/>
    <w:rsid w:val="002D370A"/>
    <w:rsid w:val="002D3D57"/>
    <w:rsid w:val="002D3E14"/>
    <w:rsid w:val="002D43B5"/>
    <w:rsid w:val="002D4A64"/>
    <w:rsid w:val="002D4F03"/>
    <w:rsid w:val="002D5DE9"/>
    <w:rsid w:val="002D6005"/>
    <w:rsid w:val="002D606F"/>
    <w:rsid w:val="002D61F6"/>
    <w:rsid w:val="002D652C"/>
    <w:rsid w:val="002D662F"/>
    <w:rsid w:val="002D6719"/>
    <w:rsid w:val="002D6A5B"/>
    <w:rsid w:val="002D6CE6"/>
    <w:rsid w:val="002D7084"/>
    <w:rsid w:val="002D745E"/>
    <w:rsid w:val="002D7668"/>
    <w:rsid w:val="002D779E"/>
    <w:rsid w:val="002E0291"/>
    <w:rsid w:val="002E10C5"/>
    <w:rsid w:val="002E1159"/>
    <w:rsid w:val="002E1435"/>
    <w:rsid w:val="002E1C97"/>
    <w:rsid w:val="002E26B8"/>
    <w:rsid w:val="002E3027"/>
    <w:rsid w:val="002E356E"/>
    <w:rsid w:val="002E36A4"/>
    <w:rsid w:val="002E3D2C"/>
    <w:rsid w:val="002E444A"/>
    <w:rsid w:val="002E4D5E"/>
    <w:rsid w:val="002E5119"/>
    <w:rsid w:val="002E52DE"/>
    <w:rsid w:val="002E54CF"/>
    <w:rsid w:val="002E55F7"/>
    <w:rsid w:val="002E583E"/>
    <w:rsid w:val="002E5A27"/>
    <w:rsid w:val="002E6F45"/>
    <w:rsid w:val="002E714A"/>
    <w:rsid w:val="002E79F8"/>
    <w:rsid w:val="002E7BC9"/>
    <w:rsid w:val="002F0B76"/>
    <w:rsid w:val="002F0FD3"/>
    <w:rsid w:val="002F1133"/>
    <w:rsid w:val="002F1330"/>
    <w:rsid w:val="002F1736"/>
    <w:rsid w:val="002F1F02"/>
    <w:rsid w:val="002F21AD"/>
    <w:rsid w:val="002F2E2B"/>
    <w:rsid w:val="002F33EF"/>
    <w:rsid w:val="002F355C"/>
    <w:rsid w:val="002F3E02"/>
    <w:rsid w:val="002F42C9"/>
    <w:rsid w:val="002F4446"/>
    <w:rsid w:val="002F50F0"/>
    <w:rsid w:val="002F5200"/>
    <w:rsid w:val="002F5557"/>
    <w:rsid w:val="002F578B"/>
    <w:rsid w:val="002F61A9"/>
    <w:rsid w:val="002F6314"/>
    <w:rsid w:val="002F712D"/>
    <w:rsid w:val="002F72BC"/>
    <w:rsid w:val="002F799F"/>
    <w:rsid w:val="002F7E71"/>
    <w:rsid w:val="0030018E"/>
    <w:rsid w:val="00300579"/>
    <w:rsid w:val="003009A3"/>
    <w:rsid w:val="00300ABE"/>
    <w:rsid w:val="00300CB9"/>
    <w:rsid w:val="0030126C"/>
    <w:rsid w:val="0030160C"/>
    <w:rsid w:val="003016F4"/>
    <w:rsid w:val="0030190D"/>
    <w:rsid w:val="00301D91"/>
    <w:rsid w:val="00302258"/>
    <w:rsid w:val="00302848"/>
    <w:rsid w:val="00302BDA"/>
    <w:rsid w:val="00302E6C"/>
    <w:rsid w:val="00303CE0"/>
    <w:rsid w:val="00304578"/>
    <w:rsid w:val="00304B27"/>
    <w:rsid w:val="00304F46"/>
    <w:rsid w:val="00305193"/>
    <w:rsid w:val="00306069"/>
    <w:rsid w:val="00306171"/>
    <w:rsid w:val="00307130"/>
    <w:rsid w:val="003077F5"/>
    <w:rsid w:val="00307DF2"/>
    <w:rsid w:val="0031079E"/>
    <w:rsid w:val="00310969"/>
    <w:rsid w:val="00310EB7"/>
    <w:rsid w:val="00311055"/>
    <w:rsid w:val="003114A7"/>
    <w:rsid w:val="00311698"/>
    <w:rsid w:val="003116FE"/>
    <w:rsid w:val="00311A57"/>
    <w:rsid w:val="003125BF"/>
    <w:rsid w:val="0031280D"/>
    <w:rsid w:val="00312F4A"/>
    <w:rsid w:val="0031347A"/>
    <w:rsid w:val="00313907"/>
    <w:rsid w:val="00313E0D"/>
    <w:rsid w:val="00313F08"/>
    <w:rsid w:val="00314074"/>
    <w:rsid w:val="00314255"/>
    <w:rsid w:val="003147DA"/>
    <w:rsid w:val="00315124"/>
    <w:rsid w:val="003159D9"/>
    <w:rsid w:val="00315B3A"/>
    <w:rsid w:val="00315CE0"/>
    <w:rsid w:val="00316070"/>
    <w:rsid w:val="0031658A"/>
    <w:rsid w:val="00316A44"/>
    <w:rsid w:val="00317244"/>
    <w:rsid w:val="003172EF"/>
    <w:rsid w:val="00317C5F"/>
    <w:rsid w:val="00317C9C"/>
    <w:rsid w:val="00320373"/>
    <w:rsid w:val="0032069B"/>
    <w:rsid w:val="00320996"/>
    <w:rsid w:val="00321080"/>
    <w:rsid w:val="0032138D"/>
    <w:rsid w:val="003214D3"/>
    <w:rsid w:val="003214DF"/>
    <w:rsid w:val="0032154E"/>
    <w:rsid w:val="00321641"/>
    <w:rsid w:val="00321D50"/>
    <w:rsid w:val="00321FAB"/>
    <w:rsid w:val="003227B7"/>
    <w:rsid w:val="00322A0E"/>
    <w:rsid w:val="0032346F"/>
    <w:rsid w:val="003243D2"/>
    <w:rsid w:val="003243FF"/>
    <w:rsid w:val="0032467F"/>
    <w:rsid w:val="00324A44"/>
    <w:rsid w:val="00324C4F"/>
    <w:rsid w:val="00324D82"/>
    <w:rsid w:val="00324F3A"/>
    <w:rsid w:val="003252B2"/>
    <w:rsid w:val="00325400"/>
    <w:rsid w:val="003256B1"/>
    <w:rsid w:val="00325939"/>
    <w:rsid w:val="00325ED7"/>
    <w:rsid w:val="00326258"/>
    <w:rsid w:val="00327A6B"/>
    <w:rsid w:val="0033088B"/>
    <w:rsid w:val="00330E47"/>
    <w:rsid w:val="00330F0A"/>
    <w:rsid w:val="003312C2"/>
    <w:rsid w:val="00331EEA"/>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0D6"/>
    <w:rsid w:val="0033611F"/>
    <w:rsid w:val="00336C6C"/>
    <w:rsid w:val="00337216"/>
    <w:rsid w:val="003375F9"/>
    <w:rsid w:val="00337BCB"/>
    <w:rsid w:val="003409F2"/>
    <w:rsid w:val="003416F4"/>
    <w:rsid w:val="00341831"/>
    <w:rsid w:val="00341CE1"/>
    <w:rsid w:val="00341E6F"/>
    <w:rsid w:val="00341EE1"/>
    <w:rsid w:val="00341EE6"/>
    <w:rsid w:val="003426C6"/>
    <w:rsid w:val="00342D16"/>
    <w:rsid w:val="00342E2D"/>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98D"/>
    <w:rsid w:val="00347D1C"/>
    <w:rsid w:val="00347F29"/>
    <w:rsid w:val="00350289"/>
    <w:rsid w:val="003505D3"/>
    <w:rsid w:val="003507B2"/>
    <w:rsid w:val="00350E65"/>
    <w:rsid w:val="00350F71"/>
    <w:rsid w:val="00350F8F"/>
    <w:rsid w:val="003512BF"/>
    <w:rsid w:val="00352250"/>
    <w:rsid w:val="003526B4"/>
    <w:rsid w:val="0035297A"/>
    <w:rsid w:val="00352E93"/>
    <w:rsid w:val="003531E6"/>
    <w:rsid w:val="00353A9F"/>
    <w:rsid w:val="00353B64"/>
    <w:rsid w:val="00353E41"/>
    <w:rsid w:val="003541A8"/>
    <w:rsid w:val="00354539"/>
    <w:rsid w:val="00355029"/>
    <w:rsid w:val="00355331"/>
    <w:rsid w:val="003558A2"/>
    <w:rsid w:val="003558CB"/>
    <w:rsid w:val="00355A8D"/>
    <w:rsid w:val="00355D8B"/>
    <w:rsid w:val="00355FAD"/>
    <w:rsid w:val="0035622D"/>
    <w:rsid w:val="0035639A"/>
    <w:rsid w:val="003563BF"/>
    <w:rsid w:val="0035665E"/>
    <w:rsid w:val="00356C67"/>
    <w:rsid w:val="00356F36"/>
    <w:rsid w:val="00357A41"/>
    <w:rsid w:val="00357B85"/>
    <w:rsid w:val="00357EE5"/>
    <w:rsid w:val="00360678"/>
    <w:rsid w:val="0036122E"/>
    <w:rsid w:val="0036157F"/>
    <w:rsid w:val="00361765"/>
    <w:rsid w:val="00361E88"/>
    <w:rsid w:val="003620FA"/>
    <w:rsid w:val="00362115"/>
    <w:rsid w:val="00362D65"/>
    <w:rsid w:val="00363075"/>
    <w:rsid w:val="00363499"/>
    <w:rsid w:val="0036381F"/>
    <w:rsid w:val="0036391E"/>
    <w:rsid w:val="003639C5"/>
    <w:rsid w:val="00363A9B"/>
    <w:rsid w:val="00363BF5"/>
    <w:rsid w:val="00363DDC"/>
    <w:rsid w:val="00363E14"/>
    <w:rsid w:val="00364655"/>
    <w:rsid w:val="00364783"/>
    <w:rsid w:val="00364D0E"/>
    <w:rsid w:val="00364DEC"/>
    <w:rsid w:val="00364E97"/>
    <w:rsid w:val="00365553"/>
    <w:rsid w:val="00365CE1"/>
    <w:rsid w:val="00366515"/>
    <w:rsid w:val="00366C50"/>
    <w:rsid w:val="00367461"/>
    <w:rsid w:val="00367535"/>
    <w:rsid w:val="00367595"/>
    <w:rsid w:val="003677C2"/>
    <w:rsid w:val="00370177"/>
    <w:rsid w:val="0037024E"/>
    <w:rsid w:val="003706FE"/>
    <w:rsid w:val="00370797"/>
    <w:rsid w:val="00370B2F"/>
    <w:rsid w:val="0037162B"/>
    <w:rsid w:val="003721D3"/>
    <w:rsid w:val="003731C4"/>
    <w:rsid w:val="003733C6"/>
    <w:rsid w:val="00373770"/>
    <w:rsid w:val="003739C3"/>
    <w:rsid w:val="00373D5A"/>
    <w:rsid w:val="0037411A"/>
    <w:rsid w:val="00374131"/>
    <w:rsid w:val="00374343"/>
    <w:rsid w:val="00374445"/>
    <w:rsid w:val="00374584"/>
    <w:rsid w:val="00374629"/>
    <w:rsid w:val="00374657"/>
    <w:rsid w:val="00374827"/>
    <w:rsid w:val="003748E5"/>
    <w:rsid w:val="00374D51"/>
    <w:rsid w:val="00374EB6"/>
    <w:rsid w:val="00375A6E"/>
    <w:rsid w:val="00375DB4"/>
    <w:rsid w:val="003762A6"/>
    <w:rsid w:val="00376984"/>
    <w:rsid w:val="003769EA"/>
    <w:rsid w:val="00376AAC"/>
    <w:rsid w:val="00376B13"/>
    <w:rsid w:val="003775FC"/>
    <w:rsid w:val="0037786C"/>
    <w:rsid w:val="003779FF"/>
    <w:rsid w:val="00377D56"/>
    <w:rsid w:val="003807B9"/>
    <w:rsid w:val="00380928"/>
    <w:rsid w:val="00380CAC"/>
    <w:rsid w:val="003819C0"/>
    <w:rsid w:val="00381B8A"/>
    <w:rsid w:val="00381C7E"/>
    <w:rsid w:val="00381DCF"/>
    <w:rsid w:val="00381FAF"/>
    <w:rsid w:val="0038214B"/>
    <w:rsid w:val="00382192"/>
    <w:rsid w:val="003832BC"/>
    <w:rsid w:val="0038337A"/>
    <w:rsid w:val="003839A2"/>
    <w:rsid w:val="00383D30"/>
    <w:rsid w:val="00384D83"/>
    <w:rsid w:val="00384DFB"/>
    <w:rsid w:val="00385DF1"/>
    <w:rsid w:val="003863E7"/>
    <w:rsid w:val="00386464"/>
    <w:rsid w:val="003866A0"/>
    <w:rsid w:val="00386A77"/>
    <w:rsid w:val="00386B56"/>
    <w:rsid w:val="00386D17"/>
    <w:rsid w:val="00387003"/>
    <w:rsid w:val="0038705F"/>
    <w:rsid w:val="003870AD"/>
    <w:rsid w:val="00387A8C"/>
    <w:rsid w:val="00387B23"/>
    <w:rsid w:val="00387F8D"/>
    <w:rsid w:val="003903C4"/>
    <w:rsid w:val="003905E5"/>
    <w:rsid w:val="003906C3"/>
    <w:rsid w:val="00390746"/>
    <w:rsid w:val="00390B46"/>
    <w:rsid w:val="00390B81"/>
    <w:rsid w:val="00390E2A"/>
    <w:rsid w:val="0039148A"/>
    <w:rsid w:val="00391593"/>
    <w:rsid w:val="00391C7D"/>
    <w:rsid w:val="003923B0"/>
    <w:rsid w:val="0039241D"/>
    <w:rsid w:val="0039268E"/>
    <w:rsid w:val="00392D7A"/>
    <w:rsid w:val="00392FAE"/>
    <w:rsid w:val="0039324F"/>
    <w:rsid w:val="003938FF"/>
    <w:rsid w:val="00393C99"/>
    <w:rsid w:val="00393D21"/>
    <w:rsid w:val="00394371"/>
    <w:rsid w:val="003947BD"/>
    <w:rsid w:val="00394C6D"/>
    <w:rsid w:val="00394C8F"/>
    <w:rsid w:val="00395A73"/>
    <w:rsid w:val="00395B63"/>
    <w:rsid w:val="00395B84"/>
    <w:rsid w:val="00396237"/>
    <w:rsid w:val="00396309"/>
    <w:rsid w:val="00396F1B"/>
    <w:rsid w:val="003A0D68"/>
    <w:rsid w:val="003A0FFE"/>
    <w:rsid w:val="003A15D2"/>
    <w:rsid w:val="003A1758"/>
    <w:rsid w:val="003A2527"/>
    <w:rsid w:val="003A257C"/>
    <w:rsid w:val="003A2725"/>
    <w:rsid w:val="003A2E90"/>
    <w:rsid w:val="003A44D7"/>
    <w:rsid w:val="003A4E3E"/>
    <w:rsid w:val="003A4E76"/>
    <w:rsid w:val="003A5DDB"/>
    <w:rsid w:val="003A5F29"/>
    <w:rsid w:val="003A62A6"/>
    <w:rsid w:val="003A6977"/>
    <w:rsid w:val="003A6BC0"/>
    <w:rsid w:val="003A6EB3"/>
    <w:rsid w:val="003A71A8"/>
    <w:rsid w:val="003A77BA"/>
    <w:rsid w:val="003A7A06"/>
    <w:rsid w:val="003A7B86"/>
    <w:rsid w:val="003B009D"/>
    <w:rsid w:val="003B0AB1"/>
    <w:rsid w:val="003B0DCC"/>
    <w:rsid w:val="003B0EFE"/>
    <w:rsid w:val="003B13B5"/>
    <w:rsid w:val="003B1411"/>
    <w:rsid w:val="003B1E0E"/>
    <w:rsid w:val="003B21E0"/>
    <w:rsid w:val="003B225D"/>
    <w:rsid w:val="003B2ACA"/>
    <w:rsid w:val="003B2D97"/>
    <w:rsid w:val="003B332A"/>
    <w:rsid w:val="003B3FB1"/>
    <w:rsid w:val="003B4055"/>
    <w:rsid w:val="003B4A54"/>
    <w:rsid w:val="003B4ACE"/>
    <w:rsid w:val="003B4BA0"/>
    <w:rsid w:val="003B5259"/>
    <w:rsid w:val="003B5E1F"/>
    <w:rsid w:val="003B5E42"/>
    <w:rsid w:val="003B60BA"/>
    <w:rsid w:val="003B60EC"/>
    <w:rsid w:val="003B6B86"/>
    <w:rsid w:val="003B6F42"/>
    <w:rsid w:val="003B7222"/>
    <w:rsid w:val="003B7586"/>
    <w:rsid w:val="003C09CD"/>
    <w:rsid w:val="003C0CB0"/>
    <w:rsid w:val="003C0CFF"/>
    <w:rsid w:val="003C0DC0"/>
    <w:rsid w:val="003C0FD0"/>
    <w:rsid w:val="003C1037"/>
    <w:rsid w:val="003C14FF"/>
    <w:rsid w:val="003C1F8B"/>
    <w:rsid w:val="003C2440"/>
    <w:rsid w:val="003C2AAE"/>
    <w:rsid w:val="003C3028"/>
    <w:rsid w:val="003C3108"/>
    <w:rsid w:val="003C3488"/>
    <w:rsid w:val="003C3698"/>
    <w:rsid w:val="003C3AE5"/>
    <w:rsid w:val="003C4199"/>
    <w:rsid w:val="003C41D3"/>
    <w:rsid w:val="003C41EC"/>
    <w:rsid w:val="003C448D"/>
    <w:rsid w:val="003C44A1"/>
    <w:rsid w:val="003C45E7"/>
    <w:rsid w:val="003C48C0"/>
    <w:rsid w:val="003C51BC"/>
    <w:rsid w:val="003C5690"/>
    <w:rsid w:val="003C6289"/>
    <w:rsid w:val="003C674F"/>
    <w:rsid w:val="003C699E"/>
    <w:rsid w:val="003C6E06"/>
    <w:rsid w:val="003C7963"/>
    <w:rsid w:val="003C7A25"/>
    <w:rsid w:val="003D01AD"/>
    <w:rsid w:val="003D08D2"/>
    <w:rsid w:val="003D18D2"/>
    <w:rsid w:val="003D233D"/>
    <w:rsid w:val="003D2785"/>
    <w:rsid w:val="003D2BFD"/>
    <w:rsid w:val="003D3C1B"/>
    <w:rsid w:val="003D3E40"/>
    <w:rsid w:val="003D41CF"/>
    <w:rsid w:val="003D44B8"/>
    <w:rsid w:val="003D4DE3"/>
    <w:rsid w:val="003D5199"/>
    <w:rsid w:val="003D54E0"/>
    <w:rsid w:val="003D56BC"/>
    <w:rsid w:val="003D5753"/>
    <w:rsid w:val="003D5756"/>
    <w:rsid w:val="003D6599"/>
    <w:rsid w:val="003D6C0B"/>
    <w:rsid w:val="003D71B3"/>
    <w:rsid w:val="003D76B5"/>
    <w:rsid w:val="003D795B"/>
    <w:rsid w:val="003E0015"/>
    <w:rsid w:val="003E054E"/>
    <w:rsid w:val="003E0574"/>
    <w:rsid w:val="003E06A9"/>
    <w:rsid w:val="003E0833"/>
    <w:rsid w:val="003E0873"/>
    <w:rsid w:val="003E0974"/>
    <w:rsid w:val="003E11B9"/>
    <w:rsid w:val="003E15EE"/>
    <w:rsid w:val="003E1674"/>
    <w:rsid w:val="003E16F1"/>
    <w:rsid w:val="003E1710"/>
    <w:rsid w:val="003E25F3"/>
    <w:rsid w:val="003E27BC"/>
    <w:rsid w:val="003E2A00"/>
    <w:rsid w:val="003E3355"/>
    <w:rsid w:val="003E339F"/>
    <w:rsid w:val="003E3504"/>
    <w:rsid w:val="003E42A2"/>
    <w:rsid w:val="003E43DD"/>
    <w:rsid w:val="003E477E"/>
    <w:rsid w:val="003E4DDE"/>
    <w:rsid w:val="003E50B6"/>
    <w:rsid w:val="003E5746"/>
    <w:rsid w:val="003E5FC9"/>
    <w:rsid w:val="003E611C"/>
    <w:rsid w:val="003E61CA"/>
    <w:rsid w:val="003E65E7"/>
    <w:rsid w:val="003E6690"/>
    <w:rsid w:val="003E66E5"/>
    <w:rsid w:val="003E6F5E"/>
    <w:rsid w:val="003E6F6B"/>
    <w:rsid w:val="003E7019"/>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821"/>
    <w:rsid w:val="003F3CA6"/>
    <w:rsid w:val="003F4243"/>
    <w:rsid w:val="003F4330"/>
    <w:rsid w:val="003F44FE"/>
    <w:rsid w:val="003F505B"/>
    <w:rsid w:val="003F530B"/>
    <w:rsid w:val="003F534E"/>
    <w:rsid w:val="003F59A9"/>
    <w:rsid w:val="003F5C80"/>
    <w:rsid w:val="003F5FED"/>
    <w:rsid w:val="003F64E7"/>
    <w:rsid w:val="003F66C8"/>
    <w:rsid w:val="003F68CF"/>
    <w:rsid w:val="003F7377"/>
    <w:rsid w:val="003F73AF"/>
    <w:rsid w:val="003F76F4"/>
    <w:rsid w:val="00400A4D"/>
    <w:rsid w:val="00400DC2"/>
    <w:rsid w:val="00400EB7"/>
    <w:rsid w:val="00400F27"/>
    <w:rsid w:val="004025C2"/>
    <w:rsid w:val="004026DE"/>
    <w:rsid w:val="00402B7B"/>
    <w:rsid w:val="00403645"/>
    <w:rsid w:val="0040412A"/>
    <w:rsid w:val="00404428"/>
    <w:rsid w:val="004044DE"/>
    <w:rsid w:val="004046F8"/>
    <w:rsid w:val="00404994"/>
    <w:rsid w:val="00405930"/>
    <w:rsid w:val="00405A2D"/>
    <w:rsid w:val="00405FE3"/>
    <w:rsid w:val="00406994"/>
    <w:rsid w:val="00407072"/>
    <w:rsid w:val="004071C0"/>
    <w:rsid w:val="00407874"/>
    <w:rsid w:val="0040797B"/>
    <w:rsid w:val="00407B07"/>
    <w:rsid w:val="00407CCA"/>
    <w:rsid w:val="004108E5"/>
    <w:rsid w:val="00411A0F"/>
    <w:rsid w:val="00411CE0"/>
    <w:rsid w:val="00411F80"/>
    <w:rsid w:val="00412036"/>
    <w:rsid w:val="004132E2"/>
    <w:rsid w:val="004146E2"/>
    <w:rsid w:val="00414B01"/>
    <w:rsid w:val="00414F1F"/>
    <w:rsid w:val="00415A09"/>
    <w:rsid w:val="00415BEA"/>
    <w:rsid w:val="00415CE5"/>
    <w:rsid w:val="00416A0B"/>
    <w:rsid w:val="00417C44"/>
    <w:rsid w:val="00417CD7"/>
    <w:rsid w:val="00417EB7"/>
    <w:rsid w:val="00420230"/>
    <w:rsid w:val="004205F1"/>
    <w:rsid w:val="00420A2E"/>
    <w:rsid w:val="00421232"/>
    <w:rsid w:val="0042173A"/>
    <w:rsid w:val="004217E0"/>
    <w:rsid w:val="004219F2"/>
    <w:rsid w:val="00421D5E"/>
    <w:rsid w:val="00422208"/>
    <w:rsid w:val="00422489"/>
    <w:rsid w:val="00422907"/>
    <w:rsid w:val="00422DBF"/>
    <w:rsid w:val="004231CC"/>
    <w:rsid w:val="004234EF"/>
    <w:rsid w:val="00423701"/>
    <w:rsid w:val="0042382E"/>
    <w:rsid w:val="00423F6C"/>
    <w:rsid w:val="00424AC9"/>
    <w:rsid w:val="0042513A"/>
    <w:rsid w:val="004251CF"/>
    <w:rsid w:val="004258D9"/>
    <w:rsid w:val="00425B14"/>
    <w:rsid w:val="00425EAC"/>
    <w:rsid w:val="0042608B"/>
    <w:rsid w:val="00427553"/>
    <w:rsid w:val="004277BB"/>
    <w:rsid w:val="0043035C"/>
    <w:rsid w:val="00430398"/>
    <w:rsid w:val="00430D2C"/>
    <w:rsid w:val="00431439"/>
    <w:rsid w:val="004317C8"/>
    <w:rsid w:val="00431EB5"/>
    <w:rsid w:val="004321C3"/>
    <w:rsid w:val="004325E4"/>
    <w:rsid w:val="0043267E"/>
    <w:rsid w:val="004326B3"/>
    <w:rsid w:val="00432E69"/>
    <w:rsid w:val="00433581"/>
    <w:rsid w:val="00433642"/>
    <w:rsid w:val="00433AA5"/>
    <w:rsid w:val="00433F10"/>
    <w:rsid w:val="00434427"/>
    <w:rsid w:val="00434C7B"/>
    <w:rsid w:val="00434E65"/>
    <w:rsid w:val="00434FC5"/>
    <w:rsid w:val="004356E4"/>
    <w:rsid w:val="00435D7A"/>
    <w:rsid w:val="00436011"/>
    <w:rsid w:val="004367E1"/>
    <w:rsid w:val="004376FC"/>
    <w:rsid w:val="0043797E"/>
    <w:rsid w:val="00437D15"/>
    <w:rsid w:val="00440399"/>
    <w:rsid w:val="00440739"/>
    <w:rsid w:val="004409AC"/>
    <w:rsid w:val="00440A45"/>
    <w:rsid w:val="00440D89"/>
    <w:rsid w:val="00440ED6"/>
    <w:rsid w:val="0044162C"/>
    <w:rsid w:val="00441826"/>
    <w:rsid w:val="0044195F"/>
    <w:rsid w:val="00441E1E"/>
    <w:rsid w:val="00441FBF"/>
    <w:rsid w:val="0044289D"/>
    <w:rsid w:val="00442AE6"/>
    <w:rsid w:val="00443149"/>
    <w:rsid w:val="004434A5"/>
    <w:rsid w:val="004436BD"/>
    <w:rsid w:val="004437F9"/>
    <w:rsid w:val="0044386E"/>
    <w:rsid w:val="004438B2"/>
    <w:rsid w:val="00443A0B"/>
    <w:rsid w:val="00443A0F"/>
    <w:rsid w:val="00443FA9"/>
    <w:rsid w:val="0044490C"/>
    <w:rsid w:val="004451A1"/>
    <w:rsid w:val="00445D2D"/>
    <w:rsid w:val="00446D17"/>
    <w:rsid w:val="00446E24"/>
    <w:rsid w:val="00447597"/>
    <w:rsid w:val="00447B84"/>
    <w:rsid w:val="00447F8F"/>
    <w:rsid w:val="004500A3"/>
    <w:rsid w:val="00450BCA"/>
    <w:rsid w:val="00450DD8"/>
    <w:rsid w:val="0045137E"/>
    <w:rsid w:val="0045195F"/>
    <w:rsid w:val="00451B60"/>
    <w:rsid w:val="00451C31"/>
    <w:rsid w:val="00451D27"/>
    <w:rsid w:val="0045206B"/>
    <w:rsid w:val="004522AE"/>
    <w:rsid w:val="004524C5"/>
    <w:rsid w:val="004526CA"/>
    <w:rsid w:val="0045281E"/>
    <w:rsid w:val="004529AA"/>
    <w:rsid w:val="004529E9"/>
    <w:rsid w:val="00452FD0"/>
    <w:rsid w:val="004534A0"/>
    <w:rsid w:val="0045414C"/>
    <w:rsid w:val="00454D86"/>
    <w:rsid w:val="00454E6A"/>
    <w:rsid w:val="004551A2"/>
    <w:rsid w:val="004559C7"/>
    <w:rsid w:val="00456796"/>
    <w:rsid w:val="00456BB6"/>
    <w:rsid w:val="00456C53"/>
    <w:rsid w:val="0045715A"/>
    <w:rsid w:val="00457513"/>
    <w:rsid w:val="00457B45"/>
    <w:rsid w:val="00457C0E"/>
    <w:rsid w:val="00460643"/>
    <w:rsid w:val="004608B2"/>
    <w:rsid w:val="00460AC4"/>
    <w:rsid w:val="00461A07"/>
    <w:rsid w:val="00461E88"/>
    <w:rsid w:val="00462239"/>
    <w:rsid w:val="004627C9"/>
    <w:rsid w:val="00462CCF"/>
    <w:rsid w:val="004632EC"/>
    <w:rsid w:val="00463443"/>
    <w:rsid w:val="00464472"/>
    <w:rsid w:val="004646C3"/>
    <w:rsid w:val="00464752"/>
    <w:rsid w:val="0046492C"/>
    <w:rsid w:val="00465A23"/>
    <w:rsid w:val="00465F5A"/>
    <w:rsid w:val="00466297"/>
    <w:rsid w:val="00466620"/>
    <w:rsid w:val="00466A38"/>
    <w:rsid w:val="00466C07"/>
    <w:rsid w:val="00467054"/>
    <w:rsid w:val="004713F1"/>
    <w:rsid w:val="004714A1"/>
    <w:rsid w:val="0047160E"/>
    <w:rsid w:val="0047212E"/>
    <w:rsid w:val="00472862"/>
    <w:rsid w:val="00472BAF"/>
    <w:rsid w:val="004736A2"/>
    <w:rsid w:val="00473888"/>
    <w:rsid w:val="00473A59"/>
    <w:rsid w:val="00473B49"/>
    <w:rsid w:val="00473D8E"/>
    <w:rsid w:val="00474157"/>
    <w:rsid w:val="00474388"/>
    <w:rsid w:val="00474EB2"/>
    <w:rsid w:val="00475401"/>
    <w:rsid w:val="00475D65"/>
    <w:rsid w:val="00476090"/>
    <w:rsid w:val="0047694A"/>
    <w:rsid w:val="00476AD7"/>
    <w:rsid w:val="00476DB6"/>
    <w:rsid w:val="0047709B"/>
    <w:rsid w:val="00477434"/>
    <w:rsid w:val="00477C56"/>
    <w:rsid w:val="00480472"/>
    <w:rsid w:val="00480A0A"/>
    <w:rsid w:val="00480A45"/>
    <w:rsid w:val="004816F4"/>
    <w:rsid w:val="00482738"/>
    <w:rsid w:val="00482CF0"/>
    <w:rsid w:val="00482F81"/>
    <w:rsid w:val="0048398A"/>
    <w:rsid w:val="00483C4A"/>
    <w:rsid w:val="00483EEE"/>
    <w:rsid w:val="004846D4"/>
    <w:rsid w:val="00484EAE"/>
    <w:rsid w:val="00484FA1"/>
    <w:rsid w:val="004857FB"/>
    <w:rsid w:val="00486204"/>
    <w:rsid w:val="00486570"/>
    <w:rsid w:val="00486890"/>
    <w:rsid w:val="00486913"/>
    <w:rsid w:val="00486B40"/>
    <w:rsid w:val="00486DE5"/>
    <w:rsid w:val="004871FB"/>
    <w:rsid w:val="00487595"/>
    <w:rsid w:val="004879CD"/>
    <w:rsid w:val="00487CF8"/>
    <w:rsid w:val="00487E5B"/>
    <w:rsid w:val="00490703"/>
    <w:rsid w:val="004908EC"/>
    <w:rsid w:val="004913CA"/>
    <w:rsid w:val="004916B1"/>
    <w:rsid w:val="004918A0"/>
    <w:rsid w:val="00492109"/>
    <w:rsid w:val="00492608"/>
    <w:rsid w:val="004926FA"/>
    <w:rsid w:val="00492F5C"/>
    <w:rsid w:val="00493149"/>
    <w:rsid w:val="004931AB"/>
    <w:rsid w:val="00493507"/>
    <w:rsid w:val="00493B0A"/>
    <w:rsid w:val="00494B70"/>
    <w:rsid w:val="00495226"/>
    <w:rsid w:val="004953FA"/>
    <w:rsid w:val="004955CA"/>
    <w:rsid w:val="00496275"/>
    <w:rsid w:val="004965D6"/>
    <w:rsid w:val="00496ABF"/>
    <w:rsid w:val="00497481"/>
    <w:rsid w:val="004974E2"/>
    <w:rsid w:val="004978DD"/>
    <w:rsid w:val="0049793F"/>
    <w:rsid w:val="00497945"/>
    <w:rsid w:val="004A10FF"/>
    <w:rsid w:val="004A1315"/>
    <w:rsid w:val="004A1319"/>
    <w:rsid w:val="004A1472"/>
    <w:rsid w:val="004A167F"/>
    <w:rsid w:val="004A16A3"/>
    <w:rsid w:val="004A1853"/>
    <w:rsid w:val="004A1B63"/>
    <w:rsid w:val="004A1D42"/>
    <w:rsid w:val="004A1F15"/>
    <w:rsid w:val="004A2024"/>
    <w:rsid w:val="004A205E"/>
    <w:rsid w:val="004A23CC"/>
    <w:rsid w:val="004A25CB"/>
    <w:rsid w:val="004A2F96"/>
    <w:rsid w:val="004A3030"/>
    <w:rsid w:val="004A3277"/>
    <w:rsid w:val="004A3637"/>
    <w:rsid w:val="004A3768"/>
    <w:rsid w:val="004A3AF8"/>
    <w:rsid w:val="004A3B24"/>
    <w:rsid w:val="004A3C0F"/>
    <w:rsid w:val="004A3CF0"/>
    <w:rsid w:val="004A3D2F"/>
    <w:rsid w:val="004A4337"/>
    <w:rsid w:val="004A44E1"/>
    <w:rsid w:val="004A450E"/>
    <w:rsid w:val="004A5015"/>
    <w:rsid w:val="004A5286"/>
    <w:rsid w:val="004A5A37"/>
    <w:rsid w:val="004A6FD6"/>
    <w:rsid w:val="004A745D"/>
    <w:rsid w:val="004A7744"/>
    <w:rsid w:val="004A784B"/>
    <w:rsid w:val="004B00C8"/>
    <w:rsid w:val="004B011E"/>
    <w:rsid w:val="004B0411"/>
    <w:rsid w:val="004B0F39"/>
    <w:rsid w:val="004B1092"/>
    <w:rsid w:val="004B22BA"/>
    <w:rsid w:val="004B299F"/>
    <w:rsid w:val="004B2AE7"/>
    <w:rsid w:val="004B2F2F"/>
    <w:rsid w:val="004B327B"/>
    <w:rsid w:val="004B3A77"/>
    <w:rsid w:val="004B3B52"/>
    <w:rsid w:val="004B3EB7"/>
    <w:rsid w:val="004B40F6"/>
    <w:rsid w:val="004B411F"/>
    <w:rsid w:val="004B4135"/>
    <w:rsid w:val="004B475D"/>
    <w:rsid w:val="004B4BD8"/>
    <w:rsid w:val="004B4CFF"/>
    <w:rsid w:val="004B4D80"/>
    <w:rsid w:val="004B4E24"/>
    <w:rsid w:val="004B5172"/>
    <w:rsid w:val="004B53CE"/>
    <w:rsid w:val="004B5EA1"/>
    <w:rsid w:val="004B5F5D"/>
    <w:rsid w:val="004B6094"/>
    <w:rsid w:val="004B6355"/>
    <w:rsid w:val="004B6937"/>
    <w:rsid w:val="004B7127"/>
    <w:rsid w:val="004B732D"/>
    <w:rsid w:val="004B7A79"/>
    <w:rsid w:val="004B7B48"/>
    <w:rsid w:val="004B7B65"/>
    <w:rsid w:val="004C01A4"/>
    <w:rsid w:val="004C0A91"/>
    <w:rsid w:val="004C0D30"/>
    <w:rsid w:val="004C0D36"/>
    <w:rsid w:val="004C1A5C"/>
    <w:rsid w:val="004C2553"/>
    <w:rsid w:val="004C257B"/>
    <w:rsid w:val="004C2648"/>
    <w:rsid w:val="004C27DE"/>
    <w:rsid w:val="004C2A67"/>
    <w:rsid w:val="004C2DE1"/>
    <w:rsid w:val="004C2EFD"/>
    <w:rsid w:val="004C4367"/>
    <w:rsid w:val="004C4377"/>
    <w:rsid w:val="004C47B2"/>
    <w:rsid w:val="004C5E67"/>
    <w:rsid w:val="004C6098"/>
    <w:rsid w:val="004C60C8"/>
    <w:rsid w:val="004C61FF"/>
    <w:rsid w:val="004C623F"/>
    <w:rsid w:val="004C65B8"/>
    <w:rsid w:val="004C6BE1"/>
    <w:rsid w:val="004C6E35"/>
    <w:rsid w:val="004C6FCF"/>
    <w:rsid w:val="004C70DA"/>
    <w:rsid w:val="004C7BEA"/>
    <w:rsid w:val="004C7FAC"/>
    <w:rsid w:val="004D03EA"/>
    <w:rsid w:val="004D1645"/>
    <w:rsid w:val="004D1744"/>
    <w:rsid w:val="004D22B1"/>
    <w:rsid w:val="004D336D"/>
    <w:rsid w:val="004D3A1F"/>
    <w:rsid w:val="004D4160"/>
    <w:rsid w:val="004D515B"/>
    <w:rsid w:val="004D5332"/>
    <w:rsid w:val="004D6316"/>
    <w:rsid w:val="004D63D6"/>
    <w:rsid w:val="004D6587"/>
    <w:rsid w:val="004D6A5C"/>
    <w:rsid w:val="004D6EB4"/>
    <w:rsid w:val="004D776F"/>
    <w:rsid w:val="004D783F"/>
    <w:rsid w:val="004E0BA3"/>
    <w:rsid w:val="004E0E1A"/>
    <w:rsid w:val="004E0F86"/>
    <w:rsid w:val="004E10BE"/>
    <w:rsid w:val="004E136B"/>
    <w:rsid w:val="004E20D2"/>
    <w:rsid w:val="004E2181"/>
    <w:rsid w:val="004E258F"/>
    <w:rsid w:val="004E2827"/>
    <w:rsid w:val="004E2ACC"/>
    <w:rsid w:val="004E30F8"/>
    <w:rsid w:val="004E3670"/>
    <w:rsid w:val="004E3771"/>
    <w:rsid w:val="004E3CF9"/>
    <w:rsid w:val="004E470A"/>
    <w:rsid w:val="004E4B28"/>
    <w:rsid w:val="004E53BB"/>
    <w:rsid w:val="004E5538"/>
    <w:rsid w:val="004E5739"/>
    <w:rsid w:val="004E5A10"/>
    <w:rsid w:val="004E5C0F"/>
    <w:rsid w:val="004E6C72"/>
    <w:rsid w:val="004E6E7C"/>
    <w:rsid w:val="004E7058"/>
    <w:rsid w:val="004E77BE"/>
    <w:rsid w:val="004E7A9D"/>
    <w:rsid w:val="004F1283"/>
    <w:rsid w:val="004F13C2"/>
    <w:rsid w:val="004F15C1"/>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137"/>
    <w:rsid w:val="004F567A"/>
    <w:rsid w:val="004F5BC4"/>
    <w:rsid w:val="004F61C6"/>
    <w:rsid w:val="004F66F1"/>
    <w:rsid w:val="004F677B"/>
    <w:rsid w:val="004F7B30"/>
    <w:rsid w:val="004F7CF8"/>
    <w:rsid w:val="005001B1"/>
    <w:rsid w:val="005004A5"/>
    <w:rsid w:val="00500623"/>
    <w:rsid w:val="00500675"/>
    <w:rsid w:val="00500AB6"/>
    <w:rsid w:val="005018A5"/>
    <w:rsid w:val="00501AB0"/>
    <w:rsid w:val="005021C2"/>
    <w:rsid w:val="005026D3"/>
    <w:rsid w:val="005027A9"/>
    <w:rsid w:val="0050311A"/>
    <w:rsid w:val="00503840"/>
    <w:rsid w:val="00503BE5"/>
    <w:rsid w:val="00503D05"/>
    <w:rsid w:val="00503D5A"/>
    <w:rsid w:val="00503EF1"/>
    <w:rsid w:val="00504187"/>
    <w:rsid w:val="00504450"/>
    <w:rsid w:val="0050455A"/>
    <w:rsid w:val="005046CA"/>
    <w:rsid w:val="005049E6"/>
    <w:rsid w:val="00505054"/>
    <w:rsid w:val="005057FE"/>
    <w:rsid w:val="00505AB0"/>
    <w:rsid w:val="00505ECD"/>
    <w:rsid w:val="00506F8A"/>
    <w:rsid w:val="00507236"/>
    <w:rsid w:val="0050793A"/>
    <w:rsid w:val="00507F26"/>
    <w:rsid w:val="005102BD"/>
    <w:rsid w:val="005109D8"/>
    <w:rsid w:val="00510B09"/>
    <w:rsid w:val="005114E6"/>
    <w:rsid w:val="0051176F"/>
    <w:rsid w:val="005122B2"/>
    <w:rsid w:val="005123AC"/>
    <w:rsid w:val="005126CF"/>
    <w:rsid w:val="00512A48"/>
    <w:rsid w:val="00512D8B"/>
    <w:rsid w:val="00513286"/>
    <w:rsid w:val="0051413C"/>
    <w:rsid w:val="00514181"/>
    <w:rsid w:val="00514E7C"/>
    <w:rsid w:val="005153E5"/>
    <w:rsid w:val="00515DD4"/>
    <w:rsid w:val="005164EA"/>
    <w:rsid w:val="005169BE"/>
    <w:rsid w:val="005169CC"/>
    <w:rsid w:val="00516BBF"/>
    <w:rsid w:val="00516BE3"/>
    <w:rsid w:val="00516C6D"/>
    <w:rsid w:val="00516F9A"/>
    <w:rsid w:val="00517908"/>
    <w:rsid w:val="00520170"/>
    <w:rsid w:val="005212A5"/>
    <w:rsid w:val="005216AC"/>
    <w:rsid w:val="00521A3A"/>
    <w:rsid w:val="00521D02"/>
    <w:rsid w:val="0052234B"/>
    <w:rsid w:val="00522AED"/>
    <w:rsid w:val="005231B0"/>
    <w:rsid w:val="00523A09"/>
    <w:rsid w:val="00523CD8"/>
    <w:rsid w:val="0052426F"/>
    <w:rsid w:val="00524477"/>
    <w:rsid w:val="00524659"/>
    <w:rsid w:val="00524E76"/>
    <w:rsid w:val="00524EE6"/>
    <w:rsid w:val="005251E4"/>
    <w:rsid w:val="0052530F"/>
    <w:rsid w:val="00525D05"/>
    <w:rsid w:val="00525F1D"/>
    <w:rsid w:val="005260FC"/>
    <w:rsid w:val="00526D8F"/>
    <w:rsid w:val="00526ED3"/>
    <w:rsid w:val="00526F7B"/>
    <w:rsid w:val="0052763A"/>
    <w:rsid w:val="00527888"/>
    <w:rsid w:val="00527A7C"/>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5DFE"/>
    <w:rsid w:val="00536043"/>
    <w:rsid w:val="00536726"/>
    <w:rsid w:val="00536D01"/>
    <w:rsid w:val="00536DDB"/>
    <w:rsid w:val="0053735B"/>
    <w:rsid w:val="00537AFA"/>
    <w:rsid w:val="00537F67"/>
    <w:rsid w:val="005400ED"/>
    <w:rsid w:val="00540286"/>
    <w:rsid w:val="00540A71"/>
    <w:rsid w:val="0054100C"/>
    <w:rsid w:val="00541D40"/>
    <w:rsid w:val="005427F5"/>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6C5"/>
    <w:rsid w:val="00547B49"/>
    <w:rsid w:val="00547CAD"/>
    <w:rsid w:val="0055068E"/>
    <w:rsid w:val="005508B3"/>
    <w:rsid w:val="00551260"/>
    <w:rsid w:val="005515D7"/>
    <w:rsid w:val="00551926"/>
    <w:rsid w:val="0055205E"/>
    <w:rsid w:val="00552338"/>
    <w:rsid w:val="0055236B"/>
    <w:rsid w:val="005526F7"/>
    <w:rsid w:val="00552FA4"/>
    <w:rsid w:val="00552FD6"/>
    <w:rsid w:val="00553385"/>
    <w:rsid w:val="00553853"/>
    <w:rsid w:val="005545EA"/>
    <w:rsid w:val="00554793"/>
    <w:rsid w:val="00554852"/>
    <w:rsid w:val="00554E94"/>
    <w:rsid w:val="00554F3B"/>
    <w:rsid w:val="005560F1"/>
    <w:rsid w:val="0055612E"/>
    <w:rsid w:val="00556223"/>
    <w:rsid w:val="00557250"/>
    <w:rsid w:val="0055766B"/>
    <w:rsid w:val="005578B8"/>
    <w:rsid w:val="005600D3"/>
    <w:rsid w:val="00560EA8"/>
    <w:rsid w:val="0056111F"/>
    <w:rsid w:val="00561A48"/>
    <w:rsid w:val="00562204"/>
    <w:rsid w:val="00562F61"/>
    <w:rsid w:val="00563407"/>
    <w:rsid w:val="005636A8"/>
    <w:rsid w:val="005636B2"/>
    <w:rsid w:val="00563B7C"/>
    <w:rsid w:val="0056446E"/>
    <w:rsid w:val="005647D4"/>
    <w:rsid w:val="00564FC0"/>
    <w:rsid w:val="005651EC"/>
    <w:rsid w:val="005654F1"/>
    <w:rsid w:val="005659AC"/>
    <w:rsid w:val="00565FFB"/>
    <w:rsid w:val="005660E0"/>
    <w:rsid w:val="00566A59"/>
    <w:rsid w:val="005673D7"/>
    <w:rsid w:val="005704E1"/>
    <w:rsid w:val="00570776"/>
    <w:rsid w:val="00570CCC"/>
    <w:rsid w:val="00571083"/>
    <w:rsid w:val="00571101"/>
    <w:rsid w:val="0057120A"/>
    <w:rsid w:val="005721D6"/>
    <w:rsid w:val="005723FA"/>
    <w:rsid w:val="00572E47"/>
    <w:rsid w:val="00573397"/>
    <w:rsid w:val="0057353F"/>
    <w:rsid w:val="00573719"/>
    <w:rsid w:val="005737E9"/>
    <w:rsid w:val="00573A0C"/>
    <w:rsid w:val="00573B5B"/>
    <w:rsid w:val="00573D97"/>
    <w:rsid w:val="00574202"/>
    <w:rsid w:val="005742F0"/>
    <w:rsid w:val="005743DB"/>
    <w:rsid w:val="005743FB"/>
    <w:rsid w:val="005748E0"/>
    <w:rsid w:val="00574967"/>
    <w:rsid w:val="005749E1"/>
    <w:rsid w:val="00574C26"/>
    <w:rsid w:val="00575152"/>
    <w:rsid w:val="0057521D"/>
    <w:rsid w:val="0057597A"/>
    <w:rsid w:val="00575EA4"/>
    <w:rsid w:val="00576432"/>
    <w:rsid w:val="005767C5"/>
    <w:rsid w:val="00576F3D"/>
    <w:rsid w:val="0058024E"/>
    <w:rsid w:val="00580804"/>
    <w:rsid w:val="005816D6"/>
    <w:rsid w:val="00581773"/>
    <w:rsid w:val="005817E7"/>
    <w:rsid w:val="00581CC5"/>
    <w:rsid w:val="00582162"/>
    <w:rsid w:val="00582C4D"/>
    <w:rsid w:val="00582C6A"/>
    <w:rsid w:val="00582FB1"/>
    <w:rsid w:val="0058303D"/>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5F7"/>
    <w:rsid w:val="00587DA8"/>
    <w:rsid w:val="00587FCA"/>
    <w:rsid w:val="00590081"/>
    <w:rsid w:val="00590613"/>
    <w:rsid w:val="0059097D"/>
    <w:rsid w:val="005910F4"/>
    <w:rsid w:val="00591437"/>
    <w:rsid w:val="00591480"/>
    <w:rsid w:val="00591A2F"/>
    <w:rsid w:val="00591B64"/>
    <w:rsid w:val="00591E75"/>
    <w:rsid w:val="0059291D"/>
    <w:rsid w:val="00592E11"/>
    <w:rsid w:val="005930EE"/>
    <w:rsid w:val="005931E1"/>
    <w:rsid w:val="00593694"/>
    <w:rsid w:val="005936B4"/>
    <w:rsid w:val="00593C9B"/>
    <w:rsid w:val="00595B1F"/>
    <w:rsid w:val="00595CE7"/>
    <w:rsid w:val="00595DED"/>
    <w:rsid w:val="00595E6E"/>
    <w:rsid w:val="005966C6"/>
    <w:rsid w:val="0059704A"/>
    <w:rsid w:val="005973D1"/>
    <w:rsid w:val="0059761A"/>
    <w:rsid w:val="00597ADE"/>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105"/>
    <w:rsid w:val="005A437D"/>
    <w:rsid w:val="005A459D"/>
    <w:rsid w:val="005A46B4"/>
    <w:rsid w:val="005A5339"/>
    <w:rsid w:val="005A5BB9"/>
    <w:rsid w:val="005A5C98"/>
    <w:rsid w:val="005A5E89"/>
    <w:rsid w:val="005A6531"/>
    <w:rsid w:val="005A6B15"/>
    <w:rsid w:val="005A6B1E"/>
    <w:rsid w:val="005A76B3"/>
    <w:rsid w:val="005A78DB"/>
    <w:rsid w:val="005B0031"/>
    <w:rsid w:val="005B003F"/>
    <w:rsid w:val="005B02FD"/>
    <w:rsid w:val="005B0351"/>
    <w:rsid w:val="005B03AA"/>
    <w:rsid w:val="005B0623"/>
    <w:rsid w:val="005B0A71"/>
    <w:rsid w:val="005B0D34"/>
    <w:rsid w:val="005B0E74"/>
    <w:rsid w:val="005B18E7"/>
    <w:rsid w:val="005B193B"/>
    <w:rsid w:val="005B1DAE"/>
    <w:rsid w:val="005B1E2B"/>
    <w:rsid w:val="005B23CA"/>
    <w:rsid w:val="005B24BA"/>
    <w:rsid w:val="005B27AD"/>
    <w:rsid w:val="005B28C6"/>
    <w:rsid w:val="005B2B75"/>
    <w:rsid w:val="005B2C07"/>
    <w:rsid w:val="005B2C54"/>
    <w:rsid w:val="005B2D52"/>
    <w:rsid w:val="005B32FD"/>
    <w:rsid w:val="005B37FB"/>
    <w:rsid w:val="005B3CDD"/>
    <w:rsid w:val="005B45C7"/>
    <w:rsid w:val="005B48BA"/>
    <w:rsid w:val="005B5157"/>
    <w:rsid w:val="005B52AB"/>
    <w:rsid w:val="005B55C6"/>
    <w:rsid w:val="005B6EEC"/>
    <w:rsid w:val="005B70CC"/>
    <w:rsid w:val="005B73E5"/>
    <w:rsid w:val="005B7CD2"/>
    <w:rsid w:val="005C018A"/>
    <w:rsid w:val="005C0CF0"/>
    <w:rsid w:val="005C0F69"/>
    <w:rsid w:val="005C113F"/>
    <w:rsid w:val="005C16AC"/>
    <w:rsid w:val="005C1B0A"/>
    <w:rsid w:val="005C2377"/>
    <w:rsid w:val="005C238E"/>
    <w:rsid w:val="005C2848"/>
    <w:rsid w:val="005C286C"/>
    <w:rsid w:val="005C28F0"/>
    <w:rsid w:val="005C2E91"/>
    <w:rsid w:val="005C3320"/>
    <w:rsid w:val="005C3405"/>
    <w:rsid w:val="005C38F6"/>
    <w:rsid w:val="005C39AA"/>
    <w:rsid w:val="005C3AFD"/>
    <w:rsid w:val="005C3BF8"/>
    <w:rsid w:val="005C3F44"/>
    <w:rsid w:val="005C411B"/>
    <w:rsid w:val="005C4601"/>
    <w:rsid w:val="005C46C1"/>
    <w:rsid w:val="005C48EF"/>
    <w:rsid w:val="005C5661"/>
    <w:rsid w:val="005C5B25"/>
    <w:rsid w:val="005C5F01"/>
    <w:rsid w:val="005C7B4F"/>
    <w:rsid w:val="005C7DAE"/>
    <w:rsid w:val="005D0290"/>
    <w:rsid w:val="005D0655"/>
    <w:rsid w:val="005D06AB"/>
    <w:rsid w:val="005D0C0C"/>
    <w:rsid w:val="005D1017"/>
    <w:rsid w:val="005D1650"/>
    <w:rsid w:val="005D2406"/>
    <w:rsid w:val="005D285B"/>
    <w:rsid w:val="005D29E6"/>
    <w:rsid w:val="005D2B95"/>
    <w:rsid w:val="005D363A"/>
    <w:rsid w:val="005D3674"/>
    <w:rsid w:val="005D3688"/>
    <w:rsid w:val="005D3B4A"/>
    <w:rsid w:val="005D3E5C"/>
    <w:rsid w:val="005D4325"/>
    <w:rsid w:val="005D46E9"/>
    <w:rsid w:val="005D4766"/>
    <w:rsid w:val="005D482F"/>
    <w:rsid w:val="005D4B77"/>
    <w:rsid w:val="005D4BDA"/>
    <w:rsid w:val="005D4E7C"/>
    <w:rsid w:val="005D4EE2"/>
    <w:rsid w:val="005D521C"/>
    <w:rsid w:val="005D5276"/>
    <w:rsid w:val="005D566E"/>
    <w:rsid w:val="005D56B8"/>
    <w:rsid w:val="005D56CD"/>
    <w:rsid w:val="005D56DB"/>
    <w:rsid w:val="005D5767"/>
    <w:rsid w:val="005D59F8"/>
    <w:rsid w:val="005D5AC4"/>
    <w:rsid w:val="005D5E8E"/>
    <w:rsid w:val="005D5EC8"/>
    <w:rsid w:val="005D66A1"/>
    <w:rsid w:val="005D6DF2"/>
    <w:rsid w:val="005D731C"/>
    <w:rsid w:val="005D741D"/>
    <w:rsid w:val="005D78F3"/>
    <w:rsid w:val="005D7EE5"/>
    <w:rsid w:val="005D7FD3"/>
    <w:rsid w:val="005E023A"/>
    <w:rsid w:val="005E0540"/>
    <w:rsid w:val="005E05D3"/>
    <w:rsid w:val="005E0CBB"/>
    <w:rsid w:val="005E0E8F"/>
    <w:rsid w:val="005E13FD"/>
    <w:rsid w:val="005E1C38"/>
    <w:rsid w:val="005E1FDE"/>
    <w:rsid w:val="005E2922"/>
    <w:rsid w:val="005E2A04"/>
    <w:rsid w:val="005E2E28"/>
    <w:rsid w:val="005E33F6"/>
    <w:rsid w:val="005E36CE"/>
    <w:rsid w:val="005E43A6"/>
    <w:rsid w:val="005E496D"/>
    <w:rsid w:val="005E4EAC"/>
    <w:rsid w:val="005E509D"/>
    <w:rsid w:val="005E5189"/>
    <w:rsid w:val="005E5513"/>
    <w:rsid w:val="005E5541"/>
    <w:rsid w:val="005E5CB7"/>
    <w:rsid w:val="005E5D5A"/>
    <w:rsid w:val="005E5ED2"/>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2B46"/>
    <w:rsid w:val="005F3137"/>
    <w:rsid w:val="005F336A"/>
    <w:rsid w:val="005F34CE"/>
    <w:rsid w:val="005F387A"/>
    <w:rsid w:val="005F3C1D"/>
    <w:rsid w:val="005F3DAA"/>
    <w:rsid w:val="005F3DC8"/>
    <w:rsid w:val="005F41A4"/>
    <w:rsid w:val="005F4603"/>
    <w:rsid w:val="005F4741"/>
    <w:rsid w:val="005F4753"/>
    <w:rsid w:val="005F49C4"/>
    <w:rsid w:val="005F4DAB"/>
    <w:rsid w:val="005F5885"/>
    <w:rsid w:val="005F5CA0"/>
    <w:rsid w:val="005F5ED0"/>
    <w:rsid w:val="005F5F10"/>
    <w:rsid w:val="005F5FDB"/>
    <w:rsid w:val="005F6064"/>
    <w:rsid w:val="005F61AA"/>
    <w:rsid w:val="005F6E03"/>
    <w:rsid w:val="005F7291"/>
    <w:rsid w:val="005F78DB"/>
    <w:rsid w:val="005F7EC3"/>
    <w:rsid w:val="005F7FD3"/>
    <w:rsid w:val="0060026B"/>
    <w:rsid w:val="00600627"/>
    <w:rsid w:val="00600789"/>
    <w:rsid w:val="00600B0A"/>
    <w:rsid w:val="00601776"/>
    <w:rsid w:val="00601B0D"/>
    <w:rsid w:val="00602954"/>
    <w:rsid w:val="00602AC4"/>
    <w:rsid w:val="00602E02"/>
    <w:rsid w:val="006030E9"/>
    <w:rsid w:val="0060434D"/>
    <w:rsid w:val="00604720"/>
    <w:rsid w:val="00604A1B"/>
    <w:rsid w:val="0060511E"/>
    <w:rsid w:val="006051E2"/>
    <w:rsid w:val="0060533E"/>
    <w:rsid w:val="00605794"/>
    <w:rsid w:val="00605CFE"/>
    <w:rsid w:val="00605ECC"/>
    <w:rsid w:val="00605FA1"/>
    <w:rsid w:val="00605FFF"/>
    <w:rsid w:val="00606035"/>
    <w:rsid w:val="00606760"/>
    <w:rsid w:val="00606A33"/>
    <w:rsid w:val="00606DCF"/>
    <w:rsid w:val="00606F42"/>
    <w:rsid w:val="00607215"/>
    <w:rsid w:val="0060779A"/>
    <w:rsid w:val="00610093"/>
    <w:rsid w:val="00610C92"/>
    <w:rsid w:val="00611022"/>
    <w:rsid w:val="006111A8"/>
    <w:rsid w:val="006112CA"/>
    <w:rsid w:val="00611785"/>
    <w:rsid w:val="00611AA9"/>
    <w:rsid w:val="00611B87"/>
    <w:rsid w:val="006120E9"/>
    <w:rsid w:val="00612464"/>
    <w:rsid w:val="00612B14"/>
    <w:rsid w:val="00612B81"/>
    <w:rsid w:val="00612D8E"/>
    <w:rsid w:val="00613463"/>
    <w:rsid w:val="00613C3B"/>
    <w:rsid w:val="00614120"/>
    <w:rsid w:val="00614283"/>
    <w:rsid w:val="006145EA"/>
    <w:rsid w:val="00614872"/>
    <w:rsid w:val="006149FC"/>
    <w:rsid w:val="00614D6A"/>
    <w:rsid w:val="00615019"/>
    <w:rsid w:val="00615075"/>
    <w:rsid w:val="006156D5"/>
    <w:rsid w:val="006156ED"/>
    <w:rsid w:val="00615978"/>
    <w:rsid w:val="00615982"/>
    <w:rsid w:val="0061661D"/>
    <w:rsid w:val="0061714B"/>
    <w:rsid w:val="00617155"/>
    <w:rsid w:val="0061728C"/>
    <w:rsid w:val="006174A0"/>
    <w:rsid w:val="0061764D"/>
    <w:rsid w:val="006179AE"/>
    <w:rsid w:val="00617A13"/>
    <w:rsid w:val="00617CE8"/>
    <w:rsid w:val="00617E88"/>
    <w:rsid w:val="00620C63"/>
    <w:rsid w:val="00621320"/>
    <w:rsid w:val="006213F6"/>
    <w:rsid w:val="0062177C"/>
    <w:rsid w:val="006218A8"/>
    <w:rsid w:val="006225A3"/>
    <w:rsid w:val="00622789"/>
    <w:rsid w:val="006228D0"/>
    <w:rsid w:val="00622A49"/>
    <w:rsid w:val="00622FAF"/>
    <w:rsid w:val="00622FBD"/>
    <w:rsid w:val="006236BE"/>
    <w:rsid w:val="00623C5E"/>
    <w:rsid w:val="00623DBD"/>
    <w:rsid w:val="00624054"/>
    <w:rsid w:val="00624961"/>
    <w:rsid w:val="00624B9A"/>
    <w:rsid w:val="00624C13"/>
    <w:rsid w:val="006250AC"/>
    <w:rsid w:val="00625C00"/>
    <w:rsid w:val="006261C2"/>
    <w:rsid w:val="006263AE"/>
    <w:rsid w:val="00626432"/>
    <w:rsid w:val="00626644"/>
    <w:rsid w:val="006266F5"/>
    <w:rsid w:val="00626A47"/>
    <w:rsid w:val="00626E10"/>
    <w:rsid w:val="00626FDD"/>
    <w:rsid w:val="0062719F"/>
    <w:rsid w:val="00627D0D"/>
    <w:rsid w:val="006304EC"/>
    <w:rsid w:val="0063086D"/>
    <w:rsid w:val="00631479"/>
    <w:rsid w:val="00631B76"/>
    <w:rsid w:val="00632074"/>
    <w:rsid w:val="006323F5"/>
    <w:rsid w:val="00633080"/>
    <w:rsid w:val="00633458"/>
    <w:rsid w:val="006335CE"/>
    <w:rsid w:val="006338C3"/>
    <w:rsid w:val="00633B63"/>
    <w:rsid w:val="00634174"/>
    <w:rsid w:val="006347FF"/>
    <w:rsid w:val="00634C3E"/>
    <w:rsid w:val="00635408"/>
    <w:rsid w:val="006355C4"/>
    <w:rsid w:val="00635B2A"/>
    <w:rsid w:val="00635D64"/>
    <w:rsid w:val="00637134"/>
    <w:rsid w:val="00637898"/>
    <w:rsid w:val="00637D57"/>
    <w:rsid w:val="00640173"/>
    <w:rsid w:val="00640A88"/>
    <w:rsid w:val="00640B71"/>
    <w:rsid w:val="00640BF4"/>
    <w:rsid w:val="00640C63"/>
    <w:rsid w:val="00641235"/>
    <w:rsid w:val="00641BE4"/>
    <w:rsid w:val="00641FE6"/>
    <w:rsid w:val="006424F2"/>
    <w:rsid w:val="00642C1E"/>
    <w:rsid w:val="00642FFB"/>
    <w:rsid w:val="00643145"/>
    <w:rsid w:val="006435D7"/>
    <w:rsid w:val="006439A2"/>
    <w:rsid w:val="00643E5A"/>
    <w:rsid w:val="00643EAF"/>
    <w:rsid w:val="006440A8"/>
    <w:rsid w:val="0064461D"/>
    <w:rsid w:val="00644A0C"/>
    <w:rsid w:val="00644C26"/>
    <w:rsid w:val="006459ED"/>
    <w:rsid w:val="00645AB6"/>
    <w:rsid w:val="0064624F"/>
    <w:rsid w:val="0064665D"/>
    <w:rsid w:val="006468C7"/>
    <w:rsid w:val="00646948"/>
    <w:rsid w:val="00646B11"/>
    <w:rsid w:val="00646BB6"/>
    <w:rsid w:val="00646C8E"/>
    <w:rsid w:val="0064718F"/>
    <w:rsid w:val="006475E6"/>
    <w:rsid w:val="0065036D"/>
    <w:rsid w:val="00650ACD"/>
    <w:rsid w:val="00650C2F"/>
    <w:rsid w:val="00650C56"/>
    <w:rsid w:val="00650D0B"/>
    <w:rsid w:val="00651128"/>
    <w:rsid w:val="006516DB"/>
    <w:rsid w:val="006519B5"/>
    <w:rsid w:val="00651E7C"/>
    <w:rsid w:val="006521C1"/>
    <w:rsid w:val="006522A6"/>
    <w:rsid w:val="006522B2"/>
    <w:rsid w:val="00652B75"/>
    <w:rsid w:val="00653D23"/>
    <w:rsid w:val="006542F2"/>
    <w:rsid w:val="006546C1"/>
    <w:rsid w:val="0065519C"/>
    <w:rsid w:val="00655A91"/>
    <w:rsid w:val="00655E47"/>
    <w:rsid w:val="006564FA"/>
    <w:rsid w:val="006575B0"/>
    <w:rsid w:val="006576BF"/>
    <w:rsid w:val="00657849"/>
    <w:rsid w:val="00657B88"/>
    <w:rsid w:val="00657F02"/>
    <w:rsid w:val="00660E71"/>
    <w:rsid w:val="00660FA8"/>
    <w:rsid w:val="00661CA8"/>
    <w:rsid w:val="00661E57"/>
    <w:rsid w:val="00662E6B"/>
    <w:rsid w:val="00663669"/>
    <w:rsid w:val="006638FB"/>
    <w:rsid w:val="006641F1"/>
    <w:rsid w:val="0066423D"/>
    <w:rsid w:val="006642EB"/>
    <w:rsid w:val="006647E4"/>
    <w:rsid w:val="0066515F"/>
    <w:rsid w:val="00665309"/>
    <w:rsid w:val="00666FB8"/>
    <w:rsid w:val="00666FF2"/>
    <w:rsid w:val="00667041"/>
    <w:rsid w:val="00667055"/>
    <w:rsid w:val="006670FC"/>
    <w:rsid w:val="006677AD"/>
    <w:rsid w:val="006678DA"/>
    <w:rsid w:val="0066798E"/>
    <w:rsid w:val="00670446"/>
    <w:rsid w:val="006704EA"/>
    <w:rsid w:val="0067075B"/>
    <w:rsid w:val="006708C5"/>
    <w:rsid w:val="00670B8C"/>
    <w:rsid w:val="00670EDC"/>
    <w:rsid w:val="006710FB"/>
    <w:rsid w:val="006715A6"/>
    <w:rsid w:val="0067170A"/>
    <w:rsid w:val="00671C53"/>
    <w:rsid w:val="00671CB6"/>
    <w:rsid w:val="00671D4D"/>
    <w:rsid w:val="00671DFF"/>
    <w:rsid w:val="00672728"/>
    <w:rsid w:val="0067280D"/>
    <w:rsid w:val="0067285D"/>
    <w:rsid w:val="00672912"/>
    <w:rsid w:val="00673796"/>
    <w:rsid w:val="00673948"/>
    <w:rsid w:val="00673C30"/>
    <w:rsid w:val="00673D61"/>
    <w:rsid w:val="00673F40"/>
    <w:rsid w:val="006743B5"/>
    <w:rsid w:val="006745BC"/>
    <w:rsid w:val="006746E5"/>
    <w:rsid w:val="00674ABF"/>
    <w:rsid w:val="00674B82"/>
    <w:rsid w:val="00674BFE"/>
    <w:rsid w:val="00674DEC"/>
    <w:rsid w:val="00674ED8"/>
    <w:rsid w:val="00675722"/>
    <w:rsid w:val="00675888"/>
    <w:rsid w:val="0067591B"/>
    <w:rsid w:val="00675E2B"/>
    <w:rsid w:val="0067615F"/>
    <w:rsid w:val="00676776"/>
    <w:rsid w:val="00676860"/>
    <w:rsid w:val="00676C18"/>
    <w:rsid w:val="00676F4B"/>
    <w:rsid w:val="006772FC"/>
    <w:rsid w:val="00677718"/>
    <w:rsid w:val="006777EB"/>
    <w:rsid w:val="00677A02"/>
    <w:rsid w:val="00680611"/>
    <w:rsid w:val="006807AE"/>
    <w:rsid w:val="00680901"/>
    <w:rsid w:val="00680AD5"/>
    <w:rsid w:val="006819C5"/>
    <w:rsid w:val="00681FE0"/>
    <w:rsid w:val="0068205B"/>
    <w:rsid w:val="0068234A"/>
    <w:rsid w:val="006823C4"/>
    <w:rsid w:val="006824BE"/>
    <w:rsid w:val="00682664"/>
    <w:rsid w:val="0068266A"/>
    <w:rsid w:val="006826A8"/>
    <w:rsid w:val="00682802"/>
    <w:rsid w:val="006828BC"/>
    <w:rsid w:val="00682DCE"/>
    <w:rsid w:val="00682EF7"/>
    <w:rsid w:val="006833BD"/>
    <w:rsid w:val="00683473"/>
    <w:rsid w:val="0068395A"/>
    <w:rsid w:val="00683A20"/>
    <w:rsid w:val="00683C5C"/>
    <w:rsid w:val="00684FA7"/>
    <w:rsid w:val="00685359"/>
    <w:rsid w:val="00685551"/>
    <w:rsid w:val="00685934"/>
    <w:rsid w:val="006859B5"/>
    <w:rsid w:val="00685C9A"/>
    <w:rsid w:val="0068667B"/>
    <w:rsid w:val="00686A45"/>
    <w:rsid w:val="00686A5E"/>
    <w:rsid w:val="00686F7C"/>
    <w:rsid w:val="0068709B"/>
    <w:rsid w:val="00687AC8"/>
    <w:rsid w:val="00687D2E"/>
    <w:rsid w:val="00690E8D"/>
    <w:rsid w:val="00691137"/>
    <w:rsid w:val="00691A5B"/>
    <w:rsid w:val="00691DAD"/>
    <w:rsid w:val="0069218D"/>
    <w:rsid w:val="0069259C"/>
    <w:rsid w:val="006929AB"/>
    <w:rsid w:val="006930A8"/>
    <w:rsid w:val="00693267"/>
    <w:rsid w:val="006936C3"/>
    <w:rsid w:val="00693E3A"/>
    <w:rsid w:val="00694980"/>
    <w:rsid w:val="00695139"/>
    <w:rsid w:val="00695228"/>
    <w:rsid w:val="0069588C"/>
    <w:rsid w:val="006964D8"/>
    <w:rsid w:val="00696894"/>
    <w:rsid w:val="00696A41"/>
    <w:rsid w:val="00696B1E"/>
    <w:rsid w:val="00696B9C"/>
    <w:rsid w:val="00696CFB"/>
    <w:rsid w:val="0069722A"/>
    <w:rsid w:val="0069728D"/>
    <w:rsid w:val="0069774D"/>
    <w:rsid w:val="006A1301"/>
    <w:rsid w:val="006A14CE"/>
    <w:rsid w:val="006A202C"/>
    <w:rsid w:val="006A2F9F"/>
    <w:rsid w:val="006A3DB2"/>
    <w:rsid w:val="006A3E9F"/>
    <w:rsid w:val="006A4139"/>
    <w:rsid w:val="006A4DC8"/>
    <w:rsid w:val="006A54D9"/>
    <w:rsid w:val="006A551C"/>
    <w:rsid w:val="006A5BE2"/>
    <w:rsid w:val="006A5E72"/>
    <w:rsid w:val="006A69D0"/>
    <w:rsid w:val="006A6EC4"/>
    <w:rsid w:val="006A725B"/>
    <w:rsid w:val="006A7660"/>
    <w:rsid w:val="006B00D4"/>
    <w:rsid w:val="006B010B"/>
    <w:rsid w:val="006B0392"/>
    <w:rsid w:val="006B0451"/>
    <w:rsid w:val="006B0564"/>
    <w:rsid w:val="006B096F"/>
    <w:rsid w:val="006B0B0C"/>
    <w:rsid w:val="006B106A"/>
    <w:rsid w:val="006B12CB"/>
    <w:rsid w:val="006B196E"/>
    <w:rsid w:val="006B2375"/>
    <w:rsid w:val="006B2989"/>
    <w:rsid w:val="006B2F75"/>
    <w:rsid w:val="006B2FD2"/>
    <w:rsid w:val="006B3059"/>
    <w:rsid w:val="006B340A"/>
    <w:rsid w:val="006B36DA"/>
    <w:rsid w:val="006B40F8"/>
    <w:rsid w:val="006B4ADA"/>
    <w:rsid w:val="006B4C77"/>
    <w:rsid w:val="006B4FF2"/>
    <w:rsid w:val="006B504F"/>
    <w:rsid w:val="006B555D"/>
    <w:rsid w:val="006B5898"/>
    <w:rsid w:val="006B5E19"/>
    <w:rsid w:val="006B6051"/>
    <w:rsid w:val="006B6183"/>
    <w:rsid w:val="006B61B8"/>
    <w:rsid w:val="006B649D"/>
    <w:rsid w:val="006B69DF"/>
    <w:rsid w:val="006B6AF7"/>
    <w:rsid w:val="006B6D79"/>
    <w:rsid w:val="006B782F"/>
    <w:rsid w:val="006B7D44"/>
    <w:rsid w:val="006C0C38"/>
    <w:rsid w:val="006C10F6"/>
    <w:rsid w:val="006C15CF"/>
    <w:rsid w:val="006C1E24"/>
    <w:rsid w:val="006C2141"/>
    <w:rsid w:val="006C22B0"/>
    <w:rsid w:val="006C237A"/>
    <w:rsid w:val="006C2641"/>
    <w:rsid w:val="006C2658"/>
    <w:rsid w:val="006C2715"/>
    <w:rsid w:val="006C28C3"/>
    <w:rsid w:val="006C2E03"/>
    <w:rsid w:val="006C2F5F"/>
    <w:rsid w:val="006C3979"/>
    <w:rsid w:val="006C3D59"/>
    <w:rsid w:val="006C3FD5"/>
    <w:rsid w:val="006C4E80"/>
    <w:rsid w:val="006C535F"/>
    <w:rsid w:val="006C542C"/>
    <w:rsid w:val="006C5C59"/>
    <w:rsid w:val="006C5CF4"/>
    <w:rsid w:val="006C5E53"/>
    <w:rsid w:val="006C61FD"/>
    <w:rsid w:val="006C6C3A"/>
    <w:rsid w:val="006C6EF2"/>
    <w:rsid w:val="006C7104"/>
    <w:rsid w:val="006C7841"/>
    <w:rsid w:val="006C7C98"/>
    <w:rsid w:val="006D00EB"/>
    <w:rsid w:val="006D05A6"/>
    <w:rsid w:val="006D0728"/>
    <w:rsid w:val="006D09AA"/>
    <w:rsid w:val="006D161F"/>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307"/>
    <w:rsid w:val="006E1460"/>
    <w:rsid w:val="006E1471"/>
    <w:rsid w:val="006E1B92"/>
    <w:rsid w:val="006E1C1D"/>
    <w:rsid w:val="006E24D0"/>
    <w:rsid w:val="006E264B"/>
    <w:rsid w:val="006E2A69"/>
    <w:rsid w:val="006E2B5A"/>
    <w:rsid w:val="006E2CF3"/>
    <w:rsid w:val="006E2D88"/>
    <w:rsid w:val="006E2E93"/>
    <w:rsid w:val="006E2F7E"/>
    <w:rsid w:val="006E2FD7"/>
    <w:rsid w:val="006E3108"/>
    <w:rsid w:val="006E36DC"/>
    <w:rsid w:val="006E3705"/>
    <w:rsid w:val="006E43B5"/>
    <w:rsid w:val="006E493E"/>
    <w:rsid w:val="006E4E79"/>
    <w:rsid w:val="006E52C6"/>
    <w:rsid w:val="006E52EB"/>
    <w:rsid w:val="006E52FF"/>
    <w:rsid w:val="006E5481"/>
    <w:rsid w:val="006E619E"/>
    <w:rsid w:val="006E6453"/>
    <w:rsid w:val="006E6460"/>
    <w:rsid w:val="006E6FB9"/>
    <w:rsid w:val="006E7AF5"/>
    <w:rsid w:val="006E7F64"/>
    <w:rsid w:val="006F0029"/>
    <w:rsid w:val="006F088B"/>
    <w:rsid w:val="006F0ABF"/>
    <w:rsid w:val="006F0B68"/>
    <w:rsid w:val="006F1936"/>
    <w:rsid w:val="006F1A2B"/>
    <w:rsid w:val="006F1EF8"/>
    <w:rsid w:val="006F2045"/>
    <w:rsid w:val="006F2307"/>
    <w:rsid w:val="006F2A56"/>
    <w:rsid w:val="006F2C0C"/>
    <w:rsid w:val="006F2C70"/>
    <w:rsid w:val="006F304B"/>
    <w:rsid w:val="006F3054"/>
    <w:rsid w:val="006F3234"/>
    <w:rsid w:val="006F3F32"/>
    <w:rsid w:val="006F42D9"/>
    <w:rsid w:val="006F459E"/>
    <w:rsid w:val="006F4DE2"/>
    <w:rsid w:val="006F542F"/>
    <w:rsid w:val="006F5A30"/>
    <w:rsid w:val="006F68CE"/>
    <w:rsid w:val="006F74F4"/>
    <w:rsid w:val="006F7796"/>
    <w:rsid w:val="006F7B46"/>
    <w:rsid w:val="006F7EEE"/>
    <w:rsid w:val="00700114"/>
    <w:rsid w:val="00700228"/>
    <w:rsid w:val="007003C8"/>
    <w:rsid w:val="007006F1"/>
    <w:rsid w:val="00700A4E"/>
    <w:rsid w:val="00701655"/>
    <w:rsid w:val="00701B07"/>
    <w:rsid w:val="007024BB"/>
    <w:rsid w:val="007029B0"/>
    <w:rsid w:val="00702D31"/>
    <w:rsid w:val="00703501"/>
    <w:rsid w:val="00703AE9"/>
    <w:rsid w:val="00703DAD"/>
    <w:rsid w:val="00703DFB"/>
    <w:rsid w:val="00705562"/>
    <w:rsid w:val="00705580"/>
    <w:rsid w:val="0070592B"/>
    <w:rsid w:val="00705A2C"/>
    <w:rsid w:val="00706325"/>
    <w:rsid w:val="007070CB"/>
    <w:rsid w:val="007071AF"/>
    <w:rsid w:val="007071D3"/>
    <w:rsid w:val="00707523"/>
    <w:rsid w:val="00707D29"/>
    <w:rsid w:val="007100A8"/>
    <w:rsid w:val="00710467"/>
    <w:rsid w:val="00710682"/>
    <w:rsid w:val="007109FC"/>
    <w:rsid w:val="00710B64"/>
    <w:rsid w:val="00711288"/>
    <w:rsid w:val="0071137C"/>
    <w:rsid w:val="0071183F"/>
    <w:rsid w:val="007119F8"/>
    <w:rsid w:val="007121BA"/>
    <w:rsid w:val="007134F9"/>
    <w:rsid w:val="007137A5"/>
    <w:rsid w:val="00713E2B"/>
    <w:rsid w:val="00713F5E"/>
    <w:rsid w:val="00714124"/>
    <w:rsid w:val="007142AD"/>
    <w:rsid w:val="007142F0"/>
    <w:rsid w:val="00714800"/>
    <w:rsid w:val="00714860"/>
    <w:rsid w:val="00714DA6"/>
    <w:rsid w:val="00715A77"/>
    <w:rsid w:val="00717AC3"/>
    <w:rsid w:val="00717B4B"/>
    <w:rsid w:val="00717CAC"/>
    <w:rsid w:val="0072039C"/>
    <w:rsid w:val="007203A8"/>
    <w:rsid w:val="007205D1"/>
    <w:rsid w:val="00720A03"/>
    <w:rsid w:val="00720D6D"/>
    <w:rsid w:val="00720E39"/>
    <w:rsid w:val="00720FC1"/>
    <w:rsid w:val="00721188"/>
    <w:rsid w:val="00721F1E"/>
    <w:rsid w:val="00722217"/>
    <w:rsid w:val="007225B0"/>
    <w:rsid w:val="007227E8"/>
    <w:rsid w:val="007229E3"/>
    <w:rsid w:val="00723323"/>
    <w:rsid w:val="00723557"/>
    <w:rsid w:val="00723616"/>
    <w:rsid w:val="007237A7"/>
    <w:rsid w:val="00723937"/>
    <w:rsid w:val="00723C24"/>
    <w:rsid w:val="007245FB"/>
    <w:rsid w:val="00724E1B"/>
    <w:rsid w:val="00724E25"/>
    <w:rsid w:val="0072591D"/>
    <w:rsid w:val="00725927"/>
    <w:rsid w:val="00725937"/>
    <w:rsid w:val="00725E49"/>
    <w:rsid w:val="00725FEC"/>
    <w:rsid w:val="00726C8D"/>
    <w:rsid w:val="007274C8"/>
    <w:rsid w:val="007274D0"/>
    <w:rsid w:val="007274D9"/>
    <w:rsid w:val="00727797"/>
    <w:rsid w:val="00727EB7"/>
    <w:rsid w:val="00727F9A"/>
    <w:rsid w:val="007309CC"/>
    <w:rsid w:val="00731BD4"/>
    <w:rsid w:val="00731C05"/>
    <w:rsid w:val="00732626"/>
    <w:rsid w:val="00732A56"/>
    <w:rsid w:val="00732D30"/>
    <w:rsid w:val="00732F27"/>
    <w:rsid w:val="007331BB"/>
    <w:rsid w:val="007337A7"/>
    <w:rsid w:val="007338CA"/>
    <w:rsid w:val="007339E7"/>
    <w:rsid w:val="00733A04"/>
    <w:rsid w:val="00734DD7"/>
    <w:rsid w:val="00735222"/>
    <w:rsid w:val="007352D2"/>
    <w:rsid w:val="007352ED"/>
    <w:rsid w:val="007358BF"/>
    <w:rsid w:val="007358F0"/>
    <w:rsid w:val="00735A17"/>
    <w:rsid w:val="00735C29"/>
    <w:rsid w:val="00735D2D"/>
    <w:rsid w:val="00735D30"/>
    <w:rsid w:val="00735F28"/>
    <w:rsid w:val="007360E1"/>
    <w:rsid w:val="00736120"/>
    <w:rsid w:val="007362C8"/>
    <w:rsid w:val="007373AC"/>
    <w:rsid w:val="007374B1"/>
    <w:rsid w:val="00737DEE"/>
    <w:rsid w:val="00737EB5"/>
    <w:rsid w:val="007402F1"/>
    <w:rsid w:val="00740B54"/>
    <w:rsid w:val="00741FF3"/>
    <w:rsid w:val="0074221C"/>
    <w:rsid w:val="0074295A"/>
    <w:rsid w:val="00742A3B"/>
    <w:rsid w:val="00743C5A"/>
    <w:rsid w:val="00743F22"/>
    <w:rsid w:val="007440AA"/>
    <w:rsid w:val="00744282"/>
    <w:rsid w:val="00744440"/>
    <w:rsid w:val="007451C3"/>
    <w:rsid w:val="007453A2"/>
    <w:rsid w:val="00745941"/>
    <w:rsid w:val="00746412"/>
    <w:rsid w:val="007469CE"/>
    <w:rsid w:val="00746A2B"/>
    <w:rsid w:val="0074727C"/>
    <w:rsid w:val="007474BB"/>
    <w:rsid w:val="00747CD9"/>
    <w:rsid w:val="00747D80"/>
    <w:rsid w:val="00747E1C"/>
    <w:rsid w:val="00747EAB"/>
    <w:rsid w:val="00750006"/>
    <w:rsid w:val="00750326"/>
    <w:rsid w:val="00750605"/>
    <w:rsid w:val="007506A7"/>
    <w:rsid w:val="00751E4B"/>
    <w:rsid w:val="00751F3E"/>
    <w:rsid w:val="00751FD9"/>
    <w:rsid w:val="00752037"/>
    <w:rsid w:val="00752319"/>
    <w:rsid w:val="00752C2A"/>
    <w:rsid w:val="00752C36"/>
    <w:rsid w:val="0075346C"/>
    <w:rsid w:val="00753E2E"/>
    <w:rsid w:val="007545E3"/>
    <w:rsid w:val="00754C96"/>
    <w:rsid w:val="0075570D"/>
    <w:rsid w:val="007563E5"/>
    <w:rsid w:val="00757329"/>
    <w:rsid w:val="00757435"/>
    <w:rsid w:val="00757949"/>
    <w:rsid w:val="00757CCF"/>
    <w:rsid w:val="00760062"/>
    <w:rsid w:val="007600BE"/>
    <w:rsid w:val="00760B7F"/>
    <w:rsid w:val="00760E5B"/>
    <w:rsid w:val="00761296"/>
    <w:rsid w:val="0076133C"/>
    <w:rsid w:val="0076166A"/>
    <w:rsid w:val="00761C9A"/>
    <w:rsid w:val="00762110"/>
    <w:rsid w:val="007624D5"/>
    <w:rsid w:val="00762B1B"/>
    <w:rsid w:val="00762D14"/>
    <w:rsid w:val="0076341A"/>
    <w:rsid w:val="007637C0"/>
    <w:rsid w:val="007639C0"/>
    <w:rsid w:val="00763BF9"/>
    <w:rsid w:val="00764A50"/>
    <w:rsid w:val="00764CDF"/>
    <w:rsid w:val="00764E7C"/>
    <w:rsid w:val="00765B26"/>
    <w:rsid w:val="00765C16"/>
    <w:rsid w:val="00766A3C"/>
    <w:rsid w:val="00766D3D"/>
    <w:rsid w:val="007670C1"/>
    <w:rsid w:val="00767C13"/>
    <w:rsid w:val="00767CA6"/>
    <w:rsid w:val="00767E9D"/>
    <w:rsid w:val="00770182"/>
    <w:rsid w:val="007705EA"/>
    <w:rsid w:val="00770947"/>
    <w:rsid w:val="00770A2D"/>
    <w:rsid w:val="00770C80"/>
    <w:rsid w:val="00770F8D"/>
    <w:rsid w:val="00771291"/>
    <w:rsid w:val="00771617"/>
    <w:rsid w:val="0077199C"/>
    <w:rsid w:val="00771C61"/>
    <w:rsid w:val="007736F4"/>
    <w:rsid w:val="007737A6"/>
    <w:rsid w:val="00773837"/>
    <w:rsid w:val="00774676"/>
    <w:rsid w:val="00774BFB"/>
    <w:rsid w:val="00775180"/>
    <w:rsid w:val="00775D7B"/>
    <w:rsid w:val="00775D96"/>
    <w:rsid w:val="00776291"/>
    <w:rsid w:val="007766E9"/>
    <w:rsid w:val="00776C20"/>
    <w:rsid w:val="00777A94"/>
    <w:rsid w:val="00777ADF"/>
    <w:rsid w:val="0078035D"/>
    <w:rsid w:val="00780693"/>
    <w:rsid w:val="007806D8"/>
    <w:rsid w:val="0078110D"/>
    <w:rsid w:val="0078117D"/>
    <w:rsid w:val="00781348"/>
    <w:rsid w:val="0078221E"/>
    <w:rsid w:val="00782904"/>
    <w:rsid w:val="00782EEF"/>
    <w:rsid w:val="007834FB"/>
    <w:rsid w:val="007836D7"/>
    <w:rsid w:val="00784235"/>
    <w:rsid w:val="00784456"/>
    <w:rsid w:val="0078445E"/>
    <w:rsid w:val="00784BDB"/>
    <w:rsid w:val="00784DBF"/>
    <w:rsid w:val="00784E05"/>
    <w:rsid w:val="00785123"/>
    <w:rsid w:val="00785193"/>
    <w:rsid w:val="0078527F"/>
    <w:rsid w:val="007856F4"/>
    <w:rsid w:val="00785E15"/>
    <w:rsid w:val="0078612A"/>
    <w:rsid w:val="00786C19"/>
    <w:rsid w:val="00787142"/>
    <w:rsid w:val="00787A42"/>
    <w:rsid w:val="00787D85"/>
    <w:rsid w:val="00790D28"/>
    <w:rsid w:val="00790FE4"/>
    <w:rsid w:val="007916A2"/>
    <w:rsid w:val="00791A5C"/>
    <w:rsid w:val="0079248F"/>
    <w:rsid w:val="00792AB9"/>
    <w:rsid w:val="00792F3C"/>
    <w:rsid w:val="00792FAB"/>
    <w:rsid w:val="007938C8"/>
    <w:rsid w:val="00793B25"/>
    <w:rsid w:val="00793E30"/>
    <w:rsid w:val="007941B2"/>
    <w:rsid w:val="007947B3"/>
    <w:rsid w:val="00794B5D"/>
    <w:rsid w:val="00794C06"/>
    <w:rsid w:val="00794F09"/>
    <w:rsid w:val="0079549A"/>
    <w:rsid w:val="00795778"/>
    <w:rsid w:val="00795837"/>
    <w:rsid w:val="00795A92"/>
    <w:rsid w:val="0079613F"/>
    <w:rsid w:val="00796961"/>
    <w:rsid w:val="007975B7"/>
    <w:rsid w:val="007A0FA1"/>
    <w:rsid w:val="007A1161"/>
    <w:rsid w:val="007A1355"/>
    <w:rsid w:val="007A22EF"/>
    <w:rsid w:val="007A2D43"/>
    <w:rsid w:val="007A2E3E"/>
    <w:rsid w:val="007A2F2E"/>
    <w:rsid w:val="007A307D"/>
    <w:rsid w:val="007A35D3"/>
    <w:rsid w:val="007A386D"/>
    <w:rsid w:val="007A3B3B"/>
    <w:rsid w:val="007A3C0B"/>
    <w:rsid w:val="007A4501"/>
    <w:rsid w:val="007A46F3"/>
    <w:rsid w:val="007A4A79"/>
    <w:rsid w:val="007A599D"/>
    <w:rsid w:val="007A5C4A"/>
    <w:rsid w:val="007A5CFE"/>
    <w:rsid w:val="007A603B"/>
    <w:rsid w:val="007A62A5"/>
    <w:rsid w:val="007A639A"/>
    <w:rsid w:val="007A65CC"/>
    <w:rsid w:val="007A6677"/>
    <w:rsid w:val="007A66DB"/>
    <w:rsid w:val="007A6B67"/>
    <w:rsid w:val="007A6E40"/>
    <w:rsid w:val="007A71F5"/>
    <w:rsid w:val="007B0089"/>
    <w:rsid w:val="007B02C8"/>
    <w:rsid w:val="007B0440"/>
    <w:rsid w:val="007B054A"/>
    <w:rsid w:val="007B0D90"/>
    <w:rsid w:val="007B0EC4"/>
    <w:rsid w:val="007B100A"/>
    <w:rsid w:val="007B1493"/>
    <w:rsid w:val="007B1785"/>
    <w:rsid w:val="007B1944"/>
    <w:rsid w:val="007B1CAE"/>
    <w:rsid w:val="007B250C"/>
    <w:rsid w:val="007B2610"/>
    <w:rsid w:val="007B2FC5"/>
    <w:rsid w:val="007B339B"/>
    <w:rsid w:val="007B366F"/>
    <w:rsid w:val="007B37D5"/>
    <w:rsid w:val="007B3860"/>
    <w:rsid w:val="007B431F"/>
    <w:rsid w:val="007B43D0"/>
    <w:rsid w:val="007B471A"/>
    <w:rsid w:val="007B4E59"/>
    <w:rsid w:val="007B5226"/>
    <w:rsid w:val="007B53CB"/>
    <w:rsid w:val="007B5985"/>
    <w:rsid w:val="007B5CB4"/>
    <w:rsid w:val="007B646B"/>
    <w:rsid w:val="007B662A"/>
    <w:rsid w:val="007B6C17"/>
    <w:rsid w:val="007B6D20"/>
    <w:rsid w:val="007B73EB"/>
    <w:rsid w:val="007B784A"/>
    <w:rsid w:val="007B79D9"/>
    <w:rsid w:val="007B7ABC"/>
    <w:rsid w:val="007C0489"/>
    <w:rsid w:val="007C067A"/>
    <w:rsid w:val="007C0FB6"/>
    <w:rsid w:val="007C1885"/>
    <w:rsid w:val="007C197F"/>
    <w:rsid w:val="007C1CE3"/>
    <w:rsid w:val="007C1FC7"/>
    <w:rsid w:val="007C22A0"/>
    <w:rsid w:val="007C2463"/>
    <w:rsid w:val="007C269D"/>
    <w:rsid w:val="007C2946"/>
    <w:rsid w:val="007C29A4"/>
    <w:rsid w:val="007C2B85"/>
    <w:rsid w:val="007C2FA7"/>
    <w:rsid w:val="007C374B"/>
    <w:rsid w:val="007C3C7F"/>
    <w:rsid w:val="007C3DC4"/>
    <w:rsid w:val="007C4020"/>
    <w:rsid w:val="007C4C74"/>
    <w:rsid w:val="007C4C77"/>
    <w:rsid w:val="007C4EED"/>
    <w:rsid w:val="007C5335"/>
    <w:rsid w:val="007C5856"/>
    <w:rsid w:val="007C5A0F"/>
    <w:rsid w:val="007C5A25"/>
    <w:rsid w:val="007C5CD2"/>
    <w:rsid w:val="007C602A"/>
    <w:rsid w:val="007C698A"/>
    <w:rsid w:val="007C6FDA"/>
    <w:rsid w:val="007C73B3"/>
    <w:rsid w:val="007C7D27"/>
    <w:rsid w:val="007D046C"/>
    <w:rsid w:val="007D10BF"/>
    <w:rsid w:val="007D1243"/>
    <w:rsid w:val="007D1BC4"/>
    <w:rsid w:val="007D24D9"/>
    <w:rsid w:val="007D2543"/>
    <w:rsid w:val="007D28D8"/>
    <w:rsid w:val="007D2E67"/>
    <w:rsid w:val="007D3BCC"/>
    <w:rsid w:val="007D3D91"/>
    <w:rsid w:val="007D3F88"/>
    <w:rsid w:val="007D40FC"/>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3ED"/>
    <w:rsid w:val="007E04BF"/>
    <w:rsid w:val="007E05C6"/>
    <w:rsid w:val="007E0E11"/>
    <w:rsid w:val="007E1026"/>
    <w:rsid w:val="007E104C"/>
    <w:rsid w:val="007E1155"/>
    <w:rsid w:val="007E11F1"/>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48B"/>
    <w:rsid w:val="007E595A"/>
    <w:rsid w:val="007E5D49"/>
    <w:rsid w:val="007E6071"/>
    <w:rsid w:val="007E6379"/>
    <w:rsid w:val="007E671C"/>
    <w:rsid w:val="007E7172"/>
    <w:rsid w:val="007E759F"/>
    <w:rsid w:val="007E77BE"/>
    <w:rsid w:val="007E79DA"/>
    <w:rsid w:val="007E7D75"/>
    <w:rsid w:val="007F0021"/>
    <w:rsid w:val="007F0634"/>
    <w:rsid w:val="007F0A2B"/>
    <w:rsid w:val="007F0D4D"/>
    <w:rsid w:val="007F15AD"/>
    <w:rsid w:val="007F169A"/>
    <w:rsid w:val="007F1B22"/>
    <w:rsid w:val="007F2ACD"/>
    <w:rsid w:val="007F2BBD"/>
    <w:rsid w:val="007F3620"/>
    <w:rsid w:val="007F36E1"/>
    <w:rsid w:val="007F36E2"/>
    <w:rsid w:val="007F3BD8"/>
    <w:rsid w:val="007F3CE0"/>
    <w:rsid w:val="007F4102"/>
    <w:rsid w:val="007F4344"/>
    <w:rsid w:val="007F435C"/>
    <w:rsid w:val="007F476A"/>
    <w:rsid w:val="007F56C5"/>
    <w:rsid w:val="007F5BA3"/>
    <w:rsid w:val="007F6396"/>
    <w:rsid w:val="007F63FA"/>
    <w:rsid w:val="007F67D2"/>
    <w:rsid w:val="007F68DD"/>
    <w:rsid w:val="007F6AEC"/>
    <w:rsid w:val="007F761B"/>
    <w:rsid w:val="007F79EF"/>
    <w:rsid w:val="007F7B65"/>
    <w:rsid w:val="0080043D"/>
    <w:rsid w:val="0080074D"/>
    <w:rsid w:val="008007E0"/>
    <w:rsid w:val="00800CC9"/>
    <w:rsid w:val="00800F1C"/>
    <w:rsid w:val="00801241"/>
    <w:rsid w:val="008012C4"/>
    <w:rsid w:val="0080174B"/>
    <w:rsid w:val="008019DA"/>
    <w:rsid w:val="00801BB9"/>
    <w:rsid w:val="008022E7"/>
    <w:rsid w:val="00802626"/>
    <w:rsid w:val="008030FB"/>
    <w:rsid w:val="0080336C"/>
    <w:rsid w:val="00803919"/>
    <w:rsid w:val="00803A99"/>
    <w:rsid w:val="00803BA1"/>
    <w:rsid w:val="00803CBC"/>
    <w:rsid w:val="008040D4"/>
    <w:rsid w:val="008045E1"/>
    <w:rsid w:val="00804AD4"/>
    <w:rsid w:val="0080566B"/>
    <w:rsid w:val="00805886"/>
    <w:rsid w:val="0080614F"/>
    <w:rsid w:val="00806CF7"/>
    <w:rsid w:val="00807117"/>
    <w:rsid w:val="008077E7"/>
    <w:rsid w:val="008078B4"/>
    <w:rsid w:val="00807C6F"/>
    <w:rsid w:val="00810350"/>
    <w:rsid w:val="008104B8"/>
    <w:rsid w:val="00810855"/>
    <w:rsid w:val="00810C00"/>
    <w:rsid w:val="00810FAA"/>
    <w:rsid w:val="00810FEE"/>
    <w:rsid w:val="008110A0"/>
    <w:rsid w:val="008110E5"/>
    <w:rsid w:val="00811D26"/>
    <w:rsid w:val="008121A6"/>
    <w:rsid w:val="00812540"/>
    <w:rsid w:val="00812608"/>
    <w:rsid w:val="0081296E"/>
    <w:rsid w:val="008129F8"/>
    <w:rsid w:val="00812AE8"/>
    <w:rsid w:val="00812BD1"/>
    <w:rsid w:val="0081335C"/>
    <w:rsid w:val="008139E7"/>
    <w:rsid w:val="00813B8E"/>
    <w:rsid w:val="00813C82"/>
    <w:rsid w:val="0081594F"/>
    <w:rsid w:val="00815B1B"/>
    <w:rsid w:val="00815B3F"/>
    <w:rsid w:val="00815DBA"/>
    <w:rsid w:val="00815E80"/>
    <w:rsid w:val="008163CE"/>
    <w:rsid w:val="00816DB6"/>
    <w:rsid w:val="00817005"/>
    <w:rsid w:val="00817078"/>
    <w:rsid w:val="0081723E"/>
    <w:rsid w:val="008173D1"/>
    <w:rsid w:val="008175BD"/>
    <w:rsid w:val="00817ED9"/>
    <w:rsid w:val="00820A46"/>
    <w:rsid w:val="00821092"/>
    <w:rsid w:val="0082152C"/>
    <w:rsid w:val="0082158D"/>
    <w:rsid w:val="00821726"/>
    <w:rsid w:val="0082184D"/>
    <w:rsid w:val="00821891"/>
    <w:rsid w:val="00821FA0"/>
    <w:rsid w:val="008229BA"/>
    <w:rsid w:val="00822C8A"/>
    <w:rsid w:val="008243B4"/>
    <w:rsid w:val="00824F8D"/>
    <w:rsid w:val="00825424"/>
    <w:rsid w:val="0082587C"/>
    <w:rsid w:val="00825CB9"/>
    <w:rsid w:val="00825EED"/>
    <w:rsid w:val="008276B6"/>
    <w:rsid w:val="00827C7A"/>
    <w:rsid w:val="00827E46"/>
    <w:rsid w:val="00830206"/>
    <w:rsid w:val="00830385"/>
    <w:rsid w:val="00830583"/>
    <w:rsid w:val="00830D55"/>
    <w:rsid w:val="00831032"/>
    <w:rsid w:val="008314FC"/>
    <w:rsid w:val="00832279"/>
    <w:rsid w:val="00832817"/>
    <w:rsid w:val="00832B44"/>
    <w:rsid w:val="00833567"/>
    <w:rsid w:val="008337E4"/>
    <w:rsid w:val="00833806"/>
    <w:rsid w:val="00833AE8"/>
    <w:rsid w:val="00834038"/>
    <w:rsid w:val="008346C1"/>
    <w:rsid w:val="00835625"/>
    <w:rsid w:val="008357A2"/>
    <w:rsid w:val="00835873"/>
    <w:rsid w:val="00835936"/>
    <w:rsid w:val="008359D1"/>
    <w:rsid w:val="0083652F"/>
    <w:rsid w:val="00836B3C"/>
    <w:rsid w:val="00836B9B"/>
    <w:rsid w:val="00836C6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2E35"/>
    <w:rsid w:val="0084336D"/>
    <w:rsid w:val="0084342A"/>
    <w:rsid w:val="0084364B"/>
    <w:rsid w:val="008439D4"/>
    <w:rsid w:val="00844459"/>
    <w:rsid w:val="008444FB"/>
    <w:rsid w:val="008448E6"/>
    <w:rsid w:val="00844C0E"/>
    <w:rsid w:val="00844D6F"/>
    <w:rsid w:val="00845233"/>
    <w:rsid w:val="008460F9"/>
    <w:rsid w:val="0084613E"/>
    <w:rsid w:val="00846621"/>
    <w:rsid w:val="008469AA"/>
    <w:rsid w:val="00846BBD"/>
    <w:rsid w:val="00846E96"/>
    <w:rsid w:val="00846EAA"/>
    <w:rsid w:val="00847124"/>
    <w:rsid w:val="0084739E"/>
    <w:rsid w:val="008474F8"/>
    <w:rsid w:val="0084752F"/>
    <w:rsid w:val="00847B62"/>
    <w:rsid w:val="00847C5A"/>
    <w:rsid w:val="008506A3"/>
    <w:rsid w:val="00850A90"/>
    <w:rsid w:val="00850C9C"/>
    <w:rsid w:val="00850EDF"/>
    <w:rsid w:val="008512DD"/>
    <w:rsid w:val="00851BD1"/>
    <w:rsid w:val="00851ECC"/>
    <w:rsid w:val="00851EFA"/>
    <w:rsid w:val="008521E4"/>
    <w:rsid w:val="00852288"/>
    <w:rsid w:val="00852B1D"/>
    <w:rsid w:val="00853062"/>
    <w:rsid w:val="0085359F"/>
    <w:rsid w:val="00853A75"/>
    <w:rsid w:val="008544A5"/>
    <w:rsid w:val="008544CC"/>
    <w:rsid w:val="008544FC"/>
    <w:rsid w:val="0085452E"/>
    <w:rsid w:val="00854629"/>
    <w:rsid w:val="00854C9F"/>
    <w:rsid w:val="0085519E"/>
    <w:rsid w:val="00855529"/>
    <w:rsid w:val="00855E19"/>
    <w:rsid w:val="00855E24"/>
    <w:rsid w:val="00855F47"/>
    <w:rsid w:val="00856047"/>
    <w:rsid w:val="00856615"/>
    <w:rsid w:val="008569E9"/>
    <w:rsid w:val="00856A69"/>
    <w:rsid w:val="00856B2E"/>
    <w:rsid w:val="00856FF0"/>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67E7A"/>
    <w:rsid w:val="008704A1"/>
    <w:rsid w:val="00870952"/>
    <w:rsid w:val="00870F49"/>
    <w:rsid w:val="0087150F"/>
    <w:rsid w:val="00871566"/>
    <w:rsid w:val="00871C6D"/>
    <w:rsid w:val="008721E9"/>
    <w:rsid w:val="0087229D"/>
    <w:rsid w:val="008724DB"/>
    <w:rsid w:val="0087260B"/>
    <w:rsid w:val="00872719"/>
    <w:rsid w:val="008727D8"/>
    <w:rsid w:val="00872C64"/>
    <w:rsid w:val="00872C6D"/>
    <w:rsid w:val="00872E3D"/>
    <w:rsid w:val="00872EB8"/>
    <w:rsid w:val="008731D1"/>
    <w:rsid w:val="00873849"/>
    <w:rsid w:val="00873E35"/>
    <w:rsid w:val="00874409"/>
    <w:rsid w:val="0087472E"/>
    <w:rsid w:val="00874B8A"/>
    <w:rsid w:val="00874EAC"/>
    <w:rsid w:val="008750E1"/>
    <w:rsid w:val="00875988"/>
    <w:rsid w:val="00875BFF"/>
    <w:rsid w:val="00875D4E"/>
    <w:rsid w:val="008761F5"/>
    <w:rsid w:val="008767DE"/>
    <w:rsid w:val="00876CC1"/>
    <w:rsid w:val="00877264"/>
    <w:rsid w:val="008772A2"/>
    <w:rsid w:val="0087796B"/>
    <w:rsid w:val="00877D5D"/>
    <w:rsid w:val="0088014E"/>
    <w:rsid w:val="008807D2"/>
    <w:rsid w:val="00880BEC"/>
    <w:rsid w:val="00881AEC"/>
    <w:rsid w:val="00881C70"/>
    <w:rsid w:val="00882647"/>
    <w:rsid w:val="00882755"/>
    <w:rsid w:val="00882982"/>
    <w:rsid w:val="00882E13"/>
    <w:rsid w:val="008834D1"/>
    <w:rsid w:val="00884779"/>
    <w:rsid w:val="00884798"/>
    <w:rsid w:val="008849D0"/>
    <w:rsid w:val="00884CE4"/>
    <w:rsid w:val="00884FF7"/>
    <w:rsid w:val="0088508D"/>
    <w:rsid w:val="008860B7"/>
    <w:rsid w:val="0088669D"/>
    <w:rsid w:val="00886EE9"/>
    <w:rsid w:val="008870F4"/>
    <w:rsid w:val="00887C6C"/>
    <w:rsid w:val="0089025A"/>
    <w:rsid w:val="008905EB"/>
    <w:rsid w:val="00890914"/>
    <w:rsid w:val="00890A91"/>
    <w:rsid w:val="00890FBC"/>
    <w:rsid w:val="0089164D"/>
    <w:rsid w:val="00891953"/>
    <w:rsid w:val="00891BA7"/>
    <w:rsid w:val="00891E39"/>
    <w:rsid w:val="008925D4"/>
    <w:rsid w:val="00892682"/>
    <w:rsid w:val="008927A0"/>
    <w:rsid w:val="00892C44"/>
    <w:rsid w:val="00893EA6"/>
    <w:rsid w:val="00893F68"/>
    <w:rsid w:val="00894301"/>
    <w:rsid w:val="00894545"/>
    <w:rsid w:val="008947E0"/>
    <w:rsid w:val="00894ED2"/>
    <w:rsid w:val="00895429"/>
    <w:rsid w:val="00895E7C"/>
    <w:rsid w:val="0089629B"/>
    <w:rsid w:val="008964E1"/>
    <w:rsid w:val="008964E6"/>
    <w:rsid w:val="0089655F"/>
    <w:rsid w:val="00896AEE"/>
    <w:rsid w:val="00896D14"/>
    <w:rsid w:val="00896F10"/>
    <w:rsid w:val="00896F6A"/>
    <w:rsid w:val="008970D2"/>
    <w:rsid w:val="00897396"/>
    <w:rsid w:val="00897655"/>
    <w:rsid w:val="00897A85"/>
    <w:rsid w:val="00897E02"/>
    <w:rsid w:val="00897EC0"/>
    <w:rsid w:val="00897F5D"/>
    <w:rsid w:val="00897FD5"/>
    <w:rsid w:val="008A0684"/>
    <w:rsid w:val="008A06AA"/>
    <w:rsid w:val="008A0723"/>
    <w:rsid w:val="008A080C"/>
    <w:rsid w:val="008A08EC"/>
    <w:rsid w:val="008A1650"/>
    <w:rsid w:val="008A1669"/>
    <w:rsid w:val="008A17A2"/>
    <w:rsid w:val="008A1BE2"/>
    <w:rsid w:val="008A219B"/>
    <w:rsid w:val="008A27EC"/>
    <w:rsid w:val="008A28A5"/>
    <w:rsid w:val="008A2F3A"/>
    <w:rsid w:val="008A33B8"/>
    <w:rsid w:val="008A34BE"/>
    <w:rsid w:val="008A37B1"/>
    <w:rsid w:val="008A4948"/>
    <w:rsid w:val="008A4D07"/>
    <w:rsid w:val="008A4ED6"/>
    <w:rsid w:val="008A4EED"/>
    <w:rsid w:val="008A50F7"/>
    <w:rsid w:val="008A58DC"/>
    <w:rsid w:val="008A594A"/>
    <w:rsid w:val="008A5D91"/>
    <w:rsid w:val="008A6622"/>
    <w:rsid w:val="008A70B5"/>
    <w:rsid w:val="008A712F"/>
    <w:rsid w:val="008A7AF9"/>
    <w:rsid w:val="008B0006"/>
    <w:rsid w:val="008B01BE"/>
    <w:rsid w:val="008B044F"/>
    <w:rsid w:val="008B0673"/>
    <w:rsid w:val="008B087C"/>
    <w:rsid w:val="008B094A"/>
    <w:rsid w:val="008B25E8"/>
    <w:rsid w:val="008B3641"/>
    <w:rsid w:val="008B3A40"/>
    <w:rsid w:val="008B3E02"/>
    <w:rsid w:val="008B3E7A"/>
    <w:rsid w:val="008B434E"/>
    <w:rsid w:val="008B46F2"/>
    <w:rsid w:val="008B519D"/>
    <w:rsid w:val="008B5344"/>
    <w:rsid w:val="008B5381"/>
    <w:rsid w:val="008B5C28"/>
    <w:rsid w:val="008B5F04"/>
    <w:rsid w:val="008B677D"/>
    <w:rsid w:val="008B6899"/>
    <w:rsid w:val="008B6DD7"/>
    <w:rsid w:val="008B7093"/>
    <w:rsid w:val="008B72DB"/>
    <w:rsid w:val="008B7CB5"/>
    <w:rsid w:val="008C0534"/>
    <w:rsid w:val="008C05AE"/>
    <w:rsid w:val="008C0793"/>
    <w:rsid w:val="008C08A4"/>
    <w:rsid w:val="008C0C6C"/>
    <w:rsid w:val="008C15D1"/>
    <w:rsid w:val="008C1730"/>
    <w:rsid w:val="008C182F"/>
    <w:rsid w:val="008C1FA1"/>
    <w:rsid w:val="008C24BB"/>
    <w:rsid w:val="008C27F9"/>
    <w:rsid w:val="008C2955"/>
    <w:rsid w:val="008C2D5B"/>
    <w:rsid w:val="008C338E"/>
    <w:rsid w:val="008C357A"/>
    <w:rsid w:val="008C37A7"/>
    <w:rsid w:val="008C3F3A"/>
    <w:rsid w:val="008C41B1"/>
    <w:rsid w:val="008C4285"/>
    <w:rsid w:val="008C47CA"/>
    <w:rsid w:val="008C4AD7"/>
    <w:rsid w:val="008C4BA0"/>
    <w:rsid w:val="008C4E4D"/>
    <w:rsid w:val="008C5580"/>
    <w:rsid w:val="008C582E"/>
    <w:rsid w:val="008C5FA2"/>
    <w:rsid w:val="008C6478"/>
    <w:rsid w:val="008C6DBB"/>
    <w:rsid w:val="008C6F1D"/>
    <w:rsid w:val="008C7996"/>
    <w:rsid w:val="008C7AB2"/>
    <w:rsid w:val="008C7D00"/>
    <w:rsid w:val="008D0212"/>
    <w:rsid w:val="008D02D6"/>
    <w:rsid w:val="008D0636"/>
    <w:rsid w:val="008D0EA8"/>
    <w:rsid w:val="008D1BEE"/>
    <w:rsid w:val="008D21BA"/>
    <w:rsid w:val="008D2593"/>
    <w:rsid w:val="008D3085"/>
    <w:rsid w:val="008D356F"/>
    <w:rsid w:val="008D3D67"/>
    <w:rsid w:val="008D3FB5"/>
    <w:rsid w:val="008D408E"/>
    <w:rsid w:val="008D4330"/>
    <w:rsid w:val="008D49FA"/>
    <w:rsid w:val="008D4AB4"/>
    <w:rsid w:val="008D4CB3"/>
    <w:rsid w:val="008D4DCA"/>
    <w:rsid w:val="008D50DD"/>
    <w:rsid w:val="008D54B3"/>
    <w:rsid w:val="008D553B"/>
    <w:rsid w:val="008D5590"/>
    <w:rsid w:val="008D5820"/>
    <w:rsid w:val="008D5B8D"/>
    <w:rsid w:val="008D6346"/>
    <w:rsid w:val="008D646A"/>
    <w:rsid w:val="008D658C"/>
    <w:rsid w:val="008D737E"/>
    <w:rsid w:val="008D754A"/>
    <w:rsid w:val="008D7802"/>
    <w:rsid w:val="008D7885"/>
    <w:rsid w:val="008D7C48"/>
    <w:rsid w:val="008D7EC2"/>
    <w:rsid w:val="008E010B"/>
    <w:rsid w:val="008E0EC6"/>
    <w:rsid w:val="008E1B9A"/>
    <w:rsid w:val="008E1C62"/>
    <w:rsid w:val="008E1F40"/>
    <w:rsid w:val="008E2B7D"/>
    <w:rsid w:val="008E47FB"/>
    <w:rsid w:val="008E4819"/>
    <w:rsid w:val="008E4F4D"/>
    <w:rsid w:val="008E53C9"/>
    <w:rsid w:val="008E5422"/>
    <w:rsid w:val="008E5C0E"/>
    <w:rsid w:val="008E5C3B"/>
    <w:rsid w:val="008E5DD1"/>
    <w:rsid w:val="008E643E"/>
    <w:rsid w:val="008E691D"/>
    <w:rsid w:val="008E6BF5"/>
    <w:rsid w:val="008E6CD4"/>
    <w:rsid w:val="008E6D28"/>
    <w:rsid w:val="008E7710"/>
    <w:rsid w:val="008E7FA1"/>
    <w:rsid w:val="008F00B7"/>
    <w:rsid w:val="008F032C"/>
    <w:rsid w:val="008F0597"/>
    <w:rsid w:val="008F118A"/>
    <w:rsid w:val="008F1209"/>
    <w:rsid w:val="008F1894"/>
    <w:rsid w:val="008F196B"/>
    <w:rsid w:val="008F19B0"/>
    <w:rsid w:val="008F1A7A"/>
    <w:rsid w:val="008F1E49"/>
    <w:rsid w:val="008F1FEC"/>
    <w:rsid w:val="008F20DB"/>
    <w:rsid w:val="008F3324"/>
    <w:rsid w:val="008F3652"/>
    <w:rsid w:val="008F4BC9"/>
    <w:rsid w:val="008F4E08"/>
    <w:rsid w:val="008F502F"/>
    <w:rsid w:val="008F50C5"/>
    <w:rsid w:val="008F5F33"/>
    <w:rsid w:val="008F66CE"/>
    <w:rsid w:val="008F6A52"/>
    <w:rsid w:val="008F6C3B"/>
    <w:rsid w:val="008F7067"/>
    <w:rsid w:val="008F7567"/>
    <w:rsid w:val="008F75A0"/>
    <w:rsid w:val="008F79DC"/>
    <w:rsid w:val="008F7E93"/>
    <w:rsid w:val="00900239"/>
    <w:rsid w:val="00900648"/>
    <w:rsid w:val="009008DE"/>
    <w:rsid w:val="009009C8"/>
    <w:rsid w:val="00901292"/>
    <w:rsid w:val="009015C3"/>
    <w:rsid w:val="00901DBF"/>
    <w:rsid w:val="0090214B"/>
    <w:rsid w:val="0090219C"/>
    <w:rsid w:val="00902808"/>
    <w:rsid w:val="00902F47"/>
    <w:rsid w:val="00902FA2"/>
    <w:rsid w:val="00903640"/>
    <w:rsid w:val="00903931"/>
    <w:rsid w:val="00903FBF"/>
    <w:rsid w:val="0090458F"/>
    <w:rsid w:val="0090467E"/>
    <w:rsid w:val="0090474C"/>
    <w:rsid w:val="00904A8F"/>
    <w:rsid w:val="009054AE"/>
    <w:rsid w:val="0090614A"/>
    <w:rsid w:val="009065AB"/>
    <w:rsid w:val="0090685D"/>
    <w:rsid w:val="00907B86"/>
    <w:rsid w:val="00907B94"/>
    <w:rsid w:val="0091088D"/>
    <w:rsid w:val="009108ED"/>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8F2"/>
    <w:rsid w:val="00914A3A"/>
    <w:rsid w:val="0091516B"/>
    <w:rsid w:val="009153F8"/>
    <w:rsid w:val="00916730"/>
    <w:rsid w:val="00916E02"/>
    <w:rsid w:val="009170F0"/>
    <w:rsid w:val="0091729D"/>
    <w:rsid w:val="00917481"/>
    <w:rsid w:val="00920A71"/>
    <w:rsid w:val="00920F4A"/>
    <w:rsid w:val="00921D71"/>
    <w:rsid w:val="009225A8"/>
    <w:rsid w:val="0092284F"/>
    <w:rsid w:val="00922C00"/>
    <w:rsid w:val="009230E4"/>
    <w:rsid w:val="00924635"/>
    <w:rsid w:val="0092463A"/>
    <w:rsid w:val="00924BA9"/>
    <w:rsid w:val="0092508B"/>
    <w:rsid w:val="00925219"/>
    <w:rsid w:val="00925600"/>
    <w:rsid w:val="0092569A"/>
    <w:rsid w:val="00925852"/>
    <w:rsid w:val="009258B1"/>
    <w:rsid w:val="00925CBB"/>
    <w:rsid w:val="00925FE7"/>
    <w:rsid w:val="009265E6"/>
    <w:rsid w:val="0092722D"/>
    <w:rsid w:val="009272AC"/>
    <w:rsid w:val="009276AC"/>
    <w:rsid w:val="009276B0"/>
    <w:rsid w:val="009279C2"/>
    <w:rsid w:val="00930299"/>
    <w:rsid w:val="009310B3"/>
    <w:rsid w:val="00931438"/>
    <w:rsid w:val="00931A50"/>
    <w:rsid w:val="009320CD"/>
    <w:rsid w:val="0093235C"/>
    <w:rsid w:val="0093361B"/>
    <w:rsid w:val="00934405"/>
    <w:rsid w:val="00934862"/>
    <w:rsid w:val="00934CC2"/>
    <w:rsid w:val="009355AB"/>
    <w:rsid w:val="009358DC"/>
    <w:rsid w:val="00935A9E"/>
    <w:rsid w:val="00935EDE"/>
    <w:rsid w:val="00936768"/>
    <w:rsid w:val="009368E0"/>
    <w:rsid w:val="00936B4A"/>
    <w:rsid w:val="009375D9"/>
    <w:rsid w:val="009379A4"/>
    <w:rsid w:val="009405CF"/>
    <w:rsid w:val="00940F81"/>
    <w:rsid w:val="009413B3"/>
    <w:rsid w:val="00941434"/>
    <w:rsid w:val="009427C5"/>
    <w:rsid w:val="009428A2"/>
    <w:rsid w:val="00942C47"/>
    <w:rsid w:val="00943149"/>
    <w:rsid w:val="00943540"/>
    <w:rsid w:val="0094360E"/>
    <w:rsid w:val="00943CC1"/>
    <w:rsid w:val="00944BD1"/>
    <w:rsid w:val="00944C7F"/>
    <w:rsid w:val="00944F00"/>
    <w:rsid w:val="00944F99"/>
    <w:rsid w:val="0094542B"/>
    <w:rsid w:val="009457EE"/>
    <w:rsid w:val="0094583B"/>
    <w:rsid w:val="00945B58"/>
    <w:rsid w:val="00946336"/>
    <w:rsid w:val="009466D9"/>
    <w:rsid w:val="00946E72"/>
    <w:rsid w:val="00947108"/>
    <w:rsid w:val="00947272"/>
    <w:rsid w:val="009475CD"/>
    <w:rsid w:val="0094761F"/>
    <w:rsid w:val="00947728"/>
    <w:rsid w:val="009478E6"/>
    <w:rsid w:val="00947D55"/>
    <w:rsid w:val="009501EF"/>
    <w:rsid w:val="009502ED"/>
    <w:rsid w:val="009506E5"/>
    <w:rsid w:val="00950A96"/>
    <w:rsid w:val="00950F75"/>
    <w:rsid w:val="00951030"/>
    <w:rsid w:val="009510C2"/>
    <w:rsid w:val="0095153A"/>
    <w:rsid w:val="009515DC"/>
    <w:rsid w:val="0095164B"/>
    <w:rsid w:val="0095166F"/>
    <w:rsid w:val="009517FE"/>
    <w:rsid w:val="0095280D"/>
    <w:rsid w:val="00952C7A"/>
    <w:rsid w:val="00952DB5"/>
    <w:rsid w:val="00952E3E"/>
    <w:rsid w:val="009532D9"/>
    <w:rsid w:val="009534FF"/>
    <w:rsid w:val="009537D9"/>
    <w:rsid w:val="00953A71"/>
    <w:rsid w:val="00953D32"/>
    <w:rsid w:val="0095447B"/>
    <w:rsid w:val="009555D4"/>
    <w:rsid w:val="00956132"/>
    <w:rsid w:val="009566F5"/>
    <w:rsid w:val="00956942"/>
    <w:rsid w:val="009619F4"/>
    <w:rsid w:val="00961B47"/>
    <w:rsid w:val="00961B83"/>
    <w:rsid w:val="00961D77"/>
    <w:rsid w:val="00962D0A"/>
    <w:rsid w:val="00962DA3"/>
    <w:rsid w:val="009631F0"/>
    <w:rsid w:val="00963A2C"/>
    <w:rsid w:val="00963FFB"/>
    <w:rsid w:val="00964647"/>
    <w:rsid w:val="009649D2"/>
    <w:rsid w:val="00964E9A"/>
    <w:rsid w:val="009658A8"/>
    <w:rsid w:val="00965D43"/>
    <w:rsid w:val="00965D4A"/>
    <w:rsid w:val="00965D5A"/>
    <w:rsid w:val="00965FA4"/>
    <w:rsid w:val="0096621A"/>
    <w:rsid w:val="009662AF"/>
    <w:rsid w:val="00966397"/>
    <w:rsid w:val="00966617"/>
    <w:rsid w:val="00966CE3"/>
    <w:rsid w:val="00967341"/>
    <w:rsid w:val="00967F36"/>
    <w:rsid w:val="0097008E"/>
    <w:rsid w:val="009704C8"/>
    <w:rsid w:val="00970501"/>
    <w:rsid w:val="00970AE0"/>
    <w:rsid w:val="00970F53"/>
    <w:rsid w:val="00970F69"/>
    <w:rsid w:val="009715A5"/>
    <w:rsid w:val="00971634"/>
    <w:rsid w:val="0097163F"/>
    <w:rsid w:val="00971653"/>
    <w:rsid w:val="00971771"/>
    <w:rsid w:val="009718EB"/>
    <w:rsid w:val="00971A22"/>
    <w:rsid w:val="00971AB9"/>
    <w:rsid w:val="0097222A"/>
    <w:rsid w:val="0097254F"/>
    <w:rsid w:val="00972611"/>
    <w:rsid w:val="00972B25"/>
    <w:rsid w:val="00972B3D"/>
    <w:rsid w:val="0097311B"/>
    <w:rsid w:val="009736E5"/>
    <w:rsid w:val="00973FDF"/>
    <w:rsid w:val="00974239"/>
    <w:rsid w:val="00974290"/>
    <w:rsid w:val="009745F3"/>
    <w:rsid w:val="00974EB6"/>
    <w:rsid w:val="009750C7"/>
    <w:rsid w:val="0097570D"/>
    <w:rsid w:val="00975EC1"/>
    <w:rsid w:val="00976178"/>
    <w:rsid w:val="00976290"/>
    <w:rsid w:val="00976823"/>
    <w:rsid w:val="0097737B"/>
    <w:rsid w:val="00977659"/>
    <w:rsid w:val="0098024A"/>
    <w:rsid w:val="009805C2"/>
    <w:rsid w:val="00980A07"/>
    <w:rsid w:val="00980BBE"/>
    <w:rsid w:val="00980C91"/>
    <w:rsid w:val="0098117D"/>
    <w:rsid w:val="009826E0"/>
    <w:rsid w:val="009830C4"/>
    <w:rsid w:val="00983557"/>
    <w:rsid w:val="009839D1"/>
    <w:rsid w:val="00984ED5"/>
    <w:rsid w:val="009855F8"/>
    <w:rsid w:val="00985B6D"/>
    <w:rsid w:val="00985BA6"/>
    <w:rsid w:val="00985D3D"/>
    <w:rsid w:val="0098636D"/>
    <w:rsid w:val="00986519"/>
    <w:rsid w:val="0098748D"/>
    <w:rsid w:val="0098761A"/>
    <w:rsid w:val="00987F97"/>
    <w:rsid w:val="009906A7"/>
    <w:rsid w:val="00991120"/>
    <w:rsid w:val="009911DE"/>
    <w:rsid w:val="0099170A"/>
    <w:rsid w:val="009925BA"/>
    <w:rsid w:val="009926EB"/>
    <w:rsid w:val="00993387"/>
    <w:rsid w:val="0099403A"/>
    <w:rsid w:val="00994099"/>
    <w:rsid w:val="0099433A"/>
    <w:rsid w:val="009947DE"/>
    <w:rsid w:val="00994F53"/>
    <w:rsid w:val="009958F1"/>
    <w:rsid w:val="0099592A"/>
    <w:rsid w:val="00995CB3"/>
    <w:rsid w:val="00995D93"/>
    <w:rsid w:val="00996923"/>
    <w:rsid w:val="00996CCD"/>
    <w:rsid w:val="00997102"/>
    <w:rsid w:val="00997271"/>
    <w:rsid w:val="00997ECA"/>
    <w:rsid w:val="009A0631"/>
    <w:rsid w:val="009A06D8"/>
    <w:rsid w:val="009A0A7A"/>
    <w:rsid w:val="009A14D3"/>
    <w:rsid w:val="009A1CF9"/>
    <w:rsid w:val="009A25B9"/>
    <w:rsid w:val="009A2AA9"/>
    <w:rsid w:val="009A2D84"/>
    <w:rsid w:val="009A3296"/>
    <w:rsid w:val="009A351B"/>
    <w:rsid w:val="009A3A93"/>
    <w:rsid w:val="009A3B4E"/>
    <w:rsid w:val="009A3F00"/>
    <w:rsid w:val="009A5792"/>
    <w:rsid w:val="009A582A"/>
    <w:rsid w:val="009A5A6E"/>
    <w:rsid w:val="009A5F93"/>
    <w:rsid w:val="009A6679"/>
    <w:rsid w:val="009A7368"/>
    <w:rsid w:val="009A75AB"/>
    <w:rsid w:val="009A7636"/>
    <w:rsid w:val="009A7A0D"/>
    <w:rsid w:val="009A7B8A"/>
    <w:rsid w:val="009A7D2E"/>
    <w:rsid w:val="009B090E"/>
    <w:rsid w:val="009B0A96"/>
    <w:rsid w:val="009B0BB9"/>
    <w:rsid w:val="009B0ED2"/>
    <w:rsid w:val="009B113B"/>
    <w:rsid w:val="009B127E"/>
    <w:rsid w:val="009B163D"/>
    <w:rsid w:val="009B1B5E"/>
    <w:rsid w:val="009B1FA6"/>
    <w:rsid w:val="009B2761"/>
    <w:rsid w:val="009B27EB"/>
    <w:rsid w:val="009B2E17"/>
    <w:rsid w:val="009B2F2F"/>
    <w:rsid w:val="009B3222"/>
    <w:rsid w:val="009B351D"/>
    <w:rsid w:val="009B3DED"/>
    <w:rsid w:val="009B401C"/>
    <w:rsid w:val="009B54C5"/>
    <w:rsid w:val="009B5D4F"/>
    <w:rsid w:val="009B5F41"/>
    <w:rsid w:val="009B61CF"/>
    <w:rsid w:val="009B61FF"/>
    <w:rsid w:val="009B6236"/>
    <w:rsid w:val="009B69E9"/>
    <w:rsid w:val="009B6C0C"/>
    <w:rsid w:val="009B7448"/>
    <w:rsid w:val="009B7839"/>
    <w:rsid w:val="009B7B94"/>
    <w:rsid w:val="009B7C30"/>
    <w:rsid w:val="009B7C99"/>
    <w:rsid w:val="009B7E1A"/>
    <w:rsid w:val="009C0162"/>
    <w:rsid w:val="009C05FF"/>
    <w:rsid w:val="009C08EC"/>
    <w:rsid w:val="009C0B63"/>
    <w:rsid w:val="009C0D95"/>
    <w:rsid w:val="009C0F3C"/>
    <w:rsid w:val="009C14D7"/>
    <w:rsid w:val="009C1B34"/>
    <w:rsid w:val="009C1C59"/>
    <w:rsid w:val="009C1D0A"/>
    <w:rsid w:val="009C2CAF"/>
    <w:rsid w:val="009C2E74"/>
    <w:rsid w:val="009C2ED3"/>
    <w:rsid w:val="009C2F43"/>
    <w:rsid w:val="009C3306"/>
    <w:rsid w:val="009C345F"/>
    <w:rsid w:val="009C35BF"/>
    <w:rsid w:val="009C38AA"/>
    <w:rsid w:val="009C3972"/>
    <w:rsid w:val="009C3A27"/>
    <w:rsid w:val="009C3AE8"/>
    <w:rsid w:val="009C3D97"/>
    <w:rsid w:val="009C3ECD"/>
    <w:rsid w:val="009C40EF"/>
    <w:rsid w:val="009C4133"/>
    <w:rsid w:val="009C4A1E"/>
    <w:rsid w:val="009C4F77"/>
    <w:rsid w:val="009C5342"/>
    <w:rsid w:val="009C58AD"/>
    <w:rsid w:val="009C630D"/>
    <w:rsid w:val="009C68C3"/>
    <w:rsid w:val="009C6C6A"/>
    <w:rsid w:val="009C72C0"/>
    <w:rsid w:val="009C76BC"/>
    <w:rsid w:val="009C773E"/>
    <w:rsid w:val="009C77C7"/>
    <w:rsid w:val="009D053A"/>
    <w:rsid w:val="009D0A60"/>
    <w:rsid w:val="009D0CF4"/>
    <w:rsid w:val="009D1680"/>
    <w:rsid w:val="009D1AB6"/>
    <w:rsid w:val="009D27CD"/>
    <w:rsid w:val="009D2A46"/>
    <w:rsid w:val="009D2E64"/>
    <w:rsid w:val="009D3F49"/>
    <w:rsid w:val="009D4114"/>
    <w:rsid w:val="009D4493"/>
    <w:rsid w:val="009D48C2"/>
    <w:rsid w:val="009D4939"/>
    <w:rsid w:val="009D52BA"/>
    <w:rsid w:val="009D5702"/>
    <w:rsid w:val="009D58F7"/>
    <w:rsid w:val="009D5B5D"/>
    <w:rsid w:val="009D634F"/>
    <w:rsid w:val="009D66FC"/>
    <w:rsid w:val="009D6939"/>
    <w:rsid w:val="009D702D"/>
    <w:rsid w:val="009D7188"/>
    <w:rsid w:val="009D745C"/>
    <w:rsid w:val="009D74C3"/>
    <w:rsid w:val="009D7F87"/>
    <w:rsid w:val="009E0396"/>
    <w:rsid w:val="009E0536"/>
    <w:rsid w:val="009E0FEE"/>
    <w:rsid w:val="009E1278"/>
    <w:rsid w:val="009E1D74"/>
    <w:rsid w:val="009E2AA6"/>
    <w:rsid w:val="009E2B80"/>
    <w:rsid w:val="009E2CBA"/>
    <w:rsid w:val="009E2E5F"/>
    <w:rsid w:val="009E3509"/>
    <w:rsid w:val="009E3667"/>
    <w:rsid w:val="009E3737"/>
    <w:rsid w:val="009E3E6C"/>
    <w:rsid w:val="009E40B8"/>
    <w:rsid w:val="009E4395"/>
    <w:rsid w:val="009E4677"/>
    <w:rsid w:val="009E4937"/>
    <w:rsid w:val="009E4BB4"/>
    <w:rsid w:val="009E4CC2"/>
    <w:rsid w:val="009E4F6B"/>
    <w:rsid w:val="009E53C7"/>
    <w:rsid w:val="009E5769"/>
    <w:rsid w:val="009E5912"/>
    <w:rsid w:val="009E5A07"/>
    <w:rsid w:val="009E5D14"/>
    <w:rsid w:val="009E5DAD"/>
    <w:rsid w:val="009E5E40"/>
    <w:rsid w:val="009E6BCF"/>
    <w:rsid w:val="009E6D71"/>
    <w:rsid w:val="009E6F92"/>
    <w:rsid w:val="009E70E9"/>
    <w:rsid w:val="009E715A"/>
    <w:rsid w:val="009E7520"/>
    <w:rsid w:val="009E7558"/>
    <w:rsid w:val="009E7716"/>
    <w:rsid w:val="009E7C31"/>
    <w:rsid w:val="009F0176"/>
    <w:rsid w:val="009F0487"/>
    <w:rsid w:val="009F0730"/>
    <w:rsid w:val="009F0D13"/>
    <w:rsid w:val="009F1227"/>
    <w:rsid w:val="009F1482"/>
    <w:rsid w:val="009F22EF"/>
    <w:rsid w:val="009F27FD"/>
    <w:rsid w:val="009F2E38"/>
    <w:rsid w:val="009F310F"/>
    <w:rsid w:val="009F3DBE"/>
    <w:rsid w:val="009F442A"/>
    <w:rsid w:val="009F48F4"/>
    <w:rsid w:val="009F4DB1"/>
    <w:rsid w:val="009F50D0"/>
    <w:rsid w:val="009F54DC"/>
    <w:rsid w:val="009F5558"/>
    <w:rsid w:val="009F5D43"/>
    <w:rsid w:val="009F5E45"/>
    <w:rsid w:val="009F5F70"/>
    <w:rsid w:val="009F5FA7"/>
    <w:rsid w:val="009F62E3"/>
    <w:rsid w:val="009F6951"/>
    <w:rsid w:val="009F6A69"/>
    <w:rsid w:val="009F7079"/>
    <w:rsid w:val="009F7391"/>
    <w:rsid w:val="009F744E"/>
    <w:rsid w:val="009F7547"/>
    <w:rsid w:val="009F757C"/>
    <w:rsid w:val="00A002F2"/>
    <w:rsid w:val="00A00330"/>
    <w:rsid w:val="00A007EF"/>
    <w:rsid w:val="00A01524"/>
    <w:rsid w:val="00A01B4D"/>
    <w:rsid w:val="00A01E72"/>
    <w:rsid w:val="00A02A86"/>
    <w:rsid w:val="00A02CBE"/>
    <w:rsid w:val="00A030A4"/>
    <w:rsid w:val="00A0336B"/>
    <w:rsid w:val="00A03529"/>
    <w:rsid w:val="00A039B2"/>
    <w:rsid w:val="00A03CB0"/>
    <w:rsid w:val="00A03D8A"/>
    <w:rsid w:val="00A04403"/>
    <w:rsid w:val="00A04A3C"/>
    <w:rsid w:val="00A04AD1"/>
    <w:rsid w:val="00A04CF1"/>
    <w:rsid w:val="00A04EF6"/>
    <w:rsid w:val="00A05D10"/>
    <w:rsid w:val="00A05EE9"/>
    <w:rsid w:val="00A05F4D"/>
    <w:rsid w:val="00A063AB"/>
    <w:rsid w:val="00A06445"/>
    <w:rsid w:val="00A06510"/>
    <w:rsid w:val="00A06521"/>
    <w:rsid w:val="00A06784"/>
    <w:rsid w:val="00A06D53"/>
    <w:rsid w:val="00A06DCA"/>
    <w:rsid w:val="00A07567"/>
    <w:rsid w:val="00A10B5B"/>
    <w:rsid w:val="00A1106B"/>
    <w:rsid w:val="00A11730"/>
    <w:rsid w:val="00A11A41"/>
    <w:rsid w:val="00A11E0D"/>
    <w:rsid w:val="00A12280"/>
    <w:rsid w:val="00A12552"/>
    <w:rsid w:val="00A127CE"/>
    <w:rsid w:val="00A1280B"/>
    <w:rsid w:val="00A1284E"/>
    <w:rsid w:val="00A12FCE"/>
    <w:rsid w:val="00A13410"/>
    <w:rsid w:val="00A137DD"/>
    <w:rsid w:val="00A1414D"/>
    <w:rsid w:val="00A1445B"/>
    <w:rsid w:val="00A145A0"/>
    <w:rsid w:val="00A14781"/>
    <w:rsid w:val="00A14E35"/>
    <w:rsid w:val="00A15471"/>
    <w:rsid w:val="00A155FB"/>
    <w:rsid w:val="00A16335"/>
    <w:rsid w:val="00A163F8"/>
    <w:rsid w:val="00A174ED"/>
    <w:rsid w:val="00A20317"/>
    <w:rsid w:val="00A2036A"/>
    <w:rsid w:val="00A205DC"/>
    <w:rsid w:val="00A2128A"/>
    <w:rsid w:val="00A215A3"/>
    <w:rsid w:val="00A21880"/>
    <w:rsid w:val="00A2195D"/>
    <w:rsid w:val="00A21BC5"/>
    <w:rsid w:val="00A22950"/>
    <w:rsid w:val="00A23669"/>
    <w:rsid w:val="00A23FAE"/>
    <w:rsid w:val="00A24894"/>
    <w:rsid w:val="00A24DFB"/>
    <w:rsid w:val="00A24F08"/>
    <w:rsid w:val="00A25271"/>
    <w:rsid w:val="00A25755"/>
    <w:rsid w:val="00A25EB5"/>
    <w:rsid w:val="00A2615E"/>
    <w:rsid w:val="00A26462"/>
    <w:rsid w:val="00A26540"/>
    <w:rsid w:val="00A2677A"/>
    <w:rsid w:val="00A26ABF"/>
    <w:rsid w:val="00A273DB"/>
    <w:rsid w:val="00A278ED"/>
    <w:rsid w:val="00A3035A"/>
    <w:rsid w:val="00A30FA6"/>
    <w:rsid w:val="00A3129F"/>
    <w:rsid w:val="00A32863"/>
    <w:rsid w:val="00A32C87"/>
    <w:rsid w:val="00A332B8"/>
    <w:rsid w:val="00A3365F"/>
    <w:rsid w:val="00A33710"/>
    <w:rsid w:val="00A33EEE"/>
    <w:rsid w:val="00A33F7E"/>
    <w:rsid w:val="00A346E4"/>
    <w:rsid w:val="00A3494E"/>
    <w:rsid w:val="00A34BC3"/>
    <w:rsid w:val="00A357D6"/>
    <w:rsid w:val="00A35CC6"/>
    <w:rsid w:val="00A361FD"/>
    <w:rsid w:val="00A363F5"/>
    <w:rsid w:val="00A3641F"/>
    <w:rsid w:val="00A3695A"/>
    <w:rsid w:val="00A36A62"/>
    <w:rsid w:val="00A36C25"/>
    <w:rsid w:val="00A371DD"/>
    <w:rsid w:val="00A372E4"/>
    <w:rsid w:val="00A37743"/>
    <w:rsid w:val="00A4000A"/>
    <w:rsid w:val="00A4040A"/>
    <w:rsid w:val="00A40D1F"/>
    <w:rsid w:val="00A41D08"/>
    <w:rsid w:val="00A42358"/>
    <w:rsid w:val="00A42D92"/>
    <w:rsid w:val="00A42ED8"/>
    <w:rsid w:val="00A436C3"/>
    <w:rsid w:val="00A44199"/>
    <w:rsid w:val="00A44C36"/>
    <w:rsid w:val="00A44DC4"/>
    <w:rsid w:val="00A44F13"/>
    <w:rsid w:val="00A45205"/>
    <w:rsid w:val="00A4525C"/>
    <w:rsid w:val="00A452C6"/>
    <w:rsid w:val="00A45390"/>
    <w:rsid w:val="00A454CC"/>
    <w:rsid w:val="00A4581D"/>
    <w:rsid w:val="00A45E9F"/>
    <w:rsid w:val="00A46131"/>
    <w:rsid w:val="00A46FE8"/>
    <w:rsid w:val="00A47560"/>
    <w:rsid w:val="00A47909"/>
    <w:rsid w:val="00A47E71"/>
    <w:rsid w:val="00A47E9A"/>
    <w:rsid w:val="00A47ECF"/>
    <w:rsid w:val="00A50161"/>
    <w:rsid w:val="00A50490"/>
    <w:rsid w:val="00A50A4C"/>
    <w:rsid w:val="00A50EEC"/>
    <w:rsid w:val="00A51534"/>
    <w:rsid w:val="00A516E3"/>
    <w:rsid w:val="00A51C11"/>
    <w:rsid w:val="00A51E45"/>
    <w:rsid w:val="00A52C5F"/>
    <w:rsid w:val="00A535C6"/>
    <w:rsid w:val="00A53742"/>
    <w:rsid w:val="00A53A8A"/>
    <w:rsid w:val="00A5402E"/>
    <w:rsid w:val="00A5477C"/>
    <w:rsid w:val="00A548D8"/>
    <w:rsid w:val="00A54D09"/>
    <w:rsid w:val="00A54D3D"/>
    <w:rsid w:val="00A54FAE"/>
    <w:rsid w:val="00A551D6"/>
    <w:rsid w:val="00A55BD9"/>
    <w:rsid w:val="00A55E63"/>
    <w:rsid w:val="00A562C0"/>
    <w:rsid w:val="00A56571"/>
    <w:rsid w:val="00A56E7D"/>
    <w:rsid w:val="00A5705A"/>
    <w:rsid w:val="00A57546"/>
    <w:rsid w:val="00A57A42"/>
    <w:rsid w:val="00A60263"/>
    <w:rsid w:val="00A60680"/>
    <w:rsid w:val="00A60807"/>
    <w:rsid w:val="00A60C6B"/>
    <w:rsid w:val="00A61A85"/>
    <w:rsid w:val="00A62381"/>
    <w:rsid w:val="00A625B6"/>
    <w:rsid w:val="00A627CE"/>
    <w:rsid w:val="00A62E98"/>
    <w:rsid w:val="00A63900"/>
    <w:rsid w:val="00A63FBB"/>
    <w:rsid w:val="00A64286"/>
    <w:rsid w:val="00A649A4"/>
    <w:rsid w:val="00A64A7C"/>
    <w:rsid w:val="00A6502F"/>
    <w:rsid w:val="00A65386"/>
    <w:rsid w:val="00A653E1"/>
    <w:rsid w:val="00A65533"/>
    <w:rsid w:val="00A65603"/>
    <w:rsid w:val="00A6568C"/>
    <w:rsid w:val="00A658A2"/>
    <w:rsid w:val="00A662F5"/>
    <w:rsid w:val="00A6647B"/>
    <w:rsid w:val="00A66797"/>
    <w:rsid w:val="00A6759E"/>
    <w:rsid w:val="00A679E1"/>
    <w:rsid w:val="00A67C3E"/>
    <w:rsid w:val="00A7050F"/>
    <w:rsid w:val="00A70860"/>
    <w:rsid w:val="00A70956"/>
    <w:rsid w:val="00A70DAC"/>
    <w:rsid w:val="00A70E30"/>
    <w:rsid w:val="00A7126F"/>
    <w:rsid w:val="00A71736"/>
    <w:rsid w:val="00A71815"/>
    <w:rsid w:val="00A7184F"/>
    <w:rsid w:val="00A71A0E"/>
    <w:rsid w:val="00A71DCE"/>
    <w:rsid w:val="00A71F2F"/>
    <w:rsid w:val="00A73157"/>
    <w:rsid w:val="00A7361F"/>
    <w:rsid w:val="00A73891"/>
    <w:rsid w:val="00A73969"/>
    <w:rsid w:val="00A73B23"/>
    <w:rsid w:val="00A74A31"/>
    <w:rsid w:val="00A7551D"/>
    <w:rsid w:val="00A759B5"/>
    <w:rsid w:val="00A75FB5"/>
    <w:rsid w:val="00A762F1"/>
    <w:rsid w:val="00A7713E"/>
    <w:rsid w:val="00A77456"/>
    <w:rsid w:val="00A775D3"/>
    <w:rsid w:val="00A779DF"/>
    <w:rsid w:val="00A77F67"/>
    <w:rsid w:val="00A80528"/>
    <w:rsid w:val="00A814E2"/>
    <w:rsid w:val="00A818ED"/>
    <w:rsid w:val="00A81923"/>
    <w:rsid w:val="00A81EA0"/>
    <w:rsid w:val="00A8218C"/>
    <w:rsid w:val="00A82398"/>
    <w:rsid w:val="00A82927"/>
    <w:rsid w:val="00A8337A"/>
    <w:rsid w:val="00A8380D"/>
    <w:rsid w:val="00A844D5"/>
    <w:rsid w:val="00A84578"/>
    <w:rsid w:val="00A84611"/>
    <w:rsid w:val="00A84984"/>
    <w:rsid w:val="00A85764"/>
    <w:rsid w:val="00A860E3"/>
    <w:rsid w:val="00A86573"/>
    <w:rsid w:val="00A86772"/>
    <w:rsid w:val="00A869C9"/>
    <w:rsid w:val="00A87454"/>
    <w:rsid w:val="00A87DEA"/>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67E"/>
    <w:rsid w:val="00A94A3B"/>
    <w:rsid w:val="00A954C8"/>
    <w:rsid w:val="00A957D3"/>
    <w:rsid w:val="00A9593D"/>
    <w:rsid w:val="00A96152"/>
    <w:rsid w:val="00A96273"/>
    <w:rsid w:val="00A96313"/>
    <w:rsid w:val="00A96320"/>
    <w:rsid w:val="00A96583"/>
    <w:rsid w:val="00A96854"/>
    <w:rsid w:val="00A96945"/>
    <w:rsid w:val="00A96D1A"/>
    <w:rsid w:val="00A97456"/>
    <w:rsid w:val="00A979E1"/>
    <w:rsid w:val="00A97D6D"/>
    <w:rsid w:val="00AA039F"/>
    <w:rsid w:val="00AA0501"/>
    <w:rsid w:val="00AA0689"/>
    <w:rsid w:val="00AA0895"/>
    <w:rsid w:val="00AA0A77"/>
    <w:rsid w:val="00AA0F17"/>
    <w:rsid w:val="00AA1414"/>
    <w:rsid w:val="00AA17AE"/>
    <w:rsid w:val="00AA1A2C"/>
    <w:rsid w:val="00AA2B18"/>
    <w:rsid w:val="00AA2CCC"/>
    <w:rsid w:val="00AA34E0"/>
    <w:rsid w:val="00AA3958"/>
    <w:rsid w:val="00AA3BA1"/>
    <w:rsid w:val="00AA40A2"/>
    <w:rsid w:val="00AA4194"/>
    <w:rsid w:val="00AA4470"/>
    <w:rsid w:val="00AA611E"/>
    <w:rsid w:val="00AA66EC"/>
    <w:rsid w:val="00AA67E0"/>
    <w:rsid w:val="00AA6C1B"/>
    <w:rsid w:val="00AA6CF5"/>
    <w:rsid w:val="00AA7655"/>
    <w:rsid w:val="00AA76B6"/>
    <w:rsid w:val="00AA7D3D"/>
    <w:rsid w:val="00AB00E2"/>
    <w:rsid w:val="00AB03AC"/>
    <w:rsid w:val="00AB0406"/>
    <w:rsid w:val="00AB079D"/>
    <w:rsid w:val="00AB1A1D"/>
    <w:rsid w:val="00AB1D27"/>
    <w:rsid w:val="00AB21B9"/>
    <w:rsid w:val="00AB23B7"/>
    <w:rsid w:val="00AB280A"/>
    <w:rsid w:val="00AB28E1"/>
    <w:rsid w:val="00AB348D"/>
    <w:rsid w:val="00AB36FA"/>
    <w:rsid w:val="00AB4226"/>
    <w:rsid w:val="00AB47CD"/>
    <w:rsid w:val="00AB5EFC"/>
    <w:rsid w:val="00AB62A3"/>
    <w:rsid w:val="00AB6CF1"/>
    <w:rsid w:val="00AB75D2"/>
    <w:rsid w:val="00AB767B"/>
    <w:rsid w:val="00AB7689"/>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AA2"/>
    <w:rsid w:val="00AC4CDA"/>
    <w:rsid w:val="00AC4D7A"/>
    <w:rsid w:val="00AC540D"/>
    <w:rsid w:val="00AC56DC"/>
    <w:rsid w:val="00AC5869"/>
    <w:rsid w:val="00AC5BB8"/>
    <w:rsid w:val="00AC619A"/>
    <w:rsid w:val="00AC63BE"/>
    <w:rsid w:val="00AC648C"/>
    <w:rsid w:val="00AC6632"/>
    <w:rsid w:val="00AC66A2"/>
    <w:rsid w:val="00AC6DD2"/>
    <w:rsid w:val="00AC7060"/>
    <w:rsid w:val="00AC7334"/>
    <w:rsid w:val="00AC7529"/>
    <w:rsid w:val="00AC765E"/>
    <w:rsid w:val="00AC7EA1"/>
    <w:rsid w:val="00AD00C1"/>
    <w:rsid w:val="00AD0595"/>
    <w:rsid w:val="00AD0A9D"/>
    <w:rsid w:val="00AD13DF"/>
    <w:rsid w:val="00AD153B"/>
    <w:rsid w:val="00AD1793"/>
    <w:rsid w:val="00AD1A4F"/>
    <w:rsid w:val="00AD204B"/>
    <w:rsid w:val="00AD24DB"/>
    <w:rsid w:val="00AD253F"/>
    <w:rsid w:val="00AD27D5"/>
    <w:rsid w:val="00AD288B"/>
    <w:rsid w:val="00AD2C37"/>
    <w:rsid w:val="00AD2DFA"/>
    <w:rsid w:val="00AD303D"/>
    <w:rsid w:val="00AD36D5"/>
    <w:rsid w:val="00AD36DD"/>
    <w:rsid w:val="00AD395D"/>
    <w:rsid w:val="00AD43DC"/>
    <w:rsid w:val="00AD4E00"/>
    <w:rsid w:val="00AD51BA"/>
    <w:rsid w:val="00AD534E"/>
    <w:rsid w:val="00AD579D"/>
    <w:rsid w:val="00AD5CA9"/>
    <w:rsid w:val="00AD5DA4"/>
    <w:rsid w:val="00AD6677"/>
    <w:rsid w:val="00AD674A"/>
    <w:rsid w:val="00AD7C60"/>
    <w:rsid w:val="00AE0067"/>
    <w:rsid w:val="00AE094D"/>
    <w:rsid w:val="00AE0F44"/>
    <w:rsid w:val="00AE11E2"/>
    <w:rsid w:val="00AE11FD"/>
    <w:rsid w:val="00AE1652"/>
    <w:rsid w:val="00AE1855"/>
    <w:rsid w:val="00AE18CC"/>
    <w:rsid w:val="00AE1A46"/>
    <w:rsid w:val="00AE1AC5"/>
    <w:rsid w:val="00AE232C"/>
    <w:rsid w:val="00AE2AB5"/>
    <w:rsid w:val="00AE35CF"/>
    <w:rsid w:val="00AE385E"/>
    <w:rsid w:val="00AE3ABA"/>
    <w:rsid w:val="00AE464F"/>
    <w:rsid w:val="00AE4651"/>
    <w:rsid w:val="00AE4C79"/>
    <w:rsid w:val="00AE4E74"/>
    <w:rsid w:val="00AE523F"/>
    <w:rsid w:val="00AE52BA"/>
    <w:rsid w:val="00AE5938"/>
    <w:rsid w:val="00AE5FB3"/>
    <w:rsid w:val="00AE657E"/>
    <w:rsid w:val="00AE7AA8"/>
    <w:rsid w:val="00AF0031"/>
    <w:rsid w:val="00AF0A72"/>
    <w:rsid w:val="00AF1192"/>
    <w:rsid w:val="00AF1282"/>
    <w:rsid w:val="00AF16CA"/>
    <w:rsid w:val="00AF1907"/>
    <w:rsid w:val="00AF1E10"/>
    <w:rsid w:val="00AF205F"/>
    <w:rsid w:val="00AF2186"/>
    <w:rsid w:val="00AF22C6"/>
    <w:rsid w:val="00AF2AC0"/>
    <w:rsid w:val="00AF2CCC"/>
    <w:rsid w:val="00AF2D92"/>
    <w:rsid w:val="00AF307E"/>
    <w:rsid w:val="00AF39D2"/>
    <w:rsid w:val="00AF3A96"/>
    <w:rsid w:val="00AF3BF5"/>
    <w:rsid w:val="00AF4297"/>
    <w:rsid w:val="00AF4570"/>
    <w:rsid w:val="00AF48D0"/>
    <w:rsid w:val="00AF49F0"/>
    <w:rsid w:val="00AF578D"/>
    <w:rsid w:val="00AF6316"/>
    <w:rsid w:val="00AF66C5"/>
    <w:rsid w:val="00AF6742"/>
    <w:rsid w:val="00AF6785"/>
    <w:rsid w:val="00AF6FB8"/>
    <w:rsid w:val="00AF7536"/>
    <w:rsid w:val="00AF75BE"/>
    <w:rsid w:val="00AF7773"/>
    <w:rsid w:val="00AF785C"/>
    <w:rsid w:val="00B00260"/>
    <w:rsid w:val="00B0060B"/>
    <w:rsid w:val="00B0084C"/>
    <w:rsid w:val="00B011CD"/>
    <w:rsid w:val="00B01332"/>
    <w:rsid w:val="00B01604"/>
    <w:rsid w:val="00B02342"/>
    <w:rsid w:val="00B028C8"/>
    <w:rsid w:val="00B02F5D"/>
    <w:rsid w:val="00B030CA"/>
    <w:rsid w:val="00B03879"/>
    <w:rsid w:val="00B0387C"/>
    <w:rsid w:val="00B03A28"/>
    <w:rsid w:val="00B03E07"/>
    <w:rsid w:val="00B03E95"/>
    <w:rsid w:val="00B04170"/>
    <w:rsid w:val="00B04499"/>
    <w:rsid w:val="00B04613"/>
    <w:rsid w:val="00B046B2"/>
    <w:rsid w:val="00B04730"/>
    <w:rsid w:val="00B04B64"/>
    <w:rsid w:val="00B04B69"/>
    <w:rsid w:val="00B0510F"/>
    <w:rsid w:val="00B056A8"/>
    <w:rsid w:val="00B05764"/>
    <w:rsid w:val="00B05B15"/>
    <w:rsid w:val="00B05CD3"/>
    <w:rsid w:val="00B05D5F"/>
    <w:rsid w:val="00B06120"/>
    <w:rsid w:val="00B0626A"/>
    <w:rsid w:val="00B067C6"/>
    <w:rsid w:val="00B06DE1"/>
    <w:rsid w:val="00B07058"/>
    <w:rsid w:val="00B072DF"/>
    <w:rsid w:val="00B07742"/>
    <w:rsid w:val="00B07D1C"/>
    <w:rsid w:val="00B114CD"/>
    <w:rsid w:val="00B115B5"/>
    <w:rsid w:val="00B116A4"/>
    <w:rsid w:val="00B11802"/>
    <w:rsid w:val="00B11B03"/>
    <w:rsid w:val="00B11D89"/>
    <w:rsid w:val="00B1220B"/>
    <w:rsid w:val="00B126F0"/>
    <w:rsid w:val="00B12B5B"/>
    <w:rsid w:val="00B1346D"/>
    <w:rsid w:val="00B13866"/>
    <w:rsid w:val="00B13F2D"/>
    <w:rsid w:val="00B13FFA"/>
    <w:rsid w:val="00B14709"/>
    <w:rsid w:val="00B14DD4"/>
    <w:rsid w:val="00B14F72"/>
    <w:rsid w:val="00B14F83"/>
    <w:rsid w:val="00B14F95"/>
    <w:rsid w:val="00B15032"/>
    <w:rsid w:val="00B156C6"/>
    <w:rsid w:val="00B1582F"/>
    <w:rsid w:val="00B15B03"/>
    <w:rsid w:val="00B15E01"/>
    <w:rsid w:val="00B16245"/>
    <w:rsid w:val="00B165DB"/>
    <w:rsid w:val="00B167BC"/>
    <w:rsid w:val="00B16B75"/>
    <w:rsid w:val="00B16CAB"/>
    <w:rsid w:val="00B16CE7"/>
    <w:rsid w:val="00B16D0F"/>
    <w:rsid w:val="00B16E32"/>
    <w:rsid w:val="00B176DB"/>
    <w:rsid w:val="00B178C8"/>
    <w:rsid w:val="00B17F73"/>
    <w:rsid w:val="00B201CC"/>
    <w:rsid w:val="00B20B7E"/>
    <w:rsid w:val="00B20EC6"/>
    <w:rsid w:val="00B217B2"/>
    <w:rsid w:val="00B21C03"/>
    <w:rsid w:val="00B21D6F"/>
    <w:rsid w:val="00B221E6"/>
    <w:rsid w:val="00B22489"/>
    <w:rsid w:val="00B22B59"/>
    <w:rsid w:val="00B22DD7"/>
    <w:rsid w:val="00B2307E"/>
    <w:rsid w:val="00B23B5E"/>
    <w:rsid w:val="00B24075"/>
    <w:rsid w:val="00B24231"/>
    <w:rsid w:val="00B24300"/>
    <w:rsid w:val="00B24586"/>
    <w:rsid w:val="00B24614"/>
    <w:rsid w:val="00B24788"/>
    <w:rsid w:val="00B24877"/>
    <w:rsid w:val="00B2578C"/>
    <w:rsid w:val="00B25DAE"/>
    <w:rsid w:val="00B2673F"/>
    <w:rsid w:val="00B26A4B"/>
    <w:rsid w:val="00B26F80"/>
    <w:rsid w:val="00B27925"/>
    <w:rsid w:val="00B3003A"/>
    <w:rsid w:val="00B30290"/>
    <w:rsid w:val="00B30C9B"/>
    <w:rsid w:val="00B31F45"/>
    <w:rsid w:val="00B329B3"/>
    <w:rsid w:val="00B32B98"/>
    <w:rsid w:val="00B32DA1"/>
    <w:rsid w:val="00B33513"/>
    <w:rsid w:val="00B340E2"/>
    <w:rsid w:val="00B3422C"/>
    <w:rsid w:val="00B34A82"/>
    <w:rsid w:val="00B350F8"/>
    <w:rsid w:val="00B35844"/>
    <w:rsid w:val="00B3628F"/>
    <w:rsid w:val="00B365D3"/>
    <w:rsid w:val="00B37025"/>
    <w:rsid w:val="00B371BE"/>
    <w:rsid w:val="00B372A7"/>
    <w:rsid w:val="00B3741E"/>
    <w:rsid w:val="00B37871"/>
    <w:rsid w:val="00B37997"/>
    <w:rsid w:val="00B37BB8"/>
    <w:rsid w:val="00B40464"/>
    <w:rsid w:val="00B4055B"/>
    <w:rsid w:val="00B40996"/>
    <w:rsid w:val="00B40D39"/>
    <w:rsid w:val="00B4128B"/>
    <w:rsid w:val="00B41929"/>
    <w:rsid w:val="00B41AFB"/>
    <w:rsid w:val="00B41DBB"/>
    <w:rsid w:val="00B42074"/>
    <w:rsid w:val="00B425FE"/>
    <w:rsid w:val="00B42A8C"/>
    <w:rsid w:val="00B42C67"/>
    <w:rsid w:val="00B43217"/>
    <w:rsid w:val="00B43598"/>
    <w:rsid w:val="00B435A1"/>
    <w:rsid w:val="00B438BA"/>
    <w:rsid w:val="00B43907"/>
    <w:rsid w:val="00B43DDF"/>
    <w:rsid w:val="00B43F38"/>
    <w:rsid w:val="00B44917"/>
    <w:rsid w:val="00B44966"/>
    <w:rsid w:val="00B449D2"/>
    <w:rsid w:val="00B44A61"/>
    <w:rsid w:val="00B44E94"/>
    <w:rsid w:val="00B45189"/>
    <w:rsid w:val="00B45C0F"/>
    <w:rsid w:val="00B46C6A"/>
    <w:rsid w:val="00B46CBE"/>
    <w:rsid w:val="00B47071"/>
    <w:rsid w:val="00B474A5"/>
    <w:rsid w:val="00B47505"/>
    <w:rsid w:val="00B50E48"/>
    <w:rsid w:val="00B516D4"/>
    <w:rsid w:val="00B51713"/>
    <w:rsid w:val="00B51866"/>
    <w:rsid w:val="00B51932"/>
    <w:rsid w:val="00B5195E"/>
    <w:rsid w:val="00B519E4"/>
    <w:rsid w:val="00B51C73"/>
    <w:rsid w:val="00B51FD9"/>
    <w:rsid w:val="00B5209C"/>
    <w:rsid w:val="00B5222D"/>
    <w:rsid w:val="00B5282F"/>
    <w:rsid w:val="00B52AA6"/>
    <w:rsid w:val="00B52BF4"/>
    <w:rsid w:val="00B53098"/>
    <w:rsid w:val="00B5324B"/>
    <w:rsid w:val="00B532BD"/>
    <w:rsid w:val="00B53E95"/>
    <w:rsid w:val="00B5414C"/>
    <w:rsid w:val="00B54261"/>
    <w:rsid w:val="00B547D8"/>
    <w:rsid w:val="00B54814"/>
    <w:rsid w:val="00B54B35"/>
    <w:rsid w:val="00B553F3"/>
    <w:rsid w:val="00B55540"/>
    <w:rsid w:val="00B55F50"/>
    <w:rsid w:val="00B56064"/>
    <w:rsid w:val="00B56339"/>
    <w:rsid w:val="00B563D7"/>
    <w:rsid w:val="00B5648E"/>
    <w:rsid w:val="00B56EBD"/>
    <w:rsid w:val="00B570C2"/>
    <w:rsid w:val="00B57464"/>
    <w:rsid w:val="00B575B8"/>
    <w:rsid w:val="00B57AE7"/>
    <w:rsid w:val="00B57C2C"/>
    <w:rsid w:val="00B57EDF"/>
    <w:rsid w:val="00B60B8F"/>
    <w:rsid w:val="00B60DE1"/>
    <w:rsid w:val="00B60ED1"/>
    <w:rsid w:val="00B61665"/>
    <w:rsid w:val="00B61992"/>
    <w:rsid w:val="00B61E02"/>
    <w:rsid w:val="00B62851"/>
    <w:rsid w:val="00B63060"/>
    <w:rsid w:val="00B6381E"/>
    <w:rsid w:val="00B63954"/>
    <w:rsid w:val="00B63DD2"/>
    <w:rsid w:val="00B63F8D"/>
    <w:rsid w:val="00B640E0"/>
    <w:rsid w:val="00B646C0"/>
    <w:rsid w:val="00B64A80"/>
    <w:rsid w:val="00B64FEA"/>
    <w:rsid w:val="00B65042"/>
    <w:rsid w:val="00B65451"/>
    <w:rsid w:val="00B659FD"/>
    <w:rsid w:val="00B66974"/>
    <w:rsid w:val="00B674B6"/>
    <w:rsid w:val="00B70662"/>
    <w:rsid w:val="00B70955"/>
    <w:rsid w:val="00B70ADC"/>
    <w:rsid w:val="00B70BFE"/>
    <w:rsid w:val="00B71881"/>
    <w:rsid w:val="00B7221F"/>
    <w:rsid w:val="00B730C5"/>
    <w:rsid w:val="00B73568"/>
    <w:rsid w:val="00B736FA"/>
    <w:rsid w:val="00B73775"/>
    <w:rsid w:val="00B7388A"/>
    <w:rsid w:val="00B73CE6"/>
    <w:rsid w:val="00B74105"/>
    <w:rsid w:val="00B74A71"/>
    <w:rsid w:val="00B74B93"/>
    <w:rsid w:val="00B74F2F"/>
    <w:rsid w:val="00B75D1B"/>
    <w:rsid w:val="00B76FE9"/>
    <w:rsid w:val="00B7710C"/>
    <w:rsid w:val="00B77CE9"/>
    <w:rsid w:val="00B77CF2"/>
    <w:rsid w:val="00B80250"/>
    <w:rsid w:val="00B80747"/>
    <w:rsid w:val="00B808D8"/>
    <w:rsid w:val="00B8092C"/>
    <w:rsid w:val="00B80C2E"/>
    <w:rsid w:val="00B80D16"/>
    <w:rsid w:val="00B80FEB"/>
    <w:rsid w:val="00B81078"/>
    <w:rsid w:val="00B81132"/>
    <w:rsid w:val="00B811C9"/>
    <w:rsid w:val="00B81294"/>
    <w:rsid w:val="00B8164C"/>
    <w:rsid w:val="00B81EAF"/>
    <w:rsid w:val="00B8218C"/>
    <w:rsid w:val="00B82371"/>
    <w:rsid w:val="00B82663"/>
    <w:rsid w:val="00B82834"/>
    <w:rsid w:val="00B83050"/>
    <w:rsid w:val="00B830AC"/>
    <w:rsid w:val="00B835E6"/>
    <w:rsid w:val="00B843A0"/>
    <w:rsid w:val="00B84795"/>
    <w:rsid w:val="00B84972"/>
    <w:rsid w:val="00B850C5"/>
    <w:rsid w:val="00B85739"/>
    <w:rsid w:val="00B86128"/>
    <w:rsid w:val="00B86542"/>
    <w:rsid w:val="00B867DC"/>
    <w:rsid w:val="00B86BCF"/>
    <w:rsid w:val="00B86FCC"/>
    <w:rsid w:val="00B871B4"/>
    <w:rsid w:val="00B874A2"/>
    <w:rsid w:val="00B874A9"/>
    <w:rsid w:val="00B874EB"/>
    <w:rsid w:val="00B87590"/>
    <w:rsid w:val="00B8761B"/>
    <w:rsid w:val="00B879FA"/>
    <w:rsid w:val="00B87A7D"/>
    <w:rsid w:val="00B87C85"/>
    <w:rsid w:val="00B87D6C"/>
    <w:rsid w:val="00B903DA"/>
    <w:rsid w:val="00B9096D"/>
    <w:rsid w:val="00B90D1D"/>
    <w:rsid w:val="00B91176"/>
    <w:rsid w:val="00B91409"/>
    <w:rsid w:val="00B9162F"/>
    <w:rsid w:val="00B917C5"/>
    <w:rsid w:val="00B92BE3"/>
    <w:rsid w:val="00B92EE0"/>
    <w:rsid w:val="00B9301D"/>
    <w:rsid w:val="00B9349A"/>
    <w:rsid w:val="00B93E68"/>
    <w:rsid w:val="00B940C7"/>
    <w:rsid w:val="00B9446D"/>
    <w:rsid w:val="00B944F0"/>
    <w:rsid w:val="00B9536C"/>
    <w:rsid w:val="00B954A7"/>
    <w:rsid w:val="00B958CC"/>
    <w:rsid w:val="00B95B3C"/>
    <w:rsid w:val="00B95F60"/>
    <w:rsid w:val="00B95FB7"/>
    <w:rsid w:val="00B976A7"/>
    <w:rsid w:val="00B9770F"/>
    <w:rsid w:val="00B97B03"/>
    <w:rsid w:val="00B97B81"/>
    <w:rsid w:val="00BA00D8"/>
    <w:rsid w:val="00BA0697"/>
    <w:rsid w:val="00BA0FE9"/>
    <w:rsid w:val="00BA10E2"/>
    <w:rsid w:val="00BA1A1C"/>
    <w:rsid w:val="00BA1BF2"/>
    <w:rsid w:val="00BA221B"/>
    <w:rsid w:val="00BA23AB"/>
    <w:rsid w:val="00BA2875"/>
    <w:rsid w:val="00BA28EF"/>
    <w:rsid w:val="00BA29C9"/>
    <w:rsid w:val="00BA2A5A"/>
    <w:rsid w:val="00BA3156"/>
    <w:rsid w:val="00BA31CE"/>
    <w:rsid w:val="00BA321D"/>
    <w:rsid w:val="00BA36C4"/>
    <w:rsid w:val="00BA371A"/>
    <w:rsid w:val="00BA3FB0"/>
    <w:rsid w:val="00BA4971"/>
    <w:rsid w:val="00BA4A21"/>
    <w:rsid w:val="00BA502F"/>
    <w:rsid w:val="00BA53B6"/>
    <w:rsid w:val="00BA53C4"/>
    <w:rsid w:val="00BA5764"/>
    <w:rsid w:val="00BA5915"/>
    <w:rsid w:val="00BA5947"/>
    <w:rsid w:val="00BA65E0"/>
    <w:rsid w:val="00BA6F4F"/>
    <w:rsid w:val="00BA7914"/>
    <w:rsid w:val="00BA7FCA"/>
    <w:rsid w:val="00BB026D"/>
    <w:rsid w:val="00BB0368"/>
    <w:rsid w:val="00BB0918"/>
    <w:rsid w:val="00BB0CA3"/>
    <w:rsid w:val="00BB0CF6"/>
    <w:rsid w:val="00BB19AA"/>
    <w:rsid w:val="00BB1A13"/>
    <w:rsid w:val="00BB2084"/>
    <w:rsid w:val="00BB209C"/>
    <w:rsid w:val="00BB26A3"/>
    <w:rsid w:val="00BB29DA"/>
    <w:rsid w:val="00BB2B48"/>
    <w:rsid w:val="00BB37F9"/>
    <w:rsid w:val="00BB3886"/>
    <w:rsid w:val="00BB3C70"/>
    <w:rsid w:val="00BB3CA3"/>
    <w:rsid w:val="00BB3F39"/>
    <w:rsid w:val="00BB421C"/>
    <w:rsid w:val="00BB4D58"/>
    <w:rsid w:val="00BB524D"/>
    <w:rsid w:val="00BB5F8B"/>
    <w:rsid w:val="00BB6E46"/>
    <w:rsid w:val="00BB7072"/>
    <w:rsid w:val="00BB7312"/>
    <w:rsid w:val="00BB73F7"/>
    <w:rsid w:val="00BB7419"/>
    <w:rsid w:val="00BB763E"/>
    <w:rsid w:val="00BB7A96"/>
    <w:rsid w:val="00BB7D26"/>
    <w:rsid w:val="00BC0283"/>
    <w:rsid w:val="00BC0DDA"/>
    <w:rsid w:val="00BC0FD0"/>
    <w:rsid w:val="00BC1065"/>
    <w:rsid w:val="00BC1195"/>
    <w:rsid w:val="00BC162D"/>
    <w:rsid w:val="00BC1EA6"/>
    <w:rsid w:val="00BC213B"/>
    <w:rsid w:val="00BC2532"/>
    <w:rsid w:val="00BC279C"/>
    <w:rsid w:val="00BC28A0"/>
    <w:rsid w:val="00BC2A14"/>
    <w:rsid w:val="00BC314E"/>
    <w:rsid w:val="00BC3610"/>
    <w:rsid w:val="00BC388F"/>
    <w:rsid w:val="00BC43E5"/>
    <w:rsid w:val="00BC4E99"/>
    <w:rsid w:val="00BC4EB1"/>
    <w:rsid w:val="00BC4FA5"/>
    <w:rsid w:val="00BC4FEF"/>
    <w:rsid w:val="00BC5013"/>
    <w:rsid w:val="00BC5135"/>
    <w:rsid w:val="00BC52CF"/>
    <w:rsid w:val="00BC53BB"/>
    <w:rsid w:val="00BC5A4A"/>
    <w:rsid w:val="00BC6628"/>
    <w:rsid w:val="00BC666A"/>
    <w:rsid w:val="00BC6AD6"/>
    <w:rsid w:val="00BC7067"/>
    <w:rsid w:val="00BC7BD9"/>
    <w:rsid w:val="00BD07A6"/>
    <w:rsid w:val="00BD0BA1"/>
    <w:rsid w:val="00BD1CC1"/>
    <w:rsid w:val="00BD1D72"/>
    <w:rsid w:val="00BD1D77"/>
    <w:rsid w:val="00BD1FA9"/>
    <w:rsid w:val="00BD2A4A"/>
    <w:rsid w:val="00BD35C0"/>
    <w:rsid w:val="00BD3647"/>
    <w:rsid w:val="00BD3ED3"/>
    <w:rsid w:val="00BD44C1"/>
    <w:rsid w:val="00BD495B"/>
    <w:rsid w:val="00BD4993"/>
    <w:rsid w:val="00BD4A1A"/>
    <w:rsid w:val="00BD4AF6"/>
    <w:rsid w:val="00BD4E15"/>
    <w:rsid w:val="00BD4F39"/>
    <w:rsid w:val="00BD54FA"/>
    <w:rsid w:val="00BD5658"/>
    <w:rsid w:val="00BD579D"/>
    <w:rsid w:val="00BD5E1D"/>
    <w:rsid w:val="00BD62CA"/>
    <w:rsid w:val="00BD681C"/>
    <w:rsid w:val="00BD68F5"/>
    <w:rsid w:val="00BD6905"/>
    <w:rsid w:val="00BD6A24"/>
    <w:rsid w:val="00BD6C0C"/>
    <w:rsid w:val="00BD6CD3"/>
    <w:rsid w:val="00BD6CFC"/>
    <w:rsid w:val="00BD6F41"/>
    <w:rsid w:val="00BD773E"/>
    <w:rsid w:val="00BD7750"/>
    <w:rsid w:val="00BD77C8"/>
    <w:rsid w:val="00BE0484"/>
    <w:rsid w:val="00BE055C"/>
    <w:rsid w:val="00BE125F"/>
    <w:rsid w:val="00BE13CA"/>
    <w:rsid w:val="00BE1679"/>
    <w:rsid w:val="00BE17AB"/>
    <w:rsid w:val="00BE19E8"/>
    <w:rsid w:val="00BE1A5A"/>
    <w:rsid w:val="00BE1C2C"/>
    <w:rsid w:val="00BE1FEE"/>
    <w:rsid w:val="00BE2792"/>
    <w:rsid w:val="00BE2FCE"/>
    <w:rsid w:val="00BE3482"/>
    <w:rsid w:val="00BE362B"/>
    <w:rsid w:val="00BE39BD"/>
    <w:rsid w:val="00BE4A65"/>
    <w:rsid w:val="00BE4B5B"/>
    <w:rsid w:val="00BE56D8"/>
    <w:rsid w:val="00BE5A14"/>
    <w:rsid w:val="00BE5A44"/>
    <w:rsid w:val="00BE65F3"/>
    <w:rsid w:val="00BE6CCD"/>
    <w:rsid w:val="00BE7548"/>
    <w:rsid w:val="00BE7713"/>
    <w:rsid w:val="00BF0069"/>
    <w:rsid w:val="00BF006C"/>
    <w:rsid w:val="00BF08DC"/>
    <w:rsid w:val="00BF09B4"/>
    <w:rsid w:val="00BF0C08"/>
    <w:rsid w:val="00BF16B7"/>
    <w:rsid w:val="00BF1C4D"/>
    <w:rsid w:val="00BF1F66"/>
    <w:rsid w:val="00BF234B"/>
    <w:rsid w:val="00BF2429"/>
    <w:rsid w:val="00BF2ABC"/>
    <w:rsid w:val="00BF30CD"/>
    <w:rsid w:val="00BF32BF"/>
    <w:rsid w:val="00BF3A6C"/>
    <w:rsid w:val="00BF3EE7"/>
    <w:rsid w:val="00BF40A7"/>
    <w:rsid w:val="00BF4BB7"/>
    <w:rsid w:val="00BF55BF"/>
    <w:rsid w:val="00BF565F"/>
    <w:rsid w:val="00BF5F4D"/>
    <w:rsid w:val="00BF64F8"/>
    <w:rsid w:val="00BF6BF4"/>
    <w:rsid w:val="00BF6D05"/>
    <w:rsid w:val="00BF6EB1"/>
    <w:rsid w:val="00BF7163"/>
    <w:rsid w:val="00BF7761"/>
    <w:rsid w:val="00BF7AAD"/>
    <w:rsid w:val="00BF7B41"/>
    <w:rsid w:val="00BF7C06"/>
    <w:rsid w:val="00BF7C2D"/>
    <w:rsid w:val="00C0010D"/>
    <w:rsid w:val="00C00D8C"/>
    <w:rsid w:val="00C015CB"/>
    <w:rsid w:val="00C01B63"/>
    <w:rsid w:val="00C01DCE"/>
    <w:rsid w:val="00C021F7"/>
    <w:rsid w:val="00C0223D"/>
    <w:rsid w:val="00C022E7"/>
    <w:rsid w:val="00C027B1"/>
    <w:rsid w:val="00C02E43"/>
    <w:rsid w:val="00C03139"/>
    <w:rsid w:val="00C03389"/>
    <w:rsid w:val="00C03569"/>
    <w:rsid w:val="00C035FB"/>
    <w:rsid w:val="00C03763"/>
    <w:rsid w:val="00C037BC"/>
    <w:rsid w:val="00C0392D"/>
    <w:rsid w:val="00C03C58"/>
    <w:rsid w:val="00C0475D"/>
    <w:rsid w:val="00C04C8D"/>
    <w:rsid w:val="00C0504D"/>
    <w:rsid w:val="00C05137"/>
    <w:rsid w:val="00C0558C"/>
    <w:rsid w:val="00C05D3B"/>
    <w:rsid w:val="00C0650B"/>
    <w:rsid w:val="00C06555"/>
    <w:rsid w:val="00C065CF"/>
    <w:rsid w:val="00C0707E"/>
    <w:rsid w:val="00C077B7"/>
    <w:rsid w:val="00C0782B"/>
    <w:rsid w:val="00C10238"/>
    <w:rsid w:val="00C10317"/>
    <w:rsid w:val="00C10543"/>
    <w:rsid w:val="00C107BE"/>
    <w:rsid w:val="00C108B2"/>
    <w:rsid w:val="00C12341"/>
    <w:rsid w:val="00C12A6E"/>
    <w:rsid w:val="00C12E83"/>
    <w:rsid w:val="00C140A3"/>
    <w:rsid w:val="00C146B6"/>
    <w:rsid w:val="00C147E6"/>
    <w:rsid w:val="00C14806"/>
    <w:rsid w:val="00C14B74"/>
    <w:rsid w:val="00C14DC7"/>
    <w:rsid w:val="00C15138"/>
    <w:rsid w:val="00C159A2"/>
    <w:rsid w:val="00C15A44"/>
    <w:rsid w:val="00C164F8"/>
    <w:rsid w:val="00C16F08"/>
    <w:rsid w:val="00C1725D"/>
    <w:rsid w:val="00C1782C"/>
    <w:rsid w:val="00C20330"/>
    <w:rsid w:val="00C2073C"/>
    <w:rsid w:val="00C20A66"/>
    <w:rsid w:val="00C20AAB"/>
    <w:rsid w:val="00C20F06"/>
    <w:rsid w:val="00C20F6E"/>
    <w:rsid w:val="00C20F8F"/>
    <w:rsid w:val="00C2123B"/>
    <w:rsid w:val="00C2164E"/>
    <w:rsid w:val="00C22A37"/>
    <w:rsid w:val="00C237C7"/>
    <w:rsid w:val="00C23AAD"/>
    <w:rsid w:val="00C23B0A"/>
    <w:rsid w:val="00C23EC3"/>
    <w:rsid w:val="00C24633"/>
    <w:rsid w:val="00C248BA"/>
    <w:rsid w:val="00C2499B"/>
    <w:rsid w:val="00C24DA0"/>
    <w:rsid w:val="00C24EEE"/>
    <w:rsid w:val="00C25075"/>
    <w:rsid w:val="00C2526B"/>
    <w:rsid w:val="00C258AD"/>
    <w:rsid w:val="00C25C8F"/>
    <w:rsid w:val="00C25D42"/>
    <w:rsid w:val="00C26440"/>
    <w:rsid w:val="00C264C8"/>
    <w:rsid w:val="00C268CD"/>
    <w:rsid w:val="00C26CD3"/>
    <w:rsid w:val="00C27142"/>
    <w:rsid w:val="00C278DF"/>
    <w:rsid w:val="00C27D18"/>
    <w:rsid w:val="00C30110"/>
    <w:rsid w:val="00C301CC"/>
    <w:rsid w:val="00C303F4"/>
    <w:rsid w:val="00C30F03"/>
    <w:rsid w:val="00C30F9B"/>
    <w:rsid w:val="00C316D9"/>
    <w:rsid w:val="00C31A42"/>
    <w:rsid w:val="00C31ADC"/>
    <w:rsid w:val="00C31D64"/>
    <w:rsid w:val="00C31FB1"/>
    <w:rsid w:val="00C323C0"/>
    <w:rsid w:val="00C326A1"/>
    <w:rsid w:val="00C32A30"/>
    <w:rsid w:val="00C32CFD"/>
    <w:rsid w:val="00C331A8"/>
    <w:rsid w:val="00C336C3"/>
    <w:rsid w:val="00C33708"/>
    <w:rsid w:val="00C3396A"/>
    <w:rsid w:val="00C339DA"/>
    <w:rsid w:val="00C33A54"/>
    <w:rsid w:val="00C343E2"/>
    <w:rsid w:val="00C3473F"/>
    <w:rsid w:val="00C34C19"/>
    <w:rsid w:val="00C34E18"/>
    <w:rsid w:val="00C350E2"/>
    <w:rsid w:val="00C355A4"/>
    <w:rsid w:val="00C35ABA"/>
    <w:rsid w:val="00C35BB5"/>
    <w:rsid w:val="00C36081"/>
    <w:rsid w:val="00C36A27"/>
    <w:rsid w:val="00C36D00"/>
    <w:rsid w:val="00C36DC3"/>
    <w:rsid w:val="00C36EF0"/>
    <w:rsid w:val="00C37164"/>
    <w:rsid w:val="00C37251"/>
    <w:rsid w:val="00C37537"/>
    <w:rsid w:val="00C37B52"/>
    <w:rsid w:val="00C37EA0"/>
    <w:rsid w:val="00C40079"/>
    <w:rsid w:val="00C4049A"/>
    <w:rsid w:val="00C4073D"/>
    <w:rsid w:val="00C41498"/>
    <w:rsid w:val="00C418E2"/>
    <w:rsid w:val="00C4253B"/>
    <w:rsid w:val="00C426D2"/>
    <w:rsid w:val="00C42BC2"/>
    <w:rsid w:val="00C42CA0"/>
    <w:rsid w:val="00C42E1F"/>
    <w:rsid w:val="00C43ABF"/>
    <w:rsid w:val="00C43D1A"/>
    <w:rsid w:val="00C44918"/>
    <w:rsid w:val="00C45013"/>
    <w:rsid w:val="00C45128"/>
    <w:rsid w:val="00C4534F"/>
    <w:rsid w:val="00C45EB5"/>
    <w:rsid w:val="00C46432"/>
    <w:rsid w:val="00C467AB"/>
    <w:rsid w:val="00C46957"/>
    <w:rsid w:val="00C46B18"/>
    <w:rsid w:val="00C46D99"/>
    <w:rsid w:val="00C47102"/>
    <w:rsid w:val="00C47256"/>
    <w:rsid w:val="00C474D1"/>
    <w:rsid w:val="00C504AB"/>
    <w:rsid w:val="00C50E81"/>
    <w:rsid w:val="00C518B1"/>
    <w:rsid w:val="00C519B4"/>
    <w:rsid w:val="00C51EC3"/>
    <w:rsid w:val="00C527C3"/>
    <w:rsid w:val="00C52E6B"/>
    <w:rsid w:val="00C53075"/>
    <w:rsid w:val="00C53168"/>
    <w:rsid w:val="00C538AB"/>
    <w:rsid w:val="00C53B5B"/>
    <w:rsid w:val="00C53DB7"/>
    <w:rsid w:val="00C5492F"/>
    <w:rsid w:val="00C5498C"/>
    <w:rsid w:val="00C55C4E"/>
    <w:rsid w:val="00C55C68"/>
    <w:rsid w:val="00C55E67"/>
    <w:rsid w:val="00C5699F"/>
    <w:rsid w:val="00C56CF7"/>
    <w:rsid w:val="00C56DB6"/>
    <w:rsid w:val="00C57EED"/>
    <w:rsid w:val="00C606E4"/>
    <w:rsid w:val="00C60E6A"/>
    <w:rsid w:val="00C6105A"/>
    <w:rsid w:val="00C610F5"/>
    <w:rsid w:val="00C618A9"/>
    <w:rsid w:val="00C62A72"/>
    <w:rsid w:val="00C62AAF"/>
    <w:rsid w:val="00C63288"/>
    <w:rsid w:val="00C6365B"/>
    <w:rsid w:val="00C639A2"/>
    <w:rsid w:val="00C63DD7"/>
    <w:rsid w:val="00C63DEF"/>
    <w:rsid w:val="00C63F00"/>
    <w:rsid w:val="00C63F22"/>
    <w:rsid w:val="00C63FB4"/>
    <w:rsid w:val="00C645C2"/>
    <w:rsid w:val="00C645C5"/>
    <w:rsid w:val="00C64816"/>
    <w:rsid w:val="00C64C22"/>
    <w:rsid w:val="00C64C91"/>
    <w:rsid w:val="00C64EBF"/>
    <w:rsid w:val="00C65339"/>
    <w:rsid w:val="00C66B12"/>
    <w:rsid w:val="00C67298"/>
    <w:rsid w:val="00C67779"/>
    <w:rsid w:val="00C67825"/>
    <w:rsid w:val="00C67834"/>
    <w:rsid w:val="00C67A25"/>
    <w:rsid w:val="00C70427"/>
    <w:rsid w:val="00C70471"/>
    <w:rsid w:val="00C70989"/>
    <w:rsid w:val="00C714E2"/>
    <w:rsid w:val="00C7165B"/>
    <w:rsid w:val="00C71A30"/>
    <w:rsid w:val="00C71DC5"/>
    <w:rsid w:val="00C72955"/>
    <w:rsid w:val="00C73A2D"/>
    <w:rsid w:val="00C746CA"/>
    <w:rsid w:val="00C74805"/>
    <w:rsid w:val="00C7487B"/>
    <w:rsid w:val="00C749F3"/>
    <w:rsid w:val="00C74ACC"/>
    <w:rsid w:val="00C75292"/>
    <w:rsid w:val="00C755C6"/>
    <w:rsid w:val="00C755EA"/>
    <w:rsid w:val="00C75778"/>
    <w:rsid w:val="00C75866"/>
    <w:rsid w:val="00C763EC"/>
    <w:rsid w:val="00C76AE2"/>
    <w:rsid w:val="00C76F28"/>
    <w:rsid w:val="00C77861"/>
    <w:rsid w:val="00C77FC7"/>
    <w:rsid w:val="00C806C4"/>
    <w:rsid w:val="00C806D3"/>
    <w:rsid w:val="00C8075B"/>
    <w:rsid w:val="00C80BD4"/>
    <w:rsid w:val="00C80C48"/>
    <w:rsid w:val="00C80F26"/>
    <w:rsid w:val="00C81235"/>
    <w:rsid w:val="00C814ED"/>
    <w:rsid w:val="00C8192E"/>
    <w:rsid w:val="00C819A3"/>
    <w:rsid w:val="00C819B4"/>
    <w:rsid w:val="00C81E4A"/>
    <w:rsid w:val="00C820F2"/>
    <w:rsid w:val="00C8255E"/>
    <w:rsid w:val="00C82F37"/>
    <w:rsid w:val="00C83083"/>
    <w:rsid w:val="00C8342C"/>
    <w:rsid w:val="00C837A5"/>
    <w:rsid w:val="00C840E2"/>
    <w:rsid w:val="00C843CB"/>
    <w:rsid w:val="00C84EEF"/>
    <w:rsid w:val="00C85090"/>
    <w:rsid w:val="00C8530A"/>
    <w:rsid w:val="00C85361"/>
    <w:rsid w:val="00C85FD8"/>
    <w:rsid w:val="00C860AE"/>
    <w:rsid w:val="00C867A1"/>
    <w:rsid w:val="00C8688D"/>
    <w:rsid w:val="00C86A7A"/>
    <w:rsid w:val="00C872B1"/>
    <w:rsid w:val="00C8743D"/>
    <w:rsid w:val="00C87929"/>
    <w:rsid w:val="00C87C14"/>
    <w:rsid w:val="00C906F1"/>
    <w:rsid w:val="00C90C3F"/>
    <w:rsid w:val="00C9123B"/>
    <w:rsid w:val="00C91DED"/>
    <w:rsid w:val="00C91F06"/>
    <w:rsid w:val="00C92583"/>
    <w:rsid w:val="00C9290E"/>
    <w:rsid w:val="00C92ACE"/>
    <w:rsid w:val="00C92C7D"/>
    <w:rsid w:val="00C92DFB"/>
    <w:rsid w:val="00C93A08"/>
    <w:rsid w:val="00C93C15"/>
    <w:rsid w:val="00C94401"/>
    <w:rsid w:val="00C94450"/>
    <w:rsid w:val="00C95161"/>
    <w:rsid w:val="00C9560B"/>
    <w:rsid w:val="00C95DE6"/>
    <w:rsid w:val="00C9747D"/>
    <w:rsid w:val="00C97541"/>
    <w:rsid w:val="00C97660"/>
    <w:rsid w:val="00C97906"/>
    <w:rsid w:val="00C979DE"/>
    <w:rsid w:val="00C97D86"/>
    <w:rsid w:val="00CA0225"/>
    <w:rsid w:val="00CA1466"/>
    <w:rsid w:val="00CA17F7"/>
    <w:rsid w:val="00CA187D"/>
    <w:rsid w:val="00CA1A0E"/>
    <w:rsid w:val="00CA20F0"/>
    <w:rsid w:val="00CA23B6"/>
    <w:rsid w:val="00CA2794"/>
    <w:rsid w:val="00CA2910"/>
    <w:rsid w:val="00CA2973"/>
    <w:rsid w:val="00CA2BC9"/>
    <w:rsid w:val="00CA2BDE"/>
    <w:rsid w:val="00CA2C3B"/>
    <w:rsid w:val="00CA2FFD"/>
    <w:rsid w:val="00CA348E"/>
    <w:rsid w:val="00CA3672"/>
    <w:rsid w:val="00CA3DA1"/>
    <w:rsid w:val="00CA3FE1"/>
    <w:rsid w:val="00CA45EE"/>
    <w:rsid w:val="00CA4D25"/>
    <w:rsid w:val="00CA6103"/>
    <w:rsid w:val="00CA6925"/>
    <w:rsid w:val="00CA6E0D"/>
    <w:rsid w:val="00CA7B87"/>
    <w:rsid w:val="00CA7C09"/>
    <w:rsid w:val="00CB0125"/>
    <w:rsid w:val="00CB01A4"/>
    <w:rsid w:val="00CB07DF"/>
    <w:rsid w:val="00CB0AF8"/>
    <w:rsid w:val="00CB0F37"/>
    <w:rsid w:val="00CB1191"/>
    <w:rsid w:val="00CB122B"/>
    <w:rsid w:val="00CB1A88"/>
    <w:rsid w:val="00CB279D"/>
    <w:rsid w:val="00CB284D"/>
    <w:rsid w:val="00CB28A0"/>
    <w:rsid w:val="00CB2AAA"/>
    <w:rsid w:val="00CB3003"/>
    <w:rsid w:val="00CB37F5"/>
    <w:rsid w:val="00CB3FF2"/>
    <w:rsid w:val="00CB4276"/>
    <w:rsid w:val="00CB4427"/>
    <w:rsid w:val="00CB4597"/>
    <w:rsid w:val="00CB4697"/>
    <w:rsid w:val="00CB4803"/>
    <w:rsid w:val="00CB494F"/>
    <w:rsid w:val="00CB4BFE"/>
    <w:rsid w:val="00CB4D8A"/>
    <w:rsid w:val="00CB506A"/>
    <w:rsid w:val="00CB5175"/>
    <w:rsid w:val="00CB51C9"/>
    <w:rsid w:val="00CB59E1"/>
    <w:rsid w:val="00CB5CCB"/>
    <w:rsid w:val="00CB6323"/>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4C38"/>
    <w:rsid w:val="00CC50D4"/>
    <w:rsid w:val="00CC51F9"/>
    <w:rsid w:val="00CC52C6"/>
    <w:rsid w:val="00CC5443"/>
    <w:rsid w:val="00CC5986"/>
    <w:rsid w:val="00CC5DD3"/>
    <w:rsid w:val="00CC61B2"/>
    <w:rsid w:val="00CC6B57"/>
    <w:rsid w:val="00CC6F8B"/>
    <w:rsid w:val="00CC7341"/>
    <w:rsid w:val="00CC76C1"/>
    <w:rsid w:val="00CD026F"/>
    <w:rsid w:val="00CD098D"/>
    <w:rsid w:val="00CD0B6D"/>
    <w:rsid w:val="00CD0C53"/>
    <w:rsid w:val="00CD0E18"/>
    <w:rsid w:val="00CD10AE"/>
    <w:rsid w:val="00CD1225"/>
    <w:rsid w:val="00CD1454"/>
    <w:rsid w:val="00CD16E6"/>
    <w:rsid w:val="00CD2A83"/>
    <w:rsid w:val="00CD2CB0"/>
    <w:rsid w:val="00CD3825"/>
    <w:rsid w:val="00CD3A65"/>
    <w:rsid w:val="00CD3B45"/>
    <w:rsid w:val="00CD4BD0"/>
    <w:rsid w:val="00CD4E2C"/>
    <w:rsid w:val="00CD52F1"/>
    <w:rsid w:val="00CD539F"/>
    <w:rsid w:val="00CD570D"/>
    <w:rsid w:val="00CD6F89"/>
    <w:rsid w:val="00CD7324"/>
    <w:rsid w:val="00CD7330"/>
    <w:rsid w:val="00CD7E06"/>
    <w:rsid w:val="00CD7F02"/>
    <w:rsid w:val="00CE091F"/>
    <w:rsid w:val="00CE25A4"/>
    <w:rsid w:val="00CE2F9C"/>
    <w:rsid w:val="00CE3BFF"/>
    <w:rsid w:val="00CE3DFD"/>
    <w:rsid w:val="00CE42A7"/>
    <w:rsid w:val="00CE4C05"/>
    <w:rsid w:val="00CE513F"/>
    <w:rsid w:val="00CE592D"/>
    <w:rsid w:val="00CE5BCF"/>
    <w:rsid w:val="00CE5CC5"/>
    <w:rsid w:val="00CE5DAF"/>
    <w:rsid w:val="00CE6E00"/>
    <w:rsid w:val="00CE7317"/>
    <w:rsid w:val="00CE74CF"/>
    <w:rsid w:val="00CE7698"/>
    <w:rsid w:val="00CE77E9"/>
    <w:rsid w:val="00CE78EC"/>
    <w:rsid w:val="00CF0201"/>
    <w:rsid w:val="00CF0395"/>
    <w:rsid w:val="00CF03AF"/>
    <w:rsid w:val="00CF0402"/>
    <w:rsid w:val="00CF0D15"/>
    <w:rsid w:val="00CF0F58"/>
    <w:rsid w:val="00CF10EB"/>
    <w:rsid w:val="00CF17C2"/>
    <w:rsid w:val="00CF1824"/>
    <w:rsid w:val="00CF2177"/>
    <w:rsid w:val="00CF2956"/>
    <w:rsid w:val="00CF2A90"/>
    <w:rsid w:val="00CF2E6C"/>
    <w:rsid w:val="00CF3102"/>
    <w:rsid w:val="00CF37C2"/>
    <w:rsid w:val="00CF3A2A"/>
    <w:rsid w:val="00CF3A34"/>
    <w:rsid w:val="00CF3D0B"/>
    <w:rsid w:val="00CF4448"/>
    <w:rsid w:val="00CF45BD"/>
    <w:rsid w:val="00CF4D15"/>
    <w:rsid w:val="00CF4F2A"/>
    <w:rsid w:val="00CF51D8"/>
    <w:rsid w:val="00CF54DD"/>
    <w:rsid w:val="00CF68ED"/>
    <w:rsid w:val="00CF7559"/>
    <w:rsid w:val="00CF75BB"/>
    <w:rsid w:val="00CF7825"/>
    <w:rsid w:val="00D0016D"/>
    <w:rsid w:val="00D0032F"/>
    <w:rsid w:val="00D0047B"/>
    <w:rsid w:val="00D0190A"/>
    <w:rsid w:val="00D01FDB"/>
    <w:rsid w:val="00D0228D"/>
    <w:rsid w:val="00D02D9A"/>
    <w:rsid w:val="00D02EA9"/>
    <w:rsid w:val="00D038DB"/>
    <w:rsid w:val="00D03AF7"/>
    <w:rsid w:val="00D03C63"/>
    <w:rsid w:val="00D04722"/>
    <w:rsid w:val="00D04BBA"/>
    <w:rsid w:val="00D04F27"/>
    <w:rsid w:val="00D054CE"/>
    <w:rsid w:val="00D05EAA"/>
    <w:rsid w:val="00D05F3C"/>
    <w:rsid w:val="00D063E3"/>
    <w:rsid w:val="00D06573"/>
    <w:rsid w:val="00D06A28"/>
    <w:rsid w:val="00D06AC6"/>
    <w:rsid w:val="00D07395"/>
    <w:rsid w:val="00D07554"/>
    <w:rsid w:val="00D0763C"/>
    <w:rsid w:val="00D07A35"/>
    <w:rsid w:val="00D07C4D"/>
    <w:rsid w:val="00D10E5F"/>
    <w:rsid w:val="00D11353"/>
    <w:rsid w:val="00D113E7"/>
    <w:rsid w:val="00D11EC6"/>
    <w:rsid w:val="00D12572"/>
    <w:rsid w:val="00D127C0"/>
    <w:rsid w:val="00D129EE"/>
    <w:rsid w:val="00D12B04"/>
    <w:rsid w:val="00D12CC3"/>
    <w:rsid w:val="00D12DD0"/>
    <w:rsid w:val="00D130CD"/>
    <w:rsid w:val="00D133B7"/>
    <w:rsid w:val="00D134D6"/>
    <w:rsid w:val="00D13B74"/>
    <w:rsid w:val="00D13DA0"/>
    <w:rsid w:val="00D14CB5"/>
    <w:rsid w:val="00D15090"/>
    <w:rsid w:val="00D1510B"/>
    <w:rsid w:val="00D1559B"/>
    <w:rsid w:val="00D17171"/>
    <w:rsid w:val="00D1721B"/>
    <w:rsid w:val="00D21047"/>
    <w:rsid w:val="00D21B3F"/>
    <w:rsid w:val="00D21D03"/>
    <w:rsid w:val="00D2235A"/>
    <w:rsid w:val="00D226E7"/>
    <w:rsid w:val="00D22A93"/>
    <w:rsid w:val="00D22D9B"/>
    <w:rsid w:val="00D22E3A"/>
    <w:rsid w:val="00D236F2"/>
    <w:rsid w:val="00D23762"/>
    <w:rsid w:val="00D24456"/>
    <w:rsid w:val="00D24559"/>
    <w:rsid w:val="00D245D3"/>
    <w:rsid w:val="00D25EFA"/>
    <w:rsid w:val="00D25FDF"/>
    <w:rsid w:val="00D2612A"/>
    <w:rsid w:val="00D264BB"/>
    <w:rsid w:val="00D26A7F"/>
    <w:rsid w:val="00D26C62"/>
    <w:rsid w:val="00D27526"/>
    <w:rsid w:val="00D27959"/>
    <w:rsid w:val="00D27AE6"/>
    <w:rsid w:val="00D31382"/>
    <w:rsid w:val="00D31A1C"/>
    <w:rsid w:val="00D31A34"/>
    <w:rsid w:val="00D31C47"/>
    <w:rsid w:val="00D31E08"/>
    <w:rsid w:val="00D32051"/>
    <w:rsid w:val="00D32572"/>
    <w:rsid w:val="00D32AAE"/>
    <w:rsid w:val="00D32E82"/>
    <w:rsid w:val="00D32F66"/>
    <w:rsid w:val="00D3328D"/>
    <w:rsid w:val="00D335CA"/>
    <w:rsid w:val="00D33AFE"/>
    <w:rsid w:val="00D34CBB"/>
    <w:rsid w:val="00D35750"/>
    <w:rsid w:val="00D35C04"/>
    <w:rsid w:val="00D35D61"/>
    <w:rsid w:val="00D35D83"/>
    <w:rsid w:val="00D36009"/>
    <w:rsid w:val="00D36CF9"/>
    <w:rsid w:val="00D37482"/>
    <w:rsid w:val="00D374DB"/>
    <w:rsid w:val="00D379F2"/>
    <w:rsid w:val="00D401DC"/>
    <w:rsid w:val="00D402A8"/>
    <w:rsid w:val="00D40572"/>
    <w:rsid w:val="00D407E6"/>
    <w:rsid w:val="00D408D5"/>
    <w:rsid w:val="00D40C91"/>
    <w:rsid w:val="00D40FAC"/>
    <w:rsid w:val="00D4101C"/>
    <w:rsid w:val="00D41053"/>
    <w:rsid w:val="00D41152"/>
    <w:rsid w:val="00D4177A"/>
    <w:rsid w:val="00D41C49"/>
    <w:rsid w:val="00D42237"/>
    <w:rsid w:val="00D42266"/>
    <w:rsid w:val="00D422E9"/>
    <w:rsid w:val="00D4250C"/>
    <w:rsid w:val="00D4273C"/>
    <w:rsid w:val="00D42D9A"/>
    <w:rsid w:val="00D43760"/>
    <w:rsid w:val="00D4390E"/>
    <w:rsid w:val="00D43BDB"/>
    <w:rsid w:val="00D43DFD"/>
    <w:rsid w:val="00D44115"/>
    <w:rsid w:val="00D4467F"/>
    <w:rsid w:val="00D45043"/>
    <w:rsid w:val="00D455ED"/>
    <w:rsid w:val="00D45CA4"/>
    <w:rsid w:val="00D461EB"/>
    <w:rsid w:val="00D464F8"/>
    <w:rsid w:val="00D46688"/>
    <w:rsid w:val="00D46D2A"/>
    <w:rsid w:val="00D4742C"/>
    <w:rsid w:val="00D4756F"/>
    <w:rsid w:val="00D47723"/>
    <w:rsid w:val="00D477E2"/>
    <w:rsid w:val="00D47A0A"/>
    <w:rsid w:val="00D47AC5"/>
    <w:rsid w:val="00D47F62"/>
    <w:rsid w:val="00D5082B"/>
    <w:rsid w:val="00D50EA2"/>
    <w:rsid w:val="00D51519"/>
    <w:rsid w:val="00D519E8"/>
    <w:rsid w:val="00D51C23"/>
    <w:rsid w:val="00D51C34"/>
    <w:rsid w:val="00D528B3"/>
    <w:rsid w:val="00D52F31"/>
    <w:rsid w:val="00D5342D"/>
    <w:rsid w:val="00D5408B"/>
    <w:rsid w:val="00D540B0"/>
    <w:rsid w:val="00D54218"/>
    <w:rsid w:val="00D546EF"/>
    <w:rsid w:val="00D54B34"/>
    <w:rsid w:val="00D55340"/>
    <w:rsid w:val="00D5556F"/>
    <w:rsid w:val="00D55C51"/>
    <w:rsid w:val="00D560DD"/>
    <w:rsid w:val="00D56E83"/>
    <w:rsid w:val="00D56F92"/>
    <w:rsid w:val="00D57119"/>
    <w:rsid w:val="00D57844"/>
    <w:rsid w:val="00D5795B"/>
    <w:rsid w:val="00D57C07"/>
    <w:rsid w:val="00D60070"/>
    <w:rsid w:val="00D60316"/>
    <w:rsid w:val="00D604EA"/>
    <w:rsid w:val="00D607FC"/>
    <w:rsid w:val="00D614FD"/>
    <w:rsid w:val="00D61544"/>
    <w:rsid w:val="00D617C0"/>
    <w:rsid w:val="00D61F6E"/>
    <w:rsid w:val="00D62171"/>
    <w:rsid w:val="00D62E4B"/>
    <w:rsid w:val="00D6376D"/>
    <w:rsid w:val="00D646EE"/>
    <w:rsid w:val="00D64A72"/>
    <w:rsid w:val="00D65583"/>
    <w:rsid w:val="00D657D9"/>
    <w:rsid w:val="00D659C4"/>
    <w:rsid w:val="00D65BE5"/>
    <w:rsid w:val="00D66181"/>
    <w:rsid w:val="00D66328"/>
    <w:rsid w:val="00D66AB6"/>
    <w:rsid w:val="00D66AD0"/>
    <w:rsid w:val="00D66E14"/>
    <w:rsid w:val="00D677DF"/>
    <w:rsid w:val="00D679B2"/>
    <w:rsid w:val="00D67D6E"/>
    <w:rsid w:val="00D67D8A"/>
    <w:rsid w:val="00D67F8D"/>
    <w:rsid w:val="00D7010C"/>
    <w:rsid w:val="00D7063C"/>
    <w:rsid w:val="00D71B89"/>
    <w:rsid w:val="00D71D51"/>
    <w:rsid w:val="00D7247B"/>
    <w:rsid w:val="00D729C8"/>
    <w:rsid w:val="00D72ADD"/>
    <w:rsid w:val="00D72C7C"/>
    <w:rsid w:val="00D7332D"/>
    <w:rsid w:val="00D73333"/>
    <w:rsid w:val="00D74815"/>
    <w:rsid w:val="00D74DEB"/>
    <w:rsid w:val="00D74F39"/>
    <w:rsid w:val="00D74F70"/>
    <w:rsid w:val="00D75C1F"/>
    <w:rsid w:val="00D75EA9"/>
    <w:rsid w:val="00D761CC"/>
    <w:rsid w:val="00D76390"/>
    <w:rsid w:val="00D775B7"/>
    <w:rsid w:val="00D776A2"/>
    <w:rsid w:val="00D7798B"/>
    <w:rsid w:val="00D802E2"/>
    <w:rsid w:val="00D805F4"/>
    <w:rsid w:val="00D80930"/>
    <w:rsid w:val="00D80A9B"/>
    <w:rsid w:val="00D80C65"/>
    <w:rsid w:val="00D810CB"/>
    <w:rsid w:val="00D814C6"/>
    <w:rsid w:val="00D8168C"/>
    <w:rsid w:val="00D819C6"/>
    <w:rsid w:val="00D81A68"/>
    <w:rsid w:val="00D81C0B"/>
    <w:rsid w:val="00D820C6"/>
    <w:rsid w:val="00D82482"/>
    <w:rsid w:val="00D8250F"/>
    <w:rsid w:val="00D825EB"/>
    <w:rsid w:val="00D828CD"/>
    <w:rsid w:val="00D82F26"/>
    <w:rsid w:val="00D8316E"/>
    <w:rsid w:val="00D832CD"/>
    <w:rsid w:val="00D83617"/>
    <w:rsid w:val="00D838CD"/>
    <w:rsid w:val="00D8422B"/>
    <w:rsid w:val="00D84441"/>
    <w:rsid w:val="00D849C2"/>
    <w:rsid w:val="00D84DCF"/>
    <w:rsid w:val="00D85339"/>
    <w:rsid w:val="00D855FB"/>
    <w:rsid w:val="00D85F07"/>
    <w:rsid w:val="00D861C1"/>
    <w:rsid w:val="00D86431"/>
    <w:rsid w:val="00D86772"/>
    <w:rsid w:val="00D869C6"/>
    <w:rsid w:val="00D86B35"/>
    <w:rsid w:val="00D90255"/>
    <w:rsid w:val="00D90B12"/>
    <w:rsid w:val="00D916B9"/>
    <w:rsid w:val="00D918B3"/>
    <w:rsid w:val="00D91F90"/>
    <w:rsid w:val="00D92048"/>
    <w:rsid w:val="00D92A52"/>
    <w:rsid w:val="00D9487B"/>
    <w:rsid w:val="00D94C9B"/>
    <w:rsid w:val="00D94DF1"/>
    <w:rsid w:val="00D951DC"/>
    <w:rsid w:val="00D952CD"/>
    <w:rsid w:val="00D955F1"/>
    <w:rsid w:val="00D95C6F"/>
    <w:rsid w:val="00D95DE4"/>
    <w:rsid w:val="00D95E53"/>
    <w:rsid w:val="00D9617E"/>
    <w:rsid w:val="00D963D9"/>
    <w:rsid w:val="00D965BC"/>
    <w:rsid w:val="00D96A45"/>
    <w:rsid w:val="00D96F1E"/>
    <w:rsid w:val="00D96F25"/>
    <w:rsid w:val="00D97132"/>
    <w:rsid w:val="00D977AE"/>
    <w:rsid w:val="00D979A0"/>
    <w:rsid w:val="00D979FD"/>
    <w:rsid w:val="00D97C93"/>
    <w:rsid w:val="00DA00BD"/>
    <w:rsid w:val="00DA04B6"/>
    <w:rsid w:val="00DA0572"/>
    <w:rsid w:val="00DA0639"/>
    <w:rsid w:val="00DA064A"/>
    <w:rsid w:val="00DA06E5"/>
    <w:rsid w:val="00DA0787"/>
    <w:rsid w:val="00DA0A41"/>
    <w:rsid w:val="00DA0E78"/>
    <w:rsid w:val="00DA0ED6"/>
    <w:rsid w:val="00DA1151"/>
    <w:rsid w:val="00DA1469"/>
    <w:rsid w:val="00DA1CDD"/>
    <w:rsid w:val="00DA2080"/>
    <w:rsid w:val="00DA224D"/>
    <w:rsid w:val="00DA2644"/>
    <w:rsid w:val="00DA273D"/>
    <w:rsid w:val="00DA27F9"/>
    <w:rsid w:val="00DA28F6"/>
    <w:rsid w:val="00DA3FCB"/>
    <w:rsid w:val="00DA457B"/>
    <w:rsid w:val="00DA45EF"/>
    <w:rsid w:val="00DA4972"/>
    <w:rsid w:val="00DA4B3D"/>
    <w:rsid w:val="00DA681C"/>
    <w:rsid w:val="00DA6B4E"/>
    <w:rsid w:val="00DA6D59"/>
    <w:rsid w:val="00DA7227"/>
    <w:rsid w:val="00DA7465"/>
    <w:rsid w:val="00DA7B05"/>
    <w:rsid w:val="00DA7C0B"/>
    <w:rsid w:val="00DB030B"/>
    <w:rsid w:val="00DB05E9"/>
    <w:rsid w:val="00DB10BA"/>
    <w:rsid w:val="00DB13D4"/>
    <w:rsid w:val="00DB14BE"/>
    <w:rsid w:val="00DB1801"/>
    <w:rsid w:val="00DB22FA"/>
    <w:rsid w:val="00DB237A"/>
    <w:rsid w:val="00DB2B66"/>
    <w:rsid w:val="00DB2FEB"/>
    <w:rsid w:val="00DB317C"/>
    <w:rsid w:val="00DB3A80"/>
    <w:rsid w:val="00DB4423"/>
    <w:rsid w:val="00DB4754"/>
    <w:rsid w:val="00DB549F"/>
    <w:rsid w:val="00DB555C"/>
    <w:rsid w:val="00DB557F"/>
    <w:rsid w:val="00DB5A0F"/>
    <w:rsid w:val="00DB5FAD"/>
    <w:rsid w:val="00DB605C"/>
    <w:rsid w:val="00DB63EF"/>
    <w:rsid w:val="00DB71D4"/>
    <w:rsid w:val="00DB751E"/>
    <w:rsid w:val="00DC02AB"/>
    <w:rsid w:val="00DC0DCD"/>
    <w:rsid w:val="00DC13CD"/>
    <w:rsid w:val="00DC171E"/>
    <w:rsid w:val="00DC19E7"/>
    <w:rsid w:val="00DC1EA8"/>
    <w:rsid w:val="00DC1EAA"/>
    <w:rsid w:val="00DC25B7"/>
    <w:rsid w:val="00DC2688"/>
    <w:rsid w:val="00DC2995"/>
    <w:rsid w:val="00DC2B0A"/>
    <w:rsid w:val="00DC2DE8"/>
    <w:rsid w:val="00DC2FB4"/>
    <w:rsid w:val="00DC328E"/>
    <w:rsid w:val="00DC3963"/>
    <w:rsid w:val="00DC4089"/>
    <w:rsid w:val="00DC46B5"/>
    <w:rsid w:val="00DC4806"/>
    <w:rsid w:val="00DC5646"/>
    <w:rsid w:val="00DC566A"/>
    <w:rsid w:val="00DC5A4C"/>
    <w:rsid w:val="00DC6A20"/>
    <w:rsid w:val="00DC6EDA"/>
    <w:rsid w:val="00DC7719"/>
    <w:rsid w:val="00DC77B9"/>
    <w:rsid w:val="00DC783F"/>
    <w:rsid w:val="00DC7B03"/>
    <w:rsid w:val="00DC7B90"/>
    <w:rsid w:val="00DC7BB8"/>
    <w:rsid w:val="00DC7FA2"/>
    <w:rsid w:val="00DD027F"/>
    <w:rsid w:val="00DD0E83"/>
    <w:rsid w:val="00DD1732"/>
    <w:rsid w:val="00DD1AA3"/>
    <w:rsid w:val="00DD1E99"/>
    <w:rsid w:val="00DD2451"/>
    <w:rsid w:val="00DD2780"/>
    <w:rsid w:val="00DD313E"/>
    <w:rsid w:val="00DD3954"/>
    <w:rsid w:val="00DD3975"/>
    <w:rsid w:val="00DD408A"/>
    <w:rsid w:val="00DD4A5F"/>
    <w:rsid w:val="00DD5257"/>
    <w:rsid w:val="00DD5409"/>
    <w:rsid w:val="00DD5CBD"/>
    <w:rsid w:val="00DD6912"/>
    <w:rsid w:val="00DD6EF6"/>
    <w:rsid w:val="00DD72BC"/>
    <w:rsid w:val="00DD7AB4"/>
    <w:rsid w:val="00DE0265"/>
    <w:rsid w:val="00DE0818"/>
    <w:rsid w:val="00DE0C7C"/>
    <w:rsid w:val="00DE0EDF"/>
    <w:rsid w:val="00DE0EE4"/>
    <w:rsid w:val="00DE0FD7"/>
    <w:rsid w:val="00DE180B"/>
    <w:rsid w:val="00DE207E"/>
    <w:rsid w:val="00DE2986"/>
    <w:rsid w:val="00DE3190"/>
    <w:rsid w:val="00DE3A7B"/>
    <w:rsid w:val="00DE3F64"/>
    <w:rsid w:val="00DE4580"/>
    <w:rsid w:val="00DE4723"/>
    <w:rsid w:val="00DE48DF"/>
    <w:rsid w:val="00DE5249"/>
    <w:rsid w:val="00DE5F72"/>
    <w:rsid w:val="00DE6462"/>
    <w:rsid w:val="00DE6965"/>
    <w:rsid w:val="00DE6BFE"/>
    <w:rsid w:val="00DE6EF1"/>
    <w:rsid w:val="00DE737A"/>
    <w:rsid w:val="00DE77B1"/>
    <w:rsid w:val="00DE7F85"/>
    <w:rsid w:val="00DF09F9"/>
    <w:rsid w:val="00DF0A97"/>
    <w:rsid w:val="00DF131D"/>
    <w:rsid w:val="00DF166B"/>
    <w:rsid w:val="00DF1778"/>
    <w:rsid w:val="00DF1791"/>
    <w:rsid w:val="00DF1D01"/>
    <w:rsid w:val="00DF1D6C"/>
    <w:rsid w:val="00DF209D"/>
    <w:rsid w:val="00DF268B"/>
    <w:rsid w:val="00DF2B50"/>
    <w:rsid w:val="00DF2F83"/>
    <w:rsid w:val="00DF3B86"/>
    <w:rsid w:val="00DF3F96"/>
    <w:rsid w:val="00DF4508"/>
    <w:rsid w:val="00DF45BB"/>
    <w:rsid w:val="00DF46DF"/>
    <w:rsid w:val="00DF4B25"/>
    <w:rsid w:val="00DF4C1E"/>
    <w:rsid w:val="00DF4F39"/>
    <w:rsid w:val="00DF504D"/>
    <w:rsid w:val="00DF5179"/>
    <w:rsid w:val="00DF530A"/>
    <w:rsid w:val="00DF5433"/>
    <w:rsid w:val="00DF5554"/>
    <w:rsid w:val="00DF5BD3"/>
    <w:rsid w:val="00DF613F"/>
    <w:rsid w:val="00DF637B"/>
    <w:rsid w:val="00DF6462"/>
    <w:rsid w:val="00DF6700"/>
    <w:rsid w:val="00DF6816"/>
    <w:rsid w:val="00DF6859"/>
    <w:rsid w:val="00DF690E"/>
    <w:rsid w:val="00DF6979"/>
    <w:rsid w:val="00DF737A"/>
    <w:rsid w:val="00DF7BEC"/>
    <w:rsid w:val="00E0028B"/>
    <w:rsid w:val="00E002CF"/>
    <w:rsid w:val="00E002DC"/>
    <w:rsid w:val="00E0037E"/>
    <w:rsid w:val="00E00502"/>
    <w:rsid w:val="00E00692"/>
    <w:rsid w:val="00E00976"/>
    <w:rsid w:val="00E00B3F"/>
    <w:rsid w:val="00E00BA7"/>
    <w:rsid w:val="00E00CD4"/>
    <w:rsid w:val="00E01493"/>
    <w:rsid w:val="00E01657"/>
    <w:rsid w:val="00E01CB8"/>
    <w:rsid w:val="00E01E12"/>
    <w:rsid w:val="00E02281"/>
    <w:rsid w:val="00E0245C"/>
    <w:rsid w:val="00E02B5F"/>
    <w:rsid w:val="00E02FA4"/>
    <w:rsid w:val="00E02FDC"/>
    <w:rsid w:val="00E031EA"/>
    <w:rsid w:val="00E035F2"/>
    <w:rsid w:val="00E03C7A"/>
    <w:rsid w:val="00E040EF"/>
    <w:rsid w:val="00E0439D"/>
    <w:rsid w:val="00E04586"/>
    <w:rsid w:val="00E0474E"/>
    <w:rsid w:val="00E05DF7"/>
    <w:rsid w:val="00E06825"/>
    <w:rsid w:val="00E06DA4"/>
    <w:rsid w:val="00E1047F"/>
    <w:rsid w:val="00E110BD"/>
    <w:rsid w:val="00E111E4"/>
    <w:rsid w:val="00E111F2"/>
    <w:rsid w:val="00E11F32"/>
    <w:rsid w:val="00E11FA9"/>
    <w:rsid w:val="00E12271"/>
    <w:rsid w:val="00E12D36"/>
    <w:rsid w:val="00E13186"/>
    <w:rsid w:val="00E13E7B"/>
    <w:rsid w:val="00E13EC7"/>
    <w:rsid w:val="00E14C13"/>
    <w:rsid w:val="00E14FD3"/>
    <w:rsid w:val="00E15512"/>
    <w:rsid w:val="00E15890"/>
    <w:rsid w:val="00E15BB4"/>
    <w:rsid w:val="00E1609E"/>
    <w:rsid w:val="00E16637"/>
    <w:rsid w:val="00E1696D"/>
    <w:rsid w:val="00E16F4D"/>
    <w:rsid w:val="00E1736E"/>
    <w:rsid w:val="00E174CC"/>
    <w:rsid w:val="00E1767E"/>
    <w:rsid w:val="00E17F74"/>
    <w:rsid w:val="00E17FF6"/>
    <w:rsid w:val="00E202FD"/>
    <w:rsid w:val="00E2079B"/>
    <w:rsid w:val="00E209A8"/>
    <w:rsid w:val="00E209FD"/>
    <w:rsid w:val="00E20FEC"/>
    <w:rsid w:val="00E219FD"/>
    <w:rsid w:val="00E222B2"/>
    <w:rsid w:val="00E2270D"/>
    <w:rsid w:val="00E227FC"/>
    <w:rsid w:val="00E229B7"/>
    <w:rsid w:val="00E22B51"/>
    <w:rsid w:val="00E2387A"/>
    <w:rsid w:val="00E23A15"/>
    <w:rsid w:val="00E23D70"/>
    <w:rsid w:val="00E24933"/>
    <w:rsid w:val="00E24A94"/>
    <w:rsid w:val="00E24EA1"/>
    <w:rsid w:val="00E25010"/>
    <w:rsid w:val="00E25047"/>
    <w:rsid w:val="00E25318"/>
    <w:rsid w:val="00E257E0"/>
    <w:rsid w:val="00E258E3"/>
    <w:rsid w:val="00E25A07"/>
    <w:rsid w:val="00E2625B"/>
    <w:rsid w:val="00E26B38"/>
    <w:rsid w:val="00E26C36"/>
    <w:rsid w:val="00E27031"/>
    <w:rsid w:val="00E272A7"/>
    <w:rsid w:val="00E27B4C"/>
    <w:rsid w:val="00E30AD0"/>
    <w:rsid w:val="00E30B73"/>
    <w:rsid w:val="00E30D3E"/>
    <w:rsid w:val="00E3113B"/>
    <w:rsid w:val="00E3131D"/>
    <w:rsid w:val="00E314CC"/>
    <w:rsid w:val="00E31963"/>
    <w:rsid w:val="00E319ED"/>
    <w:rsid w:val="00E31CA2"/>
    <w:rsid w:val="00E31DA2"/>
    <w:rsid w:val="00E32460"/>
    <w:rsid w:val="00E325F6"/>
    <w:rsid w:val="00E32928"/>
    <w:rsid w:val="00E32E3E"/>
    <w:rsid w:val="00E33760"/>
    <w:rsid w:val="00E337B6"/>
    <w:rsid w:val="00E33A5F"/>
    <w:rsid w:val="00E343EE"/>
    <w:rsid w:val="00E34711"/>
    <w:rsid w:val="00E34907"/>
    <w:rsid w:val="00E34D34"/>
    <w:rsid w:val="00E35054"/>
    <w:rsid w:val="00E35A6B"/>
    <w:rsid w:val="00E35AE6"/>
    <w:rsid w:val="00E35BD6"/>
    <w:rsid w:val="00E361D9"/>
    <w:rsid w:val="00E3642F"/>
    <w:rsid w:val="00E36AEE"/>
    <w:rsid w:val="00E36FFE"/>
    <w:rsid w:val="00E37293"/>
    <w:rsid w:val="00E3762B"/>
    <w:rsid w:val="00E3778F"/>
    <w:rsid w:val="00E3787C"/>
    <w:rsid w:val="00E37EEB"/>
    <w:rsid w:val="00E40334"/>
    <w:rsid w:val="00E4036F"/>
    <w:rsid w:val="00E404F9"/>
    <w:rsid w:val="00E40647"/>
    <w:rsid w:val="00E406BD"/>
    <w:rsid w:val="00E40B32"/>
    <w:rsid w:val="00E4128D"/>
    <w:rsid w:val="00E419E6"/>
    <w:rsid w:val="00E41DAA"/>
    <w:rsid w:val="00E4200F"/>
    <w:rsid w:val="00E423E6"/>
    <w:rsid w:val="00E42A12"/>
    <w:rsid w:val="00E43016"/>
    <w:rsid w:val="00E434D5"/>
    <w:rsid w:val="00E4386D"/>
    <w:rsid w:val="00E43A41"/>
    <w:rsid w:val="00E44430"/>
    <w:rsid w:val="00E444D2"/>
    <w:rsid w:val="00E44564"/>
    <w:rsid w:val="00E45637"/>
    <w:rsid w:val="00E45A0C"/>
    <w:rsid w:val="00E45BCD"/>
    <w:rsid w:val="00E45C38"/>
    <w:rsid w:val="00E46019"/>
    <w:rsid w:val="00E461C9"/>
    <w:rsid w:val="00E46776"/>
    <w:rsid w:val="00E46A3E"/>
    <w:rsid w:val="00E46ADC"/>
    <w:rsid w:val="00E46B63"/>
    <w:rsid w:val="00E47295"/>
    <w:rsid w:val="00E4754B"/>
    <w:rsid w:val="00E4760F"/>
    <w:rsid w:val="00E47E62"/>
    <w:rsid w:val="00E50643"/>
    <w:rsid w:val="00E50657"/>
    <w:rsid w:val="00E5089C"/>
    <w:rsid w:val="00E50989"/>
    <w:rsid w:val="00E50991"/>
    <w:rsid w:val="00E515E1"/>
    <w:rsid w:val="00E51C5B"/>
    <w:rsid w:val="00E51DFF"/>
    <w:rsid w:val="00E51E45"/>
    <w:rsid w:val="00E5250C"/>
    <w:rsid w:val="00E52842"/>
    <w:rsid w:val="00E52CAD"/>
    <w:rsid w:val="00E52F36"/>
    <w:rsid w:val="00E52F96"/>
    <w:rsid w:val="00E53225"/>
    <w:rsid w:val="00E544ED"/>
    <w:rsid w:val="00E546BA"/>
    <w:rsid w:val="00E54766"/>
    <w:rsid w:val="00E557BD"/>
    <w:rsid w:val="00E55E7F"/>
    <w:rsid w:val="00E563B0"/>
    <w:rsid w:val="00E56BC9"/>
    <w:rsid w:val="00E56CEF"/>
    <w:rsid w:val="00E56D2E"/>
    <w:rsid w:val="00E5710E"/>
    <w:rsid w:val="00E576DA"/>
    <w:rsid w:val="00E57812"/>
    <w:rsid w:val="00E57883"/>
    <w:rsid w:val="00E601A5"/>
    <w:rsid w:val="00E60BC6"/>
    <w:rsid w:val="00E60FB0"/>
    <w:rsid w:val="00E610C4"/>
    <w:rsid w:val="00E620FF"/>
    <w:rsid w:val="00E62C38"/>
    <w:rsid w:val="00E63810"/>
    <w:rsid w:val="00E64B30"/>
    <w:rsid w:val="00E65429"/>
    <w:rsid w:val="00E65843"/>
    <w:rsid w:val="00E65982"/>
    <w:rsid w:val="00E65C1F"/>
    <w:rsid w:val="00E66062"/>
    <w:rsid w:val="00E66327"/>
    <w:rsid w:val="00E664C4"/>
    <w:rsid w:val="00E66937"/>
    <w:rsid w:val="00E66B9F"/>
    <w:rsid w:val="00E67370"/>
    <w:rsid w:val="00E67A99"/>
    <w:rsid w:val="00E67B24"/>
    <w:rsid w:val="00E705BF"/>
    <w:rsid w:val="00E7064B"/>
    <w:rsid w:val="00E7077B"/>
    <w:rsid w:val="00E70788"/>
    <w:rsid w:val="00E70A3F"/>
    <w:rsid w:val="00E70A57"/>
    <w:rsid w:val="00E711A5"/>
    <w:rsid w:val="00E71236"/>
    <w:rsid w:val="00E7146B"/>
    <w:rsid w:val="00E7151A"/>
    <w:rsid w:val="00E7156B"/>
    <w:rsid w:val="00E71C0A"/>
    <w:rsid w:val="00E71F13"/>
    <w:rsid w:val="00E723E6"/>
    <w:rsid w:val="00E723E9"/>
    <w:rsid w:val="00E7247A"/>
    <w:rsid w:val="00E72550"/>
    <w:rsid w:val="00E725B5"/>
    <w:rsid w:val="00E72977"/>
    <w:rsid w:val="00E72A83"/>
    <w:rsid w:val="00E72F9C"/>
    <w:rsid w:val="00E73652"/>
    <w:rsid w:val="00E73D1B"/>
    <w:rsid w:val="00E73D49"/>
    <w:rsid w:val="00E73DB1"/>
    <w:rsid w:val="00E74346"/>
    <w:rsid w:val="00E74466"/>
    <w:rsid w:val="00E74710"/>
    <w:rsid w:val="00E74E45"/>
    <w:rsid w:val="00E74FC1"/>
    <w:rsid w:val="00E750E3"/>
    <w:rsid w:val="00E75231"/>
    <w:rsid w:val="00E754C5"/>
    <w:rsid w:val="00E75B10"/>
    <w:rsid w:val="00E75D40"/>
    <w:rsid w:val="00E75E4C"/>
    <w:rsid w:val="00E75E83"/>
    <w:rsid w:val="00E7663F"/>
    <w:rsid w:val="00E76E97"/>
    <w:rsid w:val="00E7713D"/>
    <w:rsid w:val="00E7719F"/>
    <w:rsid w:val="00E77987"/>
    <w:rsid w:val="00E779B1"/>
    <w:rsid w:val="00E8158E"/>
    <w:rsid w:val="00E821EF"/>
    <w:rsid w:val="00E82344"/>
    <w:rsid w:val="00E8297A"/>
    <w:rsid w:val="00E82A72"/>
    <w:rsid w:val="00E82CA7"/>
    <w:rsid w:val="00E83D6A"/>
    <w:rsid w:val="00E8432D"/>
    <w:rsid w:val="00E84E3E"/>
    <w:rsid w:val="00E84E80"/>
    <w:rsid w:val="00E8528F"/>
    <w:rsid w:val="00E85500"/>
    <w:rsid w:val="00E8550E"/>
    <w:rsid w:val="00E85856"/>
    <w:rsid w:val="00E859AC"/>
    <w:rsid w:val="00E85C5E"/>
    <w:rsid w:val="00E85EB8"/>
    <w:rsid w:val="00E85FEA"/>
    <w:rsid w:val="00E86907"/>
    <w:rsid w:val="00E86E97"/>
    <w:rsid w:val="00E870C5"/>
    <w:rsid w:val="00E8720A"/>
    <w:rsid w:val="00E87308"/>
    <w:rsid w:val="00E874DE"/>
    <w:rsid w:val="00E87627"/>
    <w:rsid w:val="00E87912"/>
    <w:rsid w:val="00E90B42"/>
    <w:rsid w:val="00E90E3C"/>
    <w:rsid w:val="00E90FD7"/>
    <w:rsid w:val="00E91680"/>
    <w:rsid w:val="00E91FEF"/>
    <w:rsid w:val="00E921C6"/>
    <w:rsid w:val="00E9253E"/>
    <w:rsid w:val="00E93214"/>
    <w:rsid w:val="00E9341F"/>
    <w:rsid w:val="00E93606"/>
    <w:rsid w:val="00E9372C"/>
    <w:rsid w:val="00E93917"/>
    <w:rsid w:val="00E93C3E"/>
    <w:rsid w:val="00E93FB2"/>
    <w:rsid w:val="00E942CB"/>
    <w:rsid w:val="00E94443"/>
    <w:rsid w:val="00E94D4B"/>
    <w:rsid w:val="00E950D3"/>
    <w:rsid w:val="00E95899"/>
    <w:rsid w:val="00E95CE4"/>
    <w:rsid w:val="00E95DB8"/>
    <w:rsid w:val="00E9668D"/>
    <w:rsid w:val="00E978DA"/>
    <w:rsid w:val="00E97FD1"/>
    <w:rsid w:val="00EA0A28"/>
    <w:rsid w:val="00EA0EF5"/>
    <w:rsid w:val="00EA10BC"/>
    <w:rsid w:val="00EA1800"/>
    <w:rsid w:val="00EA1D36"/>
    <w:rsid w:val="00EA1F2A"/>
    <w:rsid w:val="00EA2BC4"/>
    <w:rsid w:val="00EA2E85"/>
    <w:rsid w:val="00EA3FB6"/>
    <w:rsid w:val="00EA434E"/>
    <w:rsid w:val="00EA45C0"/>
    <w:rsid w:val="00EA472C"/>
    <w:rsid w:val="00EA49D0"/>
    <w:rsid w:val="00EA4CBA"/>
    <w:rsid w:val="00EA4E3B"/>
    <w:rsid w:val="00EA4F9B"/>
    <w:rsid w:val="00EA54AC"/>
    <w:rsid w:val="00EA57D1"/>
    <w:rsid w:val="00EA5893"/>
    <w:rsid w:val="00EA5EDA"/>
    <w:rsid w:val="00EA651C"/>
    <w:rsid w:val="00EA67F1"/>
    <w:rsid w:val="00EA6A6E"/>
    <w:rsid w:val="00EA7A32"/>
    <w:rsid w:val="00EA7B10"/>
    <w:rsid w:val="00EA7C9C"/>
    <w:rsid w:val="00EB03C7"/>
    <w:rsid w:val="00EB059A"/>
    <w:rsid w:val="00EB1D3D"/>
    <w:rsid w:val="00EB24EF"/>
    <w:rsid w:val="00EB26E5"/>
    <w:rsid w:val="00EB2D35"/>
    <w:rsid w:val="00EB2D59"/>
    <w:rsid w:val="00EB31DE"/>
    <w:rsid w:val="00EB38FA"/>
    <w:rsid w:val="00EB46BA"/>
    <w:rsid w:val="00EB4D88"/>
    <w:rsid w:val="00EB5262"/>
    <w:rsid w:val="00EB54DA"/>
    <w:rsid w:val="00EB5AB4"/>
    <w:rsid w:val="00EB5CF4"/>
    <w:rsid w:val="00EB63C8"/>
    <w:rsid w:val="00EB6503"/>
    <w:rsid w:val="00EB6652"/>
    <w:rsid w:val="00EB6D7A"/>
    <w:rsid w:val="00EB6F39"/>
    <w:rsid w:val="00EB7418"/>
    <w:rsid w:val="00EB7458"/>
    <w:rsid w:val="00EB7699"/>
    <w:rsid w:val="00EB7836"/>
    <w:rsid w:val="00EB7CF1"/>
    <w:rsid w:val="00EB7D99"/>
    <w:rsid w:val="00EC0165"/>
    <w:rsid w:val="00EC065B"/>
    <w:rsid w:val="00EC0A09"/>
    <w:rsid w:val="00EC0D7E"/>
    <w:rsid w:val="00EC0FCA"/>
    <w:rsid w:val="00EC1504"/>
    <w:rsid w:val="00EC15B7"/>
    <w:rsid w:val="00EC1A20"/>
    <w:rsid w:val="00EC27BC"/>
    <w:rsid w:val="00EC28D5"/>
    <w:rsid w:val="00EC29E9"/>
    <w:rsid w:val="00EC2A79"/>
    <w:rsid w:val="00EC2B25"/>
    <w:rsid w:val="00EC3E89"/>
    <w:rsid w:val="00EC433C"/>
    <w:rsid w:val="00EC433F"/>
    <w:rsid w:val="00EC4D45"/>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2A0"/>
    <w:rsid w:val="00ED0B52"/>
    <w:rsid w:val="00ED0E23"/>
    <w:rsid w:val="00ED0EA4"/>
    <w:rsid w:val="00ED119B"/>
    <w:rsid w:val="00ED161A"/>
    <w:rsid w:val="00ED19AD"/>
    <w:rsid w:val="00ED1A3B"/>
    <w:rsid w:val="00ED21F1"/>
    <w:rsid w:val="00ED2C6D"/>
    <w:rsid w:val="00ED2E08"/>
    <w:rsid w:val="00ED35E1"/>
    <w:rsid w:val="00ED4504"/>
    <w:rsid w:val="00ED457E"/>
    <w:rsid w:val="00ED5019"/>
    <w:rsid w:val="00ED53D0"/>
    <w:rsid w:val="00ED5775"/>
    <w:rsid w:val="00ED577E"/>
    <w:rsid w:val="00ED7000"/>
    <w:rsid w:val="00ED7185"/>
    <w:rsid w:val="00ED71A9"/>
    <w:rsid w:val="00ED75E3"/>
    <w:rsid w:val="00EE01EF"/>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3769"/>
    <w:rsid w:val="00EE389B"/>
    <w:rsid w:val="00EE3B21"/>
    <w:rsid w:val="00EE3D74"/>
    <w:rsid w:val="00EE4917"/>
    <w:rsid w:val="00EE4AD5"/>
    <w:rsid w:val="00EE4B1B"/>
    <w:rsid w:val="00EE50C2"/>
    <w:rsid w:val="00EE5295"/>
    <w:rsid w:val="00EE52F2"/>
    <w:rsid w:val="00EE55FA"/>
    <w:rsid w:val="00EE5732"/>
    <w:rsid w:val="00EE57EB"/>
    <w:rsid w:val="00EE5F75"/>
    <w:rsid w:val="00EE621C"/>
    <w:rsid w:val="00EE6B84"/>
    <w:rsid w:val="00EE7139"/>
    <w:rsid w:val="00EE72D3"/>
    <w:rsid w:val="00EF06D5"/>
    <w:rsid w:val="00EF08B3"/>
    <w:rsid w:val="00EF0E26"/>
    <w:rsid w:val="00EF0E93"/>
    <w:rsid w:val="00EF1870"/>
    <w:rsid w:val="00EF18DB"/>
    <w:rsid w:val="00EF1C12"/>
    <w:rsid w:val="00EF1D01"/>
    <w:rsid w:val="00EF20B8"/>
    <w:rsid w:val="00EF3197"/>
    <w:rsid w:val="00EF32EA"/>
    <w:rsid w:val="00EF364D"/>
    <w:rsid w:val="00EF3C32"/>
    <w:rsid w:val="00EF44B1"/>
    <w:rsid w:val="00EF4BBE"/>
    <w:rsid w:val="00EF4C94"/>
    <w:rsid w:val="00EF50F2"/>
    <w:rsid w:val="00EF51A8"/>
    <w:rsid w:val="00EF51CF"/>
    <w:rsid w:val="00EF55CC"/>
    <w:rsid w:val="00EF5B40"/>
    <w:rsid w:val="00EF5C44"/>
    <w:rsid w:val="00EF6A4B"/>
    <w:rsid w:val="00EF6C4A"/>
    <w:rsid w:val="00EF6D9A"/>
    <w:rsid w:val="00EF6E80"/>
    <w:rsid w:val="00EF741E"/>
    <w:rsid w:val="00EF7537"/>
    <w:rsid w:val="00EF7A49"/>
    <w:rsid w:val="00EF7D00"/>
    <w:rsid w:val="00F0061D"/>
    <w:rsid w:val="00F0084D"/>
    <w:rsid w:val="00F0098B"/>
    <w:rsid w:val="00F00B74"/>
    <w:rsid w:val="00F01031"/>
    <w:rsid w:val="00F02074"/>
    <w:rsid w:val="00F02969"/>
    <w:rsid w:val="00F02D02"/>
    <w:rsid w:val="00F03B11"/>
    <w:rsid w:val="00F03D35"/>
    <w:rsid w:val="00F04276"/>
    <w:rsid w:val="00F042CD"/>
    <w:rsid w:val="00F042DD"/>
    <w:rsid w:val="00F04C0B"/>
    <w:rsid w:val="00F04F2B"/>
    <w:rsid w:val="00F05076"/>
    <w:rsid w:val="00F05363"/>
    <w:rsid w:val="00F0568C"/>
    <w:rsid w:val="00F05C06"/>
    <w:rsid w:val="00F05F1B"/>
    <w:rsid w:val="00F05FF4"/>
    <w:rsid w:val="00F0625F"/>
    <w:rsid w:val="00F06E49"/>
    <w:rsid w:val="00F074FE"/>
    <w:rsid w:val="00F07554"/>
    <w:rsid w:val="00F1028D"/>
    <w:rsid w:val="00F109A6"/>
    <w:rsid w:val="00F10F4A"/>
    <w:rsid w:val="00F10FB6"/>
    <w:rsid w:val="00F117B8"/>
    <w:rsid w:val="00F11873"/>
    <w:rsid w:val="00F12672"/>
    <w:rsid w:val="00F12CD3"/>
    <w:rsid w:val="00F12D82"/>
    <w:rsid w:val="00F13357"/>
    <w:rsid w:val="00F1343A"/>
    <w:rsid w:val="00F14459"/>
    <w:rsid w:val="00F14677"/>
    <w:rsid w:val="00F148F3"/>
    <w:rsid w:val="00F148FE"/>
    <w:rsid w:val="00F1495A"/>
    <w:rsid w:val="00F14A9B"/>
    <w:rsid w:val="00F14D0E"/>
    <w:rsid w:val="00F154DF"/>
    <w:rsid w:val="00F15877"/>
    <w:rsid w:val="00F15C60"/>
    <w:rsid w:val="00F1620E"/>
    <w:rsid w:val="00F167DD"/>
    <w:rsid w:val="00F16884"/>
    <w:rsid w:val="00F1688F"/>
    <w:rsid w:val="00F16B5C"/>
    <w:rsid w:val="00F16D90"/>
    <w:rsid w:val="00F16F1F"/>
    <w:rsid w:val="00F1706D"/>
    <w:rsid w:val="00F177AE"/>
    <w:rsid w:val="00F17B9C"/>
    <w:rsid w:val="00F2046E"/>
    <w:rsid w:val="00F20AFC"/>
    <w:rsid w:val="00F2103D"/>
    <w:rsid w:val="00F21D27"/>
    <w:rsid w:val="00F21D30"/>
    <w:rsid w:val="00F22B38"/>
    <w:rsid w:val="00F22B91"/>
    <w:rsid w:val="00F22DEC"/>
    <w:rsid w:val="00F22EA6"/>
    <w:rsid w:val="00F239A2"/>
    <w:rsid w:val="00F23D71"/>
    <w:rsid w:val="00F247F2"/>
    <w:rsid w:val="00F24A17"/>
    <w:rsid w:val="00F24A4D"/>
    <w:rsid w:val="00F24D37"/>
    <w:rsid w:val="00F24D9C"/>
    <w:rsid w:val="00F2540D"/>
    <w:rsid w:val="00F25848"/>
    <w:rsid w:val="00F259D0"/>
    <w:rsid w:val="00F25A17"/>
    <w:rsid w:val="00F260F9"/>
    <w:rsid w:val="00F26416"/>
    <w:rsid w:val="00F26E22"/>
    <w:rsid w:val="00F2707B"/>
    <w:rsid w:val="00F271D2"/>
    <w:rsid w:val="00F274B0"/>
    <w:rsid w:val="00F27C24"/>
    <w:rsid w:val="00F27C45"/>
    <w:rsid w:val="00F301B1"/>
    <w:rsid w:val="00F304C7"/>
    <w:rsid w:val="00F30743"/>
    <w:rsid w:val="00F30BE2"/>
    <w:rsid w:val="00F30F3A"/>
    <w:rsid w:val="00F319A6"/>
    <w:rsid w:val="00F31E17"/>
    <w:rsid w:val="00F31ECE"/>
    <w:rsid w:val="00F320F9"/>
    <w:rsid w:val="00F3210B"/>
    <w:rsid w:val="00F3237E"/>
    <w:rsid w:val="00F32548"/>
    <w:rsid w:val="00F32BE7"/>
    <w:rsid w:val="00F32DD7"/>
    <w:rsid w:val="00F331BF"/>
    <w:rsid w:val="00F33ADD"/>
    <w:rsid w:val="00F33B7C"/>
    <w:rsid w:val="00F33BCA"/>
    <w:rsid w:val="00F348CA"/>
    <w:rsid w:val="00F3592D"/>
    <w:rsid w:val="00F35B47"/>
    <w:rsid w:val="00F35CD0"/>
    <w:rsid w:val="00F36166"/>
    <w:rsid w:val="00F363BF"/>
    <w:rsid w:val="00F3680C"/>
    <w:rsid w:val="00F36F3F"/>
    <w:rsid w:val="00F37331"/>
    <w:rsid w:val="00F377DD"/>
    <w:rsid w:val="00F37871"/>
    <w:rsid w:val="00F4022E"/>
    <w:rsid w:val="00F4029E"/>
    <w:rsid w:val="00F4037E"/>
    <w:rsid w:val="00F407B4"/>
    <w:rsid w:val="00F4090C"/>
    <w:rsid w:val="00F40D15"/>
    <w:rsid w:val="00F40D50"/>
    <w:rsid w:val="00F40F01"/>
    <w:rsid w:val="00F4113F"/>
    <w:rsid w:val="00F41824"/>
    <w:rsid w:val="00F41A0A"/>
    <w:rsid w:val="00F41FCE"/>
    <w:rsid w:val="00F4221D"/>
    <w:rsid w:val="00F422A4"/>
    <w:rsid w:val="00F4249D"/>
    <w:rsid w:val="00F42540"/>
    <w:rsid w:val="00F42E52"/>
    <w:rsid w:val="00F43521"/>
    <w:rsid w:val="00F43D34"/>
    <w:rsid w:val="00F43F0C"/>
    <w:rsid w:val="00F4449C"/>
    <w:rsid w:val="00F4459C"/>
    <w:rsid w:val="00F4485C"/>
    <w:rsid w:val="00F44BDA"/>
    <w:rsid w:val="00F44D45"/>
    <w:rsid w:val="00F4514B"/>
    <w:rsid w:val="00F458ED"/>
    <w:rsid w:val="00F46B16"/>
    <w:rsid w:val="00F46C54"/>
    <w:rsid w:val="00F46CA4"/>
    <w:rsid w:val="00F47AE6"/>
    <w:rsid w:val="00F47B67"/>
    <w:rsid w:val="00F47E05"/>
    <w:rsid w:val="00F501C6"/>
    <w:rsid w:val="00F50959"/>
    <w:rsid w:val="00F50C41"/>
    <w:rsid w:val="00F50D6C"/>
    <w:rsid w:val="00F50E4E"/>
    <w:rsid w:val="00F511B2"/>
    <w:rsid w:val="00F51658"/>
    <w:rsid w:val="00F51C38"/>
    <w:rsid w:val="00F5203D"/>
    <w:rsid w:val="00F52897"/>
    <w:rsid w:val="00F52B75"/>
    <w:rsid w:val="00F52FD6"/>
    <w:rsid w:val="00F5320E"/>
    <w:rsid w:val="00F53542"/>
    <w:rsid w:val="00F53BBC"/>
    <w:rsid w:val="00F54260"/>
    <w:rsid w:val="00F544B9"/>
    <w:rsid w:val="00F54D11"/>
    <w:rsid w:val="00F54F7C"/>
    <w:rsid w:val="00F54FF5"/>
    <w:rsid w:val="00F55A2D"/>
    <w:rsid w:val="00F55A2E"/>
    <w:rsid w:val="00F55A57"/>
    <w:rsid w:val="00F55B04"/>
    <w:rsid w:val="00F55CF8"/>
    <w:rsid w:val="00F56903"/>
    <w:rsid w:val="00F56A53"/>
    <w:rsid w:val="00F56E99"/>
    <w:rsid w:val="00F57486"/>
    <w:rsid w:val="00F5748F"/>
    <w:rsid w:val="00F5763D"/>
    <w:rsid w:val="00F57A76"/>
    <w:rsid w:val="00F60652"/>
    <w:rsid w:val="00F606AC"/>
    <w:rsid w:val="00F60A0C"/>
    <w:rsid w:val="00F60C2F"/>
    <w:rsid w:val="00F60E24"/>
    <w:rsid w:val="00F61EFA"/>
    <w:rsid w:val="00F633F2"/>
    <w:rsid w:val="00F63768"/>
    <w:rsid w:val="00F6382E"/>
    <w:rsid w:val="00F63BC4"/>
    <w:rsid w:val="00F646A3"/>
    <w:rsid w:val="00F652A4"/>
    <w:rsid w:val="00F6545D"/>
    <w:rsid w:val="00F657F9"/>
    <w:rsid w:val="00F65C91"/>
    <w:rsid w:val="00F66135"/>
    <w:rsid w:val="00F6641A"/>
    <w:rsid w:val="00F664A6"/>
    <w:rsid w:val="00F666B2"/>
    <w:rsid w:val="00F66B84"/>
    <w:rsid w:val="00F66F4D"/>
    <w:rsid w:val="00F67454"/>
    <w:rsid w:val="00F675FE"/>
    <w:rsid w:val="00F67A37"/>
    <w:rsid w:val="00F700D1"/>
    <w:rsid w:val="00F70460"/>
    <w:rsid w:val="00F70A51"/>
    <w:rsid w:val="00F70C18"/>
    <w:rsid w:val="00F70CBD"/>
    <w:rsid w:val="00F70DEB"/>
    <w:rsid w:val="00F7114B"/>
    <w:rsid w:val="00F713EA"/>
    <w:rsid w:val="00F7141D"/>
    <w:rsid w:val="00F7193C"/>
    <w:rsid w:val="00F719D2"/>
    <w:rsid w:val="00F71FA1"/>
    <w:rsid w:val="00F72211"/>
    <w:rsid w:val="00F72281"/>
    <w:rsid w:val="00F7231A"/>
    <w:rsid w:val="00F7296A"/>
    <w:rsid w:val="00F7310E"/>
    <w:rsid w:val="00F73F52"/>
    <w:rsid w:val="00F7435F"/>
    <w:rsid w:val="00F75036"/>
    <w:rsid w:val="00F75655"/>
    <w:rsid w:val="00F75680"/>
    <w:rsid w:val="00F76B92"/>
    <w:rsid w:val="00F76E9E"/>
    <w:rsid w:val="00F77172"/>
    <w:rsid w:val="00F77390"/>
    <w:rsid w:val="00F77900"/>
    <w:rsid w:val="00F7792C"/>
    <w:rsid w:val="00F779CA"/>
    <w:rsid w:val="00F802FC"/>
    <w:rsid w:val="00F8041B"/>
    <w:rsid w:val="00F8055B"/>
    <w:rsid w:val="00F8067E"/>
    <w:rsid w:val="00F80809"/>
    <w:rsid w:val="00F8094D"/>
    <w:rsid w:val="00F80A74"/>
    <w:rsid w:val="00F8159E"/>
    <w:rsid w:val="00F81BBC"/>
    <w:rsid w:val="00F824EE"/>
    <w:rsid w:val="00F82A51"/>
    <w:rsid w:val="00F82AE6"/>
    <w:rsid w:val="00F82CAE"/>
    <w:rsid w:val="00F82DF6"/>
    <w:rsid w:val="00F83ABD"/>
    <w:rsid w:val="00F83ACF"/>
    <w:rsid w:val="00F83BE9"/>
    <w:rsid w:val="00F83DF6"/>
    <w:rsid w:val="00F8473B"/>
    <w:rsid w:val="00F847C3"/>
    <w:rsid w:val="00F848CB"/>
    <w:rsid w:val="00F84A52"/>
    <w:rsid w:val="00F84A6A"/>
    <w:rsid w:val="00F84C17"/>
    <w:rsid w:val="00F8599E"/>
    <w:rsid w:val="00F859F4"/>
    <w:rsid w:val="00F85A7B"/>
    <w:rsid w:val="00F8636C"/>
    <w:rsid w:val="00F86381"/>
    <w:rsid w:val="00F86666"/>
    <w:rsid w:val="00F8677C"/>
    <w:rsid w:val="00F86AFF"/>
    <w:rsid w:val="00F86C7C"/>
    <w:rsid w:val="00F86D7D"/>
    <w:rsid w:val="00F87543"/>
    <w:rsid w:val="00F87675"/>
    <w:rsid w:val="00F877BA"/>
    <w:rsid w:val="00F87831"/>
    <w:rsid w:val="00F8787D"/>
    <w:rsid w:val="00F87A3A"/>
    <w:rsid w:val="00F87FD4"/>
    <w:rsid w:val="00F90550"/>
    <w:rsid w:val="00F90664"/>
    <w:rsid w:val="00F9098E"/>
    <w:rsid w:val="00F91208"/>
    <w:rsid w:val="00F9228A"/>
    <w:rsid w:val="00F9245B"/>
    <w:rsid w:val="00F92E10"/>
    <w:rsid w:val="00F92F98"/>
    <w:rsid w:val="00F93332"/>
    <w:rsid w:val="00F93DBC"/>
    <w:rsid w:val="00F94605"/>
    <w:rsid w:val="00F94D7C"/>
    <w:rsid w:val="00F94E93"/>
    <w:rsid w:val="00F94FDF"/>
    <w:rsid w:val="00F95A2B"/>
    <w:rsid w:val="00F95B8A"/>
    <w:rsid w:val="00F9659F"/>
    <w:rsid w:val="00F96885"/>
    <w:rsid w:val="00F968EA"/>
    <w:rsid w:val="00F975F3"/>
    <w:rsid w:val="00F97B0D"/>
    <w:rsid w:val="00F97C6F"/>
    <w:rsid w:val="00FA09D7"/>
    <w:rsid w:val="00FA0A8A"/>
    <w:rsid w:val="00FA2452"/>
    <w:rsid w:val="00FA26A7"/>
    <w:rsid w:val="00FA27BA"/>
    <w:rsid w:val="00FA32FE"/>
    <w:rsid w:val="00FA356C"/>
    <w:rsid w:val="00FA3641"/>
    <w:rsid w:val="00FA43BC"/>
    <w:rsid w:val="00FA45A7"/>
    <w:rsid w:val="00FA4AFD"/>
    <w:rsid w:val="00FA5B12"/>
    <w:rsid w:val="00FA5D3E"/>
    <w:rsid w:val="00FA5E7C"/>
    <w:rsid w:val="00FA6474"/>
    <w:rsid w:val="00FA68D1"/>
    <w:rsid w:val="00FA6C83"/>
    <w:rsid w:val="00FA72C4"/>
    <w:rsid w:val="00FA77BF"/>
    <w:rsid w:val="00FA7A20"/>
    <w:rsid w:val="00FA7E74"/>
    <w:rsid w:val="00FB0265"/>
    <w:rsid w:val="00FB0B88"/>
    <w:rsid w:val="00FB0E1C"/>
    <w:rsid w:val="00FB10D4"/>
    <w:rsid w:val="00FB1771"/>
    <w:rsid w:val="00FB1CAD"/>
    <w:rsid w:val="00FB1E9A"/>
    <w:rsid w:val="00FB2435"/>
    <w:rsid w:val="00FB2859"/>
    <w:rsid w:val="00FB2D61"/>
    <w:rsid w:val="00FB34E5"/>
    <w:rsid w:val="00FB47DE"/>
    <w:rsid w:val="00FB4800"/>
    <w:rsid w:val="00FB4ADE"/>
    <w:rsid w:val="00FB4BC7"/>
    <w:rsid w:val="00FB50C6"/>
    <w:rsid w:val="00FB60A6"/>
    <w:rsid w:val="00FC0337"/>
    <w:rsid w:val="00FC0397"/>
    <w:rsid w:val="00FC0C43"/>
    <w:rsid w:val="00FC0D2F"/>
    <w:rsid w:val="00FC0EBE"/>
    <w:rsid w:val="00FC0FAF"/>
    <w:rsid w:val="00FC1212"/>
    <w:rsid w:val="00FC1752"/>
    <w:rsid w:val="00FC17DD"/>
    <w:rsid w:val="00FC18B3"/>
    <w:rsid w:val="00FC1A45"/>
    <w:rsid w:val="00FC1CFF"/>
    <w:rsid w:val="00FC228E"/>
    <w:rsid w:val="00FC290F"/>
    <w:rsid w:val="00FC31FC"/>
    <w:rsid w:val="00FC3500"/>
    <w:rsid w:val="00FC3530"/>
    <w:rsid w:val="00FC368D"/>
    <w:rsid w:val="00FC36B2"/>
    <w:rsid w:val="00FC371E"/>
    <w:rsid w:val="00FC3D14"/>
    <w:rsid w:val="00FC3D18"/>
    <w:rsid w:val="00FC44E5"/>
    <w:rsid w:val="00FC44F4"/>
    <w:rsid w:val="00FC4AF3"/>
    <w:rsid w:val="00FC4D9C"/>
    <w:rsid w:val="00FC5229"/>
    <w:rsid w:val="00FC61D8"/>
    <w:rsid w:val="00FC68BF"/>
    <w:rsid w:val="00FC7E13"/>
    <w:rsid w:val="00FD0979"/>
    <w:rsid w:val="00FD0B6D"/>
    <w:rsid w:val="00FD0D3B"/>
    <w:rsid w:val="00FD10F0"/>
    <w:rsid w:val="00FD161E"/>
    <w:rsid w:val="00FD1D18"/>
    <w:rsid w:val="00FD239E"/>
    <w:rsid w:val="00FD2731"/>
    <w:rsid w:val="00FD2B91"/>
    <w:rsid w:val="00FD2FED"/>
    <w:rsid w:val="00FD4478"/>
    <w:rsid w:val="00FD4894"/>
    <w:rsid w:val="00FD4AA0"/>
    <w:rsid w:val="00FD4F1B"/>
    <w:rsid w:val="00FD541B"/>
    <w:rsid w:val="00FD5652"/>
    <w:rsid w:val="00FD56E6"/>
    <w:rsid w:val="00FD59F2"/>
    <w:rsid w:val="00FD65D9"/>
    <w:rsid w:val="00FD66F7"/>
    <w:rsid w:val="00FD682F"/>
    <w:rsid w:val="00FD6C5C"/>
    <w:rsid w:val="00FD716C"/>
    <w:rsid w:val="00FD75CC"/>
    <w:rsid w:val="00FD7AE9"/>
    <w:rsid w:val="00FE02D8"/>
    <w:rsid w:val="00FE145A"/>
    <w:rsid w:val="00FE16B7"/>
    <w:rsid w:val="00FE1C41"/>
    <w:rsid w:val="00FE1EEA"/>
    <w:rsid w:val="00FE2237"/>
    <w:rsid w:val="00FE2418"/>
    <w:rsid w:val="00FE2429"/>
    <w:rsid w:val="00FE2462"/>
    <w:rsid w:val="00FE27E3"/>
    <w:rsid w:val="00FE304B"/>
    <w:rsid w:val="00FE32D7"/>
    <w:rsid w:val="00FE3721"/>
    <w:rsid w:val="00FE37FA"/>
    <w:rsid w:val="00FE3AAA"/>
    <w:rsid w:val="00FE4473"/>
    <w:rsid w:val="00FE46E3"/>
    <w:rsid w:val="00FE4AA1"/>
    <w:rsid w:val="00FE528C"/>
    <w:rsid w:val="00FE5550"/>
    <w:rsid w:val="00FE57F5"/>
    <w:rsid w:val="00FE599E"/>
    <w:rsid w:val="00FE7570"/>
    <w:rsid w:val="00FE777A"/>
    <w:rsid w:val="00FF00BB"/>
    <w:rsid w:val="00FF024F"/>
    <w:rsid w:val="00FF12F5"/>
    <w:rsid w:val="00FF17BF"/>
    <w:rsid w:val="00FF193A"/>
    <w:rsid w:val="00FF1F1E"/>
    <w:rsid w:val="00FF22FB"/>
    <w:rsid w:val="00FF28BF"/>
    <w:rsid w:val="00FF2A0B"/>
    <w:rsid w:val="00FF2D24"/>
    <w:rsid w:val="00FF2EB2"/>
    <w:rsid w:val="00FF36FC"/>
    <w:rsid w:val="00FF3A63"/>
    <w:rsid w:val="00FF4028"/>
    <w:rsid w:val="00FF547C"/>
    <w:rsid w:val="00FF665C"/>
    <w:rsid w:val="00FF6708"/>
    <w:rsid w:val="00FF6B73"/>
    <w:rsid w:val="00FF6C37"/>
    <w:rsid w:val="00FF6D40"/>
    <w:rsid w:val="00FF72EC"/>
    <w:rsid w:val="00FF7823"/>
    <w:rsid w:val="00FF7EF8"/>
    <w:rsid w:val="0156177E"/>
    <w:rsid w:val="01646E89"/>
    <w:rsid w:val="01D86DDF"/>
    <w:rsid w:val="021E53C6"/>
    <w:rsid w:val="02F050A0"/>
    <w:rsid w:val="02F649A7"/>
    <w:rsid w:val="02FE6214"/>
    <w:rsid w:val="034E5101"/>
    <w:rsid w:val="04304A25"/>
    <w:rsid w:val="043445F5"/>
    <w:rsid w:val="045B02E2"/>
    <w:rsid w:val="045F5492"/>
    <w:rsid w:val="046119BE"/>
    <w:rsid w:val="0496717D"/>
    <w:rsid w:val="04B151DA"/>
    <w:rsid w:val="04E969F8"/>
    <w:rsid w:val="05535EB4"/>
    <w:rsid w:val="056420FB"/>
    <w:rsid w:val="05F10FF2"/>
    <w:rsid w:val="060A7505"/>
    <w:rsid w:val="0677721E"/>
    <w:rsid w:val="06972F52"/>
    <w:rsid w:val="06BC58E5"/>
    <w:rsid w:val="07091D75"/>
    <w:rsid w:val="078B276F"/>
    <w:rsid w:val="07A55D55"/>
    <w:rsid w:val="07D43251"/>
    <w:rsid w:val="07D5271E"/>
    <w:rsid w:val="080B0DEB"/>
    <w:rsid w:val="085A4CB7"/>
    <w:rsid w:val="08C31875"/>
    <w:rsid w:val="08F43FAA"/>
    <w:rsid w:val="09095E2C"/>
    <w:rsid w:val="09CA163A"/>
    <w:rsid w:val="09DC3B18"/>
    <w:rsid w:val="0A0A047A"/>
    <w:rsid w:val="0A366EC0"/>
    <w:rsid w:val="0A626597"/>
    <w:rsid w:val="0AC97FC1"/>
    <w:rsid w:val="0AF057CC"/>
    <w:rsid w:val="0AF55BCD"/>
    <w:rsid w:val="0B4D16BD"/>
    <w:rsid w:val="0B847035"/>
    <w:rsid w:val="0BE573CC"/>
    <w:rsid w:val="0C4B3BFD"/>
    <w:rsid w:val="0C7B7234"/>
    <w:rsid w:val="0C9A091F"/>
    <w:rsid w:val="0CA91ECA"/>
    <w:rsid w:val="0CD26949"/>
    <w:rsid w:val="0D3B48BC"/>
    <w:rsid w:val="0D43526B"/>
    <w:rsid w:val="0EA576FB"/>
    <w:rsid w:val="0EEE2C8F"/>
    <w:rsid w:val="0F064949"/>
    <w:rsid w:val="0FB85909"/>
    <w:rsid w:val="0FCD5301"/>
    <w:rsid w:val="104C6C51"/>
    <w:rsid w:val="10956BD1"/>
    <w:rsid w:val="10F45D16"/>
    <w:rsid w:val="11440637"/>
    <w:rsid w:val="11DC386E"/>
    <w:rsid w:val="11EB450C"/>
    <w:rsid w:val="11F517FE"/>
    <w:rsid w:val="121C0D71"/>
    <w:rsid w:val="125B2D22"/>
    <w:rsid w:val="134A7D3F"/>
    <w:rsid w:val="13984863"/>
    <w:rsid w:val="13CF628F"/>
    <w:rsid w:val="13FB2711"/>
    <w:rsid w:val="14540175"/>
    <w:rsid w:val="145C422A"/>
    <w:rsid w:val="14825F58"/>
    <w:rsid w:val="14EE366E"/>
    <w:rsid w:val="15274088"/>
    <w:rsid w:val="156813EF"/>
    <w:rsid w:val="15925F8F"/>
    <w:rsid w:val="15986C90"/>
    <w:rsid w:val="16101AC2"/>
    <w:rsid w:val="162309F7"/>
    <w:rsid w:val="16424C12"/>
    <w:rsid w:val="165276D8"/>
    <w:rsid w:val="16715DB0"/>
    <w:rsid w:val="16C67C50"/>
    <w:rsid w:val="16C71469"/>
    <w:rsid w:val="175042AD"/>
    <w:rsid w:val="17632709"/>
    <w:rsid w:val="17834E27"/>
    <w:rsid w:val="17C95096"/>
    <w:rsid w:val="181F1000"/>
    <w:rsid w:val="18482C69"/>
    <w:rsid w:val="18A67014"/>
    <w:rsid w:val="18DA2A4D"/>
    <w:rsid w:val="1A2B43DE"/>
    <w:rsid w:val="1A9C29B5"/>
    <w:rsid w:val="1B3E39FD"/>
    <w:rsid w:val="1B637D69"/>
    <w:rsid w:val="1B891B18"/>
    <w:rsid w:val="1BB2553B"/>
    <w:rsid w:val="1BFF1EE2"/>
    <w:rsid w:val="1C8D5259"/>
    <w:rsid w:val="1C9D19C0"/>
    <w:rsid w:val="1CC64075"/>
    <w:rsid w:val="1CEE62E3"/>
    <w:rsid w:val="1CF9545E"/>
    <w:rsid w:val="1CFA697D"/>
    <w:rsid w:val="1D576658"/>
    <w:rsid w:val="1D8B5B16"/>
    <w:rsid w:val="1DA525CB"/>
    <w:rsid w:val="1DD611EE"/>
    <w:rsid w:val="1DD8791A"/>
    <w:rsid w:val="1E0F5A91"/>
    <w:rsid w:val="1E2412CE"/>
    <w:rsid w:val="1F082DEE"/>
    <w:rsid w:val="1F283896"/>
    <w:rsid w:val="1FAA30EA"/>
    <w:rsid w:val="20610B06"/>
    <w:rsid w:val="206528CB"/>
    <w:rsid w:val="21076FA7"/>
    <w:rsid w:val="210F467D"/>
    <w:rsid w:val="21492C29"/>
    <w:rsid w:val="215E123D"/>
    <w:rsid w:val="217B0580"/>
    <w:rsid w:val="21C11485"/>
    <w:rsid w:val="22570BB6"/>
    <w:rsid w:val="22763CB0"/>
    <w:rsid w:val="22E62557"/>
    <w:rsid w:val="236E104A"/>
    <w:rsid w:val="238B770E"/>
    <w:rsid w:val="23EF0915"/>
    <w:rsid w:val="23F058F5"/>
    <w:rsid w:val="245A64A2"/>
    <w:rsid w:val="248660ED"/>
    <w:rsid w:val="250A6BC2"/>
    <w:rsid w:val="250E2C21"/>
    <w:rsid w:val="254D052E"/>
    <w:rsid w:val="26023A0C"/>
    <w:rsid w:val="268534A3"/>
    <w:rsid w:val="26E55D3F"/>
    <w:rsid w:val="272D624B"/>
    <w:rsid w:val="27400945"/>
    <w:rsid w:val="27526C4A"/>
    <w:rsid w:val="275D3323"/>
    <w:rsid w:val="27B40886"/>
    <w:rsid w:val="288D2754"/>
    <w:rsid w:val="289D3D40"/>
    <w:rsid w:val="290D7218"/>
    <w:rsid w:val="29BC11C6"/>
    <w:rsid w:val="2A1235B3"/>
    <w:rsid w:val="2A20227A"/>
    <w:rsid w:val="2AFD5ECB"/>
    <w:rsid w:val="2B0D6AA1"/>
    <w:rsid w:val="2B0E46F6"/>
    <w:rsid w:val="2B2C2086"/>
    <w:rsid w:val="2B3904E8"/>
    <w:rsid w:val="2B770F44"/>
    <w:rsid w:val="2BDD6474"/>
    <w:rsid w:val="2D2B45A9"/>
    <w:rsid w:val="2D575242"/>
    <w:rsid w:val="2D7C0EB1"/>
    <w:rsid w:val="2DE269F9"/>
    <w:rsid w:val="2E4042A2"/>
    <w:rsid w:val="2E582AFD"/>
    <w:rsid w:val="2E6766FE"/>
    <w:rsid w:val="2E8203DE"/>
    <w:rsid w:val="31633D23"/>
    <w:rsid w:val="3163445D"/>
    <w:rsid w:val="31D37123"/>
    <w:rsid w:val="321B7D98"/>
    <w:rsid w:val="3244555D"/>
    <w:rsid w:val="3249716B"/>
    <w:rsid w:val="32B56802"/>
    <w:rsid w:val="32B60624"/>
    <w:rsid w:val="333762E9"/>
    <w:rsid w:val="334E0D82"/>
    <w:rsid w:val="33891134"/>
    <w:rsid w:val="33EE6027"/>
    <w:rsid w:val="342C1DC5"/>
    <w:rsid w:val="34594B05"/>
    <w:rsid w:val="35CE0524"/>
    <w:rsid w:val="35FB1E1E"/>
    <w:rsid w:val="35FC48CB"/>
    <w:rsid w:val="3657312C"/>
    <w:rsid w:val="36B13C49"/>
    <w:rsid w:val="375225B5"/>
    <w:rsid w:val="379759BA"/>
    <w:rsid w:val="37CB364D"/>
    <w:rsid w:val="381E4219"/>
    <w:rsid w:val="38542DAD"/>
    <w:rsid w:val="386F3902"/>
    <w:rsid w:val="38C65B34"/>
    <w:rsid w:val="38F30156"/>
    <w:rsid w:val="392E62D5"/>
    <w:rsid w:val="394744BB"/>
    <w:rsid w:val="39BF3787"/>
    <w:rsid w:val="3A0D5641"/>
    <w:rsid w:val="3AB7312D"/>
    <w:rsid w:val="3AE970EB"/>
    <w:rsid w:val="3B240158"/>
    <w:rsid w:val="3B661580"/>
    <w:rsid w:val="3B872D29"/>
    <w:rsid w:val="3BBF0D15"/>
    <w:rsid w:val="3C352AFB"/>
    <w:rsid w:val="3CE63FF6"/>
    <w:rsid w:val="3D056A03"/>
    <w:rsid w:val="3D29798B"/>
    <w:rsid w:val="3D9B1816"/>
    <w:rsid w:val="3E0647F3"/>
    <w:rsid w:val="3EF72EC9"/>
    <w:rsid w:val="3F685714"/>
    <w:rsid w:val="404768CA"/>
    <w:rsid w:val="40917B5C"/>
    <w:rsid w:val="40E22151"/>
    <w:rsid w:val="41B77C47"/>
    <w:rsid w:val="41DE13C8"/>
    <w:rsid w:val="41E40FE0"/>
    <w:rsid w:val="42394319"/>
    <w:rsid w:val="43515AD6"/>
    <w:rsid w:val="437904AB"/>
    <w:rsid w:val="43AC0269"/>
    <w:rsid w:val="43CD5398"/>
    <w:rsid w:val="43EE20BF"/>
    <w:rsid w:val="446918EE"/>
    <w:rsid w:val="44713FA5"/>
    <w:rsid w:val="453A2285"/>
    <w:rsid w:val="45B37A9B"/>
    <w:rsid w:val="45CA6910"/>
    <w:rsid w:val="46527CEA"/>
    <w:rsid w:val="477B383C"/>
    <w:rsid w:val="47970E5B"/>
    <w:rsid w:val="47E65646"/>
    <w:rsid w:val="482617EA"/>
    <w:rsid w:val="48ED44B2"/>
    <w:rsid w:val="49471428"/>
    <w:rsid w:val="49853CAB"/>
    <w:rsid w:val="49B24097"/>
    <w:rsid w:val="49BC28D4"/>
    <w:rsid w:val="49E919E4"/>
    <w:rsid w:val="4A3A490C"/>
    <w:rsid w:val="4AC5767E"/>
    <w:rsid w:val="4AC66FA7"/>
    <w:rsid w:val="4B484E2A"/>
    <w:rsid w:val="4B5E2E45"/>
    <w:rsid w:val="4B634CAC"/>
    <w:rsid w:val="4B9D63A5"/>
    <w:rsid w:val="4BB0160F"/>
    <w:rsid w:val="4BC470FA"/>
    <w:rsid w:val="4C2A08F8"/>
    <w:rsid w:val="4C383661"/>
    <w:rsid w:val="4C4E70A1"/>
    <w:rsid w:val="4C717A8E"/>
    <w:rsid w:val="4CCB5B0A"/>
    <w:rsid w:val="4D05373E"/>
    <w:rsid w:val="4D081C4E"/>
    <w:rsid w:val="4D432FAB"/>
    <w:rsid w:val="4D5679DC"/>
    <w:rsid w:val="4DAE3F2B"/>
    <w:rsid w:val="4DE76525"/>
    <w:rsid w:val="4E067A35"/>
    <w:rsid w:val="4E257A5F"/>
    <w:rsid w:val="4E9F7B11"/>
    <w:rsid w:val="4F021DC7"/>
    <w:rsid w:val="4F512648"/>
    <w:rsid w:val="4FBD7D5C"/>
    <w:rsid w:val="4FED5C43"/>
    <w:rsid w:val="504030E1"/>
    <w:rsid w:val="50F83315"/>
    <w:rsid w:val="50FD3857"/>
    <w:rsid w:val="51D32FB9"/>
    <w:rsid w:val="51EE2E21"/>
    <w:rsid w:val="5259640F"/>
    <w:rsid w:val="525E6C60"/>
    <w:rsid w:val="526828D5"/>
    <w:rsid w:val="541F5FCA"/>
    <w:rsid w:val="543A3192"/>
    <w:rsid w:val="54837AA4"/>
    <w:rsid w:val="54A678CF"/>
    <w:rsid w:val="54BB2B4E"/>
    <w:rsid w:val="553E79D4"/>
    <w:rsid w:val="558E1079"/>
    <w:rsid w:val="55924F5D"/>
    <w:rsid w:val="55DD1170"/>
    <w:rsid w:val="55FD1102"/>
    <w:rsid w:val="567B40FE"/>
    <w:rsid w:val="56BB1CCB"/>
    <w:rsid w:val="572841C2"/>
    <w:rsid w:val="573043B3"/>
    <w:rsid w:val="57414C5D"/>
    <w:rsid w:val="57D51175"/>
    <w:rsid w:val="58AE2DC2"/>
    <w:rsid w:val="58DF5702"/>
    <w:rsid w:val="590B2530"/>
    <w:rsid w:val="591566D5"/>
    <w:rsid w:val="59560005"/>
    <w:rsid w:val="5963264B"/>
    <w:rsid w:val="597A043A"/>
    <w:rsid w:val="597C268D"/>
    <w:rsid w:val="597F015D"/>
    <w:rsid w:val="59842D5C"/>
    <w:rsid w:val="59E35308"/>
    <w:rsid w:val="5A5C4F28"/>
    <w:rsid w:val="5A934FEE"/>
    <w:rsid w:val="5AAD28DB"/>
    <w:rsid w:val="5AC84D1D"/>
    <w:rsid w:val="5AEF2224"/>
    <w:rsid w:val="5B16187F"/>
    <w:rsid w:val="5B4540D4"/>
    <w:rsid w:val="5B7951E4"/>
    <w:rsid w:val="5B7E57D9"/>
    <w:rsid w:val="5BCC1F66"/>
    <w:rsid w:val="5C3D666D"/>
    <w:rsid w:val="5C9F4F0E"/>
    <w:rsid w:val="5CA62849"/>
    <w:rsid w:val="5CBA0861"/>
    <w:rsid w:val="5CBD396F"/>
    <w:rsid w:val="5CD06C55"/>
    <w:rsid w:val="5DB572B6"/>
    <w:rsid w:val="5DBB6AAB"/>
    <w:rsid w:val="5DC50992"/>
    <w:rsid w:val="5E1F471F"/>
    <w:rsid w:val="5E5B7C85"/>
    <w:rsid w:val="5EA258F2"/>
    <w:rsid w:val="5EF52EEF"/>
    <w:rsid w:val="5F027872"/>
    <w:rsid w:val="5F1F564E"/>
    <w:rsid w:val="5F204839"/>
    <w:rsid w:val="5F753B62"/>
    <w:rsid w:val="5FC075BA"/>
    <w:rsid w:val="60B66FF7"/>
    <w:rsid w:val="60C21FE0"/>
    <w:rsid w:val="60E4081F"/>
    <w:rsid w:val="60FC2F92"/>
    <w:rsid w:val="610546AC"/>
    <w:rsid w:val="610C1869"/>
    <w:rsid w:val="614855EE"/>
    <w:rsid w:val="61894FF8"/>
    <w:rsid w:val="61957957"/>
    <w:rsid w:val="61DE4E55"/>
    <w:rsid w:val="61F029BD"/>
    <w:rsid w:val="63027BFF"/>
    <w:rsid w:val="6398297D"/>
    <w:rsid w:val="63E548A3"/>
    <w:rsid w:val="641E1AC0"/>
    <w:rsid w:val="647D3C77"/>
    <w:rsid w:val="654A5121"/>
    <w:rsid w:val="657F2075"/>
    <w:rsid w:val="65DD0943"/>
    <w:rsid w:val="666A2145"/>
    <w:rsid w:val="66BE4026"/>
    <w:rsid w:val="66C7034E"/>
    <w:rsid w:val="671433EA"/>
    <w:rsid w:val="672E1109"/>
    <w:rsid w:val="677B0A07"/>
    <w:rsid w:val="677B0BB8"/>
    <w:rsid w:val="6817082D"/>
    <w:rsid w:val="683442A7"/>
    <w:rsid w:val="687B7F5B"/>
    <w:rsid w:val="69081908"/>
    <w:rsid w:val="693833C3"/>
    <w:rsid w:val="694C3940"/>
    <w:rsid w:val="695B72D9"/>
    <w:rsid w:val="69B11676"/>
    <w:rsid w:val="6A2D6F6E"/>
    <w:rsid w:val="6A407FD4"/>
    <w:rsid w:val="6A6174E1"/>
    <w:rsid w:val="6A8D4BF3"/>
    <w:rsid w:val="6AA621F3"/>
    <w:rsid w:val="6AEF20FE"/>
    <w:rsid w:val="6B8642A5"/>
    <w:rsid w:val="6BC068EB"/>
    <w:rsid w:val="6BEE6087"/>
    <w:rsid w:val="6C1F04FC"/>
    <w:rsid w:val="6C640B2B"/>
    <w:rsid w:val="6CB91F73"/>
    <w:rsid w:val="6CBB1313"/>
    <w:rsid w:val="6CC547A3"/>
    <w:rsid w:val="6CE2495B"/>
    <w:rsid w:val="6CFD3BD8"/>
    <w:rsid w:val="6D1005C1"/>
    <w:rsid w:val="6D1B14B7"/>
    <w:rsid w:val="6DF9039D"/>
    <w:rsid w:val="6E3E4F73"/>
    <w:rsid w:val="6EEB432C"/>
    <w:rsid w:val="6F46189E"/>
    <w:rsid w:val="6F463E70"/>
    <w:rsid w:val="702E45E1"/>
    <w:rsid w:val="70336344"/>
    <w:rsid w:val="709570BF"/>
    <w:rsid w:val="712653DD"/>
    <w:rsid w:val="719B2596"/>
    <w:rsid w:val="719D62C8"/>
    <w:rsid w:val="7289591C"/>
    <w:rsid w:val="73067DFB"/>
    <w:rsid w:val="73095045"/>
    <w:rsid w:val="73174B80"/>
    <w:rsid w:val="73B3224A"/>
    <w:rsid w:val="73BB38A0"/>
    <w:rsid w:val="73D21E02"/>
    <w:rsid w:val="73E5342E"/>
    <w:rsid w:val="743B5C12"/>
    <w:rsid w:val="7460626B"/>
    <w:rsid w:val="748B1B79"/>
    <w:rsid w:val="74E401B5"/>
    <w:rsid w:val="75605532"/>
    <w:rsid w:val="759430FD"/>
    <w:rsid w:val="760D67F3"/>
    <w:rsid w:val="77337527"/>
    <w:rsid w:val="776311EF"/>
    <w:rsid w:val="776D5F1B"/>
    <w:rsid w:val="778704BE"/>
    <w:rsid w:val="779D7D11"/>
    <w:rsid w:val="77B1641D"/>
    <w:rsid w:val="7845393E"/>
    <w:rsid w:val="78815D46"/>
    <w:rsid w:val="789B24E3"/>
    <w:rsid w:val="78F64F94"/>
    <w:rsid w:val="79B319E6"/>
    <w:rsid w:val="7A4A67F9"/>
    <w:rsid w:val="7A635B82"/>
    <w:rsid w:val="7ABD0F17"/>
    <w:rsid w:val="7ACD1322"/>
    <w:rsid w:val="7AD70183"/>
    <w:rsid w:val="7AF272FC"/>
    <w:rsid w:val="7AF43BFB"/>
    <w:rsid w:val="7B6F4FCF"/>
    <w:rsid w:val="7B854ED4"/>
    <w:rsid w:val="7BC542E1"/>
    <w:rsid w:val="7C1D4C9E"/>
    <w:rsid w:val="7C4B4763"/>
    <w:rsid w:val="7C86101B"/>
    <w:rsid w:val="7D0A7E5C"/>
    <w:rsid w:val="7D485F43"/>
    <w:rsid w:val="7D5A4753"/>
    <w:rsid w:val="7DE221D8"/>
    <w:rsid w:val="7E483E67"/>
    <w:rsid w:val="7E7E2DF8"/>
    <w:rsid w:val="7EB84ADB"/>
    <w:rsid w:val="7EE71A61"/>
    <w:rsid w:val="7F552C96"/>
    <w:rsid w:val="7F72420A"/>
    <w:rsid w:val="7FD2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qFormat="1" w:unhideWhenUsed="0" w:uiPriority="0" w:semiHidden="0" w:name="table of figures" w:locked="1"/>
    <w:lsdException w:qFormat="1" w:unhideWhenUsed="0" w:uiPriority="99" w:name="envelope address"/>
    <w:lsdException w:qFormat="1" w:unhideWhenUsed="0" w:uiPriority="99" w:name="envelope return"/>
    <w:lsdException w:qFormat="1" w:unhideWhenUsed="0" w:uiPriority="0" w:semiHidden="0"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qFormat="1" w:uiPriority="0" w:name="endnote text" w:locked="1"/>
    <w:lsdException w:qFormat="1" w:unhideWhenUsed="0" w:uiPriority="99" w:name="table of authorities"/>
    <w:lsdException w:uiPriority="99" w:name="macro" w:locked="1"/>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0" w:semiHidden="0"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59" w:semiHidden="0" w:name="Table Grid"/>
    <w:lsdException w:qFormat="1" w:unhideWhenUsed="0"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332"/>
    <w:qFormat/>
    <w:uiPriority w:val="0"/>
    <w:pPr>
      <w:tabs>
        <w:tab w:val="right" w:leader="dot" w:pos="9061"/>
      </w:tabs>
      <w:jc w:val="center"/>
      <w:outlineLvl w:val="0"/>
    </w:pPr>
    <w:rPr>
      <w:b/>
      <w:sz w:val="36"/>
    </w:rPr>
  </w:style>
  <w:style w:type="paragraph" w:styleId="7">
    <w:name w:val="heading 2"/>
    <w:basedOn w:val="1"/>
    <w:next w:val="1"/>
    <w:link w:val="288"/>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link w:val="276"/>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298"/>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279"/>
    <w:qFormat/>
    <w:uiPriority w:val="0"/>
    <w:pPr>
      <w:keepNext/>
      <w:keepLines/>
      <w:spacing w:before="280" w:after="290" w:line="376" w:lineRule="auto"/>
      <w:outlineLvl w:val="4"/>
    </w:pPr>
    <w:rPr>
      <w:b/>
      <w:bCs/>
      <w:kern w:val="0"/>
      <w:sz w:val="28"/>
      <w:szCs w:val="28"/>
    </w:rPr>
  </w:style>
  <w:style w:type="paragraph" w:styleId="11">
    <w:name w:val="heading 6"/>
    <w:basedOn w:val="1"/>
    <w:next w:val="1"/>
    <w:link w:val="294"/>
    <w:qFormat/>
    <w:uiPriority w:val="0"/>
    <w:pPr>
      <w:keepNext/>
      <w:keepLines/>
      <w:spacing w:before="240" w:after="64" w:line="320" w:lineRule="auto"/>
      <w:outlineLvl w:val="5"/>
    </w:pPr>
    <w:rPr>
      <w:rFonts w:ascii="Arial" w:hAnsi="Arial" w:eastAsia="黑体"/>
      <w:b/>
      <w:bCs/>
      <w:kern w:val="0"/>
      <w:sz w:val="20"/>
      <w:szCs w:val="20"/>
    </w:rPr>
  </w:style>
  <w:style w:type="paragraph" w:styleId="12">
    <w:name w:val="heading 7"/>
    <w:basedOn w:val="1"/>
    <w:next w:val="1"/>
    <w:link w:val="280"/>
    <w:qFormat/>
    <w:uiPriority w:val="0"/>
    <w:pPr>
      <w:keepNext/>
      <w:keepLines/>
      <w:spacing w:before="240" w:after="64" w:line="320" w:lineRule="auto"/>
      <w:jc w:val="left"/>
      <w:outlineLvl w:val="6"/>
    </w:pPr>
    <w:rPr>
      <w:b/>
      <w:bCs/>
      <w:kern w:val="0"/>
      <w:sz w:val="24"/>
      <w:szCs w:val="24"/>
    </w:rPr>
  </w:style>
  <w:style w:type="paragraph" w:styleId="13">
    <w:name w:val="heading 8"/>
    <w:basedOn w:val="1"/>
    <w:next w:val="1"/>
    <w:link w:val="330"/>
    <w:qFormat/>
    <w:uiPriority w:val="0"/>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4">
    <w:name w:val="heading 9"/>
    <w:basedOn w:val="1"/>
    <w:next w:val="1"/>
    <w:link w:val="316"/>
    <w:qFormat/>
    <w:uiPriority w:val="0"/>
    <w:pPr>
      <w:keepNext/>
      <w:keepLines/>
      <w:tabs>
        <w:tab w:val="left" w:pos="1584"/>
      </w:tabs>
      <w:adjustRightInd w:val="0"/>
      <w:spacing w:line="360" w:lineRule="atLeast"/>
      <w:ind w:left="1584" w:hanging="1584"/>
      <w:outlineLvl w:val="8"/>
    </w:pPr>
    <w:rPr>
      <w:rFonts w:ascii="Cambria" w:hAnsi="Cambria"/>
      <w:kern w:val="0"/>
    </w:rPr>
  </w:style>
  <w:style w:type="character" w:default="1" w:styleId="126">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1"/>
    <w:qFormat/>
    <w:uiPriority w:val="99"/>
    <w:pPr>
      <w:spacing w:after="120"/>
    </w:pPr>
    <w:rPr>
      <w:kern w:val="0"/>
    </w:rPr>
  </w:style>
  <w:style w:type="paragraph" w:customStyle="1" w:styleId="3">
    <w:name w:val="一级条标题"/>
    <w:basedOn w:val="4"/>
    <w:next w:val="5"/>
    <w:qFormat/>
    <w:uiPriority w:val="0"/>
    <w:pPr>
      <w:tabs>
        <w:tab w:val="left" w:pos="360"/>
        <w:tab w:val="left" w:pos="840"/>
      </w:tabs>
      <w:ind w:hanging="840"/>
      <w:outlineLvl w:val="1"/>
    </w:pPr>
  </w:style>
  <w:style w:type="paragraph" w:customStyle="1" w:styleId="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5">
    <w:name w:val="段"/>
    <w:next w:val="1"/>
    <w:link w:val="283"/>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5">
    <w:name w:val="List 3"/>
    <w:basedOn w:val="1"/>
    <w:qFormat/>
    <w:uiPriority w:val="99"/>
    <w:pPr>
      <w:ind w:left="100" w:leftChars="400" w:hanging="200" w:hangingChars="200"/>
    </w:pPr>
  </w:style>
  <w:style w:type="paragraph" w:styleId="16">
    <w:name w:val="toc 7"/>
    <w:basedOn w:val="1"/>
    <w:next w:val="1"/>
    <w:qFormat/>
    <w:uiPriority w:val="0"/>
    <w:pPr>
      <w:ind w:left="1260"/>
      <w:jc w:val="left"/>
    </w:pPr>
    <w:rPr>
      <w:sz w:val="18"/>
      <w:szCs w:val="18"/>
    </w:rPr>
  </w:style>
  <w:style w:type="paragraph" w:styleId="17">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8">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9">
    <w:name w:val="Note Heading"/>
    <w:basedOn w:val="1"/>
    <w:next w:val="1"/>
    <w:link w:val="334"/>
    <w:qFormat/>
    <w:uiPriority w:val="0"/>
    <w:pPr>
      <w:spacing w:after="200" w:line="276" w:lineRule="auto"/>
      <w:jc w:val="center"/>
    </w:pPr>
    <w:rPr>
      <w:kern w:val="0"/>
    </w:rPr>
  </w:style>
  <w:style w:type="paragraph" w:styleId="20">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1">
    <w:name w:val="E-mail Signature"/>
    <w:basedOn w:val="1"/>
    <w:link w:val="307"/>
    <w:semiHidden/>
    <w:qFormat/>
    <w:uiPriority w:val="99"/>
    <w:pPr>
      <w:spacing w:after="200" w:line="276" w:lineRule="auto"/>
      <w:jc w:val="left"/>
    </w:pPr>
    <w:rPr>
      <w:kern w:val="0"/>
    </w:rPr>
  </w:style>
  <w:style w:type="paragraph" w:styleId="22">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3">
    <w:name w:val="Normal Indent"/>
    <w:basedOn w:val="1"/>
    <w:link w:val="274"/>
    <w:qFormat/>
    <w:uiPriority w:val="0"/>
    <w:pPr>
      <w:ind w:firstLine="420" w:firstLineChars="200"/>
    </w:pPr>
    <w:rPr>
      <w:kern w:val="0"/>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6">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7">
    <w:name w:val="Document Map"/>
    <w:basedOn w:val="1"/>
    <w:link w:val="319"/>
    <w:qFormat/>
    <w:uiPriority w:val="0"/>
    <w:pPr>
      <w:shd w:val="clear" w:color="auto" w:fill="000080"/>
    </w:pPr>
    <w:rPr>
      <w:kern w:val="0"/>
      <w:sz w:val="2"/>
      <w:szCs w:val="2"/>
    </w:rPr>
  </w:style>
  <w:style w:type="paragraph" w:styleId="28">
    <w:name w:val="toa heading"/>
    <w:basedOn w:val="1"/>
    <w:next w:val="1"/>
    <w:qFormat/>
    <w:uiPriority w:val="0"/>
    <w:pPr>
      <w:spacing w:before="120"/>
    </w:pPr>
    <w:rPr>
      <w:rFonts w:ascii="Arial" w:hAnsi="Arial" w:cs="Arial"/>
      <w:sz w:val="24"/>
      <w:szCs w:val="24"/>
    </w:rPr>
  </w:style>
  <w:style w:type="paragraph" w:styleId="29">
    <w:name w:val="annotation text"/>
    <w:basedOn w:val="1"/>
    <w:link w:val="296"/>
    <w:qFormat/>
    <w:uiPriority w:val="0"/>
    <w:pPr>
      <w:spacing w:after="200" w:line="276" w:lineRule="auto"/>
      <w:jc w:val="left"/>
    </w:pPr>
    <w:rPr>
      <w:kern w:val="0"/>
    </w:rPr>
  </w:style>
  <w:style w:type="paragraph" w:styleId="30">
    <w:name w:val="Salutation"/>
    <w:basedOn w:val="1"/>
    <w:next w:val="1"/>
    <w:link w:val="262"/>
    <w:qFormat/>
    <w:uiPriority w:val="99"/>
    <w:pPr>
      <w:spacing w:after="200" w:line="276" w:lineRule="auto"/>
      <w:jc w:val="left"/>
    </w:pPr>
    <w:rPr>
      <w:kern w:val="0"/>
    </w:rPr>
  </w:style>
  <w:style w:type="paragraph" w:styleId="31">
    <w:name w:val="Body Text 3"/>
    <w:basedOn w:val="1"/>
    <w:link w:val="314"/>
    <w:qFormat/>
    <w:uiPriority w:val="0"/>
    <w:rPr>
      <w:kern w:val="0"/>
      <w:sz w:val="16"/>
      <w:szCs w:val="16"/>
    </w:rPr>
  </w:style>
  <w:style w:type="paragraph" w:styleId="32">
    <w:name w:val="Closing"/>
    <w:basedOn w:val="1"/>
    <w:link w:val="333"/>
    <w:semiHidden/>
    <w:qFormat/>
    <w:uiPriority w:val="99"/>
    <w:pPr>
      <w:spacing w:after="200" w:line="276" w:lineRule="auto"/>
      <w:ind w:left="100" w:leftChars="2100"/>
      <w:jc w:val="left"/>
    </w:pPr>
    <w:rPr>
      <w:kern w:val="0"/>
    </w:rPr>
  </w:style>
  <w:style w:type="paragraph" w:styleId="33">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4">
    <w:name w:val="Body Text Indent"/>
    <w:basedOn w:val="1"/>
    <w:link w:val="317"/>
    <w:qFormat/>
    <w:uiPriority w:val="0"/>
    <w:pPr>
      <w:spacing w:line="500" w:lineRule="exact"/>
      <w:ind w:left="1588" w:leftChars="832" w:firstLine="433" w:firstLineChars="196"/>
    </w:pPr>
    <w:rPr>
      <w:kern w:val="0"/>
    </w:rPr>
  </w:style>
  <w:style w:type="paragraph" w:styleId="35">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6">
    <w:name w:val="List 2"/>
    <w:basedOn w:val="1"/>
    <w:qFormat/>
    <w:uiPriority w:val="99"/>
    <w:pPr>
      <w:ind w:left="100" w:leftChars="200" w:hanging="200" w:hangingChars="200"/>
    </w:pPr>
  </w:style>
  <w:style w:type="paragraph" w:styleId="37">
    <w:name w:val="List Continue"/>
    <w:basedOn w:val="1"/>
    <w:qFormat/>
    <w:uiPriority w:val="99"/>
    <w:pPr>
      <w:spacing w:after="120"/>
      <w:ind w:left="420" w:leftChars="200"/>
    </w:pPr>
  </w:style>
  <w:style w:type="paragraph" w:styleId="38">
    <w:name w:val="Block Text"/>
    <w:basedOn w:val="1"/>
    <w:qFormat/>
    <w:uiPriority w:val="0"/>
    <w:pPr>
      <w:spacing w:after="120" w:line="276" w:lineRule="auto"/>
      <w:ind w:left="1440" w:leftChars="700" w:right="1440" w:rightChars="700"/>
      <w:jc w:val="left"/>
    </w:pPr>
    <w:rPr>
      <w:rFonts w:ascii="Calibri" w:hAnsi="Calibri" w:cs="Calibri"/>
      <w:kern w:val="0"/>
      <w:sz w:val="22"/>
      <w:szCs w:val="22"/>
      <w:lang w:eastAsia="en-US"/>
    </w:rPr>
  </w:style>
  <w:style w:type="paragraph" w:styleId="39">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40">
    <w:name w:val="HTML Address"/>
    <w:basedOn w:val="1"/>
    <w:link w:val="321"/>
    <w:semiHidden/>
    <w:qFormat/>
    <w:uiPriority w:val="99"/>
    <w:pPr>
      <w:spacing w:after="200" w:line="276" w:lineRule="auto"/>
      <w:jc w:val="left"/>
    </w:pPr>
    <w:rPr>
      <w:i/>
      <w:iCs/>
      <w:kern w:val="0"/>
    </w:rPr>
  </w:style>
  <w:style w:type="paragraph" w:styleId="41">
    <w:name w:val="toc 5"/>
    <w:basedOn w:val="1"/>
    <w:next w:val="1"/>
    <w:qFormat/>
    <w:uiPriority w:val="0"/>
    <w:pPr>
      <w:ind w:left="840"/>
      <w:jc w:val="left"/>
    </w:pPr>
    <w:rPr>
      <w:sz w:val="18"/>
      <w:szCs w:val="18"/>
    </w:rPr>
  </w:style>
  <w:style w:type="paragraph" w:styleId="42">
    <w:name w:val="toc 3"/>
    <w:basedOn w:val="1"/>
    <w:next w:val="1"/>
    <w:qFormat/>
    <w:uiPriority w:val="39"/>
    <w:pPr>
      <w:spacing w:line="360" w:lineRule="auto"/>
      <w:ind w:left="420"/>
      <w:jc w:val="left"/>
    </w:pPr>
    <w:rPr>
      <w:iCs/>
      <w:sz w:val="24"/>
      <w:szCs w:val="20"/>
    </w:rPr>
  </w:style>
  <w:style w:type="paragraph" w:styleId="43">
    <w:name w:val="Plain Text"/>
    <w:basedOn w:val="1"/>
    <w:link w:val="310"/>
    <w:qFormat/>
    <w:uiPriority w:val="99"/>
    <w:rPr>
      <w:rFonts w:ascii="宋体" w:hAnsi="Courier New"/>
      <w:kern w:val="0"/>
    </w:rPr>
  </w:style>
  <w:style w:type="paragraph" w:styleId="44">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5">
    <w:name w:val="List Number 4"/>
    <w:basedOn w:val="1"/>
    <w:semiHidden/>
    <w:qFormat/>
    <w:uiPriority w:val="99"/>
    <w:pPr>
      <w:numPr>
        <w:ilvl w:val="0"/>
        <w:numId w:val="1"/>
      </w:numPr>
      <w:tabs>
        <w:tab w:val="left" w:pos="420"/>
        <w:tab w:val="clear" w:pos="360"/>
      </w:tabs>
      <w:spacing w:after="200" w:line="276" w:lineRule="auto"/>
      <w:ind w:left="420" w:hanging="420"/>
      <w:jc w:val="left"/>
    </w:pPr>
    <w:rPr>
      <w:rFonts w:ascii="Calibri" w:hAnsi="Calibri" w:cs="Calibri"/>
      <w:kern w:val="0"/>
      <w:sz w:val="22"/>
      <w:szCs w:val="22"/>
      <w:lang w:eastAsia="en-US"/>
    </w:rPr>
  </w:style>
  <w:style w:type="paragraph" w:styleId="46">
    <w:name w:val="toc 8"/>
    <w:basedOn w:val="1"/>
    <w:next w:val="1"/>
    <w:qFormat/>
    <w:uiPriority w:val="0"/>
    <w:pPr>
      <w:ind w:left="1470"/>
      <w:jc w:val="left"/>
    </w:pPr>
    <w:rPr>
      <w:sz w:val="18"/>
      <w:szCs w:val="18"/>
    </w:rPr>
  </w:style>
  <w:style w:type="paragraph" w:styleId="47">
    <w:name w:val="Date"/>
    <w:basedOn w:val="1"/>
    <w:next w:val="1"/>
    <w:link w:val="297"/>
    <w:qFormat/>
    <w:uiPriority w:val="0"/>
    <w:pPr>
      <w:ind w:left="100" w:leftChars="2500"/>
    </w:pPr>
    <w:rPr>
      <w:kern w:val="0"/>
    </w:rPr>
  </w:style>
  <w:style w:type="paragraph" w:styleId="48">
    <w:name w:val="Body Text Indent 2"/>
    <w:basedOn w:val="1"/>
    <w:link w:val="304"/>
    <w:qFormat/>
    <w:uiPriority w:val="0"/>
    <w:pPr>
      <w:spacing w:line="500" w:lineRule="exact"/>
      <w:ind w:firstLine="442" w:firstLineChars="200"/>
    </w:pPr>
    <w:rPr>
      <w:kern w:val="0"/>
    </w:rPr>
  </w:style>
  <w:style w:type="paragraph" w:styleId="49">
    <w:name w:val="endnote text"/>
    <w:basedOn w:val="1"/>
    <w:link w:val="344"/>
    <w:semiHidden/>
    <w:unhideWhenUsed/>
    <w:qFormat/>
    <w:locked/>
    <w:uiPriority w:val="0"/>
    <w:pPr>
      <w:snapToGrid w:val="0"/>
      <w:jc w:val="left"/>
    </w:pPr>
    <w:rPr>
      <w:rFonts w:eastAsia="??"/>
      <w:color w:val="000000"/>
      <w:kern w:val="0"/>
      <w:sz w:val="24"/>
      <w:szCs w:val="24"/>
      <w:lang w:val="zh-CN"/>
    </w:rPr>
  </w:style>
  <w:style w:type="paragraph" w:styleId="50">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51">
    <w:name w:val="Balloon Text"/>
    <w:basedOn w:val="1"/>
    <w:link w:val="299"/>
    <w:qFormat/>
    <w:uiPriority w:val="0"/>
    <w:rPr>
      <w:sz w:val="18"/>
      <w:szCs w:val="18"/>
    </w:rPr>
  </w:style>
  <w:style w:type="paragraph" w:styleId="52">
    <w:name w:val="footer"/>
    <w:basedOn w:val="1"/>
    <w:link w:val="329"/>
    <w:qFormat/>
    <w:uiPriority w:val="99"/>
    <w:pPr>
      <w:tabs>
        <w:tab w:val="center" w:pos="4153"/>
        <w:tab w:val="right" w:pos="8306"/>
      </w:tabs>
      <w:snapToGrid w:val="0"/>
      <w:jc w:val="left"/>
    </w:pPr>
    <w:rPr>
      <w:kern w:val="0"/>
      <w:sz w:val="18"/>
      <w:szCs w:val="18"/>
    </w:rPr>
  </w:style>
  <w:style w:type="paragraph" w:styleId="53">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4">
    <w:name w:val="header"/>
    <w:basedOn w:val="1"/>
    <w:link w:val="313"/>
    <w:qFormat/>
    <w:uiPriority w:val="99"/>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328"/>
    <w:qFormat/>
    <w:uiPriority w:val="99"/>
    <w:pPr>
      <w:ind w:left="100" w:leftChars="2100"/>
    </w:pPr>
    <w:rPr>
      <w:kern w:val="0"/>
    </w:rPr>
  </w:style>
  <w:style w:type="paragraph" w:styleId="56">
    <w:name w:val="toc 1"/>
    <w:basedOn w:val="1"/>
    <w:next w:val="1"/>
    <w:qFormat/>
    <w:uiPriority w:val="39"/>
    <w:pPr>
      <w:spacing w:before="120" w:after="120"/>
      <w:jc w:val="left"/>
    </w:pPr>
    <w:rPr>
      <w:b/>
      <w:bCs/>
      <w:caps/>
      <w:sz w:val="24"/>
      <w:szCs w:val="20"/>
    </w:rPr>
  </w:style>
  <w:style w:type="paragraph" w:styleId="57">
    <w:name w:val="List Continue 4"/>
    <w:basedOn w:val="1"/>
    <w:qFormat/>
    <w:uiPriority w:val="99"/>
    <w:pPr>
      <w:spacing w:after="120"/>
      <w:ind w:left="1680" w:leftChars="800"/>
    </w:pPr>
  </w:style>
  <w:style w:type="paragraph" w:styleId="58">
    <w:name w:val="toc 4"/>
    <w:basedOn w:val="1"/>
    <w:next w:val="1"/>
    <w:qFormat/>
    <w:uiPriority w:val="0"/>
    <w:pPr>
      <w:ind w:left="630"/>
      <w:jc w:val="left"/>
    </w:pPr>
    <w:rPr>
      <w:sz w:val="18"/>
      <w:szCs w:val="18"/>
    </w:rPr>
  </w:style>
  <w:style w:type="paragraph" w:styleId="59">
    <w:name w:val="Subtitle"/>
    <w:basedOn w:val="1"/>
    <w:link w:val="302"/>
    <w:qFormat/>
    <w:uiPriority w:val="0"/>
    <w:pPr>
      <w:spacing w:before="240" w:after="60" w:line="312" w:lineRule="auto"/>
      <w:jc w:val="center"/>
      <w:outlineLvl w:val="1"/>
    </w:pPr>
    <w:rPr>
      <w:rFonts w:ascii="Cambria" w:hAnsi="Cambria"/>
      <w:b/>
      <w:bCs/>
      <w:kern w:val="28"/>
      <w:sz w:val="32"/>
      <w:szCs w:val="32"/>
    </w:rPr>
  </w:style>
  <w:style w:type="paragraph" w:styleId="60">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61">
    <w:name w:val="List"/>
    <w:basedOn w:val="1"/>
    <w:qFormat/>
    <w:uiPriority w:val="0"/>
    <w:pPr>
      <w:ind w:left="200" w:hanging="200" w:hangingChars="200"/>
    </w:pPr>
  </w:style>
  <w:style w:type="paragraph" w:styleId="62">
    <w:name w:val="footnote text"/>
    <w:basedOn w:val="1"/>
    <w:link w:val="383"/>
    <w:qFormat/>
    <w:locked/>
    <w:uiPriority w:val="0"/>
    <w:pPr>
      <w:snapToGrid w:val="0"/>
      <w:jc w:val="left"/>
    </w:pPr>
    <w:rPr>
      <w:sz w:val="18"/>
      <w:szCs w:val="18"/>
    </w:rPr>
  </w:style>
  <w:style w:type="paragraph" w:styleId="63">
    <w:name w:val="toc 6"/>
    <w:basedOn w:val="1"/>
    <w:next w:val="1"/>
    <w:qFormat/>
    <w:uiPriority w:val="0"/>
    <w:pPr>
      <w:ind w:left="1050"/>
      <w:jc w:val="left"/>
    </w:pPr>
    <w:rPr>
      <w:sz w:val="18"/>
      <w:szCs w:val="18"/>
    </w:rPr>
  </w:style>
  <w:style w:type="paragraph" w:styleId="64">
    <w:name w:val="List 5"/>
    <w:basedOn w:val="1"/>
    <w:qFormat/>
    <w:uiPriority w:val="99"/>
    <w:pPr>
      <w:ind w:left="100" w:leftChars="800" w:hanging="200" w:hangingChars="200"/>
    </w:pPr>
  </w:style>
  <w:style w:type="paragraph" w:styleId="65">
    <w:name w:val="Body Text Indent 3"/>
    <w:basedOn w:val="1"/>
    <w:link w:val="267"/>
    <w:qFormat/>
    <w:uiPriority w:val="0"/>
    <w:pPr>
      <w:tabs>
        <w:tab w:val="left" w:pos="1134"/>
        <w:tab w:val="left" w:pos="5481"/>
        <w:tab w:val="left" w:pos="5859"/>
      </w:tabs>
      <w:spacing w:line="500" w:lineRule="exact"/>
      <w:ind w:firstLine="8275" w:firstLineChars="1200"/>
    </w:pPr>
    <w:rPr>
      <w:kern w:val="0"/>
      <w:sz w:val="16"/>
      <w:szCs w:val="16"/>
    </w:rPr>
  </w:style>
  <w:style w:type="paragraph" w:styleId="66">
    <w:name w:val="table of figures"/>
    <w:basedOn w:val="1"/>
    <w:next w:val="1"/>
    <w:qFormat/>
    <w:locked/>
    <w:uiPriority w:val="0"/>
    <w:pPr>
      <w:ind w:left="440" w:hanging="440"/>
    </w:pPr>
    <w:rPr>
      <w:rFonts w:ascii="Arial" w:hAnsi="Arial"/>
      <w:sz w:val="22"/>
      <w:szCs w:val="20"/>
      <w:lang w:val="en-GB" w:eastAsia="en-US"/>
    </w:rPr>
  </w:style>
  <w:style w:type="paragraph" w:styleId="67">
    <w:name w:val="toc 2"/>
    <w:basedOn w:val="1"/>
    <w:next w:val="1"/>
    <w:qFormat/>
    <w:uiPriority w:val="39"/>
    <w:pPr>
      <w:spacing w:line="360" w:lineRule="auto"/>
      <w:ind w:left="210"/>
      <w:jc w:val="left"/>
    </w:pPr>
    <w:rPr>
      <w:smallCaps/>
      <w:sz w:val="24"/>
      <w:szCs w:val="20"/>
    </w:rPr>
  </w:style>
  <w:style w:type="paragraph" w:styleId="68">
    <w:name w:val="toc 9"/>
    <w:basedOn w:val="1"/>
    <w:next w:val="1"/>
    <w:qFormat/>
    <w:uiPriority w:val="0"/>
    <w:pPr>
      <w:ind w:left="1680"/>
      <w:jc w:val="left"/>
    </w:pPr>
    <w:rPr>
      <w:sz w:val="18"/>
      <w:szCs w:val="18"/>
    </w:rPr>
  </w:style>
  <w:style w:type="paragraph" w:styleId="69">
    <w:name w:val="Body Text 2"/>
    <w:basedOn w:val="1"/>
    <w:link w:val="306"/>
    <w:qFormat/>
    <w:uiPriority w:val="0"/>
    <w:rPr>
      <w:kern w:val="0"/>
    </w:rPr>
  </w:style>
  <w:style w:type="paragraph" w:styleId="70">
    <w:name w:val="List 4"/>
    <w:basedOn w:val="1"/>
    <w:qFormat/>
    <w:uiPriority w:val="99"/>
    <w:pPr>
      <w:ind w:left="100" w:leftChars="600" w:hanging="200" w:hangingChars="200"/>
    </w:pPr>
  </w:style>
  <w:style w:type="paragraph" w:styleId="71">
    <w:name w:val="List Continue 2"/>
    <w:basedOn w:val="1"/>
    <w:qFormat/>
    <w:uiPriority w:val="99"/>
    <w:pPr>
      <w:spacing w:after="120"/>
      <w:ind w:left="840" w:leftChars="400"/>
    </w:pPr>
  </w:style>
  <w:style w:type="paragraph" w:styleId="72">
    <w:name w:val="Message Header"/>
    <w:basedOn w:val="1"/>
    <w:link w:val="326"/>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4"/>
    </w:rPr>
  </w:style>
  <w:style w:type="paragraph" w:styleId="73">
    <w:name w:val="HTML Preformatted"/>
    <w:basedOn w:val="1"/>
    <w:link w:val="289"/>
    <w:qFormat/>
    <w:uiPriority w:val="0"/>
    <w:pPr>
      <w:spacing w:after="200" w:line="276" w:lineRule="auto"/>
      <w:jc w:val="left"/>
    </w:pPr>
    <w:rPr>
      <w:rFonts w:ascii="Courier New" w:hAnsi="Courier New"/>
      <w:kern w:val="0"/>
      <w:sz w:val="20"/>
      <w:szCs w:val="20"/>
    </w:rPr>
  </w:style>
  <w:style w:type="paragraph" w:styleId="7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5">
    <w:name w:val="List Continue 3"/>
    <w:basedOn w:val="1"/>
    <w:qFormat/>
    <w:uiPriority w:val="99"/>
    <w:pPr>
      <w:spacing w:after="120"/>
      <w:ind w:left="1260" w:leftChars="600"/>
    </w:pPr>
  </w:style>
  <w:style w:type="paragraph" w:styleId="76">
    <w:name w:val="index 1"/>
    <w:basedOn w:val="1"/>
    <w:next w:val="1"/>
    <w:qFormat/>
    <w:locked/>
    <w:uiPriority w:val="0"/>
    <w:rPr>
      <w:sz w:val="24"/>
      <w:szCs w:val="24"/>
    </w:rPr>
  </w:style>
  <w:style w:type="paragraph" w:styleId="77">
    <w:name w:val="Title"/>
    <w:basedOn w:val="1"/>
    <w:next w:val="1"/>
    <w:link w:val="308"/>
    <w:qFormat/>
    <w:uiPriority w:val="0"/>
    <w:pPr>
      <w:spacing w:before="240" w:after="60" w:line="276" w:lineRule="auto"/>
      <w:jc w:val="center"/>
      <w:outlineLvl w:val="0"/>
    </w:pPr>
    <w:rPr>
      <w:rFonts w:ascii="Cambria" w:hAnsi="Cambria"/>
      <w:b/>
      <w:bCs/>
      <w:kern w:val="0"/>
      <w:sz w:val="32"/>
      <w:szCs w:val="32"/>
    </w:rPr>
  </w:style>
  <w:style w:type="paragraph" w:styleId="78">
    <w:name w:val="annotation subject"/>
    <w:basedOn w:val="29"/>
    <w:next w:val="29"/>
    <w:link w:val="273"/>
    <w:qFormat/>
    <w:uiPriority w:val="0"/>
    <w:pPr>
      <w:spacing w:after="0" w:line="240" w:lineRule="auto"/>
    </w:pPr>
    <w:rPr>
      <w:rFonts w:ascii="Calibri" w:hAnsi="Calibri"/>
      <w:b/>
      <w:bCs/>
      <w:lang w:eastAsia="en-US"/>
    </w:rPr>
  </w:style>
  <w:style w:type="paragraph" w:styleId="79">
    <w:name w:val="Body Text First Indent"/>
    <w:basedOn w:val="1"/>
    <w:link w:val="287"/>
    <w:qFormat/>
    <w:uiPriority w:val="0"/>
    <w:pPr>
      <w:spacing w:line="400" w:lineRule="exact"/>
      <w:ind w:firstLine="200" w:firstLineChars="200"/>
    </w:pPr>
  </w:style>
  <w:style w:type="paragraph" w:styleId="80">
    <w:name w:val="Body Text First Indent 2"/>
    <w:basedOn w:val="34"/>
    <w:link w:val="269"/>
    <w:qFormat/>
    <w:uiPriority w:val="0"/>
    <w:pPr>
      <w:spacing w:after="120" w:line="276" w:lineRule="auto"/>
      <w:ind w:left="420" w:leftChars="200" w:firstLine="420" w:firstLineChars="200"/>
      <w:jc w:val="left"/>
    </w:pPr>
  </w:style>
  <w:style w:type="table" w:styleId="82">
    <w:name w:val="Table Grid"/>
    <w:basedOn w:val="81"/>
    <w:qFormat/>
    <w:uiPriority w:val="59"/>
    <w:pPr>
      <w:widowControl w:val="0"/>
      <w:spacing w:after="200" w:line="276" w:lineRule="auto"/>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semiHidden/>
    <w:qFormat/>
    <w:uiPriority w:val="99"/>
    <w:pPr>
      <w:widowControl w:val="0"/>
      <w:spacing w:after="200" w:line="276" w:lineRule="auto"/>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semiHidden/>
    <w:qFormat/>
    <w:uiPriority w:val="99"/>
    <w:pPr>
      <w:widowControl w:val="0"/>
      <w:spacing w:after="200" w:line="276" w:lineRule="auto"/>
    </w:pPr>
    <w:rPr>
      <w:rFonts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微软雅黑"/>
        <w:b/>
        <w:bCs/>
        <w:i/>
        <w:iCs/>
      </w:rPr>
      <w:tblPr/>
      <w:tcPr>
        <w:tcBorders>
          <w:top w:val="nil"/>
          <w:left w:val="nil"/>
          <w:bottom w:val="nil"/>
          <w:right w:val="nil"/>
          <w:insideH w:val="nil"/>
          <w:insideV w:val="nil"/>
          <w:tl2br w:val="nil"/>
          <w:tr2bl w:val="nil"/>
        </w:tcBorders>
        <w:shd w:val="solid" w:color="000000" w:fill="FFFFFF"/>
      </w:tcPr>
    </w:tblStylePr>
    <w:tblStylePr w:type="firstCol">
      <w:rPr>
        <w:rFonts w:cs="微软雅黑"/>
        <w:b/>
        <w:bCs/>
        <w:i/>
        <w:iCs/>
      </w:rPr>
      <w:tblPr/>
      <w:tcPr>
        <w:tcBorders>
          <w:top w:val="nil"/>
          <w:left w:val="nil"/>
          <w:bottom w:val="nil"/>
          <w:right w:val="nil"/>
          <w:insideH w:val="nil"/>
          <w:insideV w:val="nil"/>
          <w:tl2br w:val="nil"/>
          <w:tr2bl w:val="nil"/>
        </w:tcBorders>
        <w:shd w:val="solid" w:color="000080" w:fill="FFFFFF"/>
      </w:tcPr>
    </w:tblStylePr>
    <w:tblStylePr w:type="nwCell">
      <w:rPr>
        <w:rFonts w:cs="微软雅黑"/>
      </w:rPr>
      <w:tblPr/>
      <w:tcPr>
        <w:tcBorders>
          <w:top w:val="nil"/>
          <w:left w:val="nil"/>
          <w:bottom w:val="nil"/>
          <w:right w:val="nil"/>
          <w:insideH w:val="nil"/>
          <w:insideV w:val="nil"/>
          <w:tl2br w:val="nil"/>
          <w:tr2bl w:val="nil"/>
        </w:tcBorders>
        <w:shd w:val="solid" w:color="00000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5">
    <w:name w:val="Table Colorful 2"/>
    <w:basedOn w:val="81"/>
    <w:semiHidden/>
    <w:qFormat/>
    <w:uiPriority w:val="99"/>
    <w:pPr>
      <w:widowControl w:val="0"/>
      <w:spacing w:after="200" w:line="276" w:lineRule="auto"/>
    </w:pPr>
    <w:rPr>
      <w:rFonts w:cs="Calibri"/>
    </w:rPr>
    <w:tblPr>
      <w:tblBorders>
        <w:bottom w:val="single" w:color="000000" w:sz="12" w:space="0"/>
      </w:tblBorders>
    </w:tblPr>
    <w:tcPr>
      <w:shd w:val="pct20" w:color="FFFF00" w:fill="FFFFFF"/>
    </w:tcPr>
    <w:tblStylePr w:type="firstRow">
      <w:rPr>
        <w:rFonts w:cs="微软雅黑"/>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微软雅黑"/>
        <w:b/>
        <w:bCs/>
        <w:i/>
        <w:iCs/>
      </w:rPr>
      <w:tblPr/>
      <w:tcPr>
        <w:tcBorders>
          <w:top w:val="nil"/>
          <w:left w:val="nil"/>
          <w:bottom w:val="nil"/>
          <w:right w:val="nil"/>
          <w:insideH w:val="nil"/>
          <w:insideV w:val="nil"/>
          <w:tl2br w:val="nil"/>
          <w:tr2bl w:val="nil"/>
        </w:tcBorders>
      </w:tcPr>
    </w:tblStylePr>
    <w:tblStylePr w:type="lastCol">
      <w:rPr>
        <w:rFonts w:cs="微软雅黑"/>
      </w:rPr>
      <w:tblPr/>
      <w:tcPr>
        <w:tcBorders>
          <w:top w:val="nil"/>
          <w:left w:val="nil"/>
          <w:bottom w:val="nil"/>
          <w:right w:val="nil"/>
          <w:insideH w:val="nil"/>
          <w:insideV w:val="nil"/>
          <w:tl2br w:val="nil"/>
          <w:tr2bl w:val="nil"/>
        </w:tcBorders>
        <w:shd w:val="solid" w:color="C0C0C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6">
    <w:name w:val="Table Colorful 3"/>
    <w:basedOn w:val="81"/>
    <w:semiHidden/>
    <w:qFormat/>
    <w:uiPriority w:val="99"/>
    <w:pPr>
      <w:widowControl w:val="0"/>
      <w:spacing w:after="200" w:line="276" w:lineRule="auto"/>
    </w:pPr>
    <w:rPr>
      <w:rFonts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微软雅黑"/>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微软雅黑"/>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7">
    <w:name w:val="Table Elegant"/>
    <w:basedOn w:val="81"/>
    <w:semiHidden/>
    <w:qFormat/>
    <w:uiPriority w:val="99"/>
    <w:pPr>
      <w:widowControl w:val="0"/>
      <w:spacing w:after="200" w:line="276" w:lineRule="auto"/>
    </w:pPr>
    <w:rPr>
      <w:rFonts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微软雅黑"/>
        <w:caps/>
        <w:color w:val="auto"/>
      </w:rPr>
      <w:tblPr/>
      <w:tcPr>
        <w:tcBorders>
          <w:top w:val="nil"/>
          <w:left w:val="nil"/>
          <w:bottom w:val="nil"/>
          <w:right w:val="nil"/>
          <w:insideH w:val="nil"/>
          <w:insideV w:val="nil"/>
          <w:tl2br w:val="nil"/>
          <w:tr2bl w:val="nil"/>
        </w:tcBorders>
      </w:tcPr>
    </w:tblStylePr>
  </w:style>
  <w:style w:type="table" w:styleId="88">
    <w:name w:val="Table Classic 1"/>
    <w:basedOn w:val="81"/>
    <w:semiHidden/>
    <w:qFormat/>
    <w:uiPriority w:val="99"/>
    <w:pPr>
      <w:widowControl w:val="0"/>
      <w:spacing w:after="200" w:line="276" w:lineRule="auto"/>
    </w:pPr>
    <w:rPr>
      <w:rFonts w:cs="Calibri"/>
    </w:rPr>
    <w:tblPr>
      <w:tblBorders>
        <w:top w:val="single" w:color="000000" w:sz="12" w:space="0"/>
        <w:bottom w:val="single" w:color="000000" w:sz="12" w:space="0"/>
      </w:tblBorders>
    </w:tblPr>
    <w:tblStylePr w:type="firstRow">
      <w:rPr>
        <w:rFonts w:cs="微软雅黑"/>
        <w:i/>
        <w:i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6" w:space="0"/>
          <w:insideH w:val="nil"/>
          <w:insideV w:val="nil"/>
          <w:tl2br w:val="nil"/>
          <w:tr2bl w:val="nil"/>
        </w:tcBorders>
      </w:tcPr>
    </w:tblStylePr>
    <w:tblStylePr w:type="neCell">
      <w:rPr>
        <w:rFonts w:cs="微软雅黑"/>
        <w:b/>
        <w:bCs/>
        <w:i w:val="0"/>
        <w:iCs w:val="0"/>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89">
    <w:name w:val="Table Classic 2"/>
    <w:basedOn w:val="81"/>
    <w:semiHidden/>
    <w:qFormat/>
    <w:uiPriority w:val="99"/>
    <w:pPr>
      <w:widowControl w:val="0"/>
      <w:spacing w:after="200" w:line="276" w:lineRule="auto"/>
    </w:pPr>
    <w:rPr>
      <w:rFonts w:cs="Calibri"/>
    </w:rPr>
    <w:tblPr>
      <w:tblBorders>
        <w:top w:val="single" w:color="000000" w:sz="12" w:space="0"/>
        <w:bottom w:val="single" w:color="000000" w:sz="12" w:space="0"/>
      </w:tblBorders>
    </w:tblPr>
    <w:tblStylePr w:type="firstRow">
      <w:rPr>
        <w:rFonts w:cs="微软雅黑"/>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shd w:val="solid" w:color="C0C0C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shd w:val="solid" w:color="800080" w:fill="FFFFFF"/>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90">
    <w:name w:val="Table Classic 3"/>
    <w:basedOn w:val="81"/>
    <w:semiHidden/>
    <w:qFormat/>
    <w:uiPriority w:val="99"/>
    <w:pPr>
      <w:widowControl w:val="0"/>
      <w:spacing w:after="200" w:line="276" w:lineRule="auto"/>
    </w:pPr>
    <w:rPr>
      <w:rFonts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微软雅黑"/>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微软雅黑"/>
        <w:b/>
        <w:bCs/>
        <w:color w:val="000000"/>
      </w:rPr>
      <w:tblPr/>
      <w:tcPr>
        <w:tcBorders>
          <w:top w:val="nil"/>
          <w:left w:val="nil"/>
          <w:bottom w:val="nil"/>
          <w:right w:val="nil"/>
          <w:insideH w:val="nil"/>
          <w:insideV w:val="nil"/>
          <w:tl2br w:val="nil"/>
          <w:tr2bl w:val="nil"/>
        </w:tcBorders>
      </w:tcPr>
    </w:tblStylePr>
  </w:style>
  <w:style w:type="table" w:styleId="91">
    <w:name w:val="Table Classic 4"/>
    <w:basedOn w:val="81"/>
    <w:semiHidden/>
    <w:qFormat/>
    <w:uiPriority w:val="99"/>
    <w:pPr>
      <w:widowControl w:val="0"/>
      <w:spacing w:after="200" w:line="276" w:lineRule="auto"/>
    </w:pPr>
    <w:rPr>
      <w:rFonts w:cs="Calibri"/>
    </w:rPr>
    <w:tblPr>
      <w:tblBorders>
        <w:top w:val="single" w:color="000000" w:sz="12" w:space="0"/>
        <w:left w:val="single" w:color="000000" w:sz="6" w:space="0"/>
        <w:bottom w:val="single" w:color="000000" w:sz="12" w:space="0"/>
        <w:right w:val="single" w:color="000000" w:sz="6" w:space="0"/>
      </w:tblBorders>
    </w:tbl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微软雅黑"/>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b/>
        <w:bCs/>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92">
    <w:name w:val="Table Simple 1"/>
    <w:basedOn w:val="81"/>
    <w:semiHidden/>
    <w:qFormat/>
    <w:uiPriority w:val="99"/>
    <w:pPr>
      <w:widowControl w:val="0"/>
      <w:spacing w:after="200" w:line="276" w:lineRule="auto"/>
    </w:pPr>
    <w:rPr>
      <w:rFonts w:cs="Calibri"/>
    </w:rPr>
    <w:tblPr>
      <w:tblBorders>
        <w:top w:val="single" w:color="008000" w:sz="12" w:space="0"/>
        <w:bottom w:val="single" w:color="008000" w:sz="12" w:space="0"/>
      </w:tblBorders>
    </w:tblPr>
    <w:tblStylePr w:type="firstRow">
      <w:rPr>
        <w:rFonts w:cs="微软雅黑"/>
      </w:rPr>
      <w:tblPr/>
      <w:tcPr>
        <w:tcBorders>
          <w:top w:val="nil"/>
          <w:left w:val="nil"/>
          <w:bottom w:val="single" w:color="008000" w:sz="6" w:space="0"/>
          <w:right w:val="nil"/>
          <w:insideH w:val="nil"/>
          <w:insideV w:val="nil"/>
          <w:tl2br w:val="nil"/>
          <w:tr2bl w:val="nil"/>
        </w:tcBorders>
      </w:tcPr>
    </w:tblStylePr>
    <w:tblStylePr w:type="lastRow">
      <w:rPr>
        <w:rFonts w:cs="微软雅黑"/>
      </w:rPr>
      <w:tblPr/>
      <w:tcPr>
        <w:tcBorders>
          <w:top w:val="single" w:color="008000" w:sz="6" w:space="0"/>
          <w:left w:val="nil"/>
          <w:bottom w:val="nil"/>
          <w:right w:val="nil"/>
          <w:insideH w:val="nil"/>
          <w:insideV w:val="nil"/>
          <w:tl2br w:val="nil"/>
          <w:tr2bl w:val="nil"/>
        </w:tcBorders>
      </w:tcPr>
    </w:tblStylePr>
  </w:style>
  <w:style w:type="table" w:styleId="93">
    <w:name w:val="Table Simple 2"/>
    <w:basedOn w:val="81"/>
    <w:semiHidden/>
    <w:qFormat/>
    <w:uiPriority w:val="99"/>
    <w:pPr>
      <w:widowControl w:val="0"/>
      <w:spacing w:after="200" w:line="276" w:lineRule="auto"/>
    </w:pPr>
    <w:rPr>
      <w:rFonts w:cs="Calibri"/>
    </w:rPr>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lastCol">
      <w:rPr>
        <w:rFonts w:cs="微软雅黑"/>
        <w:b/>
        <w:bCs/>
      </w:rPr>
      <w:tblPr/>
      <w:tcPr>
        <w:tcBorders>
          <w:top w:val="nil"/>
          <w:left w:val="single" w:color="000000" w:sz="6" w:space="0"/>
          <w:bottom w:val="nil"/>
          <w:right w:val="nil"/>
          <w:insideH w:val="nil"/>
          <w:insideV w:val="nil"/>
          <w:tl2br w:val="nil"/>
          <w:tr2bl w:val="nil"/>
        </w:tcBorders>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4">
    <w:name w:val="Table Simple 3"/>
    <w:basedOn w:val="81"/>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Subtle 1"/>
    <w:basedOn w:val="81"/>
    <w:semiHidden/>
    <w:qFormat/>
    <w:uiPriority w:val="99"/>
    <w:pPr>
      <w:widowControl w:val="0"/>
      <w:spacing w:after="200" w:line="276" w:lineRule="auto"/>
    </w:pPr>
    <w:rPr>
      <w:rFonts w:cs="Calibri"/>
    </w:rPr>
    <w:tblPr>
      <w:tblStyleRowBandSize w:val="1"/>
    </w:tblPr>
    <w:tblStylePr w:type="firstRow">
      <w:rPr>
        <w:rFonts w:cs="微软雅黑"/>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微软雅黑"/>
      </w:rPr>
      <w:tblPr/>
      <w:tcPr>
        <w:tcBorders>
          <w:top w:val="nil"/>
          <w:left w:val="nil"/>
          <w:bottom w:val="nil"/>
          <w:right w:val="single" w:color="000000" w:sz="12" w:space="0"/>
          <w:insideH w:val="nil"/>
          <w:insideV w:val="nil"/>
          <w:tl2br w:val="nil"/>
          <w:tr2bl w:val="nil"/>
        </w:tcBorders>
      </w:tcPr>
    </w:tblStylePr>
    <w:tblStylePr w:type="lastCol">
      <w:rPr>
        <w:rFonts w:cs="微软雅黑"/>
      </w:rPr>
      <w:tblPr/>
      <w:tcPr>
        <w:tcBorders>
          <w:top w:val="nil"/>
          <w:left w:val="single" w:color="000000" w:sz="12" w:space="0"/>
          <w:bottom w:val="nil"/>
          <w:right w:val="nil"/>
          <w:insideH w:val="nil"/>
          <w:insideV w:val="nil"/>
          <w:tl2br w:val="nil"/>
          <w:tr2bl w:val="nil"/>
        </w:tcBorders>
      </w:tcPr>
    </w:tblStylePr>
    <w:tblStylePr w:type="band1Horz">
      <w:rPr>
        <w:rFonts w:cs="微软雅黑"/>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6">
    <w:name w:val="Table Subtle 2"/>
    <w:basedOn w:val="81"/>
    <w:semiHidden/>
    <w:qFormat/>
    <w:uiPriority w:val="99"/>
    <w:pPr>
      <w:widowControl w:val="0"/>
      <w:spacing w:after="200" w:line="276" w:lineRule="auto"/>
    </w:pPr>
    <w:rPr>
      <w:rFonts w:cs="Calibri"/>
    </w:rPr>
    <w:tblPr>
      <w:tblBorders>
        <w:left w:val="single" w:color="000000" w:sz="6" w:space="0"/>
        <w:right w:val="single" w:color="000000" w:sz="6" w:space="0"/>
      </w:tblBorders>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微软雅黑"/>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7">
    <w:name w:val="Table 3D effects 1"/>
    <w:basedOn w:val="81"/>
    <w:semiHidden/>
    <w:qFormat/>
    <w:uiPriority w:val="99"/>
    <w:pPr>
      <w:widowControl w:val="0"/>
      <w:spacing w:after="200" w:line="276" w:lineRule="auto"/>
    </w:pPr>
    <w:rPr>
      <w:rFonts w:cs="Calibri"/>
    </w:rPr>
    <w:tblPr/>
    <w:tcPr>
      <w:shd w:val="solid" w:color="C0C0C0" w:fill="FFFFFF"/>
    </w:tcPr>
    <w:tblStylePr w:type="firstRow">
      <w:rPr>
        <w:rFonts w:cs="微软雅黑"/>
        <w:b/>
        <w:bCs/>
        <w:color w:val="800080"/>
      </w:rPr>
      <w:tblPr/>
      <w:tcPr>
        <w:tcBorders>
          <w:top w:val="nil"/>
          <w:left w:val="nil"/>
          <w:bottom w:val="single" w:color="808080" w:sz="6" w:space="0"/>
          <w:right w:val="nil"/>
          <w:insideH w:val="nil"/>
          <w:insideV w:val="nil"/>
          <w:tl2br w:val="nil"/>
          <w:tr2bl w:val="nil"/>
        </w:tcBorders>
      </w:tcPr>
    </w:tblStylePr>
    <w:tblStylePr w:type="lastRow">
      <w:rPr>
        <w:rFonts w:cs="微软雅黑"/>
      </w:rPr>
      <w:tblPr/>
      <w:tcPr>
        <w:tcBorders>
          <w:top w:val="single" w:color="FFFFFF"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single" w:color="FFFFFF" w:sz="6" w:space="0"/>
          <w:bottom w:val="nil"/>
          <w:right w:val="nil"/>
          <w:insideH w:val="nil"/>
          <w:insideV w:val="nil"/>
          <w:tl2br w:val="nil"/>
          <w:tr2bl w:val="nil"/>
        </w:tcBorders>
      </w:tcPr>
    </w:tblStylePr>
    <w:tblStylePr w:type="neCell">
      <w:rPr>
        <w:rFonts w:cs="微软雅黑"/>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tcPr>
    </w:tblStylePr>
    <w:tblStylePr w:type="seCell">
      <w:rPr>
        <w:rFonts w:cs="微软雅黑"/>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98">
    <w:name w:val="Table 3D effects 2"/>
    <w:basedOn w:val="81"/>
    <w:semiHidden/>
    <w:qFormat/>
    <w:uiPriority w:val="99"/>
    <w:pPr>
      <w:widowControl w:val="0"/>
      <w:spacing w:after="200" w:line="276" w:lineRule="auto"/>
    </w:pPr>
    <w:rPr>
      <w:rFonts w:cs="Calibri"/>
    </w:rPr>
    <w:tblPr>
      <w:tblStyleRowBandSize w:val="1"/>
    </w:tblPr>
    <w:tcPr>
      <w:shd w:val="solid" w:color="C0C0C0" w:fill="FFFFFF"/>
    </w:tc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9">
    <w:name w:val="Table 3D effects 3"/>
    <w:basedOn w:val="81"/>
    <w:semiHidden/>
    <w:qFormat/>
    <w:uiPriority w:val="99"/>
    <w:pPr>
      <w:widowControl w:val="0"/>
      <w:spacing w:after="200" w:line="276" w:lineRule="auto"/>
    </w:pPr>
    <w:rPr>
      <w:rFonts w:cs="Calibri"/>
    </w:rPr>
    <w:tblPr>
      <w:tblStyleRowBandSize w:val="1"/>
      <w:tblStyleColBandSize w:val="1"/>
    </w:tbl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50" w:color="C0C0C0" w:fill="FFFFFF"/>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0">
    <w:name w:val="Table List 1"/>
    <w:basedOn w:val="81"/>
    <w:semiHidden/>
    <w:qFormat/>
    <w:uiPriority w:val="99"/>
    <w:pPr>
      <w:widowControl w:val="0"/>
      <w:spacing w:after="200" w:line="276" w:lineRule="auto"/>
    </w:pPr>
    <w:rPr>
      <w:rFonts w:cs="Calibri"/>
    </w:rPr>
    <w:tblPr>
      <w:tblBorders>
        <w:top w:val="single" w:color="008080" w:sz="12" w:space="0"/>
        <w:left w:val="single" w:color="008080" w:sz="6" w:space="0"/>
        <w:bottom w:val="single" w:color="008080" w:sz="12" w:space="0"/>
        <w:right w:val="single" w:color="008080" w:sz="6" w:space="0"/>
      </w:tblBorders>
    </w:tblPr>
    <w:tblStylePr w:type="firstRow">
      <w:rPr>
        <w:rFonts w:cs="微软雅黑"/>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1">
    <w:name w:val="Table List 2"/>
    <w:basedOn w:val="81"/>
    <w:semiHidden/>
    <w:qFormat/>
    <w:uiPriority w:val="99"/>
    <w:pPr>
      <w:widowControl w:val="0"/>
      <w:spacing w:after="200" w:line="276" w:lineRule="auto"/>
    </w:pPr>
    <w:rPr>
      <w:rFonts w:cs="Calibri"/>
    </w:rPr>
    <w:tblPr>
      <w:tblBorders>
        <w:bottom w:val="single" w:color="808080" w:sz="12" w:space="0"/>
      </w:tblBorders>
    </w:tblPr>
    <w:tblStylePr w:type="firstRow">
      <w:rPr>
        <w:rFonts w:cs="微软雅黑"/>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2">
    <w:name w:val="Table List 3"/>
    <w:basedOn w:val="81"/>
    <w:semiHidden/>
    <w:qFormat/>
    <w:uiPriority w:val="99"/>
    <w:pPr>
      <w:widowControl w:val="0"/>
      <w:spacing w:after="200" w:line="276" w:lineRule="auto"/>
    </w:pPr>
    <w:rPr>
      <w:rFonts w:cs="Calibri"/>
    </w:rPr>
    <w:tblPr>
      <w:tblBorders>
        <w:top w:val="single" w:color="000000" w:sz="12" w:space="0"/>
        <w:bottom w:val="single" w:color="000000" w:sz="12" w:space="0"/>
        <w:insideH w:val="single" w:color="000000" w:sz="6" w:space="0"/>
      </w:tblBorders>
    </w:tblPr>
    <w:tblStylePr w:type="firstRow">
      <w:rPr>
        <w:rFonts w:cs="微软雅黑"/>
        <w:b/>
        <w:bCs/>
        <w:color w:val="000080"/>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swCell">
      <w:rPr>
        <w:rFonts w:cs="微软雅黑"/>
        <w:i/>
        <w:iCs/>
        <w:color w:val="000080"/>
      </w:rPr>
      <w:tblPr/>
      <w:tcPr>
        <w:tcBorders>
          <w:top w:val="nil"/>
          <w:left w:val="nil"/>
          <w:bottom w:val="nil"/>
          <w:right w:val="nil"/>
          <w:insideH w:val="nil"/>
          <w:insideV w:val="nil"/>
          <w:tl2br w:val="nil"/>
          <w:tr2bl w:val="nil"/>
        </w:tcBorders>
      </w:tcPr>
    </w:tblStylePr>
  </w:style>
  <w:style w:type="table" w:styleId="103">
    <w:name w:val="Table List 4"/>
    <w:basedOn w:val="81"/>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微软雅黑"/>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4">
    <w:name w:val="Table List 5"/>
    <w:basedOn w:val="81"/>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style>
  <w:style w:type="table" w:styleId="105">
    <w:name w:val="Table List 6"/>
    <w:basedOn w:val="81"/>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band1Horz">
      <w:rPr>
        <w:rFonts w:cs="微软雅黑"/>
      </w:rPr>
      <w:tblPr/>
      <w:tcPr>
        <w:tcBorders>
          <w:top w:val="nil"/>
          <w:left w:val="nil"/>
          <w:bottom w:val="nil"/>
          <w:right w:val="nil"/>
          <w:insideH w:val="nil"/>
          <w:insideV w:val="nil"/>
          <w:tl2br w:val="nil"/>
          <w:tr2bl w:val="nil"/>
        </w:tcBorders>
        <w:shd w:val="pct25" w:color="000000" w:fill="FFFFFF"/>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06">
    <w:name w:val="Table List 7"/>
    <w:basedOn w:val="81"/>
    <w:semiHidden/>
    <w:qFormat/>
    <w:uiPriority w:val="99"/>
    <w:pPr>
      <w:widowControl w:val="0"/>
      <w:spacing w:after="200" w:line="276" w:lineRule="auto"/>
    </w:pPr>
    <w:rPr>
      <w:rFonts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微软雅黑"/>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微软雅黑"/>
        <w:b/>
        <w:bCs/>
      </w:rPr>
      <w:tblPr/>
      <w:tcPr>
        <w:tcBorders>
          <w:top w:val="single" w:color="008000" w:sz="12"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微软雅黑"/>
      </w:rPr>
      <w:tblPr/>
      <w:tcPr>
        <w:tcBorders>
          <w:top w:val="nil"/>
          <w:left w:val="nil"/>
          <w:bottom w:val="nil"/>
          <w:right w:val="nil"/>
          <w:insideH w:val="nil"/>
          <w:insideV w:val="nil"/>
          <w:tl2br w:val="nil"/>
          <w:tr2bl w:val="nil"/>
        </w:tcBorders>
        <w:shd w:val="pct25" w:color="FFFF00" w:fill="FFFFFF"/>
      </w:tcPr>
    </w:tblStylePr>
  </w:style>
  <w:style w:type="table" w:styleId="107">
    <w:name w:val="Table List 8"/>
    <w:basedOn w:val="81"/>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微软雅黑"/>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微软雅黑"/>
      </w:rPr>
      <w:tblPr/>
      <w:tcPr>
        <w:tcBorders>
          <w:top w:val="nil"/>
          <w:left w:val="nil"/>
          <w:bottom w:val="nil"/>
          <w:right w:val="nil"/>
          <w:insideH w:val="nil"/>
          <w:insideV w:val="nil"/>
          <w:tl2br w:val="nil"/>
          <w:tr2bl w:val="nil"/>
        </w:tcBorders>
        <w:shd w:val="pct50" w:color="FF0000" w:fill="FFFFFF"/>
      </w:tcPr>
    </w:tblStylePr>
    <w:tblStylePr w:type="nwCell">
      <w:rPr>
        <w:rFonts w:cs="微软雅黑"/>
      </w:rPr>
      <w:tblPr/>
      <w:tcPr>
        <w:tcBorders>
          <w:top w:val="nil"/>
          <w:left w:val="nil"/>
          <w:bottom w:val="nil"/>
          <w:right w:val="nil"/>
          <w:insideH w:val="nil"/>
          <w:insideV w:val="nil"/>
          <w:tl2br w:val="single" w:color="auto" w:sz="6" w:space="0"/>
          <w:tr2bl w:val="nil"/>
        </w:tcBorders>
      </w:tcPr>
    </w:tblStylePr>
  </w:style>
  <w:style w:type="table" w:styleId="108">
    <w:name w:val="Table Contemporary"/>
    <w:basedOn w:val="81"/>
    <w:semiHidden/>
    <w:qFormat/>
    <w:uiPriority w:val="99"/>
    <w:pPr>
      <w:widowControl w:val="0"/>
      <w:spacing w:after="200" w:line="276" w:lineRule="auto"/>
    </w:pPr>
    <w:rPr>
      <w:rFonts w:cs="Calibri"/>
    </w:rPr>
    <w:tblPr>
      <w:tblBorders>
        <w:insideH w:val="single" w:color="FFFFFF" w:sz="18" w:space="0"/>
        <w:insideV w:val="single" w:color="FFFFFF" w:sz="18" w:space="0"/>
      </w:tblBorders>
    </w:tblPr>
    <w:tblStylePr w:type="firstRow">
      <w:rPr>
        <w:rFonts w:cs="微软雅黑"/>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微软雅黑"/>
        <w:color w:val="auto"/>
      </w:rPr>
      <w:tblPr/>
      <w:tcPr>
        <w:tcBorders>
          <w:top w:val="nil"/>
          <w:left w:val="nil"/>
          <w:bottom w:val="nil"/>
          <w:right w:val="nil"/>
          <w:insideH w:val="nil"/>
          <w:insideV w:val="nil"/>
          <w:tl2br w:val="nil"/>
          <w:tr2bl w:val="nil"/>
        </w:tcBorders>
        <w:shd w:val="pct5" w:color="000000" w:fill="FFFFFF"/>
      </w:tcPr>
    </w:tblStylePr>
    <w:tblStylePr w:type="band2Horz">
      <w:rPr>
        <w:rFonts w:cs="微软雅黑"/>
        <w:color w:val="auto"/>
      </w:rPr>
      <w:tblPr/>
      <w:tcPr>
        <w:tcBorders>
          <w:top w:val="nil"/>
          <w:left w:val="nil"/>
          <w:bottom w:val="nil"/>
          <w:right w:val="nil"/>
          <w:insideH w:val="nil"/>
          <w:insideV w:val="nil"/>
          <w:tl2br w:val="nil"/>
          <w:tr2bl w:val="nil"/>
        </w:tcBorders>
        <w:shd w:val="pct20" w:color="000000" w:fill="FFFFFF"/>
      </w:tcPr>
    </w:tblStylePr>
  </w:style>
  <w:style w:type="table" w:styleId="109">
    <w:name w:val="Table Columns 1"/>
    <w:basedOn w:val="81"/>
    <w:semiHidden/>
    <w:qFormat/>
    <w:uiPriority w:val="99"/>
    <w:pPr>
      <w:widowControl w:val="0"/>
      <w:spacing w:after="200" w:line="276" w:lineRule="auto"/>
    </w:pPr>
    <w:rPr>
      <w:rFonts w:cs="Calibri"/>
      <w:b/>
      <w:bCs/>
    </w:rPr>
    <w:tblPr>
      <w:tblBorders>
        <w:top w:val="single" w:color="000000" w:sz="12" w:space="0"/>
        <w:left w:val="single" w:color="000000" w:sz="12" w:space="0"/>
        <w:bottom w:val="single" w:color="000000" w:sz="12" w:space="0"/>
        <w:right w:val="single" w:color="000000" w:sz="12" w:space="0"/>
      </w:tblBorders>
    </w:tblPr>
    <w:tblStylePr w:type="firstRow">
      <w:rPr>
        <w:rFonts w:cs="微软雅黑"/>
        <w:b w:val="0"/>
        <w:bCs w:val="0"/>
      </w:rPr>
      <w:tblPr/>
      <w:tcPr>
        <w:tcBorders>
          <w:top w:val="nil"/>
          <w:left w:val="nil"/>
          <w:bottom w:val="double" w:color="000000" w:sz="6" w:space="0"/>
          <w:right w:val="nil"/>
          <w:insideH w:val="nil"/>
          <w:insideV w:val="nil"/>
          <w:tl2br w:val="nil"/>
          <w:tr2bl w:val="nil"/>
        </w:tcBorders>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25" w:color="000000" w:fill="FFFFFF"/>
      </w:tcPr>
    </w:tblStylePr>
    <w:tblStylePr w:type="band2Vert">
      <w:rPr>
        <w:rFonts w:cs="微软雅黑"/>
        <w:color w:val="auto"/>
      </w:rPr>
      <w:tblPr/>
      <w:tcPr>
        <w:shd w:val="pct25" w:color="FF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10">
    <w:name w:val="Table Columns 2"/>
    <w:basedOn w:val="81"/>
    <w:semiHidden/>
    <w:qFormat/>
    <w:uiPriority w:val="99"/>
    <w:pPr>
      <w:widowControl w:val="0"/>
      <w:spacing w:after="200" w:line="276" w:lineRule="auto"/>
    </w:pPr>
    <w:rPr>
      <w:rFonts w:cs="Calibri"/>
      <w:b/>
      <w:bCs/>
    </w:rPr>
    <w:tblPr>
      <w:tblStyleColBandSize w:val="1"/>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color w:val="00000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30" w:color="000000" w:fill="FFFFFF"/>
      </w:tcPr>
    </w:tblStylePr>
    <w:tblStylePr w:type="band2Vert">
      <w:rPr>
        <w:rFonts w:cs="微软雅黑"/>
        <w:color w:val="auto"/>
      </w:rPr>
      <w:tblPr/>
      <w:tcPr>
        <w:shd w:val="pct25" w:color="00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11">
    <w:name w:val="Table Columns 3"/>
    <w:basedOn w:val="81"/>
    <w:semiHidden/>
    <w:qFormat/>
    <w:uiPriority w:val="99"/>
    <w:pPr>
      <w:widowControl w:val="0"/>
      <w:spacing w:after="200" w:line="276" w:lineRule="auto"/>
    </w:pPr>
    <w:rPr>
      <w:rFonts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single" w:color="00008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10" w:color="000000" w:fill="FFFFFF"/>
      </w:tcPr>
    </w:tblStylePr>
    <w:tblStylePr w:type="neCell">
      <w:rPr>
        <w:rFonts w:cs="微软雅黑"/>
        <w:b/>
        <w:bCs/>
      </w:rPr>
      <w:tblPr/>
      <w:tcPr>
        <w:tcBorders>
          <w:top w:val="nil"/>
          <w:left w:val="nil"/>
          <w:bottom w:val="nil"/>
          <w:right w:val="nil"/>
          <w:insideH w:val="nil"/>
          <w:insideV w:val="nil"/>
          <w:tl2br w:val="nil"/>
          <w:tr2bl w:val="nil"/>
        </w:tcBorders>
      </w:tcPr>
    </w:tblStylePr>
  </w:style>
  <w:style w:type="table" w:styleId="112">
    <w:name w:val="Table Columns 4"/>
    <w:basedOn w:val="81"/>
    <w:semiHidden/>
    <w:qFormat/>
    <w:uiPriority w:val="99"/>
    <w:pPr>
      <w:widowControl w:val="0"/>
      <w:spacing w:after="200" w:line="276" w:lineRule="auto"/>
    </w:pPr>
    <w:rPr>
      <w:rFonts w:cs="Calibri"/>
    </w:rPr>
    <w:tblPr>
      <w:tblStyleColBandSize w:val="1"/>
    </w:tblPr>
    <w:tblStylePr w:type="firstRow">
      <w:rPr>
        <w:rFonts w:cs="微软雅黑"/>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50" w:color="008080" w:fill="FFFFFF"/>
      </w:tcPr>
    </w:tblStylePr>
    <w:tblStylePr w:type="band2Vert">
      <w:rPr>
        <w:rFonts w:cs="微软雅黑"/>
        <w:color w:val="auto"/>
      </w:rPr>
      <w:tblPr/>
      <w:tcPr>
        <w:shd w:val="pct10" w:color="000000" w:fill="FFFFFF"/>
      </w:tcPr>
    </w:tblStylePr>
  </w:style>
  <w:style w:type="table" w:styleId="113">
    <w:name w:val="Table Columns 5"/>
    <w:basedOn w:val="81"/>
    <w:semiHidden/>
    <w:qFormat/>
    <w:uiPriority w:val="99"/>
    <w:pPr>
      <w:widowControl w:val="0"/>
      <w:spacing w:after="200" w:line="276" w:lineRule="auto"/>
    </w:pPr>
    <w:rPr>
      <w:rFonts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微软雅黑"/>
        <w:b/>
        <w:bCs/>
        <w:i/>
        <w:iCs/>
      </w:rPr>
      <w:tblPr/>
      <w:tcPr>
        <w:tcBorders>
          <w:top w:val="nil"/>
          <w:left w:val="nil"/>
          <w:bottom w:val="single" w:color="808080" w:sz="6" w:space="0"/>
          <w:right w:val="nil"/>
          <w:insideH w:val="nil"/>
          <w:insideV w:val="nil"/>
          <w:tl2br w:val="nil"/>
          <w:tr2bl w:val="nil"/>
        </w:tcBorders>
      </w:tcPr>
    </w:tblStylePr>
    <w:tblStylePr w:type="lastRow">
      <w:rPr>
        <w:rFonts w:cs="微软雅黑"/>
        <w:b/>
        <w:bCs/>
      </w:rPr>
      <w:tblPr/>
      <w:tcPr>
        <w:tcBorders>
          <w:top w:val="single" w:color="80808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StylePr>
  </w:style>
  <w:style w:type="table" w:styleId="114">
    <w:name w:val="Table Grid 1"/>
    <w:basedOn w:val="81"/>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微软雅黑"/>
        <w:i/>
        <w:iCs/>
      </w:rPr>
      <w:tblPr/>
      <w:tcPr>
        <w:tcBorders>
          <w:top w:val="nil"/>
          <w:left w:val="nil"/>
          <w:bottom w:val="nil"/>
          <w:right w:val="nil"/>
          <w:insideH w:val="nil"/>
          <w:insideV w:val="nil"/>
          <w:tl2br w:val="nil"/>
          <w:tr2bl w:val="nil"/>
        </w:tcBorders>
      </w:tcPr>
    </w:tblStylePr>
    <w:tblStylePr w:type="lastCol">
      <w:rPr>
        <w:rFonts w:cs="微软雅黑"/>
        <w:i/>
        <w:i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5">
    <w:name w:val="Table Grid 2"/>
    <w:basedOn w:val="81"/>
    <w:semiHidden/>
    <w:qFormat/>
    <w:uiPriority w:val="99"/>
    <w:pPr>
      <w:widowControl w:val="0"/>
      <w:spacing w:after="200" w:line="276" w:lineRule="auto"/>
    </w:pPr>
    <w:rPr>
      <w:rFonts w:cs="Calibri"/>
    </w:rPr>
    <w:tblPr>
      <w:tblBorders>
        <w:insideH w:val="single" w:color="000000" w:sz="6" w:space="0"/>
        <w:insideV w:val="single" w:color="000000" w:sz="6" w:space="0"/>
      </w:tblBorders>
    </w:tblPr>
    <w:tblStylePr w:type="firstRow">
      <w:rPr>
        <w:rFonts w:cs="微软雅黑"/>
        <w:b/>
        <w:bCs/>
      </w:rPr>
      <w:tblPr/>
      <w:tcPr>
        <w:tcBorders>
          <w:top w:val="nil"/>
          <w:left w:val="nil"/>
          <w:bottom w:val="nil"/>
          <w:right w:val="nil"/>
          <w:insideH w:val="nil"/>
          <w:insideV w:val="nil"/>
          <w:tl2br w:val="nil"/>
          <w:tr2bl w:val="nil"/>
        </w:tcBorders>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style>
  <w:style w:type="table" w:styleId="116">
    <w:name w:val="Table Grid 3"/>
    <w:basedOn w:val="81"/>
    <w:semiHidden/>
    <w:qFormat/>
    <w:uiPriority w:val="99"/>
    <w:pPr>
      <w:widowControl w:val="0"/>
      <w:spacing w:after="200" w:line="276" w:lineRule="auto"/>
    </w:pPr>
    <w:rPr>
      <w:rFonts w:cs="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微软雅黑"/>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7">
    <w:name w:val="Table Grid 4"/>
    <w:basedOn w:val="81"/>
    <w:semiHidden/>
    <w:qFormat/>
    <w:uiPriority w:val="99"/>
    <w:pPr>
      <w:widowControl w:val="0"/>
      <w:spacing w:after="200" w:line="276" w:lineRule="auto"/>
    </w:pPr>
    <w:rPr>
      <w:rFonts w:cs="Calibri"/>
    </w:rPr>
    <w:tblPr>
      <w:tblBorders>
        <w:left w:val="single" w:color="000000" w:sz="12" w:space="0"/>
        <w:right w:val="single" w:color="000000" w:sz="12" w:space="0"/>
        <w:insideH w:val="single" w:color="000000" w:sz="6" w:space="0"/>
        <w:insideV w:val="single" w:color="000000" w:sz="6" w:space="0"/>
      </w:tblBorders>
    </w:tblPr>
    <w:tblStylePr w:type="firstRow">
      <w:rPr>
        <w:rFonts w:cs="微软雅黑"/>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18">
    <w:name w:val="Table Grid 5"/>
    <w:basedOn w:val="81"/>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9">
    <w:name w:val="Table Grid 6"/>
    <w:basedOn w:val="81"/>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微软雅黑"/>
        <w:b/>
        <w:b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20">
    <w:name w:val="Table Grid 7"/>
    <w:basedOn w:val="81"/>
    <w:semiHidden/>
    <w:qFormat/>
    <w:uiPriority w:val="99"/>
    <w:pPr>
      <w:widowControl w:val="0"/>
      <w:spacing w:after="200" w:line="276" w:lineRule="auto"/>
    </w:pPr>
    <w:rPr>
      <w:rFonts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微软雅黑"/>
        <w:b w:val="0"/>
        <w:bCs w:val="0"/>
      </w:rPr>
      <w:tblPr/>
      <w:tcPr>
        <w:tcBorders>
          <w:top w:val="nil"/>
          <w:left w:val="nil"/>
          <w:bottom w:val="single" w:color="000000" w:sz="12" w:space="0"/>
          <w:right w:val="nil"/>
          <w:insideH w:val="nil"/>
          <w:insideV w:val="nil"/>
          <w:tl2br w:val="nil"/>
          <w:tr2bl w:val="nil"/>
        </w:tcBorders>
      </w:tcPr>
    </w:tblStylePr>
    <w:tblStylePr w:type="lastRow">
      <w:rPr>
        <w:rFonts w:cs="微软雅黑"/>
        <w:b w:val="0"/>
        <w:bCs w:val="0"/>
      </w:rPr>
      <w:tblPr/>
      <w:tcPr>
        <w:tcBorders>
          <w:top w:val="single" w:color="00000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21">
    <w:name w:val="Table Grid 8"/>
    <w:basedOn w:val="81"/>
    <w:semiHidden/>
    <w:qFormat/>
    <w:uiPriority w:val="99"/>
    <w:pPr>
      <w:widowControl w:val="0"/>
      <w:spacing w:after="200" w:line="276" w:lineRule="auto"/>
    </w:pPr>
    <w:rPr>
      <w:rFonts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bCs/>
        <w:color w:val="auto"/>
      </w:rPr>
      <w:tblPr/>
      <w:tcPr>
        <w:tcBorders>
          <w:top w:val="nil"/>
          <w:left w:val="nil"/>
          <w:bottom w:val="nil"/>
          <w:right w:val="nil"/>
          <w:insideH w:val="nil"/>
          <w:insideV w:val="nil"/>
          <w:tl2br w:val="nil"/>
          <w:tr2bl w:val="nil"/>
        </w:tcBorders>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22">
    <w:name w:val="Table Web 1"/>
    <w:basedOn w:val="81"/>
    <w:semiHidden/>
    <w:qFormat/>
    <w:uiPriority w:val="99"/>
    <w:pPr>
      <w:widowControl w:val="0"/>
      <w:spacing w:after="200" w:line="276" w:lineRule="auto"/>
    </w:pPr>
    <w:rPr>
      <w:rFonts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23">
    <w:name w:val="Table Web 2"/>
    <w:basedOn w:val="81"/>
    <w:semiHidden/>
    <w:qFormat/>
    <w:uiPriority w:val="99"/>
    <w:pPr>
      <w:widowControl w:val="0"/>
      <w:spacing w:after="200" w:line="276" w:lineRule="auto"/>
    </w:pPr>
    <w:rPr>
      <w:rFonts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24">
    <w:name w:val="Table Web 3"/>
    <w:basedOn w:val="81"/>
    <w:semiHidden/>
    <w:qFormat/>
    <w:uiPriority w:val="99"/>
    <w:pPr>
      <w:widowControl w:val="0"/>
      <w:spacing w:after="200" w:line="276" w:lineRule="auto"/>
    </w:pPr>
    <w:rPr>
      <w:rFonts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25">
    <w:name w:val="Table Professional"/>
    <w:basedOn w:val="81"/>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微软雅黑"/>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7">
    <w:name w:val="Strong"/>
    <w:qFormat/>
    <w:uiPriority w:val="0"/>
    <w:rPr>
      <w:rFonts w:cs="Times New Roman"/>
      <w:b/>
      <w:bCs/>
    </w:rPr>
  </w:style>
  <w:style w:type="character" w:styleId="128">
    <w:name w:val="page number"/>
    <w:basedOn w:val="126"/>
    <w:qFormat/>
    <w:uiPriority w:val="0"/>
    <w:rPr>
      <w:rFonts w:cs="Times New Roman"/>
    </w:rPr>
  </w:style>
  <w:style w:type="character" w:styleId="129">
    <w:name w:val="FollowedHyperlink"/>
    <w:qFormat/>
    <w:uiPriority w:val="0"/>
    <w:rPr>
      <w:rFonts w:cs="Times New Roman"/>
      <w:color w:val="1F4F88"/>
      <w:u w:val="none"/>
    </w:rPr>
  </w:style>
  <w:style w:type="character" w:styleId="130">
    <w:name w:val="Emphasis"/>
    <w:qFormat/>
    <w:uiPriority w:val="0"/>
    <w:rPr>
      <w:rFonts w:cs="Times New Roman"/>
      <w:color w:val="auto"/>
    </w:rPr>
  </w:style>
  <w:style w:type="character" w:styleId="131">
    <w:name w:val="line number"/>
    <w:qFormat/>
    <w:uiPriority w:val="99"/>
    <w:rPr>
      <w:rFonts w:cs="Times New Roman"/>
    </w:rPr>
  </w:style>
  <w:style w:type="character" w:styleId="132">
    <w:name w:val="HTML Definition"/>
    <w:semiHidden/>
    <w:qFormat/>
    <w:uiPriority w:val="99"/>
    <w:rPr>
      <w:rFonts w:cs="Times New Roman"/>
      <w:i/>
      <w:iCs/>
    </w:rPr>
  </w:style>
  <w:style w:type="character" w:styleId="133">
    <w:name w:val="HTML Typewriter"/>
    <w:semiHidden/>
    <w:qFormat/>
    <w:uiPriority w:val="99"/>
    <w:rPr>
      <w:rFonts w:ascii="Courier New" w:hAnsi="Courier New" w:cs="Courier New"/>
      <w:sz w:val="20"/>
      <w:szCs w:val="20"/>
    </w:rPr>
  </w:style>
  <w:style w:type="character" w:styleId="134">
    <w:name w:val="HTML Acronym"/>
    <w:semiHidden/>
    <w:qFormat/>
    <w:uiPriority w:val="99"/>
    <w:rPr>
      <w:rFonts w:cs="Times New Roman"/>
    </w:rPr>
  </w:style>
  <w:style w:type="character" w:styleId="135">
    <w:name w:val="HTML Variable"/>
    <w:semiHidden/>
    <w:qFormat/>
    <w:uiPriority w:val="99"/>
    <w:rPr>
      <w:rFonts w:cs="Times New Roman"/>
      <w:i/>
      <w:iCs/>
    </w:rPr>
  </w:style>
  <w:style w:type="character" w:styleId="136">
    <w:name w:val="Hyperlink"/>
    <w:qFormat/>
    <w:uiPriority w:val="99"/>
    <w:rPr>
      <w:rFonts w:cs="Times New Roman"/>
      <w:color w:val="1F4F88"/>
      <w:u w:val="none"/>
    </w:rPr>
  </w:style>
  <w:style w:type="character" w:styleId="137">
    <w:name w:val="HTML Code"/>
    <w:semiHidden/>
    <w:qFormat/>
    <w:uiPriority w:val="99"/>
    <w:rPr>
      <w:rFonts w:ascii="Courier New" w:hAnsi="Courier New" w:cs="Courier New"/>
      <w:sz w:val="20"/>
      <w:szCs w:val="20"/>
    </w:rPr>
  </w:style>
  <w:style w:type="character" w:styleId="138">
    <w:name w:val="annotation reference"/>
    <w:qFormat/>
    <w:uiPriority w:val="0"/>
    <w:rPr>
      <w:rFonts w:cs="Times New Roman"/>
      <w:sz w:val="21"/>
      <w:szCs w:val="21"/>
    </w:rPr>
  </w:style>
  <w:style w:type="character" w:styleId="139">
    <w:name w:val="HTML Cite"/>
    <w:semiHidden/>
    <w:qFormat/>
    <w:uiPriority w:val="99"/>
    <w:rPr>
      <w:rFonts w:cs="Times New Roman"/>
      <w:i/>
      <w:iCs/>
    </w:rPr>
  </w:style>
  <w:style w:type="character" w:styleId="140">
    <w:name w:val="footnote reference"/>
    <w:qFormat/>
    <w:locked/>
    <w:uiPriority w:val="0"/>
    <w:rPr>
      <w:vertAlign w:val="superscript"/>
    </w:rPr>
  </w:style>
  <w:style w:type="character" w:styleId="141">
    <w:name w:val="HTML Keyboard"/>
    <w:semiHidden/>
    <w:qFormat/>
    <w:uiPriority w:val="99"/>
    <w:rPr>
      <w:rFonts w:ascii="Courier New" w:hAnsi="Courier New" w:cs="Courier New"/>
      <w:sz w:val="20"/>
      <w:szCs w:val="20"/>
    </w:rPr>
  </w:style>
  <w:style w:type="character" w:styleId="142">
    <w:name w:val="HTML Sample"/>
    <w:semiHidden/>
    <w:qFormat/>
    <w:uiPriority w:val="99"/>
    <w:rPr>
      <w:rFonts w:ascii="Courier New" w:hAnsi="Courier New" w:cs="Courier New"/>
    </w:rPr>
  </w:style>
  <w:style w:type="paragraph" w:customStyle="1" w:styleId="143">
    <w:name w:val="_Style 137"/>
    <w:unhideWhenUsed/>
    <w:qFormat/>
    <w:uiPriority w:val="99"/>
    <w:rPr>
      <w:rFonts w:ascii="Times New Roman" w:hAnsi="Times New Roman" w:eastAsia="宋体" w:cs="Times New Roman"/>
      <w:kern w:val="2"/>
      <w:sz w:val="21"/>
      <w:szCs w:val="21"/>
      <w:lang w:val="en-US" w:eastAsia="zh-CN" w:bidi="ar-SA"/>
    </w:rPr>
  </w:style>
  <w:style w:type="paragraph" w:customStyle="1" w:styleId="144">
    <w:name w:val="表内文字"/>
    <w:basedOn w:val="1"/>
    <w:qFormat/>
    <w:uiPriority w:val="0"/>
    <w:pPr>
      <w:spacing w:line="360" w:lineRule="auto"/>
      <w:jc w:val="center"/>
    </w:pPr>
    <w:rPr>
      <w:rFonts w:ascii="宋体" w:hAnsi="宋体"/>
      <w:b/>
      <w:bCs/>
      <w:sz w:val="28"/>
      <w:szCs w:val="24"/>
    </w:rPr>
  </w:style>
  <w:style w:type="paragraph" w:customStyle="1" w:styleId="145">
    <w:name w:val="1正文段落"/>
    <w:basedOn w:val="1"/>
    <w:qFormat/>
    <w:uiPriority w:val="0"/>
    <w:pPr>
      <w:spacing w:line="360" w:lineRule="auto"/>
      <w:ind w:firstLine="480" w:firstLineChars="200"/>
      <w:jc w:val="left"/>
    </w:pPr>
    <w:rPr>
      <w:snapToGrid w:val="0"/>
      <w:kern w:val="0"/>
      <w:sz w:val="24"/>
      <w:szCs w:val="24"/>
    </w:rPr>
  </w:style>
  <w:style w:type="paragraph" w:customStyle="1" w:styleId="146">
    <w:name w:val="HR标题7"/>
    <w:basedOn w:val="1"/>
    <w:next w:val="147"/>
    <w:qFormat/>
    <w:uiPriority w:val="0"/>
    <w:pPr>
      <w:numPr>
        <w:ilvl w:val="6"/>
        <w:numId w:val="1"/>
      </w:numPr>
      <w:tabs>
        <w:tab w:val="left" w:pos="1332"/>
      </w:tabs>
      <w:spacing w:line="360" w:lineRule="auto"/>
      <w:outlineLvl w:val="6"/>
    </w:pPr>
    <w:rPr>
      <w:sz w:val="24"/>
      <w:szCs w:val="24"/>
    </w:rPr>
  </w:style>
  <w:style w:type="paragraph" w:customStyle="1" w:styleId="147">
    <w:name w:val="HR正文"/>
    <w:basedOn w:val="1"/>
    <w:link w:val="286"/>
    <w:qFormat/>
    <w:uiPriority w:val="0"/>
    <w:pPr>
      <w:spacing w:line="300" w:lineRule="auto"/>
      <w:ind w:firstLine="200" w:firstLineChars="200"/>
    </w:pPr>
    <w:rPr>
      <w:rFonts w:ascii="Calibri" w:hAnsi="Calibri"/>
      <w:sz w:val="24"/>
      <w:szCs w:val="24"/>
    </w:rPr>
  </w:style>
  <w:style w:type="paragraph" w:customStyle="1" w:styleId="148">
    <w:name w:val="_Style 142"/>
    <w:basedOn w:val="6"/>
    <w:next w:val="1"/>
    <w:qFormat/>
    <w:uiPriority w:val="39"/>
    <w:pPr>
      <w:keepNext/>
      <w:keepLines/>
      <w:tabs>
        <w:tab w:val="clear" w:pos="9061"/>
      </w:tabs>
      <w:spacing w:before="340" w:after="330" w:line="578" w:lineRule="auto"/>
      <w:jc w:val="both"/>
      <w:outlineLvl w:val="9"/>
    </w:pPr>
    <w:rPr>
      <w:bCs/>
      <w:kern w:val="44"/>
      <w:sz w:val="44"/>
      <w:szCs w:val="44"/>
    </w:rPr>
  </w:style>
  <w:style w:type="paragraph" w:customStyle="1" w:styleId="149">
    <w:name w:val="Char Char 字元 字元 字元 Char Char Char Char"/>
    <w:basedOn w:val="1"/>
    <w:qFormat/>
    <w:uiPriority w:val="99"/>
    <w:pPr>
      <w:adjustRightInd w:val="0"/>
      <w:spacing w:line="360" w:lineRule="auto"/>
    </w:pPr>
    <w:rPr>
      <w:kern w:val="0"/>
      <w:sz w:val="24"/>
      <w:szCs w:val="24"/>
    </w:rPr>
  </w:style>
  <w:style w:type="paragraph" w:styleId="150">
    <w:name w:val="List Paragraph"/>
    <w:basedOn w:val="1"/>
    <w:qFormat/>
    <w:uiPriority w:val="34"/>
    <w:pPr>
      <w:ind w:firstLine="420" w:firstLineChars="200"/>
    </w:pPr>
    <w:rPr>
      <w:szCs w:val="24"/>
    </w:rPr>
  </w:style>
  <w:style w:type="paragraph" w:customStyle="1" w:styleId="151">
    <w:name w:val="111111"/>
    <w:basedOn w:val="77"/>
    <w:qFormat/>
    <w:uiPriority w:val="99"/>
    <w:pPr>
      <w:jc w:val="both"/>
    </w:pPr>
  </w:style>
  <w:style w:type="paragraph" w:customStyle="1" w:styleId="152">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15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4">
    <w:name w:val="p0"/>
    <w:basedOn w:val="1"/>
    <w:semiHidden/>
    <w:qFormat/>
    <w:uiPriority w:val="99"/>
    <w:pPr>
      <w:widowControl/>
      <w:spacing w:after="200" w:line="273" w:lineRule="auto"/>
      <w:jc w:val="left"/>
    </w:pPr>
    <w:rPr>
      <w:rFonts w:ascii="Calibri" w:hAnsi="Calibri" w:cs="Calibri"/>
      <w:kern w:val="0"/>
      <w:sz w:val="22"/>
      <w:szCs w:val="22"/>
    </w:rPr>
  </w:style>
  <w:style w:type="paragraph" w:customStyle="1" w:styleId="155">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156">
    <w:name w:val="样式 正文文本 + 段前: 0.5 行 段后: 0.5 行3"/>
    <w:basedOn w:val="2"/>
    <w:qFormat/>
    <w:uiPriority w:val="0"/>
    <w:pPr>
      <w:numPr>
        <w:ilvl w:val="1"/>
        <w:numId w:val="2"/>
      </w:numPr>
      <w:spacing w:after="0" w:line="360" w:lineRule="auto"/>
    </w:pPr>
    <w:rPr>
      <w:rFonts w:cs="宋体"/>
      <w:kern w:val="2"/>
      <w:sz w:val="24"/>
      <w:szCs w:val="20"/>
      <w:lang w:val="zh-CN"/>
    </w:rPr>
  </w:style>
  <w:style w:type="paragraph" w:customStyle="1" w:styleId="157">
    <w:name w:val="样式4"/>
    <w:basedOn w:val="158"/>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158">
    <w:name w:val="样式2"/>
    <w:basedOn w:val="10"/>
    <w:qFormat/>
    <w:uiPriority w:val="0"/>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159">
    <w:name w:val="文字正文"/>
    <w:basedOn w:val="1"/>
    <w:qFormat/>
    <w:uiPriority w:val="0"/>
    <w:rPr>
      <w:szCs w:val="24"/>
    </w:rPr>
  </w:style>
  <w:style w:type="paragraph" w:customStyle="1" w:styleId="160">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1">
    <w:name w:val="列出段落3"/>
    <w:basedOn w:val="1"/>
    <w:qFormat/>
    <w:uiPriority w:val="0"/>
    <w:pPr>
      <w:ind w:firstLine="420" w:firstLineChars="200"/>
    </w:pPr>
    <w:rPr>
      <w:rFonts w:ascii="Calibri" w:hAnsi="Calibri"/>
      <w:sz w:val="22"/>
      <w:szCs w:val="22"/>
    </w:rPr>
  </w:style>
  <w:style w:type="paragraph" w:customStyle="1" w:styleId="16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63">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164">
    <w:name w:val="1列"/>
    <w:basedOn w:val="1"/>
    <w:qFormat/>
    <w:uiPriority w:val="0"/>
    <w:pPr>
      <w:numPr>
        <w:ilvl w:val="0"/>
        <w:numId w:val="3"/>
      </w:numPr>
      <w:spacing w:line="360" w:lineRule="auto"/>
    </w:pPr>
    <w:rPr>
      <w:szCs w:val="24"/>
    </w:rPr>
  </w:style>
  <w:style w:type="paragraph" w:customStyle="1" w:styleId="16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6">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7">
    <w:name w:val="HR标题4"/>
    <w:basedOn w:val="1"/>
    <w:next w:val="147"/>
    <w:qFormat/>
    <w:uiPriority w:val="0"/>
    <w:pPr>
      <w:numPr>
        <w:ilvl w:val="3"/>
        <w:numId w:val="1"/>
      </w:numPr>
      <w:tabs>
        <w:tab w:val="left" w:pos="974"/>
      </w:tabs>
      <w:spacing w:line="360" w:lineRule="auto"/>
      <w:outlineLvl w:val="3"/>
    </w:pPr>
    <w:rPr>
      <w:sz w:val="24"/>
      <w:szCs w:val="24"/>
    </w:rPr>
  </w:style>
  <w:style w:type="paragraph" w:customStyle="1" w:styleId="168">
    <w:name w:val="HR标题6"/>
    <w:basedOn w:val="1"/>
    <w:next w:val="147"/>
    <w:qFormat/>
    <w:uiPriority w:val="0"/>
    <w:pPr>
      <w:tabs>
        <w:tab w:val="left" w:pos="1134"/>
        <w:tab w:val="left" w:pos="2520"/>
      </w:tabs>
      <w:spacing w:line="360" w:lineRule="auto"/>
      <w:ind w:left="2520" w:hanging="420"/>
      <w:outlineLvl w:val="5"/>
    </w:pPr>
    <w:rPr>
      <w:sz w:val="24"/>
      <w:szCs w:val="24"/>
    </w:rPr>
  </w:style>
  <w:style w:type="paragraph" w:customStyle="1" w:styleId="169">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70">
    <w:name w:val="A Lieferumfang Aufzählung"/>
    <w:basedOn w:val="1"/>
    <w:qFormat/>
    <w:uiPriority w:val="99"/>
    <w:pPr>
      <w:keepNext/>
      <w:widowControl/>
      <w:numPr>
        <w:ilvl w:val="0"/>
        <w:numId w:val="4"/>
      </w:numPr>
      <w:tabs>
        <w:tab w:val="left" w:pos="1701"/>
      </w:tabs>
      <w:spacing w:line="360" w:lineRule="auto"/>
      <w:jc w:val="left"/>
    </w:pPr>
    <w:rPr>
      <w:rFonts w:ascii="Arial" w:hAnsi="Arial"/>
      <w:kern w:val="0"/>
      <w:sz w:val="20"/>
      <w:szCs w:val="20"/>
      <w:lang w:val="de-DE" w:eastAsia="de-DE"/>
    </w:rPr>
  </w:style>
  <w:style w:type="paragraph" w:customStyle="1" w:styleId="171">
    <w:name w:val="样式目录三"/>
    <w:basedOn w:val="42"/>
    <w:semiHidden/>
    <w:qFormat/>
    <w:uiPriority w:val="99"/>
    <w:pPr>
      <w:numPr>
        <w:ilvl w:val="5"/>
        <w:numId w:val="1"/>
      </w:numPr>
      <w:tabs>
        <w:tab w:val="left" w:pos="1320"/>
        <w:tab w:val="right" w:leader="dot" w:pos="8597"/>
      </w:tabs>
      <w:ind w:left="0" w:firstLine="0"/>
      <w:outlineLvl w:val="2"/>
    </w:pPr>
    <w:rPr>
      <w:iCs w:val="0"/>
      <w:szCs w:val="24"/>
    </w:rPr>
  </w:style>
  <w:style w:type="paragraph" w:customStyle="1" w:styleId="172">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7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74">
    <w:name w:val="列出段落4"/>
    <w:basedOn w:val="1"/>
    <w:qFormat/>
    <w:uiPriority w:val="0"/>
    <w:pPr>
      <w:ind w:firstLine="420" w:firstLineChars="200"/>
    </w:pPr>
    <w:rPr>
      <w:rFonts w:ascii="Calibri" w:hAnsi="Calibri" w:eastAsia="Times New Roman"/>
      <w:sz w:val="22"/>
      <w:szCs w:val="22"/>
    </w:rPr>
  </w:style>
  <w:style w:type="paragraph" w:customStyle="1" w:styleId="175">
    <w:name w:val="scfErstekopfzeile"/>
    <w:basedOn w:val="1"/>
    <w:qFormat/>
    <w:uiPriority w:val="99"/>
    <w:pPr>
      <w:widowControl/>
      <w:tabs>
        <w:tab w:val="left" w:pos="1701"/>
      </w:tabs>
      <w:jc w:val="left"/>
    </w:pPr>
    <w:rPr>
      <w:rFonts w:ascii="Arial" w:hAnsi="Arial"/>
      <w:vanish/>
      <w:kern w:val="0"/>
      <w:sz w:val="16"/>
      <w:szCs w:val="20"/>
      <w:lang w:val="de-DE" w:eastAsia="en-US"/>
    </w:rPr>
  </w:style>
  <w:style w:type="paragraph" w:customStyle="1" w:styleId="176">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7">
    <w:name w:val="需求书2"/>
    <w:basedOn w:val="1"/>
    <w:qFormat/>
    <w:uiPriority w:val="0"/>
    <w:pPr>
      <w:spacing w:line="400" w:lineRule="exact"/>
    </w:pPr>
    <w:rPr>
      <w:rFonts w:ascii="黑体" w:hAnsi="Calibri" w:eastAsia="黑体"/>
      <w:b/>
      <w:bCs/>
      <w:sz w:val="32"/>
      <w:szCs w:val="20"/>
    </w:rPr>
  </w:style>
  <w:style w:type="paragraph" w:customStyle="1" w:styleId="1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9">
    <w:name w:val="样式 段前: 0.5 行 段后: 0.5 行"/>
    <w:basedOn w:val="1"/>
    <w:qFormat/>
    <w:uiPriority w:val="0"/>
    <w:pPr>
      <w:spacing w:beforeLines="50" w:afterLines="50" w:line="360" w:lineRule="auto"/>
      <w:ind w:left="420" w:leftChars="200" w:firstLine="240" w:firstLineChars="100"/>
    </w:pPr>
    <w:rPr>
      <w:rFonts w:ascii="仿宋_GB2312" w:eastAsia="仿宋_GB2312" w:cs="宋体"/>
      <w:sz w:val="24"/>
      <w:szCs w:val="20"/>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2">
    <w:name w:val="xl33"/>
    <w:basedOn w:val="160"/>
    <w:qFormat/>
    <w:uiPriority w:val="99"/>
    <w:pPr>
      <w:pBdr>
        <w:bottom w:val="single" w:color="auto" w:sz="4" w:space="0"/>
        <w:right w:val="single" w:color="auto" w:sz="4" w:space="0"/>
      </w:pBdr>
      <w:jc w:val="center"/>
    </w:pPr>
    <w:rPr>
      <w:sz w:val="20"/>
      <w:szCs w:val="20"/>
    </w:rPr>
  </w:style>
  <w:style w:type="paragraph" w:customStyle="1" w:styleId="183">
    <w:name w:val="Char Char1 Char Char Char Char"/>
    <w:basedOn w:val="1"/>
    <w:qFormat/>
    <w:uiPriority w:val="0"/>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184">
    <w:name w:val="List Paragraph1"/>
    <w:basedOn w:val="1"/>
    <w:link w:val="272"/>
    <w:qFormat/>
    <w:uiPriority w:val="0"/>
    <w:pPr>
      <w:spacing w:line="360" w:lineRule="auto"/>
      <w:ind w:firstLine="480" w:firstLineChars="200"/>
    </w:pPr>
    <w:rPr>
      <w:color w:val="262626"/>
      <w:kern w:val="0"/>
      <w:sz w:val="20"/>
      <w:szCs w:val="20"/>
    </w:rPr>
  </w:style>
  <w:style w:type="paragraph" w:customStyle="1" w:styleId="185">
    <w:name w:val="样式5"/>
    <w:basedOn w:val="1"/>
    <w:next w:val="42"/>
    <w:qFormat/>
    <w:uiPriority w:val="99"/>
    <w:pPr>
      <w:tabs>
        <w:tab w:val="left" w:pos="980"/>
      </w:tabs>
      <w:spacing w:line="360" w:lineRule="auto"/>
      <w:ind w:left="140" w:right="-20"/>
      <w:outlineLvl w:val="0"/>
    </w:pPr>
    <w:rPr>
      <w:b/>
      <w:bCs/>
      <w:kern w:val="0"/>
      <w:sz w:val="28"/>
      <w:szCs w:val="28"/>
    </w:rPr>
  </w:style>
  <w:style w:type="paragraph" w:customStyle="1" w:styleId="186">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标题 2（绿盟科技）"/>
    <w:basedOn w:val="7"/>
    <w:next w:val="1"/>
    <w:semiHidden/>
    <w:qFormat/>
    <w:uiPriority w:val="99"/>
    <w:pPr>
      <w:tabs>
        <w:tab w:val="left" w:pos="840"/>
        <w:tab w:val="left" w:pos="1440"/>
      </w:tabs>
      <w:spacing w:line="415" w:lineRule="auto"/>
      <w:ind w:left="840" w:hanging="420"/>
      <w:jc w:val="left"/>
    </w:pPr>
  </w:style>
  <w:style w:type="paragraph" w:customStyle="1" w:styleId="189">
    <w:name w:val="样式1"/>
    <w:basedOn w:val="9"/>
    <w:qFormat/>
    <w:uiPriority w:val="0"/>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190">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91">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192">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3">
    <w:name w:val="默认段落字体 Para Char Char Char Char Char Char Char Char Char Char Char Char Char Char Char1 Char Char Char Char"/>
    <w:basedOn w:val="27"/>
    <w:qFormat/>
    <w:uiPriority w:val="99"/>
    <w:pPr>
      <w:adjustRightInd w:val="0"/>
      <w:spacing w:line="436" w:lineRule="exact"/>
      <w:ind w:left="357"/>
      <w:jc w:val="left"/>
      <w:outlineLvl w:val="3"/>
    </w:pPr>
    <w:rPr>
      <w:rFonts w:ascii="仿宋_GB2312" w:eastAsia="仿宋_GB2312" w:cs="仿宋_GB2312"/>
      <w:sz w:val="24"/>
      <w:szCs w:val="24"/>
    </w:rPr>
  </w:style>
  <w:style w:type="paragraph" w:customStyle="1" w:styleId="194">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1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7">
    <w:name w:val="HR标题3"/>
    <w:basedOn w:val="1"/>
    <w:next w:val="147"/>
    <w:link w:val="309"/>
    <w:qFormat/>
    <w:uiPriority w:val="0"/>
    <w:pPr>
      <w:tabs>
        <w:tab w:val="left" w:pos="624"/>
        <w:tab w:val="left" w:pos="1260"/>
      </w:tabs>
      <w:spacing w:line="360" w:lineRule="auto"/>
      <w:ind w:left="1260" w:hanging="420"/>
      <w:outlineLvl w:val="2"/>
    </w:pPr>
    <w:rPr>
      <w:rFonts w:ascii="Calibri" w:hAnsi="Calibri"/>
      <w:sz w:val="24"/>
      <w:szCs w:val="24"/>
    </w:rPr>
  </w:style>
  <w:style w:type="paragraph" w:customStyle="1" w:styleId="198">
    <w:name w:val="正文2"/>
    <w:basedOn w:val="1"/>
    <w:semiHidden/>
    <w:qFormat/>
    <w:uiPriority w:val="99"/>
    <w:pPr>
      <w:spacing w:before="156" w:line="360" w:lineRule="auto"/>
      <w:ind w:firstLine="510" w:firstLineChars="200"/>
    </w:pPr>
    <w:rPr>
      <w:sz w:val="24"/>
      <w:szCs w:val="24"/>
    </w:rPr>
  </w:style>
  <w:style w:type="paragraph" w:customStyle="1" w:styleId="199">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00">
    <w:name w:val="表题"/>
    <w:basedOn w:val="43"/>
    <w:qFormat/>
    <w:uiPriority w:val="99"/>
    <w:pPr>
      <w:adjustRightInd w:val="0"/>
      <w:spacing w:line="480" w:lineRule="auto"/>
      <w:jc w:val="center"/>
    </w:pPr>
    <w:rPr>
      <w:rFonts w:ascii="Times New Roman" w:hAnsi="Times New Roman" w:eastAsia="黑体"/>
      <w:sz w:val="18"/>
      <w:szCs w:val="18"/>
    </w:rPr>
  </w:style>
  <w:style w:type="paragraph" w:customStyle="1" w:styleId="201">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02">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03">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204">
    <w:name w:val="正文居中"/>
    <w:basedOn w:val="1"/>
    <w:next w:val="79"/>
    <w:qFormat/>
    <w:uiPriority w:val="99"/>
    <w:pPr>
      <w:jc w:val="center"/>
    </w:pPr>
    <w:rPr>
      <w:sz w:val="24"/>
      <w:szCs w:val="24"/>
    </w:rPr>
  </w:style>
  <w:style w:type="paragraph" w:customStyle="1" w:styleId="205">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6">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07">
    <w:name w:val="标题 1（绿盟科技）"/>
    <w:basedOn w:val="6"/>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20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9">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0">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1">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1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1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5">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6">
    <w:name w:val="列出段落1"/>
    <w:basedOn w:val="1"/>
    <w:qFormat/>
    <w:uiPriority w:val="34"/>
    <w:pPr>
      <w:ind w:firstLine="420" w:firstLineChars="200"/>
    </w:pPr>
  </w:style>
  <w:style w:type="paragraph" w:customStyle="1" w:styleId="217">
    <w:name w:val="PP 行"/>
    <w:basedOn w:val="55"/>
    <w:qFormat/>
    <w:uiPriority w:val="99"/>
  </w:style>
  <w:style w:type="paragraph" w:customStyle="1" w:styleId="218">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19">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20">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21">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2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3">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24">
    <w:name w:val="五级无标题条"/>
    <w:basedOn w:val="1"/>
    <w:qFormat/>
    <w:uiPriority w:val="99"/>
    <w:pPr>
      <w:tabs>
        <w:tab w:val="left" w:pos="840"/>
      </w:tabs>
      <w:ind w:left="840" w:hanging="630"/>
    </w:pPr>
  </w:style>
  <w:style w:type="paragraph" w:customStyle="1" w:styleId="22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6">
    <w:name w:val="HR标题5"/>
    <w:basedOn w:val="1"/>
    <w:next w:val="147"/>
    <w:qFormat/>
    <w:uiPriority w:val="0"/>
    <w:pPr>
      <w:tabs>
        <w:tab w:val="left" w:pos="1504"/>
        <w:tab w:val="left" w:pos="2100"/>
      </w:tabs>
      <w:spacing w:line="360" w:lineRule="auto"/>
      <w:ind w:left="2100" w:hanging="420"/>
      <w:outlineLvl w:val="4"/>
    </w:pPr>
    <w:rPr>
      <w:sz w:val="24"/>
      <w:szCs w:val="24"/>
    </w:rPr>
  </w:style>
  <w:style w:type="paragraph" w:customStyle="1" w:styleId="227">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28">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9">
    <w:name w:val="正文（缩进）"/>
    <w:basedOn w:val="1"/>
    <w:link w:val="266"/>
    <w:semiHidden/>
    <w:qFormat/>
    <w:uiPriority w:val="99"/>
    <w:pPr>
      <w:spacing w:beforeLines="50" w:afterLines="50" w:line="360" w:lineRule="auto"/>
      <w:ind w:firstLine="480" w:firstLineChars="200"/>
    </w:pPr>
    <w:rPr>
      <w:kern w:val="0"/>
      <w:sz w:val="24"/>
      <w:szCs w:val="20"/>
    </w:rPr>
  </w:style>
  <w:style w:type="paragraph" w:customStyle="1" w:styleId="23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1">
    <w:name w:val="Char Char Char Char"/>
    <w:basedOn w:val="1"/>
    <w:qFormat/>
    <w:uiPriority w:val="0"/>
    <w:rPr>
      <w:rFonts w:ascii="Tahoma" w:hAnsi="Tahoma" w:cs="Tahoma"/>
      <w:sz w:val="24"/>
      <w:szCs w:val="24"/>
    </w:rPr>
  </w:style>
  <w:style w:type="paragraph" w:customStyle="1" w:styleId="232">
    <w:name w:val="标题 3（绿盟科技）"/>
    <w:basedOn w:val="8"/>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233">
    <w:name w:val="样式 正文文本 2 + 段前: 0.5 行 段后: 0.5 行3"/>
    <w:basedOn w:val="69"/>
    <w:qFormat/>
    <w:uiPriority w:val="0"/>
    <w:pPr>
      <w:tabs>
        <w:tab w:val="left" w:pos="1260"/>
        <w:tab w:val="left" w:pos="1571"/>
      </w:tabs>
      <w:spacing w:line="360" w:lineRule="auto"/>
      <w:ind w:left="567" w:hanging="420"/>
    </w:pPr>
    <w:rPr>
      <w:rFonts w:cs="宋体"/>
      <w:kern w:val="2"/>
      <w:sz w:val="24"/>
      <w:szCs w:val="20"/>
      <w:lang w:val="zh-CN"/>
    </w:rPr>
  </w:style>
  <w:style w:type="paragraph" w:customStyle="1" w:styleId="234">
    <w:name w:val="表格"/>
    <w:basedOn w:val="1"/>
    <w:next w:val="1"/>
    <w:qFormat/>
    <w:uiPriority w:val="0"/>
    <w:pPr>
      <w:spacing w:beforeLines="50" w:afterLines="50"/>
      <w:jc w:val="left"/>
    </w:pPr>
    <w:rPr>
      <w:rFonts w:ascii="宋体" w:hAnsi="宋体"/>
    </w:rPr>
  </w:style>
  <w:style w:type="paragraph" w:customStyle="1" w:styleId="235">
    <w:name w:val="标题 4（绿盟科技）"/>
    <w:basedOn w:val="9"/>
    <w:next w:val="1"/>
    <w:semiHidden/>
    <w:qFormat/>
    <w:uiPriority w:val="99"/>
    <w:pPr>
      <w:widowControl/>
      <w:tabs>
        <w:tab w:val="left" w:pos="360"/>
      </w:tabs>
      <w:ind w:left="1447" w:hanging="1021"/>
      <w:jc w:val="left"/>
    </w:pPr>
  </w:style>
  <w:style w:type="paragraph" w:customStyle="1" w:styleId="236">
    <w:name w:val="t4_2"/>
    <w:basedOn w:val="1"/>
    <w:qFormat/>
    <w:uiPriority w:val="99"/>
    <w:pPr>
      <w:widowControl/>
      <w:tabs>
        <w:tab w:val="left" w:pos="360"/>
      </w:tabs>
      <w:spacing w:line="360" w:lineRule="auto"/>
      <w:ind w:left="420"/>
      <w:jc w:val="left"/>
    </w:pPr>
    <w:rPr>
      <w:b/>
      <w:bCs/>
    </w:rPr>
  </w:style>
  <w:style w:type="paragraph" w:customStyle="1" w:styleId="23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8">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9">
    <w:name w:val="HR标题2"/>
    <w:basedOn w:val="1"/>
    <w:next w:val="147"/>
    <w:qFormat/>
    <w:uiPriority w:val="0"/>
    <w:pPr>
      <w:numPr>
        <w:ilvl w:val="1"/>
        <w:numId w:val="1"/>
      </w:numPr>
      <w:tabs>
        <w:tab w:val="left" w:pos="454"/>
      </w:tabs>
      <w:spacing w:line="360" w:lineRule="auto"/>
      <w:outlineLvl w:val="1"/>
    </w:pPr>
    <w:rPr>
      <w:rFonts w:eastAsia="黑体"/>
      <w:sz w:val="24"/>
      <w:szCs w:val="24"/>
    </w:rPr>
  </w:style>
  <w:style w:type="paragraph" w:customStyle="1" w:styleId="240">
    <w:name w:val="列出段落2"/>
    <w:basedOn w:val="1"/>
    <w:link w:val="291"/>
    <w:qFormat/>
    <w:uiPriority w:val="0"/>
    <w:pPr>
      <w:ind w:firstLine="420" w:firstLineChars="200"/>
    </w:pPr>
    <w:rPr>
      <w:color w:val="262626"/>
      <w:kern w:val="0"/>
      <w:sz w:val="20"/>
      <w:szCs w:val="20"/>
    </w:rPr>
  </w:style>
  <w:style w:type="paragraph" w:customStyle="1" w:styleId="241">
    <w:name w:val="Char Char Char"/>
    <w:basedOn w:val="1"/>
    <w:qFormat/>
    <w:uiPriority w:val="99"/>
    <w:rPr>
      <w:rFonts w:ascii="宋体" w:hAnsi="宋体" w:cs="宋体"/>
      <w:b/>
      <w:bCs/>
      <w:sz w:val="28"/>
      <w:szCs w:val="28"/>
    </w:rPr>
  </w:style>
  <w:style w:type="paragraph" w:customStyle="1" w:styleId="242">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cs="Arial"/>
      <w:b/>
      <w:bCs/>
      <w:kern w:val="0"/>
    </w:rPr>
  </w:style>
  <w:style w:type="paragraph" w:customStyle="1" w:styleId="24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4">
    <w:name w:val="HR标题8"/>
    <w:basedOn w:val="1"/>
    <w:next w:val="147"/>
    <w:qFormat/>
    <w:uiPriority w:val="0"/>
    <w:pPr>
      <w:numPr>
        <w:ilvl w:val="7"/>
        <w:numId w:val="1"/>
      </w:numPr>
      <w:tabs>
        <w:tab w:val="left" w:pos="1531"/>
      </w:tabs>
      <w:spacing w:line="360" w:lineRule="auto"/>
      <w:outlineLvl w:val="7"/>
    </w:pPr>
    <w:rPr>
      <w:sz w:val="24"/>
      <w:szCs w:val="24"/>
    </w:rPr>
  </w:style>
  <w:style w:type="paragraph" w:customStyle="1" w:styleId="245">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24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47">
    <w:name w:val="示例"/>
    <w:qFormat/>
    <w:uiPriority w:val="99"/>
    <w:pPr>
      <w:jc w:val="both"/>
    </w:pPr>
    <w:rPr>
      <w:rFonts w:ascii="宋体" w:hAnsi="Times New Roman" w:eastAsia="宋体" w:cs="宋体"/>
      <w:sz w:val="18"/>
      <w:szCs w:val="18"/>
      <w:lang w:val="en-US" w:eastAsia="zh-CN" w:bidi="ar-SA"/>
    </w:rPr>
  </w:style>
  <w:style w:type="paragraph" w:customStyle="1" w:styleId="248">
    <w:name w:val="简单回函地址"/>
    <w:basedOn w:val="1"/>
    <w:qFormat/>
    <w:uiPriority w:val="99"/>
  </w:style>
  <w:style w:type="paragraph" w:customStyle="1" w:styleId="24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_Style 3"/>
    <w:basedOn w:val="6"/>
    <w:next w:val="1"/>
    <w:qFormat/>
    <w:uiPriority w:val="39"/>
    <w:pPr>
      <w:keepNext/>
      <w:keepLines/>
      <w:tabs>
        <w:tab w:val="clear" w:pos="9061"/>
      </w:tabs>
      <w:spacing w:before="340" w:after="330" w:line="578" w:lineRule="auto"/>
      <w:jc w:val="both"/>
      <w:outlineLvl w:val="9"/>
    </w:pPr>
    <w:rPr>
      <w:bCs/>
      <w:kern w:val="44"/>
      <w:sz w:val="44"/>
      <w:szCs w:val="44"/>
    </w:rPr>
  </w:style>
  <w:style w:type="paragraph" w:customStyle="1" w:styleId="251">
    <w:name w:val="xl43"/>
    <w:basedOn w:val="160"/>
    <w:qFormat/>
    <w:uiPriority w:val="99"/>
    <w:pPr>
      <w:pBdr>
        <w:bottom w:val="single" w:color="auto" w:sz="4" w:space="0"/>
        <w:right w:val="single" w:color="auto" w:sz="4" w:space="0"/>
      </w:pBdr>
      <w:jc w:val="center"/>
    </w:pPr>
    <w:rPr>
      <w:sz w:val="21"/>
      <w:szCs w:val="21"/>
    </w:rPr>
  </w:style>
  <w:style w:type="paragraph" w:customStyle="1" w:styleId="252">
    <w:name w:val="Default"/>
    <w:link w:val="27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3">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254">
    <w:name w:val="表格标注（绿盟科技）"/>
    <w:basedOn w:val="152"/>
    <w:next w:val="1"/>
    <w:semiHidden/>
    <w:qFormat/>
    <w:uiPriority w:val="99"/>
    <w:pPr>
      <w:tabs>
        <w:tab w:val="left" w:pos="1620"/>
        <w:tab w:val="left" w:pos="2100"/>
        <w:tab w:val="clear" w:pos="1680"/>
      </w:tabs>
      <w:ind w:left="1620" w:hanging="360"/>
    </w:pPr>
  </w:style>
  <w:style w:type="paragraph" w:customStyle="1" w:styleId="255">
    <w:name w:val="Char"/>
    <w:basedOn w:val="1"/>
    <w:qFormat/>
    <w:uiPriority w:val="0"/>
    <w:pPr>
      <w:tabs>
        <w:tab w:val="left" w:pos="708"/>
      </w:tabs>
      <w:ind w:firstLine="420"/>
    </w:pPr>
    <w:rPr>
      <w:rFonts w:ascii="仿宋_GB2312" w:eastAsia="仿宋_GB2312" w:cs="仿宋_GB2312"/>
      <w:sz w:val="24"/>
      <w:szCs w:val="24"/>
    </w:rPr>
  </w:style>
  <w:style w:type="paragraph" w:customStyle="1" w:styleId="256">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57">
    <w:name w:val="HR标题1"/>
    <w:basedOn w:val="1"/>
    <w:next w:val="147"/>
    <w:qFormat/>
    <w:uiPriority w:val="0"/>
    <w:pPr>
      <w:tabs>
        <w:tab w:val="left" w:pos="284"/>
        <w:tab w:val="left" w:pos="360"/>
      </w:tabs>
      <w:spacing w:line="360" w:lineRule="auto"/>
      <w:ind w:left="360" w:hanging="360"/>
      <w:outlineLvl w:val="0"/>
    </w:pPr>
    <w:rPr>
      <w:rFonts w:eastAsia="黑体"/>
      <w:sz w:val="24"/>
      <w:szCs w:val="24"/>
    </w:rPr>
  </w:style>
  <w:style w:type="paragraph" w:customStyle="1" w:styleId="258">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9">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60">
    <w:name w:val="列出段落 字符"/>
    <w:qFormat/>
    <w:locked/>
    <w:uiPriority w:val="34"/>
    <w:rPr>
      <w:kern w:val="2"/>
      <w:sz w:val="21"/>
      <w:szCs w:val="24"/>
    </w:rPr>
  </w:style>
  <w:style w:type="character" w:customStyle="1" w:styleId="261">
    <w:name w:val="hover38"/>
    <w:qFormat/>
    <w:uiPriority w:val="99"/>
    <w:rPr>
      <w:rFonts w:cs="Times New Roman"/>
      <w:color w:val="auto"/>
      <w:u w:val="single"/>
    </w:rPr>
  </w:style>
  <w:style w:type="character" w:customStyle="1" w:styleId="262">
    <w:name w:val="称呼 字符"/>
    <w:link w:val="30"/>
    <w:semiHidden/>
    <w:qFormat/>
    <w:locked/>
    <w:uiPriority w:val="99"/>
    <w:rPr>
      <w:rFonts w:cs="Times New Roman"/>
      <w:sz w:val="21"/>
      <w:szCs w:val="21"/>
    </w:rPr>
  </w:style>
  <w:style w:type="character" w:customStyle="1" w:styleId="263">
    <w:name w:val="Footer Char"/>
    <w:semiHidden/>
    <w:qFormat/>
    <w:locked/>
    <w:uiPriority w:val="99"/>
    <w:rPr>
      <w:rFonts w:eastAsia="宋体"/>
      <w:sz w:val="18"/>
    </w:rPr>
  </w:style>
  <w:style w:type="character" w:customStyle="1" w:styleId="264">
    <w:name w:val="param-name1"/>
    <w:qFormat/>
    <w:uiPriority w:val="99"/>
    <w:rPr>
      <w:rFonts w:cs="Times New Roman"/>
      <w:b/>
      <w:bCs/>
    </w:rPr>
  </w:style>
  <w:style w:type="character" w:customStyle="1" w:styleId="265">
    <w:name w:val="bds_more"/>
    <w:qFormat/>
    <w:uiPriority w:val="99"/>
    <w:rPr>
      <w:rFonts w:ascii="Arial" w:hAnsi="Arial" w:cs="Arial"/>
    </w:rPr>
  </w:style>
  <w:style w:type="character" w:customStyle="1" w:styleId="266">
    <w:name w:val="正文（缩进） Char"/>
    <w:link w:val="229"/>
    <w:qFormat/>
    <w:locked/>
    <w:uiPriority w:val="99"/>
    <w:rPr>
      <w:rFonts w:eastAsia="宋体"/>
      <w:sz w:val="24"/>
    </w:rPr>
  </w:style>
  <w:style w:type="character" w:customStyle="1" w:styleId="267">
    <w:name w:val="正文文本缩进 3 字符"/>
    <w:link w:val="65"/>
    <w:qFormat/>
    <w:locked/>
    <w:uiPriority w:val="0"/>
    <w:rPr>
      <w:rFonts w:cs="Times New Roman"/>
      <w:sz w:val="16"/>
      <w:szCs w:val="16"/>
    </w:rPr>
  </w:style>
  <w:style w:type="character" w:customStyle="1" w:styleId="268">
    <w:name w:val="标题 1 Char"/>
    <w:qFormat/>
    <w:uiPriority w:val="9"/>
    <w:rPr>
      <w:rFonts w:eastAsia="宋体" w:cs="Times New Roman"/>
      <w:b/>
      <w:bCs/>
      <w:kern w:val="44"/>
      <w:sz w:val="44"/>
      <w:szCs w:val="44"/>
      <w:lang w:val="en-US" w:eastAsia="zh-CN"/>
    </w:rPr>
  </w:style>
  <w:style w:type="character" w:customStyle="1" w:styleId="269">
    <w:name w:val="正文文本首行缩进 2 字符"/>
    <w:link w:val="80"/>
    <w:qFormat/>
    <w:locked/>
    <w:uiPriority w:val="0"/>
    <w:rPr>
      <w:rFonts w:cs="Times New Roman"/>
      <w:sz w:val="21"/>
      <w:szCs w:val="21"/>
    </w:rPr>
  </w:style>
  <w:style w:type="character" w:customStyle="1" w:styleId="270">
    <w:name w:val="Default Char"/>
    <w:link w:val="252"/>
    <w:qFormat/>
    <w:uiPriority w:val="0"/>
    <w:rPr>
      <w:rFonts w:ascii="宋体"/>
      <w:color w:val="000000"/>
      <w:sz w:val="24"/>
      <w:szCs w:val="24"/>
      <w:lang w:val="en-US" w:eastAsia="zh-CN" w:bidi="ar-SA"/>
    </w:rPr>
  </w:style>
  <w:style w:type="character" w:customStyle="1" w:styleId="271">
    <w:name w:val="style61"/>
    <w:qFormat/>
    <w:uiPriority w:val="0"/>
    <w:rPr>
      <w:color w:val="CCCCCC"/>
    </w:rPr>
  </w:style>
  <w:style w:type="character" w:customStyle="1" w:styleId="272">
    <w:name w:val="列出段落 Char"/>
    <w:link w:val="184"/>
    <w:qFormat/>
    <w:locked/>
    <w:uiPriority w:val="34"/>
    <w:rPr>
      <w:rFonts w:eastAsia="宋体" w:cs="Times New Roman"/>
      <w:color w:val="262626"/>
    </w:rPr>
  </w:style>
  <w:style w:type="character" w:customStyle="1" w:styleId="273">
    <w:name w:val="批注主题 字符"/>
    <w:link w:val="78"/>
    <w:qFormat/>
    <w:locked/>
    <w:uiPriority w:val="0"/>
    <w:rPr>
      <w:rFonts w:ascii="Calibri" w:hAnsi="Calibri" w:eastAsia="宋体" w:cs="Calibri"/>
      <w:b/>
      <w:bCs/>
      <w:sz w:val="21"/>
      <w:szCs w:val="21"/>
      <w:lang w:val="en-US" w:eastAsia="en-US"/>
    </w:rPr>
  </w:style>
  <w:style w:type="character" w:customStyle="1" w:styleId="274">
    <w:name w:val="正文缩进 字符"/>
    <w:link w:val="23"/>
    <w:qFormat/>
    <w:locked/>
    <w:uiPriority w:val="0"/>
    <w:rPr>
      <w:rFonts w:eastAsia="宋体" w:cs="Times New Roman"/>
      <w:sz w:val="21"/>
      <w:szCs w:val="21"/>
    </w:rPr>
  </w:style>
  <w:style w:type="character" w:customStyle="1" w:styleId="275">
    <w:name w:val="纯文本 Char1"/>
    <w:qFormat/>
    <w:locked/>
    <w:uiPriority w:val="0"/>
    <w:rPr>
      <w:rFonts w:ascii="宋体" w:hAnsi="Courier New"/>
      <w:kern w:val="2"/>
      <w:sz w:val="21"/>
    </w:rPr>
  </w:style>
  <w:style w:type="character" w:customStyle="1" w:styleId="276">
    <w:name w:val="标题 3 字符"/>
    <w:link w:val="8"/>
    <w:qFormat/>
    <w:locked/>
    <w:uiPriority w:val="0"/>
    <w:rPr>
      <w:rFonts w:eastAsia="宋体" w:cs="Times New Roman"/>
      <w:b/>
      <w:bCs/>
      <w:sz w:val="32"/>
      <w:szCs w:val="32"/>
    </w:rPr>
  </w:style>
  <w:style w:type="character" w:customStyle="1" w:styleId="277">
    <w:name w:val="hei14"/>
    <w:semiHidden/>
    <w:qFormat/>
    <w:uiPriority w:val="99"/>
    <w:rPr>
      <w:rFonts w:cs="Times New Roman"/>
    </w:rPr>
  </w:style>
  <w:style w:type="character" w:customStyle="1" w:styleId="278">
    <w:name w:val="hover42"/>
    <w:qFormat/>
    <w:uiPriority w:val="99"/>
    <w:rPr>
      <w:rFonts w:cs="Times New Roman"/>
      <w:color w:val="FFFFFF"/>
      <w:shd w:val="clear" w:color="auto" w:fill="auto"/>
    </w:rPr>
  </w:style>
  <w:style w:type="character" w:customStyle="1" w:styleId="279">
    <w:name w:val="标题 5 字符"/>
    <w:link w:val="10"/>
    <w:qFormat/>
    <w:locked/>
    <w:uiPriority w:val="0"/>
    <w:rPr>
      <w:rFonts w:eastAsia="宋体" w:cs="Times New Roman"/>
      <w:b/>
      <w:bCs/>
      <w:sz w:val="28"/>
      <w:szCs w:val="28"/>
    </w:rPr>
  </w:style>
  <w:style w:type="character" w:customStyle="1" w:styleId="280">
    <w:name w:val="标题 7 字符"/>
    <w:link w:val="12"/>
    <w:qFormat/>
    <w:locked/>
    <w:uiPriority w:val="0"/>
    <w:rPr>
      <w:rFonts w:cs="Times New Roman"/>
      <w:b/>
      <w:bCs/>
      <w:sz w:val="24"/>
      <w:szCs w:val="24"/>
    </w:rPr>
  </w:style>
  <w:style w:type="character" w:customStyle="1" w:styleId="281">
    <w:name w:val="正文文本 字符"/>
    <w:link w:val="2"/>
    <w:qFormat/>
    <w:locked/>
    <w:uiPriority w:val="99"/>
    <w:rPr>
      <w:rFonts w:cs="Times New Roman"/>
      <w:sz w:val="21"/>
      <w:szCs w:val="21"/>
    </w:rPr>
  </w:style>
  <w:style w:type="character" w:customStyle="1" w:styleId="282">
    <w:name w:val="hover43"/>
    <w:qFormat/>
    <w:uiPriority w:val="99"/>
    <w:rPr>
      <w:rFonts w:cs="Times New Roman"/>
      <w:color w:val="auto"/>
      <w:u w:val="single"/>
    </w:rPr>
  </w:style>
  <w:style w:type="character" w:customStyle="1" w:styleId="283">
    <w:name w:val="段 Char"/>
    <w:link w:val="5"/>
    <w:qFormat/>
    <w:locked/>
    <w:uiPriority w:val="99"/>
    <w:rPr>
      <w:rFonts w:ascii="宋体" w:cs="宋体"/>
      <w:sz w:val="21"/>
      <w:szCs w:val="21"/>
      <w:lang w:val="en-US" w:eastAsia="zh-CN" w:bidi="ar-SA"/>
    </w:rPr>
  </w:style>
  <w:style w:type="character" w:customStyle="1" w:styleId="284">
    <w:name w:val="r-search1"/>
    <w:basedOn w:val="126"/>
    <w:qFormat/>
    <w:uiPriority w:val="0"/>
  </w:style>
  <w:style w:type="character" w:customStyle="1" w:styleId="285">
    <w:name w:val="ewm"/>
    <w:basedOn w:val="126"/>
    <w:qFormat/>
    <w:uiPriority w:val="0"/>
  </w:style>
  <w:style w:type="character" w:customStyle="1" w:styleId="286">
    <w:name w:val="HR正文 Char"/>
    <w:link w:val="147"/>
    <w:qFormat/>
    <w:uiPriority w:val="0"/>
    <w:rPr>
      <w:rFonts w:ascii="Calibri" w:hAnsi="Calibri"/>
      <w:kern w:val="2"/>
      <w:sz w:val="24"/>
      <w:szCs w:val="24"/>
    </w:rPr>
  </w:style>
  <w:style w:type="character" w:customStyle="1" w:styleId="287">
    <w:name w:val="正文文本首行缩进 字符"/>
    <w:link w:val="79"/>
    <w:qFormat/>
    <w:locked/>
    <w:uiPriority w:val="0"/>
    <w:rPr>
      <w:rFonts w:eastAsia="宋体" w:cs="Times New Roman"/>
      <w:sz w:val="21"/>
      <w:szCs w:val="21"/>
    </w:rPr>
  </w:style>
  <w:style w:type="character" w:customStyle="1" w:styleId="288">
    <w:name w:val="标题 2 字符"/>
    <w:link w:val="7"/>
    <w:qFormat/>
    <w:locked/>
    <w:uiPriority w:val="0"/>
    <w:rPr>
      <w:rFonts w:ascii="Arial" w:hAnsi="Arial" w:eastAsia="黑体" w:cs="Arial"/>
      <w:b/>
      <w:bCs/>
      <w:sz w:val="32"/>
      <w:szCs w:val="32"/>
    </w:rPr>
  </w:style>
  <w:style w:type="character" w:customStyle="1" w:styleId="289">
    <w:name w:val="HTML 预设格式 字符"/>
    <w:link w:val="73"/>
    <w:qFormat/>
    <w:locked/>
    <w:uiPriority w:val="0"/>
    <w:rPr>
      <w:rFonts w:ascii="Courier New" w:hAnsi="Courier New" w:cs="Courier New"/>
      <w:sz w:val="20"/>
      <w:szCs w:val="20"/>
    </w:rPr>
  </w:style>
  <w:style w:type="character" w:customStyle="1" w:styleId="290">
    <w:name w:val="Body Text Char"/>
    <w:qFormat/>
    <w:locked/>
    <w:uiPriority w:val="99"/>
    <w:rPr>
      <w:rFonts w:eastAsia="宋体"/>
      <w:sz w:val="21"/>
    </w:rPr>
  </w:style>
  <w:style w:type="character" w:customStyle="1" w:styleId="291">
    <w:name w:val="List Paragraph Char"/>
    <w:link w:val="240"/>
    <w:qFormat/>
    <w:locked/>
    <w:uiPriority w:val="0"/>
    <w:rPr>
      <w:color w:val="262626"/>
    </w:rPr>
  </w:style>
  <w:style w:type="character" w:customStyle="1" w:styleId="292">
    <w:name w:val="z-crt4"/>
    <w:qFormat/>
    <w:uiPriority w:val="0"/>
    <w:rPr>
      <w:color w:val="FFFFFF"/>
      <w:bdr w:val="single" w:color="5294E5" w:sz="4" w:space="0"/>
      <w:shd w:val="clear" w:color="auto" w:fill="5294E5"/>
    </w:rPr>
  </w:style>
  <w:style w:type="character" w:customStyle="1" w:styleId="293">
    <w:name w:val="Comment Text Char"/>
    <w:qFormat/>
    <w:locked/>
    <w:uiPriority w:val="0"/>
    <w:rPr>
      <w:rFonts w:ascii="Calibri" w:hAnsi="Calibri" w:eastAsia="宋体"/>
      <w:sz w:val="22"/>
      <w:lang w:val="en-US" w:eastAsia="en-US"/>
    </w:rPr>
  </w:style>
  <w:style w:type="character" w:customStyle="1" w:styleId="294">
    <w:name w:val="标题 6 字符"/>
    <w:link w:val="11"/>
    <w:qFormat/>
    <w:locked/>
    <w:uiPriority w:val="0"/>
    <w:rPr>
      <w:rFonts w:ascii="Arial" w:hAnsi="Arial" w:eastAsia="黑体" w:cs="Arial"/>
      <w:b/>
      <w:bCs/>
    </w:rPr>
  </w:style>
  <w:style w:type="character" w:customStyle="1" w:styleId="295">
    <w:name w:val="r-search"/>
    <w:basedOn w:val="126"/>
    <w:qFormat/>
    <w:uiPriority w:val="0"/>
  </w:style>
  <w:style w:type="character" w:customStyle="1" w:styleId="296">
    <w:name w:val="批注文字 字符"/>
    <w:link w:val="29"/>
    <w:qFormat/>
    <w:locked/>
    <w:uiPriority w:val="0"/>
    <w:rPr>
      <w:rFonts w:cs="Times New Roman"/>
      <w:sz w:val="21"/>
      <w:szCs w:val="21"/>
    </w:rPr>
  </w:style>
  <w:style w:type="character" w:customStyle="1" w:styleId="297">
    <w:name w:val="日期 字符"/>
    <w:link w:val="47"/>
    <w:qFormat/>
    <w:locked/>
    <w:uiPriority w:val="0"/>
    <w:rPr>
      <w:rFonts w:cs="Times New Roman"/>
      <w:sz w:val="21"/>
      <w:szCs w:val="21"/>
    </w:rPr>
  </w:style>
  <w:style w:type="character" w:customStyle="1" w:styleId="298">
    <w:name w:val="标题 4 字符"/>
    <w:link w:val="9"/>
    <w:qFormat/>
    <w:locked/>
    <w:uiPriority w:val="0"/>
    <w:rPr>
      <w:rFonts w:ascii="Arial" w:hAnsi="Arial" w:eastAsia="黑体" w:cs="Arial"/>
      <w:b/>
      <w:bCs/>
      <w:sz w:val="28"/>
      <w:szCs w:val="28"/>
    </w:rPr>
  </w:style>
  <w:style w:type="character" w:customStyle="1" w:styleId="299">
    <w:name w:val="批注框文本 字符"/>
    <w:link w:val="51"/>
    <w:qFormat/>
    <w:uiPriority w:val="0"/>
    <w:rPr>
      <w:kern w:val="2"/>
      <w:sz w:val="18"/>
      <w:szCs w:val="18"/>
    </w:rPr>
  </w:style>
  <w:style w:type="character" w:customStyle="1" w:styleId="300">
    <w:name w:val="Document Map Char"/>
    <w:semiHidden/>
    <w:qFormat/>
    <w:locked/>
    <w:uiPriority w:val="99"/>
    <w:rPr>
      <w:rFonts w:eastAsia="宋体"/>
      <w:sz w:val="21"/>
    </w:rPr>
  </w:style>
  <w:style w:type="character" w:customStyle="1" w:styleId="301">
    <w:name w:val="HR正文 Char1"/>
    <w:qFormat/>
    <w:uiPriority w:val="0"/>
    <w:rPr>
      <w:kern w:val="2"/>
      <w:sz w:val="24"/>
      <w:szCs w:val="24"/>
    </w:rPr>
  </w:style>
  <w:style w:type="character" w:customStyle="1" w:styleId="302">
    <w:name w:val="副标题 字符"/>
    <w:link w:val="59"/>
    <w:qFormat/>
    <w:locked/>
    <w:uiPriority w:val="0"/>
    <w:rPr>
      <w:rFonts w:ascii="Cambria" w:hAnsi="Cambria" w:cs="Cambria"/>
      <w:b/>
      <w:bCs/>
      <w:kern w:val="28"/>
      <w:sz w:val="32"/>
      <w:szCs w:val="32"/>
    </w:rPr>
  </w:style>
  <w:style w:type="character" w:customStyle="1" w:styleId="303">
    <w:name w:val="hover44"/>
    <w:qFormat/>
    <w:uiPriority w:val="99"/>
    <w:rPr>
      <w:rFonts w:ascii="微软雅黑" w:hAnsi="微软雅黑" w:eastAsia="微软雅黑" w:cs="微软雅黑"/>
      <w:b/>
      <w:bCs/>
      <w:color w:val="auto"/>
      <w:sz w:val="22"/>
      <w:szCs w:val="22"/>
      <w:u w:val="single"/>
    </w:rPr>
  </w:style>
  <w:style w:type="character" w:customStyle="1" w:styleId="304">
    <w:name w:val="正文文本缩进 2 字符"/>
    <w:link w:val="48"/>
    <w:qFormat/>
    <w:locked/>
    <w:uiPriority w:val="0"/>
    <w:rPr>
      <w:rFonts w:cs="Times New Roman"/>
      <w:sz w:val="21"/>
      <w:szCs w:val="21"/>
    </w:rPr>
  </w:style>
  <w:style w:type="character" w:customStyle="1" w:styleId="305">
    <w:name w:val="Header Char"/>
    <w:semiHidden/>
    <w:qFormat/>
    <w:locked/>
    <w:uiPriority w:val="99"/>
    <w:rPr>
      <w:rFonts w:eastAsia="宋体"/>
      <w:sz w:val="18"/>
    </w:rPr>
  </w:style>
  <w:style w:type="character" w:customStyle="1" w:styleId="306">
    <w:name w:val="正文文本 2 字符"/>
    <w:link w:val="69"/>
    <w:qFormat/>
    <w:locked/>
    <w:uiPriority w:val="0"/>
    <w:rPr>
      <w:rFonts w:cs="Times New Roman"/>
      <w:sz w:val="21"/>
      <w:szCs w:val="21"/>
    </w:rPr>
  </w:style>
  <w:style w:type="character" w:customStyle="1" w:styleId="307">
    <w:name w:val="电子邮件签名 字符"/>
    <w:link w:val="21"/>
    <w:semiHidden/>
    <w:qFormat/>
    <w:locked/>
    <w:uiPriority w:val="99"/>
    <w:rPr>
      <w:rFonts w:cs="Times New Roman"/>
      <w:sz w:val="21"/>
      <w:szCs w:val="21"/>
    </w:rPr>
  </w:style>
  <w:style w:type="character" w:customStyle="1" w:styleId="308">
    <w:name w:val="标题 字符"/>
    <w:link w:val="77"/>
    <w:qFormat/>
    <w:locked/>
    <w:uiPriority w:val="0"/>
    <w:rPr>
      <w:rFonts w:ascii="Cambria" w:hAnsi="Cambria" w:cs="Cambria"/>
      <w:b/>
      <w:bCs/>
      <w:sz w:val="32"/>
      <w:szCs w:val="32"/>
    </w:rPr>
  </w:style>
  <w:style w:type="character" w:customStyle="1" w:styleId="309">
    <w:name w:val="HR标题3 Char"/>
    <w:link w:val="197"/>
    <w:qFormat/>
    <w:uiPriority w:val="0"/>
    <w:rPr>
      <w:rFonts w:ascii="Calibri" w:hAnsi="Calibri"/>
      <w:kern w:val="2"/>
      <w:sz w:val="24"/>
      <w:szCs w:val="24"/>
    </w:rPr>
  </w:style>
  <w:style w:type="character" w:customStyle="1" w:styleId="310">
    <w:name w:val="纯文本 字符1"/>
    <w:link w:val="43"/>
    <w:qFormat/>
    <w:locked/>
    <w:uiPriority w:val="0"/>
    <w:rPr>
      <w:rFonts w:ascii="宋体" w:hAnsi="Courier New" w:cs="宋体"/>
      <w:sz w:val="21"/>
      <w:szCs w:val="21"/>
    </w:rPr>
  </w:style>
  <w:style w:type="character" w:customStyle="1" w:styleId="311">
    <w:name w:val="hover39"/>
    <w:qFormat/>
    <w:uiPriority w:val="99"/>
    <w:rPr>
      <w:rFonts w:cs="Times New Roman"/>
      <w:color w:val="FFFFFF"/>
      <w:shd w:val="clear" w:color="auto" w:fill="auto"/>
    </w:rPr>
  </w:style>
  <w:style w:type="character" w:customStyle="1" w:styleId="312">
    <w:name w:val="hover40"/>
    <w:qFormat/>
    <w:uiPriority w:val="99"/>
    <w:rPr>
      <w:rFonts w:cs="Times New Roman"/>
      <w:color w:val="auto"/>
      <w:u w:val="single"/>
    </w:rPr>
  </w:style>
  <w:style w:type="character" w:customStyle="1" w:styleId="313">
    <w:name w:val="页眉 字符"/>
    <w:link w:val="54"/>
    <w:qFormat/>
    <w:locked/>
    <w:uiPriority w:val="99"/>
    <w:rPr>
      <w:rFonts w:cs="Times New Roman"/>
      <w:sz w:val="18"/>
      <w:szCs w:val="18"/>
    </w:rPr>
  </w:style>
  <w:style w:type="character" w:customStyle="1" w:styleId="314">
    <w:name w:val="正文文本 3 字符"/>
    <w:link w:val="31"/>
    <w:qFormat/>
    <w:locked/>
    <w:uiPriority w:val="0"/>
    <w:rPr>
      <w:rFonts w:cs="Times New Roman"/>
      <w:sz w:val="16"/>
      <w:szCs w:val="16"/>
    </w:rPr>
  </w:style>
  <w:style w:type="character" w:customStyle="1" w:styleId="315">
    <w:name w:val="z-crt3"/>
    <w:qFormat/>
    <w:uiPriority w:val="0"/>
    <w:rPr>
      <w:color w:val="FFFFFF"/>
      <w:bdr w:val="single" w:color="5295E6" w:sz="4" w:space="0"/>
      <w:shd w:val="clear" w:color="auto" w:fill="5295E6"/>
    </w:rPr>
  </w:style>
  <w:style w:type="character" w:customStyle="1" w:styleId="316">
    <w:name w:val="标题 9 字符"/>
    <w:link w:val="14"/>
    <w:qFormat/>
    <w:locked/>
    <w:uiPriority w:val="0"/>
    <w:rPr>
      <w:rFonts w:ascii="Cambria" w:hAnsi="Cambria" w:eastAsia="宋体" w:cs="Cambria"/>
      <w:sz w:val="21"/>
      <w:szCs w:val="21"/>
    </w:rPr>
  </w:style>
  <w:style w:type="character" w:customStyle="1" w:styleId="317">
    <w:name w:val="正文文本缩进 字符"/>
    <w:link w:val="34"/>
    <w:qFormat/>
    <w:locked/>
    <w:uiPriority w:val="0"/>
    <w:rPr>
      <w:rFonts w:cs="Times New Roman"/>
      <w:sz w:val="21"/>
      <w:szCs w:val="21"/>
    </w:rPr>
  </w:style>
  <w:style w:type="character" w:customStyle="1" w:styleId="318">
    <w:name w:val="HTML Markup"/>
    <w:qFormat/>
    <w:uiPriority w:val="0"/>
    <w:rPr>
      <w:vanish/>
      <w:color w:val="FF0000"/>
    </w:rPr>
  </w:style>
  <w:style w:type="character" w:customStyle="1" w:styleId="319">
    <w:name w:val="文档结构图 字符"/>
    <w:link w:val="27"/>
    <w:qFormat/>
    <w:locked/>
    <w:uiPriority w:val="0"/>
    <w:rPr>
      <w:rFonts w:cs="Times New Roman"/>
      <w:sz w:val="2"/>
      <w:szCs w:val="2"/>
    </w:rPr>
  </w:style>
  <w:style w:type="character" w:customStyle="1" w:styleId="320">
    <w:name w:val="纯文本 字符"/>
    <w:qFormat/>
    <w:uiPriority w:val="99"/>
    <w:rPr>
      <w:rFonts w:ascii="宋体" w:hAnsi="Courier New"/>
      <w:kern w:val="2"/>
      <w:sz w:val="21"/>
      <w:szCs w:val="21"/>
    </w:rPr>
  </w:style>
  <w:style w:type="character" w:customStyle="1" w:styleId="321">
    <w:name w:val="HTML 地址 字符"/>
    <w:link w:val="40"/>
    <w:semiHidden/>
    <w:qFormat/>
    <w:locked/>
    <w:uiPriority w:val="99"/>
    <w:rPr>
      <w:rFonts w:cs="Times New Roman"/>
      <w:i/>
      <w:iCs/>
      <w:sz w:val="21"/>
      <w:szCs w:val="21"/>
    </w:rPr>
  </w:style>
  <w:style w:type="character" w:customStyle="1" w:styleId="322">
    <w:name w:val="apple-converted-space"/>
    <w:qFormat/>
    <w:uiPriority w:val="99"/>
  </w:style>
  <w:style w:type="character" w:customStyle="1" w:styleId="323">
    <w:name w:val="Body Text First Indent Char"/>
    <w:qFormat/>
    <w:locked/>
    <w:uiPriority w:val="99"/>
    <w:rPr>
      <w:rFonts w:ascii="宋体" w:hAnsi="宋体" w:eastAsia="宋体"/>
      <w:spacing w:val="20"/>
      <w:sz w:val="24"/>
    </w:rPr>
  </w:style>
  <w:style w:type="character" w:customStyle="1" w:styleId="324">
    <w:name w:val="Char Char3"/>
    <w:qFormat/>
    <w:uiPriority w:val="99"/>
    <w:rPr>
      <w:rFonts w:ascii="Calibri" w:hAnsi="Calibri" w:eastAsia="宋体" w:cs="Calibri"/>
      <w:sz w:val="22"/>
      <w:szCs w:val="22"/>
      <w:lang w:eastAsia="en-US"/>
    </w:rPr>
  </w:style>
  <w:style w:type="character" w:customStyle="1" w:styleId="325">
    <w:name w:val="页眉 Char1"/>
    <w:qFormat/>
    <w:locked/>
    <w:uiPriority w:val="0"/>
    <w:rPr>
      <w:rFonts w:ascii="Calibri" w:hAnsi="Calibri"/>
      <w:sz w:val="18"/>
      <w:szCs w:val="18"/>
    </w:rPr>
  </w:style>
  <w:style w:type="character" w:customStyle="1" w:styleId="326">
    <w:name w:val="信息标题 字符"/>
    <w:link w:val="72"/>
    <w:semiHidden/>
    <w:qFormat/>
    <w:locked/>
    <w:uiPriority w:val="99"/>
    <w:rPr>
      <w:rFonts w:ascii="Cambria" w:hAnsi="Cambria" w:eastAsia="宋体" w:cs="Cambria"/>
      <w:sz w:val="24"/>
      <w:szCs w:val="24"/>
      <w:shd w:val="pct20" w:color="auto" w:fill="auto"/>
    </w:rPr>
  </w:style>
  <w:style w:type="character" w:customStyle="1" w:styleId="327">
    <w:name w:val="first-child"/>
    <w:basedOn w:val="126"/>
    <w:qFormat/>
    <w:uiPriority w:val="0"/>
  </w:style>
  <w:style w:type="character" w:customStyle="1" w:styleId="328">
    <w:name w:val="签名 字符"/>
    <w:link w:val="55"/>
    <w:semiHidden/>
    <w:qFormat/>
    <w:locked/>
    <w:uiPriority w:val="99"/>
    <w:rPr>
      <w:rFonts w:cs="Times New Roman"/>
      <w:sz w:val="21"/>
      <w:szCs w:val="21"/>
    </w:rPr>
  </w:style>
  <w:style w:type="character" w:customStyle="1" w:styleId="329">
    <w:name w:val="页脚 字符"/>
    <w:link w:val="52"/>
    <w:qFormat/>
    <w:locked/>
    <w:uiPriority w:val="99"/>
    <w:rPr>
      <w:rFonts w:cs="Times New Roman"/>
      <w:sz w:val="18"/>
      <w:szCs w:val="18"/>
    </w:rPr>
  </w:style>
  <w:style w:type="character" w:customStyle="1" w:styleId="330">
    <w:name w:val="标题 8 字符"/>
    <w:link w:val="13"/>
    <w:qFormat/>
    <w:locked/>
    <w:uiPriority w:val="0"/>
    <w:rPr>
      <w:rFonts w:ascii="Cambria" w:hAnsi="Cambria" w:eastAsia="宋体" w:cs="Cambria"/>
      <w:sz w:val="24"/>
      <w:szCs w:val="24"/>
    </w:rPr>
  </w:style>
  <w:style w:type="character" w:customStyle="1" w:styleId="331">
    <w:name w:val="正文文本缩进 2 Char1"/>
    <w:semiHidden/>
    <w:qFormat/>
    <w:locked/>
    <w:uiPriority w:val="99"/>
    <w:rPr>
      <w:sz w:val="21"/>
      <w:szCs w:val="21"/>
    </w:rPr>
  </w:style>
  <w:style w:type="character" w:customStyle="1" w:styleId="332">
    <w:name w:val="标题 1 字符"/>
    <w:link w:val="6"/>
    <w:qFormat/>
    <w:locked/>
    <w:uiPriority w:val="0"/>
    <w:rPr>
      <w:b/>
      <w:iCs/>
      <w:kern w:val="2"/>
      <w:sz w:val="36"/>
    </w:rPr>
  </w:style>
  <w:style w:type="character" w:customStyle="1" w:styleId="333">
    <w:name w:val="结束语 字符"/>
    <w:link w:val="32"/>
    <w:semiHidden/>
    <w:qFormat/>
    <w:locked/>
    <w:uiPriority w:val="99"/>
    <w:rPr>
      <w:rFonts w:cs="Times New Roman"/>
      <w:sz w:val="21"/>
      <w:szCs w:val="21"/>
    </w:rPr>
  </w:style>
  <w:style w:type="character" w:customStyle="1" w:styleId="334">
    <w:name w:val="注释标题 字符"/>
    <w:link w:val="19"/>
    <w:qFormat/>
    <w:locked/>
    <w:uiPriority w:val="0"/>
    <w:rPr>
      <w:rFonts w:cs="Times New Roman"/>
      <w:sz w:val="21"/>
      <w:szCs w:val="21"/>
    </w:rPr>
  </w:style>
  <w:style w:type="character" w:customStyle="1" w:styleId="335">
    <w:name w:val="hover34"/>
    <w:qFormat/>
    <w:uiPriority w:val="0"/>
    <w:rPr>
      <w:color w:val="FFFFFF"/>
      <w:bdr w:val="single" w:color="5294E5" w:sz="4" w:space="0"/>
      <w:shd w:val="clear" w:color="auto" w:fill="5294E5"/>
    </w:rPr>
  </w:style>
  <w:style w:type="table" w:customStyle="1" w:styleId="3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37">
    <w:name w:val="浅色网格1"/>
    <w:basedOn w:val="81"/>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Courier New"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eastAsia="Courier New"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Courier New" w:cs="Times New Roman"/>
        <w:b/>
        <w:bCs/>
      </w:rPr>
    </w:tblStylePr>
    <w:tblStylePr w:type="lastCol">
      <w:rPr>
        <w:rFonts w:eastAsia="Courier New"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character" w:customStyle="1" w:styleId="338">
    <w:name w:val="font11"/>
    <w:basedOn w:val="126"/>
    <w:qFormat/>
    <w:uiPriority w:val="0"/>
    <w:rPr>
      <w:rFonts w:hint="default" w:ascii="Arial" w:hAnsi="Arial" w:cs="Arial"/>
      <w:color w:val="000000"/>
      <w:sz w:val="24"/>
      <w:szCs w:val="24"/>
      <w:u w:val="none"/>
    </w:rPr>
  </w:style>
  <w:style w:type="character" w:customStyle="1" w:styleId="339">
    <w:name w:val="font21"/>
    <w:basedOn w:val="126"/>
    <w:qFormat/>
    <w:uiPriority w:val="0"/>
    <w:rPr>
      <w:rFonts w:hint="eastAsia" w:ascii="仿宋" w:hAnsi="仿宋" w:eastAsia="仿宋" w:cs="仿宋"/>
      <w:color w:val="000000"/>
      <w:sz w:val="24"/>
      <w:szCs w:val="24"/>
      <w:u w:val="none"/>
    </w:rPr>
  </w:style>
  <w:style w:type="paragraph" w:customStyle="1" w:styleId="340">
    <w:name w:val="Text"/>
    <w:basedOn w:val="1"/>
    <w:qFormat/>
    <w:uiPriority w:val="0"/>
    <w:pPr>
      <w:widowControl/>
      <w:tabs>
        <w:tab w:val="left" w:pos="1134"/>
      </w:tabs>
      <w:ind w:left="1134"/>
    </w:pPr>
    <w:rPr>
      <w:rFonts w:ascii="Arial" w:hAnsi="Arial"/>
      <w:kern w:val="0"/>
      <w:sz w:val="22"/>
      <w:szCs w:val="20"/>
      <w:lang w:val="de-DE"/>
    </w:rPr>
  </w:style>
  <w:style w:type="paragraph" w:customStyle="1" w:styleId="341">
    <w:name w:val="1"/>
    <w:basedOn w:val="1"/>
    <w:qFormat/>
    <w:uiPriority w:val="0"/>
    <w:rPr>
      <w:b/>
      <w:szCs w:val="24"/>
    </w:rPr>
  </w:style>
  <w:style w:type="paragraph" w:customStyle="1" w:styleId="342">
    <w:name w:val="1.1"/>
    <w:basedOn w:val="1"/>
    <w:qFormat/>
    <w:uiPriority w:val="0"/>
    <w:pPr>
      <w:widowControl/>
      <w:tabs>
        <w:tab w:val="left" w:pos="425"/>
        <w:tab w:val="left" w:pos="851"/>
      </w:tabs>
    </w:pPr>
    <w:rPr>
      <w:kern w:val="0"/>
      <w:szCs w:val="20"/>
    </w:rPr>
  </w:style>
  <w:style w:type="paragraph" w:customStyle="1" w:styleId="343">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44">
    <w:name w:val="尾注文本 字符"/>
    <w:basedOn w:val="126"/>
    <w:link w:val="49"/>
    <w:semiHidden/>
    <w:qFormat/>
    <w:uiPriority w:val="0"/>
    <w:rPr>
      <w:rFonts w:eastAsia="??"/>
      <w:color w:val="000000"/>
      <w:sz w:val="24"/>
      <w:szCs w:val="24"/>
      <w:lang w:val="zh-CN"/>
    </w:rPr>
  </w:style>
  <w:style w:type="character" w:customStyle="1" w:styleId="345">
    <w:name w:val="已访问的超链接1"/>
    <w:qFormat/>
    <w:uiPriority w:val="99"/>
    <w:rPr>
      <w:color w:val="800080"/>
      <w:u w:val="single"/>
    </w:rPr>
  </w:style>
  <w:style w:type="character" w:customStyle="1" w:styleId="346">
    <w:name w:val="Char Char9"/>
    <w:qFormat/>
    <w:uiPriority w:val="0"/>
    <w:rPr>
      <w:rFonts w:ascii="Arial" w:hAnsi="Arial" w:eastAsia="黑体"/>
      <w:sz w:val="21"/>
      <w:lang w:val="en-US" w:eastAsia="zh-CN" w:bidi="ar-SA"/>
    </w:rPr>
  </w:style>
  <w:style w:type="character" w:customStyle="1" w:styleId="347">
    <w:name w:val="页脚 Char Char"/>
    <w:qFormat/>
    <w:uiPriority w:val="0"/>
    <w:rPr>
      <w:sz w:val="18"/>
    </w:rPr>
  </w:style>
  <w:style w:type="character" w:customStyle="1" w:styleId="348">
    <w:name w:val="Char Char14"/>
    <w:qFormat/>
    <w:uiPriority w:val="0"/>
    <w:rPr>
      <w:kern w:val="2"/>
      <w:sz w:val="18"/>
      <w:szCs w:val="18"/>
      <w:lang w:bidi="ar-SA"/>
    </w:rPr>
  </w:style>
  <w:style w:type="character" w:customStyle="1" w:styleId="349">
    <w:name w:val="No Spacing Char"/>
    <w:link w:val="350"/>
    <w:qFormat/>
    <w:uiPriority w:val="0"/>
    <w:rPr>
      <w:rFonts w:ascii="Calibri" w:hAnsi="Calibri"/>
      <w:sz w:val="22"/>
      <w:szCs w:val="22"/>
    </w:rPr>
  </w:style>
  <w:style w:type="paragraph" w:customStyle="1" w:styleId="350">
    <w:name w:val="无间隔1"/>
    <w:link w:val="349"/>
    <w:qFormat/>
    <w:uiPriority w:val="0"/>
    <w:rPr>
      <w:rFonts w:ascii="Calibri" w:hAnsi="Calibri" w:eastAsia="宋体" w:cs="Times New Roman"/>
      <w:sz w:val="22"/>
      <w:szCs w:val="22"/>
      <w:lang w:val="en-US" w:eastAsia="zh-CN" w:bidi="ar-SA"/>
    </w:rPr>
  </w:style>
  <w:style w:type="character" w:customStyle="1" w:styleId="351">
    <w:name w:val="Char Char111"/>
    <w:qFormat/>
    <w:uiPriority w:val="0"/>
    <w:rPr>
      <w:rFonts w:eastAsia="黑体"/>
      <w:kern w:val="2"/>
      <w:sz w:val="44"/>
      <w:szCs w:val="44"/>
      <w:lang w:val="en-US" w:eastAsia="zh-CN" w:bidi="ar-SA"/>
    </w:rPr>
  </w:style>
  <w:style w:type="character" w:customStyle="1" w:styleId="352">
    <w:name w:val="Char Char26"/>
    <w:qFormat/>
    <w:uiPriority w:val="0"/>
    <w:rPr>
      <w:rFonts w:eastAsia="宋体"/>
      <w:b/>
      <w:bCs/>
      <w:kern w:val="44"/>
      <w:sz w:val="44"/>
      <w:szCs w:val="44"/>
      <w:lang w:val="en-US" w:eastAsia="zh-CN" w:bidi="ar-SA"/>
    </w:rPr>
  </w:style>
  <w:style w:type="character" w:customStyle="1" w:styleId="353">
    <w:name w:val="正文缩进 Char2"/>
    <w:qFormat/>
    <w:uiPriority w:val="0"/>
    <w:rPr>
      <w:rFonts w:eastAsia="楷体_GB2312"/>
      <w:kern w:val="2"/>
      <w:sz w:val="28"/>
    </w:rPr>
  </w:style>
  <w:style w:type="character" w:customStyle="1" w:styleId="354">
    <w:name w:val="apple-style-span"/>
    <w:basedOn w:val="126"/>
    <w:qFormat/>
    <w:uiPriority w:val="0"/>
  </w:style>
  <w:style w:type="character" w:customStyle="1" w:styleId="355">
    <w:name w:val="Char Char15"/>
    <w:qFormat/>
    <w:uiPriority w:val="0"/>
    <w:rPr>
      <w:rFonts w:eastAsia="宋体"/>
      <w:b/>
      <w:sz w:val="28"/>
      <w:lang w:val="en-US" w:eastAsia="zh-CN" w:bidi="ar-SA"/>
    </w:rPr>
  </w:style>
  <w:style w:type="character" w:customStyle="1" w:styleId="356">
    <w:name w:val="Char Char19"/>
    <w:qFormat/>
    <w:uiPriority w:val="0"/>
    <w:rPr>
      <w:rFonts w:ascii="仿宋_GB2312" w:eastAsia="仿宋_GB2312" w:cs="MingLiU"/>
      <w:b/>
      <w:spacing w:val="1"/>
      <w:w w:val="99"/>
      <w:sz w:val="28"/>
      <w:szCs w:val="32"/>
    </w:rPr>
  </w:style>
  <w:style w:type="character" w:customStyle="1" w:styleId="357">
    <w:name w:val="批注主题 Char1"/>
    <w:qFormat/>
    <w:uiPriority w:val="0"/>
    <w:rPr>
      <w:rFonts w:cs="Times New Roman"/>
      <w:b/>
      <w:bCs/>
      <w:kern w:val="2"/>
      <w:sz w:val="21"/>
      <w:szCs w:val="24"/>
      <w:lang w:val="en-US" w:eastAsia="zh-CN"/>
    </w:rPr>
  </w:style>
  <w:style w:type="character" w:customStyle="1" w:styleId="358">
    <w:name w:val="正文文字2 Char Char Char"/>
    <w:qFormat/>
    <w:uiPriority w:val="0"/>
    <w:rPr>
      <w:rFonts w:ascii="Arial" w:eastAsia="黑体"/>
      <w:sz w:val="21"/>
    </w:rPr>
  </w:style>
  <w:style w:type="character" w:customStyle="1" w:styleId="359">
    <w:name w:val="Char Char6"/>
    <w:qFormat/>
    <w:uiPriority w:val="0"/>
    <w:rPr>
      <w:kern w:val="2"/>
      <w:sz w:val="18"/>
      <w:szCs w:val="18"/>
    </w:rPr>
  </w:style>
  <w:style w:type="character" w:customStyle="1" w:styleId="360">
    <w:name w:val="cucd-0 Char Char Char"/>
    <w:qFormat/>
    <w:uiPriority w:val="0"/>
    <w:rPr>
      <w:kern w:val="2"/>
      <w:sz w:val="24"/>
      <w:szCs w:val="24"/>
      <w:lang w:bidi="ar-SA"/>
    </w:rPr>
  </w:style>
  <w:style w:type="character" w:customStyle="1" w:styleId="361">
    <w:name w:val="页脚 Char Char Char"/>
    <w:qFormat/>
    <w:uiPriority w:val="0"/>
    <w:rPr>
      <w:sz w:val="18"/>
    </w:rPr>
  </w:style>
  <w:style w:type="character" w:customStyle="1" w:styleId="362">
    <w:name w:val="无间隔 字符"/>
    <w:link w:val="363"/>
    <w:qFormat/>
    <w:uiPriority w:val="0"/>
    <w:rPr>
      <w:rFonts w:ascii="Calibri" w:hAnsi="Calibri"/>
      <w:sz w:val="22"/>
      <w:szCs w:val="22"/>
    </w:rPr>
  </w:style>
  <w:style w:type="paragraph" w:styleId="363">
    <w:name w:val="No Spacing"/>
    <w:link w:val="362"/>
    <w:qFormat/>
    <w:uiPriority w:val="0"/>
    <w:rPr>
      <w:rFonts w:ascii="Calibri" w:hAnsi="Calibri" w:eastAsia="宋体" w:cs="Times New Roman"/>
      <w:sz w:val="22"/>
      <w:szCs w:val="22"/>
      <w:lang w:val="en-US" w:eastAsia="zh-CN" w:bidi="ar-SA"/>
    </w:rPr>
  </w:style>
  <w:style w:type="character" w:customStyle="1" w:styleId="364">
    <w:name w:val="页脚 Char1"/>
    <w:qFormat/>
    <w:uiPriority w:val="0"/>
    <w:rPr>
      <w:sz w:val="18"/>
    </w:rPr>
  </w:style>
  <w:style w:type="character" w:customStyle="1" w:styleId="365">
    <w:name w:val="正文文本缩进 Char1"/>
    <w:qFormat/>
    <w:uiPriority w:val="0"/>
    <w:rPr>
      <w:rFonts w:ascii="宋体" w:hAnsi="宋体"/>
      <w:color w:val="000000"/>
      <w:sz w:val="24"/>
      <w:szCs w:val="24"/>
      <w:lang w:val="en-US" w:eastAsia="zh-CN"/>
    </w:rPr>
  </w:style>
  <w:style w:type="character" w:customStyle="1" w:styleId="366">
    <w:name w:val="h4 Char Char1"/>
    <w:qFormat/>
    <w:uiPriority w:val="0"/>
    <w:rPr>
      <w:rFonts w:ascii="仿宋_GB2312" w:eastAsia="仿宋_GB2312" w:cs="MingLiU"/>
      <w:b/>
      <w:sz w:val="24"/>
      <w:szCs w:val="28"/>
    </w:rPr>
  </w:style>
  <w:style w:type="character" w:customStyle="1" w:styleId="367">
    <w:name w:val="Char Char24"/>
    <w:qFormat/>
    <w:uiPriority w:val="0"/>
    <w:rPr>
      <w:rFonts w:eastAsia="宋体"/>
      <w:b/>
      <w:bCs/>
      <w:kern w:val="2"/>
      <w:sz w:val="28"/>
      <w:szCs w:val="32"/>
      <w:lang w:val="en-US" w:eastAsia="zh-CN" w:bidi="ar-SA"/>
    </w:rPr>
  </w:style>
  <w:style w:type="character" w:customStyle="1" w:styleId="368">
    <w:name w:val="Char Char13"/>
    <w:qFormat/>
    <w:uiPriority w:val="0"/>
    <w:rPr>
      <w:rFonts w:ascii="Arial" w:hAnsi="Arial"/>
      <w:spacing w:val="-3"/>
      <w:sz w:val="22"/>
      <w:lang w:val="en-GB" w:eastAsia="en-US" w:bidi="ar-SA"/>
    </w:rPr>
  </w:style>
  <w:style w:type="character" w:customStyle="1" w:styleId="369">
    <w:name w:val="Char Char23"/>
    <w:qFormat/>
    <w:uiPriority w:val="0"/>
    <w:rPr>
      <w:rFonts w:ascii="Arial" w:hAnsi="Arial" w:eastAsia="黑体"/>
      <w:b/>
      <w:bCs/>
      <w:kern w:val="2"/>
      <w:sz w:val="28"/>
      <w:szCs w:val="28"/>
      <w:lang w:val="en-US" w:eastAsia="zh-CN" w:bidi="ar-SA"/>
    </w:rPr>
  </w:style>
  <w:style w:type="character" w:customStyle="1" w:styleId="370">
    <w:name w:val="Char Char12"/>
    <w:qFormat/>
    <w:uiPriority w:val="0"/>
    <w:rPr>
      <w:rFonts w:ascii="Arial" w:hAnsi="Arial" w:eastAsia="黑体"/>
      <w:b/>
      <w:sz w:val="24"/>
      <w:lang w:val="en-US" w:eastAsia="zh-CN" w:bidi="ar-SA"/>
    </w:rPr>
  </w:style>
  <w:style w:type="character" w:customStyle="1" w:styleId="371">
    <w:name w:val="Char Char16"/>
    <w:qFormat/>
    <w:uiPriority w:val="0"/>
    <w:rPr>
      <w:rFonts w:ascii="Calibri" w:hAnsi="Calibri" w:eastAsia="宋体"/>
      <w:kern w:val="2"/>
      <w:sz w:val="18"/>
      <w:szCs w:val="18"/>
      <w:lang w:val="en-US" w:eastAsia="zh-CN" w:bidi="ar-SA"/>
    </w:rPr>
  </w:style>
  <w:style w:type="character" w:customStyle="1" w:styleId="372">
    <w:name w:val="Char Char17"/>
    <w:qFormat/>
    <w:uiPriority w:val="0"/>
    <w:rPr>
      <w:rFonts w:ascii="Calibri" w:hAnsi="Calibri" w:eastAsia="宋体"/>
      <w:kern w:val="2"/>
      <w:sz w:val="18"/>
      <w:szCs w:val="18"/>
      <w:lang w:val="en-US" w:eastAsia="zh-CN" w:bidi="ar-SA"/>
    </w:rPr>
  </w:style>
  <w:style w:type="character" w:customStyle="1" w:styleId="373">
    <w:name w:val="Char Char10"/>
    <w:qFormat/>
    <w:uiPriority w:val="0"/>
    <w:rPr>
      <w:rFonts w:ascii="Arial" w:hAnsi="Arial" w:eastAsia="黑体"/>
      <w:sz w:val="24"/>
      <w:lang w:val="en-US" w:eastAsia="zh-CN" w:bidi="ar-SA"/>
    </w:rPr>
  </w:style>
  <w:style w:type="character" w:customStyle="1" w:styleId="374">
    <w:name w:val="Char Char18"/>
    <w:qFormat/>
    <w:uiPriority w:val="0"/>
    <w:rPr>
      <w:rFonts w:ascii="仿宋_GB2312" w:eastAsia="仿宋_GB2312" w:cs="MingLiU"/>
      <w:b/>
      <w:sz w:val="24"/>
      <w:szCs w:val="28"/>
    </w:rPr>
  </w:style>
  <w:style w:type="character" w:customStyle="1" w:styleId="375">
    <w:name w:val="h4 Char Char"/>
    <w:qFormat/>
    <w:uiPriority w:val="0"/>
    <w:rPr>
      <w:rFonts w:ascii="仿宋_GB2312" w:eastAsia="仿宋_GB2312" w:cs="MingLiU"/>
      <w:b/>
      <w:sz w:val="24"/>
      <w:szCs w:val="28"/>
    </w:rPr>
  </w:style>
  <w:style w:type="character" w:customStyle="1" w:styleId="376">
    <w:name w:val="Char Char11"/>
    <w:qFormat/>
    <w:uiPriority w:val="0"/>
    <w:rPr>
      <w:rFonts w:eastAsia="宋体"/>
      <w:b/>
      <w:sz w:val="24"/>
      <w:lang w:val="en-US" w:eastAsia="zh-CN" w:bidi="ar-SA"/>
    </w:rPr>
  </w:style>
  <w:style w:type="character" w:customStyle="1" w:styleId="377">
    <w:name w:val="Char Char8"/>
    <w:qFormat/>
    <w:uiPriority w:val="0"/>
    <w:rPr>
      <w:kern w:val="2"/>
      <w:sz w:val="18"/>
      <w:szCs w:val="18"/>
    </w:rPr>
  </w:style>
  <w:style w:type="character" w:customStyle="1" w:styleId="378">
    <w:name w:val="页脚2 Char Char Char"/>
    <w:qFormat/>
    <w:uiPriority w:val="0"/>
    <w:rPr>
      <w:rFonts w:ascii="宋体" w:hAnsi="宋体"/>
      <w:sz w:val="18"/>
      <w:szCs w:val="18"/>
    </w:rPr>
  </w:style>
  <w:style w:type="character" w:customStyle="1" w:styleId="379">
    <w:name w:val="普通文字 Char2"/>
    <w:qFormat/>
    <w:uiPriority w:val="0"/>
    <w:rPr>
      <w:rFonts w:ascii="宋体" w:hAnsi="Courier New"/>
      <w:kern w:val="2"/>
      <w:sz w:val="28"/>
      <w:szCs w:val="28"/>
    </w:rPr>
  </w:style>
  <w:style w:type="character" w:customStyle="1" w:styleId="380">
    <w:name w:val="章 Char"/>
    <w:qFormat/>
    <w:uiPriority w:val="0"/>
    <w:rPr>
      <w:rFonts w:eastAsia="宋体"/>
      <w:b/>
      <w:kern w:val="44"/>
      <w:sz w:val="44"/>
      <w:lang w:val="en-US" w:eastAsia="zh-CN" w:bidi="ar-SA"/>
    </w:rPr>
  </w:style>
  <w:style w:type="character" w:customStyle="1" w:styleId="381">
    <w:name w:val="Char Char25"/>
    <w:qFormat/>
    <w:uiPriority w:val="0"/>
    <w:rPr>
      <w:rFonts w:ascii="Arial" w:hAnsi="Arial" w:eastAsia="黑体"/>
      <w:b/>
      <w:bCs/>
      <w:kern w:val="2"/>
      <w:sz w:val="30"/>
      <w:szCs w:val="32"/>
      <w:lang w:val="en-US" w:eastAsia="zh-CN" w:bidi="ar-SA"/>
    </w:rPr>
  </w:style>
  <w:style w:type="character" w:customStyle="1" w:styleId="382">
    <w:name w:val="正文文本 3 Char1"/>
    <w:qFormat/>
    <w:uiPriority w:val="0"/>
    <w:rPr>
      <w:kern w:val="2"/>
      <w:sz w:val="16"/>
      <w:szCs w:val="16"/>
      <w:lang w:val="en-US" w:eastAsia="zh-CN"/>
    </w:rPr>
  </w:style>
  <w:style w:type="character" w:customStyle="1" w:styleId="383">
    <w:name w:val="脚注文本 字符"/>
    <w:link w:val="62"/>
    <w:qFormat/>
    <w:uiPriority w:val="0"/>
    <w:rPr>
      <w:kern w:val="2"/>
      <w:sz w:val="18"/>
      <w:szCs w:val="18"/>
    </w:rPr>
  </w:style>
  <w:style w:type="character" w:customStyle="1" w:styleId="384">
    <w:name w:val="Char Char41"/>
    <w:qFormat/>
    <w:uiPriority w:val="0"/>
    <w:rPr>
      <w:rFonts w:ascii="Arial" w:hAnsi="Arial" w:eastAsia="黑体"/>
      <w:b/>
      <w:sz w:val="32"/>
      <w:lang w:val="en-US" w:eastAsia="zh-CN" w:bidi="ar-SA"/>
    </w:rPr>
  </w:style>
  <w:style w:type="character" w:customStyle="1" w:styleId="385">
    <w:name w:val="页眉 Char Char Char"/>
    <w:qFormat/>
    <w:uiPriority w:val="0"/>
    <w:rPr>
      <w:sz w:val="18"/>
    </w:rPr>
  </w:style>
  <w:style w:type="character" w:customStyle="1" w:styleId="386">
    <w:name w:val="页脚2 Char Char"/>
    <w:link w:val="387"/>
    <w:qFormat/>
    <w:uiPriority w:val="0"/>
    <w:rPr>
      <w:rFonts w:ascii="宋体" w:hAnsi="宋体"/>
      <w:sz w:val="18"/>
      <w:szCs w:val="18"/>
    </w:rPr>
  </w:style>
  <w:style w:type="paragraph" w:customStyle="1" w:styleId="387">
    <w:name w:val="页脚2"/>
    <w:basedOn w:val="1"/>
    <w:link w:val="386"/>
    <w:qFormat/>
    <w:uiPriority w:val="0"/>
    <w:pPr>
      <w:pBdr>
        <w:top w:val="single" w:color="auto" w:sz="6" w:space="0"/>
      </w:pBdr>
      <w:jc w:val="right"/>
      <w:textAlignment w:val="center"/>
    </w:pPr>
    <w:rPr>
      <w:rFonts w:ascii="宋体" w:hAnsi="宋体"/>
      <w:kern w:val="0"/>
      <w:sz w:val="18"/>
      <w:szCs w:val="18"/>
    </w:rPr>
  </w:style>
  <w:style w:type="character" w:customStyle="1" w:styleId="388">
    <w:name w:val="页眉 Char Char"/>
    <w:qFormat/>
    <w:uiPriority w:val="0"/>
    <w:rPr>
      <w:sz w:val="18"/>
    </w:rPr>
  </w:style>
  <w:style w:type="character" w:customStyle="1" w:styleId="389">
    <w:name w:val="Char Char20"/>
    <w:qFormat/>
    <w:uiPriority w:val="0"/>
    <w:rPr>
      <w:rFonts w:eastAsia="黑体"/>
      <w:kern w:val="2"/>
      <w:sz w:val="44"/>
      <w:szCs w:val="44"/>
      <w:lang w:val="en-US" w:eastAsia="zh-CN" w:bidi="ar-SA"/>
    </w:rPr>
  </w:style>
  <w:style w:type="character" w:customStyle="1" w:styleId="390">
    <w:name w:val="cucd-2 Char1"/>
    <w:link w:val="391"/>
    <w:qFormat/>
    <w:uiPriority w:val="0"/>
    <w:rPr>
      <w:rFonts w:ascii="宋体" w:hAnsi="宋体"/>
      <w:b/>
      <w:kern w:val="2"/>
      <w:sz w:val="28"/>
      <w:szCs w:val="28"/>
    </w:rPr>
  </w:style>
  <w:style w:type="paragraph" w:customStyle="1" w:styleId="391">
    <w:name w:val="cucd-2"/>
    <w:next w:val="1"/>
    <w:link w:val="390"/>
    <w:qFormat/>
    <w:uiPriority w:val="0"/>
    <w:pPr>
      <w:tabs>
        <w:tab w:val="left" w:pos="1134"/>
      </w:tabs>
      <w:spacing w:line="360" w:lineRule="auto"/>
      <w:ind w:left="1134" w:hanging="567"/>
      <w:outlineLvl w:val="1"/>
    </w:pPr>
    <w:rPr>
      <w:rFonts w:ascii="宋体" w:hAnsi="宋体" w:eastAsia="宋体" w:cs="Times New Roman"/>
      <w:b/>
      <w:kern w:val="2"/>
      <w:sz w:val="28"/>
      <w:szCs w:val="28"/>
      <w:lang w:val="en-US" w:eastAsia="zh-CN" w:bidi="ar-SA"/>
    </w:rPr>
  </w:style>
  <w:style w:type="character" w:customStyle="1" w:styleId="392">
    <w:name w:val="Char Char231"/>
    <w:qFormat/>
    <w:uiPriority w:val="0"/>
    <w:rPr>
      <w:rFonts w:ascii="Arial" w:hAnsi="Arial" w:eastAsia="黑体"/>
      <w:b/>
      <w:sz w:val="32"/>
      <w:lang w:val="en-US" w:eastAsia="zh-CN" w:bidi="ar-SA"/>
    </w:rPr>
  </w:style>
  <w:style w:type="character" w:customStyle="1" w:styleId="393">
    <w:name w:val="cucd-0 Char Char"/>
    <w:link w:val="394"/>
    <w:qFormat/>
    <w:uiPriority w:val="0"/>
    <w:rPr>
      <w:kern w:val="2"/>
      <w:sz w:val="24"/>
      <w:szCs w:val="24"/>
    </w:rPr>
  </w:style>
  <w:style w:type="paragraph" w:customStyle="1" w:styleId="394">
    <w:name w:val="cucd-0"/>
    <w:link w:val="393"/>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395">
    <w:name w:val="正文文字2 Char Char"/>
    <w:link w:val="396"/>
    <w:qFormat/>
    <w:uiPriority w:val="0"/>
    <w:rPr>
      <w:rFonts w:ascii="Arial" w:eastAsia="黑体"/>
      <w:sz w:val="21"/>
    </w:rPr>
  </w:style>
  <w:style w:type="paragraph" w:customStyle="1" w:styleId="396">
    <w:name w:val="正文文字2"/>
    <w:basedOn w:val="2"/>
    <w:link w:val="395"/>
    <w:qFormat/>
    <w:uiPriority w:val="0"/>
    <w:pPr>
      <w:adjustRightInd w:val="0"/>
      <w:spacing w:after="60" w:line="360" w:lineRule="atLeast"/>
      <w:ind w:left="72" w:leftChars="30" w:right="72" w:rightChars="30"/>
      <w:jc w:val="center"/>
      <w:textAlignment w:val="baseline"/>
    </w:pPr>
    <w:rPr>
      <w:rFonts w:ascii="Arial" w:eastAsia="黑体"/>
      <w:szCs w:val="20"/>
    </w:rPr>
  </w:style>
  <w:style w:type="paragraph" w:customStyle="1" w:styleId="397">
    <w:name w:val="CM23"/>
    <w:basedOn w:val="252"/>
    <w:next w:val="252"/>
    <w:qFormat/>
    <w:uiPriority w:val="0"/>
    <w:pPr>
      <w:spacing w:after="120"/>
    </w:pPr>
    <w:rPr>
      <w:rFonts w:ascii="Arial" w:hAnsi="Arial" w:cs="Arial"/>
      <w:color w:val="auto"/>
    </w:rPr>
  </w:style>
  <w:style w:type="paragraph" w:customStyle="1" w:styleId="398">
    <w:name w:val="样式 正文首行缩进 + 首行缩进:  2 字符1 Char Char"/>
    <w:basedOn w:val="79"/>
    <w:qFormat/>
    <w:uiPriority w:val="0"/>
    <w:pPr>
      <w:adjustRightInd w:val="0"/>
      <w:ind w:firstLine="480"/>
      <w:textAlignment w:val="baseline"/>
    </w:pPr>
    <w:rPr>
      <w:rFonts w:ascii="宋体" w:hAnsi="宋体" w:eastAsia="仿宋_GB2312" w:cs="宋体"/>
      <w:color w:val="000000"/>
      <w:sz w:val="24"/>
      <w:szCs w:val="20"/>
      <w:lang w:val="zh-CN"/>
    </w:rPr>
  </w:style>
  <w:style w:type="paragraph" w:customStyle="1" w:styleId="399">
    <w:name w:val="CM24"/>
    <w:basedOn w:val="252"/>
    <w:next w:val="252"/>
    <w:qFormat/>
    <w:uiPriority w:val="0"/>
    <w:pPr>
      <w:spacing w:after="218"/>
    </w:pPr>
    <w:rPr>
      <w:rFonts w:ascii="Arial" w:hAnsi="Arial" w:cs="Arial"/>
      <w:color w:val="auto"/>
    </w:rPr>
  </w:style>
  <w:style w:type="paragraph" w:customStyle="1" w:styleId="400">
    <w:name w:val="样式 宋体 小四 首行缩进:  1.11 厘米 行距: 1.5 倍行距"/>
    <w:basedOn w:val="1"/>
    <w:qFormat/>
    <w:uiPriority w:val="0"/>
    <w:pPr>
      <w:tabs>
        <w:tab w:val="left" w:pos="720"/>
      </w:tabs>
      <w:spacing w:before="100" w:beforeAutospacing="1" w:after="100" w:afterAutospacing="1" w:line="360" w:lineRule="auto"/>
      <w:ind w:left="720"/>
    </w:pPr>
    <w:rPr>
      <w:rFonts w:ascii="宋体"/>
      <w:color w:val="333300"/>
      <w:sz w:val="24"/>
      <w:szCs w:val="20"/>
    </w:rPr>
  </w:style>
  <w:style w:type="paragraph" w:customStyle="1" w:styleId="401">
    <w:name w:val="正文缩进1"/>
    <w:basedOn w:val="1"/>
    <w:qFormat/>
    <w:uiPriority w:val="0"/>
    <w:pPr>
      <w:ind w:firstLine="420"/>
    </w:pPr>
    <w:rPr>
      <w:szCs w:val="24"/>
    </w:rPr>
  </w:style>
  <w:style w:type="paragraph" w:customStyle="1" w:styleId="402">
    <w:name w:val="空半行"/>
    <w:basedOn w:val="1"/>
    <w:qFormat/>
    <w:uiPriority w:val="0"/>
    <w:pPr>
      <w:adjustRightInd w:val="0"/>
      <w:spacing w:line="120" w:lineRule="exact"/>
      <w:textAlignment w:val="baseline"/>
    </w:pPr>
    <w:rPr>
      <w:rFonts w:eastAsia="仿宋_GB2312"/>
      <w:color w:val="FFFFFF"/>
      <w:sz w:val="30"/>
      <w:szCs w:val="20"/>
    </w:rPr>
  </w:style>
  <w:style w:type="paragraph" w:customStyle="1" w:styleId="403">
    <w:name w:val="cucd-3"/>
    <w:next w:val="1"/>
    <w:qFormat/>
    <w:uiPriority w:val="0"/>
    <w:pPr>
      <w:spacing w:line="360" w:lineRule="auto"/>
      <w:ind w:left="709"/>
      <w:jc w:val="center"/>
      <w:outlineLvl w:val="2"/>
    </w:pPr>
    <w:rPr>
      <w:rFonts w:ascii="Times New Roman" w:hAnsi="Times New Roman" w:eastAsia="宋体" w:cs="Times New Roman"/>
      <w:kern w:val="2"/>
      <w:sz w:val="28"/>
      <w:szCs w:val="24"/>
      <w:lang w:val="en-US" w:eastAsia="zh-CN" w:bidi="ar-SA"/>
    </w:rPr>
  </w:style>
  <w:style w:type="paragraph" w:customStyle="1" w:styleId="404">
    <w:name w:val="普通(Web)23"/>
    <w:basedOn w:val="1"/>
    <w:qFormat/>
    <w:uiPriority w:val="0"/>
    <w:pPr>
      <w:spacing w:after="75" w:line="360" w:lineRule="atLeast"/>
    </w:pPr>
    <w:rPr>
      <w:rFonts w:ascii="宋体" w:hAnsi="宋体" w:cs="宋体"/>
      <w:sz w:val="24"/>
      <w:szCs w:val="24"/>
    </w:rPr>
  </w:style>
  <w:style w:type="paragraph" w:customStyle="1" w:styleId="405">
    <w:name w:val="样式 小四 段前: 5 磅 段后: 5 磅 首行缩进:  2 字符"/>
    <w:basedOn w:val="1"/>
    <w:qFormat/>
    <w:uiPriority w:val="0"/>
    <w:pPr>
      <w:spacing w:line="280" w:lineRule="exact"/>
      <w:jc w:val="center"/>
    </w:pPr>
    <w:rPr>
      <w:rFonts w:ascii="宋体" w:hAnsi="宋体"/>
      <w:snapToGrid w:val="0"/>
      <w:spacing w:val="-6"/>
      <w:sz w:val="24"/>
      <w:szCs w:val="24"/>
    </w:rPr>
  </w:style>
  <w:style w:type="paragraph" w:customStyle="1" w:styleId="406">
    <w:name w:val="批注框文本1"/>
    <w:basedOn w:val="1"/>
    <w:qFormat/>
    <w:uiPriority w:val="0"/>
    <w:rPr>
      <w:sz w:val="18"/>
      <w:szCs w:val="18"/>
    </w:rPr>
  </w:style>
  <w:style w:type="paragraph" w:customStyle="1" w:styleId="407">
    <w:name w:val="注"/>
    <w:basedOn w:val="1"/>
    <w:qFormat/>
    <w:uiPriority w:val="0"/>
    <w:pPr>
      <w:adjustRightInd w:val="0"/>
      <w:spacing w:line="360" w:lineRule="atLeast"/>
      <w:ind w:left="840" w:hanging="420"/>
      <w:textAlignment w:val="baseline"/>
    </w:pPr>
    <w:rPr>
      <w:szCs w:val="20"/>
    </w:rPr>
  </w:style>
  <w:style w:type="paragraph" w:customStyle="1" w:styleId="408">
    <w:name w:val="表中文字"/>
    <w:basedOn w:val="1"/>
    <w:qFormat/>
    <w:uiPriority w:val="0"/>
    <w:pPr>
      <w:adjustRightInd w:val="0"/>
      <w:snapToGrid w:val="0"/>
      <w:spacing w:line="360" w:lineRule="auto"/>
      <w:jc w:val="center"/>
    </w:pPr>
    <w:rPr>
      <w:rFonts w:ascii="Arial" w:hAnsi="Arial" w:cs="Arial"/>
      <w:sz w:val="24"/>
      <w:szCs w:val="24"/>
    </w:rPr>
  </w:style>
  <w:style w:type="paragraph" w:customStyle="1" w:styleId="409">
    <w:name w:val="Zchn Zchn Char Char"/>
    <w:basedOn w:val="1"/>
    <w:qFormat/>
    <w:uiPriority w:val="0"/>
    <w:pPr>
      <w:adjustRightInd w:val="0"/>
      <w:spacing w:line="360" w:lineRule="auto"/>
    </w:pPr>
    <w:rPr>
      <w:sz w:val="24"/>
      <w:szCs w:val="20"/>
    </w:rPr>
  </w:style>
  <w:style w:type="paragraph" w:customStyle="1" w:styleId="410">
    <w:name w:val="Char1 Char Char Char1 Char Char Char Char Char Char Char Char Char"/>
    <w:basedOn w:val="27"/>
    <w:qFormat/>
    <w:uiPriority w:val="0"/>
    <w:pPr>
      <w:adjustRightInd w:val="0"/>
      <w:spacing w:line="436" w:lineRule="exact"/>
      <w:ind w:left="357"/>
      <w:outlineLvl w:val="3"/>
    </w:pPr>
    <w:rPr>
      <w:rFonts w:ascii="Tahoma" w:hAnsi="Tahoma"/>
      <w:b/>
      <w:kern w:val="2"/>
      <w:sz w:val="24"/>
      <w:szCs w:val="24"/>
    </w:rPr>
  </w:style>
  <w:style w:type="paragraph" w:customStyle="1" w:styleId="411">
    <w:name w:val="Level 1"/>
    <w:basedOn w:val="1"/>
    <w:qFormat/>
    <w:uiPriority w:val="0"/>
    <w:pPr>
      <w:numPr>
        <w:ilvl w:val="0"/>
        <w:numId w:val="6"/>
      </w:numPr>
      <w:spacing w:after="240" w:line="312" w:lineRule="auto"/>
      <w:outlineLvl w:val="0"/>
    </w:pPr>
    <w:rPr>
      <w:sz w:val="24"/>
      <w:szCs w:val="20"/>
      <w:lang w:val="en-GB" w:eastAsia="en-US"/>
    </w:rPr>
  </w:style>
  <w:style w:type="paragraph" w:customStyle="1" w:styleId="412">
    <w:name w:val="panj"/>
    <w:basedOn w:val="1"/>
    <w:qFormat/>
    <w:uiPriority w:val="0"/>
    <w:pPr>
      <w:spacing w:line="440" w:lineRule="exact"/>
      <w:ind w:firstLine="200" w:firstLineChars="200"/>
    </w:pPr>
    <w:rPr>
      <w:sz w:val="24"/>
      <w:szCs w:val="24"/>
    </w:rPr>
  </w:style>
  <w:style w:type="paragraph" w:customStyle="1" w:styleId="413">
    <w:name w:val="Char Char Char Char Char Char Char"/>
    <w:basedOn w:val="1"/>
    <w:qFormat/>
    <w:uiPriority w:val="0"/>
    <w:pPr>
      <w:snapToGrid w:val="0"/>
      <w:spacing w:after="160" w:line="360" w:lineRule="auto"/>
    </w:pPr>
    <w:rPr>
      <w:sz w:val="24"/>
      <w:szCs w:val="24"/>
      <w:lang w:eastAsia="en-US"/>
    </w:rPr>
  </w:style>
  <w:style w:type="paragraph" w:customStyle="1" w:styleId="414">
    <w:name w:val="样式 cucd-0 + 宋体"/>
    <w:basedOn w:val="1"/>
    <w:qFormat/>
    <w:uiPriority w:val="0"/>
    <w:pPr>
      <w:spacing w:line="360" w:lineRule="auto"/>
      <w:ind w:firstLine="480" w:firstLineChars="200"/>
    </w:pPr>
    <w:rPr>
      <w:rFonts w:ascii="宋体" w:hAnsi="宋体"/>
      <w:sz w:val="24"/>
      <w:szCs w:val="24"/>
    </w:rPr>
  </w:style>
  <w:style w:type="paragraph" w:customStyle="1" w:styleId="415">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16">
    <w:name w:val="TOC 标题1"/>
    <w:basedOn w:val="6"/>
    <w:next w:val="1"/>
    <w:qFormat/>
    <w:uiPriority w:val="39"/>
    <w:pPr>
      <w:keepNext/>
      <w:keepLines/>
      <w:widowControl/>
      <w:tabs>
        <w:tab w:val="clear" w:pos="9061"/>
      </w:tabs>
      <w:spacing w:before="480" w:line="276" w:lineRule="auto"/>
      <w:jc w:val="left"/>
      <w:outlineLvl w:val="9"/>
    </w:pPr>
    <w:rPr>
      <w:rFonts w:ascii="Cambria" w:hAnsi="Cambria"/>
      <w:bCs/>
      <w:color w:val="365F91"/>
      <w:kern w:val="0"/>
      <w:sz w:val="28"/>
      <w:szCs w:val="28"/>
      <w:lang w:val="zh-CN"/>
    </w:rPr>
  </w:style>
  <w:style w:type="paragraph" w:customStyle="1" w:styleId="417">
    <w:name w:val="标题2.2.1"/>
    <w:basedOn w:val="1"/>
    <w:qFormat/>
    <w:uiPriority w:val="0"/>
    <w:pPr>
      <w:tabs>
        <w:tab w:val="left" w:pos="-164"/>
      </w:tabs>
      <w:ind w:left="1418" w:hanging="1582"/>
    </w:pPr>
    <w:rPr>
      <w:szCs w:val="24"/>
    </w:rPr>
  </w:style>
  <w:style w:type="paragraph" w:customStyle="1" w:styleId="418">
    <w:name w:val="TOC 标题11"/>
    <w:basedOn w:val="6"/>
    <w:next w:val="1"/>
    <w:qFormat/>
    <w:uiPriority w:val="0"/>
    <w:pPr>
      <w:keepNext/>
      <w:keepLines/>
      <w:widowControl/>
      <w:tabs>
        <w:tab w:val="clear" w:pos="9061"/>
      </w:tabs>
      <w:spacing w:before="480" w:line="276" w:lineRule="auto"/>
      <w:jc w:val="left"/>
      <w:outlineLvl w:val="9"/>
    </w:pPr>
    <w:rPr>
      <w:rFonts w:ascii="Cambria" w:hAnsi="Cambria"/>
      <w:bCs/>
      <w:color w:val="365F91"/>
      <w:kern w:val="0"/>
      <w:sz w:val="28"/>
      <w:szCs w:val="28"/>
      <w:lang w:val="zh-CN"/>
    </w:rPr>
  </w:style>
  <w:style w:type="paragraph" w:customStyle="1" w:styleId="419">
    <w:name w:val="CM21"/>
    <w:basedOn w:val="252"/>
    <w:next w:val="252"/>
    <w:qFormat/>
    <w:uiPriority w:val="0"/>
    <w:pPr>
      <w:spacing w:line="228" w:lineRule="atLeast"/>
    </w:pPr>
    <w:rPr>
      <w:rFonts w:ascii="Arial" w:hAnsi="Arial" w:cs="Arial"/>
      <w:color w:val="auto"/>
    </w:rPr>
  </w:style>
  <w:style w:type="paragraph" w:customStyle="1" w:styleId="420">
    <w:name w:val="表文字"/>
    <w:basedOn w:val="1"/>
    <w:qFormat/>
    <w:uiPriority w:val="0"/>
    <w:pPr>
      <w:wordWrap w:val="0"/>
      <w:adjustRightInd w:val="0"/>
      <w:snapToGrid w:val="0"/>
    </w:pPr>
    <w:rPr>
      <w:szCs w:val="20"/>
    </w:rPr>
  </w:style>
  <w:style w:type="paragraph" w:customStyle="1" w:styleId="421">
    <w:name w:val="纯文本1"/>
    <w:basedOn w:val="1"/>
    <w:qFormat/>
    <w:uiPriority w:val="0"/>
    <w:pPr>
      <w:adjustRightInd w:val="0"/>
      <w:textAlignment w:val="baseline"/>
    </w:pPr>
    <w:rPr>
      <w:rFonts w:ascii="宋体" w:hAnsi="Courier New"/>
      <w:szCs w:val="20"/>
    </w:rPr>
  </w:style>
  <w:style w:type="paragraph" w:customStyle="1" w:styleId="422">
    <w:name w:val="Char Char Char Char Char Char Char Char Char"/>
    <w:basedOn w:val="1"/>
    <w:qFormat/>
    <w:uiPriority w:val="0"/>
    <w:pPr>
      <w:spacing w:after="160" w:line="240" w:lineRule="exact"/>
    </w:pPr>
    <w:rPr>
      <w:szCs w:val="24"/>
    </w:rPr>
  </w:style>
  <w:style w:type="paragraph" w:customStyle="1" w:styleId="423">
    <w:name w:val="body 2"/>
    <w:basedOn w:val="7"/>
    <w:qFormat/>
    <w:uiPriority w:val="0"/>
    <w:pPr>
      <w:keepNext w:val="0"/>
      <w:keepLines w:val="0"/>
      <w:widowControl/>
      <w:spacing w:before="120" w:after="0" w:line="240" w:lineRule="auto"/>
      <w:outlineLvl w:val="9"/>
    </w:pPr>
    <w:rPr>
      <w:rFonts w:eastAsia="宋体"/>
      <w:b w:val="0"/>
      <w:bCs w:val="0"/>
      <w:sz w:val="20"/>
      <w:szCs w:val="20"/>
      <w:lang w:val="zh-CN" w:eastAsia="en-US"/>
    </w:rPr>
  </w:style>
  <w:style w:type="paragraph" w:customStyle="1" w:styleId="424">
    <w:name w:val="note 2"/>
    <w:basedOn w:val="423"/>
    <w:qFormat/>
    <w:uiPriority w:val="0"/>
    <w:pPr>
      <w:ind w:left="1260" w:hanging="1080"/>
      <w:jc w:val="left"/>
    </w:pPr>
    <w:rPr>
      <w:b/>
    </w:rPr>
  </w:style>
  <w:style w:type="paragraph" w:customStyle="1" w:styleId="425">
    <w:name w:val="CM1"/>
    <w:basedOn w:val="252"/>
    <w:next w:val="252"/>
    <w:qFormat/>
    <w:uiPriority w:val="0"/>
    <w:pPr>
      <w:spacing w:line="191" w:lineRule="atLeast"/>
    </w:pPr>
    <w:rPr>
      <w:rFonts w:ascii="Arial" w:hAnsi="Arial" w:cs="Arial"/>
      <w:color w:val="auto"/>
    </w:rPr>
  </w:style>
  <w:style w:type="paragraph" w:customStyle="1" w:styleId="426">
    <w:name w:val="标题1.1"/>
    <w:basedOn w:val="1"/>
    <w:qFormat/>
    <w:uiPriority w:val="0"/>
    <w:pPr>
      <w:tabs>
        <w:tab w:val="left" w:pos="1"/>
      </w:tabs>
      <w:spacing w:line="440" w:lineRule="exact"/>
      <w:ind w:firstLine="1"/>
      <w:outlineLvl w:val="1"/>
    </w:pPr>
    <w:rPr>
      <w:rFonts w:ascii="宋体" w:hAnsi="宋体"/>
      <w:b/>
      <w:sz w:val="28"/>
      <w:szCs w:val="24"/>
    </w:rPr>
  </w:style>
  <w:style w:type="paragraph" w:customStyle="1" w:styleId="427">
    <w:name w:val="text level 2"/>
    <w:qFormat/>
    <w:uiPriority w:val="0"/>
    <w:pPr>
      <w:overflowPunct w:val="0"/>
      <w:autoSpaceDE w:val="0"/>
      <w:autoSpaceDN w:val="0"/>
      <w:adjustRightInd w:val="0"/>
      <w:ind w:left="720"/>
      <w:jc w:val="both"/>
      <w:textAlignment w:val="baseline"/>
    </w:pPr>
    <w:rPr>
      <w:rFonts w:ascii="CG Times (W1)" w:hAnsi="CG Times (W1)" w:eastAsia="宋体" w:cs="Times New Roman"/>
      <w:sz w:val="24"/>
      <w:lang w:val="en-US" w:eastAsia="zh-CN" w:bidi="ar-SA"/>
    </w:rPr>
  </w:style>
  <w:style w:type="paragraph" w:customStyle="1" w:styleId="428">
    <w:name w:val="修订11"/>
    <w:qFormat/>
    <w:uiPriority w:val="99"/>
    <w:rPr>
      <w:rFonts w:ascii="Times New Roman" w:hAnsi="Times New Roman" w:eastAsia="宋体" w:cs="Times New Roman"/>
      <w:kern w:val="2"/>
      <w:sz w:val="21"/>
      <w:szCs w:val="24"/>
      <w:lang w:val="en-US" w:eastAsia="zh-CN" w:bidi="ar-SA"/>
    </w:rPr>
  </w:style>
  <w:style w:type="paragraph" w:customStyle="1" w:styleId="429">
    <w:name w:val="Heading 2a"/>
    <w:basedOn w:val="7"/>
    <w:qFormat/>
    <w:uiPriority w:val="0"/>
    <w:pPr>
      <w:widowControl/>
      <w:spacing w:before="320" w:after="0" w:line="300" w:lineRule="exact"/>
      <w:jc w:val="left"/>
    </w:pPr>
    <w:rPr>
      <w:rFonts w:eastAsia="Batang"/>
      <w:b w:val="0"/>
      <w:bCs w:val="0"/>
      <w:i/>
      <w:sz w:val="20"/>
      <w:szCs w:val="20"/>
      <w:lang w:val="en-GB" w:eastAsia="en-US"/>
    </w:rPr>
  </w:style>
  <w:style w:type="paragraph" w:customStyle="1" w:styleId="430">
    <w:name w:val="cucd-1"/>
    <w:next w:val="391"/>
    <w:qFormat/>
    <w:uiPriority w:val="0"/>
    <w:pPr>
      <w:pageBreakBefore/>
      <w:tabs>
        <w:tab w:val="left" w:pos="425"/>
      </w:tabs>
      <w:spacing w:before="312" w:beforeLines="100" w:after="156"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paragraph" w:customStyle="1" w:styleId="431">
    <w:name w:val="Level 2"/>
    <w:basedOn w:val="1"/>
    <w:qFormat/>
    <w:uiPriority w:val="0"/>
    <w:pPr>
      <w:numPr>
        <w:ilvl w:val="1"/>
        <w:numId w:val="6"/>
      </w:numPr>
      <w:spacing w:after="240" w:line="312" w:lineRule="auto"/>
      <w:outlineLvl w:val="1"/>
    </w:pPr>
    <w:rPr>
      <w:sz w:val="24"/>
      <w:szCs w:val="20"/>
      <w:lang w:val="en-GB" w:eastAsia="en-US"/>
    </w:rPr>
  </w:style>
  <w:style w:type="paragraph" w:customStyle="1" w:styleId="432">
    <w:name w:val="Char11"/>
    <w:basedOn w:val="1"/>
    <w:qFormat/>
    <w:uiPriority w:val="0"/>
    <w:pPr>
      <w:spacing w:after="160" w:line="240" w:lineRule="exact"/>
    </w:pPr>
    <w:rPr>
      <w:szCs w:val="20"/>
    </w:rPr>
  </w:style>
  <w:style w:type="paragraph" w:customStyle="1" w:styleId="433">
    <w:name w:val="flNote"/>
    <w:basedOn w:val="1"/>
    <w:qFormat/>
    <w:uiPriority w:val="0"/>
    <w:pPr>
      <w:adjustRightInd w:val="0"/>
      <w:spacing w:before="320" w:after="160" w:line="360" w:lineRule="atLeast"/>
      <w:jc w:val="center"/>
      <w:textAlignment w:val="baseline"/>
    </w:pPr>
    <w:rPr>
      <w:rFonts w:ascii="Arial" w:eastAsia="黑体"/>
      <w:sz w:val="30"/>
      <w:szCs w:val="20"/>
    </w:rPr>
  </w:style>
  <w:style w:type="paragraph" w:customStyle="1" w:styleId="434">
    <w:name w:val="ｽﾀｲﾙ1"/>
    <w:basedOn w:val="1"/>
    <w:qFormat/>
    <w:uiPriority w:val="0"/>
    <w:pPr>
      <w:adjustRightInd w:val="0"/>
      <w:snapToGrid w:val="0"/>
      <w:spacing w:before="60" w:after="60"/>
      <w:textAlignment w:val="baseline"/>
    </w:pPr>
    <w:rPr>
      <w:rFonts w:ascii="Arial" w:hAnsi="Arial" w:eastAsia="MS Gothic"/>
      <w:szCs w:val="20"/>
      <w:lang w:eastAsia="ja-JP"/>
    </w:rPr>
  </w:style>
  <w:style w:type="paragraph" w:customStyle="1" w:styleId="435">
    <w:name w:val="2"/>
    <w:basedOn w:val="1"/>
    <w:next w:val="23"/>
    <w:qFormat/>
    <w:uiPriority w:val="0"/>
    <w:pPr>
      <w:ind w:left="708"/>
    </w:pPr>
    <w:rPr>
      <w:rFonts w:ascii="CG Times (WN)" w:hAnsi="CG Times (WN)"/>
      <w:sz w:val="24"/>
      <w:szCs w:val="20"/>
      <w:lang w:val="de-DE" w:eastAsia="de-DE"/>
    </w:rPr>
  </w:style>
  <w:style w:type="paragraph" w:customStyle="1" w:styleId="436">
    <w:name w:val="Char Char Char1 Char Char Char Char Char Char Char"/>
    <w:basedOn w:val="1"/>
    <w:qFormat/>
    <w:uiPriority w:val="0"/>
    <w:pPr>
      <w:autoSpaceDE w:val="0"/>
      <w:autoSpaceDN w:val="0"/>
    </w:pPr>
    <w:rPr>
      <w:rFonts w:ascii="Tahoma" w:hAnsi="Tahoma"/>
      <w:sz w:val="24"/>
      <w:szCs w:val="20"/>
    </w:rPr>
  </w:style>
  <w:style w:type="paragraph" w:customStyle="1" w:styleId="437">
    <w:name w:val="目录文字"/>
    <w:basedOn w:val="1"/>
    <w:qFormat/>
    <w:uiPriority w:val="0"/>
    <w:pPr>
      <w:spacing w:line="480" w:lineRule="auto"/>
    </w:pPr>
    <w:rPr>
      <w:rFonts w:ascii="宋体" w:hAnsi="宋体"/>
      <w:sz w:val="24"/>
      <w:szCs w:val="20"/>
    </w:rPr>
  </w:style>
  <w:style w:type="paragraph" w:customStyle="1" w:styleId="438">
    <w:name w:val="Char Char Char Char Char Char Char Char Char Char Char Char Char Char Char Char Char"/>
    <w:basedOn w:val="1"/>
    <w:qFormat/>
    <w:uiPriority w:val="0"/>
    <w:rPr>
      <w:rFonts w:ascii="仿宋_GB2312" w:hAnsi="宋体" w:eastAsia="仿宋_GB2312"/>
      <w:b/>
      <w:sz w:val="28"/>
      <w:szCs w:val="28"/>
    </w:rPr>
  </w:style>
  <w:style w:type="paragraph" w:customStyle="1" w:styleId="439">
    <w:name w:val="Char Char2"/>
    <w:basedOn w:val="1"/>
    <w:qFormat/>
    <w:uiPriority w:val="0"/>
    <w:pPr>
      <w:jc w:val="center"/>
    </w:pPr>
    <w:rPr>
      <w:rFonts w:ascii="宋体"/>
    </w:rPr>
  </w:style>
  <w:style w:type="paragraph" w:customStyle="1" w:styleId="440">
    <w:name w:val="Robot List Items 2"/>
    <w:basedOn w:val="1"/>
    <w:qFormat/>
    <w:uiPriority w:val="0"/>
    <w:pPr>
      <w:tabs>
        <w:tab w:val="left" w:pos="1068"/>
      </w:tabs>
      <w:ind w:left="1068" w:hanging="360"/>
    </w:pPr>
    <w:rPr>
      <w:rFonts w:ascii="Arial" w:hAnsi="Arial"/>
      <w:sz w:val="18"/>
      <w:szCs w:val="20"/>
      <w:lang w:eastAsia="en-US"/>
    </w:rPr>
  </w:style>
  <w:style w:type="paragraph" w:customStyle="1" w:styleId="441">
    <w:name w:val="1 Char Char Char Char"/>
    <w:basedOn w:val="1"/>
    <w:qFormat/>
    <w:uiPriority w:val="0"/>
    <w:rPr>
      <w:rFonts w:ascii="Tahoma" w:hAnsi="Tahoma"/>
      <w:sz w:val="24"/>
      <w:szCs w:val="20"/>
    </w:rPr>
  </w:style>
  <w:style w:type="paragraph" w:customStyle="1" w:styleId="442">
    <w:name w:val="Char1"/>
    <w:basedOn w:val="1"/>
    <w:qFormat/>
    <w:uiPriority w:val="0"/>
    <w:rPr>
      <w:rFonts w:ascii="Tahoma" w:hAnsi="Tahoma"/>
      <w:sz w:val="24"/>
      <w:szCs w:val="20"/>
    </w:rPr>
  </w:style>
  <w:style w:type="paragraph" w:customStyle="1" w:styleId="443">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44">
    <w:name w:val="尾注文本 Char"/>
    <w:semiHidden/>
    <w:qFormat/>
    <w:uiPriority w:val="0"/>
    <w:rPr>
      <w:kern w:val="2"/>
      <w:sz w:val="21"/>
    </w:rPr>
  </w:style>
  <w:style w:type="character" w:customStyle="1" w:styleId="445">
    <w:name w:val="签名 Char"/>
    <w:link w:val="446"/>
    <w:qFormat/>
    <w:locked/>
    <w:uiPriority w:val="0"/>
    <w:rPr>
      <w:rFonts w:ascii="??" w:hAnsi="??" w:eastAsia="??"/>
      <w:color w:val="000000"/>
      <w:sz w:val="24"/>
      <w:lang w:eastAsia="en-US"/>
    </w:rPr>
  </w:style>
  <w:style w:type="paragraph" w:customStyle="1" w:styleId="446">
    <w:name w:val="签名1"/>
    <w:basedOn w:val="1"/>
    <w:link w:val="445"/>
    <w:qFormat/>
    <w:uiPriority w:val="0"/>
    <w:pPr>
      <w:widowControl/>
      <w:ind w:left="4410" w:leftChars="2100"/>
      <w:jc w:val="left"/>
    </w:pPr>
    <w:rPr>
      <w:rFonts w:ascii="??" w:hAnsi="??" w:eastAsia="??"/>
      <w:color w:val="000000"/>
      <w:kern w:val="0"/>
      <w:sz w:val="24"/>
      <w:szCs w:val="20"/>
      <w:lang w:eastAsia="en-US"/>
    </w:rPr>
  </w:style>
  <w:style w:type="character" w:customStyle="1" w:styleId="447">
    <w:name w:val="信息标题 Char"/>
    <w:link w:val="448"/>
    <w:qFormat/>
    <w:locked/>
    <w:uiPriority w:val="0"/>
    <w:rPr>
      <w:rFonts w:ascii="Arial" w:hAnsi="Arial" w:eastAsia="??" w:cs="Arial"/>
      <w:color w:val="000000"/>
      <w:sz w:val="24"/>
      <w:szCs w:val="24"/>
      <w:shd w:val="pct20" w:color="auto" w:fill="auto"/>
    </w:rPr>
  </w:style>
  <w:style w:type="paragraph" w:customStyle="1" w:styleId="448">
    <w:name w:val="信息标题1"/>
    <w:basedOn w:val="1"/>
    <w:link w:val="447"/>
    <w:qFormat/>
    <w:uiPriority w:val="0"/>
    <w:pPr>
      <w:pBdr>
        <w:top w:val="single" w:color="auto" w:sz="6" w:space="1"/>
        <w:left w:val="single" w:color="auto" w:sz="6" w:space="1"/>
        <w:bottom w:val="single" w:color="auto" w:sz="6" w:space="1"/>
        <w:right w:val="single" w:color="auto" w:sz="6" w:space="1"/>
      </w:pBdr>
      <w:shd w:val="pct20" w:color="auto" w:fill="auto"/>
      <w:ind w:left="1550" w:leftChars="500" w:hanging="500" w:hangingChars="500"/>
    </w:pPr>
    <w:rPr>
      <w:rFonts w:ascii="Arial" w:hAnsi="Arial" w:eastAsia="??" w:cs="Arial"/>
      <w:color w:val="000000"/>
      <w:kern w:val="0"/>
      <w:sz w:val="24"/>
      <w:szCs w:val="24"/>
    </w:rPr>
  </w:style>
  <w:style w:type="paragraph" w:customStyle="1" w:styleId="449">
    <w:name w:val="正文首行缩进 21"/>
    <w:basedOn w:val="450"/>
    <w:qFormat/>
    <w:uiPriority w:val="0"/>
  </w:style>
  <w:style w:type="paragraph" w:customStyle="1" w:styleId="450">
    <w:name w:val="正文文本缩进1"/>
    <w:basedOn w:val="1"/>
    <w:qFormat/>
    <w:uiPriority w:val="0"/>
    <w:pPr>
      <w:spacing w:after="120"/>
      <w:ind w:left="420" w:leftChars="200"/>
    </w:pPr>
    <w:rPr>
      <w:rFonts w:ascii="??" w:hAnsi="??" w:eastAsia="??"/>
      <w:color w:val="000000"/>
      <w:kern w:val="0"/>
      <w:sz w:val="20"/>
      <w:szCs w:val="24"/>
    </w:rPr>
  </w:style>
  <w:style w:type="character" w:customStyle="1" w:styleId="451">
    <w:name w:val="结束语 Char"/>
    <w:link w:val="452"/>
    <w:qFormat/>
    <w:locked/>
    <w:uiPriority w:val="0"/>
    <w:rPr>
      <w:rFonts w:ascii="??" w:hAnsi="??" w:eastAsia="??"/>
      <w:color w:val="000000"/>
      <w:sz w:val="24"/>
      <w:lang w:eastAsia="en-US"/>
    </w:rPr>
  </w:style>
  <w:style w:type="paragraph" w:customStyle="1" w:styleId="452">
    <w:name w:val="结束语1"/>
    <w:basedOn w:val="1"/>
    <w:link w:val="451"/>
    <w:qFormat/>
    <w:uiPriority w:val="0"/>
    <w:pPr>
      <w:widowControl/>
      <w:ind w:left="4410" w:leftChars="2100"/>
      <w:jc w:val="left"/>
    </w:pPr>
    <w:rPr>
      <w:rFonts w:ascii="??" w:hAnsi="??" w:eastAsia="??"/>
      <w:color w:val="000000"/>
      <w:kern w:val="0"/>
      <w:sz w:val="24"/>
      <w:szCs w:val="20"/>
      <w:lang w:eastAsia="en-US"/>
    </w:rPr>
  </w:style>
  <w:style w:type="paragraph" w:customStyle="1" w:styleId="453">
    <w:name w:val="正文首行缩进1"/>
    <w:basedOn w:val="2"/>
    <w:qFormat/>
    <w:uiPriority w:val="0"/>
    <w:pPr>
      <w:spacing w:after="0"/>
    </w:pPr>
    <w:rPr>
      <w:kern w:val="2"/>
      <w:sz w:val="24"/>
      <w:szCs w:val="20"/>
    </w:rPr>
  </w:style>
  <w:style w:type="paragraph" w:customStyle="1" w:styleId="454">
    <w:name w:val="ÕýÎÄ"/>
    <w:qFormat/>
    <w:uiPriority w:val="0"/>
    <w:pPr>
      <w:tabs>
        <w:tab w:val="left" w:pos="630"/>
      </w:tabs>
      <w:overflowPunct w:val="0"/>
      <w:autoSpaceDE w:val="0"/>
      <w:autoSpaceDN w:val="0"/>
      <w:adjustRightInd w:val="0"/>
      <w:spacing w:line="360" w:lineRule="atLeast"/>
      <w:jc w:val="both"/>
    </w:pPr>
    <w:rPr>
      <w:rFonts w:ascii="Times New Roman" w:hAnsi="Times New Roman" w:eastAsia="??" w:cs="Times New Roman"/>
      <w:color w:val="000000"/>
      <w:sz w:val="22"/>
      <w:szCs w:val="28"/>
      <w:lang w:val="en-US" w:eastAsia="zh-CN" w:bidi="ar-SA"/>
    </w:rPr>
  </w:style>
  <w:style w:type="paragraph" w:customStyle="1" w:styleId="455">
    <w:name w:val="J2"/>
    <w:qFormat/>
    <w:uiPriority w:val="0"/>
    <w:pPr>
      <w:adjustRightInd w:val="0"/>
      <w:snapToGrid w:val="0"/>
      <w:spacing w:line="360" w:lineRule="auto"/>
      <w:ind w:left="360" w:hanging="360"/>
    </w:pPr>
    <w:rPr>
      <w:rFonts w:ascii="Times New Roman" w:hAnsi="Times New Roman" w:eastAsia="??" w:cs="Times New Roman"/>
      <w:b/>
      <w:bCs/>
      <w:color w:val="0000FF"/>
      <w:kern w:val="44"/>
      <w:szCs w:val="21"/>
      <w:lang w:val="en-US" w:eastAsia="zh-CN" w:bidi="ar-SA"/>
    </w:rPr>
  </w:style>
  <w:style w:type="paragraph" w:customStyle="1" w:styleId="456">
    <w:name w:val="J1"/>
    <w:qFormat/>
    <w:uiPriority w:val="0"/>
    <w:pPr>
      <w:adjustRightInd w:val="0"/>
      <w:snapToGrid w:val="0"/>
      <w:ind w:firstLine="413"/>
      <w:jc w:val="both"/>
      <w:outlineLvl w:val="0"/>
    </w:pPr>
    <w:rPr>
      <w:rFonts w:ascii="??" w:hAnsi="??" w:eastAsia="??" w:cs="Arial"/>
      <w:b/>
      <w:color w:val="000000"/>
      <w:sz w:val="28"/>
      <w:szCs w:val="28"/>
      <w:lang w:val="en-US" w:eastAsia="zh-CN" w:bidi="ar-SA"/>
    </w:rPr>
  </w:style>
  <w:style w:type="paragraph" w:customStyle="1" w:styleId="457">
    <w:name w:val="表格侧编号"/>
    <w:next w:val="1"/>
    <w:qFormat/>
    <w:uiPriority w:val="0"/>
    <w:pPr>
      <w:widowControl w:val="0"/>
      <w:adjustRightInd w:val="0"/>
      <w:snapToGrid w:val="0"/>
      <w:spacing w:before="40" w:after="20" w:line="240" w:lineRule="atLeast"/>
      <w:jc w:val="center"/>
    </w:pPr>
    <w:rPr>
      <w:rFonts w:ascii="Arial" w:hAnsi="Arial" w:eastAsia="??" w:cs="Arial"/>
      <w:color w:val="000000"/>
      <w:szCs w:val="28"/>
      <w:lang w:val="en-US" w:eastAsia="zh-CN" w:bidi="ar-SA"/>
    </w:rPr>
  </w:style>
  <w:style w:type="paragraph" w:customStyle="1" w:styleId="458">
    <w:name w:val="潍柴文档正文"/>
    <w:basedOn w:val="1"/>
    <w:qFormat/>
    <w:uiPriority w:val="0"/>
    <w:pPr>
      <w:spacing w:line="360" w:lineRule="auto"/>
      <w:ind w:firstLine="200" w:firstLineChars="200"/>
    </w:pPr>
    <w:rPr>
      <w:sz w:val="24"/>
      <w:szCs w:val="22"/>
    </w:rPr>
  </w:style>
  <w:style w:type="character" w:customStyle="1" w:styleId="459">
    <w:name w:val="ca-141"/>
    <w:qFormat/>
    <w:uiPriority w:val="0"/>
    <w:rPr>
      <w:rFonts w:hint="eastAsia" w:ascii="仿宋_GB2312" w:eastAsia="仿宋_GB2312"/>
      <w:sz w:val="21"/>
      <w:szCs w:val="21"/>
    </w:rPr>
  </w:style>
  <w:style w:type="paragraph" w:customStyle="1" w:styleId="460">
    <w:name w:val="修订2"/>
    <w:hidden/>
    <w:semiHidden/>
    <w:qFormat/>
    <w:uiPriority w:val="99"/>
    <w:rPr>
      <w:rFonts w:ascii="Times New Roman" w:hAnsi="Times New Roman" w:eastAsia="宋体" w:cs="Times New Roman"/>
      <w:kern w:val="2"/>
      <w:sz w:val="21"/>
      <w:lang w:val="en-US" w:eastAsia="zh-CN" w:bidi="ar-SA"/>
    </w:rPr>
  </w:style>
  <w:style w:type="character" w:customStyle="1" w:styleId="461">
    <w:name w:val="font01"/>
    <w:basedOn w:val="126"/>
    <w:qFormat/>
    <w:uiPriority w:val="0"/>
    <w:rPr>
      <w:rFonts w:hint="eastAsia" w:ascii="宋体" w:hAnsi="宋体" w:eastAsia="宋体" w:cs="宋体"/>
      <w:color w:val="000000"/>
      <w:sz w:val="22"/>
      <w:szCs w:val="22"/>
      <w:u w:val="none"/>
    </w:rPr>
  </w:style>
  <w:style w:type="character" w:customStyle="1" w:styleId="462">
    <w:name w:val="font31"/>
    <w:basedOn w:val="126"/>
    <w:qFormat/>
    <w:uiPriority w:val="0"/>
    <w:rPr>
      <w:rFonts w:hint="default" w:ascii="Arial" w:hAnsi="Arial" w:cs="Arial"/>
      <w:color w:val="000000"/>
      <w:sz w:val="22"/>
      <w:szCs w:val="22"/>
      <w:u w:val="none"/>
    </w:rPr>
  </w:style>
  <w:style w:type="character" w:customStyle="1" w:styleId="463">
    <w:name w:val="font41"/>
    <w:basedOn w:val="1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C99AA-E7F1-4F6F-A149-B94156C27D4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26</Pages>
  <Words>9885</Words>
  <Characters>10509</Characters>
  <Lines>89</Lines>
  <Paragraphs>25</Paragraphs>
  <TotalTime>27</TotalTime>
  <ScaleCrop>false</ScaleCrop>
  <LinksUpToDate>false</LinksUpToDate>
  <CharactersWithSpaces>11656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2023-05-29T02:03:00Z</dcterms:created>
  <dc:creator>USER</dc:creator>
  <cp:lastModifiedBy>静待.流年吖</cp:lastModifiedBy>
  <cp:lastPrinted>2022-04-27T06:03:00Z</cp:lastPrinted>
  <dcterms:modified xsi:type="dcterms:W3CDTF">2023-06-05T09:13:46Z</dcterms:modified>
  <dc:title>招标文件目录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0D1E746329E54E4FAE943F9BABF0A9BF</vt:lpwstr>
  </property>
</Properties>
</file>