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ind w:leftChars="0"/>
        <w:jc w:val="center"/>
        <w:rPr>
          <w:i w:val="0"/>
          <w:sz w:val="32"/>
          <w:szCs w:val="32"/>
          <w:highlight w:val="none"/>
        </w:rPr>
      </w:pPr>
      <w:bookmarkStart w:id="0" w:name="_Toc23462"/>
      <w:bookmarkStart w:id="1" w:name="_Toc16518"/>
      <w:r>
        <w:rPr>
          <w:rFonts w:hint="eastAsia"/>
          <w:i w:val="0"/>
          <w:sz w:val="32"/>
          <w:szCs w:val="32"/>
          <w:highlight w:val="none"/>
        </w:rPr>
        <w:t>招标公告</w:t>
      </w:r>
      <w:bookmarkEnd w:id="0"/>
      <w:bookmarkEnd w:id="1"/>
    </w:p>
    <w:p>
      <w:pPr>
        <w:rPr>
          <w:highlight w:val="none"/>
        </w:rPr>
      </w:pPr>
      <w:bookmarkStart w:id="2" w:name="_Toc17817321"/>
    </w:p>
    <w:p>
      <w:pPr>
        <w:widowControl/>
        <w:spacing w:line="560" w:lineRule="exact"/>
        <w:jc w:val="left"/>
        <w:rPr>
          <w:rFonts w:ascii="宋体" w:hAnsi="宋体" w:eastAsia="宋体" w:cs="宋体"/>
          <w:b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en-US" w:bidi="en-US"/>
        </w:rPr>
        <w:t>1.招标条件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针对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国家重型汽车工程技术研究中心（智能化研发车间）地下主体结构鉴定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项目，以公开招标的方式组织招标。本项目业主为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有限公司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，建设资金来自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企业自筹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，出资比例为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100%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。该项目现已具备招标条件，欢迎具备条件的潜在投标人参加投标。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2.项目概况与招标范围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bookmarkStart w:id="3" w:name="_Toc285809451"/>
      <w:bookmarkEnd w:id="3"/>
      <w:bookmarkStart w:id="4" w:name="_Toc152045514"/>
      <w:bookmarkEnd w:id="4"/>
      <w:bookmarkStart w:id="5" w:name="_Toc144974482"/>
      <w:bookmarkEnd w:id="5"/>
      <w:bookmarkStart w:id="6" w:name="_Toc179632530"/>
      <w:bookmarkEnd w:id="6"/>
      <w:bookmarkStart w:id="7" w:name="_Toc152042290"/>
      <w:bookmarkEnd w:id="7"/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2.1工程名称：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国家重型汽车工程技术研究中心（智能化研发车间）地下主体结构鉴定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2.2工程地点：</w:t>
      </w:r>
      <w:r>
        <w:rPr>
          <w:rFonts w:hint="eastAsia" w:ascii="宋体" w:hAnsi="宋体" w:cs="宋体"/>
          <w:kern w:val="0"/>
          <w:sz w:val="24"/>
          <w:highlight w:val="none"/>
          <w:u w:val="single"/>
        </w:rPr>
        <w:t>济南市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val="en-US" w:eastAsia="zh-CN"/>
        </w:rPr>
        <w:t>高新区舜华南路东侧、龙奥北侧南侧</w:t>
      </w:r>
      <w:r>
        <w:rPr>
          <w:rFonts w:hint="eastAsia" w:ascii="宋体" w:hAnsi="宋体" w:cs="宋体"/>
          <w:kern w:val="0"/>
          <w:sz w:val="24"/>
          <w:highlight w:val="none"/>
        </w:rPr>
        <w:t>；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2.3工程概况：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国家重型汽车工程技术研究中心（智能化研发车间）地下主体结构鉴定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地下面积约6万平方米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2.4资金来源：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企业自筹，已落实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2.5工期要求：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详见招标文件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2.6招标范围：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国家重型汽车工程技术研究中心（智能化研发车间）地下主体结构鉴定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eastAsia="zh-CN" w:bidi="en-US"/>
        </w:rPr>
        <w:t>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single"/>
          <w:lang w:val="en-US" w:eastAsia="zh-CN" w:bidi="en-US"/>
        </w:rPr>
        <w:t>地下面积约6万平方米，鉴定报告需通过济南市工程质量与安全中心认可</w:t>
      </w:r>
      <w:r>
        <w:rPr>
          <w:rFonts w:hint="eastAsia" w:ascii="宋体" w:hAnsi="宋体"/>
          <w:sz w:val="24"/>
          <w:szCs w:val="24"/>
          <w:highlight w:val="none"/>
          <w:u w:val="none"/>
          <w:lang w:eastAsia="zh-CN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2.7本工程共分：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>1个标段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3．投标人资格要求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3.1 本次招标要求投标人具备：</w:t>
      </w:r>
    </w:p>
    <w:p>
      <w:pPr>
        <w:widowControl/>
        <w:spacing w:line="360" w:lineRule="auto"/>
        <w:ind w:left="2"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（1）投标人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必须是在中华人民共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highlight w:val="none"/>
          <w:lang w:eastAsia="zh-CN" w:bidi="en-US"/>
        </w:rPr>
        <w:t>和国境内注册的独立法人机构，具有独立承担民事责任能力，注册资金不少于</w:t>
      </w:r>
      <w:r>
        <w:rPr>
          <w:rFonts w:hint="eastAsia" w:cs="Times New Roman"/>
          <w:kern w:val="0"/>
          <w:sz w:val="24"/>
          <w:szCs w:val="21"/>
          <w:highlight w:val="none"/>
          <w:lang w:val="en-US" w:eastAsia="zh-CN" w:bidi="en-US"/>
        </w:rPr>
        <w:t>100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highlight w:val="none"/>
          <w:lang w:eastAsia="zh-CN" w:bidi="en-US"/>
        </w:rPr>
        <w:t>万人民币；</w:t>
      </w:r>
      <w:r>
        <w:rPr>
          <w:rFonts w:hint="eastAsia" w:ascii="Times New Roman" w:hAnsi="Times New Roman" w:eastAsia="宋体" w:cs="Times New Roman"/>
          <w:color w:val="FF0000"/>
          <w:kern w:val="0"/>
          <w:sz w:val="24"/>
          <w:szCs w:val="21"/>
          <w:highlight w:val="none"/>
          <w:lang w:eastAsia="zh-CN" w:bidi="en-US"/>
        </w:rPr>
        <w:t>公司成立三年以上（以营业执照成立日期到开标当日满三年为准）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highlight w:val="none"/>
          <w:lang w:eastAsia="zh-CN" w:bidi="en-US"/>
        </w:rPr>
        <w:t>；</w:t>
      </w: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并在人员、设备、资金等方面具有承担本项目的能力；</w:t>
      </w:r>
    </w:p>
    <w:p>
      <w:pPr>
        <w:spacing w:line="360" w:lineRule="auto"/>
        <w:ind w:left="2" w:firstLine="480" w:firstLineChars="200"/>
        <w:rPr>
          <w:rFonts w:hint="default" w:ascii="宋体" w:hAnsi="宋体"/>
          <w:color w:val="FF0000"/>
          <w:szCs w:val="21"/>
          <w:lang w:val="en-US" w:eastAsia="zh-CN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（2）投标人资质要求：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①</w:t>
      </w:r>
      <w:r>
        <w:rPr>
          <w:rFonts w:hint="eastAsia" w:ascii="宋体" w:hAnsi="宋体" w:cs="Times New Roman"/>
          <w:color w:val="FF0000"/>
          <w:kern w:val="0"/>
          <w:sz w:val="24"/>
          <w:szCs w:val="21"/>
          <w:highlight w:val="none"/>
          <w:lang w:val="en-US" w:eastAsia="zh-CN" w:bidi="en-US"/>
        </w:rPr>
        <w:t>具有建设工程质量检测机构</w:t>
      </w:r>
      <w:r>
        <w:rPr>
          <w:rFonts w:hint="eastAsia" w:ascii="宋体" w:hAnsi="宋体"/>
          <w:color w:val="FF0000"/>
          <w:sz w:val="24"/>
          <w:szCs w:val="24"/>
          <w:highlight w:val="none"/>
          <w:lang w:eastAsia="zh-CN"/>
        </w:rPr>
        <w:t>资质</w:t>
      </w:r>
      <w:r>
        <w:rPr>
          <w:rFonts w:hint="eastAsia" w:ascii="宋体" w:hAnsi="宋体" w:eastAsia="宋体" w:cs="Times New Roman"/>
          <w:color w:val="FF0000"/>
          <w:kern w:val="0"/>
          <w:sz w:val="24"/>
          <w:szCs w:val="21"/>
          <w:highlight w:val="none"/>
          <w:lang w:eastAsia="zh-CN" w:bidi="en-US"/>
        </w:rPr>
        <w:t>，</w:t>
      </w:r>
      <w:r>
        <w:rPr>
          <w:rFonts w:hint="eastAsia" w:ascii="宋体" w:hAnsi="宋体" w:cs="Times New Roman"/>
          <w:color w:val="FF0000"/>
          <w:kern w:val="0"/>
          <w:sz w:val="24"/>
          <w:szCs w:val="21"/>
          <w:highlight w:val="none"/>
          <w:lang w:val="en-US" w:eastAsia="zh-CN" w:bidi="en-US"/>
        </w:rPr>
        <w:t>且检测范围包含主体结构工程现场检测</w:t>
      </w:r>
      <w:r>
        <w:rPr>
          <w:rFonts w:hint="eastAsia" w:ascii="宋体" w:hAnsi="宋体" w:eastAsia="宋体" w:cs="Times New Roman"/>
          <w:color w:val="FF0000"/>
          <w:kern w:val="0"/>
          <w:sz w:val="24"/>
          <w:szCs w:val="21"/>
          <w:highlight w:val="none"/>
          <w:lang w:eastAsia="zh-CN" w:bidi="en-US"/>
        </w:rPr>
        <w:t>；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②</w:t>
      </w:r>
      <w:r>
        <w:rPr>
          <w:rFonts w:hint="eastAsia" w:cs="Times New Roman"/>
          <w:kern w:val="0"/>
          <w:sz w:val="24"/>
          <w:szCs w:val="21"/>
          <w:lang w:val="en-US" w:eastAsia="zh-CN" w:bidi="en-US"/>
        </w:rPr>
        <w:t>具有建筑行业（建筑工程）甲级设计资质；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③</w:t>
      </w:r>
      <w:r>
        <w:rPr>
          <w:rFonts w:hint="eastAsia" w:cs="Times New Roman"/>
          <w:kern w:val="0"/>
          <w:sz w:val="24"/>
          <w:szCs w:val="21"/>
          <w:lang w:val="en-US" w:eastAsia="zh-CN" w:bidi="en-US"/>
        </w:rPr>
        <w:t>在济南市本地有检测实验室；</w:t>
      </w:r>
    </w:p>
    <w:p>
      <w:pPr>
        <w:widowControl/>
        <w:spacing w:line="360" w:lineRule="auto"/>
        <w:ind w:firstLine="480" w:firstLineChars="200"/>
        <w:jc w:val="left"/>
        <w:rPr>
          <w:rFonts w:hint="default" w:ascii="宋体" w:hAnsi="宋体" w:eastAsia="宋体" w:cs="Times New Roman"/>
          <w:kern w:val="0"/>
          <w:sz w:val="24"/>
          <w:szCs w:val="21"/>
          <w:highlight w:val="none"/>
          <w:lang w:val="en-US"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highlight w:val="none"/>
          <w:lang w:eastAsia="zh-CN" w:bidi="en-US"/>
        </w:rPr>
        <w:t>（3）</w:t>
      </w:r>
      <w:r>
        <w:rPr>
          <w:rFonts w:hint="eastAsia" w:ascii="宋体" w:hAnsi="宋体" w:cs="Times New Roman"/>
          <w:kern w:val="0"/>
          <w:sz w:val="24"/>
          <w:szCs w:val="21"/>
          <w:highlight w:val="none"/>
          <w:lang w:val="en-US" w:eastAsia="zh-CN" w:bidi="en-US"/>
        </w:rPr>
        <w:t>项目负责人要求：须具有国家注册一级注册结构师资格，且具有正高级职称</w:t>
      </w:r>
      <w:bookmarkStart w:id="9" w:name="_GoBack"/>
      <w:bookmarkEnd w:id="9"/>
      <w:r>
        <w:rPr>
          <w:rFonts w:hint="eastAsia" w:ascii="宋体" w:hAnsi="宋体" w:cs="Times New Roman"/>
          <w:kern w:val="0"/>
          <w:sz w:val="24"/>
          <w:szCs w:val="21"/>
          <w:highlight w:val="none"/>
          <w:lang w:val="en-US" w:eastAsia="zh-CN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宋体" w:hAnsi="宋体" w:cs="Times New Roman"/>
          <w:kern w:val="0"/>
          <w:sz w:val="24"/>
          <w:szCs w:val="21"/>
          <w:highlight w:val="none"/>
          <w:lang w:eastAsia="zh-CN" w:bidi="en-US"/>
        </w:rPr>
        <w:t>（</w:t>
      </w:r>
      <w:r>
        <w:rPr>
          <w:rFonts w:hint="eastAsia" w:ascii="宋体" w:hAnsi="宋体" w:cs="Times New Roman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 w:cs="Times New Roman"/>
          <w:kern w:val="0"/>
          <w:sz w:val="24"/>
          <w:szCs w:val="21"/>
          <w:highlight w:val="none"/>
          <w:lang w:eastAsia="zh-CN" w:bidi="en-US"/>
        </w:rPr>
        <w:t>）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财务要求：近三年财务状况良好（近三年指201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8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、201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9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、20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20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年）；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（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5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）信誉要求：近三年企业信誉良好，无</w:t>
      </w:r>
      <w:r>
        <w:rPr>
          <w:rFonts w:hint="eastAsia" w:ascii="宋体" w:hAnsi="宋体" w:eastAsia="宋体" w:cs="Times New Roman"/>
          <w:kern w:val="0"/>
          <w:sz w:val="24"/>
          <w:szCs w:val="21"/>
          <w:lang w:val="en-US" w:eastAsia="zh-CN" w:bidi="en-US"/>
        </w:rPr>
        <w:t>严重不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良行为记录（近三年指201</w:t>
      </w:r>
      <w:r>
        <w:rPr>
          <w:rFonts w:hint="eastAsia" w:ascii="宋体" w:hAnsi="宋体" w:cs="Times New Roman"/>
          <w:kern w:val="0"/>
          <w:sz w:val="24"/>
          <w:szCs w:val="21"/>
          <w:lang w:val="en-US" w:eastAsia="zh-CN" w:bidi="en-US"/>
        </w:rPr>
        <w:t>8</w:t>
      </w:r>
      <w:r>
        <w:rPr>
          <w:rFonts w:hint="eastAsia" w:ascii="宋体" w:hAnsi="宋体" w:eastAsia="宋体" w:cs="Times New Roman"/>
          <w:kern w:val="0"/>
          <w:sz w:val="24"/>
          <w:szCs w:val="21"/>
          <w:lang w:eastAsia="zh-CN" w:bidi="en-US"/>
        </w:rPr>
        <w:t>年1月1日至今）。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3.2 被邀请单位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single"/>
          <w:lang w:eastAsia="en-US" w:bidi="en-US"/>
        </w:rPr>
        <w:t xml:space="preserve"> 不可以 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组成联合体投标。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4．报名及招标文件的获取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4.1凡有意参加投标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者，请于202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9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eastAsia="en-US" w:bidi="en-US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日至202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年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9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  <w:lang w:val="en-US" w:eastAsia="zh-CN" w:bidi="en-US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日每日上午 9:00至11：30，下午 14:00至 16：30（北京时间，下同），到将以下资料的原件扫描件发送至邮箱zqzb2020@126.com并电话联系工作人员查收（联系人：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刘圆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；联系方式：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13953178362、0531-58066610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）：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①</w:t>
      </w:r>
      <w:r>
        <w:rPr>
          <w:rFonts w:hint="eastAsia" w:cs="Times New Roman"/>
          <w:kern w:val="0"/>
          <w:sz w:val="24"/>
          <w:szCs w:val="21"/>
          <w:lang w:val="en-US" w:eastAsia="zh-CN" w:bidi="en-US"/>
        </w:rPr>
        <w:t>企业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营业执照</w:t>
      </w:r>
      <w:r>
        <w:rPr>
          <w:rFonts w:hint="eastAsia" w:cs="Times New Roman"/>
          <w:kern w:val="0"/>
          <w:sz w:val="24"/>
          <w:szCs w:val="21"/>
          <w:lang w:eastAsia="zh-CN" w:bidi="en-US"/>
        </w:rPr>
        <w:t>、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资质证书；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②</w:t>
      </w:r>
      <w:r>
        <w:rPr>
          <w:rFonts w:hint="eastAsia" w:cs="Times New Roman"/>
          <w:kern w:val="0"/>
          <w:sz w:val="24"/>
          <w:szCs w:val="21"/>
          <w:lang w:val="en-US" w:eastAsia="zh-CN" w:bidi="en-US"/>
        </w:rPr>
        <w:t>项目负责人注册证及职称证书</w:t>
      </w: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；</w:t>
      </w:r>
    </w:p>
    <w:p>
      <w:pPr>
        <w:widowControl/>
        <w:spacing w:line="360" w:lineRule="auto"/>
        <w:ind w:firstLine="480" w:firstLineChars="200"/>
        <w:jc w:val="left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1"/>
          <w:lang w:eastAsia="zh-CN" w:bidi="en-US"/>
        </w:rPr>
        <w:t>③法人授权委托书及被授权人身份证；</w:t>
      </w:r>
    </w:p>
    <w:p>
      <w:pPr>
        <w:pStyle w:val="2"/>
        <w:ind w:firstLine="480" w:firstLineChars="200"/>
        <w:rPr>
          <w:rFonts w:ascii="Times New Roman" w:hAnsi="Times New Roman" w:eastAsia="宋体" w:cs="Times New Roman"/>
          <w:kern w:val="0"/>
          <w:sz w:val="24"/>
          <w:szCs w:val="21"/>
          <w:lang w:eastAsia="zh-CN" w:bidi="en-US"/>
        </w:rPr>
      </w:pPr>
      <w:r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en-US"/>
        </w:rPr>
        <w:t>④联系人</w:t>
      </w: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en-US"/>
        </w:rPr>
        <w:t>、</w:t>
      </w:r>
      <w:r>
        <w:rPr>
          <w:rFonts w:hint="eastAsia" w:ascii="Times New Roman" w:hAnsi="Times New Roman" w:eastAsia="宋体" w:cs="Times New Roman"/>
          <w:b w:val="0"/>
          <w:kern w:val="0"/>
          <w:sz w:val="24"/>
          <w:szCs w:val="21"/>
          <w:lang w:val="en-US" w:eastAsia="zh-CN" w:bidi="en-US"/>
        </w:rPr>
        <w:t>联系方式</w:t>
      </w:r>
      <w:r>
        <w:rPr>
          <w:rFonts w:hint="eastAsia" w:eastAsia="宋体" w:cs="Times New Roman"/>
          <w:b w:val="0"/>
          <w:kern w:val="0"/>
          <w:sz w:val="24"/>
          <w:szCs w:val="21"/>
          <w:lang w:val="en-US" w:eastAsia="zh-CN" w:bidi="en-US"/>
        </w:rPr>
        <w:t>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本项目实行资格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en-US"/>
        </w:rPr>
        <w:t>后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审，报名成功不代表资格审查通过，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en-US"/>
        </w:rPr>
        <w:t>以最终通过资格审查委员会的审查为准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zh-CN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4.2招标文件获取：另行通知。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4.3招标文件工本费：无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4.4投标保证金金额、形式和递交：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en-US"/>
        </w:rPr>
        <w:t>详见招标文件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4.5中标服务费：无。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5．投标文件的递交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5.1 投标文件递交的截止时间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zh-CN" w:bidi="en-US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（投标截止时间，下同）详见招标文件。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5.2 逾期送达的或者未送达指定地点的投标文件，招标人不予受理。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eastAsia="en-US" w:bidi="en-US"/>
        </w:rPr>
        <w:t>6．招标公告发布媒介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eastAsia="en-US" w:bidi="en-US"/>
        </w:rPr>
        <w:t>本次公告同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时在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中国采购与招标网及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中国重型汽车集团有限公司网站上发布。</w:t>
      </w:r>
    </w:p>
    <w:p>
      <w:pPr>
        <w:widowControl/>
        <w:spacing w:line="500" w:lineRule="exact"/>
        <w:jc w:val="left"/>
        <w:rPr>
          <w:rFonts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  <w:t>7</w:t>
      </w:r>
      <w:bookmarkStart w:id="8" w:name="_Toc234382576"/>
      <w:bookmarkEnd w:id="8"/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eastAsia="en-US" w:bidi="en-US"/>
        </w:rPr>
        <w:t>．联系方式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en-US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 xml:space="preserve">招 标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zh-CN" w:bidi="en-US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en-US" w:bidi="en-US"/>
        </w:rPr>
        <w:t>中国重汽集团济南</w:t>
      </w:r>
      <w:r>
        <w:rPr>
          <w:rFonts w:hint="eastAsia" w:ascii="宋体" w:hAnsi="宋体" w:cs="宋体"/>
          <w:kern w:val="0"/>
          <w:sz w:val="24"/>
          <w:szCs w:val="24"/>
          <w:highlight w:val="none"/>
          <w:u w:val="none"/>
          <w:lang w:val="en-US" w:eastAsia="zh-CN" w:bidi="en-US"/>
        </w:rPr>
        <w:t>动力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u w:val="none"/>
          <w:lang w:eastAsia="en-US" w:bidi="en-US"/>
        </w:rPr>
        <w:t>有限公司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</w:pP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 xml:space="preserve">地 </w:t>
      </w:r>
      <w:r>
        <w:rPr>
          <w:rFonts w:hint="eastAsia" w:eastAsia="宋体" w:cs="宋体"/>
          <w:color w:val="auto"/>
          <w:kern w:val="0"/>
          <w:sz w:val="24"/>
          <w:szCs w:val="24"/>
          <w:highlight w:val="none"/>
          <w:u w:val="none"/>
          <w:lang w:val="en-US" w:eastAsia="zh-CN" w:bidi="en-US"/>
        </w:rPr>
        <w:t xml:space="preserve">  </w:t>
      </w: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 xml:space="preserve"> 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济南市高新区华奥路777</w:t>
      </w:r>
      <w:r>
        <w:rPr>
          <w:rFonts w:ascii="Times New Roman" w:hAnsi="Times New Roman" w:eastAsia="宋体" w:cs="宋体"/>
          <w:color w:val="auto"/>
          <w:kern w:val="0"/>
          <w:sz w:val="24"/>
          <w:szCs w:val="24"/>
          <w:highlight w:val="none"/>
          <w:u w:val="none"/>
          <w:lang w:eastAsia="en-US" w:bidi="en-US"/>
        </w:rPr>
        <w:t>号</w:t>
      </w:r>
    </w:p>
    <w:p>
      <w:pPr>
        <w:widowControl/>
        <w:spacing w:line="500" w:lineRule="exact"/>
        <w:ind w:firstLine="480" w:firstLineChars="20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联 系 人：刘圆</w:t>
      </w:r>
    </w:p>
    <w:p>
      <w:pPr>
        <w:widowControl/>
        <w:spacing w:line="500" w:lineRule="exact"/>
        <w:ind w:firstLine="480" w:firstLineChars="20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电    话：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en-US"/>
        </w:rPr>
        <w:t>13953178362、0531-58066610</w:t>
      </w:r>
    </w:p>
    <w:p>
      <w:pPr>
        <w:widowControl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eastAsia="en-US" w:bidi="en-US"/>
        </w:rPr>
        <w:t>电子邮件：zqzb2020@126.com</w:t>
      </w:r>
    </w:p>
    <w:p>
      <w:pPr>
        <w:widowControl/>
        <w:spacing w:line="500" w:lineRule="exact"/>
        <w:ind w:firstLine="480" w:firstLineChars="200"/>
        <w:jc w:val="right"/>
        <w:rPr>
          <w:rFonts w:hint="eastAsia" w:ascii="仿宋_GB2312" w:hAnsi="仿宋"/>
          <w:color w:val="FF0000"/>
          <w:szCs w:val="28"/>
        </w:rPr>
        <w:sectPr>
          <w:headerReference r:id="rId3" w:type="default"/>
          <w:footerReference r:id="rId4" w:type="default"/>
          <w:type w:val="continuous"/>
          <w:pgSz w:w="11906" w:h="16838"/>
          <w:pgMar w:top="720" w:right="720" w:bottom="720" w:left="720" w:header="227" w:footer="227" w:gutter="0"/>
          <w:pgNumType w:fmt="decimal"/>
          <w:cols w:space="720" w:num="1"/>
          <w:docGrid w:type="lines" w:linePitch="381" w:charSpace="0"/>
        </w:sectPr>
      </w:pP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202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年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9</w:t>
      </w:r>
      <w:r>
        <w:rPr>
          <w:rFonts w:hint="eastAsia" w:ascii="宋体" w:hAnsi="宋体" w:eastAsia="宋体" w:cs="Times New Roman"/>
          <w:color w:val="auto"/>
          <w:kern w:val="0"/>
          <w:sz w:val="24"/>
          <w:szCs w:val="21"/>
          <w:highlight w:val="none"/>
          <w:lang w:eastAsia="en-US" w:bidi="en-US"/>
        </w:rPr>
        <w:t>月</w:t>
      </w:r>
      <w:r>
        <w:rPr>
          <w:rFonts w:hint="eastAsia" w:ascii="宋体" w:hAnsi="宋体" w:cs="Times New Roman"/>
          <w:color w:val="auto"/>
          <w:kern w:val="0"/>
          <w:sz w:val="24"/>
          <w:szCs w:val="21"/>
          <w:highlight w:val="none"/>
          <w:lang w:val="en-US" w:eastAsia="zh-CN" w:bidi="en-US"/>
        </w:rPr>
        <w:t>2日</w:t>
      </w:r>
    </w:p>
    <w:bookmarkEnd w:id="2"/>
    <w:p>
      <w:pPr>
        <w:rPr>
          <w:highlight w:val="none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103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103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4"/>
                            <w:jc w:val="left"/>
                          </w:pP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4"/>
                      <w:jc w:val="left"/>
                    </w:pPr>
                  </w:p>
                  <w:p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  <w:r>
      <w:rPr>
        <w:sz w:val="18"/>
      </w:rPr>
      <w:pict>
        <v:shape id="PowerPlusWaterMarkObject212935521" o:spid="_x0000_s4113" o:spt="136" type="#_x0000_t136" style="position:absolute;left:0pt;margin-left:556.7pt;margin-top:282.9pt;height:10pt;width:86pt;mso-position-horizontal-relative:margin;mso-position-vertical-relative:margin;rotation:-2949120f;z-index:-25163673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915229" o:spid="_x0000_s4112" o:spt="136" type="#_x0000_t136" style="position:absolute;left:0pt;margin-left:481.05pt;margin-top:358.55pt;height:10pt;width:86pt;mso-position-horizontal-relative:margin;mso-position-vertical-relative:margin;rotation:-2949120f;z-index:-25163776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902790" o:spid="_x0000_s4111" o:spt="136" type="#_x0000_t136" style="position:absolute;left:0pt;margin-left:405.35pt;margin-top:434.2pt;height:10pt;width:86pt;mso-position-horizontal-relative:margin;mso-position-vertical-relative:margin;rotation:-2949120f;z-index:-25163878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861464" o:spid="_x0000_s4110" o:spt="136" type="#_x0000_t136" style="position:absolute;left:0pt;margin-left:329.7pt;margin-top:509.85pt;height:10pt;width:86pt;mso-position-horizontal-relative:margin;mso-position-vertical-relative:margin;rotation:-2949120f;z-index:-25163980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821048" o:spid="_x0000_s4109" o:spt="136" type="#_x0000_t136" style="position:absolute;left:0pt;margin-left:254.05pt;margin-top:585.55pt;height:10pt;width:86pt;mso-position-horizontal-relative:margin;mso-position-vertical-relative:margin;rotation:-2949120f;z-index:-25164083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96209" o:spid="_x0000_s4108" o:spt="136" type="#_x0000_t136" style="position:absolute;left:0pt;margin-left:178.4pt;margin-top:661.2pt;height:10pt;width:86pt;mso-position-horizontal-relative:margin;mso-position-vertical-relative:margin;rotation:-2949120f;z-index:-25164185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82704" o:spid="_x0000_s4107" o:spt="136" type="#_x0000_t136" style="position:absolute;left:0pt;margin-left:102.75pt;margin-top:736.85pt;height:10pt;width:86pt;mso-position-horizontal-relative:margin;mso-position-vertical-relative:margin;rotation:-2949120f;z-index:-25164288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64174" o:spid="_x0000_s4106" o:spt="136" type="#_x0000_t136" style="position:absolute;left:0pt;margin-left:27.05pt;margin-top:812.5pt;height:10pt;width:86pt;mso-position-horizontal-relative:margin;mso-position-vertical-relative:margin;rotation:-2949120f;z-index:-25164390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36784" o:spid="_x0000_s4105" o:spt="136" type="#_x0000_t136" style="position:absolute;left:0pt;margin-left:-48.6pt;margin-top:888.15pt;height:10pt;width:86pt;mso-position-horizontal-relative:margin;mso-position-vertical-relative:margin;rotation:-2949120f;z-index:-25164492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714999" o:spid="_x0000_s4104" o:spt="136" type="#_x0000_t136" style="position:absolute;left:0pt;margin-left:556.7pt;margin-top:-196.2pt;height:10pt;width:86pt;mso-position-horizontal-relative:margin;mso-position-vertical-relative:margin;rotation:-2949120f;z-index:-25164595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86846" o:spid="_x0000_s4103" o:spt="136" type="#_x0000_t136" style="position:absolute;left:0pt;margin-left:481.05pt;margin-top:-120.5pt;height:10pt;width:86pt;mso-position-horizontal-relative:margin;mso-position-vertical-relative:margin;rotation:-2949120f;z-index:-25164697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57200" o:spid="_x0000_s4102" o:spt="136" type="#_x0000_t136" style="position:absolute;left:0pt;margin-left:405.35pt;margin-top:-44.85pt;height:10pt;width:86pt;mso-position-horizontal-relative:margin;mso-position-vertical-relative:margin;rotation:-2949120f;z-index:-25164800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42568" o:spid="_x0000_s4101" o:spt="136" type="#_x0000_t136" style="position:absolute;left:0pt;margin-left:329.7pt;margin-top:30.8pt;height:10pt;width:86pt;mso-position-horizontal-relative:margin;mso-position-vertical-relative:margin;rotation:-2949120f;z-index:-25164902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16092" o:spid="_x0000_s4100" o:spt="136" type="#_x0000_t136" style="position:absolute;left:0pt;margin-left:254.05pt;margin-top:106.45pt;height:10pt;width:86pt;mso-position-horizontal-relative:margin;mso-position-vertical-relative:margin;rotation:-2949120f;z-index:-251650048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602203" o:spid="_x0000_s4099" o:spt="136" type="#_x0000_t136" style="position:absolute;left:0pt;margin-left:178.4pt;margin-top:182.1pt;height:10pt;width:86pt;mso-position-horizontal-relative:margin;mso-position-vertical-relative:margin;rotation:-2949120f;z-index:-251651072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83583" o:spid="_x0000_s4098" o:spt="136" type="#_x0000_t136" style="position:absolute;left:0pt;margin-left:102.75pt;margin-top:257.8pt;height:10pt;width:86pt;mso-position-horizontal-relative:margin;mso-position-vertical-relative:margin;rotation:-2949120f;z-index:-251652096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63854" o:spid="_x0000_s4097" o:spt="136" type="#_x0000_t136" style="position:absolute;left:0pt;margin-left:27.05pt;margin-top:333.45pt;height:10pt;width:86pt;mso-position-horizontal-relative:margin;mso-position-vertical-relative:margin;rotation:-2949120f;z-index:-251653120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  <w:r>
      <w:rPr>
        <w:sz w:val="18"/>
      </w:rPr>
      <w:pict>
        <v:shape id="PowerPlusWaterMarkObject212543865" o:spid="_x0000_s4096" o:spt="136" type="#_x0000_t136" style="position:absolute;left:0pt;margin-left:-48.6pt;margin-top:409.1pt;height:10pt;width:86pt;mso-position-horizontal-relative:margin;mso-position-vertical-relative:margin;rotation:-2949120f;z-index:-251654144;mso-width-relative:page;mso-height-relative:page;" fillcolor="#C0C0C0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刘圆0695652021-07-28" style="font-family:微软雅黑;font-size:10pt;v-same-letter-heights:f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9A"/>
    <w:rsid w:val="00011CD3"/>
    <w:rsid w:val="00132AA3"/>
    <w:rsid w:val="001B6B36"/>
    <w:rsid w:val="001C3A1C"/>
    <w:rsid w:val="001F6D81"/>
    <w:rsid w:val="00301138"/>
    <w:rsid w:val="003176F0"/>
    <w:rsid w:val="003754B9"/>
    <w:rsid w:val="00382A60"/>
    <w:rsid w:val="003B6CAA"/>
    <w:rsid w:val="004111B8"/>
    <w:rsid w:val="00505719"/>
    <w:rsid w:val="005D75AE"/>
    <w:rsid w:val="00612F27"/>
    <w:rsid w:val="00631CA6"/>
    <w:rsid w:val="006803FC"/>
    <w:rsid w:val="00702E5D"/>
    <w:rsid w:val="007E300E"/>
    <w:rsid w:val="008A238E"/>
    <w:rsid w:val="00924BCD"/>
    <w:rsid w:val="00974111"/>
    <w:rsid w:val="009D1308"/>
    <w:rsid w:val="00A2096D"/>
    <w:rsid w:val="00A72C3B"/>
    <w:rsid w:val="00A97E81"/>
    <w:rsid w:val="00B17A04"/>
    <w:rsid w:val="00B40DC3"/>
    <w:rsid w:val="00B52321"/>
    <w:rsid w:val="00B75784"/>
    <w:rsid w:val="00BD430C"/>
    <w:rsid w:val="00D4065C"/>
    <w:rsid w:val="00DB489A"/>
    <w:rsid w:val="00DD0B78"/>
    <w:rsid w:val="00DE195E"/>
    <w:rsid w:val="00EB17EE"/>
    <w:rsid w:val="00F025EA"/>
    <w:rsid w:val="00F27BDB"/>
    <w:rsid w:val="00FE03BA"/>
    <w:rsid w:val="01D71174"/>
    <w:rsid w:val="02CF69B1"/>
    <w:rsid w:val="02EF4D5B"/>
    <w:rsid w:val="0349249A"/>
    <w:rsid w:val="03CB7D0A"/>
    <w:rsid w:val="04164081"/>
    <w:rsid w:val="045A61D7"/>
    <w:rsid w:val="049338D7"/>
    <w:rsid w:val="049D6BA2"/>
    <w:rsid w:val="057235B1"/>
    <w:rsid w:val="05AA6BAD"/>
    <w:rsid w:val="05E2043D"/>
    <w:rsid w:val="05F2028D"/>
    <w:rsid w:val="066E2587"/>
    <w:rsid w:val="069A266D"/>
    <w:rsid w:val="06AA6409"/>
    <w:rsid w:val="07323CBF"/>
    <w:rsid w:val="07DA7F0D"/>
    <w:rsid w:val="08033923"/>
    <w:rsid w:val="084A19AA"/>
    <w:rsid w:val="088B6AD7"/>
    <w:rsid w:val="08E22CC1"/>
    <w:rsid w:val="09A15D2F"/>
    <w:rsid w:val="0A1D791A"/>
    <w:rsid w:val="0B062F42"/>
    <w:rsid w:val="0B0653F7"/>
    <w:rsid w:val="0B437725"/>
    <w:rsid w:val="0C49267E"/>
    <w:rsid w:val="0C54752C"/>
    <w:rsid w:val="0CDE7751"/>
    <w:rsid w:val="0D776204"/>
    <w:rsid w:val="0D8862D3"/>
    <w:rsid w:val="0D933AC8"/>
    <w:rsid w:val="0FAB45C0"/>
    <w:rsid w:val="0FBD0D96"/>
    <w:rsid w:val="0FC562C3"/>
    <w:rsid w:val="101914A3"/>
    <w:rsid w:val="11453A98"/>
    <w:rsid w:val="116D107E"/>
    <w:rsid w:val="11F70905"/>
    <w:rsid w:val="12491018"/>
    <w:rsid w:val="128B7FF4"/>
    <w:rsid w:val="12932288"/>
    <w:rsid w:val="13825D66"/>
    <w:rsid w:val="139E09AB"/>
    <w:rsid w:val="14111450"/>
    <w:rsid w:val="14F567DB"/>
    <w:rsid w:val="15396E97"/>
    <w:rsid w:val="15DC6409"/>
    <w:rsid w:val="16261FBD"/>
    <w:rsid w:val="1653677B"/>
    <w:rsid w:val="1665569C"/>
    <w:rsid w:val="1665736E"/>
    <w:rsid w:val="16CD135D"/>
    <w:rsid w:val="17D240F5"/>
    <w:rsid w:val="19647819"/>
    <w:rsid w:val="19A51287"/>
    <w:rsid w:val="19F718E2"/>
    <w:rsid w:val="1A1A1A78"/>
    <w:rsid w:val="1A214DBA"/>
    <w:rsid w:val="1AF529B5"/>
    <w:rsid w:val="1AF9676E"/>
    <w:rsid w:val="1B656E0C"/>
    <w:rsid w:val="1BBA5FA9"/>
    <w:rsid w:val="1C275E4B"/>
    <w:rsid w:val="1C3A300E"/>
    <w:rsid w:val="1C7E68D9"/>
    <w:rsid w:val="1C834AA6"/>
    <w:rsid w:val="1D1B13DF"/>
    <w:rsid w:val="1E2456E5"/>
    <w:rsid w:val="1F8A4CDF"/>
    <w:rsid w:val="1F9B63EB"/>
    <w:rsid w:val="1FC21B8C"/>
    <w:rsid w:val="20161AB2"/>
    <w:rsid w:val="204D7566"/>
    <w:rsid w:val="204E1006"/>
    <w:rsid w:val="20737661"/>
    <w:rsid w:val="20F7407F"/>
    <w:rsid w:val="220729A3"/>
    <w:rsid w:val="223907F9"/>
    <w:rsid w:val="22415264"/>
    <w:rsid w:val="23291DB3"/>
    <w:rsid w:val="258B5E98"/>
    <w:rsid w:val="26675DC8"/>
    <w:rsid w:val="276E244B"/>
    <w:rsid w:val="27F358BF"/>
    <w:rsid w:val="28BE2459"/>
    <w:rsid w:val="2A596B13"/>
    <w:rsid w:val="2A5E660E"/>
    <w:rsid w:val="2A685AC2"/>
    <w:rsid w:val="2B134AD1"/>
    <w:rsid w:val="2CB24535"/>
    <w:rsid w:val="2CCC0E2D"/>
    <w:rsid w:val="2D222CFE"/>
    <w:rsid w:val="2D643A06"/>
    <w:rsid w:val="2D896E36"/>
    <w:rsid w:val="2DED178F"/>
    <w:rsid w:val="2EC3210B"/>
    <w:rsid w:val="302A0B85"/>
    <w:rsid w:val="304C22EF"/>
    <w:rsid w:val="31062587"/>
    <w:rsid w:val="315E32C6"/>
    <w:rsid w:val="31FA5931"/>
    <w:rsid w:val="3251218C"/>
    <w:rsid w:val="32956148"/>
    <w:rsid w:val="32BB2294"/>
    <w:rsid w:val="32D66E9A"/>
    <w:rsid w:val="33364352"/>
    <w:rsid w:val="33B37295"/>
    <w:rsid w:val="34833732"/>
    <w:rsid w:val="35A50465"/>
    <w:rsid w:val="35DF351C"/>
    <w:rsid w:val="36EF1FDD"/>
    <w:rsid w:val="36F165AA"/>
    <w:rsid w:val="36FA4EEB"/>
    <w:rsid w:val="37E53998"/>
    <w:rsid w:val="381309C2"/>
    <w:rsid w:val="38925D1E"/>
    <w:rsid w:val="38CC1D03"/>
    <w:rsid w:val="38D174C9"/>
    <w:rsid w:val="38DF50B3"/>
    <w:rsid w:val="395018F6"/>
    <w:rsid w:val="39BB3ADB"/>
    <w:rsid w:val="3A633165"/>
    <w:rsid w:val="3A8275B3"/>
    <w:rsid w:val="3B474590"/>
    <w:rsid w:val="3B822661"/>
    <w:rsid w:val="3BAE7C66"/>
    <w:rsid w:val="3BCD0DCE"/>
    <w:rsid w:val="3C845E6C"/>
    <w:rsid w:val="3CCC06E9"/>
    <w:rsid w:val="3CFE7D2F"/>
    <w:rsid w:val="3D6F3CD1"/>
    <w:rsid w:val="3D874ACB"/>
    <w:rsid w:val="3E021BD6"/>
    <w:rsid w:val="3E643E6A"/>
    <w:rsid w:val="3E9E58CA"/>
    <w:rsid w:val="3FAB18A2"/>
    <w:rsid w:val="3FFF34F9"/>
    <w:rsid w:val="40074D14"/>
    <w:rsid w:val="40413E86"/>
    <w:rsid w:val="40782BB5"/>
    <w:rsid w:val="417D61FB"/>
    <w:rsid w:val="41817A57"/>
    <w:rsid w:val="41D03EDA"/>
    <w:rsid w:val="41D626A7"/>
    <w:rsid w:val="424E7922"/>
    <w:rsid w:val="42FE40ED"/>
    <w:rsid w:val="433B3F77"/>
    <w:rsid w:val="456F7CFB"/>
    <w:rsid w:val="46492AAA"/>
    <w:rsid w:val="464D6A35"/>
    <w:rsid w:val="46E53E14"/>
    <w:rsid w:val="484424D9"/>
    <w:rsid w:val="495D4852"/>
    <w:rsid w:val="4A5701ED"/>
    <w:rsid w:val="4C0C485C"/>
    <w:rsid w:val="4C135C51"/>
    <w:rsid w:val="4C167140"/>
    <w:rsid w:val="4C1D0D9F"/>
    <w:rsid w:val="4E5442EB"/>
    <w:rsid w:val="4E8F658C"/>
    <w:rsid w:val="4E9A16B0"/>
    <w:rsid w:val="4F7439BB"/>
    <w:rsid w:val="4F903279"/>
    <w:rsid w:val="4FD07EA9"/>
    <w:rsid w:val="501568D4"/>
    <w:rsid w:val="519226D4"/>
    <w:rsid w:val="52C758D0"/>
    <w:rsid w:val="530618CF"/>
    <w:rsid w:val="53600DED"/>
    <w:rsid w:val="540240D6"/>
    <w:rsid w:val="54602E7D"/>
    <w:rsid w:val="54607A2C"/>
    <w:rsid w:val="54877854"/>
    <w:rsid w:val="548E5813"/>
    <w:rsid w:val="55F60E1F"/>
    <w:rsid w:val="5606788B"/>
    <w:rsid w:val="56434B55"/>
    <w:rsid w:val="571E01E8"/>
    <w:rsid w:val="576C003B"/>
    <w:rsid w:val="5795733C"/>
    <w:rsid w:val="57B97EA1"/>
    <w:rsid w:val="57D7775D"/>
    <w:rsid w:val="583A7F06"/>
    <w:rsid w:val="587F0726"/>
    <w:rsid w:val="5B4D0D61"/>
    <w:rsid w:val="5B950367"/>
    <w:rsid w:val="5CA162EB"/>
    <w:rsid w:val="5CD014F3"/>
    <w:rsid w:val="5D113E7C"/>
    <w:rsid w:val="5D661187"/>
    <w:rsid w:val="5DD0013F"/>
    <w:rsid w:val="5DE32AA5"/>
    <w:rsid w:val="5E470002"/>
    <w:rsid w:val="5EA92586"/>
    <w:rsid w:val="5F163CE4"/>
    <w:rsid w:val="5F623641"/>
    <w:rsid w:val="5F6F231B"/>
    <w:rsid w:val="5FDD7FD1"/>
    <w:rsid w:val="5FE80DAB"/>
    <w:rsid w:val="5FEC0EB6"/>
    <w:rsid w:val="60490780"/>
    <w:rsid w:val="60B72FAE"/>
    <w:rsid w:val="60D056F4"/>
    <w:rsid w:val="60FC729E"/>
    <w:rsid w:val="610709AB"/>
    <w:rsid w:val="61152DC7"/>
    <w:rsid w:val="61F00415"/>
    <w:rsid w:val="621427D7"/>
    <w:rsid w:val="64294449"/>
    <w:rsid w:val="651F72E3"/>
    <w:rsid w:val="655D5D62"/>
    <w:rsid w:val="67312816"/>
    <w:rsid w:val="67635F5D"/>
    <w:rsid w:val="682540A2"/>
    <w:rsid w:val="68600CBA"/>
    <w:rsid w:val="68A13644"/>
    <w:rsid w:val="68DE6DAC"/>
    <w:rsid w:val="691E7FBD"/>
    <w:rsid w:val="69C25A0D"/>
    <w:rsid w:val="69CF67F1"/>
    <w:rsid w:val="69EC0E79"/>
    <w:rsid w:val="6ABC1B13"/>
    <w:rsid w:val="6B4F5140"/>
    <w:rsid w:val="6B5A42D3"/>
    <w:rsid w:val="6BBB0C69"/>
    <w:rsid w:val="6BF87FC1"/>
    <w:rsid w:val="6C3003AB"/>
    <w:rsid w:val="6C50283A"/>
    <w:rsid w:val="6C807861"/>
    <w:rsid w:val="6CF62E5E"/>
    <w:rsid w:val="6E045376"/>
    <w:rsid w:val="6E510BD5"/>
    <w:rsid w:val="6E53758B"/>
    <w:rsid w:val="6EF20B58"/>
    <w:rsid w:val="6EFD36FC"/>
    <w:rsid w:val="6F1055D1"/>
    <w:rsid w:val="70002AD7"/>
    <w:rsid w:val="704765FC"/>
    <w:rsid w:val="704E1BE5"/>
    <w:rsid w:val="710C4285"/>
    <w:rsid w:val="71165DAF"/>
    <w:rsid w:val="71990C6C"/>
    <w:rsid w:val="71E75101"/>
    <w:rsid w:val="722B014F"/>
    <w:rsid w:val="72362BD0"/>
    <w:rsid w:val="72991C1F"/>
    <w:rsid w:val="729E5DF0"/>
    <w:rsid w:val="73417308"/>
    <w:rsid w:val="73D751F1"/>
    <w:rsid w:val="75233F46"/>
    <w:rsid w:val="765154F8"/>
    <w:rsid w:val="7658171F"/>
    <w:rsid w:val="76BA70E6"/>
    <w:rsid w:val="7885355F"/>
    <w:rsid w:val="794443B3"/>
    <w:rsid w:val="79D8590D"/>
    <w:rsid w:val="7B7D53C6"/>
    <w:rsid w:val="7BB00F85"/>
    <w:rsid w:val="7C270D7A"/>
    <w:rsid w:val="7C2A3C2D"/>
    <w:rsid w:val="7D904A45"/>
    <w:rsid w:val="7DA13F3E"/>
    <w:rsid w:val="7E253138"/>
    <w:rsid w:val="7E3178F8"/>
    <w:rsid w:val="7E397793"/>
    <w:rsid w:val="7E7A11D0"/>
    <w:rsid w:val="7E9350A6"/>
    <w:rsid w:val="7F065CB9"/>
    <w:rsid w:val="7F160FB2"/>
    <w:rsid w:val="7F202AF8"/>
    <w:rsid w:val="7F563EBE"/>
    <w:rsid w:val="7FA444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3"/>
    <w:basedOn w:val="1"/>
    <w:next w:val="1"/>
    <w:qFormat/>
    <w:uiPriority w:val="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629"/>
      </w:tabs>
    </w:pPr>
    <w:rPr>
      <w:b/>
    </w:rPr>
  </w:style>
  <w:style w:type="paragraph" w:styleId="8">
    <w:name w:val="Document Map"/>
    <w:basedOn w:val="1"/>
    <w:link w:val="29"/>
    <w:semiHidden/>
    <w:unhideWhenUsed/>
    <w:qFormat/>
    <w:uiPriority w:val="99"/>
    <w:rPr>
      <w:rFonts w:ascii="宋体"/>
      <w:sz w:val="18"/>
      <w:szCs w:val="18"/>
    </w:rPr>
  </w:style>
  <w:style w:type="paragraph" w:styleId="9">
    <w:name w:val="annotation text"/>
    <w:basedOn w:val="1"/>
    <w:link w:val="26"/>
    <w:semiHidden/>
    <w:qFormat/>
    <w:uiPriority w:val="0"/>
    <w:pPr>
      <w:jc w:val="left"/>
    </w:pPr>
    <w:rPr>
      <w:rFonts w:asciiTheme="minorHAnsi" w:hAnsiTheme="minorHAnsi" w:cstheme="minorBidi"/>
    </w:rPr>
  </w:style>
  <w:style w:type="paragraph" w:styleId="10">
    <w:name w:val="Body Text"/>
    <w:basedOn w:val="1"/>
    <w:qFormat/>
    <w:uiPriority w:val="0"/>
    <w:rPr>
      <w:rFonts w:eastAsia="楷体_GB2312"/>
      <w:sz w:val="28"/>
      <w:szCs w:val="20"/>
    </w:rPr>
  </w:style>
  <w:style w:type="paragraph" w:styleId="11">
    <w:name w:val="Body Text Indent"/>
    <w:basedOn w:val="1"/>
    <w:qFormat/>
    <w:uiPriority w:val="0"/>
    <w:pPr>
      <w:spacing w:after="120"/>
      <w:ind w:left="420" w:leftChars="200"/>
    </w:pPr>
  </w:style>
  <w:style w:type="paragraph" w:styleId="12">
    <w:name w:val="toc 3"/>
    <w:basedOn w:val="1"/>
    <w:next w:val="1"/>
    <w:qFormat/>
    <w:uiPriority w:val="39"/>
    <w:pPr>
      <w:ind w:left="840" w:leftChars="400"/>
    </w:pPr>
  </w:style>
  <w:style w:type="paragraph" w:styleId="13">
    <w:name w:val="Balloon Text"/>
    <w:basedOn w:val="1"/>
    <w:link w:val="28"/>
    <w:semiHidden/>
    <w:unhideWhenUsed/>
    <w:qFormat/>
    <w:uiPriority w:val="99"/>
    <w:rPr>
      <w:sz w:val="18"/>
      <w:szCs w:val="18"/>
    </w:rPr>
  </w:style>
  <w:style w:type="paragraph" w:styleId="14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2"/>
    <w:basedOn w:val="1"/>
    <w:next w:val="1"/>
    <w:qFormat/>
    <w:uiPriority w:val="39"/>
    <w:pPr>
      <w:tabs>
        <w:tab w:val="right" w:leader="dot" w:pos="9629"/>
      </w:tabs>
      <w:ind w:left="480" w:leftChars="200"/>
    </w:pPr>
    <w:rPr>
      <w:b/>
    </w:rPr>
  </w:style>
  <w:style w:type="paragraph" w:styleId="17">
    <w:name w:val="Normal (Web)"/>
    <w:basedOn w:val="1"/>
    <w:qFormat/>
    <w:uiPriority w:val="99"/>
    <w:pPr>
      <w:spacing w:before="100" w:beforeAutospacing="1" w:after="100" w:afterAutospacing="1" w:line="320" w:lineRule="atLeast"/>
    </w:pPr>
    <w:rPr>
      <w:rFonts w:ascii="宋体" w:hAnsi="宋体" w:cs="宋体"/>
      <w:sz w:val="18"/>
      <w:szCs w:val="18"/>
    </w:rPr>
  </w:style>
  <w:style w:type="paragraph" w:styleId="18">
    <w:name w:val="annotation subject"/>
    <w:basedOn w:val="9"/>
    <w:next w:val="9"/>
    <w:link w:val="33"/>
    <w:semiHidden/>
    <w:unhideWhenUsed/>
    <w:qFormat/>
    <w:uiPriority w:val="99"/>
    <w:rPr>
      <w:rFonts w:ascii="Times New Roman" w:hAnsi="Times New Roman" w:cs="Times New Roman"/>
      <w:b/>
      <w:bCs/>
    </w:rPr>
  </w:style>
  <w:style w:type="table" w:styleId="20">
    <w:name w:val="Table Grid"/>
    <w:basedOn w:val="1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Hyperlink"/>
    <w:qFormat/>
    <w:uiPriority w:val="99"/>
    <w:rPr>
      <w:rFonts w:eastAsia="宋体"/>
      <w:color w:val="0000FF"/>
      <w:sz w:val="24"/>
      <w:u w:val="single"/>
    </w:rPr>
  </w:style>
  <w:style w:type="character" w:styleId="23">
    <w:name w:val="annotation reference"/>
    <w:basedOn w:val="21"/>
    <w:qFormat/>
    <w:uiPriority w:val="0"/>
    <w:rPr>
      <w:sz w:val="21"/>
      <w:szCs w:val="21"/>
    </w:rPr>
  </w:style>
  <w:style w:type="paragraph" w:customStyle="1" w:styleId="24">
    <w:name w:val="列出段落1"/>
    <w:basedOn w:val="1"/>
    <w:unhideWhenUsed/>
    <w:qFormat/>
    <w:uiPriority w:val="34"/>
    <w:pPr>
      <w:ind w:firstLine="420" w:firstLineChars="200"/>
    </w:pPr>
    <w:rPr>
      <w:rFonts w:hint="eastAsia"/>
      <w:sz w:val="21"/>
    </w:rPr>
  </w:style>
  <w:style w:type="character" w:customStyle="1" w:styleId="25">
    <w:name w:val="标题 1 Char"/>
    <w:basedOn w:val="21"/>
    <w:link w:val="3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6">
    <w:name w:val="批注文字 Char"/>
    <w:link w:val="9"/>
    <w:semiHidden/>
    <w:qFormat/>
    <w:uiPriority w:val="0"/>
    <w:rPr>
      <w:rFonts w:eastAsia="宋体"/>
      <w:szCs w:val="24"/>
    </w:rPr>
  </w:style>
  <w:style w:type="character" w:customStyle="1" w:styleId="27">
    <w:name w:val="批注文字 Char1"/>
    <w:basedOn w:val="2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8">
    <w:name w:val="批注框文本 Char"/>
    <w:basedOn w:val="21"/>
    <w:link w:val="1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9">
    <w:name w:val="文档结构图 Char"/>
    <w:basedOn w:val="21"/>
    <w:link w:val="8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30">
    <w:name w:val="页眉 Char"/>
    <w:basedOn w:val="21"/>
    <w:link w:val="1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页脚 Char"/>
    <w:basedOn w:val="21"/>
    <w:link w:val="1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2">
    <w:name w:val="NormalCharacter"/>
    <w:qFormat/>
    <w:uiPriority w:val="0"/>
  </w:style>
  <w:style w:type="character" w:customStyle="1" w:styleId="33">
    <w:name w:val="批注主题 Char"/>
    <w:basedOn w:val="26"/>
    <w:link w:val="18"/>
    <w:semiHidden/>
    <w:qFormat/>
    <w:uiPriority w:val="99"/>
    <w:rPr>
      <w:b/>
      <w:bCs/>
      <w:kern w:val="2"/>
      <w:sz w:val="21"/>
    </w:rPr>
  </w:style>
  <w:style w:type="paragraph" w:customStyle="1" w:styleId="34">
    <w:name w:val="BodyText3"/>
    <w:basedOn w:val="1"/>
    <w:qFormat/>
    <w:uiPriority w:val="0"/>
    <w:pPr>
      <w:spacing w:after="120"/>
    </w:pPr>
    <w:rPr>
      <w:sz w:val="16"/>
      <w:szCs w:val="16"/>
    </w:rPr>
  </w:style>
  <w:style w:type="paragraph" w:customStyle="1" w:styleId="35">
    <w:name w:val="UserStyle_92"/>
    <w:basedOn w:val="1"/>
    <w:qFormat/>
    <w:uiPriority w:val="0"/>
    <w:rPr>
      <w:szCs w:val="21"/>
    </w:rPr>
  </w:style>
  <w:style w:type="paragraph" w:customStyle="1" w:styleId="36">
    <w:name w:val="UserStyle_95"/>
    <w:basedOn w:val="37"/>
    <w:qFormat/>
    <w:uiPriority w:val="0"/>
  </w:style>
  <w:style w:type="paragraph" w:customStyle="1" w:styleId="37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38">
    <w:name w:val="Heading2"/>
    <w:basedOn w:val="1"/>
    <w:next w:val="1"/>
    <w:qFormat/>
    <w:uiPriority w:val="0"/>
    <w:pPr>
      <w:keepNext/>
      <w:spacing w:before="240" w:after="60"/>
    </w:pPr>
    <w:rPr>
      <w:rFonts w:ascii="Cambria" w:hAnsi="Cambria"/>
      <w:b/>
      <w:bCs/>
      <w:i/>
      <w:iCs/>
      <w:sz w:val="28"/>
      <w:szCs w:val="28"/>
    </w:rPr>
  </w:style>
  <w:style w:type="paragraph" w:customStyle="1" w:styleId="39">
    <w:name w:val="BodyTextIndent"/>
    <w:basedOn w:val="1"/>
    <w:qFormat/>
    <w:uiPriority w:val="0"/>
    <w:pPr>
      <w:spacing w:after="120"/>
      <w:ind w:left="420" w:leftChars="200"/>
    </w:pPr>
    <w:rPr>
      <w:sz w:val="20"/>
    </w:rPr>
  </w:style>
  <w:style w:type="paragraph" w:customStyle="1" w:styleId="40">
    <w:name w:val="Heading3"/>
    <w:basedOn w:val="1"/>
    <w:next w:val="1"/>
    <w:qFormat/>
    <w:uiPriority w:val="0"/>
    <w:pPr>
      <w:keepNext/>
      <w:spacing w:before="240" w:after="60"/>
    </w:pPr>
    <w:rPr>
      <w:rFonts w:ascii="Cambria" w:hAnsi="Cambria"/>
      <w:b/>
      <w:bCs/>
      <w:sz w:val="26"/>
      <w:szCs w:val="26"/>
    </w:rPr>
  </w:style>
  <w:style w:type="paragraph" w:styleId="4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42">
    <w:name w:val="font101"/>
    <w:basedOn w:val="21"/>
    <w:qFormat/>
    <w:uiPriority w:val="0"/>
    <w:rPr>
      <w:rFonts w:hint="eastAsia" w:ascii="仿宋" w:hAnsi="仿宋" w:eastAsia="仿宋" w:cs="仿宋"/>
      <w:color w:val="000000"/>
      <w:sz w:val="28"/>
      <w:szCs w:val="28"/>
      <w:u w:val="none"/>
    </w:rPr>
  </w:style>
  <w:style w:type="character" w:customStyle="1" w:styleId="43">
    <w:name w:val="font11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44">
    <w:name w:val="font91"/>
    <w:basedOn w:val="21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5">
    <w:name w:val="font21"/>
    <w:basedOn w:val="2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13"/>
    <customShpInfo spid="_x0000_s4112"/>
    <customShpInfo spid="_x0000_s4111"/>
    <customShpInfo spid="_x0000_s4110"/>
    <customShpInfo spid="_x0000_s4109"/>
    <customShpInfo spid="_x0000_s4108"/>
    <customShpInfo spid="_x0000_s4107"/>
    <customShpInfo spid="_x0000_s4106"/>
    <customShpInfo spid="_x0000_s4105"/>
    <customShpInfo spid="_x0000_s4104"/>
    <customShpInfo spid="_x0000_s4103"/>
    <customShpInfo spid="_x0000_s4102"/>
    <customShpInfo spid="_x0000_s4101"/>
    <customShpInfo spid="_x0000_s4100"/>
    <customShpInfo spid="_x0000_s4099"/>
    <customShpInfo spid="_x0000_s4098"/>
    <customShpInfo spid="_x0000_s4097"/>
    <customShpInfo spid="_x0000_s4096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B26912-A066-46F7-B7F2-FED10CF7A15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Home</Company>
  <Pages>144</Pages>
  <Words>10323</Words>
  <Characters>58847</Characters>
  <Lines>490</Lines>
  <Paragraphs>138</Paragraphs>
  <TotalTime>1</TotalTime>
  <ScaleCrop>false</ScaleCrop>
  <LinksUpToDate>false</LinksUpToDate>
  <CharactersWithSpaces>69032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2020-04-24T04:12:00Z</dcterms:created>
  <dc:creator>Windows 用户</dc:creator>
  <cp:lastModifiedBy>刘圆</cp:lastModifiedBy>
  <dcterms:modified xsi:type="dcterms:W3CDTF">2021-09-02T06:24:44Z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94CE71B811294A42B64340AC1FB21B84</vt:lpwstr>
  </property>
</Properties>
</file>