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5F793">
      <w:pPr>
        <w:pStyle w:val="3"/>
        <w:spacing w:before="0" w:after="0" w:line="360" w:lineRule="auto"/>
        <w:rPr>
          <w:rFonts w:hint="eastAsia" w:ascii="仿宋" w:hAnsi="仿宋" w:eastAsia="仿宋"/>
          <w:sz w:val="44"/>
          <w:szCs w:val="44"/>
        </w:rPr>
      </w:pPr>
    </w:p>
    <w:p w14:paraId="2F425C08">
      <w:pPr>
        <w:jc w:val="center"/>
        <w:rPr>
          <w:rFonts w:hint="eastAsia" w:ascii="仿宋" w:hAnsi="仿宋" w:eastAsia="仿宋"/>
          <w:bCs/>
          <w:sz w:val="52"/>
          <w:szCs w:val="52"/>
        </w:rPr>
      </w:pPr>
    </w:p>
    <w:p w14:paraId="3491E691">
      <w:pPr>
        <w:jc w:val="center"/>
        <w:rPr>
          <w:rFonts w:hint="eastAsia" w:ascii="仿宋" w:hAnsi="仿宋" w:eastAsia="仿宋"/>
          <w:sz w:val="48"/>
          <w:szCs w:val="48"/>
          <w:lang w:val="en-US" w:eastAsia="zh-CN"/>
        </w:rPr>
      </w:pPr>
      <w:r>
        <w:rPr>
          <w:rFonts w:hint="eastAsia" w:ascii="仿宋" w:hAnsi="仿宋" w:eastAsia="仿宋"/>
          <w:sz w:val="48"/>
          <w:szCs w:val="48"/>
          <w:lang w:val="en-US" w:eastAsia="zh-CN"/>
        </w:rPr>
        <w:t>重汽（济南）汽车配件销售服务有限公司</w:t>
      </w:r>
      <w:r>
        <w:rPr>
          <w:rFonts w:hint="eastAsia" w:ascii="仿宋" w:hAnsi="仿宋" w:eastAsia="仿宋"/>
          <w:sz w:val="48"/>
          <w:szCs w:val="48"/>
        </w:rPr>
        <w:t>渠道贯标</w:t>
      </w:r>
      <w:r>
        <w:rPr>
          <w:rFonts w:hint="eastAsia" w:ascii="仿宋" w:hAnsi="仿宋" w:eastAsia="仿宋"/>
          <w:sz w:val="48"/>
          <w:szCs w:val="48"/>
          <w:lang w:val="en-US" w:eastAsia="zh-CN"/>
        </w:rPr>
        <w:t>培训</w:t>
      </w:r>
    </w:p>
    <w:p w14:paraId="78A32EB9">
      <w:pPr>
        <w:jc w:val="center"/>
        <w:rPr>
          <w:rFonts w:hint="eastAsia" w:ascii="仿宋" w:hAnsi="仿宋" w:eastAsia="仿宋"/>
          <w:sz w:val="48"/>
          <w:szCs w:val="48"/>
          <w:lang w:val="en-US" w:eastAsia="zh-CN"/>
        </w:rPr>
      </w:pPr>
    </w:p>
    <w:p w14:paraId="506368F4">
      <w:pPr>
        <w:jc w:val="center"/>
        <w:rPr>
          <w:rFonts w:hint="eastAsia" w:ascii="仿宋" w:hAnsi="仿宋" w:eastAsia="仿宋"/>
          <w:sz w:val="72"/>
          <w:szCs w:val="72"/>
        </w:rPr>
      </w:pPr>
      <w:r>
        <w:rPr>
          <w:rFonts w:hint="eastAsia" w:ascii="仿宋" w:hAnsi="仿宋" w:eastAsia="仿宋"/>
          <w:sz w:val="48"/>
          <w:szCs w:val="48"/>
          <w:lang w:val="en-US" w:eastAsia="zh-CN"/>
        </w:rPr>
        <w:t>项目</w:t>
      </w:r>
      <w:r>
        <w:rPr>
          <w:rFonts w:hint="eastAsia" w:ascii="仿宋" w:hAnsi="仿宋" w:eastAsia="仿宋"/>
          <w:sz w:val="48"/>
          <w:szCs w:val="48"/>
        </w:rPr>
        <w:t>招标书</w:t>
      </w:r>
    </w:p>
    <w:p w14:paraId="2E3C1B6B">
      <w:pPr>
        <w:rPr>
          <w:rFonts w:hint="eastAsia" w:ascii="仿宋" w:hAnsi="仿宋" w:eastAsia="仿宋"/>
        </w:rPr>
      </w:pPr>
    </w:p>
    <w:p w14:paraId="26ECD442">
      <w:pPr>
        <w:rPr>
          <w:rFonts w:hint="eastAsia" w:ascii="仿宋" w:hAnsi="仿宋" w:eastAsia="仿宋"/>
        </w:rPr>
      </w:pPr>
    </w:p>
    <w:p w14:paraId="3E21330C">
      <w:pPr>
        <w:jc w:val="center"/>
        <w:rPr>
          <w:rFonts w:hint="eastAsia" w:ascii="仿宋" w:hAnsi="仿宋" w:eastAsia="仿宋"/>
          <w:sz w:val="32"/>
        </w:rPr>
      </w:pPr>
    </w:p>
    <w:p w14:paraId="386C6648">
      <w:pPr>
        <w:jc w:val="center"/>
        <w:rPr>
          <w:rFonts w:hint="eastAsia" w:ascii="仿宋" w:hAnsi="仿宋" w:eastAsia="仿宋"/>
          <w:sz w:val="32"/>
        </w:rPr>
      </w:pPr>
    </w:p>
    <w:p w14:paraId="2DD00D07">
      <w:pPr>
        <w:jc w:val="center"/>
        <w:rPr>
          <w:rFonts w:hint="eastAsia" w:ascii="仿宋" w:hAnsi="仿宋" w:eastAsia="仿宋"/>
          <w:sz w:val="32"/>
        </w:rPr>
      </w:pPr>
    </w:p>
    <w:p w14:paraId="69B11B7C">
      <w:pPr>
        <w:jc w:val="center"/>
        <w:rPr>
          <w:rFonts w:hint="eastAsia" w:ascii="仿宋" w:hAnsi="仿宋" w:eastAsia="仿宋"/>
          <w:sz w:val="32"/>
        </w:rPr>
      </w:pPr>
    </w:p>
    <w:p w14:paraId="68BC1F24">
      <w:pPr>
        <w:jc w:val="center"/>
        <w:rPr>
          <w:rFonts w:hint="eastAsia" w:ascii="仿宋" w:hAnsi="仿宋" w:eastAsia="仿宋"/>
          <w:sz w:val="32"/>
        </w:rPr>
      </w:pPr>
    </w:p>
    <w:p w14:paraId="0EB940D0">
      <w:pPr>
        <w:jc w:val="center"/>
        <w:rPr>
          <w:rFonts w:hint="eastAsia" w:ascii="仿宋" w:hAnsi="仿宋" w:eastAsia="仿宋"/>
          <w:sz w:val="32"/>
        </w:rPr>
      </w:pPr>
    </w:p>
    <w:p w14:paraId="4D03F3A9">
      <w:pPr>
        <w:rPr>
          <w:rFonts w:hint="eastAsia" w:ascii="仿宋" w:hAnsi="仿宋" w:eastAsia="仿宋"/>
          <w:sz w:val="32"/>
        </w:rPr>
      </w:pPr>
    </w:p>
    <w:p w14:paraId="7093C2A0">
      <w:pPr>
        <w:jc w:val="center"/>
        <w:rPr>
          <w:rFonts w:hint="default" w:ascii="仿宋" w:hAnsi="仿宋" w:eastAsia="仿宋"/>
          <w:sz w:val="36"/>
          <w:lang w:val="en-US"/>
        </w:rPr>
      </w:pPr>
      <w:r>
        <w:rPr>
          <w:rFonts w:hint="eastAsia" w:ascii="仿宋" w:hAnsi="仿宋" w:eastAsia="仿宋"/>
          <w:sz w:val="36"/>
        </w:rPr>
        <w:t>招标人：</w:t>
      </w:r>
      <w:r>
        <w:rPr>
          <w:rFonts w:ascii="仿宋" w:hAnsi="仿宋" w:eastAsia="仿宋"/>
          <w:sz w:val="36"/>
        </w:rPr>
        <w:t>重汽</w:t>
      </w:r>
      <w:r>
        <w:rPr>
          <w:rFonts w:hint="eastAsia" w:ascii="仿宋" w:hAnsi="仿宋" w:eastAsia="仿宋"/>
          <w:sz w:val="36"/>
          <w:lang w:eastAsia="zh-CN"/>
        </w:rPr>
        <w:t>（</w:t>
      </w:r>
      <w:r>
        <w:rPr>
          <w:rFonts w:hint="eastAsia" w:ascii="仿宋" w:hAnsi="仿宋" w:eastAsia="仿宋"/>
          <w:sz w:val="36"/>
          <w:lang w:val="en-US" w:eastAsia="zh-CN"/>
        </w:rPr>
        <w:t>济南）汽车配件销售服务有限公司</w:t>
      </w:r>
    </w:p>
    <w:p w14:paraId="578237FA">
      <w:pPr>
        <w:pStyle w:val="5"/>
        <w:ind w:left="99" w:leftChars="47"/>
        <w:jc w:val="center"/>
        <w:rPr>
          <w:rFonts w:hint="eastAsia" w:ascii="仿宋" w:hAnsi="仿宋" w:eastAsia="仿宋"/>
          <w:sz w:val="36"/>
        </w:rPr>
      </w:pPr>
    </w:p>
    <w:p w14:paraId="534E47E4">
      <w:pPr>
        <w:pStyle w:val="5"/>
        <w:ind w:left="99" w:leftChars="47"/>
        <w:jc w:val="center"/>
        <w:rPr>
          <w:rFonts w:hint="eastAsia" w:ascii="仿宋" w:hAnsi="仿宋" w:eastAsia="仿宋"/>
          <w:sz w:val="36"/>
        </w:rPr>
      </w:pPr>
      <w:r>
        <w:rPr>
          <w:rFonts w:hint="eastAsia" w:ascii="仿宋" w:hAnsi="仿宋" w:eastAsia="仿宋"/>
          <w:sz w:val="36"/>
        </w:rPr>
        <w:t>20</w:t>
      </w:r>
      <w:r>
        <w:rPr>
          <w:rFonts w:ascii="仿宋" w:hAnsi="仿宋" w:eastAsia="仿宋"/>
          <w:color w:val="000000" w:themeColor="text1"/>
          <w:sz w:val="36"/>
          <w14:textFill>
            <w14:solidFill>
              <w14:schemeClr w14:val="tx1"/>
            </w14:solidFill>
          </w14:textFill>
        </w:rPr>
        <w:t>2</w:t>
      </w:r>
      <w:r>
        <w:rPr>
          <w:rFonts w:hint="eastAsia" w:ascii="仿宋" w:hAnsi="仿宋" w:eastAsia="仿宋"/>
          <w:color w:val="000000" w:themeColor="text1"/>
          <w:sz w:val="36"/>
          <w:lang w:val="en-US" w:eastAsia="zh-CN"/>
          <w14:textFill>
            <w14:solidFill>
              <w14:schemeClr w14:val="tx1"/>
            </w14:solidFill>
          </w14:textFill>
        </w:rPr>
        <w:t>6</w:t>
      </w:r>
      <w:r>
        <w:rPr>
          <w:rFonts w:hint="eastAsia" w:ascii="仿宋" w:hAnsi="仿宋" w:eastAsia="仿宋"/>
          <w:color w:val="000000" w:themeColor="text1"/>
          <w:sz w:val="36"/>
          <w14:textFill>
            <w14:solidFill>
              <w14:schemeClr w14:val="tx1"/>
            </w14:solidFill>
          </w14:textFill>
        </w:rPr>
        <w:t>年</w:t>
      </w:r>
      <w:r>
        <w:rPr>
          <w:rFonts w:hint="eastAsia" w:ascii="仿宋" w:hAnsi="仿宋" w:eastAsia="仿宋"/>
          <w:color w:val="000000" w:themeColor="text1"/>
          <w:sz w:val="36"/>
          <w:lang w:val="en-US" w:eastAsia="zh-CN"/>
          <w14:textFill>
            <w14:solidFill>
              <w14:schemeClr w14:val="tx1"/>
            </w14:solidFill>
          </w14:textFill>
        </w:rPr>
        <w:t>10</w:t>
      </w:r>
      <w:r>
        <w:rPr>
          <w:rFonts w:hint="eastAsia" w:ascii="仿宋" w:hAnsi="仿宋" w:eastAsia="仿宋"/>
          <w:sz w:val="36"/>
        </w:rPr>
        <w:t>月</w:t>
      </w:r>
    </w:p>
    <w:p w14:paraId="54AFAD03">
      <w:pPr>
        <w:rPr>
          <w:rFonts w:hint="eastAsia" w:ascii="仿宋" w:hAnsi="仿宋" w:eastAsia="仿宋"/>
        </w:rPr>
      </w:pPr>
    </w:p>
    <w:p w14:paraId="65ADCF3C">
      <w:pPr>
        <w:rPr>
          <w:rFonts w:hint="eastAsia" w:ascii="仿宋" w:hAnsi="仿宋" w:eastAsia="仿宋"/>
        </w:rPr>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pPr>
    </w:p>
    <w:p w14:paraId="7286EEDC">
      <w:pPr>
        <w:jc w:val="center"/>
        <w:rPr>
          <w:rFonts w:hint="eastAsia" w:ascii="仿宋" w:hAnsi="仿宋" w:eastAsia="仿宋"/>
          <w:bCs/>
          <w:sz w:val="36"/>
          <w:szCs w:val="36"/>
        </w:rPr>
      </w:pPr>
    </w:p>
    <w:p w14:paraId="43006094">
      <w:pPr>
        <w:jc w:val="center"/>
        <w:rPr>
          <w:rFonts w:hint="eastAsia" w:ascii="仿宋" w:hAnsi="仿宋" w:eastAsia="仿宋"/>
          <w:bCs/>
          <w:sz w:val="36"/>
          <w:szCs w:val="36"/>
        </w:rPr>
      </w:pPr>
      <w:r>
        <w:rPr>
          <w:rFonts w:hint="eastAsia" w:ascii="仿宋" w:hAnsi="仿宋" w:eastAsia="仿宋"/>
          <w:bCs/>
          <w:sz w:val="36"/>
          <w:szCs w:val="36"/>
        </w:rPr>
        <w:t>招  标  文  件</w:t>
      </w:r>
    </w:p>
    <w:p w14:paraId="161DC8EE">
      <w:pPr>
        <w:pStyle w:val="25"/>
        <w:jc w:val="center"/>
        <w:rPr>
          <w:rFonts w:hint="eastAsia" w:ascii="仿宋" w:hAnsi="仿宋" w:eastAsia="仿宋"/>
          <w:color w:val="000000"/>
          <w:sz w:val="32"/>
          <w:szCs w:val="32"/>
        </w:rPr>
      </w:pPr>
      <w:r>
        <w:rPr>
          <w:rFonts w:ascii="仿宋" w:hAnsi="仿宋" w:eastAsia="仿宋"/>
          <w:color w:val="000000"/>
          <w:sz w:val="32"/>
          <w:szCs w:val="32"/>
          <w:lang w:val="zh-CN"/>
        </w:rPr>
        <w:t>目录</w:t>
      </w:r>
    </w:p>
    <w:p w14:paraId="6FD0AC8E">
      <w:pPr>
        <w:rPr>
          <w:rFonts w:hint="eastAsia" w:ascii="仿宋" w:hAnsi="仿宋" w:eastAsia="仿宋"/>
          <w:sz w:val="24"/>
        </w:rPr>
      </w:pPr>
    </w:p>
    <w:p w14:paraId="788B3B94">
      <w:pPr>
        <w:pStyle w:val="8"/>
        <w:tabs>
          <w:tab w:val="right" w:leader="dot" w:pos="8296"/>
        </w:tabs>
        <w:rPr>
          <w:rFonts w:hint="eastAsia" w:asciiTheme="minorHAnsi" w:hAnsiTheme="minorHAnsi" w:eastAsiaTheme="minorEastAsia" w:cstheme="minorBidi"/>
          <w:szCs w:val="22"/>
          <w14:ligatures w14:val="standardContextual"/>
        </w:rPr>
      </w:pPr>
      <w:r>
        <w:rPr>
          <w:rFonts w:ascii="仿宋" w:hAnsi="仿宋" w:eastAsia="仿宋"/>
          <w:sz w:val="24"/>
        </w:rPr>
        <w:fldChar w:fldCharType="begin"/>
      </w:r>
      <w:r>
        <w:rPr>
          <w:rFonts w:ascii="仿宋" w:hAnsi="仿宋" w:eastAsia="仿宋"/>
          <w:sz w:val="24"/>
        </w:rPr>
        <w:instrText xml:space="preserve"> TOC \o "1-3" \h \z \u </w:instrText>
      </w:r>
      <w:r>
        <w:rPr>
          <w:rFonts w:ascii="仿宋" w:hAnsi="仿宋" w:eastAsia="仿宋"/>
          <w:sz w:val="24"/>
        </w:rPr>
        <w:fldChar w:fldCharType="separate"/>
      </w:r>
      <w:r>
        <w:fldChar w:fldCharType="begin"/>
      </w:r>
      <w:r>
        <w:instrText xml:space="preserve"> HYPERLINK \l "_Toc165998699" </w:instrText>
      </w:r>
      <w:r>
        <w:fldChar w:fldCharType="separate"/>
      </w:r>
      <w:r>
        <w:rPr>
          <w:rStyle w:val="15"/>
          <w:rFonts w:ascii="仿宋" w:hAnsi="仿宋" w:eastAsia="仿宋"/>
        </w:rPr>
        <w:t>第一部分　招标公告</w:t>
      </w:r>
      <w:r>
        <w:tab/>
      </w:r>
      <w:r>
        <w:fldChar w:fldCharType="begin"/>
      </w:r>
      <w:r>
        <w:instrText xml:space="preserve"> PAGEREF _Toc165998699 \h </w:instrText>
      </w:r>
      <w:r>
        <w:fldChar w:fldCharType="separate"/>
      </w:r>
      <w:r>
        <w:t>- 1 -</w:t>
      </w:r>
      <w:r>
        <w:fldChar w:fldCharType="end"/>
      </w:r>
      <w:r>
        <w:fldChar w:fldCharType="end"/>
      </w:r>
    </w:p>
    <w:p w14:paraId="23B986F4">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"_Toc165998700" </w:instrText>
      </w:r>
      <w:r>
        <w:fldChar w:fldCharType="separate"/>
      </w:r>
      <w:r>
        <w:rPr>
          <w:rStyle w:val="15"/>
          <w:rFonts w:ascii="仿宋" w:hAnsi="仿宋" w:eastAsia="仿宋"/>
        </w:rPr>
        <w:t>第二部分　投标须知</w:t>
      </w:r>
      <w:r>
        <w:tab/>
      </w:r>
      <w:r>
        <w:fldChar w:fldCharType="begin"/>
      </w:r>
      <w:r>
        <w:instrText xml:space="preserve"> PAGEREF _Toc165998700 \h </w:instrText>
      </w:r>
      <w:r>
        <w:fldChar w:fldCharType="separate"/>
      </w:r>
      <w:r>
        <w:t>- 7 -</w:t>
      </w:r>
      <w:r>
        <w:fldChar w:fldCharType="end"/>
      </w:r>
      <w:r>
        <w:fldChar w:fldCharType="end"/>
      </w:r>
    </w:p>
    <w:p w14:paraId="5BF0A9F0">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"_Toc165998701" </w:instrText>
      </w:r>
      <w:r>
        <w:fldChar w:fldCharType="separate"/>
      </w:r>
      <w:r>
        <w:rPr>
          <w:rStyle w:val="15"/>
          <w:rFonts w:ascii="仿宋" w:hAnsi="仿宋" w:eastAsia="仿宋"/>
        </w:rPr>
        <w:t>第一章　项目概况</w:t>
      </w:r>
      <w:r>
        <w:tab/>
      </w:r>
      <w:r>
        <w:fldChar w:fldCharType="begin"/>
      </w:r>
      <w:r>
        <w:instrText xml:space="preserve"> PAGEREF _Toc165998701 \h </w:instrText>
      </w:r>
      <w:r>
        <w:fldChar w:fldCharType="separate"/>
      </w:r>
      <w:r>
        <w:t>- 7 -</w:t>
      </w:r>
      <w:r>
        <w:fldChar w:fldCharType="end"/>
      </w:r>
      <w:r>
        <w:fldChar w:fldCharType="end"/>
      </w:r>
    </w:p>
    <w:p w14:paraId="4B4B6C8C">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"_Toc165998702" </w:instrText>
      </w:r>
      <w:r>
        <w:fldChar w:fldCharType="separate"/>
      </w:r>
      <w:r>
        <w:rPr>
          <w:rStyle w:val="15"/>
          <w:rFonts w:ascii="仿宋" w:hAnsi="仿宋" w:eastAsia="仿宋"/>
        </w:rPr>
        <w:t>第二章　招标单位简介</w:t>
      </w:r>
      <w:r>
        <w:tab/>
      </w:r>
      <w:r>
        <w:fldChar w:fldCharType="begin"/>
      </w:r>
      <w:r>
        <w:instrText xml:space="preserve"> PAGEREF _Toc165998702 \h </w:instrText>
      </w:r>
      <w:r>
        <w:fldChar w:fldCharType="separate"/>
      </w:r>
      <w:r>
        <w:t>- 9 -</w:t>
      </w:r>
      <w:r>
        <w:fldChar w:fldCharType="end"/>
      </w:r>
      <w:r>
        <w:fldChar w:fldCharType="end"/>
      </w:r>
    </w:p>
    <w:p w14:paraId="4CD61B3D">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"_Toc165998703" </w:instrText>
      </w:r>
      <w:r>
        <w:fldChar w:fldCharType="separate"/>
      </w:r>
      <w:r>
        <w:rPr>
          <w:rStyle w:val="15"/>
          <w:rFonts w:ascii="仿宋" w:hAnsi="仿宋" w:eastAsia="仿宋"/>
        </w:rPr>
        <w:t>第三章　招标文件</w:t>
      </w:r>
      <w:r>
        <w:tab/>
      </w:r>
      <w:r>
        <w:fldChar w:fldCharType="begin"/>
      </w:r>
      <w:r>
        <w:instrText xml:space="preserve"> PAGEREF _Toc165998703 \h </w:instrText>
      </w:r>
      <w:r>
        <w:fldChar w:fldCharType="separate"/>
      </w:r>
      <w:r>
        <w:t>- 9 -</w:t>
      </w:r>
      <w:r>
        <w:fldChar w:fldCharType="end"/>
      </w:r>
      <w:r>
        <w:fldChar w:fldCharType="end"/>
      </w:r>
    </w:p>
    <w:p w14:paraId="380D0EBC">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"_Toc165998704" </w:instrText>
      </w:r>
      <w:r>
        <w:fldChar w:fldCharType="separate"/>
      </w:r>
      <w:r>
        <w:rPr>
          <w:rStyle w:val="15"/>
          <w:rFonts w:ascii="仿宋" w:hAnsi="仿宋" w:eastAsia="仿宋"/>
        </w:rPr>
        <w:t>第四章　招标原则和投标报价</w:t>
      </w:r>
      <w:r>
        <w:tab/>
      </w:r>
      <w:r>
        <w:fldChar w:fldCharType="begin"/>
      </w:r>
      <w:r>
        <w:instrText xml:space="preserve"> PAGEREF _Toc165998704 \h </w:instrText>
      </w:r>
      <w:r>
        <w:fldChar w:fldCharType="separate"/>
      </w:r>
      <w:r>
        <w:t>- 10 -</w:t>
      </w:r>
      <w:r>
        <w:fldChar w:fldCharType="end"/>
      </w:r>
      <w:r>
        <w:fldChar w:fldCharType="end"/>
      </w:r>
    </w:p>
    <w:p w14:paraId="1DD4DB39">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"_Toc165998705" </w:instrText>
      </w:r>
      <w:r>
        <w:fldChar w:fldCharType="separate"/>
      </w:r>
      <w:r>
        <w:rPr>
          <w:rStyle w:val="15"/>
          <w:rFonts w:ascii="仿宋" w:hAnsi="仿宋" w:eastAsia="仿宋"/>
        </w:rPr>
        <w:t>第五章　投标文件的编制</w:t>
      </w:r>
      <w:r>
        <w:tab/>
      </w:r>
      <w:r>
        <w:fldChar w:fldCharType="begin"/>
      </w:r>
      <w:r>
        <w:instrText xml:space="preserve"> PAGEREF _Toc165998705 \h </w:instrText>
      </w:r>
      <w:r>
        <w:fldChar w:fldCharType="separate"/>
      </w:r>
      <w:r>
        <w:t>- 11 -</w:t>
      </w:r>
      <w:r>
        <w:fldChar w:fldCharType="end"/>
      </w:r>
      <w:r>
        <w:fldChar w:fldCharType="end"/>
      </w:r>
    </w:p>
    <w:p w14:paraId="279C6B3B">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"_Toc165998706" </w:instrText>
      </w:r>
      <w:r>
        <w:fldChar w:fldCharType="separate"/>
      </w:r>
      <w:r>
        <w:rPr>
          <w:rStyle w:val="15"/>
          <w:rFonts w:ascii="仿宋" w:hAnsi="仿宋" w:eastAsia="仿宋"/>
        </w:rPr>
        <w:t>第六章　投标文件的递交</w:t>
      </w:r>
      <w:r>
        <w:tab/>
      </w:r>
      <w:r>
        <w:fldChar w:fldCharType="begin"/>
      </w:r>
      <w:r>
        <w:instrText xml:space="preserve"> PAGEREF _Toc165998706 \h </w:instrText>
      </w:r>
      <w:r>
        <w:fldChar w:fldCharType="separate"/>
      </w:r>
      <w:r>
        <w:t>- 13 -</w:t>
      </w:r>
      <w:r>
        <w:fldChar w:fldCharType="end"/>
      </w:r>
      <w:r>
        <w:fldChar w:fldCharType="end"/>
      </w:r>
    </w:p>
    <w:p w14:paraId="7D409477">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"_Toc165998707" </w:instrText>
      </w:r>
      <w:r>
        <w:fldChar w:fldCharType="separate"/>
      </w:r>
      <w:r>
        <w:rPr>
          <w:rStyle w:val="15"/>
          <w:rFonts w:ascii="仿宋" w:hAnsi="仿宋" w:eastAsia="仿宋"/>
        </w:rPr>
        <w:t>第七章　开标与评标</w:t>
      </w:r>
      <w:r>
        <w:tab/>
      </w:r>
      <w:r>
        <w:fldChar w:fldCharType="begin"/>
      </w:r>
      <w:r>
        <w:instrText xml:space="preserve"> PAGEREF _Toc165998707 \h </w:instrText>
      </w:r>
      <w:r>
        <w:fldChar w:fldCharType="separate"/>
      </w:r>
      <w:r>
        <w:t>- 14 -</w:t>
      </w:r>
      <w:r>
        <w:fldChar w:fldCharType="end"/>
      </w:r>
      <w:r>
        <w:fldChar w:fldCharType="end"/>
      </w:r>
    </w:p>
    <w:p w14:paraId="6B71847E">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"_Toc165998708" </w:instrText>
      </w:r>
      <w:r>
        <w:fldChar w:fldCharType="separate"/>
      </w:r>
      <w:r>
        <w:rPr>
          <w:rStyle w:val="15"/>
          <w:rFonts w:ascii="仿宋" w:hAnsi="仿宋" w:eastAsia="仿宋"/>
        </w:rPr>
        <w:t>第八章　中标</w:t>
      </w:r>
      <w:r>
        <w:tab/>
      </w:r>
      <w:r>
        <w:fldChar w:fldCharType="begin"/>
      </w:r>
      <w:r>
        <w:instrText xml:space="preserve"> PAGEREF _Toc165998708 \h </w:instrText>
      </w:r>
      <w:r>
        <w:fldChar w:fldCharType="separate"/>
      </w:r>
      <w:r>
        <w:t>- 16 -</w:t>
      </w:r>
      <w:r>
        <w:fldChar w:fldCharType="end"/>
      </w:r>
      <w:r>
        <w:fldChar w:fldCharType="end"/>
      </w:r>
    </w:p>
    <w:p w14:paraId="5B14F492">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"_Toc165998709" </w:instrText>
      </w:r>
      <w:r>
        <w:fldChar w:fldCharType="separate"/>
      </w:r>
      <w:r>
        <w:rPr>
          <w:rStyle w:val="15"/>
          <w:rFonts w:ascii="仿宋" w:hAnsi="仿宋" w:eastAsia="仿宋"/>
        </w:rPr>
        <w:t>第九章　废标及终止招标</w:t>
      </w:r>
      <w:r>
        <w:tab/>
      </w:r>
      <w:r>
        <w:fldChar w:fldCharType="begin"/>
      </w:r>
      <w:r>
        <w:instrText xml:space="preserve"> PAGEREF _Toc165998709 \h </w:instrText>
      </w:r>
      <w:r>
        <w:fldChar w:fldCharType="separate"/>
      </w:r>
      <w:r>
        <w:t>- 16 -</w:t>
      </w:r>
      <w:r>
        <w:fldChar w:fldCharType="end"/>
      </w:r>
      <w:r>
        <w:fldChar w:fldCharType="end"/>
      </w:r>
    </w:p>
    <w:p w14:paraId="49031D98">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"_Toc165998710" </w:instrText>
      </w:r>
      <w:r>
        <w:fldChar w:fldCharType="separate"/>
      </w:r>
      <w:r>
        <w:rPr>
          <w:rStyle w:val="15"/>
          <w:rFonts w:ascii="仿宋" w:hAnsi="仿宋" w:eastAsia="仿宋"/>
        </w:rPr>
        <w:t>第十章　合同协议的签订与付款</w:t>
      </w:r>
      <w:r>
        <w:tab/>
      </w:r>
      <w:r>
        <w:fldChar w:fldCharType="begin"/>
      </w:r>
      <w:r>
        <w:instrText xml:space="preserve"> PAGEREF _Toc165998710 \h </w:instrText>
      </w:r>
      <w:r>
        <w:fldChar w:fldCharType="separate"/>
      </w:r>
      <w:r>
        <w:t>- 17 -</w:t>
      </w:r>
      <w:r>
        <w:fldChar w:fldCharType="end"/>
      </w:r>
      <w:r>
        <w:fldChar w:fldCharType="end"/>
      </w:r>
    </w:p>
    <w:p w14:paraId="7C29894A">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"_Toc165998711" </w:instrText>
      </w:r>
      <w:r>
        <w:fldChar w:fldCharType="separate"/>
      </w:r>
      <w:r>
        <w:rPr>
          <w:rStyle w:val="15"/>
          <w:rFonts w:ascii="仿宋" w:hAnsi="仿宋" w:eastAsia="仿宋"/>
        </w:rPr>
        <w:t>第十一章  中标人瑕疵滞后发现的处理原则</w:t>
      </w:r>
      <w:r>
        <w:tab/>
      </w:r>
      <w:r>
        <w:fldChar w:fldCharType="begin"/>
      </w:r>
      <w:r>
        <w:instrText xml:space="preserve"> PAGEREF _Toc165998711 \h </w:instrText>
      </w:r>
      <w:r>
        <w:fldChar w:fldCharType="separate"/>
      </w:r>
      <w:r>
        <w:t>- 18 -</w:t>
      </w:r>
      <w:r>
        <w:fldChar w:fldCharType="end"/>
      </w:r>
      <w:r>
        <w:fldChar w:fldCharType="end"/>
      </w:r>
    </w:p>
    <w:p w14:paraId="1D839FA3">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"_Toc165998712" </w:instrText>
      </w:r>
      <w:r>
        <w:fldChar w:fldCharType="separate"/>
      </w:r>
      <w:r>
        <w:rPr>
          <w:rStyle w:val="15"/>
          <w:rFonts w:ascii="仿宋" w:hAnsi="仿宋" w:eastAsia="仿宋"/>
        </w:rPr>
        <w:t>第十二章 本次招标最终解释权归</w:t>
      </w:r>
      <w:r>
        <w:rPr>
          <w:rStyle w:val="15"/>
          <w:rFonts w:hint="eastAsia" w:ascii="仿宋" w:hAnsi="仿宋" w:eastAsia="仿宋" w:cs="Arial"/>
          <w:lang w:val="en-US" w:eastAsia="zh-CN"/>
        </w:rPr>
        <w:t>重汽（济南）汽车配件销售服务有限公司</w:t>
      </w:r>
      <w:r>
        <w:rPr>
          <w:rStyle w:val="15"/>
          <w:rFonts w:ascii="仿宋" w:hAnsi="仿宋" w:eastAsia="仿宋"/>
        </w:rPr>
        <w:t>。</w:t>
      </w:r>
      <w:r>
        <w:tab/>
      </w:r>
      <w:r>
        <w:fldChar w:fldCharType="begin"/>
      </w:r>
      <w:r>
        <w:instrText xml:space="preserve"> PAGEREF _Toc165998712 \h </w:instrText>
      </w:r>
      <w:r>
        <w:fldChar w:fldCharType="separate"/>
      </w:r>
      <w:r>
        <w:t>- 18 -</w:t>
      </w:r>
      <w:r>
        <w:fldChar w:fldCharType="end"/>
      </w:r>
      <w:r>
        <w:fldChar w:fldCharType="end"/>
      </w:r>
    </w:p>
    <w:p w14:paraId="33783376">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"_Toc165998713" </w:instrText>
      </w:r>
      <w:r>
        <w:fldChar w:fldCharType="separate"/>
      </w:r>
      <w:r>
        <w:rPr>
          <w:rStyle w:val="15"/>
          <w:rFonts w:ascii="仿宋" w:hAnsi="仿宋" w:eastAsia="仿宋"/>
        </w:rPr>
        <w:t>第三部分　附件部分</w:t>
      </w:r>
      <w:r>
        <w:tab/>
      </w:r>
      <w:r>
        <w:fldChar w:fldCharType="begin"/>
      </w:r>
      <w:r>
        <w:instrText xml:space="preserve"> PAGEREF _Toc165998713 \h </w:instrText>
      </w:r>
      <w:r>
        <w:fldChar w:fldCharType="separate"/>
      </w:r>
      <w:r>
        <w:t>- 19 -</w:t>
      </w:r>
      <w:r>
        <w:fldChar w:fldCharType="end"/>
      </w:r>
      <w:r>
        <w:fldChar w:fldCharType="end"/>
      </w:r>
    </w:p>
    <w:p w14:paraId="279AC116">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"_Toc165998714" </w:instrText>
      </w:r>
      <w:r>
        <w:fldChar w:fldCharType="separate"/>
      </w:r>
      <w:r>
        <w:rPr>
          <w:rStyle w:val="15"/>
          <w:rFonts w:ascii="仿宋" w:hAnsi="仿宋" w:eastAsia="仿宋"/>
          <w:bCs/>
        </w:rPr>
        <w:t>附件一：投</w:t>
      </w:r>
      <w:r>
        <w:rPr>
          <w:rStyle w:val="15"/>
          <w:rFonts w:ascii="仿宋" w:hAnsi="仿宋" w:eastAsia="仿宋"/>
        </w:rPr>
        <w:t>标报名表</w:t>
      </w:r>
      <w:r>
        <w:tab/>
      </w:r>
      <w:r>
        <w:fldChar w:fldCharType="begin"/>
      </w:r>
      <w:r>
        <w:instrText xml:space="preserve"> PAGEREF _Toc165998714 \h </w:instrText>
      </w:r>
      <w:r>
        <w:fldChar w:fldCharType="separate"/>
      </w:r>
      <w:r>
        <w:t>- 20 -</w:t>
      </w:r>
      <w:r>
        <w:fldChar w:fldCharType="end"/>
      </w:r>
      <w:r>
        <w:fldChar w:fldCharType="end"/>
      </w:r>
    </w:p>
    <w:p w14:paraId="4975326A">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"_Toc165998715" </w:instrText>
      </w:r>
      <w:r>
        <w:fldChar w:fldCharType="separate"/>
      </w:r>
      <w:r>
        <w:rPr>
          <w:rStyle w:val="15"/>
          <w:rFonts w:ascii="仿宋" w:hAnsi="仿宋" w:eastAsia="仿宋"/>
        </w:rPr>
        <w:t>附件二：投标一览表</w:t>
      </w:r>
      <w:r>
        <w:tab/>
      </w:r>
      <w:r>
        <w:fldChar w:fldCharType="begin"/>
      </w:r>
      <w:r>
        <w:instrText xml:space="preserve"> PAGEREF _Toc165998715 \h </w:instrText>
      </w:r>
      <w:r>
        <w:fldChar w:fldCharType="separate"/>
      </w:r>
      <w:r>
        <w:t>- 21 -</w:t>
      </w:r>
      <w:r>
        <w:fldChar w:fldCharType="end"/>
      </w:r>
      <w:r>
        <w:fldChar w:fldCharType="end"/>
      </w:r>
    </w:p>
    <w:p w14:paraId="2878D328">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"_Toc165998716" </w:instrText>
      </w:r>
      <w:r>
        <w:fldChar w:fldCharType="separate"/>
      </w:r>
      <w:r>
        <w:rPr>
          <w:rStyle w:val="15"/>
          <w:rFonts w:ascii="仿宋" w:hAnsi="仿宋" w:eastAsia="仿宋"/>
        </w:rPr>
        <w:t>附件三：投标书格式</w:t>
      </w:r>
      <w:r>
        <w:tab/>
      </w:r>
      <w:r>
        <w:fldChar w:fldCharType="begin"/>
      </w:r>
      <w:r>
        <w:instrText xml:space="preserve"> PAGEREF _Toc165998716 \h </w:instrText>
      </w:r>
      <w:r>
        <w:fldChar w:fldCharType="separate"/>
      </w:r>
      <w:r>
        <w:t>- 22 -</w:t>
      </w:r>
      <w:r>
        <w:fldChar w:fldCharType="end"/>
      </w:r>
      <w:r>
        <w:fldChar w:fldCharType="end"/>
      </w:r>
    </w:p>
    <w:p w14:paraId="02C4E06E">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"_Toc165998717" </w:instrText>
      </w:r>
      <w:r>
        <w:fldChar w:fldCharType="separate"/>
      </w:r>
      <w:r>
        <w:rPr>
          <w:rStyle w:val="15"/>
          <w:rFonts w:ascii="仿宋" w:hAnsi="仿宋" w:eastAsia="仿宋"/>
        </w:rPr>
        <w:t>附件四：近三年同类项目业绩一览表</w:t>
      </w:r>
      <w:r>
        <w:tab/>
      </w:r>
      <w:r>
        <w:fldChar w:fldCharType="begin"/>
      </w:r>
      <w:r>
        <w:instrText xml:space="preserve"> PAGEREF _Toc165998717 \h </w:instrText>
      </w:r>
      <w:r>
        <w:fldChar w:fldCharType="separate"/>
      </w:r>
      <w:r>
        <w:t>- 23 -</w:t>
      </w:r>
      <w:r>
        <w:fldChar w:fldCharType="end"/>
      </w:r>
      <w:r>
        <w:fldChar w:fldCharType="end"/>
      </w:r>
    </w:p>
    <w:p w14:paraId="3D694266">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"_Toc165998718" </w:instrText>
      </w:r>
      <w:r>
        <w:fldChar w:fldCharType="separate"/>
      </w:r>
      <w:r>
        <w:rPr>
          <w:rStyle w:val="15"/>
          <w:rFonts w:ascii="仿宋" w:hAnsi="仿宋" w:eastAsia="仿宋"/>
        </w:rPr>
        <w:t>附件五：法人代表授权书</w:t>
      </w:r>
      <w:r>
        <w:tab/>
      </w:r>
      <w:r>
        <w:fldChar w:fldCharType="begin"/>
      </w:r>
      <w:r>
        <w:instrText xml:space="preserve"> PAGEREF _Toc165998718 \h </w:instrText>
      </w:r>
      <w:r>
        <w:fldChar w:fldCharType="separate"/>
      </w:r>
      <w:r>
        <w:t>- 24 -</w:t>
      </w:r>
      <w:r>
        <w:fldChar w:fldCharType="end"/>
      </w:r>
      <w:r>
        <w:fldChar w:fldCharType="end"/>
      </w:r>
    </w:p>
    <w:p w14:paraId="39E8F25A">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"_Toc165998719" </w:instrText>
      </w:r>
      <w:r>
        <w:fldChar w:fldCharType="separate"/>
      </w:r>
      <w:r>
        <w:rPr>
          <w:rStyle w:val="15"/>
          <w:rFonts w:ascii="仿宋" w:hAnsi="仿宋" w:eastAsia="仿宋"/>
        </w:rPr>
        <w:t>附件六：企业概况一览表</w:t>
      </w:r>
      <w:r>
        <w:tab/>
      </w:r>
      <w:r>
        <w:fldChar w:fldCharType="begin"/>
      </w:r>
      <w:r>
        <w:instrText xml:space="preserve"> PAGEREF _Toc165998719 \h </w:instrText>
      </w:r>
      <w:r>
        <w:fldChar w:fldCharType="separate"/>
      </w:r>
      <w:r>
        <w:t>- 25 -</w:t>
      </w:r>
      <w:r>
        <w:fldChar w:fldCharType="end"/>
      </w:r>
      <w:r>
        <w:fldChar w:fldCharType="end"/>
      </w:r>
    </w:p>
    <w:p w14:paraId="50E08FB2">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"_Toc165998720" </w:instrText>
      </w:r>
      <w:r>
        <w:fldChar w:fldCharType="separate"/>
      </w:r>
      <w:r>
        <w:rPr>
          <w:rStyle w:val="15"/>
          <w:rFonts w:ascii="仿宋" w:hAnsi="仿宋" w:eastAsia="仿宋"/>
        </w:rPr>
        <w:t>附件七：相关条款偏离表</w:t>
      </w:r>
      <w:r>
        <w:tab/>
      </w:r>
      <w:r>
        <w:fldChar w:fldCharType="begin"/>
      </w:r>
      <w:r>
        <w:instrText xml:space="preserve"> PAGEREF _Toc165998720 \h </w:instrText>
      </w:r>
      <w:r>
        <w:fldChar w:fldCharType="separate"/>
      </w:r>
      <w:r>
        <w:t>- 26 -</w:t>
      </w:r>
      <w:r>
        <w:fldChar w:fldCharType="end"/>
      </w:r>
      <w:r>
        <w:fldChar w:fldCharType="end"/>
      </w:r>
    </w:p>
    <w:p w14:paraId="289A684F">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"_Toc165998721" </w:instrText>
      </w:r>
      <w:r>
        <w:fldChar w:fldCharType="separate"/>
      </w:r>
      <w:r>
        <w:rPr>
          <w:rStyle w:val="15"/>
          <w:rFonts w:ascii="仿宋" w:hAnsi="仿宋" w:eastAsia="仿宋"/>
        </w:rPr>
        <w:t>附件八：服务方案</w:t>
      </w:r>
      <w:r>
        <w:tab/>
      </w:r>
      <w:r>
        <w:fldChar w:fldCharType="begin"/>
      </w:r>
      <w:r>
        <w:instrText xml:space="preserve"> PAGEREF _Toc165998721 \h </w:instrText>
      </w:r>
      <w:r>
        <w:fldChar w:fldCharType="separate"/>
      </w:r>
      <w:r>
        <w:t>- 27 -</w:t>
      </w:r>
      <w:r>
        <w:fldChar w:fldCharType="end"/>
      </w:r>
      <w:r>
        <w:fldChar w:fldCharType="end"/>
      </w:r>
    </w:p>
    <w:p w14:paraId="3D7B14E0">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"_Toc165998722" </w:instrText>
      </w:r>
      <w:r>
        <w:fldChar w:fldCharType="separate"/>
      </w:r>
      <w:r>
        <w:rPr>
          <w:rStyle w:val="15"/>
          <w:rFonts w:ascii="仿宋" w:hAnsi="仿宋" w:eastAsia="仿宋"/>
        </w:rPr>
        <w:t>附件九：应急方案</w:t>
      </w:r>
      <w:r>
        <w:tab/>
      </w:r>
      <w:r>
        <w:fldChar w:fldCharType="begin"/>
      </w:r>
      <w:r>
        <w:instrText xml:space="preserve"> PAGEREF _Toc165998722 \h </w:instrText>
      </w:r>
      <w:r>
        <w:fldChar w:fldCharType="separate"/>
      </w:r>
      <w:r>
        <w:t>- 28 -</w:t>
      </w:r>
      <w:r>
        <w:fldChar w:fldCharType="end"/>
      </w:r>
      <w:r>
        <w:fldChar w:fldCharType="end"/>
      </w:r>
    </w:p>
    <w:p w14:paraId="339ADFA9">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"_Toc165998723" </w:instrText>
      </w:r>
      <w:r>
        <w:fldChar w:fldCharType="separate"/>
      </w:r>
      <w:r>
        <w:rPr>
          <w:rStyle w:val="15"/>
          <w:rFonts w:ascii="仿宋" w:hAnsi="仿宋" w:eastAsia="仿宋"/>
        </w:rPr>
        <w:t>附件十：免费增值服务</w:t>
      </w:r>
      <w:r>
        <w:tab/>
      </w:r>
      <w:r>
        <w:fldChar w:fldCharType="begin"/>
      </w:r>
      <w:r>
        <w:instrText xml:space="preserve"> PAGEREF _Toc165998723 \h </w:instrText>
      </w:r>
      <w:r>
        <w:fldChar w:fldCharType="separate"/>
      </w:r>
      <w:r>
        <w:t>- 29 -</w:t>
      </w:r>
      <w:r>
        <w:fldChar w:fldCharType="end"/>
      </w:r>
      <w:r>
        <w:fldChar w:fldCharType="end"/>
      </w:r>
    </w:p>
    <w:p w14:paraId="58B2D786">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"_Toc165998724" </w:instrText>
      </w:r>
      <w:r>
        <w:fldChar w:fldCharType="separate"/>
      </w:r>
      <w:r>
        <w:rPr>
          <w:rStyle w:val="15"/>
          <w:rFonts w:ascii="仿宋" w:hAnsi="仿宋" w:eastAsia="仿宋"/>
        </w:rPr>
        <w:t>附件十一：投标人廉政承诺书</w:t>
      </w:r>
      <w:r>
        <w:tab/>
      </w:r>
      <w:r>
        <w:fldChar w:fldCharType="begin"/>
      </w:r>
      <w:r>
        <w:instrText xml:space="preserve"> PAGEREF _Toc165998724 \h </w:instrText>
      </w:r>
      <w:r>
        <w:fldChar w:fldCharType="separate"/>
      </w:r>
      <w:r>
        <w:t>- 30 -</w:t>
      </w:r>
      <w:r>
        <w:fldChar w:fldCharType="end"/>
      </w:r>
      <w:r>
        <w:fldChar w:fldCharType="end"/>
      </w:r>
    </w:p>
    <w:p w14:paraId="1276EF6C">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"_Toc165998725" </w:instrText>
      </w:r>
      <w:r>
        <w:fldChar w:fldCharType="separate"/>
      </w:r>
      <w:r>
        <w:rPr>
          <w:rStyle w:val="15"/>
          <w:rFonts w:ascii="仿宋" w:hAnsi="仿宋" w:eastAsia="仿宋"/>
        </w:rPr>
        <w:t>附件十二：资格证明文件</w:t>
      </w:r>
      <w:r>
        <w:tab/>
      </w:r>
      <w:r>
        <w:fldChar w:fldCharType="begin"/>
      </w:r>
      <w:r>
        <w:instrText xml:space="preserve"> PAGEREF _Toc165998725 \h </w:instrText>
      </w:r>
      <w:r>
        <w:fldChar w:fldCharType="separate"/>
      </w:r>
      <w:r>
        <w:t>- 31 -</w:t>
      </w:r>
      <w:r>
        <w:fldChar w:fldCharType="end"/>
      </w:r>
      <w:r>
        <w:fldChar w:fldCharType="end"/>
      </w:r>
    </w:p>
    <w:p w14:paraId="3B37CE7E">
      <w:pPr>
        <w:pStyle w:val="8"/>
        <w:tabs>
          <w:tab w:val="right" w:leader="dot" w:pos="8296"/>
        </w:tabs>
        <w:rPr>
          <w:rFonts w:hint="eastAsia" w:asciiTheme="minorHAnsi" w:hAnsiTheme="minorHAnsi" w:eastAsiaTheme="minorEastAsia" w:cstheme="minorBidi"/>
          <w:szCs w:val="22"/>
          <w14:ligatures w14:val="standardContextual"/>
        </w:rPr>
      </w:pPr>
      <w:r>
        <w:fldChar w:fldCharType="begin"/>
      </w:r>
      <w:r>
        <w:instrText xml:space="preserve"> HYPERLINK \l "_Toc165998726" </w:instrText>
      </w:r>
      <w:r>
        <w:fldChar w:fldCharType="separate"/>
      </w:r>
      <w:r>
        <w:rPr>
          <w:rStyle w:val="15"/>
          <w:rFonts w:ascii="仿宋" w:hAnsi="仿宋" w:eastAsia="仿宋"/>
        </w:rPr>
        <w:t>第四部分　技术协议书</w:t>
      </w:r>
      <w:r>
        <w:tab/>
      </w:r>
      <w:r>
        <w:fldChar w:fldCharType="begin"/>
      </w:r>
      <w:r>
        <w:instrText xml:space="preserve"> PAGEREF _Toc165998726 \h </w:instrText>
      </w:r>
      <w:r>
        <w:fldChar w:fldCharType="separate"/>
      </w:r>
      <w:r>
        <w:t>- 32 -</w:t>
      </w:r>
      <w:r>
        <w:fldChar w:fldCharType="end"/>
      </w:r>
      <w:r>
        <w:fldChar w:fldCharType="end"/>
      </w:r>
    </w:p>
    <w:p w14:paraId="3A35B348">
      <w:pPr>
        <w:rPr>
          <w:rFonts w:hint="eastAsia" w:ascii="仿宋" w:hAnsi="仿宋" w:eastAsia="仿宋"/>
          <w:sz w:val="24"/>
        </w:rPr>
      </w:pPr>
      <w:r>
        <w:rPr>
          <w:rFonts w:ascii="仿宋" w:hAnsi="仿宋" w:eastAsia="仿宋"/>
          <w:sz w:val="24"/>
        </w:rPr>
        <w:fldChar w:fldCharType="end"/>
      </w:r>
    </w:p>
    <w:p w14:paraId="750A0DBA">
      <w:pPr>
        <w:jc w:val="center"/>
        <w:rPr>
          <w:rFonts w:hint="eastAsia" w:ascii="仿宋" w:hAnsi="仿宋" w:eastAsia="仿宋"/>
          <w:b/>
          <w:bCs/>
          <w:sz w:val="32"/>
        </w:rPr>
      </w:pPr>
    </w:p>
    <w:p w14:paraId="4896177E">
      <w:pPr>
        <w:rPr>
          <w:rFonts w:hint="eastAsia" w:ascii="仿宋" w:hAnsi="仿宋" w:eastAsia="仿宋"/>
          <w:sz w:val="24"/>
        </w:rPr>
      </w:pPr>
    </w:p>
    <w:p w14:paraId="518667B5">
      <w:pPr>
        <w:jc w:val="center"/>
        <w:rPr>
          <w:rFonts w:hint="eastAsia" w:ascii="仿宋" w:hAnsi="仿宋" w:eastAsia="仿宋"/>
          <w:b/>
          <w:bCs/>
          <w:sz w:val="32"/>
        </w:rPr>
      </w:pPr>
    </w:p>
    <w:p w14:paraId="189FB609">
      <w:pPr>
        <w:rPr>
          <w:rFonts w:hint="eastAsia" w:ascii="仿宋" w:hAnsi="仿宋" w:eastAsia="仿宋"/>
        </w:rPr>
        <w:sectPr>
          <w:headerReference r:id="rId6" w:type="default"/>
          <w:pgSz w:w="11906" w:h="16838"/>
          <w:pgMar w:top="1440" w:right="1800" w:bottom="1440" w:left="1800" w:header="851" w:footer="992" w:gutter="0"/>
          <w:cols w:space="720" w:num="1"/>
          <w:docGrid w:type="lines" w:linePitch="312" w:charSpace="0"/>
        </w:sectPr>
      </w:pPr>
    </w:p>
    <w:p w14:paraId="2BAFD413">
      <w:pPr>
        <w:pStyle w:val="11"/>
        <w:rPr>
          <w:rFonts w:hint="eastAsia" w:ascii="仿宋" w:hAnsi="仿宋" w:eastAsia="仿宋"/>
        </w:rPr>
      </w:pPr>
      <w:bookmarkStart w:id="0" w:name="_Toc165998699"/>
      <w:bookmarkStart w:id="1" w:name="_Toc508804336"/>
      <w:r>
        <w:rPr>
          <w:rFonts w:hint="eastAsia" w:ascii="仿宋" w:hAnsi="仿宋" w:eastAsia="仿宋"/>
        </w:rPr>
        <w:t>第一部分　招标公告</w:t>
      </w:r>
      <w:bookmarkEnd w:id="0"/>
      <w:bookmarkEnd w:id="1"/>
      <w:r>
        <w:rPr>
          <w:rFonts w:hint="eastAsia" w:ascii="仿宋" w:hAnsi="仿宋" w:eastAsia="仿宋" w:cs="Arial"/>
          <w:sz w:val="28"/>
          <w:szCs w:val="28"/>
        </w:rPr>
        <w:t xml:space="preserve"> </w:t>
      </w:r>
    </w:p>
    <w:p w14:paraId="21EE0E9F">
      <w:pPr>
        <w:ind w:firstLine="562" w:firstLineChars="200"/>
        <w:rPr>
          <w:rFonts w:hint="eastAsia" w:ascii="仿宋" w:hAnsi="仿宋" w:eastAsia="仿宋" w:cs="Arial"/>
          <w:b/>
          <w:sz w:val="28"/>
          <w:szCs w:val="28"/>
        </w:rPr>
      </w:pPr>
      <w:r>
        <w:rPr>
          <w:rFonts w:hint="eastAsia" w:ascii="仿宋" w:hAnsi="仿宋" w:eastAsia="仿宋" w:cs="Arial"/>
          <w:b/>
          <w:sz w:val="28"/>
          <w:szCs w:val="28"/>
        </w:rPr>
        <w:t>一、招标单位</w:t>
      </w:r>
    </w:p>
    <w:p w14:paraId="0F232489">
      <w:pPr>
        <w:ind w:firstLine="560" w:firstLineChars="200"/>
        <w:rPr>
          <w:rFonts w:hint="eastAsia" w:ascii="仿宋" w:hAnsi="仿宋" w:eastAsia="仿宋"/>
          <w:color w:val="000000"/>
          <w:sz w:val="28"/>
          <w:szCs w:val="28"/>
          <w:lang w:val="en-US" w:eastAsia="zh-CN"/>
        </w:rPr>
      </w:pPr>
      <w:r>
        <w:rPr>
          <w:rFonts w:hint="eastAsia" w:ascii="仿宋" w:hAnsi="仿宋" w:eastAsia="仿宋" w:cs="Arial"/>
          <w:sz w:val="28"/>
          <w:szCs w:val="28"/>
        </w:rPr>
        <w:t>名  称：</w:t>
      </w:r>
      <w:r>
        <w:rPr>
          <w:rFonts w:hint="eastAsia" w:ascii="仿宋" w:hAnsi="仿宋" w:eastAsia="仿宋"/>
          <w:color w:val="000000"/>
          <w:sz w:val="28"/>
          <w:szCs w:val="28"/>
          <w:lang w:val="en-US" w:eastAsia="zh-CN"/>
        </w:rPr>
        <w:t>重汽（济南）汽车配件销售服务有限公司</w:t>
      </w:r>
    </w:p>
    <w:p w14:paraId="710D34B9">
      <w:pPr>
        <w:ind w:firstLine="560" w:firstLineChars="200"/>
        <w:rPr>
          <w:rFonts w:hint="eastAsia" w:ascii="仿宋" w:hAnsi="仿宋" w:eastAsia="仿宋" w:cs="Arial"/>
          <w:sz w:val="28"/>
          <w:szCs w:val="28"/>
        </w:rPr>
      </w:pPr>
      <w:r>
        <w:rPr>
          <w:rFonts w:hint="eastAsia" w:ascii="仿宋" w:hAnsi="仿宋" w:eastAsia="仿宋" w:cs="Arial"/>
          <w:sz w:val="28"/>
          <w:szCs w:val="28"/>
        </w:rPr>
        <w:t>地  址：</w:t>
      </w:r>
      <w:r>
        <w:rPr>
          <w:rFonts w:hint="eastAsia" w:ascii="仿宋" w:hAnsi="仿宋" w:eastAsia="仿宋" w:cs="仿宋"/>
          <w:sz w:val="30"/>
          <w:szCs w:val="30"/>
        </w:rPr>
        <w:t>济南市高新技术产业开发区华奥路777号中国重汽科技大厦</w:t>
      </w:r>
      <w:r>
        <w:rPr>
          <w:rFonts w:hint="eastAsia" w:ascii="仿宋" w:hAnsi="仿宋" w:eastAsia="仿宋" w:cs="仿宋"/>
          <w:sz w:val="30"/>
          <w:szCs w:val="30"/>
          <w:lang w:val="en-US" w:eastAsia="zh-CN"/>
        </w:rPr>
        <w:t>7</w:t>
      </w:r>
      <w:r>
        <w:rPr>
          <w:rFonts w:hint="eastAsia" w:ascii="仿宋" w:hAnsi="仿宋" w:eastAsia="仿宋" w:cs="仿宋"/>
          <w:sz w:val="30"/>
          <w:szCs w:val="30"/>
        </w:rPr>
        <w:t>层</w:t>
      </w:r>
      <w:r>
        <w:rPr>
          <w:rFonts w:hint="eastAsia" w:ascii="仿宋" w:hAnsi="仿宋" w:eastAsia="仿宋" w:cs="仿宋"/>
          <w:sz w:val="30"/>
          <w:szCs w:val="30"/>
          <w:lang w:val="en-US" w:eastAsia="zh-CN"/>
        </w:rPr>
        <w:t>705</w:t>
      </w:r>
      <w:r>
        <w:rPr>
          <w:rFonts w:hint="eastAsia" w:ascii="仿宋" w:hAnsi="仿宋" w:eastAsia="仿宋" w:cs="仿宋"/>
          <w:sz w:val="30"/>
          <w:szCs w:val="30"/>
        </w:rPr>
        <w:t>室</w:t>
      </w:r>
      <w:r>
        <w:rPr>
          <w:rFonts w:hint="eastAsia" w:ascii="仿宋" w:hAnsi="仿宋" w:eastAsia="仿宋" w:cs="Arial"/>
          <w:sz w:val="28"/>
          <w:szCs w:val="28"/>
        </w:rPr>
        <w:t xml:space="preserve"> </w:t>
      </w:r>
    </w:p>
    <w:p w14:paraId="7893B2E7">
      <w:pPr>
        <w:numPr>
          <w:ilvl w:val="0"/>
          <w:numId w:val="1"/>
        </w:numPr>
        <w:ind w:firstLine="562" w:firstLineChars="200"/>
        <w:rPr>
          <w:rFonts w:hint="eastAsia" w:ascii="仿宋" w:hAnsi="仿宋" w:eastAsia="仿宋" w:cs="Arial"/>
          <w:b/>
          <w:sz w:val="28"/>
          <w:szCs w:val="28"/>
        </w:rPr>
      </w:pPr>
      <w:r>
        <w:rPr>
          <w:rFonts w:hint="eastAsia" w:ascii="仿宋" w:hAnsi="仿宋" w:eastAsia="仿宋" w:cs="Arial"/>
          <w:b/>
          <w:sz w:val="28"/>
          <w:szCs w:val="28"/>
        </w:rPr>
        <w:t>招标项目名称</w:t>
      </w:r>
    </w:p>
    <w:p w14:paraId="129CE73B">
      <w:pPr>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 xml:space="preserve">项目名称： </w:t>
      </w:r>
    </w:p>
    <w:p w14:paraId="43AB99D8">
      <w:pPr>
        <w:ind w:firstLine="560" w:firstLineChars="200"/>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重汽（济南）汽车配件销售服务有限公司渠道贯标培训项目</w:t>
      </w:r>
    </w:p>
    <w:p w14:paraId="5F5903F8">
      <w:pPr>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采购形式编号：ZBGL2026100151</w:t>
      </w:r>
    </w:p>
    <w:p w14:paraId="34A010DE">
      <w:pPr>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项目类别：培训</w:t>
      </w:r>
    </w:p>
    <w:p w14:paraId="383E1C37">
      <w:pPr>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预算金额含税：17万元</w:t>
      </w:r>
    </w:p>
    <w:p w14:paraId="09196646">
      <w:pPr>
        <w:ind w:firstLine="560" w:firstLineChars="200"/>
        <w:rPr>
          <w:rFonts w:hint="eastAsia"/>
          <w:lang w:val="en-US" w:eastAsia="zh-CN"/>
        </w:rPr>
      </w:pPr>
      <w:r>
        <w:rPr>
          <w:rFonts w:hint="eastAsia" w:ascii="仿宋" w:hAnsi="仿宋" w:eastAsia="仿宋" w:cs="Arial"/>
          <w:color w:val="auto"/>
          <w:sz w:val="28"/>
          <w:szCs w:val="28"/>
          <w:highlight w:val="none"/>
          <w:lang w:val="en-US" w:eastAsia="zh-CN"/>
        </w:rPr>
        <w:t>招标方式：公开</w:t>
      </w:r>
      <w:r>
        <w:rPr>
          <w:rFonts w:hint="eastAsia" w:ascii="仿宋" w:hAnsi="仿宋" w:eastAsia="仿宋" w:cs="Arial"/>
          <w:color w:val="auto"/>
          <w:sz w:val="28"/>
          <w:szCs w:val="28"/>
          <w:highlight w:val="none"/>
        </w:rPr>
        <w:t>招标</w:t>
      </w:r>
    </w:p>
    <w:p w14:paraId="4EA0B403">
      <w:pPr>
        <w:ind w:firstLine="562" w:firstLineChars="200"/>
        <w:rPr>
          <w:rFonts w:hint="eastAsia" w:ascii="仿宋" w:hAnsi="仿宋" w:eastAsia="仿宋" w:cs="Arial"/>
          <w:sz w:val="28"/>
          <w:szCs w:val="28"/>
        </w:rPr>
      </w:pPr>
      <w:r>
        <w:rPr>
          <w:rFonts w:hint="eastAsia" w:ascii="仿宋" w:hAnsi="仿宋" w:eastAsia="仿宋" w:cs="Arial"/>
          <w:b/>
          <w:sz w:val="28"/>
          <w:szCs w:val="28"/>
        </w:rPr>
        <w:t>三、招标项目内容</w:t>
      </w:r>
    </w:p>
    <w:p w14:paraId="70A3C740">
      <w:pPr>
        <w:ind w:firstLine="560" w:firstLineChars="200"/>
        <w:rPr>
          <w:rFonts w:hint="eastAsia" w:ascii="仿宋" w:hAnsi="仿宋" w:eastAsia="仿宋"/>
          <w:strike w:val="0"/>
          <w:dstrike w:val="0"/>
          <w:color w:val="000000" w:themeColor="text1"/>
          <w:sz w:val="28"/>
          <w:szCs w:val="28"/>
          <w:highlight w:val="none"/>
          <w14:textFill>
            <w14:solidFill>
              <w14:schemeClr w14:val="tx1"/>
            </w14:solidFill>
          </w14:textFill>
        </w:rPr>
      </w:pPr>
      <w:bookmarkStart w:id="2" w:name="_Hlk97993546"/>
      <w:bookmarkStart w:id="3" w:name="_Hlk140223859"/>
      <w:r>
        <w:rPr>
          <w:rFonts w:hint="eastAsia" w:ascii="仿宋" w:hAnsi="仿宋" w:eastAsia="仿宋"/>
          <w:strike w:val="0"/>
          <w:dstrike w:val="0"/>
          <w:color w:val="000000"/>
          <w:sz w:val="28"/>
          <w:szCs w:val="28"/>
          <w:highlight w:val="none"/>
          <w:lang w:val="en-US" w:eastAsia="zh-CN"/>
        </w:rPr>
        <w:t>重汽（济南）汽车配件销售服务有限公司渠道贯标培训</w:t>
      </w:r>
      <w:r>
        <w:rPr>
          <w:rFonts w:hint="eastAsia" w:ascii="仿宋" w:hAnsi="仿宋" w:eastAsia="仿宋"/>
          <w:strike w:val="0"/>
          <w:dstrike w:val="0"/>
          <w:color w:val="000000" w:themeColor="text1"/>
          <w:sz w:val="28"/>
          <w:szCs w:val="28"/>
          <w:highlight w:val="none"/>
          <w14:textFill>
            <w14:solidFill>
              <w14:schemeClr w14:val="tx1"/>
            </w14:solidFill>
          </w14:textFill>
        </w:rPr>
        <w:t>（简称</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贯标培训</w:t>
      </w:r>
      <w:r>
        <w:rPr>
          <w:rFonts w:hint="eastAsia" w:ascii="仿宋" w:hAnsi="仿宋" w:eastAsia="仿宋"/>
          <w:strike w:val="0"/>
          <w:dstrike w:val="0"/>
          <w:color w:val="000000" w:themeColor="text1"/>
          <w:sz w:val="28"/>
          <w:szCs w:val="28"/>
          <w:highlight w:val="none"/>
          <w14:textFill>
            <w14:solidFill>
              <w14:schemeClr w14:val="tx1"/>
            </w14:solidFill>
          </w14:textFill>
        </w:rPr>
        <w:t>）：针对</w:t>
      </w:r>
      <w:r>
        <w:rPr>
          <w:rFonts w:hint="eastAsia" w:ascii="仿宋" w:hAnsi="仿宋" w:eastAsia="仿宋"/>
          <w:strike w:val="0"/>
          <w:dstrike w:val="0"/>
          <w:color w:val="000000" w:themeColor="text1"/>
          <w:sz w:val="28"/>
          <w:szCs w:val="28"/>
          <w:highlight w:val="none"/>
          <w:lang w:eastAsia="zh-CN"/>
          <w14:textFill>
            <w14:solidFill>
              <w14:schemeClr w14:val="tx1"/>
            </w14:solidFill>
          </w14:textFill>
        </w:rPr>
        <w:t>重汽（济南）汽车配件销售服务有限公司</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一级经销渠道单位负责人及业务负责人</w:t>
      </w:r>
      <w:r>
        <w:rPr>
          <w:rFonts w:hint="eastAsia" w:ascii="仿宋" w:hAnsi="仿宋" w:eastAsia="仿宋"/>
          <w:strike w:val="0"/>
          <w:dstrike w:val="0"/>
          <w:color w:val="000000" w:themeColor="text1"/>
          <w:sz w:val="28"/>
          <w:szCs w:val="28"/>
          <w:highlight w:val="none"/>
          <w14:textFill>
            <w14:solidFill>
              <w14:schemeClr w14:val="tx1"/>
            </w14:solidFill>
          </w14:textFill>
        </w:rPr>
        <w:t>，</w:t>
      </w:r>
      <w:bookmarkStart w:id="4" w:name="_Hlk140219748"/>
      <w:r>
        <w:rPr>
          <w:rFonts w:hint="eastAsia" w:ascii="仿宋" w:hAnsi="仿宋" w:eastAsia="仿宋"/>
          <w:strike w:val="0"/>
          <w:dstrike w:val="0"/>
          <w:color w:val="000000" w:themeColor="text1"/>
          <w:sz w:val="28"/>
          <w:szCs w:val="28"/>
          <w:highlight w:val="none"/>
          <w14:textFill>
            <w14:solidFill>
              <w14:schemeClr w14:val="tx1"/>
            </w14:solidFill>
          </w14:textFill>
        </w:rPr>
        <w:t>制定</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行业分析战略与机遇、市场开拓与客户开发</w:t>
      </w:r>
      <w:r>
        <w:rPr>
          <w:rFonts w:hint="eastAsia" w:ascii="仿宋" w:hAnsi="仿宋" w:eastAsia="仿宋"/>
          <w:strike w:val="0"/>
          <w:dstrike w:val="0"/>
          <w:color w:val="000000" w:themeColor="text1"/>
          <w:sz w:val="28"/>
          <w:szCs w:val="28"/>
          <w:highlight w:val="none"/>
          <w:lang w:eastAsia="zh-CN"/>
          <w14:textFill>
            <w14:solidFill>
              <w14:schemeClr w14:val="tx1"/>
            </w14:solidFill>
          </w14:textFill>
        </w:rPr>
        <w:t>、</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销售技巧与业绩提升、精益运营与卓越服务、多媒体推广与网销等</w:t>
      </w:r>
      <w:r>
        <w:rPr>
          <w:rFonts w:hint="eastAsia" w:ascii="仿宋" w:hAnsi="仿宋" w:eastAsia="仿宋"/>
          <w:strike w:val="0"/>
          <w:dstrike w:val="0"/>
          <w:color w:val="000000" w:themeColor="text1"/>
          <w:sz w:val="28"/>
          <w:szCs w:val="28"/>
          <w:highlight w:val="none"/>
          <w14:textFill>
            <w14:solidFill>
              <w14:schemeClr w14:val="tx1"/>
            </w14:solidFill>
          </w14:textFill>
        </w:rPr>
        <w:t>专项培训课程，</w:t>
      </w:r>
      <w:bookmarkEnd w:id="4"/>
      <w:r>
        <w:rPr>
          <w:rFonts w:hint="eastAsia" w:ascii="仿宋" w:hAnsi="仿宋" w:eastAsia="仿宋"/>
          <w:strike w:val="0"/>
          <w:dstrike w:val="0"/>
          <w:color w:val="000000" w:themeColor="text1"/>
          <w:sz w:val="28"/>
          <w:szCs w:val="28"/>
          <w:highlight w:val="none"/>
          <w14:textFill>
            <w14:solidFill>
              <w14:schemeClr w14:val="tx1"/>
            </w14:solidFill>
          </w14:textFill>
        </w:rPr>
        <w:t>并通过现场授课、范例萃取等方式全面提高</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后市场经销</w:t>
      </w:r>
      <w:r>
        <w:rPr>
          <w:rFonts w:hint="eastAsia" w:ascii="仿宋" w:hAnsi="仿宋" w:eastAsia="仿宋"/>
          <w:strike w:val="0"/>
          <w:dstrike w:val="0"/>
          <w:color w:val="000000" w:themeColor="text1"/>
          <w:sz w:val="28"/>
          <w:szCs w:val="28"/>
          <w:highlight w:val="none"/>
          <w14:textFill>
            <w14:solidFill>
              <w14:schemeClr w14:val="tx1"/>
            </w14:solidFill>
          </w14:textFill>
        </w:rPr>
        <w:t>网络整体运营质量。</w:t>
      </w:r>
    </w:p>
    <w:p w14:paraId="1A382E52">
      <w:pPr>
        <w:ind w:firstLine="560" w:firstLineChars="200"/>
        <w:rPr>
          <w:rFonts w:hint="eastAsia" w:ascii="仿宋" w:hAnsi="仿宋" w:eastAsia="仿宋"/>
          <w:strike w:val="0"/>
          <w:dstrike w:val="0"/>
          <w:sz w:val="28"/>
          <w:szCs w:val="28"/>
          <w:highlight w:val="none"/>
        </w:rPr>
      </w:pP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贯标培训</w:t>
      </w:r>
      <w:r>
        <w:rPr>
          <w:rFonts w:hint="eastAsia" w:ascii="仿宋" w:hAnsi="仿宋" w:eastAsia="仿宋"/>
          <w:strike w:val="0"/>
          <w:dstrike w:val="0"/>
          <w:color w:val="000000" w:themeColor="text1"/>
          <w:sz w:val="28"/>
          <w:szCs w:val="28"/>
          <w:highlight w:val="none"/>
          <w14:textFill>
            <w14:solidFill>
              <w14:schemeClr w14:val="tx1"/>
            </w14:solidFill>
          </w14:textFill>
        </w:rPr>
        <w:t>项目主要包含两部分，一是委托外部机构对</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后市场一级经销渠道（中心库）</w:t>
      </w:r>
      <w:r>
        <w:rPr>
          <w:rFonts w:hint="eastAsia" w:ascii="仿宋" w:hAnsi="仿宋" w:eastAsia="仿宋"/>
          <w:strike w:val="0"/>
          <w:dstrike w:val="0"/>
          <w:color w:val="000000" w:themeColor="text1"/>
          <w:sz w:val="28"/>
          <w:szCs w:val="28"/>
          <w:highlight w:val="none"/>
          <w14:textFill>
            <w14:solidFill>
              <w14:schemeClr w14:val="tx1"/>
            </w14:solidFill>
          </w14:textFill>
        </w:rPr>
        <w:t>进行现场专项培训，共</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4</w:t>
      </w:r>
      <w:r>
        <w:rPr>
          <w:rFonts w:hint="eastAsia" w:ascii="仿宋" w:hAnsi="仿宋" w:eastAsia="仿宋"/>
          <w:strike w:val="0"/>
          <w:dstrike w:val="0"/>
          <w:color w:val="000000" w:themeColor="text1"/>
          <w:sz w:val="28"/>
          <w:szCs w:val="28"/>
          <w:highlight w:val="none"/>
          <w14:textFill>
            <w14:solidFill>
              <w14:schemeClr w14:val="tx1"/>
            </w14:solidFill>
          </w14:textFill>
        </w:rPr>
        <w:t>期；</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二</w:t>
      </w:r>
      <w:r>
        <w:rPr>
          <w:rFonts w:hint="eastAsia" w:ascii="仿宋" w:hAnsi="仿宋" w:eastAsia="仿宋"/>
          <w:strike w:val="0"/>
          <w:dstrike w:val="0"/>
          <w:color w:val="000000" w:themeColor="text1"/>
          <w:sz w:val="28"/>
          <w:szCs w:val="28"/>
          <w:highlight w:val="none"/>
          <w14:textFill>
            <w14:solidFill>
              <w14:schemeClr w14:val="tx1"/>
            </w14:solidFill>
          </w14:textFill>
        </w:rPr>
        <w:t>是委托外部机构完成</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配件经销渠道市场开发管理</w:t>
      </w:r>
      <w:r>
        <w:rPr>
          <w:rFonts w:hint="eastAsia" w:ascii="仿宋" w:hAnsi="仿宋" w:eastAsia="仿宋"/>
          <w:strike w:val="0"/>
          <w:dstrike w:val="0"/>
          <w:color w:val="000000" w:themeColor="text1"/>
          <w:sz w:val="28"/>
          <w:szCs w:val="28"/>
          <w:highlight w:val="none"/>
          <w14:textFill>
            <w14:solidFill>
              <w14:schemeClr w14:val="tx1"/>
            </w14:solidFill>
          </w14:textFill>
        </w:rPr>
        <w:t>运营</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指导</w:t>
      </w:r>
      <w:r>
        <w:rPr>
          <w:rFonts w:hint="eastAsia" w:ascii="仿宋" w:hAnsi="仿宋" w:eastAsia="仿宋"/>
          <w:strike w:val="0"/>
          <w:dstrike w:val="0"/>
          <w:color w:val="000000" w:themeColor="text1"/>
          <w:sz w:val="28"/>
          <w:szCs w:val="28"/>
          <w:highlight w:val="none"/>
          <w14:textFill>
            <w14:solidFill>
              <w14:schemeClr w14:val="tx1"/>
            </w14:solidFill>
          </w14:textFill>
        </w:rPr>
        <w:t>手册的编写和制定。</w:t>
      </w:r>
      <w:bookmarkEnd w:id="2"/>
    </w:p>
    <w:bookmarkEnd w:id="3"/>
    <w:p w14:paraId="1CDFF8BA">
      <w:pPr>
        <w:ind w:firstLine="562" w:firstLineChars="200"/>
        <w:rPr>
          <w:rFonts w:hint="eastAsia" w:ascii="仿宋" w:hAnsi="仿宋" w:eastAsia="仿宋" w:cs="Arial"/>
          <w:b/>
          <w:sz w:val="28"/>
          <w:szCs w:val="28"/>
        </w:rPr>
      </w:pPr>
      <w:r>
        <w:rPr>
          <w:rFonts w:hint="eastAsia" w:ascii="仿宋" w:hAnsi="仿宋" w:eastAsia="仿宋" w:cs="Arial"/>
          <w:b/>
          <w:sz w:val="28"/>
          <w:szCs w:val="28"/>
        </w:rPr>
        <w:t>四、中标结果有效期</w:t>
      </w:r>
    </w:p>
    <w:p w14:paraId="65EBA8BB">
      <w:pPr>
        <w:pStyle w:val="22"/>
        <w:ind w:firstLine="560"/>
        <w:rPr>
          <w:rFonts w:hint="eastAsia" w:ascii="仿宋" w:hAnsi="仿宋" w:eastAsia="仿宋"/>
          <w:color w:val="000000"/>
          <w:sz w:val="28"/>
          <w:szCs w:val="28"/>
        </w:rPr>
      </w:pPr>
      <w:r>
        <w:rPr>
          <w:rFonts w:hint="eastAsia" w:ascii="仿宋" w:hAnsi="仿宋" w:eastAsia="仿宋" w:cs="Arial"/>
          <w:sz w:val="28"/>
          <w:szCs w:val="28"/>
        </w:rPr>
        <w:t>中标结果公布后，</w:t>
      </w:r>
      <w:r>
        <w:rPr>
          <w:rFonts w:hint="eastAsia" w:ascii="仿宋" w:hAnsi="仿宋" w:eastAsia="仿宋"/>
          <w:sz w:val="28"/>
          <w:szCs w:val="28"/>
        </w:rPr>
        <w:t>中标单位签订《</w:t>
      </w:r>
      <w:r>
        <w:rPr>
          <w:rFonts w:hint="eastAsia" w:ascii="仿宋" w:hAnsi="仿宋" w:eastAsia="仿宋"/>
          <w:sz w:val="28"/>
          <w:szCs w:val="28"/>
          <w:lang w:eastAsia="zh-CN"/>
        </w:rPr>
        <w:t>重汽（济南）汽车配件销售服务有限公司</w:t>
      </w:r>
      <w:r>
        <w:rPr>
          <w:rFonts w:hint="eastAsia" w:ascii="仿宋" w:hAnsi="仿宋" w:eastAsia="仿宋"/>
          <w:color w:val="000000"/>
          <w:sz w:val="28"/>
          <w:szCs w:val="28"/>
          <w:lang w:val="en-US" w:eastAsia="zh-CN"/>
        </w:rPr>
        <w:t>渠道贯标培训项目</w:t>
      </w:r>
      <w:r>
        <w:rPr>
          <w:rFonts w:hint="eastAsia" w:ascii="仿宋" w:hAnsi="仿宋" w:eastAsia="仿宋"/>
          <w:sz w:val="28"/>
          <w:szCs w:val="28"/>
        </w:rPr>
        <w:t>》</w:t>
      </w:r>
      <w:r>
        <w:rPr>
          <w:rFonts w:ascii="仿宋" w:hAnsi="仿宋" w:eastAsia="仿宋"/>
          <w:sz w:val="28"/>
          <w:szCs w:val="28"/>
        </w:rPr>
        <w:t>合同</w:t>
      </w:r>
      <w:r>
        <w:rPr>
          <w:rFonts w:hint="eastAsia" w:ascii="仿宋" w:hAnsi="仿宋" w:eastAsia="仿宋"/>
          <w:sz w:val="28"/>
          <w:szCs w:val="28"/>
        </w:rPr>
        <w:t>，</w:t>
      </w:r>
      <w:r>
        <w:rPr>
          <w:rFonts w:hint="eastAsia" w:ascii="仿宋" w:hAnsi="仿宋" w:eastAsia="仿宋" w:cs="Arial"/>
          <w:sz w:val="28"/>
          <w:szCs w:val="28"/>
        </w:rPr>
        <w:t>中标结果</w:t>
      </w:r>
      <w:r>
        <w:rPr>
          <w:rFonts w:hint="eastAsia" w:ascii="仿宋" w:hAnsi="仿宋" w:eastAsia="仿宋" w:cs="Arial"/>
          <w:color w:val="000000"/>
          <w:sz w:val="28"/>
          <w:szCs w:val="28"/>
        </w:rPr>
        <w:t>自中标通知书发出日起一年内有效。</w:t>
      </w:r>
    </w:p>
    <w:p w14:paraId="747B7E24">
      <w:pPr>
        <w:ind w:firstLine="562" w:firstLineChars="200"/>
        <w:rPr>
          <w:rFonts w:hint="eastAsia" w:ascii="仿宋" w:hAnsi="仿宋" w:eastAsia="仿宋" w:cs="Arial"/>
          <w:b/>
          <w:color w:val="000000"/>
          <w:sz w:val="28"/>
          <w:szCs w:val="28"/>
        </w:rPr>
      </w:pPr>
      <w:r>
        <w:rPr>
          <w:rFonts w:hint="eastAsia" w:ascii="仿宋" w:hAnsi="仿宋" w:eastAsia="仿宋" w:cs="Arial"/>
          <w:b/>
          <w:sz w:val="28"/>
          <w:szCs w:val="28"/>
        </w:rPr>
        <w:t>五、对投标单位的资格</w:t>
      </w:r>
      <w:r>
        <w:rPr>
          <w:rFonts w:hint="eastAsia" w:ascii="仿宋" w:hAnsi="仿宋" w:eastAsia="仿宋" w:cs="Arial"/>
          <w:b/>
          <w:color w:val="000000"/>
          <w:sz w:val="28"/>
          <w:szCs w:val="28"/>
        </w:rPr>
        <w:t>要求</w:t>
      </w:r>
    </w:p>
    <w:p w14:paraId="3C60E6B7">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合格投标人：</w:t>
      </w:r>
    </w:p>
    <w:p w14:paraId="7FDF12C6">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1)</w:t>
      </w:r>
      <w:r>
        <w:rPr>
          <w:rFonts w:hint="eastAsia" w:ascii="仿宋" w:hAnsi="仿宋" w:eastAsia="仿宋" w:cs="Arial"/>
          <w:sz w:val="28"/>
          <w:szCs w:val="28"/>
        </w:rPr>
        <w:t>投标公司成立时间为3年及以上且注册资本不得低于100万元。</w:t>
      </w:r>
    </w:p>
    <w:p w14:paraId="550713C3">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2)</w:t>
      </w:r>
      <w:r>
        <w:rPr>
          <w:rFonts w:hint="eastAsia" w:ascii="仿宋" w:hAnsi="仿宋" w:eastAsia="仿宋" w:cs="Arial"/>
          <w:sz w:val="28"/>
          <w:szCs w:val="28"/>
        </w:rPr>
        <w:t>投标人须遵守《中华人民共和国招标投标法》及其它有关的法律和法规；为中华人民共和国境内注册的独立法人机构，具有独立承担民事责任能力。</w:t>
      </w:r>
    </w:p>
    <w:p w14:paraId="0D65628F">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3)</w:t>
      </w:r>
      <w:r>
        <w:rPr>
          <w:rFonts w:hint="eastAsia" w:ascii="仿宋" w:hAnsi="仿宋" w:eastAsia="仿宋" w:cs="Arial"/>
          <w:sz w:val="28"/>
          <w:szCs w:val="28"/>
        </w:rPr>
        <w:t>经营范围满足招标项目需求。</w:t>
      </w:r>
    </w:p>
    <w:p w14:paraId="4EF30088">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4)</w:t>
      </w:r>
      <w:r>
        <w:rPr>
          <w:rFonts w:hint="eastAsia" w:ascii="仿宋" w:hAnsi="仿宋" w:eastAsia="仿宋" w:cs="Arial"/>
          <w:sz w:val="28"/>
          <w:szCs w:val="28"/>
        </w:rPr>
        <w:t>投标人须提供具有统一社会信用代码的三证合一的营业执照副本复印件（加盖公章）。</w:t>
      </w:r>
    </w:p>
    <w:p w14:paraId="135E10FC">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5)</w:t>
      </w:r>
      <w:r>
        <w:rPr>
          <w:rFonts w:hint="eastAsia" w:ascii="仿宋" w:hAnsi="仿宋" w:eastAsia="仿宋" w:cs="Arial"/>
          <w:sz w:val="28"/>
          <w:szCs w:val="28"/>
        </w:rPr>
        <w:t>具有良好的商业信誉，在国家企业信用信息公示系统中无与本项目有关的行政处罚、列入经营异常名录和列入严重违法失信企业名单（黑名单）信息或上述信息已被移除。</w:t>
      </w:r>
    </w:p>
    <w:p w14:paraId="4F65CD2A">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6)</w:t>
      </w:r>
      <w:r>
        <w:rPr>
          <w:rFonts w:hint="eastAsia" w:ascii="仿宋" w:hAnsi="仿宋" w:eastAsia="仿宋" w:cs="Arial"/>
          <w:sz w:val="28"/>
          <w:szCs w:val="28"/>
        </w:rPr>
        <w:t>投标人近三年内在经营活动中无与本项目有关的违法及重大违规情况。</w:t>
      </w:r>
    </w:p>
    <w:p w14:paraId="10985CFE">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7)</w:t>
      </w:r>
      <w:r>
        <w:rPr>
          <w:rFonts w:hint="eastAsia" w:ascii="仿宋" w:hAnsi="仿宋" w:eastAsia="仿宋" w:cs="Arial"/>
          <w:sz w:val="28"/>
          <w:szCs w:val="28"/>
        </w:rPr>
        <w:t>具有健全的财务会计制度，财务状况和市场行为良好。没有处于被有权机关吊销营业执照、吊销资质、停业整顿、取消投标资格以及财产被接管、冻结或进入破产程序等。</w:t>
      </w:r>
    </w:p>
    <w:p w14:paraId="3F180405">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8)</w:t>
      </w:r>
      <w:r>
        <w:rPr>
          <w:rFonts w:hint="eastAsia" w:ascii="仿宋" w:hAnsi="仿宋" w:eastAsia="仿宋" w:cs="Arial"/>
          <w:sz w:val="28"/>
          <w:szCs w:val="28"/>
        </w:rPr>
        <w:t>投标人没有被列入招标人处《黑名单》（《黑名单》指投标人与招标人在以往或正在进行的合作中，存在招标人认为的违反合同约定或违反法律法规等的失信行为）。</w:t>
      </w:r>
    </w:p>
    <w:p w14:paraId="421D25F6">
      <w:pPr>
        <w:tabs>
          <w:tab w:val="left" w:pos="5580"/>
        </w:tabs>
        <w:spacing w:line="360" w:lineRule="auto"/>
        <w:ind w:firstLine="560" w:firstLineChars="200"/>
        <w:jc w:val="left"/>
        <w:rPr>
          <w:rFonts w:hint="eastAsia" w:ascii="仿宋" w:hAnsi="仿宋" w:eastAsia="仿宋" w:cs="Arial"/>
          <w:sz w:val="28"/>
          <w:szCs w:val="28"/>
        </w:rPr>
      </w:pPr>
      <w:r>
        <w:rPr>
          <w:rFonts w:ascii="仿宋" w:hAnsi="仿宋" w:eastAsia="仿宋" w:cs="Arial"/>
          <w:sz w:val="28"/>
          <w:szCs w:val="28"/>
        </w:rPr>
        <w:t>(9)</w:t>
      </w:r>
      <w:r>
        <w:rPr>
          <w:rFonts w:hint="eastAsia" w:ascii="仿宋" w:hAnsi="仿宋" w:eastAsia="仿宋" w:cs="Arial"/>
          <w:sz w:val="28"/>
          <w:szCs w:val="28"/>
        </w:rPr>
        <w:t>投标人须提供法人授权委托书</w:t>
      </w:r>
      <w:r>
        <w:rPr>
          <w:rFonts w:hint="eastAsia" w:ascii="仿宋" w:hAnsi="仿宋" w:eastAsia="仿宋" w:cs="Arial"/>
          <w:bCs/>
          <w:sz w:val="28"/>
          <w:szCs w:val="28"/>
        </w:rPr>
        <w:t>原件</w:t>
      </w:r>
      <w:r>
        <w:rPr>
          <w:rFonts w:hint="eastAsia" w:ascii="仿宋" w:hAnsi="仿宋" w:eastAsia="仿宋" w:cs="Arial"/>
          <w:sz w:val="28"/>
          <w:szCs w:val="28"/>
        </w:rPr>
        <w:t>（在投标文件副本中可用复印件）、《执业证书》及投标单位的法定代表人或授权代表的身份证</w:t>
      </w:r>
      <w:r>
        <w:rPr>
          <w:rFonts w:hint="eastAsia" w:ascii="仿宋" w:hAnsi="仿宋" w:eastAsia="仿宋" w:cs="Arial"/>
          <w:bCs/>
          <w:sz w:val="28"/>
          <w:szCs w:val="28"/>
        </w:rPr>
        <w:t>原件</w:t>
      </w:r>
      <w:r>
        <w:rPr>
          <w:rFonts w:hint="eastAsia" w:ascii="仿宋" w:hAnsi="仿宋" w:eastAsia="仿宋" w:cs="Arial"/>
          <w:sz w:val="28"/>
          <w:szCs w:val="28"/>
        </w:rPr>
        <w:t>及复印件（加盖公章），法人到场的，出具法定代表人资格证明文件。出具近三年经审计的财务报告，如投标单位公司规模较小，未有审计报告，可提供近三年财务报表。</w:t>
      </w:r>
    </w:p>
    <w:p w14:paraId="02C06C7B">
      <w:pPr>
        <w:tabs>
          <w:tab w:val="left" w:pos="5580"/>
        </w:tabs>
        <w:spacing w:line="360" w:lineRule="auto"/>
        <w:ind w:firstLine="560" w:firstLineChars="200"/>
        <w:jc w:val="left"/>
        <w:rPr>
          <w:rFonts w:hint="eastAsia" w:ascii="仿宋" w:hAnsi="仿宋" w:eastAsia="仿宋" w:cs="Arial"/>
          <w:sz w:val="28"/>
          <w:szCs w:val="28"/>
        </w:rPr>
      </w:pPr>
      <w:r>
        <w:rPr>
          <w:rFonts w:ascii="仿宋" w:hAnsi="仿宋" w:eastAsia="仿宋" w:cs="Arial"/>
          <w:sz w:val="28"/>
          <w:szCs w:val="28"/>
        </w:rPr>
        <w:t>(10)</w:t>
      </w:r>
      <w:r>
        <w:rPr>
          <w:rFonts w:hint="eastAsia" w:ascii="仿宋" w:hAnsi="仿宋" w:eastAsia="仿宋" w:cs="Arial"/>
          <w:sz w:val="28"/>
          <w:szCs w:val="28"/>
        </w:rPr>
        <w:t>投标人须具有履行合同所必须的设备、财务、技术、服务等方面的资质和能力。</w:t>
      </w:r>
    </w:p>
    <w:p w14:paraId="0AEA13F8">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ascii="仿宋" w:hAnsi="仿宋" w:eastAsia="仿宋" w:cs="Arial"/>
          <w:sz w:val="28"/>
          <w:szCs w:val="28"/>
        </w:rPr>
        <w:t>(11)</w:t>
      </w:r>
      <w:r>
        <w:rPr>
          <w:rFonts w:hint="eastAsia" w:ascii="仿宋" w:hAnsi="仿宋" w:eastAsia="仿宋" w:cs="Arial"/>
          <w:sz w:val="28"/>
          <w:szCs w:val="28"/>
        </w:rPr>
        <w:t>投标人须具有完全履行招标文件的所有要求的能</w:t>
      </w:r>
      <w:r>
        <w:rPr>
          <w:rFonts w:hint="eastAsia" w:ascii="仿宋" w:hAnsi="仿宋" w:eastAsia="仿宋" w:cs="Arial"/>
          <w:color w:val="000000" w:themeColor="text1"/>
          <w:sz w:val="28"/>
          <w:szCs w:val="28"/>
          <w14:textFill>
            <w14:solidFill>
              <w14:schemeClr w14:val="tx1"/>
            </w14:solidFill>
          </w14:textFill>
        </w:rPr>
        <w:t>力，具备相关服务案例成功经验。</w:t>
      </w:r>
    </w:p>
    <w:p w14:paraId="42F6A91A">
      <w:pPr>
        <w:tabs>
          <w:tab w:val="left" w:pos="5580"/>
        </w:tabs>
        <w:spacing w:line="360" w:lineRule="auto"/>
        <w:ind w:firstLine="560" w:firstLineChars="200"/>
        <w:jc w:val="left"/>
        <w:rPr>
          <w:rFonts w:hint="eastAsia" w:ascii="仿宋" w:hAnsi="仿宋" w:eastAsia="仿宋" w:cs="Arial"/>
          <w:sz w:val="28"/>
          <w:szCs w:val="28"/>
        </w:rPr>
      </w:pPr>
      <w:r>
        <w:rPr>
          <w:rFonts w:ascii="仿宋" w:hAnsi="仿宋" w:eastAsia="仿宋" w:cs="Arial"/>
          <w:sz w:val="28"/>
          <w:szCs w:val="28"/>
        </w:rPr>
        <w:t>(12)</w:t>
      </w:r>
      <w:r>
        <w:rPr>
          <w:rFonts w:hint="eastAsia" w:ascii="仿宋" w:hAnsi="仿宋" w:eastAsia="仿宋" w:cs="Arial"/>
          <w:sz w:val="28"/>
          <w:szCs w:val="28"/>
        </w:rPr>
        <w:t>投标人须认可招标人的工作指令，包括节、假日能正常开展工作的要求。</w:t>
      </w:r>
    </w:p>
    <w:p w14:paraId="33FBA18E">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13)</w:t>
      </w:r>
      <w:r>
        <w:rPr>
          <w:rFonts w:hint="eastAsia" w:ascii="仿宋" w:hAnsi="仿宋" w:eastAsia="仿宋" w:cs="Arial"/>
          <w:sz w:val="28"/>
          <w:szCs w:val="28"/>
        </w:rPr>
        <w:t>投标人必须是最终投标、签订合同的单位，不得以任何理由将已中标项目以任何形式转包或者分包给其他单位。</w:t>
      </w:r>
    </w:p>
    <w:p w14:paraId="2E5CE683">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sz w:val="28"/>
          <w:szCs w:val="28"/>
        </w:rPr>
        <w:t>(</w:t>
      </w:r>
      <w:r>
        <w:rPr>
          <w:rFonts w:ascii="仿宋" w:hAnsi="仿宋" w:eastAsia="仿宋" w:cs="Arial"/>
          <w:sz w:val="28"/>
          <w:szCs w:val="28"/>
        </w:rPr>
        <w:t>14)</w:t>
      </w:r>
      <w:r>
        <w:rPr>
          <w:rFonts w:hint="eastAsia" w:ascii="仿宋" w:hAnsi="仿宋" w:eastAsia="仿宋" w:cs="Arial"/>
          <w:sz w:val="28"/>
          <w:szCs w:val="28"/>
        </w:rPr>
        <w:t xml:space="preserve"> 投标人的直接或间接股东、法定代表人、董事、监事、高管非重汽员工及其家属。</w:t>
      </w:r>
    </w:p>
    <w:p w14:paraId="2D3BEF36">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(15)逾期的投标文件招标人不予受理。</w:t>
      </w:r>
    </w:p>
    <w:p w14:paraId="30EECF26">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备注：上述资料均须加盖单位公章，以PDF的形式在规定时间内上传至重汽e采通内。</w:t>
      </w:r>
    </w:p>
    <w:p w14:paraId="6F5C6C33">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p>
    <w:p w14:paraId="2E801731">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 xml:space="preserve"> </w:t>
      </w:r>
      <w:r>
        <w:rPr>
          <w:rFonts w:hint="eastAsia" w:ascii="仿宋" w:hAnsi="仿宋" w:eastAsia="仿宋" w:cs="Arial"/>
          <w:color w:val="000000" w:themeColor="text1"/>
          <w:sz w:val="28"/>
          <w:szCs w:val="28"/>
          <w:lang w:val="en-US" w:eastAsia="zh-CN"/>
          <w14:textFill>
            <w14:solidFill>
              <w14:schemeClr w14:val="tx1"/>
            </w14:solidFill>
          </w14:textFill>
        </w:rPr>
        <w:t>六</w:t>
      </w:r>
      <w:r>
        <w:rPr>
          <w:rFonts w:hint="eastAsia" w:ascii="仿宋" w:hAnsi="仿宋" w:eastAsia="仿宋" w:cs="Arial"/>
          <w:color w:val="000000" w:themeColor="text1"/>
          <w:sz w:val="28"/>
          <w:szCs w:val="28"/>
          <w14:textFill>
            <w14:solidFill>
              <w14:schemeClr w14:val="tx1"/>
            </w14:solidFill>
          </w14:textFill>
        </w:rPr>
        <w:t xml:space="preserve">、采购文件领取  </w:t>
      </w:r>
    </w:p>
    <w:p w14:paraId="06F6FD3C">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1.采购文件领取方式：应标通过后在重汽e采通领取</w:t>
      </w:r>
    </w:p>
    <w:p w14:paraId="5EA72FED">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lang w:val="en-US"/>
          <w14:textFill>
            <w14:solidFill>
              <w14:schemeClr w14:val="tx1"/>
            </w14:solidFill>
          </w14:textFill>
        </w:rPr>
        <w:t>2</w:t>
      </w:r>
      <w:r>
        <w:rPr>
          <w:rFonts w:hint="eastAsia" w:ascii="仿宋" w:hAnsi="仿宋" w:eastAsia="仿宋" w:cs="Arial"/>
          <w:color w:val="000000" w:themeColor="text1"/>
          <w:sz w:val="28"/>
          <w:szCs w:val="28"/>
          <w14:textFill>
            <w14:solidFill>
              <w14:schemeClr w14:val="tx1"/>
            </w14:solidFill>
          </w14:textFill>
        </w:rPr>
        <w:t>.采购文件领取截止时间：2026-</w:t>
      </w:r>
      <w:r>
        <w:rPr>
          <w:rFonts w:hint="eastAsia" w:ascii="仿宋" w:hAnsi="仿宋" w:eastAsia="仿宋" w:cs="Arial"/>
          <w:color w:val="000000" w:themeColor="text1"/>
          <w:sz w:val="28"/>
          <w:szCs w:val="28"/>
          <w:lang w:val="en-US" w:eastAsia="zh-CN"/>
          <w14:textFill>
            <w14:solidFill>
              <w14:schemeClr w14:val="tx1"/>
            </w14:solidFill>
          </w14:textFill>
        </w:rPr>
        <w:t>11</w:t>
      </w:r>
      <w:r>
        <w:rPr>
          <w:rFonts w:hint="eastAsia" w:ascii="仿宋" w:hAnsi="仿宋" w:eastAsia="仿宋" w:cs="Arial"/>
          <w:color w:val="000000" w:themeColor="text1"/>
          <w:sz w:val="28"/>
          <w:szCs w:val="28"/>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9</w:t>
      </w:r>
      <w:r>
        <w:rPr>
          <w:rFonts w:hint="eastAsia" w:ascii="仿宋" w:hAnsi="仿宋" w:eastAsia="仿宋" w:cs="Arial"/>
          <w:color w:val="000000" w:themeColor="text1"/>
          <w:sz w:val="28"/>
          <w:szCs w:val="28"/>
          <w14:textFill>
            <w14:solidFill>
              <w14:schemeClr w14:val="tx1"/>
            </w14:solidFill>
          </w14:textFill>
        </w:rPr>
        <w:t xml:space="preserve"> </w:t>
      </w:r>
      <w:r>
        <w:rPr>
          <w:rFonts w:hint="eastAsia" w:ascii="仿宋" w:hAnsi="仿宋" w:eastAsia="仿宋" w:cs="Arial"/>
          <w:color w:val="000000" w:themeColor="text1"/>
          <w:sz w:val="28"/>
          <w:szCs w:val="28"/>
          <w:lang w:val="en-US" w:eastAsia="zh-CN"/>
          <w14:textFill>
            <w14:solidFill>
              <w14:schemeClr w14:val="tx1"/>
            </w14:solidFill>
          </w14:textFill>
        </w:rPr>
        <w:t>17</w:t>
      </w:r>
      <w:r>
        <w:rPr>
          <w:rFonts w:hint="eastAsia" w:ascii="仿宋" w:hAnsi="仿宋" w:eastAsia="仿宋" w:cs="Arial"/>
          <w:color w:val="000000" w:themeColor="text1"/>
          <w:sz w:val="28"/>
          <w:szCs w:val="28"/>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0</w:t>
      </w:r>
      <w:r>
        <w:rPr>
          <w:rFonts w:hint="eastAsia" w:ascii="仿宋" w:hAnsi="仿宋" w:eastAsia="仿宋" w:cs="Arial"/>
          <w:color w:val="000000" w:themeColor="text1"/>
          <w:sz w:val="28"/>
          <w:szCs w:val="28"/>
          <w14:textFill>
            <w14:solidFill>
              <w14:schemeClr w14:val="tx1"/>
            </w14:solidFill>
          </w14:textFill>
        </w:rPr>
        <w:t xml:space="preserve">0:00 </w:t>
      </w:r>
    </w:p>
    <w:p w14:paraId="34553B4A">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注：请务必在应标截止时间前完成注册、E采通系统近三年财务数据信息更新及应标操作，注册审核需2-4日，应标截止时间精确到秒，逾期将无法应标。请自行掌握时间，避免无法应标。“请投标人确认中国重汽e采通系统中供应商信息完整、准确，因供应商信息不全或错误导致的报名不成功，由投标人自行承担。”</w:t>
      </w:r>
    </w:p>
    <w:p w14:paraId="44D04E57">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lang w:val="en-US" w:eastAsia="zh-CN"/>
          <w14:textFill>
            <w14:solidFill>
              <w14:schemeClr w14:val="tx1"/>
            </w14:solidFill>
          </w14:textFill>
        </w:rPr>
        <w:t>3、</w:t>
      </w:r>
      <w:r>
        <w:rPr>
          <w:rFonts w:hint="eastAsia" w:ascii="仿宋" w:hAnsi="仿宋" w:eastAsia="仿宋" w:cs="Arial"/>
          <w:color w:val="000000" w:themeColor="text1"/>
          <w:sz w:val="28"/>
          <w:szCs w:val="28"/>
          <w14:textFill>
            <w14:solidFill>
              <w14:schemeClr w14:val="tx1"/>
            </w14:solidFill>
          </w14:textFill>
        </w:rPr>
        <w:t xml:space="preserve">响应文件提交 </w:t>
      </w:r>
    </w:p>
    <w:p w14:paraId="065A2BE3">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lang w:eastAsia="zh-CN"/>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1）</w:t>
      </w:r>
      <w:r>
        <w:rPr>
          <w:rFonts w:hint="eastAsia" w:ascii="仿宋" w:hAnsi="仿宋" w:eastAsia="仿宋" w:cs="Arial"/>
          <w:color w:val="000000" w:themeColor="text1"/>
          <w:sz w:val="28"/>
          <w:szCs w:val="28"/>
          <w14:textFill>
            <w14:solidFill>
              <w14:schemeClr w14:val="tx1"/>
            </w14:solidFill>
          </w14:textFill>
        </w:rPr>
        <w:t>.递交方式：重汽e采通提交</w:t>
      </w:r>
    </w:p>
    <w:p w14:paraId="4C52537E">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lang w:eastAsia="zh-CN"/>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2）投标</w:t>
      </w:r>
      <w:r>
        <w:rPr>
          <w:rFonts w:hint="eastAsia" w:ascii="仿宋" w:hAnsi="仿宋" w:eastAsia="仿宋" w:cs="Arial"/>
          <w:color w:val="000000" w:themeColor="text1"/>
          <w:sz w:val="28"/>
          <w:szCs w:val="28"/>
          <w14:textFill>
            <w14:solidFill>
              <w14:schemeClr w14:val="tx1"/>
            </w14:solidFill>
          </w14:textFill>
        </w:rPr>
        <w:t>截止时间：2026-</w:t>
      </w:r>
      <w:r>
        <w:rPr>
          <w:rFonts w:hint="eastAsia" w:ascii="仿宋" w:hAnsi="仿宋" w:eastAsia="仿宋" w:cs="Arial"/>
          <w:color w:val="000000" w:themeColor="text1"/>
          <w:sz w:val="28"/>
          <w:szCs w:val="28"/>
          <w:lang w:val="en-US" w:eastAsia="zh-CN"/>
          <w14:textFill>
            <w14:solidFill>
              <w14:schemeClr w14:val="tx1"/>
            </w14:solidFill>
          </w14:textFill>
        </w:rPr>
        <w:t>11</w:t>
      </w:r>
      <w:r>
        <w:rPr>
          <w:rFonts w:hint="eastAsia" w:ascii="仿宋" w:hAnsi="仿宋" w:eastAsia="仿宋" w:cs="Arial"/>
          <w:color w:val="000000" w:themeColor="text1"/>
          <w:sz w:val="28"/>
          <w:szCs w:val="28"/>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10</w:t>
      </w:r>
      <w:r>
        <w:rPr>
          <w:rFonts w:hint="eastAsia" w:ascii="仿宋" w:hAnsi="仿宋" w:eastAsia="仿宋" w:cs="Arial"/>
          <w:color w:val="000000" w:themeColor="text1"/>
          <w:sz w:val="28"/>
          <w:szCs w:val="28"/>
          <w14:textFill>
            <w14:solidFill>
              <w14:schemeClr w14:val="tx1"/>
            </w14:solidFill>
          </w14:textFill>
        </w:rPr>
        <w:t xml:space="preserve"> </w:t>
      </w:r>
      <w:r>
        <w:rPr>
          <w:rFonts w:hint="eastAsia" w:ascii="仿宋" w:hAnsi="仿宋" w:eastAsia="仿宋" w:cs="Arial"/>
          <w:color w:val="000000" w:themeColor="text1"/>
          <w:sz w:val="28"/>
          <w:szCs w:val="28"/>
          <w:lang w:val="en-US" w:eastAsia="zh-CN"/>
          <w14:textFill>
            <w14:solidFill>
              <w14:schemeClr w14:val="tx1"/>
            </w14:solidFill>
          </w14:textFill>
        </w:rPr>
        <w:t>24</w:t>
      </w:r>
      <w:r>
        <w:rPr>
          <w:rFonts w:hint="eastAsia" w:ascii="仿宋" w:hAnsi="仿宋" w:eastAsia="仿宋" w:cs="Arial"/>
          <w:color w:val="000000" w:themeColor="text1"/>
          <w:sz w:val="28"/>
          <w:szCs w:val="28"/>
          <w14:textFill>
            <w14:solidFill>
              <w14:schemeClr w14:val="tx1"/>
            </w14:solidFill>
          </w14:textFill>
        </w:rPr>
        <w:t xml:space="preserve">:00:00 </w:t>
      </w:r>
    </w:p>
    <w:p w14:paraId="0D59F32D">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lang w:eastAsia="zh-CN"/>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3）</w:t>
      </w:r>
      <w:r>
        <w:rPr>
          <w:rFonts w:hint="eastAsia" w:ascii="仿宋" w:hAnsi="仿宋" w:eastAsia="仿宋" w:cs="Arial"/>
          <w:color w:val="000000" w:themeColor="text1"/>
          <w:sz w:val="28"/>
          <w:szCs w:val="28"/>
          <w14:textFill>
            <w14:solidFill>
              <w14:schemeClr w14:val="tx1"/>
            </w14:solidFill>
          </w14:textFill>
        </w:rPr>
        <w:t>六开标时间和地点 (暂定，以实际通知为准）</w:t>
      </w:r>
    </w:p>
    <w:p w14:paraId="4ED2B620">
      <w:pPr>
        <w:tabs>
          <w:tab w:val="left" w:pos="5580"/>
        </w:tabs>
        <w:spacing w:line="360" w:lineRule="auto"/>
        <w:ind w:firstLine="840" w:firstLineChars="3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开标时间：2026-</w:t>
      </w:r>
      <w:r>
        <w:rPr>
          <w:rFonts w:hint="eastAsia" w:ascii="仿宋" w:hAnsi="仿宋" w:eastAsia="仿宋" w:cs="Arial"/>
          <w:color w:val="000000" w:themeColor="text1"/>
          <w:sz w:val="28"/>
          <w:szCs w:val="28"/>
          <w:lang w:val="en-US" w:eastAsia="zh-CN"/>
          <w14:textFill>
            <w14:solidFill>
              <w14:schemeClr w14:val="tx1"/>
            </w14:solidFill>
          </w14:textFill>
        </w:rPr>
        <w:t>11</w:t>
      </w:r>
      <w:r>
        <w:rPr>
          <w:rFonts w:hint="eastAsia" w:ascii="仿宋" w:hAnsi="仿宋" w:eastAsia="仿宋" w:cs="Arial"/>
          <w:color w:val="000000" w:themeColor="text1"/>
          <w:sz w:val="28"/>
          <w:szCs w:val="28"/>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11</w:t>
      </w:r>
      <w:r>
        <w:rPr>
          <w:rFonts w:hint="eastAsia" w:ascii="仿宋" w:hAnsi="仿宋" w:eastAsia="仿宋" w:cs="Arial"/>
          <w:color w:val="000000" w:themeColor="text1"/>
          <w:sz w:val="28"/>
          <w:szCs w:val="28"/>
          <w14:textFill>
            <w14:solidFill>
              <w14:schemeClr w14:val="tx1"/>
            </w14:solidFill>
          </w14:textFill>
        </w:rPr>
        <w:t xml:space="preserve"> </w:t>
      </w:r>
      <w:r>
        <w:rPr>
          <w:rFonts w:hint="eastAsia" w:ascii="仿宋" w:hAnsi="仿宋" w:eastAsia="仿宋" w:cs="Arial"/>
          <w:color w:val="000000" w:themeColor="text1"/>
          <w:sz w:val="28"/>
          <w:szCs w:val="28"/>
          <w:lang w:val="en-US" w:eastAsia="zh-CN"/>
          <w14:textFill>
            <w14:solidFill>
              <w14:schemeClr w14:val="tx1"/>
            </w14:solidFill>
          </w14:textFill>
        </w:rPr>
        <w:t>9</w:t>
      </w:r>
      <w:r>
        <w:rPr>
          <w:rFonts w:hint="eastAsia" w:ascii="仿宋" w:hAnsi="仿宋" w:eastAsia="仿宋" w:cs="Arial"/>
          <w:color w:val="000000" w:themeColor="text1"/>
          <w:sz w:val="28"/>
          <w:szCs w:val="28"/>
          <w14:textFill>
            <w14:solidFill>
              <w14:schemeClr w14:val="tx1"/>
            </w14:solidFill>
          </w14:textFill>
        </w:rPr>
        <w:t>:</w:t>
      </w:r>
      <w:r>
        <w:rPr>
          <w:rFonts w:hint="eastAsia" w:ascii="仿宋" w:hAnsi="仿宋" w:eastAsia="仿宋" w:cs="Arial"/>
          <w:color w:val="000000" w:themeColor="text1"/>
          <w:sz w:val="28"/>
          <w:szCs w:val="28"/>
          <w:lang w:val="en-US" w:eastAsia="zh-CN"/>
          <w14:textFill>
            <w14:solidFill>
              <w14:schemeClr w14:val="tx1"/>
            </w14:solidFill>
          </w14:textFill>
        </w:rPr>
        <w:t>30</w:t>
      </w:r>
      <w:r>
        <w:rPr>
          <w:rFonts w:hint="eastAsia" w:ascii="仿宋" w:hAnsi="仿宋" w:eastAsia="仿宋" w:cs="Arial"/>
          <w:color w:val="000000" w:themeColor="text1"/>
          <w:sz w:val="28"/>
          <w:szCs w:val="28"/>
          <w14:textFill>
            <w14:solidFill>
              <w14:schemeClr w14:val="tx1"/>
            </w14:solidFill>
          </w14:textFill>
        </w:rPr>
        <w:t xml:space="preserve">:00 </w:t>
      </w:r>
    </w:p>
    <w:p w14:paraId="67B4DB5E">
      <w:pPr>
        <w:tabs>
          <w:tab w:val="left" w:pos="5580"/>
        </w:tabs>
        <w:spacing w:line="360" w:lineRule="auto"/>
        <w:ind w:firstLine="560" w:firstLineChars="200"/>
        <w:jc w:val="left"/>
        <w:rPr>
          <w:rFonts w:hint="eastAsia" w:ascii="仿宋" w:hAnsi="仿宋" w:eastAsia="仿宋" w:cs="Arial"/>
          <w:color w:val="000000" w:themeColor="text1"/>
          <w:sz w:val="28"/>
          <w:szCs w:val="28"/>
          <w:lang w:val="en-US" w:eastAsia="zh-CN"/>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 xml:space="preserve">  开标地点：</w:t>
      </w:r>
      <w:r>
        <w:rPr>
          <w:rFonts w:hint="eastAsia" w:ascii="仿宋" w:hAnsi="仿宋" w:eastAsia="仿宋" w:cs="Arial"/>
          <w:color w:val="000000" w:themeColor="text1"/>
          <w:sz w:val="28"/>
          <w:szCs w:val="28"/>
          <w:lang w:val="en-US" w:eastAsia="zh-CN"/>
          <w14:textFill>
            <w14:solidFill>
              <w14:schemeClr w14:val="tx1"/>
            </w14:solidFill>
          </w14:textFill>
        </w:rPr>
        <w:t>线上</w:t>
      </w:r>
    </w:p>
    <w:p w14:paraId="4E418D7A">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 xml:space="preserve">七、发布公告的媒介  </w:t>
      </w:r>
    </w:p>
    <w:p w14:paraId="43DD686C">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中国重汽集团官网（ww.cnhtc.com.cn）、山东省阳光采购平台</w:t>
      </w:r>
    </w:p>
    <w:p w14:paraId="060367B6">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lang w:val="en-US" w:eastAsia="zh-CN"/>
          <w14:textFill>
            <w14:solidFill>
              <w14:schemeClr w14:val="tx1"/>
            </w14:solidFill>
          </w14:textFill>
        </w:rPr>
        <w:t>八</w:t>
      </w:r>
      <w:r>
        <w:rPr>
          <w:rFonts w:hint="eastAsia" w:ascii="仿宋" w:hAnsi="仿宋" w:eastAsia="仿宋" w:cs="Arial"/>
          <w:color w:val="000000" w:themeColor="text1"/>
          <w:sz w:val="28"/>
          <w:szCs w:val="28"/>
          <w14:textFill>
            <w14:solidFill>
              <w14:schemeClr w14:val="tx1"/>
            </w14:solidFill>
          </w14:textFill>
        </w:rPr>
        <w:t>、议程安排</w:t>
      </w:r>
    </w:p>
    <w:p w14:paraId="7845664B">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1、发标时间：以甲方通知为准（电话或重汽e采通）</w:t>
      </w:r>
    </w:p>
    <w:p w14:paraId="3AFAC678">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2、注册重汽e采通账号进行项目应标，注册账号网址为：http://ecaitong.sinotruk.com:8012/#/login（已注册过重汽e采通账号的，可以通过原注册账号进行登陆应标）。</w:t>
      </w:r>
    </w:p>
    <w:p w14:paraId="1BB0C2BD">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3、截止应标时间：以甲方通知为准（电话或重汽e采通），在重汽e采通网站内，找到本项目进行“应标”操作，规定时间未进行“应标”操作将无法参标。</w:t>
      </w:r>
    </w:p>
    <w:p w14:paraId="627F0E96">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“应标”应上传资料：</w:t>
      </w:r>
    </w:p>
    <w:p w14:paraId="37AC615B">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（1）企业资质：营业执照、物流运输、仓储相关资质等；</w:t>
      </w:r>
    </w:p>
    <w:p w14:paraId="11208D67">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（2）企业简介：PDF版企业简介；</w:t>
      </w:r>
    </w:p>
    <w:p w14:paraId="7BA9CF7E">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（3）企业业绩：扫描版相关业绩合同；</w:t>
      </w:r>
    </w:p>
    <w:p w14:paraId="4B54C4D8">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（4）其他：投标报名表（附件1）</w:t>
      </w:r>
    </w:p>
    <w:p w14:paraId="71AE6032">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备注：提供上述资料均须加盖单位公章，以PDF的形式在规定时间内上传至重汽e采通内。</w:t>
      </w:r>
    </w:p>
    <w:p w14:paraId="4025C4D6">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4、“应标”后，招标方进行资料审核，如“应标”资质不符合要求，“淘汰”；如“应标”资料不完整，“驳回”，补充资料；被“驳回”的单位，应在“应标”时间截止前补充完资料上传，否则视为“淘汰”；如资料无问题，视为“应标”成功，开放“投标”环节。</w:t>
      </w:r>
    </w:p>
    <w:p w14:paraId="1538F7C3">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备注：“淘汰”、“驳回”不予做任何解释。</w:t>
      </w:r>
    </w:p>
    <w:p w14:paraId="23C3EB41">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5、“投标”截止时间：以甲方通知为准（电话或重汽e采通），在重汽e采通网站内，招标单位对投标单位进行资质初审，合格单位开放“投标”，不合格单位资料退回（不予做任何解释），投标单位进行“投标”操作，规定时间未进行“投标”操作将无法参标。</w:t>
      </w:r>
    </w:p>
    <w:p w14:paraId="3BF1BEEC">
      <w:pPr>
        <w:tabs>
          <w:tab w:val="left" w:pos="5580"/>
        </w:tabs>
        <w:spacing w:line="360" w:lineRule="auto"/>
        <w:ind w:firstLine="560" w:firstLineChars="200"/>
        <w:jc w:val="left"/>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“投标”时，请将技术标部分（1）和商务标部分（2）以PDF的形式上传，并加盖公章：</w:t>
      </w:r>
    </w:p>
    <w:p w14:paraId="51CFF49C">
      <w:pPr>
        <w:tabs>
          <w:tab w:val="left" w:pos="5580"/>
        </w:tabs>
        <w:spacing w:line="360" w:lineRule="auto"/>
        <w:ind w:firstLine="560" w:firstLineChars="200"/>
        <w:jc w:val="left"/>
        <w:rPr>
          <w:rFonts w:hint="eastAsia" w:ascii="仿宋" w:hAnsi="仿宋" w:eastAsia="仿宋" w:cs="Arial"/>
          <w:sz w:val="28"/>
          <w:szCs w:val="28"/>
        </w:rPr>
      </w:pPr>
      <w:r>
        <w:rPr>
          <w:rFonts w:hint="eastAsia" w:ascii="仿宋" w:hAnsi="仿宋" w:eastAsia="仿宋" w:cs="Arial"/>
          <w:color w:val="000000" w:themeColor="text1"/>
          <w:sz w:val="28"/>
          <w:szCs w:val="28"/>
          <w14:textFill>
            <w14:solidFill>
              <w14:schemeClr w14:val="tx1"/>
            </w14:solidFill>
          </w14:textFill>
        </w:rPr>
        <w:t>技术标部分上传内容：公司简介；营业执照副本；投标函(附件2)；法人代表授权书（附件5）；本</w:t>
      </w:r>
      <w:r>
        <w:rPr>
          <w:rFonts w:hint="eastAsia" w:ascii="仿宋" w:hAnsi="仿宋" w:eastAsia="仿宋" w:cs="Arial"/>
          <w:sz w:val="28"/>
          <w:szCs w:val="28"/>
        </w:rPr>
        <w:t>标书所要求的各种资质文件，投标认为需提供的其他资质证明；取得的认证证书；投标单位针对本项目的具体服务方案；免费增值服务方案；应急预案；投标单位类似服务案例介绍；投标单位需提供近三年审计报告；投标单位三年内无违法及重大违规记录证明；</w:t>
      </w:r>
    </w:p>
    <w:p w14:paraId="25693F32">
      <w:pPr>
        <w:numPr>
          <w:ilvl w:val="0"/>
          <w:numId w:val="0"/>
        </w:numPr>
        <w:rPr>
          <w:rFonts w:hint="eastAsia" w:ascii="仿宋" w:hAnsi="仿宋" w:eastAsia="仿宋" w:cs="Arial"/>
          <w:sz w:val="28"/>
          <w:szCs w:val="28"/>
        </w:rPr>
      </w:pPr>
      <w:r>
        <w:rPr>
          <w:rFonts w:hint="eastAsia" w:ascii="仿宋" w:hAnsi="仿宋" w:eastAsia="仿宋" w:cs="Arial"/>
          <w:sz w:val="28"/>
          <w:szCs w:val="28"/>
          <w:lang w:val="en-US" w:eastAsia="zh-CN"/>
        </w:rPr>
        <w:t>4</w:t>
      </w:r>
      <w:r>
        <w:rPr>
          <w:rFonts w:hint="eastAsia" w:ascii="仿宋" w:hAnsi="仿宋" w:eastAsia="仿宋" w:cs="Arial"/>
          <w:sz w:val="28"/>
          <w:szCs w:val="28"/>
        </w:rPr>
        <w:t>.投标保证金</w:t>
      </w:r>
    </w:p>
    <w:p w14:paraId="51AA2280">
      <w:pPr>
        <w:numPr>
          <w:ilvl w:val="0"/>
          <w:numId w:val="0"/>
        </w:numPr>
        <w:rPr>
          <w:rFonts w:hint="eastAsia" w:ascii="仿宋" w:hAnsi="仿宋" w:eastAsia="仿宋" w:cs="Arial"/>
          <w:sz w:val="28"/>
          <w:szCs w:val="28"/>
          <w:lang w:val="en-US"/>
        </w:rPr>
      </w:pPr>
      <w:r>
        <w:rPr>
          <w:rFonts w:hint="eastAsia" w:ascii="仿宋" w:hAnsi="仿宋" w:eastAsia="仿宋" w:cs="Arial"/>
          <w:sz w:val="28"/>
          <w:szCs w:val="28"/>
        </w:rPr>
        <w:t>⑴</w:t>
      </w:r>
      <w:r>
        <w:rPr>
          <w:rFonts w:hint="eastAsia" w:ascii="仿宋" w:hAnsi="仿宋" w:eastAsia="仿宋" w:cs="Arial"/>
          <w:sz w:val="28"/>
          <w:szCs w:val="28"/>
          <w:lang w:val="en-US"/>
        </w:rPr>
        <w:t>成功注册E采通后方可缴纳投标保证金。单新</w:t>
      </w:r>
      <w:r>
        <w:rPr>
          <w:rFonts w:hint="eastAsia" w:ascii="仿宋" w:hAnsi="仿宋" w:eastAsia="仿宋" w:cs="Arial"/>
          <w:sz w:val="28"/>
          <w:szCs w:val="28"/>
        </w:rPr>
        <w:t>投标人</w:t>
      </w:r>
      <w:r>
        <w:rPr>
          <w:rFonts w:hint="eastAsia" w:ascii="仿宋" w:hAnsi="仿宋" w:eastAsia="仿宋" w:cs="Arial"/>
          <w:sz w:val="28"/>
          <w:szCs w:val="28"/>
          <w:lang w:val="en-US"/>
        </w:rPr>
        <w:t>需</w:t>
      </w:r>
      <w:r>
        <w:rPr>
          <w:rFonts w:hint="eastAsia" w:ascii="仿宋" w:hAnsi="仿宋" w:eastAsia="仿宋" w:cs="Arial"/>
          <w:sz w:val="28"/>
          <w:szCs w:val="28"/>
        </w:rPr>
        <w:t>向招标人财务部门缴纳</w:t>
      </w:r>
      <w:r>
        <w:rPr>
          <w:rFonts w:hint="eastAsia" w:ascii="仿宋" w:hAnsi="仿宋" w:eastAsia="仿宋" w:cs="Arial"/>
          <w:sz w:val="28"/>
          <w:szCs w:val="28"/>
          <w:lang w:val="en-US"/>
        </w:rPr>
        <w:t>5000</w:t>
      </w:r>
      <w:r>
        <w:rPr>
          <w:rFonts w:hint="eastAsia" w:ascii="仿宋" w:hAnsi="仿宋" w:eastAsia="仿宋" w:cs="Arial"/>
          <w:sz w:val="28"/>
          <w:szCs w:val="28"/>
        </w:rPr>
        <w:t>元（人民币）</w:t>
      </w:r>
      <w:r>
        <w:rPr>
          <w:rFonts w:hint="eastAsia" w:ascii="仿宋" w:hAnsi="仿宋" w:eastAsia="仿宋" w:cs="Arial"/>
          <w:color w:val="FF0000"/>
          <w:sz w:val="28"/>
          <w:szCs w:val="28"/>
          <w:lang w:eastAsia="zh-CN"/>
        </w:rPr>
        <w:t>（</w:t>
      </w:r>
      <w:r>
        <w:rPr>
          <w:rFonts w:hint="eastAsia" w:ascii="仿宋" w:hAnsi="仿宋" w:eastAsia="仿宋" w:cs="Arial"/>
          <w:color w:val="FF0000"/>
          <w:sz w:val="28"/>
          <w:szCs w:val="28"/>
          <w:lang w:val="en-US" w:eastAsia="zh-CN"/>
        </w:rPr>
        <w:t>备注：配件销售公司渠道贯标投标保证金）</w:t>
      </w:r>
      <w:r>
        <w:rPr>
          <w:rFonts w:hint="eastAsia" w:ascii="仿宋" w:hAnsi="仿宋" w:eastAsia="仿宋" w:cs="Arial"/>
          <w:sz w:val="28"/>
          <w:szCs w:val="28"/>
        </w:rPr>
        <w:t>，作为投标人本次投标的保证金；</w:t>
      </w:r>
      <w:r>
        <w:rPr>
          <w:rFonts w:hint="eastAsia" w:ascii="仿宋" w:hAnsi="仿宋" w:eastAsia="仿宋" w:cs="Arial"/>
          <w:sz w:val="28"/>
          <w:szCs w:val="28"/>
          <w:lang w:val="en-US"/>
        </w:rPr>
        <w:t>原供方在招标人有应付款或质量保证金的无需缴纳本次投标的保证金。</w:t>
      </w:r>
    </w:p>
    <w:p w14:paraId="06FA7154">
      <w:pPr>
        <w:numPr>
          <w:ilvl w:val="0"/>
          <w:numId w:val="0"/>
        </w:numPr>
        <w:rPr>
          <w:rFonts w:hint="eastAsia" w:ascii="仿宋" w:hAnsi="仿宋" w:eastAsia="仿宋" w:cs="Arial"/>
          <w:sz w:val="28"/>
          <w:szCs w:val="28"/>
        </w:rPr>
      </w:pPr>
      <w:r>
        <w:rPr>
          <w:rFonts w:hint="eastAsia" w:ascii="仿宋" w:hAnsi="仿宋" w:eastAsia="仿宋" w:cs="Arial"/>
          <w:sz w:val="28"/>
          <w:szCs w:val="28"/>
        </w:rPr>
        <w:t>⑵缴纳方式：基本账户转账；</w:t>
      </w:r>
    </w:p>
    <w:p w14:paraId="50DA5B69">
      <w:pPr>
        <w:numPr>
          <w:ilvl w:val="0"/>
          <w:numId w:val="0"/>
        </w:numPr>
        <w:rPr>
          <w:rFonts w:hint="eastAsia" w:ascii="仿宋" w:hAnsi="仿宋" w:eastAsia="仿宋" w:cs="Arial"/>
          <w:sz w:val="28"/>
          <w:szCs w:val="28"/>
        </w:rPr>
      </w:pPr>
      <w:r>
        <w:rPr>
          <w:rFonts w:hint="eastAsia" w:ascii="仿宋" w:hAnsi="仿宋" w:eastAsia="仿宋" w:cs="Arial"/>
          <w:sz w:val="28"/>
          <w:szCs w:val="28"/>
        </w:rPr>
        <w:t>⑶接收单位：重汽（济南）汽车配件销售服务有限公司；</w:t>
      </w:r>
    </w:p>
    <w:p w14:paraId="63F1B850">
      <w:pPr>
        <w:numPr>
          <w:ilvl w:val="0"/>
          <w:numId w:val="0"/>
        </w:numPr>
        <w:rPr>
          <w:rFonts w:hint="eastAsia" w:ascii="仿宋" w:hAnsi="仿宋" w:eastAsia="仿宋" w:cs="Arial"/>
          <w:sz w:val="28"/>
          <w:szCs w:val="28"/>
        </w:rPr>
      </w:pPr>
      <w:r>
        <w:rPr>
          <w:rFonts w:hint="eastAsia" w:ascii="仿宋" w:hAnsi="仿宋" w:eastAsia="仿宋" w:cs="Arial"/>
          <w:sz w:val="28"/>
          <w:szCs w:val="28"/>
        </w:rPr>
        <w:t>⑷转账信息：</w:t>
      </w:r>
    </w:p>
    <w:tbl>
      <w:tblPr>
        <w:tblStyle w:val="12"/>
        <w:tblpPr w:leftFromText="180" w:rightFromText="180" w:vertAnchor="text" w:horzAnchor="page" w:tblpX="1426" w:tblpY="25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19"/>
      </w:tblGrid>
      <w:tr w14:paraId="10B18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9019" w:type="dxa"/>
            <w:vAlign w:val="center"/>
          </w:tcPr>
          <w:p w14:paraId="013FED0D">
            <w:pPr>
              <w:numPr>
                <w:ilvl w:val="0"/>
                <w:numId w:val="2"/>
              </w:numPr>
              <w:ind w:firstLine="560" w:firstLineChars="200"/>
              <w:rPr>
                <w:rFonts w:hint="eastAsia" w:ascii="仿宋" w:hAnsi="仿宋" w:eastAsia="仿宋" w:cs="Arial"/>
                <w:sz w:val="28"/>
                <w:szCs w:val="28"/>
              </w:rPr>
            </w:pPr>
            <w:r>
              <w:rPr>
                <w:rFonts w:hint="eastAsia" w:ascii="仿宋" w:hAnsi="仿宋" w:eastAsia="仿宋" w:cs="Arial"/>
                <w:sz w:val="28"/>
                <w:szCs w:val="28"/>
              </w:rPr>
              <w:t>开户银行：中国建设银行股份有限公司济南天桥支行</w:t>
            </w:r>
          </w:p>
        </w:tc>
      </w:tr>
      <w:tr w14:paraId="24A08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19" w:type="dxa"/>
            <w:vAlign w:val="center"/>
          </w:tcPr>
          <w:p w14:paraId="7C04246F">
            <w:pPr>
              <w:numPr>
                <w:ilvl w:val="0"/>
                <w:numId w:val="2"/>
              </w:numPr>
              <w:ind w:firstLine="560" w:firstLineChars="200"/>
              <w:rPr>
                <w:rFonts w:hint="eastAsia" w:ascii="仿宋" w:hAnsi="仿宋" w:eastAsia="仿宋" w:cs="Arial"/>
                <w:sz w:val="28"/>
                <w:szCs w:val="28"/>
              </w:rPr>
            </w:pPr>
            <w:r>
              <w:rPr>
                <w:rFonts w:hint="eastAsia" w:ascii="仿宋" w:hAnsi="仿宋" w:eastAsia="仿宋" w:cs="Arial"/>
                <w:sz w:val="28"/>
                <w:szCs w:val="28"/>
              </w:rPr>
              <w:t>户名：重汽（济南）汽车配件销售服务有限公司</w:t>
            </w:r>
          </w:p>
        </w:tc>
      </w:tr>
      <w:tr w14:paraId="2C83C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9019" w:type="dxa"/>
            <w:vAlign w:val="center"/>
          </w:tcPr>
          <w:p w14:paraId="5F08D8F7">
            <w:pPr>
              <w:numPr>
                <w:ilvl w:val="0"/>
                <w:numId w:val="2"/>
              </w:numPr>
              <w:ind w:firstLine="560" w:firstLineChars="200"/>
              <w:rPr>
                <w:rFonts w:hint="eastAsia" w:ascii="仿宋" w:hAnsi="仿宋" w:eastAsia="仿宋" w:cs="Arial"/>
                <w:sz w:val="28"/>
                <w:szCs w:val="28"/>
                <w:lang w:val="en-US"/>
              </w:rPr>
            </w:pPr>
            <w:r>
              <w:rPr>
                <w:rFonts w:hint="eastAsia" w:ascii="仿宋" w:hAnsi="仿宋" w:eastAsia="仿宋" w:cs="Arial"/>
                <w:sz w:val="28"/>
                <w:szCs w:val="28"/>
              </w:rPr>
              <w:t>账号：37050161650800000201</w:t>
            </w:r>
            <w:r>
              <w:rPr>
                <w:rFonts w:hint="eastAsia" w:ascii="仿宋" w:hAnsi="仿宋" w:eastAsia="仿宋" w:cs="Arial"/>
                <w:sz w:val="28"/>
                <w:szCs w:val="28"/>
                <w:lang w:val="en-US"/>
              </w:rPr>
              <w:t xml:space="preserve">      </w:t>
            </w:r>
            <w:r>
              <w:rPr>
                <w:rFonts w:hint="eastAsia" w:ascii="仿宋" w:hAnsi="仿宋" w:eastAsia="仿宋" w:cs="Arial"/>
                <w:sz w:val="28"/>
                <w:szCs w:val="28"/>
              </w:rPr>
              <w:t xml:space="preserve"> 联行号：105451000362</w:t>
            </w:r>
          </w:p>
        </w:tc>
      </w:tr>
    </w:tbl>
    <w:p w14:paraId="1E78C051">
      <w:pPr>
        <w:numPr>
          <w:ilvl w:val="0"/>
          <w:numId w:val="0"/>
        </w:numPr>
        <w:rPr>
          <w:rFonts w:hint="eastAsia" w:ascii="仿宋" w:hAnsi="仿宋" w:eastAsia="仿宋" w:cs="Arial"/>
          <w:sz w:val="28"/>
          <w:szCs w:val="28"/>
        </w:rPr>
      </w:pPr>
      <w:r>
        <w:rPr>
          <w:rFonts w:hint="eastAsia" w:ascii="仿宋" w:hAnsi="仿宋" w:eastAsia="仿宋" w:cs="Arial"/>
          <w:sz w:val="28"/>
          <w:szCs w:val="28"/>
        </w:rPr>
        <w:t>⑸说明：</w:t>
      </w:r>
    </w:p>
    <w:p w14:paraId="19769E9F">
      <w:pPr>
        <w:numPr>
          <w:ilvl w:val="0"/>
          <w:numId w:val="0"/>
        </w:numPr>
        <w:ind w:firstLine="560" w:firstLineChars="200"/>
        <w:rPr>
          <w:rFonts w:hint="eastAsia" w:ascii="仿宋" w:hAnsi="仿宋" w:eastAsia="仿宋" w:cs="Arial"/>
          <w:sz w:val="28"/>
          <w:szCs w:val="28"/>
        </w:rPr>
      </w:pPr>
      <w:r>
        <w:rPr>
          <w:rFonts w:hint="eastAsia" w:ascii="仿宋" w:hAnsi="仿宋" w:eastAsia="仿宋" w:cs="Arial"/>
          <w:sz w:val="28"/>
          <w:szCs w:val="28"/>
        </w:rPr>
        <w:t>无正当理由随意放弃投标、撤销投标文件、中标后无正当理由拒签合同、在签订合同时向招标人或合同签订单位提出无理附加条件的，投标保证金不予返还，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ascii="仿宋" w:hAnsi="仿宋" w:eastAsia="仿宋" w:cs="Arial"/>
          <w:sz w:val="28"/>
          <w:szCs w:val="28"/>
          <w:lang w:val="en-US"/>
        </w:rPr>
        <w:t>90</w:t>
      </w:r>
      <w:r>
        <w:rPr>
          <w:rFonts w:hint="eastAsia" w:ascii="仿宋" w:hAnsi="仿宋" w:eastAsia="仿宋" w:cs="Arial"/>
          <w:sz w:val="28"/>
          <w:szCs w:val="28"/>
        </w:rPr>
        <w:t>个工作日内按投标人所提供的投标保证金退付表（详见本招标书“第二章投标文件编制”之“三、投标文件格式要求”之格式8相关要求）退还投标保证金（不计息）。</w:t>
      </w:r>
    </w:p>
    <w:p w14:paraId="76B00044">
      <w:pPr>
        <w:numPr>
          <w:ilvl w:val="0"/>
          <w:numId w:val="0"/>
        </w:numPr>
        <w:ind w:firstLine="560" w:firstLineChars="200"/>
        <w:rPr>
          <w:rFonts w:hint="eastAsia" w:ascii="仿宋" w:hAnsi="仿宋" w:eastAsia="仿宋" w:cs="Arial"/>
          <w:sz w:val="28"/>
          <w:szCs w:val="28"/>
        </w:rPr>
      </w:pPr>
      <w:r>
        <w:rPr>
          <w:rFonts w:hint="eastAsia" w:ascii="仿宋" w:hAnsi="仿宋" w:eastAsia="仿宋" w:cs="Arial"/>
          <w:sz w:val="28"/>
          <w:szCs w:val="28"/>
        </w:rPr>
        <w:t>投标人在向招标人出示《投标保证金缴纳凭证》后方可进行投。</w:t>
      </w:r>
    </w:p>
    <w:p w14:paraId="3C1C778D">
      <w:pPr>
        <w:pStyle w:val="2"/>
        <w:numPr>
          <w:ilvl w:val="0"/>
          <w:numId w:val="0"/>
        </w:numPr>
        <w:rPr>
          <w:rFonts w:hint="eastAsia"/>
        </w:rPr>
      </w:pPr>
    </w:p>
    <w:p w14:paraId="12A043A8">
      <w:pPr>
        <w:rPr>
          <w:rFonts w:hint="eastAsia" w:ascii="仿宋" w:hAnsi="仿宋" w:eastAsia="仿宋" w:cs="Arial"/>
          <w:sz w:val="28"/>
          <w:szCs w:val="28"/>
        </w:rPr>
      </w:pPr>
      <w:r>
        <w:rPr>
          <w:rFonts w:hint="eastAsia" w:ascii="仿宋" w:hAnsi="仿宋" w:eastAsia="仿宋" w:cs="Arial"/>
          <w:sz w:val="28"/>
          <w:szCs w:val="28"/>
        </w:rPr>
        <w:t>（</w:t>
      </w:r>
      <w:r>
        <w:rPr>
          <w:rFonts w:hint="eastAsia" w:ascii="仿宋" w:hAnsi="仿宋" w:eastAsia="仿宋" w:cs="Arial"/>
          <w:sz w:val="28"/>
          <w:szCs w:val="28"/>
          <w:lang w:val="en-US" w:eastAsia="zh-CN"/>
        </w:rPr>
        <w:t>6</w:t>
      </w:r>
      <w:r>
        <w:rPr>
          <w:rFonts w:hint="eastAsia" w:ascii="仿宋" w:hAnsi="仿宋" w:eastAsia="仿宋" w:cs="Arial"/>
          <w:sz w:val="28"/>
          <w:szCs w:val="28"/>
        </w:rPr>
        <w:t>）商务标部分内容：投标一览表（见附件2）；</w:t>
      </w:r>
    </w:p>
    <w:p w14:paraId="6344A137">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sz w:val="28"/>
          <w:szCs w:val="28"/>
        </w:rPr>
        <w:t>备注：提供上述资料均须加盖单位公章，以PDF的形式在规定时间内上传至重汽e采通内。</w:t>
      </w:r>
    </w:p>
    <w:p w14:paraId="22173BD6">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6、开标时间</w:t>
      </w:r>
    </w:p>
    <w:p w14:paraId="589819BF">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（1）技术标开标时间：以甲方通知为准（电话或重汽e采通）</w:t>
      </w:r>
    </w:p>
    <w:p w14:paraId="40901148">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开标地</w:t>
      </w:r>
      <w:r>
        <w:rPr>
          <w:rFonts w:hint="eastAsia" w:ascii="仿宋" w:hAnsi="仿宋" w:eastAsia="仿宋" w:cs="Arial"/>
          <w:color w:val="000000" w:themeColor="text1"/>
          <w:sz w:val="28"/>
          <w:szCs w:val="28"/>
          <w:highlight w:val="none"/>
          <w14:textFill>
            <w14:solidFill>
              <w14:schemeClr w14:val="tx1"/>
            </w14:solidFill>
          </w14:textFill>
        </w:rPr>
        <w:t>点：</w:t>
      </w:r>
      <w:r>
        <w:rPr>
          <w:rFonts w:hint="eastAsia" w:ascii="仿宋" w:hAnsi="仿宋" w:eastAsia="仿宋" w:cs="Arial"/>
          <w:color w:val="000000" w:themeColor="text1"/>
          <w:sz w:val="28"/>
          <w:szCs w:val="28"/>
          <w:highlight w:val="none"/>
          <w:lang w:val="en-US" w:eastAsia="zh-CN"/>
          <w14:textFill>
            <w14:solidFill>
              <w14:schemeClr w14:val="tx1"/>
            </w14:solidFill>
          </w14:textFill>
        </w:rPr>
        <w:t>Hiwork会议</w:t>
      </w:r>
      <w:r>
        <w:rPr>
          <w:rFonts w:hint="eastAsia" w:ascii="仿宋" w:hAnsi="仿宋" w:eastAsia="仿宋" w:cs="Arial"/>
          <w:color w:val="000000" w:themeColor="text1"/>
          <w:sz w:val="28"/>
          <w:szCs w:val="28"/>
          <w:highlight w:val="none"/>
          <w14:textFill>
            <w14:solidFill>
              <w14:schemeClr w14:val="tx1"/>
            </w14:solidFill>
          </w14:textFill>
        </w:rPr>
        <w:t>（暂定），联系电话</w:t>
      </w:r>
      <w:r>
        <w:rPr>
          <w:rFonts w:hint="eastAsia" w:ascii="仿宋" w:hAnsi="仿宋" w:eastAsia="仿宋" w:cs="Arial"/>
          <w:color w:val="000000" w:themeColor="text1"/>
          <w:sz w:val="28"/>
          <w:szCs w:val="28"/>
          <w14:textFill>
            <w14:solidFill>
              <w14:schemeClr w14:val="tx1"/>
            </w14:solidFill>
          </w14:textFill>
        </w:rPr>
        <w:t xml:space="preserve">： </w:t>
      </w:r>
      <w:r>
        <w:rPr>
          <w:rFonts w:hint="eastAsia" w:ascii="仿宋" w:hAnsi="仿宋" w:eastAsia="仿宋" w:cs="Arial"/>
          <w:color w:val="000000" w:themeColor="text1"/>
          <w:sz w:val="28"/>
          <w:szCs w:val="28"/>
          <w:lang w:val="en-US" w:eastAsia="zh-CN"/>
          <w14:textFill>
            <w14:solidFill>
              <w14:schemeClr w14:val="tx1"/>
            </w14:solidFill>
          </w14:textFill>
        </w:rPr>
        <w:t>15153153975</w:t>
      </w:r>
      <w:r>
        <w:rPr>
          <w:rFonts w:hint="eastAsia" w:ascii="仿宋" w:hAnsi="仿宋" w:eastAsia="仿宋" w:cs="Arial"/>
          <w:color w:val="000000" w:themeColor="text1"/>
          <w:sz w:val="28"/>
          <w:szCs w:val="28"/>
          <w14:textFill>
            <w14:solidFill>
              <w14:schemeClr w14:val="tx1"/>
            </w14:solidFill>
          </w14:textFill>
        </w:rPr>
        <w:t xml:space="preserve"> </w:t>
      </w:r>
      <w:r>
        <w:rPr>
          <w:rFonts w:hint="eastAsia" w:ascii="仿宋" w:hAnsi="仿宋" w:eastAsia="仿宋" w:cs="Arial"/>
          <w:color w:val="000000" w:themeColor="text1"/>
          <w:sz w:val="28"/>
          <w:szCs w:val="28"/>
          <w:lang w:val="en-US" w:eastAsia="zh-CN"/>
          <w14:textFill>
            <w14:solidFill>
              <w14:schemeClr w14:val="tx1"/>
            </w14:solidFill>
          </w14:textFill>
        </w:rPr>
        <w:t>李乐凡</w:t>
      </w:r>
      <w:r>
        <w:rPr>
          <w:rFonts w:hint="eastAsia" w:ascii="仿宋" w:hAnsi="仿宋" w:eastAsia="仿宋" w:cs="Arial"/>
          <w:color w:val="000000" w:themeColor="text1"/>
          <w:sz w:val="28"/>
          <w:szCs w:val="28"/>
          <w14:textFill>
            <w14:solidFill>
              <w14:schemeClr w14:val="tx1"/>
            </w14:solidFill>
          </w14:textFill>
        </w:rPr>
        <w:t>。</w:t>
      </w:r>
    </w:p>
    <w:p w14:paraId="6651783B">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（2）商务标开标时间、地点：以电话通知为准（暂定）</w:t>
      </w:r>
    </w:p>
    <w:p w14:paraId="03E0D21E">
      <w:pPr>
        <w:ind w:firstLine="560" w:firstLineChars="200"/>
        <w:rPr>
          <w:rFonts w:hint="eastAsia" w:ascii="仿宋" w:hAnsi="仿宋" w:eastAsia="仿宋" w:cs="Arial"/>
          <w:sz w:val="28"/>
          <w:szCs w:val="28"/>
        </w:rPr>
      </w:pPr>
      <w:r>
        <w:rPr>
          <w:rFonts w:hint="eastAsia" w:ascii="仿宋" w:hAnsi="仿宋" w:eastAsia="仿宋" w:cs="Arial"/>
          <w:color w:val="000000" w:themeColor="text1"/>
          <w:sz w:val="28"/>
          <w:szCs w:val="28"/>
          <w14:textFill>
            <w14:solidFill>
              <w14:schemeClr w14:val="tx1"/>
            </w14:solidFill>
          </w14:textFill>
        </w:rPr>
        <w:t xml:space="preserve">注：开标时，参标人员及单位自带能够上网的笔记本电脑，请提前尝试好笔记本电脑完好运行，商务标报价采取网上标价的形式，在有效时间内未进行报价，视为弃权。 </w:t>
      </w:r>
    </w:p>
    <w:p w14:paraId="403322E6">
      <w:pPr>
        <w:ind w:firstLine="562" w:firstLineChars="200"/>
        <w:rPr>
          <w:rFonts w:hint="eastAsia" w:ascii="仿宋" w:hAnsi="仿宋" w:eastAsia="仿宋" w:cs="Arial"/>
          <w:b/>
          <w:color w:val="000000" w:themeColor="text1"/>
          <w:sz w:val="28"/>
          <w:szCs w:val="28"/>
          <w14:textFill>
            <w14:solidFill>
              <w14:schemeClr w14:val="tx1"/>
            </w14:solidFill>
          </w14:textFill>
        </w:rPr>
      </w:pPr>
      <w:r>
        <w:rPr>
          <w:rFonts w:hint="eastAsia" w:ascii="仿宋" w:hAnsi="仿宋" w:eastAsia="仿宋" w:cs="Arial"/>
          <w:b/>
          <w:color w:val="000000" w:themeColor="text1"/>
          <w:sz w:val="28"/>
          <w:szCs w:val="28"/>
          <w14:textFill>
            <w14:solidFill>
              <w14:schemeClr w14:val="tx1"/>
            </w14:solidFill>
          </w14:textFill>
        </w:rPr>
        <w:t>八、评标</w:t>
      </w:r>
    </w:p>
    <w:p w14:paraId="38110B22">
      <w:pPr>
        <w:ind w:firstLine="560" w:firstLineChars="200"/>
        <w:rPr>
          <w:rFonts w:hint="eastAsia" w:ascii="仿宋" w:hAnsi="仿宋" w:eastAsia="仿宋" w:cs="Arial"/>
          <w:bCs/>
          <w:color w:val="000000" w:themeColor="text1"/>
          <w:sz w:val="28"/>
          <w:szCs w:val="28"/>
          <w14:textFill>
            <w14:solidFill>
              <w14:schemeClr w14:val="tx1"/>
            </w14:solidFill>
          </w14:textFill>
        </w:rPr>
      </w:pPr>
      <w:r>
        <w:rPr>
          <w:rFonts w:hint="eastAsia" w:ascii="仿宋" w:hAnsi="仿宋" w:eastAsia="仿宋" w:cs="Arial"/>
          <w:bCs/>
          <w:color w:val="000000" w:themeColor="text1"/>
          <w:sz w:val="28"/>
          <w:szCs w:val="28"/>
          <w14:textFill>
            <w14:solidFill>
              <w14:schemeClr w14:val="tx1"/>
            </w14:solidFill>
          </w14:textFill>
        </w:rPr>
        <w:t>评标工作采用多级评标模式综合评定法，即由评标工作小组按照国家招投标有关规定，本着公平、公正、公开、有序的原则，在最大限度地满足招标文件实质性要求的前提下，在最大限度地满足招标文件实质性要求的前提下，确定推荐的中标价格</w:t>
      </w:r>
    </w:p>
    <w:p w14:paraId="080936CD">
      <w:pPr>
        <w:ind w:firstLine="562" w:firstLineChars="200"/>
        <w:rPr>
          <w:rFonts w:hint="eastAsia" w:ascii="仿宋" w:hAnsi="仿宋" w:eastAsia="仿宋" w:cs="Arial"/>
          <w:b/>
          <w:color w:val="000000" w:themeColor="text1"/>
          <w:sz w:val="28"/>
          <w:szCs w:val="28"/>
          <w14:textFill>
            <w14:solidFill>
              <w14:schemeClr w14:val="tx1"/>
            </w14:solidFill>
          </w14:textFill>
        </w:rPr>
      </w:pPr>
      <w:r>
        <w:rPr>
          <w:rFonts w:hint="eastAsia" w:ascii="仿宋" w:hAnsi="仿宋" w:eastAsia="仿宋" w:cs="Arial"/>
          <w:b/>
          <w:color w:val="000000" w:themeColor="text1"/>
          <w:sz w:val="28"/>
          <w:szCs w:val="28"/>
          <w14:textFill>
            <w14:solidFill>
              <w14:schemeClr w14:val="tx1"/>
            </w14:solidFill>
          </w14:textFill>
        </w:rPr>
        <w:t>九、中标通知</w:t>
      </w:r>
    </w:p>
    <w:p w14:paraId="12C4071E">
      <w:pPr>
        <w:ind w:firstLine="560" w:firstLineChars="200"/>
        <w:rPr>
          <w:rFonts w:hint="eastAsia" w:ascii="仿宋" w:hAnsi="仿宋" w:eastAsia="仿宋" w:cs="Arial"/>
          <w:color w:val="000000"/>
          <w:sz w:val="28"/>
          <w:szCs w:val="28"/>
        </w:rPr>
      </w:pPr>
      <w:r>
        <w:rPr>
          <w:rFonts w:hint="eastAsia" w:ascii="仿宋" w:hAnsi="仿宋" w:eastAsia="仿宋" w:cs="Arial"/>
          <w:color w:val="000000" w:themeColor="text1"/>
          <w:sz w:val="28"/>
          <w:szCs w:val="28"/>
          <w14:textFill>
            <w14:solidFill>
              <w14:schemeClr w14:val="tx1"/>
            </w14:solidFill>
          </w14:textFill>
        </w:rPr>
        <w:t>在投标有效期内，招标单位通过重汽e采通网站通知中标单位</w:t>
      </w:r>
      <w:r>
        <w:rPr>
          <w:rFonts w:hint="eastAsia" w:ascii="仿宋" w:hAnsi="仿宋" w:eastAsia="仿宋" w:cs="Arial"/>
          <w:color w:val="000000"/>
          <w:sz w:val="28"/>
          <w:szCs w:val="28"/>
        </w:rPr>
        <w:t>。</w:t>
      </w:r>
    </w:p>
    <w:p w14:paraId="3096B42E">
      <w:pPr>
        <w:rPr>
          <w:rFonts w:hint="eastAsia" w:ascii="仿宋" w:hAnsi="仿宋" w:eastAsia="仿宋" w:cs="Arial"/>
          <w:b/>
          <w:color w:val="000000"/>
          <w:sz w:val="28"/>
          <w:szCs w:val="28"/>
        </w:rPr>
      </w:pPr>
      <w:r>
        <w:rPr>
          <w:rFonts w:hint="eastAsia" w:ascii="仿宋" w:hAnsi="仿宋" w:eastAsia="仿宋" w:cs="Arial"/>
          <w:b/>
          <w:color w:val="000000"/>
          <w:sz w:val="28"/>
          <w:szCs w:val="28"/>
        </w:rPr>
        <w:t>十、投标询问</w:t>
      </w:r>
    </w:p>
    <w:p w14:paraId="546ACEFC">
      <w:pPr>
        <w:pStyle w:val="10"/>
        <w:spacing w:before="0" w:beforeAutospacing="0" w:after="0" w:afterAutospacing="0"/>
        <w:ind w:firstLine="560" w:firstLineChars="200"/>
        <w:jc w:val="both"/>
        <w:rPr>
          <w:rFonts w:hint="eastAsia" w:ascii="仿宋" w:hAnsi="仿宋" w:eastAsia="仿宋"/>
          <w:sz w:val="28"/>
          <w:szCs w:val="28"/>
        </w:rPr>
      </w:pPr>
      <w:r>
        <w:rPr>
          <w:rFonts w:hint="eastAsia" w:ascii="仿宋" w:hAnsi="仿宋" w:eastAsia="仿宋"/>
          <w:sz w:val="28"/>
          <w:szCs w:val="28"/>
        </w:rPr>
        <w:t>如有任何疑问，请与以下人员联系：</w:t>
      </w:r>
    </w:p>
    <w:p w14:paraId="1D61D7DF">
      <w:pPr>
        <w:pStyle w:val="10"/>
        <w:spacing w:before="0" w:beforeAutospacing="0" w:after="0" w:afterAutospacing="0"/>
        <w:ind w:firstLine="560" w:firstLineChars="200"/>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s="Arial"/>
          <w:sz w:val="28"/>
          <w:szCs w:val="28"/>
        </w:rPr>
        <w:t>联系人：</w:t>
      </w:r>
      <w:r>
        <w:rPr>
          <w:rFonts w:hint="eastAsia" w:ascii="仿宋" w:hAnsi="仿宋" w:eastAsia="仿宋"/>
          <w:color w:val="000000" w:themeColor="text1"/>
          <w:sz w:val="28"/>
          <w:szCs w:val="28"/>
          <w:lang w:val="en-US" w:eastAsia="zh-CN"/>
          <w14:textFill>
            <w14:solidFill>
              <w14:schemeClr w14:val="tx1"/>
            </w14:solidFill>
          </w14:textFill>
        </w:rPr>
        <w:t>李乐凡</w:t>
      </w:r>
    </w:p>
    <w:p w14:paraId="703A0329">
      <w:pPr>
        <w:pStyle w:val="10"/>
        <w:spacing w:before="0" w:beforeAutospacing="0" w:after="0" w:afterAutospacing="0"/>
        <w:ind w:firstLine="560" w:firstLineChars="200"/>
        <w:jc w:val="both"/>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电 话：</w:t>
      </w:r>
      <w:r>
        <w:rPr>
          <w:rFonts w:hint="eastAsia" w:ascii="仿宋" w:hAnsi="仿宋" w:eastAsia="仿宋" w:cs="Arial"/>
          <w:color w:val="000000" w:themeColor="text1"/>
          <w:sz w:val="28"/>
          <w:szCs w:val="28"/>
          <w:lang w:val="en-US" w:eastAsia="zh-CN"/>
          <w14:textFill>
            <w14:solidFill>
              <w14:schemeClr w14:val="tx1"/>
            </w14:solidFill>
          </w14:textFill>
        </w:rPr>
        <w:t>15153153975</w:t>
      </w:r>
    </w:p>
    <w:p w14:paraId="39735C0A">
      <w:pPr>
        <w:ind w:firstLine="560" w:firstLineChars="200"/>
        <w:rPr>
          <w:rFonts w:hint="eastAsia" w:ascii="仿宋" w:hAnsi="仿宋" w:eastAsia="仿宋"/>
          <w:sz w:val="28"/>
          <w:szCs w:val="28"/>
        </w:rPr>
      </w:pPr>
    </w:p>
    <w:p w14:paraId="5ABBE7D3">
      <w:pPr>
        <w:pStyle w:val="10"/>
        <w:spacing w:before="0" w:beforeAutospacing="0" w:after="0" w:afterAutospacing="0"/>
        <w:jc w:val="right"/>
        <w:rPr>
          <w:rFonts w:hint="eastAsia" w:ascii="仿宋" w:hAnsi="仿宋" w:eastAsia="仿宋"/>
          <w:sz w:val="28"/>
          <w:szCs w:val="28"/>
        </w:rPr>
      </w:pPr>
      <w:r>
        <w:rPr>
          <w:rFonts w:hint="eastAsia" w:ascii="仿宋" w:hAnsi="仿宋" w:eastAsia="仿宋"/>
          <w:sz w:val="28"/>
          <w:szCs w:val="28"/>
        </w:rPr>
        <w:t>　　</w:t>
      </w:r>
    </w:p>
    <w:p w14:paraId="74121BCB">
      <w:pPr>
        <w:pStyle w:val="11"/>
        <w:rPr>
          <w:rStyle w:val="19"/>
          <w:rFonts w:hint="eastAsia" w:ascii="仿宋" w:hAnsi="仿宋" w:eastAsia="仿宋" w:cs="Arial"/>
          <w:b/>
          <w:bCs w:val="0"/>
        </w:rPr>
      </w:pPr>
      <w:r>
        <w:rPr>
          <w:rFonts w:cs="Arial"/>
          <w:sz w:val="28"/>
          <w:szCs w:val="28"/>
        </w:rPr>
        <w:br w:type="page"/>
      </w:r>
      <w:bookmarkStart w:id="5" w:name="_Toc165998700"/>
      <w:bookmarkStart w:id="6" w:name="_Toc508804337"/>
      <w:r>
        <w:rPr>
          <w:rFonts w:hint="eastAsia" w:ascii="仿宋" w:hAnsi="仿宋" w:eastAsia="仿宋"/>
        </w:rPr>
        <w:t>第二部分</w:t>
      </w:r>
      <w:bookmarkStart w:id="7" w:name="_Toc141066379"/>
      <w:r>
        <w:rPr>
          <w:rFonts w:hint="eastAsia" w:ascii="仿宋" w:hAnsi="仿宋" w:eastAsia="仿宋"/>
        </w:rPr>
        <w:t>　投标须知</w:t>
      </w:r>
      <w:bookmarkEnd w:id="5"/>
      <w:bookmarkEnd w:id="6"/>
      <w:bookmarkEnd w:id="7"/>
      <w:bookmarkStart w:id="8" w:name="_Toc141066380"/>
    </w:p>
    <w:p w14:paraId="0C9B6D95">
      <w:pPr>
        <w:pStyle w:val="3"/>
        <w:rPr>
          <w:rFonts w:hint="eastAsia" w:ascii="仿宋" w:hAnsi="仿宋" w:eastAsia="仿宋"/>
        </w:rPr>
      </w:pPr>
      <w:bookmarkStart w:id="9" w:name="_Toc508804338"/>
      <w:bookmarkStart w:id="10" w:name="_Toc165998701"/>
      <w:r>
        <w:rPr>
          <w:rStyle w:val="19"/>
          <w:rFonts w:hint="eastAsia" w:ascii="仿宋" w:hAnsi="仿宋" w:eastAsia="仿宋"/>
          <w:b/>
          <w:szCs w:val="28"/>
        </w:rPr>
        <w:t>第一章</w:t>
      </w:r>
      <w:r>
        <w:rPr>
          <w:rStyle w:val="19"/>
          <w:rFonts w:hint="eastAsia" w:ascii="仿宋" w:hAnsi="仿宋" w:eastAsia="仿宋"/>
          <w:b w:val="0"/>
          <w:szCs w:val="28"/>
        </w:rPr>
        <w:t>　</w:t>
      </w:r>
      <w:r>
        <w:rPr>
          <w:rStyle w:val="19"/>
          <w:rFonts w:hint="eastAsia" w:ascii="仿宋" w:hAnsi="仿宋" w:eastAsia="仿宋"/>
          <w:b/>
          <w:szCs w:val="28"/>
        </w:rPr>
        <w:t>项目</w:t>
      </w:r>
      <w:r>
        <w:rPr>
          <w:rFonts w:hint="eastAsia" w:ascii="仿宋" w:hAnsi="仿宋" w:eastAsia="仿宋"/>
        </w:rPr>
        <w:t>概况</w:t>
      </w:r>
      <w:bookmarkEnd w:id="8"/>
      <w:bookmarkEnd w:id="9"/>
      <w:bookmarkEnd w:id="10"/>
    </w:p>
    <w:p w14:paraId="6E913FF8">
      <w:pPr>
        <w:ind w:firstLine="560" w:firstLineChars="200"/>
        <w:rPr>
          <w:rFonts w:hint="eastAsia" w:ascii="仿宋" w:hAnsi="仿宋" w:eastAsia="仿宋"/>
          <w:color w:val="000000"/>
          <w:sz w:val="28"/>
          <w:szCs w:val="28"/>
        </w:rPr>
      </w:pPr>
      <w:bookmarkStart w:id="11" w:name="_Toc140330700"/>
      <w:bookmarkStart w:id="12" w:name="_Toc512937853"/>
      <w:r>
        <w:rPr>
          <w:rFonts w:hint="eastAsia" w:ascii="仿宋" w:hAnsi="仿宋" w:eastAsia="仿宋" w:cs="Arial"/>
          <w:sz w:val="28"/>
          <w:szCs w:val="28"/>
        </w:rPr>
        <w:t>（一）招标项目名称：</w:t>
      </w:r>
      <w:r>
        <w:rPr>
          <w:rFonts w:hint="eastAsia" w:ascii="仿宋" w:hAnsi="仿宋" w:eastAsia="仿宋"/>
          <w:color w:val="000000"/>
          <w:sz w:val="28"/>
          <w:szCs w:val="28"/>
          <w:lang w:val="en-US" w:eastAsia="zh-CN"/>
        </w:rPr>
        <w:t>重汽（济南）汽车配件销售服务有限公司渠道贯标培训项目</w:t>
      </w:r>
    </w:p>
    <w:p w14:paraId="5211AFB2">
      <w:pPr>
        <w:jc w:val="center"/>
        <w:rPr>
          <w:rFonts w:hint="default" w:ascii="仿宋" w:hAnsi="仿宋" w:eastAsia="仿宋"/>
          <w:color w:val="000000"/>
          <w:sz w:val="28"/>
          <w:szCs w:val="28"/>
          <w:lang w:val="en-US" w:eastAsia="zh-CN"/>
        </w:rPr>
      </w:pPr>
      <w:r>
        <w:rPr>
          <w:rFonts w:hint="eastAsia" w:ascii="仿宋" w:hAnsi="仿宋" w:eastAsia="仿宋" w:cs="Arial"/>
          <w:sz w:val="28"/>
          <w:szCs w:val="28"/>
        </w:rPr>
        <w:t>（二）招标单位：</w:t>
      </w:r>
      <w:r>
        <w:rPr>
          <w:rFonts w:hint="eastAsia" w:ascii="仿宋" w:hAnsi="仿宋" w:eastAsia="仿宋"/>
          <w:color w:val="000000"/>
          <w:sz w:val="28"/>
          <w:szCs w:val="28"/>
          <w:lang w:val="en-US" w:eastAsia="zh-CN"/>
        </w:rPr>
        <w:t>重汽（济南）汽车配件销售服务有限公司</w:t>
      </w:r>
    </w:p>
    <w:p w14:paraId="4D0FB577">
      <w:pPr>
        <w:ind w:firstLine="560" w:firstLineChars="200"/>
        <w:rPr>
          <w:rFonts w:hint="eastAsia" w:ascii="仿宋" w:hAnsi="仿宋" w:eastAsia="仿宋" w:cs="Arial"/>
          <w:sz w:val="28"/>
          <w:szCs w:val="28"/>
        </w:rPr>
      </w:pPr>
      <w:r>
        <w:rPr>
          <w:rFonts w:hint="eastAsia" w:ascii="仿宋" w:hAnsi="仿宋" w:eastAsia="仿宋" w:cs="Arial"/>
          <w:sz w:val="28"/>
          <w:szCs w:val="28"/>
        </w:rPr>
        <w:t>（三）投标单位：参加本次投标的符合规定条件的信息咨询机构。</w:t>
      </w:r>
    </w:p>
    <w:p w14:paraId="1F6FCAB7">
      <w:pPr>
        <w:ind w:firstLine="560" w:firstLineChars="200"/>
        <w:rPr>
          <w:rFonts w:hint="eastAsia" w:ascii="仿宋" w:hAnsi="仿宋" w:eastAsia="仿宋" w:cs="Arial"/>
          <w:sz w:val="28"/>
          <w:szCs w:val="28"/>
        </w:rPr>
      </w:pPr>
      <w:r>
        <w:rPr>
          <w:rFonts w:hint="eastAsia" w:ascii="仿宋" w:hAnsi="仿宋" w:eastAsia="仿宋" w:cs="Arial"/>
          <w:sz w:val="28"/>
          <w:szCs w:val="28"/>
        </w:rPr>
        <w:t>（四）招标项目需求</w:t>
      </w:r>
    </w:p>
    <w:p w14:paraId="7C6C6B72">
      <w:pPr>
        <w:ind w:firstLine="560" w:firstLineChars="200"/>
        <w:rPr>
          <w:rFonts w:hint="eastAsia" w:ascii="仿宋" w:hAnsi="仿宋" w:eastAsia="仿宋"/>
          <w:sz w:val="28"/>
          <w:szCs w:val="28"/>
        </w:rPr>
      </w:pPr>
      <w:r>
        <w:rPr>
          <w:rFonts w:hint="eastAsia" w:ascii="仿宋" w:hAnsi="仿宋" w:eastAsia="仿宋"/>
          <w:color w:val="000000"/>
          <w:sz w:val="28"/>
          <w:szCs w:val="28"/>
          <w:lang w:val="en-US" w:eastAsia="zh-CN"/>
        </w:rPr>
        <w:t>重汽（济南）汽车配件销售服务有限公司渠道贯标培训项目</w:t>
      </w:r>
      <w:r>
        <w:rPr>
          <w:rFonts w:hint="eastAsia" w:ascii="仿宋" w:hAnsi="仿宋" w:eastAsia="仿宋"/>
          <w:sz w:val="28"/>
          <w:szCs w:val="28"/>
        </w:rPr>
        <w:t>（简称</w:t>
      </w:r>
      <w:r>
        <w:rPr>
          <w:rFonts w:hint="eastAsia" w:ascii="仿宋" w:hAnsi="仿宋" w:eastAsia="仿宋"/>
          <w:sz w:val="28"/>
          <w:szCs w:val="28"/>
          <w:lang w:val="en-US" w:eastAsia="zh-CN"/>
        </w:rPr>
        <w:t>渠道贯标</w:t>
      </w:r>
      <w:r>
        <w:rPr>
          <w:rFonts w:hint="eastAsia" w:ascii="仿宋" w:hAnsi="仿宋" w:eastAsia="仿宋"/>
          <w:sz w:val="28"/>
          <w:szCs w:val="28"/>
        </w:rPr>
        <w:t>）：针对重汽服务站管理人员，制定经营管理专项培训课程，并通过现场授课、范例萃取等方式全面提高服务网络经营管理能力及整体运营质量。</w:t>
      </w:r>
    </w:p>
    <w:p w14:paraId="1C7870D7">
      <w:pPr>
        <w:ind w:firstLine="560" w:firstLineChars="200"/>
        <w:rPr>
          <w:rFonts w:hint="eastAsia" w:ascii="仿宋" w:hAnsi="仿宋" w:eastAsia="仿宋"/>
          <w:sz w:val="28"/>
          <w:szCs w:val="28"/>
        </w:rPr>
      </w:pPr>
      <w:r>
        <w:rPr>
          <w:rFonts w:hint="eastAsia" w:ascii="仿宋" w:hAnsi="仿宋" w:eastAsia="仿宋"/>
          <w:color w:val="000000" w:themeColor="text1"/>
          <w:sz w:val="28"/>
          <w:szCs w:val="28"/>
          <w:lang w:val="en-US" w:eastAsia="zh-CN"/>
          <w14:textFill>
            <w14:solidFill>
              <w14:schemeClr w14:val="tx1"/>
            </w14:solidFill>
          </w14:textFill>
        </w:rPr>
        <w:t>渠道贯标培训</w:t>
      </w:r>
      <w:r>
        <w:rPr>
          <w:rFonts w:hint="eastAsia" w:ascii="仿宋" w:hAnsi="仿宋" w:eastAsia="仿宋"/>
          <w:color w:val="000000" w:themeColor="text1"/>
          <w:sz w:val="28"/>
          <w:szCs w:val="28"/>
          <w14:textFill>
            <w14:solidFill>
              <w14:schemeClr w14:val="tx1"/>
            </w14:solidFill>
          </w14:textFill>
        </w:rPr>
        <w:t>项目主要包含两部分</w:t>
      </w:r>
      <w:r>
        <w:rPr>
          <w:rFonts w:hint="eastAsia" w:ascii="仿宋" w:hAnsi="仿宋" w:eastAsia="仿宋"/>
          <w:sz w:val="28"/>
          <w:szCs w:val="28"/>
        </w:rPr>
        <w:t>：</w:t>
      </w:r>
    </w:p>
    <w:p w14:paraId="12494E2E">
      <w:pPr>
        <w:ind w:firstLine="560" w:firstLineChars="200"/>
        <w:rPr>
          <w:rFonts w:hint="eastAsia" w:ascii="仿宋" w:hAnsi="仿宋" w:eastAsia="仿宋"/>
          <w:strike w:val="0"/>
          <w:dstrike w:val="0"/>
          <w:sz w:val="28"/>
          <w:szCs w:val="28"/>
          <w:highlight w:val="none"/>
        </w:rPr>
      </w:pPr>
      <w:r>
        <w:rPr>
          <w:rFonts w:hint="eastAsia" w:ascii="仿宋" w:hAnsi="仿宋" w:eastAsia="仿宋"/>
          <w:strike w:val="0"/>
          <w:dstrike w:val="0"/>
          <w:color w:val="000000" w:themeColor="text1"/>
          <w:sz w:val="28"/>
          <w:szCs w:val="28"/>
          <w:highlight w:val="none"/>
          <w14:textFill>
            <w14:solidFill>
              <w14:schemeClr w14:val="tx1"/>
            </w14:solidFill>
          </w14:textFill>
        </w:rPr>
        <w:t>一是委托外部机构对</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配件经销一级经销网络（中心库）</w:t>
      </w:r>
      <w:r>
        <w:rPr>
          <w:rFonts w:hint="eastAsia" w:ascii="仿宋" w:hAnsi="仿宋" w:eastAsia="仿宋"/>
          <w:strike w:val="0"/>
          <w:dstrike w:val="0"/>
          <w:color w:val="000000" w:themeColor="text1"/>
          <w:sz w:val="28"/>
          <w:szCs w:val="28"/>
          <w:highlight w:val="none"/>
          <w14:textFill>
            <w14:solidFill>
              <w14:schemeClr w14:val="tx1"/>
            </w14:solidFill>
          </w14:textFill>
        </w:rPr>
        <w:t>进行现场专项培训，共</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4</w:t>
      </w:r>
      <w:r>
        <w:rPr>
          <w:rFonts w:hint="eastAsia" w:ascii="仿宋" w:hAnsi="仿宋" w:eastAsia="仿宋"/>
          <w:strike w:val="0"/>
          <w:dstrike w:val="0"/>
          <w:color w:val="000000" w:themeColor="text1"/>
          <w:sz w:val="28"/>
          <w:szCs w:val="28"/>
          <w:highlight w:val="none"/>
          <w14:textFill>
            <w14:solidFill>
              <w14:schemeClr w14:val="tx1"/>
            </w14:solidFill>
          </w14:textFill>
        </w:rPr>
        <w:t>期</w:t>
      </w:r>
      <w:r>
        <w:rPr>
          <w:rFonts w:hint="eastAsia" w:ascii="仿宋" w:hAnsi="仿宋" w:eastAsia="仿宋"/>
          <w:strike w:val="0"/>
          <w:dstrike w:val="0"/>
          <w:color w:val="000000" w:themeColor="text1"/>
          <w:sz w:val="28"/>
          <w:szCs w:val="28"/>
          <w:highlight w:val="none"/>
          <w:lang w:eastAsia="zh-CN"/>
          <w14:textFill>
            <w14:solidFill>
              <w14:schemeClr w14:val="tx1"/>
            </w14:solidFill>
          </w14:textFill>
        </w:rPr>
        <w:t>，</w:t>
      </w:r>
      <w:r>
        <w:rPr>
          <w:rFonts w:hint="eastAsia" w:ascii="仿宋" w:hAnsi="仿宋" w:eastAsia="仿宋"/>
          <w:strike w:val="0"/>
          <w:dstrike w:val="0"/>
          <w:sz w:val="28"/>
          <w:szCs w:val="28"/>
          <w:highlight w:val="none"/>
        </w:rPr>
        <w:t>每期2天，要根据</w:t>
      </w:r>
      <w:r>
        <w:rPr>
          <w:rFonts w:hint="eastAsia" w:ascii="仿宋" w:hAnsi="仿宋" w:eastAsia="仿宋"/>
          <w:strike w:val="0"/>
          <w:dstrike w:val="0"/>
          <w:sz w:val="28"/>
          <w:szCs w:val="28"/>
          <w:highlight w:val="none"/>
          <w:lang w:val="en-US" w:eastAsia="zh-CN"/>
        </w:rPr>
        <w:t>中心库</w:t>
      </w:r>
      <w:r>
        <w:rPr>
          <w:rFonts w:hint="eastAsia" w:ascii="仿宋" w:hAnsi="仿宋" w:eastAsia="仿宋"/>
          <w:strike w:val="0"/>
          <w:dstrike w:val="0"/>
          <w:sz w:val="28"/>
          <w:szCs w:val="28"/>
          <w:highlight w:val="none"/>
        </w:rPr>
        <w:t>的实际</w:t>
      </w:r>
      <w:r>
        <w:rPr>
          <w:rFonts w:hint="eastAsia" w:ascii="仿宋" w:hAnsi="仿宋" w:eastAsia="仿宋"/>
          <w:strike w:val="0"/>
          <w:dstrike w:val="0"/>
          <w:sz w:val="28"/>
          <w:szCs w:val="28"/>
          <w:highlight w:val="none"/>
          <w:lang w:val="en-US" w:eastAsia="zh-CN"/>
        </w:rPr>
        <w:t>需求</w:t>
      </w:r>
      <w:r>
        <w:rPr>
          <w:rFonts w:hint="eastAsia" w:ascii="仿宋" w:hAnsi="仿宋" w:eastAsia="仿宋"/>
          <w:strike w:val="0"/>
          <w:dstrike w:val="0"/>
          <w:sz w:val="28"/>
          <w:szCs w:val="28"/>
          <w:highlight w:val="none"/>
        </w:rPr>
        <w:t>制定培训课程，理论结合实践经验、案例，课程生动，工具、方法易操作落地。</w:t>
      </w:r>
    </w:p>
    <w:p w14:paraId="3D559B2F">
      <w:pPr>
        <w:ind w:firstLine="560" w:firstLineChars="200"/>
        <w:rPr>
          <w:rFonts w:hint="eastAsia" w:ascii="仿宋" w:hAnsi="仿宋" w:eastAsia="仿宋"/>
          <w:strike w:val="0"/>
          <w:dstrike w:val="0"/>
          <w:sz w:val="28"/>
          <w:szCs w:val="28"/>
          <w:highlight w:val="none"/>
          <w:lang w:eastAsia="zh-CN"/>
        </w:rPr>
      </w:pP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二</w:t>
      </w:r>
      <w:r>
        <w:rPr>
          <w:rFonts w:hint="eastAsia" w:ascii="仿宋" w:hAnsi="仿宋" w:eastAsia="仿宋"/>
          <w:strike w:val="0"/>
          <w:dstrike w:val="0"/>
          <w:color w:val="000000" w:themeColor="text1"/>
          <w:sz w:val="28"/>
          <w:szCs w:val="28"/>
          <w:highlight w:val="none"/>
          <w14:textFill>
            <w14:solidFill>
              <w14:schemeClr w14:val="tx1"/>
            </w14:solidFill>
          </w14:textFill>
        </w:rPr>
        <w:t>是委托外部机构完成</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配件经销渠道市场开发管理</w:t>
      </w:r>
      <w:r>
        <w:rPr>
          <w:rFonts w:hint="eastAsia" w:ascii="仿宋" w:hAnsi="仿宋" w:eastAsia="仿宋"/>
          <w:strike w:val="0"/>
          <w:dstrike w:val="0"/>
          <w:color w:val="000000" w:themeColor="text1"/>
          <w:sz w:val="28"/>
          <w:szCs w:val="28"/>
          <w:highlight w:val="none"/>
          <w14:textFill>
            <w14:solidFill>
              <w14:schemeClr w14:val="tx1"/>
            </w14:solidFill>
          </w14:textFill>
        </w:rPr>
        <w:t>运营</w:t>
      </w:r>
      <w:r>
        <w:rPr>
          <w:rFonts w:hint="eastAsia" w:ascii="仿宋" w:hAnsi="仿宋" w:eastAsia="仿宋"/>
          <w:strike w:val="0"/>
          <w:dstrike w:val="0"/>
          <w:color w:val="000000" w:themeColor="text1"/>
          <w:sz w:val="28"/>
          <w:szCs w:val="28"/>
          <w:highlight w:val="none"/>
          <w:lang w:val="en-US" w:eastAsia="zh-CN"/>
          <w14:textFill>
            <w14:solidFill>
              <w14:schemeClr w14:val="tx1"/>
            </w14:solidFill>
          </w14:textFill>
        </w:rPr>
        <w:t>指导</w:t>
      </w:r>
      <w:r>
        <w:rPr>
          <w:rFonts w:hint="eastAsia" w:ascii="仿宋" w:hAnsi="仿宋" w:eastAsia="仿宋"/>
          <w:strike w:val="0"/>
          <w:dstrike w:val="0"/>
          <w:color w:val="000000" w:themeColor="text1"/>
          <w:sz w:val="28"/>
          <w:szCs w:val="28"/>
          <w:highlight w:val="none"/>
          <w14:textFill>
            <w14:solidFill>
              <w14:schemeClr w14:val="tx1"/>
            </w14:solidFill>
          </w14:textFill>
        </w:rPr>
        <w:t>手册的编写和制定</w:t>
      </w:r>
      <w:r>
        <w:rPr>
          <w:rFonts w:hint="eastAsia" w:ascii="仿宋" w:hAnsi="仿宋" w:eastAsia="仿宋"/>
          <w:strike w:val="0"/>
          <w:dstrike w:val="0"/>
          <w:color w:val="000000" w:themeColor="text1"/>
          <w:sz w:val="28"/>
          <w:szCs w:val="28"/>
          <w:highlight w:val="none"/>
          <w:lang w:eastAsia="zh-CN"/>
          <w14:textFill>
            <w14:solidFill>
              <w14:schemeClr w14:val="tx1"/>
            </w14:solidFill>
          </w14:textFill>
        </w:rPr>
        <w:t>。</w:t>
      </w:r>
    </w:p>
    <w:p w14:paraId="7EF571F5">
      <w:pPr>
        <w:ind w:firstLine="560" w:firstLineChars="200"/>
        <w:rPr>
          <w:rFonts w:hint="eastAsia" w:ascii="仿宋" w:hAnsi="仿宋" w:eastAsia="仿宋"/>
          <w:strike w:val="0"/>
          <w:dstrike w:val="0"/>
          <w:sz w:val="28"/>
          <w:szCs w:val="28"/>
          <w:highlight w:val="none"/>
          <w:u w:val="none"/>
        </w:rPr>
      </w:pPr>
      <w:r>
        <w:rPr>
          <w:rFonts w:hint="eastAsia" w:ascii="仿宋" w:hAnsi="仿宋" w:eastAsia="仿宋"/>
          <w:strike w:val="0"/>
          <w:dstrike w:val="0"/>
          <w:sz w:val="28"/>
          <w:szCs w:val="28"/>
          <w:highlight w:val="none"/>
          <w:u w:val="none"/>
        </w:rPr>
        <w:t>每期培训前中标方应根据中国重汽集团的要求，制定好培训计划及各项准备工作，并负责提供培训讲义、学习用品、条幅 、易拉宝、茶歇、奖品及其他相关培训用品，培训结束后制作培训辅导过程宣传视频。</w:t>
      </w:r>
    </w:p>
    <w:p w14:paraId="78DE2F0A">
      <w:pPr>
        <w:spacing w:line="360" w:lineRule="auto"/>
        <w:ind w:firstLine="560" w:firstLineChars="200"/>
        <w:rPr>
          <w:rFonts w:hint="eastAsia" w:ascii="仿宋" w:hAnsi="仿宋" w:eastAsia="仿宋" w:cs="Arial"/>
          <w:color w:val="000000"/>
          <w:sz w:val="28"/>
          <w:szCs w:val="28"/>
          <w:highlight w:val="none"/>
        </w:rPr>
      </w:pPr>
      <w:r>
        <w:rPr>
          <w:rFonts w:hint="eastAsia" w:ascii="仿宋" w:hAnsi="仿宋" w:eastAsia="仿宋" w:cs="Arial"/>
          <w:color w:val="000000"/>
          <w:sz w:val="28"/>
          <w:szCs w:val="28"/>
          <w:highlight w:val="none"/>
        </w:rPr>
        <w:t>（五）开标程序</w:t>
      </w:r>
    </w:p>
    <w:p w14:paraId="361EC119">
      <w:pPr>
        <w:ind w:firstLine="560" w:firstLineChars="200"/>
        <w:rPr>
          <w:rFonts w:hint="eastAsia" w:ascii="仿宋" w:hAnsi="仿宋" w:eastAsia="仿宋" w:cs="Arial"/>
          <w:color w:val="000000"/>
          <w:sz w:val="28"/>
          <w:szCs w:val="28"/>
          <w:highlight w:val="none"/>
        </w:rPr>
      </w:pPr>
      <w:r>
        <w:rPr>
          <w:rFonts w:hint="eastAsia" w:ascii="仿宋" w:hAnsi="仿宋" w:eastAsia="仿宋" w:cs="Arial"/>
          <w:color w:val="000000"/>
          <w:sz w:val="28"/>
          <w:szCs w:val="28"/>
          <w:highlight w:val="none"/>
        </w:rPr>
        <w:t>1、宣布开标会议开始。</w:t>
      </w:r>
    </w:p>
    <w:p w14:paraId="45FB5A58">
      <w:pPr>
        <w:ind w:firstLine="560" w:firstLineChars="200"/>
        <w:rPr>
          <w:rFonts w:hint="eastAsia" w:ascii="仿宋" w:hAnsi="仿宋" w:eastAsia="仿宋" w:cs="Arial"/>
          <w:color w:val="000000"/>
          <w:sz w:val="28"/>
          <w:szCs w:val="28"/>
          <w:highlight w:val="none"/>
        </w:rPr>
      </w:pPr>
      <w:r>
        <w:rPr>
          <w:rFonts w:hint="eastAsia" w:ascii="仿宋" w:hAnsi="仿宋" w:eastAsia="仿宋" w:cs="Arial"/>
          <w:color w:val="000000"/>
          <w:sz w:val="28"/>
          <w:szCs w:val="28"/>
          <w:highlight w:val="none"/>
        </w:rPr>
        <w:t>2、投标人或投标人推选的代表对投标文件密封情况进行检查（投标人未参加现场开标会议的，视同认可投标文件密封完好）。</w:t>
      </w:r>
    </w:p>
    <w:p w14:paraId="2D8F9BC6">
      <w:pPr>
        <w:ind w:firstLine="560" w:firstLineChars="200"/>
        <w:rPr>
          <w:rFonts w:hint="eastAsia" w:ascii="仿宋" w:hAnsi="仿宋" w:eastAsia="仿宋" w:cs="Arial"/>
          <w:color w:val="000000"/>
          <w:sz w:val="28"/>
          <w:szCs w:val="28"/>
          <w:highlight w:val="none"/>
        </w:rPr>
      </w:pPr>
      <w:r>
        <w:rPr>
          <w:rFonts w:hint="eastAsia" w:ascii="仿宋" w:hAnsi="仿宋" w:eastAsia="仿宋" w:cs="Arial"/>
          <w:color w:val="000000"/>
          <w:sz w:val="28"/>
          <w:szCs w:val="28"/>
          <w:highlight w:val="none"/>
        </w:rPr>
        <w:t>3、经确认无误后，由工作人员当众拆封，第一轮进行技术标谈判，先拆启技术标书，开标一览表及商务标书暂时不拆启，由招标人指定专人保管。评标专家组对投标方的技术方案进行综合评定，需要技术澄清的，通过重汽e采通递交澄清材料；技术标评审结束后，专家组推荐入围商务标厂家，通过技术标评审的厂家进入商务标开标。</w:t>
      </w:r>
      <w:r>
        <w:rPr>
          <w:rFonts w:ascii="仿宋" w:hAnsi="仿宋" w:eastAsia="仿宋" w:cs="Arial"/>
          <w:color w:val="000000"/>
          <w:sz w:val="28"/>
          <w:szCs w:val="28"/>
          <w:highlight w:val="none"/>
        </w:rPr>
        <w:t xml:space="preserve"> </w:t>
      </w:r>
    </w:p>
    <w:p w14:paraId="298D0E47">
      <w:pPr>
        <w:ind w:firstLine="560" w:firstLineChars="200"/>
        <w:rPr>
          <w:rFonts w:hint="eastAsia" w:ascii="仿宋" w:hAnsi="仿宋" w:eastAsia="仿宋" w:cs="Arial"/>
          <w:color w:val="000000"/>
          <w:sz w:val="28"/>
          <w:szCs w:val="28"/>
          <w:highlight w:val="none"/>
        </w:rPr>
      </w:pPr>
      <w:r>
        <w:rPr>
          <w:rFonts w:hint="eastAsia" w:ascii="仿宋" w:hAnsi="仿宋" w:eastAsia="仿宋" w:cs="Arial"/>
          <w:color w:val="000000"/>
          <w:sz w:val="28"/>
          <w:szCs w:val="28"/>
          <w:highlight w:val="none"/>
        </w:rPr>
        <w:t>4、第二轮由商务谈判专家组进行商务标谈判，投标方对投标一览表及商务标书密封性进行检查，经确认无误后，由工作人员当众拆封开标一览表，宣读投标人名称、投标价格和投标文件的其他主要内容，投标人授权代表现场确认无误后进行商务标的评标，招标专家组可与投标方进行多次商务谈判。</w:t>
      </w:r>
    </w:p>
    <w:p w14:paraId="096233C0">
      <w:pPr>
        <w:ind w:firstLine="560" w:firstLineChars="200"/>
        <w:rPr>
          <w:rFonts w:hint="eastAsia" w:ascii="仿宋" w:hAnsi="仿宋" w:eastAsia="仿宋" w:cs="Arial"/>
          <w:color w:val="000000"/>
          <w:sz w:val="28"/>
          <w:szCs w:val="28"/>
          <w:highlight w:val="none"/>
        </w:rPr>
      </w:pPr>
      <w:r>
        <w:rPr>
          <w:rFonts w:hint="eastAsia" w:ascii="仿宋" w:hAnsi="仿宋" w:eastAsia="仿宋" w:cs="Arial"/>
          <w:color w:val="000000"/>
          <w:sz w:val="28"/>
          <w:szCs w:val="28"/>
          <w:highlight w:val="none"/>
        </w:rPr>
        <w:t>5、根据最终商务标得分，形成专家意见汇总，确定投标人入围价格。</w:t>
      </w:r>
    </w:p>
    <w:p w14:paraId="1530BE72">
      <w:pPr>
        <w:ind w:firstLine="560" w:firstLineChars="200"/>
        <w:rPr>
          <w:rFonts w:hint="eastAsia" w:ascii="仿宋" w:hAnsi="仿宋" w:eastAsia="仿宋" w:cs="Arial"/>
          <w:color w:val="000000"/>
          <w:sz w:val="28"/>
          <w:szCs w:val="28"/>
          <w:highlight w:val="none"/>
        </w:rPr>
      </w:pPr>
      <w:r>
        <w:rPr>
          <w:rFonts w:hint="eastAsia" w:ascii="仿宋" w:hAnsi="仿宋" w:eastAsia="仿宋" w:cs="Arial"/>
          <w:color w:val="000000"/>
          <w:sz w:val="28"/>
          <w:szCs w:val="28"/>
          <w:highlight w:val="none"/>
        </w:rPr>
        <w:t>6、招标人有权根据项目情况，采取多级评标模式，最终确定中标价格。</w:t>
      </w:r>
    </w:p>
    <w:p w14:paraId="663E2D98">
      <w:pPr>
        <w:ind w:firstLine="560" w:firstLineChars="200"/>
        <w:rPr>
          <w:rFonts w:hint="eastAsia" w:ascii="仿宋" w:hAnsi="仿宋" w:eastAsia="仿宋" w:cs="Arial"/>
          <w:sz w:val="28"/>
          <w:szCs w:val="28"/>
          <w:highlight w:val="none"/>
        </w:rPr>
      </w:pPr>
      <w:r>
        <w:rPr>
          <w:rFonts w:hint="eastAsia" w:ascii="仿宋" w:hAnsi="仿宋" w:eastAsia="仿宋" w:cs="Arial"/>
          <w:color w:val="000000"/>
          <w:sz w:val="28"/>
          <w:szCs w:val="28"/>
          <w:highlight w:val="none"/>
        </w:rPr>
        <w:t>7、投标前请投标方按照招标文件要求对项目方案进行充分准备，投标单位已默认认可上述开标、评标过程，无异议。招标人无义务对未中标方做任何解释。</w:t>
      </w:r>
    </w:p>
    <w:p w14:paraId="76CAA895">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无论是否中标，投标方与投标有关的全部费用均自行承担。</w:t>
      </w:r>
      <w:bookmarkStart w:id="13" w:name="_Toc141066383"/>
    </w:p>
    <w:bookmarkEnd w:id="13"/>
    <w:p w14:paraId="7BA215C2">
      <w:pPr>
        <w:pStyle w:val="3"/>
        <w:rPr>
          <w:rFonts w:hint="eastAsia" w:ascii="仿宋" w:hAnsi="仿宋" w:eastAsia="仿宋"/>
          <w:highlight w:val="none"/>
        </w:rPr>
      </w:pPr>
      <w:bookmarkStart w:id="14" w:name="_Toc141066381"/>
      <w:bookmarkStart w:id="15" w:name="_Toc165998702"/>
      <w:r>
        <w:rPr>
          <w:rFonts w:hint="eastAsia" w:ascii="仿宋" w:hAnsi="仿宋" w:eastAsia="仿宋"/>
          <w:highlight w:val="none"/>
        </w:rPr>
        <w:t>第二章　招标单位简介</w:t>
      </w:r>
      <w:bookmarkEnd w:id="14"/>
      <w:bookmarkEnd w:id="15"/>
    </w:p>
    <w:p w14:paraId="6436C63A">
      <w:pPr>
        <w:ind w:firstLine="560" w:firstLineChars="200"/>
        <w:rPr>
          <w:rFonts w:hint="eastAsia" w:ascii="仿宋" w:hAnsi="仿宋" w:eastAsia="仿宋"/>
          <w:sz w:val="28"/>
          <w:szCs w:val="28"/>
          <w:highlight w:val="none"/>
        </w:rPr>
      </w:pPr>
      <w:r>
        <w:rPr>
          <w:rFonts w:hint="eastAsia" w:ascii="仿宋" w:hAnsi="仿宋" w:eastAsia="仿宋" w:cs="Arial"/>
          <w:sz w:val="28"/>
          <w:szCs w:val="28"/>
          <w:highlight w:val="none"/>
          <w:lang w:eastAsia="zh-CN"/>
        </w:rPr>
        <w:t>重汽（济南）汽车配件销售服务有限公司</w:t>
      </w:r>
      <w:r>
        <w:rPr>
          <w:rFonts w:hint="eastAsia" w:ascii="仿宋" w:hAnsi="仿宋" w:eastAsia="仿宋" w:cs="Arial"/>
          <w:sz w:val="28"/>
          <w:szCs w:val="28"/>
          <w:highlight w:val="none"/>
        </w:rPr>
        <w:t>隶属于</w:t>
      </w:r>
      <w:r>
        <w:rPr>
          <w:rFonts w:ascii="仿宋" w:hAnsi="仿宋" w:eastAsia="仿宋"/>
          <w:sz w:val="28"/>
          <w:szCs w:val="28"/>
          <w:highlight w:val="none"/>
        </w:rPr>
        <w:t>中国重型汽车集团有限公司</w:t>
      </w:r>
      <w:r>
        <w:rPr>
          <w:rFonts w:hint="eastAsia" w:ascii="仿宋" w:hAnsi="仿宋" w:eastAsia="仿宋"/>
          <w:sz w:val="28"/>
          <w:szCs w:val="28"/>
          <w:highlight w:val="none"/>
        </w:rPr>
        <w:t>，是中国重汽亲人配件经营工作唯一的归口管理部门和销售、调配及资源配置渠道，主要职能是肩负集团公司全系列产品的配件销售、售后服务保障、网络建设管理，为整车销售市场提供强力支撑，成为集团公司新的经济增长点。</w:t>
      </w:r>
      <w:bookmarkStart w:id="16" w:name="_Toc141066385"/>
      <w:bookmarkStart w:id="17" w:name="_Toc508804339"/>
    </w:p>
    <w:p w14:paraId="3F0515DD">
      <w:pPr>
        <w:pStyle w:val="3"/>
        <w:rPr>
          <w:rFonts w:hint="eastAsia" w:ascii="仿宋" w:hAnsi="仿宋" w:eastAsia="仿宋"/>
        </w:rPr>
      </w:pPr>
      <w:bookmarkStart w:id="18" w:name="_Toc165998703"/>
      <w:r>
        <w:rPr>
          <w:rFonts w:hint="eastAsia" w:ascii="仿宋" w:hAnsi="仿宋" w:eastAsia="仿宋"/>
          <w:highlight w:val="none"/>
        </w:rPr>
        <w:t>第三章　</w:t>
      </w:r>
      <w:bookmarkStart w:id="19" w:name="_Toc141066382"/>
      <w:r>
        <w:rPr>
          <w:rFonts w:hint="eastAsia" w:ascii="仿宋" w:hAnsi="仿宋" w:eastAsia="仿宋"/>
          <w:highlight w:val="none"/>
        </w:rPr>
        <w:t>招</w:t>
      </w:r>
      <w:r>
        <w:rPr>
          <w:rFonts w:hint="eastAsia" w:ascii="仿宋" w:hAnsi="仿宋" w:eastAsia="仿宋"/>
        </w:rPr>
        <w:t>标文件</w:t>
      </w:r>
      <w:bookmarkEnd w:id="18"/>
      <w:bookmarkEnd w:id="19"/>
    </w:p>
    <w:p w14:paraId="5A09E8BD">
      <w:pPr>
        <w:ind w:firstLine="560" w:firstLineChars="200"/>
        <w:jc w:val="left"/>
        <w:rPr>
          <w:rFonts w:hint="eastAsia" w:ascii="仿宋" w:hAnsi="仿宋" w:eastAsia="仿宋" w:cs="Arial"/>
          <w:sz w:val="28"/>
          <w:szCs w:val="28"/>
        </w:rPr>
      </w:pPr>
      <w:r>
        <w:rPr>
          <w:rFonts w:hint="eastAsia" w:ascii="仿宋" w:hAnsi="仿宋" w:eastAsia="仿宋" w:cs="Arial"/>
          <w:sz w:val="28"/>
          <w:szCs w:val="28"/>
        </w:rPr>
        <w:t>（一）招标文件要求</w:t>
      </w:r>
    </w:p>
    <w:p w14:paraId="3766BE01">
      <w:pPr>
        <w:ind w:firstLine="560" w:firstLineChars="200"/>
        <w:jc w:val="left"/>
        <w:rPr>
          <w:rFonts w:hint="eastAsia" w:ascii="仿宋" w:hAnsi="仿宋" w:eastAsia="仿宋" w:cs="Arial"/>
          <w:sz w:val="28"/>
          <w:szCs w:val="28"/>
        </w:rPr>
      </w:pPr>
      <w:r>
        <w:rPr>
          <w:rFonts w:hint="eastAsia" w:ascii="仿宋" w:hAnsi="仿宋" w:eastAsia="仿宋"/>
          <w:sz w:val="28"/>
          <w:szCs w:val="28"/>
        </w:rPr>
        <w:t>投标单位应仔细阅读</w:t>
      </w:r>
      <w:r>
        <w:rPr>
          <w:rFonts w:hint="eastAsia" w:ascii="仿宋" w:hAnsi="仿宋" w:eastAsia="仿宋"/>
          <w:color w:val="000000"/>
          <w:sz w:val="28"/>
          <w:szCs w:val="28"/>
        </w:rPr>
        <w:t>招标文件的所有内容，按招标文件的要求提供投标文件，并保证所提供全部资料的真实性</w:t>
      </w:r>
      <w:r>
        <w:rPr>
          <w:rFonts w:hint="eastAsia" w:ascii="仿宋" w:hAnsi="仿宋" w:eastAsia="仿宋"/>
          <w:sz w:val="28"/>
          <w:szCs w:val="28"/>
        </w:rPr>
        <w:t>，以确保其投标对招标文件做出实质性响应。否则，其投标可能被拒绝。</w:t>
      </w:r>
    </w:p>
    <w:p w14:paraId="73AA5DBC">
      <w:pPr>
        <w:ind w:firstLine="560" w:firstLineChars="200"/>
        <w:jc w:val="left"/>
        <w:rPr>
          <w:rFonts w:hint="eastAsia" w:ascii="仿宋" w:hAnsi="仿宋" w:eastAsia="仿宋" w:cs="Arial"/>
          <w:sz w:val="28"/>
          <w:szCs w:val="28"/>
        </w:rPr>
      </w:pPr>
      <w:r>
        <w:rPr>
          <w:rFonts w:hint="eastAsia" w:ascii="仿宋" w:hAnsi="仿宋" w:eastAsia="仿宋" w:cs="Arial"/>
          <w:sz w:val="28"/>
          <w:szCs w:val="28"/>
        </w:rPr>
        <w:t>（二）招标文件的解释和答疑</w:t>
      </w:r>
    </w:p>
    <w:p w14:paraId="69E674BC">
      <w:pPr>
        <w:ind w:firstLine="560" w:firstLineChars="200"/>
        <w:jc w:val="left"/>
        <w:rPr>
          <w:rFonts w:hint="eastAsia" w:ascii="仿宋" w:hAnsi="仿宋" w:eastAsia="仿宋" w:cs="Arial"/>
          <w:color w:val="000000"/>
          <w:sz w:val="28"/>
          <w:szCs w:val="28"/>
        </w:rPr>
      </w:pPr>
      <w:r>
        <w:rPr>
          <w:rFonts w:hint="eastAsia" w:ascii="仿宋" w:hAnsi="仿宋" w:eastAsia="仿宋" w:cs="Arial"/>
          <w:sz w:val="28"/>
          <w:szCs w:val="28"/>
        </w:rPr>
        <w:t>1、投标单位在获得邀标文件后，如有问题需要招标单位解释和答疑，应当</w:t>
      </w:r>
      <w:r>
        <w:rPr>
          <w:rFonts w:hint="eastAsia" w:ascii="仿宋" w:hAnsi="仿宋" w:eastAsia="仿宋" w:cs="Arial"/>
          <w:color w:val="000000" w:themeColor="text1"/>
          <w:sz w:val="28"/>
          <w:szCs w:val="28"/>
          <w14:textFill>
            <w14:solidFill>
              <w14:schemeClr w14:val="tx1"/>
            </w14:solidFill>
          </w14:textFill>
        </w:rPr>
        <w:t>在投标截止日期前向招</w:t>
      </w:r>
      <w:r>
        <w:rPr>
          <w:rFonts w:hint="eastAsia" w:ascii="仿宋" w:hAnsi="仿宋" w:eastAsia="仿宋" w:cs="Arial"/>
          <w:sz w:val="28"/>
          <w:szCs w:val="28"/>
        </w:rPr>
        <w:t>标单位提出质疑，质疑形式可以是书面质疑，也可以通过电子邮件进行质疑。但不接受电话和口头质疑。</w:t>
      </w:r>
    </w:p>
    <w:p w14:paraId="009A64A6">
      <w:pPr>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2、质疑问题和对质疑的回答将形成答疑文件，与招标文件具有同等效力。</w:t>
      </w:r>
    </w:p>
    <w:p w14:paraId="007D36E8">
      <w:pPr>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（三）招标文件的修改</w:t>
      </w:r>
    </w:p>
    <w:p w14:paraId="0903FBD2">
      <w:pPr>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1、</w:t>
      </w:r>
      <w:r>
        <w:rPr>
          <w:rFonts w:hint="eastAsia" w:ascii="仿宋" w:hAnsi="仿宋" w:eastAsia="仿宋" w:cs="Arial"/>
          <w:sz w:val="28"/>
          <w:szCs w:val="28"/>
        </w:rPr>
        <w:t>在</w:t>
      </w:r>
      <w:r>
        <w:rPr>
          <w:rFonts w:hint="eastAsia" w:ascii="仿宋" w:hAnsi="仿宋" w:eastAsia="仿宋" w:cs="Arial"/>
          <w:color w:val="000000" w:themeColor="text1"/>
          <w:sz w:val="28"/>
          <w:szCs w:val="28"/>
          <w14:textFill>
            <w14:solidFill>
              <w14:schemeClr w14:val="tx1"/>
            </w14:solidFill>
          </w14:textFill>
        </w:rPr>
        <w:t>投标截止日期前，招</w:t>
      </w:r>
      <w:r>
        <w:rPr>
          <w:rFonts w:hint="eastAsia" w:ascii="仿宋" w:hAnsi="仿宋" w:eastAsia="仿宋" w:cs="Arial"/>
          <w:color w:val="000000"/>
          <w:sz w:val="28"/>
          <w:szCs w:val="28"/>
        </w:rPr>
        <w:t>标单位可主动或在解答投标单位提出的需要澄清问题时对招标文件进行修改。</w:t>
      </w:r>
    </w:p>
    <w:p w14:paraId="41E71569">
      <w:pPr>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2、招标文件的修改将以书面形式通知所有参加招标机构，并对其具有约束力。投标单位在收到上述通知后，应立即向招标单位回函确认。</w:t>
      </w:r>
    </w:p>
    <w:p w14:paraId="718E4032">
      <w:pPr>
        <w:ind w:firstLine="560" w:firstLineChars="200"/>
        <w:jc w:val="left"/>
        <w:rPr>
          <w:rFonts w:hint="eastAsia" w:ascii="仿宋" w:hAnsi="仿宋" w:eastAsia="仿宋" w:cs="Arial"/>
          <w:sz w:val="28"/>
          <w:szCs w:val="28"/>
        </w:rPr>
      </w:pPr>
      <w:r>
        <w:rPr>
          <w:rFonts w:hint="eastAsia" w:ascii="仿宋" w:hAnsi="仿宋" w:eastAsia="仿宋" w:cs="Arial"/>
          <w:color w:val="000000"/>
          <w:sz w:val="28"/>
          <w:szCs w:val="28"/>
        </w:rPr>
        <w:t>3、为使投标单位准备投标时有足够的时间对招标文件的修改部分进行研究，招</w:t>
      </w:r>
      <w:r>
        <w:rPr>
          <w:rFonts w:hint="eastAsia" w:ascii="仿宋" w:hAnsi="仿宋" w:eastAsia="仿宋" w:cs="Arial"/>
          <w:sz w:val="28"/>
          <w:szCs w:val="28"/>
        </w:rPr>
        <w:t>标单位有权决定是否延长投标截止期，在延长投标期截止期间，投标单位将不会被要求修正其投标。</w:t>
      </w:r>
    </w:p>
    <w:p w14:paraId="1BE6A0B0">
      <w:pPr>
        <w:pStyle w:val="3"/>
        <w:rPr>
          <w:rFonts w:hint="eastAsia" w:ascii="仿宋" w:hAnsi="仿宋" w:eastAsia="仿宋"/>
        </w:rPr>
      </w:pPr>
      <w:bookmarkStart w:id="20" w:name="_Toc165998704"/>
      <w:r>
        <w:rPr>
          <w:rFonts w:hint="eastAsia" w:ascii="仿宋" w:hAnsi="仿宋" w:eastAsia="仿宋"/>
        </w:rPr>
        <w:t>第四章　招标原则和投标报价</w:t>
      </w:r>
      <w:bookmarkEnd w:id="20"/>
    </w:p>
    <w:p w14:paraId="583984F9">
      <w:pPr>
        <w:ind w:firstLine="560" w:firstLineChars="200"/>
        <w:jc w:val="left"/>
        <w:rPr>
          <w:rFonts w:hint="eastAsia" w:ascii="仿宋" w:hAnsi="仿宋" w:eastAsia="仿宋" w:cs="Arial"/>
          <w:sz w:val="28"/>
          <w:szCs w:val="28"/>
        </w:rPr>
      </w:pPr>
      <w:r>
        <w:rPr>
          <w:rFonts w:hint="eastAsia" w:ascii="仿宋" w:hAnsi="仿宋" w:eastAsia="仿宋" w:cs="Arial"/>
          <w:sz w:val="28"/>
          <w:szCs w:val="28"/>
        </w:rPr>
        <w:t>（一）招标原则</w:t>
      </w:r>
    </w:p>
    <w:p w14:paraId="78413943">
      <w:pPr>
        <w:ind w:firstLine="560" w:firstLineChars="200"/>
        <w:jc w:val="left"/>
        <w:rPr>
          <w:rFonts w:hint="eastAsia" w:ascii="仿宋" w:hAnsi="仿宋" w:eastAsia="仿宋" w:cs="Arial"/>
          <w:sz w:val="28"/>
          <w:szCs w:val="28"/>
        </w:rPr>
      </w:pPr>
      <w:r>
        <w:rPr>
          <w:rFonts w:hint="eastAsia" w:ascii="仿宋" w:hAnsi="仿宋" w:eastAsia="仿宋" w:cs="Arial"/>
          <w:sz w:val="28"/>
          <w:szCs w:val="28"/>
        </w:rPr>
        <w:t>1、本项目遵守“公开、公平、公正和诚实守信”的原则。</w:t>
      </w:r>
    </w:p>
    <w:p w14:paraId="4F25A374">
      <w:pPr>
        <w:ind w:firstLine="560" w:firstLineChars="200"/>
        <w:jc w:val="left"/>
        <w:rPr>
          <w:rFonts w:hint="eastAsia" w:ascii="仿宋" w:hAnsi="仿宋" w:eastAsia="仿宋" w:cs="Arial"/>
          <w:color w:val="000000"/>
          <w:sz w:val="28"/>
          <w:szCs w:val="28"/>
        </w:rPr>
      </w:pPr>
      <w:r>
        <w:rPr>
          <w:rFonts w:hint="eastAsia" w:ascii="仿宋" w:hAnsi="仿宋" w:eastAsia="仿宋" w:cs="Arial"/>
          <w:sz w:val="28"/>
          <w:szCs w:val="28"/>
        </w:rPr>
        <w:t>2、</w:t>
      </w:r>
      <w:r>
        <w:rPr>
          <w:rFonts w:hint="eastAsia" w:ascii="仿宋" w:hAnsi="仿宋" w:eastAsia="仿宋" w:cs="Arial"/>
          <w:color w:val="000000"/>
          <w:sz w:val="28"/>
          <w:szCs w:val="28"/>
        </w:rPr>
        <w:t>自招标开始，直到中标机构签订《中国重汽</w:t>
      </w:r>
      <w:r>
        <w:rPr>
          <w:rFonts w:hint="eastAsia" w:ascii="仿宋" w:hAnsi="仿宋" w:eastAsia="仿宋" w:cs="Arial"/>
          <w:color w:val="000000" w:themeColor="text1"/>
          <w:sz w:val="28"/>
          <w:szCs w:val="28"/>
          <w14:textFill>
            <w14:solidFill>
              <w14:schemeClr w14:val="tx1"/>
            </w14:solidFill>
          </w14:textFill>
        </w:rPr>
        <w:t>售后服务网络运营提升》合同止，凡是参与招标工作的所</w:t>
      </w:r>
      <w:r>
        <w:rPr>
          <w:rFonts w:hint="eastAsia" w:ascii="仿宋" w:hAnsi="仿宋" w:eastAsia="仿宋" w:cs="Arial"/>
          <w:color w:val="000000"/>
          <w:sz w:val="28"/>
          <w:szCs w:val="28"/>
        </w:rPr>
        <w:t>有人员均不得向投标人或其他无关人员透露相关信息。</w:t>
      </w:r>
    </w:p>
    <w:p w14:paraId="2A6B593D">
      <w:pPr>
        <w:ind w:firstLine="420" w:firstLineChars="150"/>
        <w:jc w:val="left"/>
        <w:rPr>
          <w:rFonts w:hint="eastAsia" w:ascii="仿宋" w:hAnsi="仿宋" w:eastAsia="仿宋" w:cs="Arial"/>
          <w:sz w:val="28"/>
          <w:szCs w:val="28"/>
        </w:rPr>
      </w:pPr>
      <w:r>
        <w:rPr>
          <w:rFonts w:hint="eastAsia" w:ascii="仿宋" w:hAnsi="仿宋" w:eastAsia="仿宋" w:cs="Arial"/>
          <w:color w:val="000000"/>
          <w:sz w:val="28"/>
          <w:szCs w:val="28"/>
        </w:rPr>
        <w:t>3、在招标期间，投标人企图影响招标人和有关工作人员的任何活动</w:t>
      </w:r>
      <w:r>
        <w:rPr>
          <w:rFonts w:hint="eastAsia" w:ascii="仿宋" w:hAnsi="仿宋" w:eastAsia="仿宋" w:cs="Arial"/>
          <w:sz w:val="28"/>
          <w:szCs w:val="28"/>
        </w:rPr>
        <w:t>，将导致其投标被拒绝，并承担相应的法律责任。</w:t>
      </w:r>
    </w:p>
    <w:p w14:paraId="2519311C">
      <w:pPr>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（二）质量要求</w:t>
      </w:r>
    </w:p>
    <w:p w14:paraId="7DFD96DA">
      <w:pPr>
        <w:ind w:firstLine="700" w:firstLineChars="250"/>
        <w:jc w:val="left"/>
        <w:rPr>
          <w:rFonts w:hint="eastAsia" w:ascii="仿宋" w:hAnsi="仿宋" w:eastAsia="仿宋" w:cs="Arial"/>
          <w:color w:val="000000"/>
          <w:sz w:val="28"/>
          <w:szCs w:val="28"/>
        </w:rPr>
      </w:pPr>
      <w:r>
        <w:rPr>
          <w:rFonts w:hint="eastAsia" w:ascii="仿宋" w:hAnsi="仿宋" w:eastAsia="仿宋" w:cs="Arial"/>
          <w:color w:val="000000"/>
          <w:sz w:val="28"/>
          <w:szCs w:val="28"/>
        </w:rPr>
        <w:t>应当认真遵照职业规范，并按照国家有关制度规定，开展企业咨询管理工作，并按照招标方要求保密</w:t>
      </w:r>
      <w:bookmarkStart w:id="21" w:name="OLE_LINK4"/>
      <w:bookmarkStart w:id="22" w:name="OLE_LINK3"/>
      <w:r>
        <w:rPr>
          <w:rFonts w:hint="eastAsia" w:ascii="仿宋" w:hAnsi="仿宋" w:eastAsia="仿宋"/>
          <w:sz w:val="28"/>
          <w:szCs w:val="28"/>
        </w:rPr>
        <w:t>。</w:t>
      </w:r>
      <w:bookmarkEnd w:id="21"/>
      <w:bookmarkEnd w:id="22"/>
    </w:p>
    <w:p w14:paraId="7C673389">
      <w:pPr>
        <w:ind w:firstLine="600"/>
        <w:jc w:val="left"/>
        <w:rPr>
          <w:rFonts w:hint="eastAsia" w:ascii="仿宋" w:hAnsi="仿宋" w:eastAsia="仿宋" w:cs="Arial"/>
          <w:color w:val="000000"/>
          <w:sz w:val="28"/>
          <w:szCs w:val="28"/>
        </w:rPr>
      </w:pPr>
      <w:r>
        <w:rPr>
          <w:rFonts w:hint="eastAsia" w:ascii="仿宋" w:hAnsi="仿宋" w:eastAsia="仿宋" w:cs="Arial"/>
          <w:color w:val="000000"/>
          <w:sz w:val="28"/>
          <w:szCs w:val="28"/>
        </w:rPr>
        <w:t>（三）报价方法</w:t>
      </w:r>
    </w:p>
    <w:p w14:paraId="0232F4A9">
      <w:pPr>
        <w:ind w:firstLine="560" w:firstLineChars="200"/>
        <w:rPr>
          <w:rFonts w:hint="eastAsia" w:ascii="仿宋" w:hAnsi="仿宋" w:eastAsia="仿宋"/>
          <w:sz w:val="28"/>
          <w:szCs w:val="28"/>
        </w:rPr>
      </w:pPr>
      <w:r>
        <w:rPr>
          <w:rFonts w:hint="eastAsia" w:ascii="仿宋" w:hAnsi="仿宋" w:eastAsia="仿宋"/>
          <w:sz w:val="28"/>
          <w:szCs w:val="28"/>
        </w:rPr>
        <w:t>投标报价应包括完成本项目全部工作内容及相关后续工作内容的含税投标报价，并对主要报价构成列报价清单。</w:t>
      </w:r>
    </w:p>
    <w:p w14:paraId="29A6B16F">
      <w:pPr>
        <w:pStyle w:val="3"/>
        <w:rPr>
          <w:rFonts w:hint="eastAsia" w:ascii="仿宋" w:hAnsi="仿宋" w:eastAsia="仿宋"/>
        </w:rPr>
      </w:pPr>
      <w:bookmarkStart w:id="23" w:name="_Toc165998705"/>
      <w:r>
        <w:rPr>
          <w:rFonts w:hint="eastAsia" w:ascii="仿宋" w:hAnsi="仿宋" w:eastAsia="仿宋"/>
        </w:rPr>
        <w:t>第五章　投标文件</w:t>
      </w:r>
      <w:bookmarkEnd w:id="16"/>
      <w:r>
        <w:rPr>
          <w:rFonts w:hint="eastAsia" w:ascii="仿宋" w:hAnsi="仿宋" w:eastAsia="仿宋"/>
        </w:rPr>
        <w:t>的编制</w:t>
      </w:r>
      <w:bookmarkEnd w:id="17"/>
      <w:bookmarkEnd w:id="23"/>
    </w:p>
    <w:p w14:paraId="601F353D">
      <w:pPr>
        <w:ind w:firstLine="560" w:firstLineChars="200"/>
        <w:jc w:val="left"/>
        <w:rPr>
          <w:rFonts w:hint="eastAsia" w:ascii="仿宋" w:hAnsi="仿宋" w:eastAsia="仿宋" w:cs="Arial"/>
          <w:sz w:val="28"/>
          <w:szCs w:val="28"/>
        </w:rPr>
      </w:pPr>
      <w:r>
        <w:rPr>
          <w:rFonts w:hint="eastAsia" w:ascii="仿宋" w:hAnsi="仿宋" w:eastAsia="仿宋" w:cs="Arial"/>
          <w:color w:val="000000"/>
          <w:sz w:val="28"/>
          <w:szCs w:val="28"/>
        </w:rPr>
        <w:t>（一）</w:t>
      </w:r>
      <w:r>
        <w:rPr>
          <w:rFonts w:hint="eastAsia" w:ascii="仿宋" w:hAnsi="仿宋" w:eastAsia="仿宋" w:cs="Arial"/>
          <w:sz w:val="28"/>
          <w:szCs w:val="28"/>
        </w:rPr>
        <w:t>投标文件由“投标书”和“资格证明文件”两部分组成。</w:t>
      </w:r>
    </w:p>
    <w:p w14:paraId="01F89A14">
      <w:pPr>
        <w:ind w:firstLine="560" w:firstLineChars="200"/>
        <w:rPr>
          <w:rFonts w:hint="eastAsia" w:ascii="仿宋" w:hAnsi="仿宋" w:eastAsia="仿宋"/>
          <w:sz w:val="28"/>
          <w:szCs w:val="28"/>
        </w:rPr>
      </w:pPr>
      <w:bookmarkStart w:id="24" w:name="_Ref467052588"/>
      <w:r>
        <w:rPr>
          <w:rFonts w:hint="eastAsia" w:ascii="仿宋" w:hAnsi="仿宋" w:eastAsia="仿宋"/>
          <w:sz w:val="28"/>
          <w:szCs w:val="28"/>
        </w:rPr>
        <w:t>1、投标一览表（统一格式，见附件2）</w:t>
      </w:r>
    </w:p>
    <w:p w14:paraId="6AE723EB">
      <w:pPr>
        <w:ind w:firstLine="560" w:firstLineChars="200"/>
        <w:rPr>
          <w:rFonts w:hint="eastAsia" w:ascii="仿宋" w:hAnsi="仿宋" w:eastAsia="仿宋"/>
          <w:sz w:val="28"/>
          <w:szCs w:val="28"/>
        </w:rPr>
      </w:pPr>
      <w:r>
        <w:rPr>
          <w:rFonts w:hint="eastAsia" w:ascii="仿宋" w:hAnsi="仿宋" w:eastAsia="仿宋"/>
          <w:sz w:val="28"/>
          <w:szCs w:val="28"/>
        </w:rPr>
        <w:t>“投标一览表”简要表述投标书内容，包括：机构性质（有限责任公司或合伙制）、有限责任公司的注册资金数额、法定代表人或合伙执行人姓名、投标报价等。</w:t>
      </w:r>
    </w:p>
    <w:p w14:paraId="4DB6B6AD">
      <w:pPr>
        <w:ind w:firstLine="560" w:firstLineChars="200"/>
        <w:rPr>
          <w:rFonts w:hint="eastAsia" w:ascii="仿宋" w:hAnsi="仿宋" w:eastAsia="仿宋"/>
          <w:sz w:val="28"/>
          <w:szCs w:val="28"/>
        </w:rPr>
      </w:pPr>
      <w:r>
        <w:rPr>
          <w:rFonts w:hint="eastAsia" w:ascii="仿宋" w:hAnsi="仿宋" w:eastAsia="仿宋"/>
          <w:sz w:val="28"/>
          <w:szCs w:val="28"/>
        </w:rPr>
        <w:t>2、投标书（统一格式，见附件3），包括</w:t>
      </w:r>
      <w:bookmarkEnd w:id="24"/>
    </w:p>
    <w:p w14:paraId="65280CEC">
      <w:pPr>
        <w:ind w:firstLine="560" w:firstLineChars="200"/>
        <w:rPr>
          <w:rFonts w:hint="eastAsia" w:ascii="仿宋" w:hAnsi="仿宋" w:eastAsia="仿宋" w:cs="Arial"/>
          <w:sz w:val="28"/>
          <w:szCs w:val="28"/>
        </w:rPr>
      </w:pPr>
      <w:r>
        <w:rPr>
          <w:rFonts w:hint="eastAsia" w:ascii="仿宋" w:hAnsi="仿宋" w:eastAsia="仿宋" w:cs="Arial"/>
          <w:sz w:val="28"/>
          <w:szCs w:val="28"/>
        </w:rPr>
        <w:t>（1）投标一览表</w:t>
      </w:r>
    </w:p>
    <w:p w14:paraId="150DADED">
      <w:pPr>
        <w:ind w:firstLine="560" w:firstLineChars="200"/>
        <w:rPr>
          <w:rFonts w:hint="eastAsia" w:ascii="仿宋" w:hAnsi="仿宋" w:eastAsia="仿宋" w:cs="Arial"/>
          <w:color w:val="000000"/>
          <w:sz w:val="28"/>
          <w:szCs w:val="28"/>
        </w:rPr>
      </w:pPr>
      <w:r>
        <w:rPr>
          <w:rFonts w:hint="eastAsia" w:ascii="仿宋" w:hAnsi="仿宋" w:eastAsia="仿宋" w:cs="Arial"/>
          <w:sz w:val="28"/>
          <w:szCs w:val="28"/>
        </w:rPr>
        <w:t>（2）投标函</w:t>
      </w:r>
    </w:p>
    <w:p w14:paraId="1EDA53B8">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3、资格证明文件（统一格式，见附件1</w:t>
      </w:r>
      <w:r>
        <w:rPr>
          <w:rFonts w:ascii="仿宋" w:hAnsi="仿宋" w:eastAsia="仿宋" w:cs="Arial"/>
          <w:color w:val="000000"/>
          <w:sz w:val="28"/>
          <w:szCs w:val="28"/>
        </w:rPr>
        <w:t>2</w:t>
      </w:r>
      <w:r>
        <w:rPr>
          <w:rFonts w:hint="eastAsia" w:ascii="仿宋" w:hAnsi="仿宋" w:eastAsia="仿宋" w:cs="Arial"/>
          <w:color w:val="000000"/>
          <w:sz w:val="28"/>
          <w:szCs w:val="28"/>
        </w:rPr>
        <w:t>），包括</w:t>
      </w:r>
    </w:p>
    <w:p w14:paraId="679A55A1">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（1）营业执照的复印件（须加盖本单位公章）</w:t>
      </w:r>
    </w:p>
    <w:p w14:paraId="5342D95E">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（2）《执业证书》复印件（须加盖本单位公章）</w:t>
      </w:r>
    </w:p>
    <w:p w14:paraId="24BCEAC0">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（3）办公地址及审计机构内部机构设置</w:t>
      </w:r>
    </w:p>
    <w:p w14:paraId="7C7CA183">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（4）主要业务类型及其对应的主要客户名单</w:t>
      </w:r>
    </w:p>
    <w:p w14:paraId="366AEBB9">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（5）近三年无不良执业记录的证明或说明</w:t>
      </w:r>
    </w:p>
    <w:p w14:paraId="2C2E5AED">
      <w:pPr>
        <w:tabs>
          <w:tab w:val="left" w:pos="720"/>
        </w:tabs>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（6）</w:t>
      </w:r>
      <w:r>
        <w:rPr>
          <w:rFonts w:hint="eastAsia" w:ascii="仿宋" w:hAnsi="仿宋" w:eastAsia="仿宋" w:cs="Arial"/>
          <w:sz w:val="28"/>
          <w:szCs w:val="28"/>
        </w:rPr>
        <w:t>近三年经审计的财务报告，如投标单位公司规模较小，未有审计报告，可提供近三年财务报表。</w:t>
      </w:r>
    </w:p>
    <w:p w14:paraId="572236E4">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4、项目方案与执行，包括但不限于：</w:t>
      </w:r>
    </w:p>
    <w:p w14:paraId="28BAFD98">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（1）商用车行业经验介绍，包含主要业务类型、对应的主要客户名单、报告样本展示。</w:t>
      </w:r>
    </w:p>
    <w:p w14:paraId="0F5A6760">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（2）项目执行团队人员配置及专业/技术能力、项目执行经验介绍（如调研团队安排、人员构成、人员专业资质等），项目质量与风险管控方法与措施。</w:t>
      </w:r>
    </w:p>
    <w:p w14:paraId="469DAA77">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（3）近三年类似或相关项目业绩（附合同首页及签署页）</w:t>
      </w:r>
    </w:p>
    <w:p w14:paraId="75544AAB">
      <w:pPr>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color w:val="000000" w:themeColor="text1"/>
          <w:sz w:val="28"/>
          <w:szCs w:val="28"/>
          <w14:textFill>
            <w14:solidFill>
              <w14:schemeClr w14:val="tx1"/>
            </w14:solidFill>
          </w14:textFill>
        </w:rPr>
        <w:t>（4）如有增值或附赠服务（如附赠相关行业或品牌研究或咨询报告等）可酌情加分，但总得分不超过满分。</w:t>
      </w:r>
    </w:p>
    <w:p w14:paraId="46C71DCC">
      <w:pPr>
        <w:ind w:firstLine="560" w:firstLineChars="200"/>
        <w:rPr>
          <w:rFonts w:hint="eastAsia" w:ascii="仿宋" w:hAnsi="仿宋" w:eastAsia="仿宋" w:cs="Arial"/>
          <w:color w:val="000000"/>
          <w:sz w:val="28"/>
          <w:szCs w:val="28"/>
        </w:rPr>
      </w:pPr>
      <w:r>
        <w:rPr>
          <w:rFonts w:hint="eastAsia" w:ascii="仿宋" w:hAnsi="仿宋" w:eastAsia="仿宋" w:cs="Arial"/>
          <w:sz w:val="28"/>
          <w:szCs w:val="28"/>
        </w:rPr>
        <w:t>（二）投标人提交的“资格证明文件”应能证明其有</w:t>
      </w:r>
      <w:r>
        <w:rPr>
          <w:rFonts w:hint="eastAsia" w:ascii="仿宋" w:hAnsi="仿宋" w:eastAsia="仿宋" w:cs="Arial"/>
          <w:color w:val="000000"/>
          <w:sz w:val="28"/>
          <w:szCs w:val="28"/>
        </w:rPr>
        <w:t>资格参加投标及中标后有能力履行服务协议书的文件，并作为其投标文件的一部分。</w:t>
      </w:r>
    </w:p>
    <w:p w14:paraId="496C54DA">
      <w:pPr>
        <w:ind w:firstLine="560" w:firstLineChars="200"/>
        <w:rPr>
          <w:rFonts w:hint="eastAsia" w:ascii="仿宋" w:hAnsi="仿宋" w:eastAsia="仿宋"/>
          <w:sz w:val="28"/>
          <w:szCs w:val="28"/>
        </w:rPr>
      </w:pPr>
      <w:r>
        <w:rPr>
          <w:rFonts w:hint="eastAsia" w:ascii="仿宋" w:hAnsi="仿宋" w:eastAsia="仿宋"/>
          <w:sz w:val="28"/>
          <w:szCs w:val="28"/>
        </w:rPr>
        <w:t>（三）投标文件及投标方与招标方就投标交换的文件、信件、传真等均以中文书写，金额以人民币计价(含税)。</w:t>
      </w:r>
    </w:p>
    <w:p w14:paraId="036A1FF6">
      <w:pPr>
        <w:ind w:firstLine="560" w:firstLineChars="200"/>
        <w:rPr>
          <w:rFonts w:hint="eastAsia" w:ascii="仿宋" w:hAnsi="仿宋" w:eastAsia="仿宋"/>
          <w:sz w:val="28"/>
          <w:szCs w:val="28"/>
        </w:rPr>
      </w:pPr>
      <w:r>
        <w:rPr>
          <w:rFonts w:hint="eastAsia" w:ascii="仿宋" w:hAnsi="仿宋" w:eastAsia="仿宋"/>
          <w:sz w:val="28"/>
          <w:szCs w:val="28"/>
        </w:rPr>
        <w:t>（四）投标方应按招标文件中提供的“投标文件格式”编写投标文件。</w:t>
      </w:r>
    </w:p>
    <w:p w14:paraId="55902FB3">
      <w:pPr>
        <w:ind w:firstLine="560" w:firstLineChars="200"/>
        <w:rPr>
          <w:rFonts w:hint="eastAsia" w:ascii="仿宋" w:hAnsi="仿宋" w:eastAsia="仿宋"/>
          <w:sz w:val="28"/>
          <w:szCs w:val="28"/>
        </w:rPr>
      </w:pPr>
      <w:r>
        <w:rPr>
          <w:rFonts w:hint="eastAsia" w:ascii="仿宋" w:hAnsi="仿宋" w:eastAsia="仿宋"/>
          <w:sz w:val="28"/>
          <w:szCs w:val="28"/>
        </w:rPr>
        <w:t>（五）“投标文件”文本</w:t>
      </w:r>
    </w:p>
    <w:p w14:paraId="6CFFE8D6">
      <w:pPr>
        <w:pStyle w:val="22"/>
        <w:ind w:left="720" w:firstLine="0" w:firstLineChars="0"/>
        <w:rPr>
          <w:rFonts w:hint="eastAsia" w:ascii="仿宋" w:hAnsi="仿宋" w:eastAsia="仿宋"/>
          <w:sz w:val="28"/>
          <w:szCs w:val="28"/>
        </w:rPr>
      </w:pPr>
      <w:r>
        <w:rPr>
          <w:rFonts w:hint="eastAsia" w:ascii="仿宋" w:hAnsi="仿宋" w:eastAsia="仿宋"/>
          <w:sz w:val="28"/>
          <w:szCs w:val="28"/>
        </w:rPr>
        <w:t>1、投标方标书需打印伍份。</w:t>
      </w:r>
    </w:p>
    <w:p w14:paraId="0B76448F">
      <w:pPr>
        <w:ind w:firstLine="700" w:firstLineChars="250"/>
        <w:rPr>
          <w:rFonts w:hint="eastAsia" w:ascii="仿宋" w:hAnsi="仿宋" w:eastAsia="仿宋"/>
          <w:color w:val="FF0000"/>
          <w:sz w:val="28"/>
          <w:szCs w:val="28"/>
        </w:rPr>
      </w:pPr>
      <w:r>
        <w:rPr>
          <w:rFonts w:ascii="仿宋" w:hAnsi="仿宋" w:eastAsia="仿宋"/>
          <w:sz w:val="28"/>
          <w:szCs w:val="28"/>
        </w:rPr>
        <w:t>2</w:t>
      </w:r>
      <w:r>
        <w:rPr>
          <w:rFonts w:hint="eastAsia" w:ascii="仿宋" w:hAnsi="仿宋" w:eastAsia="仿宋"/>
          <w:sz w:val="28"/>
          <w:szCs w:val="28"/>
        </w:rPr>
        <w:t>、投标方需在标书中提供各子项目详细的报价清单。</w:t>
      </w:r>
    </w:p>
    <w:p w14:paraId="6440648B">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 xml:space="preserve"> 3、投标文件的正本需打印或用不褪色墨水书写，并由投标方的法定代表人或其授权代表人在投标文件上签字并加盖单位印章。如对投标文件进行了修改，则应由投标方的法定代表人或其授权代表人在修改的每一页上签字。投标文件的副本可采用正本的复印件。</w:t>
      </w:r>
    </w:p>
    <w:p w14:paraId="38D3421A">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 xml:space="preserve"> 4、任何行间插字、涂改和增删，必须由投标方法定代表人或其授权代表人签字或盖章后才有效。</w:t>
      </w:r>
    </w:p>
    <w:p w14:paraId="429F7A28">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 xml:space="preserve"> 5、投标单位法定代表人进行的相关授权必须提供授权委托书。</w:t>
      </w:r>
    </w:p>
    <w:p w14:paraId="4520820D">
      <w:pPr>
        <w:ind w:firstLine="560" w:firstLineChars="200"/>
        <w:rPr>
          <w:rFonts w:hint="eastAsia" w:ascii="仿宋" w:hAnsi="仿宋" w:eastAsia="仿宋" w:cs="Arial"/>
          <w:color w:val="000000"/>
          <w:sz w:val="28"/>
          <w:szCs w:val="28"/>
        </w:rPr>
      </w:pPr>
      <w:r>
        <w:rPr>
          <w:rFonts w:hint="eastAsia" w:ascii="仿宋" w:hAnsi="仿宋" w:eastAsia="仿宋"/>
          <w:color w:val="000000"/>
          <w:sz w:val="28"/>
          <w:szCs w:val="28"/>
        </w:rPr>
        <w:t xml:space="preserve"> 6、投标文件因字迹潦草或表达不清引起的后果由投标方负责。</w:t>
      </w:r>
    </w:p>
    <w:p w14:paraId="7C80CA27">
      <w:pPr>
        <w:pStyle w:val="3"/>
        <w:rPr>
          <w:rFonts w:hint="eastAsia" w:ascii="仿宋" w:hAnsi="仿宋" w:eastAsia="仿宋"/>
        </w:rPr>
      </w:pPr>
      <w:bookmarkStart w:id="25" w:name="_Toc508804340"/>
      <w:bookmarkStart w:id="26" w:name="_Toc165998706"/>
      <w:r>
        <w:rPr>
          <w:rFonts w:hint="eastAsia" w:ascii="仿宋" w:hAnsi="仿宋" w:eastAsia="仿宋"/>
        </w:rPr>
        <w:t>第六章　投标文件的递交</w:t>
      </w:r>
      <w:bookmarkEnd w:id="25"/>
      <w:bookmarkEnd w:id="26"/>
    </w:p>
    <w:p w14:paraId="624E1AF7">
      <w:pPr>
        <w:ind w:firstLine="560" w:firstLineChars="200"/>
        <w:rPr>
          <w:rFonts w:hint="eastAsia" w:ascii="仿宋" w:hAnsi="仿宋" w:eastAsia="仿宋" w:cs="Arial"/>
          <w:color w:val="000000"/>
          <w:sz w:val="28"/>
          <w:szCs w:val="28"/>
        </w:rPr>
      </w:pPr>
      <w:r>
        <w:rPr>
          <w:rFonts w:hint="eastAsia" w:ascii="仿宋" w:hAnsi="仿宋" w:eastAsia="仿宋" w:cs="Arial"/>
          <w:sz w:val="28"/>
          <w:szCs w:val="28"/>
        </w:rPr>
        <w:t>（一）投标单位应提交投标文件正本一份、副本四份，并保证相互间的一致性。投标时，投标单位应将投标文件正本和副本分开密封装在单独的信封中，并在投标文</w:t>
      </w:r>
      <w:r>
        <w:rPr>
          <w:rFonts w:hint="eastAsia" w:ascii="仿宋" w:hAnsi="仿宋" w:eastAsia="仿宋" w:cs="Arial"/>
          <w:color w:val="000000"/>
          <w:sz w:val="28"/>
          <w:szCs w:val="28"/>
        </w:rPr>
        <w:t>件和信封正面标明“正本”和“副本”字样。</w:t>
      </w:r>
    </w:p>
    <w:p w14:paraId="25E84154">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正本和副本不一致时，以正本为准。</w:t>
      </w:r>
    </w:p>
    <w:p w14:paraId="1FC42A19">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（二）为方便开标唱标，投标人应将“投标一览表”单独密封，并在信封上标明“投标一览表”字样，在投标时单独递交。该表同时还需装订在每本投标文件中。</w:t>
      </w:r>
    </w:p>
    <w:p w14:paraId="4622B811">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（三）投标文件密封要求</w:t>
      </w:r>
    </w:p>
    <w:p w14:paraId="1822265B">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所有信封正面应清楚标明递交至招标单位名称、投标项目名称、投标单位名称等，并加盖单位公章。在信封背面的封装处用密封条密封，在密封条上填写密封日期并加盖单位公章。</w:t>
      </w:r>
    </w:p>
    <w:p w14:paraId="6028A9E2">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如果投标单位未按上述要求密封及加写标记，招标单位对投标文件的误投或过早启封概不负责。</w:t>
      </w:r>
    </w:p>
    <w:p w14:paraId="2BEEA22A">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（四）所有信封上均应写明投标单位名称和地址，以便若其投标被宣布为“迟到”投标时，能原封退回。</w:t>
      </w:r>
    </w:p>
    <w:p w14:paraId="3A121164">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（五）投标截止日期</w:t>
      </w:r>
    </w:p>
    <w:p w14:paraId="74FEADD1">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1、投标单位应在招标公告中规定的截止日期和时间内，将投标文件递交招标单位，递交地点应是招标公告中规定的地址。</w:t>
      </w:r>
    </w:p>
    <w:p w14:paraId="56E0CA66">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2、招标单位有权拒绝并原封退回在投标截止期后收到的任何投标文件。</w:t>
      </w:r>
    </w:p>
    <w:p w14:paraId="02121F0C">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（六）投标文件的修改与撤回</w:t>
      </w:r>
    </w:p>
    <w:p w14:paraId="56531880">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1、投标以后，如果投标单位提出书面修改或撤标要求，在投标截止时间前送达招标单位者，招标单位将予以接受。</w:t>
      </w:r>
    </w:p>
    <w:p w14:paraId="4290F1E0">
      <w:pPr>
        <w:ind w:firstLine="560" w:firstLineChars="200"/>
        <w:rPr>
          <w:rFonts w:hint="eastAsia" w:ascii="仿宋" w:hAnsi="仿宋" w:eastAsia="仿宋" w:cs="Arial"/>
          <w:color w:val="000000"/>
          <w:sz w:val="28"/>
          <w:szCs w:val="28"/>
        </w:rPr>
      </w:pPr>
      <w:r>
        <w:rPr>
          <w:rFonts w:hint="eastAsia" w:ascii="仿宋" w:hAnsi="仿宋" w:eastAsia="仿宋" w:cs="Arial"/>
          <w:color w:val="000000"/>
          <w:sz w:val="28"/>
          <w:szCs w:val="28"/>
        </w:rPr>
        <w:t>2、在投标截止时间后，投标单位不得对其投标文件做修改或要求撤回。</w:t>
      </w:r>
      <w:bookmarkStart w:id="27" w:name="_Toc141066386"/>
    </w:p>
    <w:p w14:paraId="49199EBC">
      <w:pPr>
        <w:pStyle w:val="3"/>
        <w:rPr>
          <w:rFonts w:hint="eastAsia" w:ascii="仿宋" w:hAnsi="仿宋" w:eastAsia="仿宋"/>
        </w:rPr>
      </w:pPr>
      <w:bookmarkStart w:id="28" w:name="_Toc165998707"/>
      <w:bookmarkStart w:id="29" w:name="_Toc508804341"/>
      <w:r>
        <w:rPr>
          <w:rFonts w:hint="eastAsia" w:ascii="仿宋" w:hAnsi="仿宋" w:eastAsia="仿宋"/>
        </w:rPr>
        <w:t>第七章　开标与评标</w:t>
      </w:r>
      <w:bookmarkEnd w:id="27"/>
      <w:bookmarkEnd w:id="28"/>
      <w:bookmarkEnd w:id="29"/>
    </w:p>
    <w:bookmarkEnd w:id="11"/>
    <w:bookmarkEnd w:id="12"/>
    <w:p w14:paraId="5EC29646">
      <w:pPr>
        <w:ind w:firstLine="560" w:firstLineChars="200"/>
        <w:rPr>
          <w:rFonts w:hint="eastAsia" w:ascii="仿宋" w:hAnsi="仿宋" w:eastAsia="仿宋"/>
          <w:color w:val="000000"/>
          <w:sz w:val="28"/>
          <w:szCs w:val="28"/>
        </w:rPr>
      </w:pPr>
      <w:bookmarkStart w:id="30" w:name="_Toc140330701"/>
      <w:bookmarkStart w:id="31" w:name="_Toc487900311"/>
      <w:r>
        <w:rPr>
          <w:rFonts w:hint="eastAsia" w:ascii="仿宋" w:hAnsi="仿宋" w:eastAsia="仿宋"/>
          <w:color w:val="000000"/>
          <w:sz w:val="28"/>
          <w:szCs w:val="28"/>
        </w:rPr>
        <w:t>（一）开标</w:t>
      </w:r>
    </w:p>
    <w:p w14:paraId="349C46C2">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1、招标单位应当按招标公告的规定，在投标截止时间的同一时间和招标公告预先确定的地点组织公开开标。开标时邀请投标单位代表和有关方面代表参加。参加开标的代表应签名报到以证明其出席。</w:t>
      </w:r>
    </w:p>
    <w:p w14:paraId="1BBA14D1">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2、开标时，由投标人或其推选的代表检查投标文件的密封情况，经确认无误后，由招标单位当众宣读投标单位名称、书面修改和撤回投标的通知等。</w:t>
      </w:r>
    </w:p>
    <w:p w14:paraId="5F51C73E">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3、招标单位对唱标内容做开标记录，由投标单位代表签字确认。</w:t>
      </w:r>
    </w:p>
    <w:p w14:paraId="0EA3F7D7">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（二）评标</w:t>
      </w:r>
    </w:p>
    <w:p w14:paraId="649572C6">
      <w:pPr>
        <w:pStyle w:val="5"/>
        <w:ind w:left="0" w:leftChars="0" w:firstLine="560" w:firstLineChars="200"/>
        <w:jc w:val="left"/>
        <w:rPr>
          <w:rFonts w:hint="eastAsia" w:ascii="仿宋" w:hAnsi="仿宋" w:eastAsia="仿宋" w:cs="Arial"/>
          <w:color w:val="000000"/>
          <w:sz w:val="28"/>
          <w:szCs w:val="28"/>
        </w:rPr>
      </w:pPr>
      <w:r>
        <w:rPr>
          <w:rFonts w:hint="eastAsia" w:ascii="仿宋" w:hAnsi="仿宋" w:eastAsia="仿宋"/>
          <w:color w:val="000000"/>
          <w:sz w:val="28"/>
          <w:szCs w:val="28"/>
        </w:rPr>
        <w:t>1、技术标评分标准</w:t>
      </w:r>
    </w:p>
    <w:p w14:paraId="68956D14">
      <w:pPr>
        <w:ind w:firstLine="560" w:firstLineChars="200"/>
        <w:rPr>
          <w:rFonts w:hint="eastAsia" w:ascii="仿宋" w:hAnsi="仿宋" w:eastAsia="仿宋"/>
          <w:sz w:val="28"/>
          <w:szCs w:val="28"/>
        </w:rPr>
      </w:pPr>
      <w:r>
        <w:rPr>
          <w:rFonts w:hint="eastAsia" w:ascii="仿宋" w:hAnsi="仿宋" w:eastAsia="仿宋"/>
          <w:sz w:val="28"/>
          <w:szCs w:val="28"/>
          <w:highlight w:val="yellow"/>
        </w:rPr>
        <w:t>总分</w:t>
      </w:r>
      <w:r>
        <w:rPr>
          <w:rFonts w:ascii="仿宋" w:hAnsi="仿宋" w:eastAsia="仿宋"/>
          <w:sz w:val="28"/>
          <w:szCs w:val="28"/>
          <w:highlight w:val="yellow"/>
        </w:rPr>
        <w:t>100分，共</w:t>
      </w:r>
      <w:r>
        <w:rPr>
          <w:rFonts w:hint="eastAsia" w:ascii="仿宋" w:hAnsi="仿宋" w:eastAsia="仿宋"/>
          <w:sz w:val="28"/>
          <w:szCs w:val="28"/>
          <w:highlight w:val="yellow"/>
        </w:rPr>
        <w:t>三</w:t>
      </w:r>
      <w:r>
        <w:rPr>
          <w:rFonts w:ascii="仿宋" w:hAnsi="仿宋" w:eastAsia="仿宋"/>
          <w:sz w:val="28"/>
          <w:szCs w:val="28"/>
          <w:highlight w:val="yellow"/>
        </w:rPr>
        <w:t>个方面，分别是合同履约能力（30</w:t>
      </w:r>
      <w:r>
        <w:rPr>
          <w:rFonts w:hint="eastAsia" w:ascii="仿宋" w:hAnsi="仿宋" w:eastAsia="仿宋"/>
          <w:sz w:val="28"/>
          <w:szCs w:val="28"/>
          <w:highlight w:val="yellow"/>
        </w:rPr>
        <w:t>分）、项目方案（</w:t>
      </w:r>
      <w:r>
        <w:rPr>
          <w:rFonts w:ascii="仿宋" w:hAnsi="仿宋" w:eastAsia="仿宋"/>
          <w:sz w:val="28"/>
          <w:szCs w:val="28"/>
          <w:highlight w:val="yellow"/>
        </w:rPr>
        <w:t>40</w:t>
      </w:r>
      <w:r>
        <w:rPr>
          <w:rFonts w:hint="eastAsia" w:ascii="仿宋" w:hAnsi="仿宋" w:eastAsia="仿宋"/>
          <w:sz w:val="28"/>
          <w:szCs w:val="28"/>
          <w:highlight w:val="yellow"/>
        </w:rPr>
        <w:t>分）、项目执行力（</w:t>
      </w:r>
      <w:r>
        <w:rPr>
          <w:rFonts w:ascii="仿宋" w:hAnsi="仿宋" w:eastAsia="仿宋"/>
          <w:sz w:val="28"/>
          <w:szCs w:val="28"/>
          <w:highlight w:val="yellow"/>
        </w:rPr>
        <w:t>30分）</w:t>
      </w:r>
      <w:r>
        <w:rPr>
          <w:rFonts w:ascii="仿宋" w:hAnsi="仿宋" w:eastAsia="仿宋"/>
          <w:sz w:val="28"/>
          <w:szCs w:val="28"/>
        </w:rPr>
        <w:t>。</w:t>
      </w:r>
    </w:p>
    <w:tbl>
      <w:tblPr>
        <w:tblStyle w:val="12"/>
        <w:tblW w:w="9924" w:type="dxa"/>
        <w:tblInd w:w="-998" w:type="dxa"/>
        <w:tblLayout w:type="autofit"/>
        <w:tblCellMar>
          <w:top w:w="0" w:type="dxa"/>
          <w:left w:w="108" w:type="dxa"/>
          <w:bottom w:w="0" w:type="dxa"/>
          <w:right w:w="108" w:type="dxa"/>
        </w:tblCellMar>
      </w:tblPr>
      <w:tblGrid>
        <w:gridCol w:w="848"/>
        <w:gridCol w:w="1411"/>
        <w:gridCol w:w="2393"/>
        <w:gridCol w:w="4421"/>
        <w:gridCol w:w="851"/>
      </w:tblGrid>
      <w:tr w14:paraId="6CF0E35A">
        <w:tblPrEx>
          <w:tblCellMar>
            <w:top w:w="0" w:type="dxa"/>
            <w:left w:w="108" w:type="dxa"/>
            <w:bottom w:w="0" w:type="dxa"/>
            <w:right w:w="108" w:type="dxa"/>
          </w:tblCellMar>
        </w:tblPrEx>
        <w:trPr>
          <w:trHeight w:val="717" w:hRule="atLeast"/>
        </w:trPr>
        <w:tc>
          <w:tcPr>
            <w:tcW w:w="848" w:type="dxa"/>
            <w:tcBorders>
              <w:top w:val="single" w:color="auto" w:sz="4" w:space="0"/>
              <w:left w:val="single" w:color="auto" w:sz="4" w:space="0"/>
              <w:bottom w:val="single" w:color="auto" w:sz="4" w:space="0"/>
              <w:right w:val="single" w:color="auto" w:sz="4" w:space="0"/>
            </w:tcBorders>
            <w:shd w:val="clear" w:color="auto" w:fill="auto"/>
            <w:vAlign w:val="center"/>
          </w:tcPr>
          <w:p w14:paraId="273ECFC2">
            <w:pPr>
              <w:widowControl/>
              <w:jc w:val="center"/>
              <w:rPr>
                <w:rFonts w:hint="eastAsia" w:ascii="仿宋_GB2312" w:hAnsi="仿宋" w:eastAsia="仿宋_GB2312" w:cs="宋体"/>
                <w:color w:val="000000"/>
                <w:kern w:val="0"/>
                <w:sz w:val="28"/>
                <w:szCs w:val="28"/>
              </w:rPr>
            </w:pPr>
            <w:r>
              <w:rPr>
                <w:rFonts w:hint="eastAsia" w:ascii="仿宋_GB2312" w:hAnsi="仿宋" w:eastAsia="仿宋_GB2312" w:cs="宋体"/>
                <w:color w:val="000000"/>
                <w:kern w:val="0"/>
                <w:sz w:val="28"/>
                <w:szCs w:val="28"/>
              </w:rPr>
              <w:t>序号</w:t>
            </w:r>
          </w:p>
        </w:tc>
        <w:tc>
          <w:tcPr>
            <w:tcW w:w="1411" w:type="dxa"/>
            <w:tcBorders>
              <w:top w:val="single" w:color="auto" w:sz="4" w:space="0"/>
              <w:left w:val="nil"/>
              <w:bottom w:val="single" w:color="auto" w:sz="4" w:space="0"/>
              <w:right w:val="single" w:color="auto" w:sz="4" w:space="0"/>
            </w:tcBorders>
            <w:shd w:val="clear" w:color="auto" w:fill="auto"/>
            <w:vAlign w:val="center"/>
          </w:tcPr>
          <w:p w14:paraId="0E77708A">
            <w:pPr>
              <w:widowControl/>
              <w:jc w:val="center"/>
              <w:rPr>
                <w:rFonts w:hint="eastAsia" w:ascii="仿宋_GB2312" w:hAnsi="仿宋" w:eastAsia="仿宋_GB2312" w:cs="宋体"/>
                <w:color w:val="000000"/>
                <w:kern w:val="0"/>
                <w:sz w:val="28"/>
                <w:szCs w:val="28"/>
              </w:rPr>
            </w:pPr>
            <w:r>
              <w:rPr>
                <w:rFonts w:hint="eastAsia" w:ascii="仿宋_GB2312" w:hAnsi="仿宋" w:eastAsia="仿宋_GB2312" w:cs="宋体"/>
                <w:color w:val="000000"/>
                <w:kern w:val="0"/>
                <w:sz w:val="28"/>
                <w:szCs w:val="28"/>
              </w:rPr>
              <w:t>评分项目</w:t>
            </w:r>
          </w:p>
        </w:tc>
        <w:tc>
          <w:tcPr>
            <w:tcW w:w="2393" w:type="dxa"/>
            <w:tcBorders>
              <w:top w:val="single" w:color="auto" w:sz="4" w:space="0"/>
              <w:left w:val="nil"/>
              <w:bottom w:val="single" w:color="auto" w:sz="4" w:space="0"/>
              <w:right w:val="single" w:color="auto" w:sz="4" w:space="0"/>
            </w:tcBorders>
            <w:shd w:val="clear" w:color="auto" w:fill="auto"/>
            <w:vAlign w:val="center"/>
          </w:tcPr>
          <w:p w14:paraId="093B53E7">
            <w:pPr>
              <w:widowControl/>
              <w:jc w:val="center"/>
              <w:rPr>
                <w:rFonts w:hint="eastAsia" w:ascii="仿宋_GB2312" w:hAnsi="仿宋" w:eastAsia="仿宋_GB2312" w:cs="宋体"/>
                <w:color w:val="000000"/>
                <w:kern w:val="0"/>
                <w:sz w:val="28"/>
                <w:szCs w:val="28"/>
              </w:rPr>
            </w:pPr>
            <w:r>
              <w:rPr>
                <w:rFonts w:hint="eastAsia" w:ascii="仿宋_GB2312" w:hAnsi="仿宋" w:eastAsia="仿宋_GB2312" w:cs="宋体"/>
                <w:color w:val="000000"/>
                <w:kern w:val="0"/>
                <w:sz w:val="28"/>
                <w:szCs w:val="28"/>
              </w:rPr>
              <w:t>评分标准</w:t>
            </w:r>
          </w:p>
        </w:tc>
        <w:tc>
          <w:tcPr>
            <w:tcW w:w="4421" w:type="dxa"/>
            <w:tcBorders>
              <w:top w:val="single" w:color="auto" w:sz="4" w:space="0"/>
              <w:left w:val="nil"/>
              <w:bottom w:val="single" w:color="auto" w:sz="4" w:space="0"/>
              <w:right w:val="single" w:color="auto" w:sz="4" w:space="0"/>
            </w:tcBorders>
            <w:shd w:val="clear" w:color="auto" w:fill="auto"/>
            <w:vAlign w:val="center"/>
          </w:tcPr>
          <w:p w14:paraId="35A6950D">
            <w:pPr>
              <w:widowControl/>
              <w:jc w:val="center"/>
              <w:rPr>
                <w:rFonts w:hint="eastAsia" w:ascii="仿宋_GB2312" w:hAnsi="仿宋" w:eastAsia="仿宋_GB2312" w:cs="宋体"/>
                <w:color w:val="000000"/>
                <w:kern w:val="0"/>
                <w:sz w:val="28"/>
                <w:szCs w:val="28"/>
              </w:rPr>
            </w:pPr>
            <w:r>
              <w:rPr>
                <w:rFonts w:hint="eastAsia" w:ascii="仿宋_GB2312" w:hAnsi="仿宋" w:eastAsia="仿宋_GB2312" w:cs="宋体"/>
                <w:color w:val="000000"/>
                <w:kern w:val="0"/>
                <w:sz w:val="28"/>
                <w:szCs w:val="28"/>
                <w:highlight w:val="yellow"/>
              </w:rPr>
              <w:t>得分标准</w:t>
            </w:r>
          </w:p>
        </w:tc>
        <w:tc>
          <w:tcPr>
            <w:tcW w:w="851" w:type="dxa"/>
            <w:tcBorders>
              <w:top w:val="single" w:color="auto" w:sz="4" w:space="0"/>
              <w:left w:val="nil"/>
              <w:bottom w:val="single" w:color="auto" w:sz="4" w:space="0"/>
              <w:right w:val="single" w:color="auto" w:sz="4" w:space="0"/>
            </w:tcBorders>
            <w:shd w:val="clear" w:color="auto" w:fill="auto"/>
            <w:vAlign w:val="center"/>
          </w:tcPr>
          <w:p w14:paraId="6DE067E5">
            <w:pPr>
              <w:widowControl/>
              <w:jc w:val="center"/>
              <w:rPr>
                <w:rFonts w:hint="eastAsia" w:ascii="仿宋_GB2312" w:hAnsi="仿宋" w:eastAsia="仿宋_GB2312" w:cs="宋体"/>
                <w:color w:val="000000"/>
                <w:kern w:val="0"/>
                <w:sz w:val="28"/>
                <w:szCs w:val="28"/>
              </w:rPr>
            </w:pPr>
            <w:r>
              <w:rPr>
                <w:rFonts w:hint="eastAsia" w:ascii="仿宋_GB2312" w:hAnsi="仿宋" w:eastAsia="仿宋_GB2312" w:cs="宋体"/>
                <w:color w:val="000000"/>
                <w:kern w:val="0"/>
                <w:sz w:val="28"/>
                <w:szCs w:val="28"/>
              </w:rPr>
              <w:t>得分</w:t>
            </w:r>
          </w:p>
        </w:tc>
      </w:tr>
      <w:tr w14:paraId="1A266B99">
        <w:tblPrEx>
          <w:tblCellMar>
            <w:top w:w="0" w:type="dxa"/>
            <w:left w:w="108" w:type="dxa"/>
            <w:bottom w:w="0" w:type="dxa"/>
            <w:right w:w="108" w:type="dxa"/>
          </w:tblCellMar>
        </w:tblPrEx>
        <w:trPr>
          <w:trHeight w:val="1212" w:hRule="atLeast"/>
        </w:trPr>
        <w:tc>
          <w:tcPr>
            <w:tcW w:w="848" w:type="dxa"/>
            <w:vMerge w:val="restart"/>
            <w:tcBorders>
              <w:top w:val="nil"/>
              <w:left w:val="single" w:color="auto" w:sz="4" w:space="0"/>
              <w:bottom w:val="single" w:color="auto" w:sz="4" w:space="0"/>
              <w:right w:val="single" w:color="auto" w:sz="4" w:space="0"/>
            </w:tcBorders>
            <w:shd w:val="clear" w:color="auto" w:fill="auto"/>
            <w:vAlign w:val="center"/>
          </w:tcPr>
          <w:p w14:paraId="6E8A8A3A">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1</w:t>
            </w:r>
          </w:p>
        </w:tc>
        <w:tc>
          <w:tcPr>
            <w:tcW w:w="1411" w:type="dxa"/>
            <w:vMerge w:val="restart"/>
            <w:tcBorders>
              <w:top w:val="nil"/>
              <w:left w:val="single" w:color="auto" w:sz="4" w:space="0"/>
              <w:bottom w:val="single" w:color="auto" w:sz="4" w:space="0"/>
              <w:right w:val="single" w:color="auto" w:sz="4" w:space="0"/>
            </w:tcBorders>
            <w:shd w:val="clear" w:color="auto" w:fill="auto"/>
            <w:vAlign w:val="center"/>
          </w:tcPr>
          <w:p w14:paraId="46FD595C">
            <w:pPr>
              <w:widowControl/>
              <w:jc w:val="center"/>
              <w:rPr>
                <w:rFonts w:hint="eastAsia" w:ascii="仿宋_GB2312" w:hAnsi="等线" w:eastAsia="仿宋_GB2312" w:cs="宋体"/>
                <w:color w:val="000000"/>
                <w:kern w:val="0"/>
                <w:sz w:val="24"/>
              </w:rPr>
            </w:pPr>
            <w:r>
              <w:rPr>
                <w:rFonts w:hint="eastAsia" w:ascii="仿宋_GB2312" w:hAnsi="等线" w:eastAsia="仿宋_GB2312" w:cs="宋体"/>
                <w:color w:val="000000"/>
                <w:kern w:val="0"/>
                <w:sz w:val="24"/>
              </w:rPr>
              <w:t>合同履约能力</w:t>
            </w:r>
          </w:p>
          <w:p w14:paraId="54DCDC7F">
            <w:pPr>
              <w:widowControl/>
              <w:jc w:val="center"/>
              <w:rPr>
                <w:rFonts w:hint="eastAsia" w:ascii="仿宋_GB2312" w:hAnsi="等线" w:eastAsia="仿宋_GB2312" w:cs="宋体"/>
                <w:color w:val="000000"/>
                <w:kern w:val="0"/>
                <w:sz w:val="24"/>
              </w:rPr>
            </w:pPr>
            <w:r>
              <w:rPr>
                <w:rFonts w:hint="eastAsia" w:ascii="仿宋_GB2312" w:hAnsi="等线" w:eastAsia="仿宋_GB2312" w:cs="宋体"/>
                <w:color w:val="000000"/>
                <w:kern w:val="0"/>
                <w:sz w:val="24"/>
              </w:rPr>
              <w:t>（</w:t>
            </w:r>
            <w:r>
              <w:rPr>
                <w:rFonts w:ascii="仿宋_GB2312" w:hAnsi="等线" w:eastAsia="仿宋_GB2312" w:cs="宋体"/>
                <w:color w:val="000000"/>
                <w:kern w:val="0"/>
                <w:sz w:val="24"/>
              </w:rPr>
              <w:t>3</w:t>
            </w:r>
            <w:r>
              <w:rPr>
                <w:rFonts w:hint="eastAsia" w:ascii="仿宋_GB2312" w:hAnsi="等线" w:eastAsia="仿宋_GB2312" w:cs="宋体"/>
                <w:color w:val="000000"/>
                <w:kern w:val="0"/>
                <w:sz w:val="24"/>
              </w:rPr>
              <w:t>0分）</w:t>
            </w:r>
          </w:p>
        </w:tc>
        <w:tc>
          <w:tcPr>
            <w:tcW w:w="2393" w:type="dxa"/>
            <w:tcBorders>
              <w:top w:val="nil"/>
              <w:left w:val="nil"/>
              <w:bottom w:val="single" w:color="auto" w:sz="4" w:space="0"/>
              <w:right w:val="single" w:color="auto" w:sz="4" w:space="0"/>
            </w:tcBorders>
            <w:shd w:val="clear" w:color="auto" w:fill="auto"/>
            <w:vAlign w:val="center"/>
          </w:tcPr>
          <w:p w14:paraId="46B5F836">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-竞标单位运营状况、经营业绩、财务状况良好</w:t>
            </w:r>
          </w:p>
        </w:tc>
        <w:tc>
          <w:tcPr>
            <w:tcW w:w="4421" w:type="dxa"/>
            <w:tcBorders>
              <w:top w:val="nil"/>
              <w:left w:val="nil"/>
              <w:bottom w:val="single" w:color="auto" w:sz="4" w:space="0"/>
              <w:right w:val="single" w:color="auto" w:sz="4" w:space="0"/>
            </w:tcBorders>
            <w:shd w:val="clear" w:color="auto" w:fill="auto"/>
            <w:vAlign w:val="center"/>
          </w:tcPr>
          <w:p w14:paraId="2ED0C13F">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年营业收入1200万以上得</w:t>
            </w:r>
            <w:r>
              <w:rPr>
                <w:rFonts w:ascii="仿宋_GB2312" w:hAnsi="仿宋" w:eastAsia="仿宋_GB2312" w:cs="宋体"/>
                <w:color w:val="000000"/>
                <w:kern w:val="0"/>
                <w:sz w:val="24"/>
              </w:rPr>
              <w:t>6</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700万元-1200万元得3-</w:t>
            </w:r>
            <w:r>
              <w:rPr>
                <w:rFonts w:ascii="仿宋_GB2312" w:hAnsi="仿宋" w:eastAsia="仿宋_GB2312" w:cs="宋体"/>
                <w:color w:val="000000"/>
                <w:kern w:val="0"/>
                <w:sz w:val="24"/>
              </w:rPr>
              <w:t>5</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300万元-700万元得</w:t>
            </w:r>
            <w:r>
              <w:rPr>
                <w:rFonts w:ascii="仿宋_GB2312" w:hAnsi="仿宋" w:eastAsia="仿宋_GB2312" w:cs="宋体"/>
                <w:color w:val="000000"/>
                <w:kern w:val="0"/>
                <w:sz w:val="24"/>
              </w:rPr>
              <w:t>1</w:t>
            </w:r>
            <w:r>
              <w:rPr>
                <w:rFonts w:hint="eastAsia" w:ascii="仿宋_GB2312" w:hAnsi="仿宋" w:eastAsia="仿宋_GB2312" w:cs="宋体"/>
                <w:color w:val="000000"/>
                <w:kern w:val="0"/>
                <w:sz w:val="24"/>
              </w:rPr>
              <w:t>-</w:t>
            </w:r>
            <w:r>
              <w:rPr>
                <w:rFonts w:ascii="仿宋_GB2312" w:hAnsi="仿宋" w:eastAsia="仿宋_GB2312" w:cs="宋体"/>
                <w:color w:val="000000"/>
                <w:kern w:val="0"/>
                <w:sz w:val="24"/>
              </w:rPr>
              <w:t>2</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300万元以下得0-1分；</w:t>
            </w:r>
          </w:p>
        </w:tc>
        <w:tc>
          <w:tcPr>
            <w:tcW w:w="851" w:type="dxa"/>
            <w:tcBorders>
              <w:top w:val="nil"/>
              <w:left w:val="nil"/>
              <w:bottom w:val="single" w:color="auto" w:sz="4" w:space="0"/>
              <w:right w:val="single" w:color="auto" w:sz="4" w:space="0"/>
            </w:tcBorders>
            <w:shd w:val="clear" w:color="auto" w:fill="auto"/>
            <w:vAlign w:val="center"/>
          </w:tcPr>
          <w:p w14:paraId="55BD56FF">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6</w:t>
            </w:r>
          </w:p>
        </w:tc>
      </w:tr>
      <w:tr w14:paraId="5053983B">
        <w:tblPrEx>
          <w:tblCellMar>
            <w:top w:w="0" w:type="dxa"/>
            <w:left w:w="108" w:type="dxa"/>
            <w:bottom w:w="0" w:type="dxa"/>
            <w:right w:w="108" w:type="dxa"/>
          </w:tblCellMar>
        </w:tblPrEx>
        <w:trPr>
          <w:trHeight w:val="1364" w:hRule="atLeast"/>
        </w:trPr>
        <w:tc>
          <w:tcPr>
            <w:tcW w:w="848" w:type="dxa"/>
            <w:vMerge w:val="continue"/>
            <w:tcBorders>
              <w:top w:val="nil"/>
              <w:left w:val="single" w:color="auto" w:sz="4" w:space="0"/>
              <w:bottom w:val="single" w:color="auto" w:sz="4" w:space="0"/>
              <w:right w:val="single" w:color="auto" w:sz="4" w:space="0"/>
            </w:tcBorders>
            <w:vAlign w:val="center"/>
          </w:tcPr>
          <w:p w14:paraId="7EC3EBDC">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33C143CA">
            <w:pPr>
              <w:widowControl/>
              <w:jc w:val="left"/>
              <w:rPr>
                <w:rFonts w:hint="eastAsia" w:ascii="仿宋_GB2312" w:hAnsi="等线" w:eastAsia="仿宋_GB2312" w:cs="宋体"/>
                <w:color w:val="000000"/>
                <w:kern w:val="0"/>
                <w:sz w:val="24"/>
              </w:rPr>
            </w:pPr>
          </w:p>
        </w:tc>
        <w:tc>
          <w:tcPr>
            <w:tcW w:w="2393" w:type="dxa"/>
            <w:tcBorders>
              <w:top w:val="single" w:color="auto" w:sz="4" w:space="0"/>
              <w:left w:val="nil"/>
              <w:bottom w:val="single" w:color="auto" w:sz="4" w:space="0"/>
              <w:right w:val="single" w:color="auto" w:sz="4" w:space="0"/>
            </w:tcBorders>
            <w:shd w:val="clear" w:color="auto" w:fill="auto"/>
            <w:vAlign w:val="center"/>
          </w:tcPr>
          <w:p w14:paraId="1072362C">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-具有</w:t>
            </w:r>
            <w:r>
              <w:rPr>
                <w:rFonts w:hint="eastAsia" w:ascii="仿宋_GB2312" w:hAnsi="仿宋" w:eastAsia="仿宋_GB2312" w:cs="宋体"/>
                <w:color w:val="000000"/>
                <w:kern w:val="0"/>
                <w:sz w:val="24"/>
                <w:lang w:val="en-US" w:eastAsia="zh-CN"/>
              </w:rPr>
              <w:t>商用车及配件</w:t>
            </w:r>
            <w:r>
              <w:rPr>
                <w:rFonts w:hint="eastAsia" w:ascii="仿宋_GB2312" w:hAnsi="仿宋" w:eastAsia="仿宋_GB2312" w:cs="宋体"/>
                <w:color w:val="000000"/>
                <w:kern w:val="0"/>
                <w:sz w:val="24"/>
              </w:rPr>
              <w:t>行业相关经验</w:t>
            </w:r>
          </w:p>
        </w:tc>
        <w:tc>
          <w:tcPr>
            <w:tcW w:w="4421" w:type="dxa"/>
            <w:tcBorders>
              <w:top w:val="single" w:color="auto" w:sz="4" w:space="0"/>
              <w:left w:val="single" w:color="auto" w:sz="4" w:space="0"/>
              <w:bottom w:val="single" w:color="auto" w:sz="4" w:space="0"/>
              <w:right w:val="single" w:color="auto" w:sz="4" w:space="0"/>
            </w:tcBorders>
            <w:shd w:val="clear" w:color="auto" w:fill="auto"/>
            <w:vAlign w:val="center"/>
          </w:tcPr>
          <w:p w14:paraId="03C73657">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同时具备与项目内容类似服务</w:t>
            </w:r>
            <w:r>
              <w:rPr>
                <w:rFonts w:hint="eastAsia" w:ascii="仿宋_GB2312" w:hAnsi="仿宋" w:eastAsia="仿宋_GB2312" w:cs="宋体"/>
                <w:color w:val="000000"/>
                <w:kern w:val="0"/>
                <w:sz w:val="24"/>
                <w:lang w:val="en-US" w:eastAsia="zh-CN"/>
              </w:rPr>
              <w:t>销售</w:t>
            </w:r>
            <w:r>
              <w:rPr>
                <w:rFonts w:hint="eastAsia" w:ascii="仿宋_GB2312" w:hAnsi="仿宋" w:eastAsia="仿宋_GB2312" w:cs="宋体"/>
                <w:color w:val="000000"/>
                <w:kern w:val="0"/>
                <w:sz w:val="24"/>
              </w:rPr>
              <w:t>经验</w:t>
            </w:r>
            <w:r>
              <w:rPr>
                <w:rFonts w:ascii="仿宋_GB2312" w:hAnsi="仿宋" w:eastAsia="仿宋_GB2312" w:cs="宋体"/>
                <w:color w:val="000000"/>
                <w:kern w:val="0"/>
                <w:sz w:val="24"/>
              </w:rPr>
              <w:t>8</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同时具备重汽合作服务经验</w:t>
            </w:r>
            <w:r>
              <w:rPr>
                <w:rFonts w:ascii="仿宋_GB2312" w:hAnsi="仿宋" w:eastAsia="仿宋_GB2312" w:cs="宋体"/>
                <w:color w:val="000000"/>
                <w:kern w:val="0"/>
                <w:sz w:val="24"/>
              </w:rPr>
              <w:t>6</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具备商用车行业服务经验1-</w:t>
            </w:r>
            <w:r>
              <w:rPr>
                <w:rFonts w:ascii="仿宋_GB2312" w:hAnsi="仿宋" w:eastAsia="仿宋_GB2312" w:cs="宋体"/>
                <w:color w:val="000000"/>
                <w:kern w:val="0"/>
                <w:sz w:val="24"/>
              </w:rPr>
              <w:t>4</w:t>
            </w:r>
            <w:r>
              <w:rPr>
                <w:rFonts w:hint="eastAsia" w:ascii="仿宋_GB2312" w:hAnsi="仿宋" w:eastAsia="仿宋_GB2312" w:cs="宋体"/>
                <w:color w:val="000000"/>
                <w:kern w:val="0"/>
                <w:sz w:val="24"/>
              </w:rPr>
              <w:t>分；</w:t>
            </w:r>
          </w:p>
        </w:tc>
        <w:tc>
          <w:tcPr>
            <w:tcW w:w="851" w:type="dxa"/>
            <w:tcBorders>
              <w:top w:val="nil"/>
              <w:left w:val="single" w:color="auto" w:sz="4" w:space="0"/>
              <w:bottom w:val="single" w:color="auto" w:sz="4" w:space="0"/>
              <w:right w:val="single" w:color="auto" w:sz="4" w:space="0"/>
            </w:tcBorders>
            <w:shd w:val="clear" w:color="auto" w:fill="auto"/>
            <w:vAlign w:val="center"/>
          </w:tcPr>
          <w:p w14:paraId="2D3100D2">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8</w:t>
            </w:r>
          </w:p>
        </w:tc>
      </w:tr>
      <w:tr w14:paraId="28CF2A30">
        <w:tblPrEx>
          <w:tblCellMar>
            <w:top w:w="0" w:type="dxa"/>
            <w:left w:w="108" w:type="dxa"/>
            <w:bottom w:w="0" w:type="dxa"/>
            <w:right w:w="108" w:type="dxa"/>
          </w:tblCellMar>
        </w:tblPrEx>
        <w:trPr>
          <w:trHeight w:val="616" w:hRule="atLeast"/>
        </w:trPr>
        <w:tc>
          <w:tcPr>
            <w:tcW w:w="848" w:type="dxa"/>
            <w:vMerge w:val="continue"/>
            <w:tcBorders>
              <w:top w:val="nil"/>
              <w:left w:val="single" w:color="auto" w:sz="4" w:space="0"/>
              <w:bottom w:val="single" w:color="auto" w:sz="4" w:space="0"/>
              <w:right w:val="single" w:color="auto" w:sz="4" w:space="0"/>
            </w:tcBorders>
            <w:vAlign w:val="center"/>
          </w:tcPr>
          <w:p w14:paraId="6FD12AAC">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2364B423">
            <w:pPr>
              <w:widowControl/>
              <w:jc w:val="left"/>
              <w:rPr>
                <w:rFonts w:hint="eastAsia" w:ascii="仿宋_GB2312" w:hAnsi="等线" w:eastAsia="仿宋_GB2312" w:cs="宋体"/>
                <w:color w:val="000000"/>
                <w:kern w:val="0"/>
                <w:sz w:val="24"/>
              </w:rPr>
            </w:pPr>
          </w:p>
        </w:tc>
        <w:tc>
          <w:tcPr>
            <w:tcW w:w="2393" w:type="dxa"/>
            <w:tcBorders>
              <w:top w:val="single" w:color="auto" w:sz="4" w:space="0"/>
              <w:left w:val="nil"/>
              <w:bottom w:val="single" w:color="auto" w:sz="4" w:space="0"/>
              <w:right w:val="single" w:color="auto" w:sz="4" w:space="0"/>
            </w:tcBorders>
            <w:shd w:val="clear" w:color="auto" w:fill="auto"/>
            <w:vAlign w:val="center"/>
          </w:tcPr>
          <w:p w14:paraId="2FECAC9A">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-具备商用车行业专业技术研究团队和人员</w:t>
            </w:r>
          </w:p>
        </w:tc>
        <w:tc>
          <w:tcPr>
            <w:tcW w:w="4421" w:type="dxa"/>
            <w:tcBorders>
              <w:top w:val="single" w:color="auto" w:sz="4" w:space="0"/>
              <w:left w:val="nil"/>
              <w:bottom w:val="single" w:color="auto" w:sz="4" w:space="0"/>
              <w:right w:val="single" w:color="auto" w:sz="4" w:space="0"/>
            </w:tcBorders>
            <w:shd w:val="clear" w:color="auto" w:fill="auto"/>
            <w:vAlign w:val="center"/>
          </w:tcPr>
          <w:p w14:paraId="6907931B">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具备专职研究团队及服务人员</w:t>
            </w:r>
            <w:r>
              <w:rPr>
                <w:rFonts w:ascii="仿宋_GB2312" w:hAnsi="仿宋" w:eastAsia="仿宋_GB2312" w:cs="宋体"/>
                <w:color w:val="000000"/>
                <w:kern w:val="0"/>
                <w:sz w:val="24"/>
              </w:rPr>
              <w:t>5</w:t>
            </w:r>
            <w:r>
              <w:rPr>
                <w:rFonts w:hint="eastAsia" w:ascii="仿宋_GB2312" w:hAnsi="仿宋" w:eastAsia="仿宋_GB2312" w:cs="宋体"/>
                <w:color w:val="000000"/>
                <w:kern w:val="0"/>
                <w:sz w:val="24"/>
              </w:rPr>
              <w:t>-</w:t>
            </w:r>
            <w:r>
              <w:rPr>
                <w:rFonts w:ascii="仿宋_GB2312" w:hAnsi="仿宋" w:eastAsia="仿宋_GB2312" w:cs="宋体"/>
                <w:color w:val="000000"/>
                <w:kern w:val="0"/>
                <w:sz w:val="24"/>
              </w:rPr>
              <w:t>8</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具备兼职研究团队及服务人员1-</w:t>
            </w:r>
            <w:r>
              <w:rPr>
                <w:rFonts w:ascii="仿宋_GB2312" w:hAnsi="仿宋" w:eastAsia="仿宋_GB2312" w:cs="宋体"/>
                <w:color w:val="000000"/>
                <w:kern w:val="0"/>
                <w:sz w:val="24"/>
              </w:rPr>
              <w:t>4</w:t>
            </w:r>
            <w:r>
              <w:rPr>
                <w:rFonts w:hint="eastAsia" w:ascii="仿宋_GB2312" w:hAnsi="仿宋" w:eastAsia="仿宋_GB2312" w:cs="宋体"/>
                <w:color w:val="000000"/>
                <w:kern w:val="0"/>
                <w:sz w:val="24"/>
              </w:rPr>
              <w:t>分</w:t>
            </w:r>
          </w:p>
        </w:tc>
        <w:tc>
          <w:tcPr>
            <w:tcW w:w="851" w:type="dxa"/>
            <w:tcBorders>
              <w:top w:val="single" w:color="auto" w:sz="4" w:space="0"/>
              <w:left w:val="nil"/>
              <w:bottom w:val="single" w:color="auto" w:sz="4" w:space="0"/>
              <w:right w:val="single" w:color="auto" w:sz="4" w:space="0"/>
            </w:tcBorders>
            <w:shd w:val="clear" w:color="auto" w:fill="auto"/>
            <w:vAlign w:val="center"/>
          </w:tcPr>
          <w:p w14:paraId="704AF727">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8</w:t>
            </w:r>
          </w:p>
        </w:tc>
      </w:tr>
      <w:tr w14:paraId="0FF4B432">
        <w:tblPrEx>
          <w:tblCellMar>
            <w:top w:w="0" w:type="dxa"/>
            <w:left w:w="108" w:type="dxa"/>
            <w:bottom w:w="0" w:type="dxa"/>
            <w:right w:w="108" w:type="dxa"/>
          </w:tblCellMar>
        </w:tblPrEx>
        <w:trPr>
          <w:trHeight w:val="616" w:hRule="atLeast"/>
        </w:trPr>
        <w:tc>
          <w:tcPr>
            <w:tcW w:w="848" w:type="dxa"/>
            <w:vMerge w:val="continue"/>
            <w:tcBorders>
              <w:top w:val="nil"/>
              <w:left w:val="single" w:color="auto" w:sz="4" w:space="0"/>
              <w:bottom w:val="single" w:color="auto" w:sz="4" w:space="0"/>
              <w:right w:val="single" w:color="auto" w:sz="4" w:space="0"/>
            </w:tcBorders>
            <w:vAlign w:val="center"/>
          </w:tcPr>
          <w:p w14:paraId="4F00B9D9">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546F728E">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1436F0A8">
            <w:pPr>
              <w:widowControl/>
              <w:jc w:val="center"/>
              <w:rPr>
                <w:rFonts w:hint="eastAsia" w:ascii="仿宋_GB2312" w:hAnsi="仿宋" w:eastAsia="仿宋_GB2312" w:cs="宋体"/>
                <w:color w:val="000000"/>
                <w:kern w:val="0"/>
                <w:sz w:val="24"/>
                <w:lang w:val="en-US" w:eastAsia="zh-CN"/>
              </w:rPr>
            </w:pPr>
            <w:r>
              <w:rPr>
                <w:rFonts w:hint="eastAsia" w:ascii="仿宋_GB2312" w:hAnsi="仿宋" w:eastAsia="仿宋_GB2312" w:cs="宋体"/>
                <w:color w:val="000000"/>
                <w:kern w:val="0"/>
                <w:sz w:val="24"/>
              </w:rPr>
              <w:t>-具有商用车行业研究</w:t>
            </w:r>
            <w:r>
              <w:rPr>
                <w:rFonts w:hint="eastAsia" w:ascii="仿宋_GB2312" w:hAnsi="仿宋" w:eastAsia="仿宋_GB2312" w:cs="宋体"/>
                <w:color w:val="000000"/>
                <w:kern w:val="0"/>
                <w:sz w:val="24"/>
                <w:lang w:val="en-US" w:eastAsia="zh-CN"/>
              </w:rPr>
              <w:t>配件</w:t>
            </w:r>
            <w:r>
              <w:rPr>
                <w:rFonts w:hint="eastAsia" w:ascii="仿宋_GB2312" w:hAnsi="仿宋" w:eastAsia="仿宋_GB2312" w:cs="宋体"/>
                <w:color w:val="000000"/>
                <w:kern w:val="0"/>
                <w:sz w:val="24"/>
              </w:rPr>
              <w:t>服务</w:t>
            </w:r>
            <w:r>
              <w:rPr>
                <w:rFonts w:hint="eastAsia" w:ascii="仿宋_GB2312" w:hAnsi="仿宋" w:eastAsia="仿宋_GB2312" w:cs="宋体"/>
                <w:color w:val="000000"/>
                <w:kern w:val="0"/>
                <w:sz w:val="24"/>
                <w:lang w:val="en-US" w:eastAsia="zh-CN"/>
              </w:rPr>
              <w:t>营销</w:t>
            </w:r>
            <w:r>
              <w:rPr>
                <w:rFonts w:hint="eastAsia" w:ascii="仿宋_GB2312" w:hAnsi="仿宋" w:eastAsia="仿宋_GB2312" w:cs="宋体"/>
                <w:color w:val="000000"/>
                <w:kern w:val="0"/>
                <w:sz w:val="24"/>
              </w:rPr>
              <w:t>能力</w:t>
            </w:r>
            <w:r>
              <w:rPr>
                <w:rFonts w:hint="eastAsia" w:ascii="仿宋_GB2312" w:hAnsi="仿宋" w:eastAsia="仿宋_GB2312" w:cs="宋体"/>
                <w:color w:val="000000"/>
                <w:kern w:val="0"/>
                <w:sz w:val="24"/>
                <w:lang w:val="en-US" w:eastAsia="zh-CN"/>
              </w:rPr>
              <w:t>提升</w:t>
            </w:r>
          </w:p>
        </w:tc>
        <w:tc>
          <w:tcPr>
            <w:tcW w:w="4421" w:type="dxa"/>
            <w:tcBorders>
              <w:top w:val="nil"/>
              <w:left w:val="nil"/>
              <w:bottom w:val="single" w:color="auto" w:sz="4" w:space="0"/>
              <w:right w:val="single" w:color="auto" w:sz="4" w:space="0"/>
            </w:tcBorders>
            <w:shd w:val="clear" w:color="auto" w:fill="auto"/>
            <w:vAlign w:val="center"/>
          </w:tcPr>
          <w:p w14:paraId="77FEB2F9">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具备专职商用车专项</w:t>
            </w:r>
            <w:r>
              <w:rPr>
                <w:rFonts w:hint="eastAsia" w:ascii="仿宋_GB2312" w:hAnsi="仿宋" w:eastAsia="仿宋_GB2312" w:cs="宋体"/>
                <w:color w:val="000000"/>
                <w:kern w:val="0"/>
                <w:sz w:val="24"/>
                <w:lang w:val="en-US" w:eastAsia="zh-CN"/>
              </w:rPr>
              <w:t>配件</w:t>
            </w:r>
            <w:r>
              <w:rPr>
                <w:rFonts w:hint="eastAsia" w:ascii="仿宋_GB2312" w:hAnsi="仿宋" w:eastAsia="仿宋_GB2312" w:cs="宋体"/>
                <w:color w:val="000000"/>
                <w:kern w:val="0"/>
                <w:sz w:val="24"/>
              </w:rPr>
              <w:t>服务</w:t>
            </w:r>
            <w:r>
              <w:rPr>
                <w:rFonts w:hint="eastAsia" w:ascii="仿宋_GB2312" w:hAnsi="仿宋" w:eastAsia="仿宋_GB2312" w:cs="宋体"/>
                <w:color w:val="000000"/>
                <w:kern w:val="0"/>
                <w:sz w:val="24"/>
                <w:lang w:val="en-US" w:eastAsia="zh-CN"/>
              </w:rPr>
              <w:t>营销</w:t>
            </w:r>
            <w:r>
              <w:rPr>
                <w:rFonts w:hint="eastAsia" w:ascii="仿宋_GB2312" w:hAnsi="仿宋" w:eastAsia="仿宋_GB2312" w:cs="宋体"/>
                <w:color w:val="000000"/>
                <w:kern w:val="0"/>
                <w:sz w:val="24"/>
              </w:rPr>
              <w:t>人员</w:t>
            </w:r>
            <w:r>
              <w:rPr>
                <w:rFonts w:ascii="仿宋_GB2312" w:hAnsi="仿宋" w:eastAsia="仿宋_GB2312" w:cs="宋体"/>
                <w:color w:val="000000"/>
                <w:kern w:val="0"/>
                <w:sz w:val="24"/>
              </w:rPr>
              <w:t>5</w:t>
            </w:r>
            <w:r>
              <w:rPr>
                <w:rFonts w:hint="eastAsia" w:ascii="仿宋_GB2312" w:hAnsi="仿宋" w:eastAsia="仿宋_GB2312" w:cs="宋体"/>
                <w:color w:val="000000"/>
                <w:kern w:val="0"/>
                <w:sz w:val="24"/>
              </w:rPr>
              <w:t>-</w:t>
            </w:r>
            <w:r>
              <w:rPr>
                <w:rFonts w:ascii="仿宋_GB2312" w:hAnsi="仿宋" w:eastAsia="仿宋_GB2312" w:cs="宋体"/>
                <w:color w:val="000000"/>
                <w:kern w:val="0"/>
                <w:sz w:val="24"/>
              </w:rPr>
              <w:t>8</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具备兼职商用车专项</w:t>
            </w:r>
            <w:r>
              <w:rPr>
                <w:rFonts w:hint="eastAsia" w:ascii="仿宋_GB2312" w:hAnsi="仿宋" w:eastAsia="仿宋_GB2312" w:cs="宋体"/>
                <w:color w:val="000000"/>
                <w:kern w:val="0"/>
                <w:sz w:val="24"/>
                <w:lang w:val="en-US" w:eastAsia="zh-CN"/>
              </w:rPr>
              <w:t>配件</w:t>
            </w:r>
            <w:r>
              <w:rPr>
                <w:rFonts w:hint="eastAsia" w:ascii="仿宋_GB2312" w:hAnsi="仿宋" w:eastAsia="仿宋_GB2312" w:cs="宋体"/>
                <w:color w:val="000000"/>
                <w:kern w:val="0"/>
                <w:sz w:val="24"/>
              </w:rPr>
              <w:t>服务</w:t>
            </w:r>
            <w:r>
              <w:rPr>
                <w:rFonts w:hint="eastAsia" w:ascii="仿宋_GB2312" w:hAnsi="仿宋" w:eastAsia="仿宋_GB2312" w:cs="宋体"/>
                <w:color w:val="000000"/>
                <w:kern w:val="0"/>
                <w:sz w:val="24"/>
                <w:lang w:val="en-US" w:eastAsia="zh-CN"/>
              </w:rPr>
              <w:t>营销</w:t>
            </w:r>
            <w:r>
              <w:rPr>
                <w:rFonts w:hint="eastAsia" w:ascii="仿宋_GB2312" w:hAnsi="仿宋" w:eastAsia="仿宋_GB2312" w:cs="宋体"/>
                <w:color w:val="000000"/>
                <w:kern w:val="0"/>
                <w:sz w:val="24"/>
              </w:rPr>
              <w:t>人员1-</w:t>
            </w:r>
            <w:r>
              <w:rPr>
                <w:rFonts w:ascii="仿宋_GB2312" w:hAnsi="仿宋" w:eastAsia="仿宋_GB2312" w:cs="宋体"/>
                <w:color w:val="000000"/>
                <w:kern w:val="0"/>
                <w:sz w:val="24"/>
              </w:rPr>
              <w:t>4</w:t>
            </w:r>
            <w:r>
              <w:rPr>
                <w:rFonts w:hint="eastAsia" w:ascii="仿宋_GB2312" w:hAnsi="仿宋" w:eastAsia="仿宋_GB2312" w:cs="宋体"/>
                <w:color w:val="000000"/>
                <w:kern w:val="0"/>
                <w:sz w:val="24"/>
              </w:rPr>
              <w:t>分</w:t>
            </w:r>
          </w:p>
        </w:tc>
        <w:tc>
          <w:tcPr>
            <w:tcW w:w="851" w:type="dxa"/>
            <w:tcBorders>
              <w:top w:val="nil"/>
              <w:left w:val="nil"/>
              <w:bottom w:val="single" w:color="auto" w:sz="4" w:space="0"/>
              <w:right w:val="single" w:color="auto" w:sz="4" w:space="0"/>
            </w:tcBorders>
            <w:shd w:val="clear" w:color="auto" w:fill="auto"/>
            <w:vAlign w:val="center"/>
          </w:tcPr>
          <w:p w14:paraId="1A1AC6E9">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8</w:t>
            </w:r>
          </w:p>
        </w:tc>
      </w:tr>
      <w:tr w14:paraId="2EE840D1">
        <w:tblPrEx>
          <w:tblCellMar>
            <w:top w:w="0" w:type="dxa"/>
            <w:left w:w="108" w:type="dxa"/>
            <w:bottom w:w="0" w:type="dxa"/>
            <w:right w:w="108" w:type="dxa"/>
          </w:tblCellMar>
        </w:tblPrEx>
        <w:trPr>
          <w:trHeight w:val="303" w:hRule="atLeast"/>
        </w:trPr>
        <w:tc>
          <w:tcPr>
            <w:tcW w:w="848" w:type="dxa"/>
            <w:vMerge w:val="restart"/>
            <w:tcBorders>
              <w:top w:val="nil"/>
              <w:left w:val="single" w:color="auto" w:sz="4" w:space="0"/>
              <w:bottom w:val="single" w:color="auto" w:sz="4" w:space="0"/>
              <w:right w:val="single" w:color="auto" w:sz="4" w:space="0"/>
            </w:tcBorders>
            <w:shd w:val="clear" w:color="auto" w:fill="auto"/>
            <w:vAlign w:val="center"/>
          </w:tcPr>
          <w:p w14:paraId="795076E9">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2</w:t>
            </w:r>
          </w:p>
        </w:tc>
        <w:tc>
          <w:tcPr>
            <w:tcW w:w="1411" w:type="dxa"/>
            <w:vMerge w:val="restart"/>
            <w:tcBorders>
              <w:top w:val="nil"/>
              <w:left w:val="single" w:color="auto" w:sz="4" w:space="0"/>
              <w:bottom w:val="single" w:color="auto" w:sz="4" w:space="0"/>
              <w:right w:val="single" w:color="auto" w:sz="4" w:space="0"/>
            </w:tcBorders>
            <w:shd w:val="clear" w:color="auto" w:fill="auto"/>
            <w:vAlign w:val="center"/>
          </w:tcPr>
          <w:p w14:paraId="258E4DF3">
            <w:pPr>
              <w:widowControl/>
              <w:jc w:val="center"/>
              <w:rPr>
                <w:rFonts w:hint="eastAsia" w:ascii="仿宋_GB2312" w:hAnsi="等线" w:eastAsia="仿宋_GB2312" w:cs="宋体"/>
                <w:color w:val="000000"/>
                <w:kern w:val="0"/>
                <w:sz w:val="24"/>
              </w:rPr>
            </w:pPr>
            <w:r>
              <w:rPr>
                <w:rFonts w:hint="eastAsia" w:ascii="仿宋_GB2312" w:hAnsi="等线" w:eastAsia="仿宋_GB2312" w:cs="宋体"/>
                <w:color w:val="000000"/>
                <w:kern w:val="0"/>
                <w:sz w:val="24"/>
              </w:rPr>
              <w:t>项目方案</w:t>
            </w:r>
          </w:p>
          <w:p w14:paraId="639C729B">
            <w:pPr>
              <w:widowControl/>
              <w:jc w:val="center"/>
              <w:rPr>
                <w:rFonts w:hint="eastAsia" w:ascii="仿宋_GB2312" w:hAnsi="等线" w:eastAsia="仿宋_GB2312" w:cs="宋体"/>
                <w:color w:val="000000"/>
                <w:kern w:val="0"/>
                <w:sz w:val="24"/>
              </w:rPr>
            </w:pPr>
            <w:r>
              <w:rPr>
                <w:rFonts w:hint="eastAsia" w:ascii="仿宋_GB2312" w:hAnsi="等线" w:eastAsia="仿宋_GB2312" w:cs="宋体"/>
                <w:color w:val="000000"/>
                <w:kern w:val="0"/>
                <w:sz w:val="24"/>
              </w:rPr>
              <w:t>（</w:t>
            </w:r>
            <w:r>
              <w:rPr>
                <w:rFonts w:ascii="仿宋_GB2312" w:hAnsi="等线" w:eastAsia="仿宋_GB2312" w:cs="宋体"/>
                <w:color w:val="000000"/>
                <w:kern w:val="0"/>
                <w:sz w:val="24"/>
              </w:rPr>
              <w:t>4</w:t>
            </w:r>
            <w:r>
              <w:rPr>
                <w:rFonts w:hint="eastAsia" w:ascii="仿宋_GB2312" w:hAnsi="等线" w:eastAsia="仿宋_GB2312" w:cs="宋体"/>
                <w:color w:val="000000"/>
                <w:kern w:val="0"/>
                <w:sz w:val="24"/>
              </w:rPr>
              <w:t>0分）</w:t>
            </w:r>
          </w:p>
        </w:tc>
        <w:tc>
          <w:tcPr>
            <w:tcW w:w="2393" w:type="dxa"/>
            <w:tcBorders>
              <w:top w:val="nil"/>
              <w:left w:val="nil"/>
              <w:bottom w:val="single" w:color="auto" w:sz="4" w:space="0"/>
              <w:right w:val="single" w:color="auto" w:sz="4" w:space="0"/>
            </w:tcBorders>
            <w:shd w:val="clear" w:color="auto" w:fill="auto"/>
            <w:vAlign w:val="center"/>
          </w:tcPr>
          <w:p w14:paraId="5B3FA081">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-符合标书要求</w:t>
            </w:r>
          </w:p>
        </w:tc>
        <w:tc>
          <w:tcPr>
            <w:tcW w:w="4421" w:type="dxa"/>
            <w:tcBorders>
              <w:top w:val="nil"/>
              <w:left w:val="nil"/>
              <w:bottom w:val="single" w:color="auto" w:sz="4" w:space="0"/>
              <w:right w:val="single" w:color="auto" w:sz="4" w:space="0"/>
            </w:tcBorders>
            <w:shd w:val="clear" w:color="auto" w:fill="auto"/>
            <w:vAlign w:val="center"/>
          </w:tcPr>
          <w:p w14:paraId="451530F3">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标书符合要求，逻辑清晰，无缺项</w:t>
            </w:r>
          </w:p>
        </w:tc>
        <w:tc>
          <w:tcPr>
            <w:tcW w:w="851" w:type="dxa"/>
            <w:tcBorders>
              <w:top w:val="nil"/>
              <w:left w:val="nil"/>
              <w:bottom w:val="single" w:color="auto" w:sz="4" w:space="0"/>
              <w:right w:val="single" w:color="auto" w:sz="4" w:space="0"/>
            </w:tcBorders>
            <w:shd w:val="clear" w:color="auto" w:fill="auto"/>
            <w:vAlign w:val="center"/>
          </w:tcPr>
          <w:p w14:paraId="479EFFE4">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5</w:t>
            </w:r>
          </w:p>
        </w:tc>
      </w:tr>
      <w:tr w14:paraId="3EC72621">
        <w:tblPrEx>
          <w:tblCellMar>
            <w:top w:w="0" w:type="dxa"/>
            <w:left w:w="108" w:type="dxa"/>
            <w:bottom w:w="0" w:type="dxa"/>
            <w:right w:w="108" w:type="dxa"/>
          </w:tblCellMar>
        </w:tblPrEx>
        <w:trPr>
          <w:trHeight w:val="606" w:hRule="atLeast"/>
        </w:trPr>
        <w:tc>
          <w:tcPr>
            <w:tcW w:w="848" w:type="dxa"/>
            <w:vMerge w:val="continue"/>
            <w:tcBorders>
              <w:top w:val="nil"/>
              <w:left w:val="single" w:color="auto" w:sz="4" w:space="0"/>
              <w:bottom w:val="single" w:color="auto" w:sz="4" w:space="0"/>
              <w:right w:val="single" w:color="auto" w:sz="4" w:space="0"/>
            </w:tcBorders>
            <w:vAlign w:val="center"/>
          </w:tcPr>
          <w:p w14:paraId="7ACBF1C9">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24C90986">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3A86E2FC">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 xml:space="preserve"> -内容详实、表述清晰,理论结合实践</w:t>
            </w:r>
          </w:p>
        </w:tc>
        <w:tc>
          <w:tcPr>
            <w:tcW w:w="4421" w:type="dxa"/>
            <w:tcBorders>
              <w:top w:val="nil"/>
              <w:left w:val="nil"/>
              <w:bottom w:val="single" w:color="auto" w:sz="4" w:space="0"/>
              <w:right w:val="single" w:color="auto" w:sz="4" w:space="0"/>
            </w:tcBorders>
            <w:shd w:val="clear" w:color="auto" w:fill="auto"/>
            <w:vAlign w:val="center"/>
          </w:tcPr>
          <w:p w14:paraId="5A14BCC9">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方案饱满，思路超前，内容贴近业务实践，案例丰富，包含模拟演练环节，互动性强</w:t>
            </w:r>
          </w:p>
        </w:tc>
        <w:tc>
          <w:tcPr>
            <w:tcW w:w="851" w:type="dxa"/>
            <w:tcBorders>
              <w:top w:val="nil"/>
              <w:left w:val="nil"/>
              <w:bottom w:val="single" w:color="auto" w:sz="4" w:space="0"/>
              <w:right w:val="single" w:color="auto" w:sz="4" w:space="0"/>
            </w:tcBorders>
            <w:shd w:val="clear" w:color="auto" w:fill="auto"/>
            <w:vAlign w:val="center"/>
          </w:tcPr>
          <w:p w14:paraId="748E4184">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1</w:t>
            </w:r>
            <w:r>
              <w:rPr>
                <w:rFonts w:ascii="仿宋_GB2312" w:hAnsi="仿宋" w:eastAsia="仿宋_GB2312" w:cs="宋体"/>
                <w:color w:val="000000"/>
                <w:kern w:val="0"/>
                <w:sz w:val="24"/>
              </w:rPr>
              <w:t>0</w:t>
            </w:r>
          </w:p>
        </w:tc>
      </w:tr>
      <w:tr w14:paraId="18D054FF">
        <w:tblPrEx>
          <w:tblCellMar>
            <w:top w:w="0" w:type="dxa"/>
            <w:left w:w="108" w:type="dxa"/>
            <w:bottom w:w="0" w:type="dxa"/>
            <w:right w:w="108" w:type="dxa"/>
          </w:tblCellMar>
        </w:tblPrEx>
        <w:trPr>
          <w:trHeight w:val="1516" w:hRule="atLeast"/>
        </w:trPr>
        <w:tc>
          <w:tcPr>
            <w:tcW w:w="848" w:type="dxa"/>
            <w:vMerge w:val="continue"/>
            <w:tcBorders>
              <w:top w:val="nil"/>
              <w:left w:val="single" w:color="auto" w:sz="4" w:space="0"/>
              <w:bottom w:val="single" w:color="auto" w:sz="4" w:space="0"/>
              <w:right w:val="single" w:color="auto" w:sz="4" w:space="0"/>
            </w:tcBorders>
            <w:vAlign w:val="center"/>
          </w:tcPr>
          <w:p w14:paraId="284A90EF">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18D4BBC2">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3CD5C200">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 xml:space="preserve"> -方案符合项目要求，有明确的路径和达成方法</w:t>
            </w:r>
          </w:p>
        </w:tc>
        <w:tc>
          <w:tcPr>
            <w:tcW w:w="4421" w:type="dxa"/>
            <w:tcBorders>
              <w:top w:val="nil"/>
              <w:left w:val="nil"/>
              <w:bottom w:val="single" w:color="auto" w:sz="4" w:space="0"/>
              <w:right w:val="single" w:color="auto" w:sz="4" w:space="0"/>
            </w:tcBorders>
            <w:shd w:val="clear" w:color="auto" w:fill="auto"/>
            <w:vAlign w:val="center"/>
          </w:tcPr>
          <w:p w14:paraId="79BDF39A">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能够通过系统的逻辑、方法制定服务站经营管理能力提升专项课程，通俗易懂，提供工具清单，易于落地</w:t>
            </w:r>
          </w:p>
        </w:tc>
        <w:tc>
          <w:tcPr>
            <w:tcW w:w="851" w:type="dxa"/>
            <w:tcBorders>
              <w:top w:val="nil"/>
              <w:left w:val="nil"/>
              <w:bottom w:val="single" w:color="auto" w:sz="4" w:space="0"/>
              <w:right w:val="single" w:color="auto" w:sz="4" w:space="0"/>
            </w:tcBorders>
            <w:shd w:val="clear" w:color="auto" w:fill="auto"/>
            <w:vAlign w:val="center"/>
          </w:tcPr>
          <w:p w14:paraId="028FD141">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1</w:t>
            </w:r>
            <w:r>
              <w:rPr>
                <w:rFonts w:hint="eastAsia" w:ascii="仿宋_GB2312" w:hAnsi="仿宋" w:eastAsia="仿宋_GB2312" w:cs="宋体"/>
                <w:color w:val="000000"/>
                <w:kern w:val="0"/>
                <w:sz w:val="24"/>
              </w:rPr>
              <w:t>0</w:t>
            </w:r>
          </w:p>
        </w:tc>
      </w:tr>
      <w:tr w14:paraId="0FBD1192">
        <w:tblPrEx>
          <w:tblCellMar>
            <w:top w:w="0" w:type="dxa"/>
            <w:left w:w="108" w:type="dxa"/>
            <w:bottom w:w="0" w:type="dxa"/>
            <w:right w:w="108" w:type="dxa"/>
          </w:tblCellMar>
        </w:tblPrEx>
        <w:trPr>
          <w:trHeight w:val="606" w:hRule="atLeast"/>
        </w:trPr>
        <w:tc>
          <w:tcPr>
            <w:tcW w:w="848" w:type="dxa"/>
            <w:vMerge w:val="continue"/>
            <w:tcBorders>
              <w:top w:val="nil"/>
              <w:left w:val="single" w:color="auto" w:sz="4" w:space="0"/>
              <w:bottom w:val="single" w:color="auto" w:sz="4" w:space="0"/>
              <w:right w:val="single" w:color="auto" w:sz="4" w:space="0"/>
            </w:tcBorders>
            <w:vAlign w:val="center"/>
          </w:tcPr>
          <w:p w14:paraId="4CD3CA39">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17CA2EE5">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79B2CA32">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 xml:space="preserve"> -方案实操性强，包含工具表单</w:t>
            </w:r>
          </w:p>
        </w:tc>
        <w:tc>
          <w:tcPr>
            <w:tcW w:w="4421" w:type="dxa"/>
            <w:tcBorders>
              <w:top w:val="nil"/>
              <w:left w:val="nil"/>
              <w:bottom w:val="single" w:color="auto" w:sz="4" w:space="0"/>
              <w:right w:val="single" w:color="auto" w:sz="4" w:space="0"/>
            </w:tcBorders>
            <w:shd w:val="clear" w:color="auto" w:fill="auto"/>
            <w:vAlign w:val="center"/>
          </w:tcPr>
          <w:p w14:paraId="61C44174">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能够通过工具表单等进行演示，无需额外付费工具，易于学习和推广</w:t>
            </w:r>
          </w:p>
        </w:tc>
        <w:tc>
          <w:tcPr>
            <w:tcW w:w="851" w:type="dxa"/>
            <w:tcBorders>
              <w:top w:val="nil"/>
              <w:left w:val="nil"/>
              <w:bottom w:val="single" w:color="auto" w:sz="4" w:space="0"/>
              <w:right w:val="single" w:color="auto" w:sz="4" w:space="0"/>
            </w:tcBorders>
            <w:shd w:val="clear" w:color="auto" w:fill="auto"/>
            <w:vAlign w:val="center"/>
          </w:tcPr>
          <w:p w14:paraId="2C50DC7A">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1</w:t>
            </w:r>
            <w:r>
              <w:rPr>
                <w:rFonts w:ascii="仿宋_GB2312" w:hAnsi="仿宋" w:eastAsia="仿宋_GB2312" w:cs="宋体"/>
                <w:color w:val="000000"/>
                <w:kern w:val="0"/>
                <w:sz w:val="24"/>
              </w:rPr>
              <w:t>0</w:t>
            </w:r>
          </w:p>
        </w:tc>
      </w:tr>
      <w:tr w14:paraId="6DE7A639">
        <w:tblPrEx>
          <w:tblCellMar>
            <w:top w:w="0" w:type="dxa"/>
            <w:left w:w="108" w:type="dxa"/>
            <w:bottom w:w="0" w:type="dxa"/>
            <w:right w:w="108" w:type="dxa"/>
          </w:tblCellMar>
        </w:tblPrEx>
        <w:trPr>
          <w:trHeight w:val="616" w:hRule="atLeast"/>
        </w:trPr>
        <w:tc>
          <w:tcPr>
            <w:tcW w:w="848" w:type="dxa"/>
            <w:vMerge w:val="continue"/>
            <w:tcBorders>
              <w:top w:val="nil"/>
              <w:left w:val="single" w:color="auto" w:sz="4" w:space="0"/>
              <w:bottom w:val="single" w:color="auto" w:sz="4" w:space="0"/>
              <w:right w:val="single" w:color="auto" w:sz="4" w:space="0"/>
            </w:tcBorders>
            <w:vAlign w:val="center"/>
          </w:tcPr>
          <w:p w14:paraId="0FBFF690">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01C68909">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6A112120">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-有增值服务</w:t>
            </w:r>
          </w:p>
        </w:tc>
        <w:tc>
          <w:tcPr>
            <w:tcW w:w="4421" w:type="dxa"/>
            <w:tcBorders>
              <w:top w:val="nil"/>
              <w:left w:val="nil"/>
              <w:bottom w:val="single" w:color="auto" w:sz="4" w:space="0"/>
              <w:right w:val="single" w:color="auto" w:sz="4" w:space="0"/>
            </w:tcBorders>
            <w:shd w:val="clear" w:color="auto" w:fill="auto"/>
            <w:vAlign w:val="center"/>
          </w:tcPr>
          <w:p w14:paraId="76E080A0">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方案包含增值类服务，且服务有利于提升项目效果</w:t>
            </w:r>
          </w:p>
        </w:tc>
        <w:tc>
          <w:tcPr>
            <w:tcW w:w="851" w:type="dxa"/>
            <w:tcBorders>
              <w:top w:val="nil"/>
              <w:left w:val="nil"/>
              <w:bottom w:val="single" w:color="auto" w:sz="4" w:space="0"/>
              <w:right w:val="single" w:color="auto" w:sz="4" w:space="0"/>
            </w:tcBorders>
            <w:shd w:val="clear" w:color="auto" w:fill="auto"/>
            <w:vAlign w:val="center"/>
          </w:tcPr>
          <w:p w14:paraId="5BF95F6D">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5</w:t>
            </w:r>
          </w:p>
        </w:tc>
      </w:tr>
      <w:tr w14:paraId="6B4A1EA6">
        <w:tblPrEx>
          <w:tblCellMar>
            <w:top w:w="0" w:type="dxa"/>
            <w:left w:w="108" w:type="dxa"/>
            <w:bottom w:w="0" w:type="dxa"/>
            <w:right w:w="108" w:type="dxa"/>
          </w:tblCellMar>
        </w:tblPrEx>
        <w:trPr>
          <w:trHeight w:val="1212" w:hRule="atLeast"/>
        </w:trPr>
        <w:tc>
          <w:tcPr>
            <w:tcW w:w="848" w:type="dxa"/>
            <w:vMerge w:val="restart"/>
            <w:tcBorders>
              <w:top w:val="nil"/>
              <w:left w:val="single" w:color="auto" w:sz="4" w:space="0"/>
              <w:bottom w:val="single" w:color="auto" w:sz="4" w:space="0"/>
              <w:right w:val="single" w:color="auto" w:sz="4" w:space="0"/>
            </w:tcBorders>
            <w:shd w:val="clear" w:color="auto" w:fill="auto"/>
            <w:vAlign w:val="center"/>
          </w:tcPr>
          <w:p w14:paraId="13E4186E">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3</w:t>
            </w:r>
          </w:p>
        </w:tc>
        <w:tc>
          <w:tcPr>
            <w:tcW w:w="1411" w:type="dxa"/>
            <w:vMerge w:val="restart"/>
            <w:tcBorders>
              <w:top w:val="nil"/>
              <w:left w:val="single" w:color="auto" w:sz="4" w:space="0"/>
              <w:bottom w:val="single" w:color="auto" w:sz="4" w:space="0"/>
              <w:right w:val="single" w:color="auto" w:sz="4" w:space="0"/>
            </w:tcBorders>
            <w:shd w:val="clear" w:color="auto" w:fill="auto"/>
            <w:vAlign w:val="center"/>
          </w:tcPr>
          <w:p w14:paraId="55E3A1B7">
            <w:pPr>
              <w:widowControl/>
              <w:jc w:val="center"/>
              <w:rPr>
                <w:rFonts w:hint="eastAsia" w:ascii="仿宋_GB2312" w:hAnsi="等线" w:eastAsia="仿宋_GB2312" w:cs="宋体"/>
                <w:color w:val="000000"/>
                <w:kern w:val="0"/>
                <w:sz w:val="24"/>
              </w:rPr>
            </w:pPr>
            <w:r>
              <w:rPr>
                <w:rFonts w:hint="eastAsia" w:ascii="仿宋_GB2312" w:hAnsi="等线" w:eastAsia="仿宋_GB2312" w:cs="宋体"/>
                <w:color w:val="000000"/>
                <w:kern w:val="0"/>
                <w:sz w:val="24"/>
              </w:rPr>
              <w:t>项目执行力</w:t>
            </w:r>
          </w:p>
          <w:p w14:paraId="3D8A07EB">
            <w:pPr>
              <w:widowControl/>
              <w:jc w:val="center"/>
              <w:rPr>
                <w:rFonts w:hint="eastAsia" w:ascii="仿宋_GB2312" w:hAnsi="等线" w:eastAsia="仿宋_GB2312" w:cs="宋体"/>
                <w:color w:val="000000"/>
                <w:kern w:val="0"/>
                <w:sz w:val="24"/>
              </w:rPr>
            </w:pPr>
            <w:r>
              <w:rPr>
                <w:rFonts w:hint="eastAsia" w:ascii="仿宋_GB2312" w:hAnsi="等线" w:eastAsia="仿宋_GB2312" w:cs="宋体"/>
                <w:color w:val="000000"/>
                <w:kern w:val="0"/>
                <w:sz w:val="24"/>
              </w:rPr>
              <w:t>（</w:t>
            </w:r>
            <w:r>
              <w:rPr>
                <w:rFonts w:ascii="仿宋_GB2312" w:hAnsi="等线" w:eastAsia="仿宋_GB2312" w:cs="宋体"/>
                <w:color w:val="000000"/>
                <w:kern w:val="0"/>
                <w:sz w:val="24"/>
              </w:rPr>
              <w:t>3</w:t>
            </w:r>
            <w:r>
              <w:rPr>
                <w:rFonts w:hint="eastAsia" w:ascii="仿宋_GB2312" w:hAnsi="等线" w:eastAsia="仿宋_GB2312" w:cs="宋体"/>
                <w:color w:val="000000"/>
                <w:kern w:val="0"/>
                <w:sz w:val="24"/>
              </w:rPr>
              <w:t>0分）</w:t>
            </w:r>
          </w:p>
        </w:tc>
        <w:tc>
          <w:tcPr>
            <w:tcW w:w="2393" w:type="dxa"/>
            <w:tcBorders>
              <w:top w:val="nil"/>
              <w:left w:val="nil"/>
              <w:bottom w:val="single" w:color="auto" w:sz="4" w:space="0"/>
              <w:right w:val="single" w:color="auto" w:sz="4" w:space="0"/>
            </w:tcBorders>
            <w:shd w:val="clear" w:color="auto" w:fill="auto"/>
            <w:vAlign w:val="center"/>
          </w:tcPr>
          <w:p w14:paraId="080176F9">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-项目执行团队具备商用车行业经验</w:t>
            </w:r>
          </w:p>
        </w:tc>
        <w:tc>
          <w:tcPr>
            <w:tcW w:w="4421" w:type="dxa"/>
            <w:tcBorders>
              <w:top w:val="nil"/>
              <w:left w:val="nil"/>
              <w:bottom w:val="single" w:color="auto" w:sz="4" w:space="0"/>
              <w:right w:val="single" w:color="auto" w:sz="4" w:space="0"/>
            </w:tcBorders>
            <w:shd w:val="clear" w:color="auto" w:fill="auto"/>
            <w:vAlign w:val="center"/>
          </w:tcPr>
          <w:p w14:paraId="0C1F02ED">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从事商用车行业服务8年以上得</w:t>
            </w:r>
            <w:r>
              <w:rPr>
                <w:rFonts w:ascii="仿宋_GB2312" w:hAnsi="仿宋" w:eastAsia="仿宋_GB2312" w:cs="宋体"/>
                <w:color w:val="000000"/>
                <w:kern w:val="0"/>
                <w:sz w:val="24"/>
              </w:rPr>
              <w:t>6</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从事商用车行业服务5-8年得</w:t>
            </w:r>
            <w:r>
              <w:rPr>
                <w:rFonts w:ascii="仿宋_GB2312" w:hAnsi="仿宋" w:eastAsia="仿宋_GB2312" w:cs="宋体"/>
                <w:color w:val="000000"/>
                <w:kern w:val="0"/>
                <w:sz w:val="24"/>
              </w:rPr>
              <w:t>5</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从事商用车行业服务3-5年得</w:t>
            </w:r>
            <w:r>
              <w:rPr>
                <w:rFonts w:ascii="仿宋_GB2312" w:hAnsi="仿宋" w:eastAsia="仿宋_GB2312" w:cs="宋体"/>
                <w:color w:val="000000"/>
                <w:kern w:val="0"/>
                <w:sz w:val="24"/>
              </w:rPr>
              <w:t>4</w:t>
            </w:r>
            <w:r>
              <w:rPr>
                <w:rFonts w:hint="eastAsia" w:ascii="仿宋_GB2312" w:hAnsi="仿宋" w:eastAsia="仿宋_GB2312" w:cs="宋体"/>
                <w:color w:val="000000"/>
                <w:kern w:val="0"/>
                <w:sz w:val="24"/>
              </w:rPr>
              <w:t>分，</w:t>
            </w:r>
            <w:r>
              <w:rPr>
                <w:rFonts w:hint="eastAsia" w:ascii="仿宋_GB2312" w:hAnsi="仿宋" w:eastAsia="仿宋_GB2312" w:cs="宋体"/>
                <w:color w:val="000000"/>
                <w:kern w:val="0"/>
                <w:sz w:val="24"/>
              </w:rPr>
              <w:br w:type="textWrapping"/>
            </w:r>
            <w:r>
              <w:rPr>
                <w:rFonts w:hint="eastAsia" w:ascii="仿宋_GB2312" w:hAnsi="仿宋" w:eastAsia="仿宋_GB2312" w:cs="宋体"/>
                <w:color w:val="000000"/>
                <w:kern w:val="0"/>
                <w:sz w:val="24"/>
              </w:rPr>
              <w:t>从事商用车行业服务不足3年得0-</w:t>
            </w:r>
            <w:r>
              <w:rPr>
                <w:rFonts w:ascii="仿宋_GB2312" w:hAnsi="仿宋" w:eastAsia="仿宋_GB2312" w:cs="宋体"/>
                <w:color w:val="000000"/>
                <w:kern w:val="0"/>
                <w:sz w:val="24"/>
              </w:rPr>
              <w:t>3</w:t>
            </w:r>
            <w:r>
              <w:rPr>
                <w:rFonts w:hint="eastAsia" w:ascii="仿宋_GB2312" w:hAnsi="仿宋" w:eastAsia="仿宋_GB2312" w:cs="宋体"/>
                <w:color w:val="000000"/>
                <w:kern w:val="0"/>
                <w:sz w:val="24"/>
              </w:rPr>
              <w:t>分</w:t>
            </w:r>
          </w:p>
        </w:tc>
        <w:tc>
          <w:tcPr>
            <w:tcW w:w="851" w:type="dxa"/>
            <w:tcBorders>
              <w:top w:val="nil"/>
              <w:left w:val="nil"/>
              <w:bottom w:val="single" w:color="auto" w:sz="4" w:space="0"/>
              <w:right w:val="single" w:color="auto" w:sz="4" w:space="0"/>
            </w:tcBorders>
            <w:shd w:val="clear" w:color="auto" w:fill="auto"/>
            <w:vAlign w:val="center"/>
          </w:tcPr>
          <w:p w14:paraId="5379AF72">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6</w:t>
            </w:r>
          </w:p>
        </w:tc>
      </w:tr>
      <w:tr w14:paraId="5FD640F3">
        <w:tblPrEx>
          <w:tblCellMar>
            <w:top w:w="0" w:type="dxa"/>
            <w:left w:w="108" w:type="dxa"/>
            <w:bottom w:w="0" w:type="dxa"/>
            <w:right w:w="108" w:type="dxa"/>
          </w:tblCellMar>
        </w:tblPrEx>
        <w:trPr>
          <w:trHeight w:val="606" w:hRule="atLeast"/>
        </w:trPr>
        <w:tc>
          <w:tcPr>
            <w:tcW w:w="848" w:type="dxa"/>
            <w:vMerge w:val="continue"/>
            <w:tcBorders>
              <w:top w:val="nil"/>
              <w:left w:val="single" w:color="auto" w:sz="4" w:space="0"/>
              <w:bottom w:val="single" w:color="auto" w:sz="4" w:space="0"/>
              <w:right w:val="single" w:color="auto" w:sz="4" w:space="0"/>
            </w:tcBorders>
            <w:vAlign w:val="center"/>
          </w:tcPr>
          <w:p w14:paraId="54399AE6">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42CB800C">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1CDF448E">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 xml:space="preserve"> -项目执行质量有明确的可控方法(手段)</w:t>
            </w:r>
          </w:p>
        </w:tc>
        <w:tc>
          <w:tcPr>
            <w:tcW w:w="4421" w:type="dxa"/>
            <w:tcBorders>
              <w:top w:val="nil"/>
              <w:left w:val="nil"/>
              <w:bottom w:val="single" w:color="auto" w:sz="4" w:space="0"/>
              <w:right w:val="single" w:color="auto" w:sz="4" w:space="0"/>
            </w:tcBorders>
            <w:shd w:val="clear" w:color="auto" w:fill="auto"/>
            <w:vAlign w:val="center"/>
          </w:tcPr>
          <w:p w14:paraId="5E1179AD">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制定明确的项目执行质量及效果控制方法</w:t>
            </w:r>
          </w:p>
        </w:tc>
        <w:tc>
          <w:tcPr>
            <w:tcW w:w="851" w:type="dxa"/>
            <w:tcBorders>
              <w:top w:val="nil"/>
              <w:left w:val="nil"/>
              <w:bottom w:val="single" w:color="auto" w:sz="4" w:space="0"/>
              <w:right w:val="single" w:color="auto" w:sz="4" w:space="0"/>
            </w:tcBorders>
            <w:shd w:val="clear" w:color="auto" w:fill="auto"/>
            <w:vAlign w:val="center"/>
          </w:tcPr>
          <w:p w14:paraId="50774E5B">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8</w:t>
            </w:r>
          </w:p>
        </w:tc>
      </w:tr>
      <w:tr w14:paraId="03879C77">
        <w:tblPrEx>
          <w:tblCellMar>
            <w:top w:w="0" w:type="dxa"/>
            <w:left w:w="108" w:type="dxa"/>
            <w:bottom w:w="0" w:type="dxa"/>
            <w:right w:w="108" w:type="dxa"/>
          </w:tblCellMar>
        </w:tblPrEx>
        <w:trPr>
          <w:trHeight w:val="616" w:hRule="atLeast"/>
        </w:trPr>
        <w:tc>
          <w:tcPr>
            <w:tcW w:w="848" w:type="dxa"/>
            <w:vMerge w:val="continue"/>
            <w:tcBorders>
              <w:top w:val="nil"/>
              <w:left w:val="single" w:color="auto" w:sz="4" w:space="0"/>
              <w:bottom w:val="single" w:color="auto" w:sz="4" w:space="0"/>
              <w:right w:val="single" w:color="auto" w:sz="4" w:space="0"/>
            </w:tcBorders>
            <w:vAlign w:val="center"/>
          </w:tcPr>
          <w:p w14:paraId="04E8A976">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709A673B">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3F84CA67">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-项目执行时间合理</w:t>
            </w:r>
          </w:p>
        </w:tc>
        <w:tc>
          <w:tcPr>
            <w:tcW w:w="4421" w:type="dxa"/>
            <w:tcBorders>
              <w:top w:val="nil"/>
              <w:left w:val="nil"/>
              <w:bottom w:val="single" w:color="auto" w:sz="4" w:space="0"/>
              <w:right w:val="single" w:color="auto" w:sz="4" w:space="0"/>
            </w:tcBorders>
            <w:shd w:val="clear" w:color="auto" w:fill="auto"/>
            <w:vAlign w:val="center"/>
          </w:tcPr>
          <w:p w14:paraId="6FCC36AF">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能够完全按照招标方的时间安排按时完成项目内容</w:t>
            </w:r>
          </w:p>
        </w:tc>
        <w:tc>
          <w:tcPr>
            <w:tcW w:w="851" w:type="dxa"/>
            <w:tcBorders>
              <w:top w:val="nil"/>
              <w:left w:val="nil"/>
              <w:bottom w:val="single" w:color="auto" w:sz="4" w:space="0"/>
              <w:right w:val="single" w:color="auto" w:sz="4" w:space="0"/>
            </w:tcBorders>
            <w:shd w:val="clear" w:color="auto" w:fill="auto"/>
            <w:vAlign w:val="center"/>
          </w:tcPr>
          <w:p w14:paraId="0177BD70">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8</w:t>
            </w:r>
          </w:p>
        </w:tc>
      </w:tr>
      <w:tr w14:paraId="26FE336C">
        <w:tblPrEx>
          <w:tblCellMar>
            <w:top w:w="0" w:type="dxa"/>
            <w:left w:w="108" w:type="dxa"/>
            <w:bottom w:w="0" w:type="dxa"/>
            <w:right w:w="108" w:type="dxa"/>
          </w:tblCellMar>
        </w:tblPrEx>
        <w:trPr>
          <w:trHeight w:val="313" w:hRule="atLeast"/>
        </w:trPr>
        <w:tc>
          <w:tcPr>
            <w:tcW w:w="848" w:type="dxa"/>
            <w:vMerge w:val="continue"/>
            <w:tcBorders>
              <w:top w:val="nil"/>
              <w:left w:val="single" w:color="auto" w:sz="4" w:space="0"/>
              <w:bottom w:val="single" w:color="auto" w:sz="4" w:space="0"/>
              <w:right w:val="single" w:color="auto" w:sz="4" w:space="0"/>
            </w:tcBorders>
            <w:vAlign w:val="center"/>
          </w:tcPr>
          <w:p w14:paraId="7C170480">
            <w:pPr>
              <w:widowControl/>
              <w:jc w:val="left"/>
              <w:rPr>
                <w:rFonts w:hint="eastAsia" w:ascii="仿宋_GB2312" w:hAnsi="仿宋" w:eastAsia="仿宋_GB2312" w:cs="宋体"/>
                <w:color w:val="000000"/>
                <w:kern w:val="0"/>
                <w:sz w:val="24"/>
              </w:rPr>
            </w:pPr>
          </w:p>
        </w:tc>
        <w:tc>
          <w:tcPr>
            <w:tcW w:w="1411" w:type="dxa"/>
            <w:vMerge w:val="continue"/>
            <w:tcBorders>
              <w:top w:val="nil"/>
              <w:left w:val="single" w:color="auto" w:sz="4" w:space="0"/>
              <w:bottom w:val="single" w:color="auto" w:sz="4" w:space="0"/>
              <w:right w:val="single" w:color="auto" w:sz="4" w:space="0"/>
            </w:tcBorders>
            <w:vAlign w:val="center"/>
          </w:tcPr>
          <w:p w14:paraId="706B542F">
            <w:pPr>
              <w:widowControl/>
              <w:jc w:val="left"/>
              <w:rPr>
                <w:rFonts w:hint="eastAsia" w:ascii="仿宋_GB2312" w:hAnsi="等线" w:eastAsia="仿宋_GB2312" w:cs="宋体"/>
                <w:color w:val="000000"/>
                <w:kern w:val="0"/>
                <w:sz w:val="24"/>
              </w:rPr>
            </w:pPr>
          </w:p>
        </w:tc>
        <w:tc>
          <w:tcPr>
            <w:tcW w:w="2393" w:type="dxa"/>
            <w:tcBorders>
              <w:top w:val="nil"/>
              <w:left w:val="nil"/>
              <w:bottom w:val="single" w:color="auto" w:sz="4" w:space="0"/>
              <w:right w:val="single" w:color="auto" w:sz="4" w:space="0"/>
            </w:tcBorders>
            <w:shd w:val="clear" w:color="auto" w:fill="auto"/>
            <w:vAlign w:val="center"/>
          </w:tcPr>
          <w:p w14:paraId="76999DFB">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-具有项目风险预案</w:t>
            </w:r>
          </w:p>
        </w:tc>
        <w:tc>
          <w:tcPr>
            <w:tcW w:w="4421" w:type="dxa"/>
            <w:tcBorders>
              <w:top w:val="nil"/>
              <w:left w:val="nil"/>
              <w:bottom w:val="single" w:color="auto" w:sz="4" w:space="0"/>
              <w:right w:val="single" w:color="auto" w:sz="4" w:space="0"/>
            </w:tcBorders>
            <w:shd w:val="clear" w:color="auto" w:fill="auto"/>
            <w:vAlign w:val="center"/>
          </w:tcPr>
          <w:p w14:paraId="284B9B6F">
            <w:pPr>
              <w:widowControl/>
              <w:jc w:val="center"/>
              <w:rPr>
                <w:rFonts w:hint="eastAsia" w:ascii="仿宋_GB2312" w:hAnsi="仿宋" w:eastAsia="仿宋_GB2312" w:cs="宋体"/>
                <w:color w:val="000000"/>
                <w:kern w:val="0"/>
                <w:sz w:val="24"/>
              </w:rPr>
            </w:pPr>
            <w:r>
              <w:rPr>
                <w:rFonts w:hint="eastAsia" w:ascii="仿宋_GB2312" w:hAnsi="仿宋" w:eastAsia="仿宋_GB2312" w:cs="宋体"/>
                <w:color w:val="000000"/>
                <w:kern w:val="0"/>
                <w:sz w:val="24"/>
              </w:rPr>
              <w:t>对负责项目执行过程有风险预估及预案</w:t>
            </w:r>
          </w:p>
        </w:tc>
        <w:tc>
          <w:tcPr>
            <w:tcW w:w="851" w:type="dxa"/>
            <w:tcBorders>
              <w:top w:val="nil"/>
              <w:left w:val="nil"/>
              <w:bottom w:val="single" w:color="auto" w:sz="4" w:space="0"/>
              <w:right w:val="single" w:color="auto" w:sz="4" w:space="0"/>
            </w:tcBorders>
            <w:shd w:val="clear" w:color="auto" w:fill="auto"/>
            <w:vAlign w:val="center"/>
          </w:tcPr>
          <w:p w14:paraId="7826EF8C">
            <w:pPr>
              <w:widowControl/>
              <w:jc w:val="center"/>
              <w:rPr>
                <w:rFonts w:hint="eastAsia" w:ascii="仿宋_GB2312" w:hAnsi="仿宋" w:eastAsia="仿宋_GB2312" w:cs="宋体"/>
                <w:color w:val="000000"/>
                <w:kern w:val="0"/>
                <w:sz w:val="24"/>
              </w:rPr>
            </w:pPr>
            <w:r>
              <w:rPr>
                <w:rFonts w:ascii="仿宋_GB2312" w:hAnsi="仿宋" w:eastAsia="仿宋_GB2312" w:cs="宋体"/>
                <w:color w:val="000000"/>
                <w:kern w:val="0"/>
                <w:sz w:val="24"/>
              </w:rPr>
              <w:t>8</w:t>
            </w:r>
          </w:p>
        </w:tc>
      </w:tr>
    </w:tbl>
    <w:p w14:paraId="3EDC8455">
      <w:pPr>
        <w:ind w:firstLine="560" w:firstLineChars="200"/>
        <w:jc w:val="left"/>
        <w:rPr>
          <w:rFonts w:hint="eastAsia" w:ascii="仿宋" w:hAnsi="仿宋" w:eastAsia="仿宋" w:cs="Arial"/>
          <w:color w:val="000000"/>
          <w:sz w:val="28"/>
          <w:szCs w:val="28"/>
        </w:rPr>
      </w:pPr>
    </w:p>
    <w:p w14:paraId="0F69C29B">
      <w:pPr>
        <w:pStyle w:val="3"/>
        <w:rPr>
          <w:rFonts w:hint="eastAsia" w:ascii="仿宋" w:hAnsi="仿宋" w:eastAsia="仿宋"/>
        </w:rPr>
      </w:pPr>
      <w:bookmarkStart w:id="32" w:name="_Toc508804342"/>
      <w:bookmarkStart w:id="33" w:name="_Toc165998708"/>
      <w:bookmarkStart w:id="34" w:name="_Toc141066387"/>
      <w:r>
        <w:rPr>
          <w:rFonts w:hint="eastAsia" w:ascii="仿宋" w:hAnsi="仿宋" w:eastAsia="仿宋"/>
        </w:rPr>
        <w:t>第八章　中标</w:t>
      </w:r>
      <w:bookmarkEnd w:id="32"/>
      <w:bookmarkEnd w:id="33"/>
      <w:bookmarkEnd w:id="34"/>
    </w:p>
    <w:p w14:paraId="23D428AA">
      <w:pPr>
        <w:ind w:firstLine="560" w:firstLineChars="200"/>
        <w:jc w:val="left"/>
        <w:rPr>
          <w:rFonts w:hint="eastAsia" w:ascii="仿宋" w:hAnsi="仿宋" w:eastAsia="仿宋"/>
          <w:color w:val="000000"/>
          <w:sz w:val="28"/>
          <w:szCs w:val="28"/>
        </w:rPr>
      </w:pPr>
      <w:bookmarkStart w:id="35" w:name="_Toc141066388"/>
      <w:bookmarkStart w:id="36" w:name="_Toc508804343"/>
      <w:r>
        <w:rPr>
          <w:rFonts w:hint="eastAsia" w:ascii="仿宋" w:hAnsi="仿宋" w:eastAsia="仿宋"/>
          <w:color w:val="000000"/>
          <w:sz w:val="28"/>
          <w:szCs w:val="28"/>
        </w:rPr>
        <w:t>（一）在投标有效期内，招标单位以重汽e采通网站通知所选定的中标单位。通知也可以是邮件、传真的形式，但需要随后以书面确认。</w:t>
      </w:r>
    </w:p>
    <w:p w14:paraId="723C2B5F">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（二）评标委员会和招标单位不向未中标投标人解释未中标原因。</w:t>
      </w:r>
    </w:p>
    <w:p w14:paraId="7A5DF684">
      <w:pPr>
        <w:pStyle w:val="3"/>
        <w:rPr>
          <w:rFonts w:hint="eastAsia" w:ascii="仿宋" w:hAnsi="仿宋" w:eastAsia="仿宋"/>
        </w:rPr>
      </w:pPr>
      <w:bookmarkStart w:id="37" w:name="_Toc165998709"/>
      <w:r>
        <w:rPr>
          <w:rFonts w:hint="eastAsia" w:ascii="仿宋" w:hAnsi="仿宋" w:eastAsia="仿宋"/>
        </w:rPr>
        <w:t>第九章　</w:t>
      </w:r>
      <w:bookmarkEnd w:id="35"/>
      <w:bookmarkEnd w:id="36"/>
      <w:r>
        <w:rPr>
          <w:rFonts w:hint="eastAsia" w:ascii="仿宋" w:hAnsi="仿宋" w:eastAsia="仿宋"/>
        </w:rPr>
        <w:t>废标及</w:t>
      </w:r>
      <w:r>
        <w:rPr>
          <w:rFonts w:ascii="仿宋" w:hAnsi="仿宋" w:eastAsia="仿宋"/>
        </w:rPr>
        <w:t>终止招标</w:t>
      </w:r>
      <w:bookmarkEnd w:id="37"/>
    </w:p>
    <w:p w14:paraId="554B3D2B">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一）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D161213">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1、投标人提供的有关资格、资质证明文件不合格、不真实或提供虚假投标材料；</w:t>
      </w:r>
    </w:p>
    <w:p w14:paraId="0BF32431">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2、投标人在报价有效期内撤回投标；</w:t>
      </w:r>
    </w:p>
    <w:p w14:paraId="14622D62">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3、在整个评标过程中，投标人有企图影响评标结果公正性的任何活动；</w:t>
      </w:r>
    </w:p>
    <w:p w14:paraId="301CCC35">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4、投标人以任何方式诋毁其他投标人；</w:t>
      </w:r>
    </w:p>
    <w:p w14:paraId="59C93ED4">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5、投标人串通投标；</w:t>
      </w:r>
    </w:p>
    <w:p w14:paraId="10919B4E">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6、以他人名义投标或者以其他方式弄虚作假，骗取中标的；</w:t>
      </w:r>
    </w:p>
    <w:p w14:paraId="62707B73">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7、中标人不按规定签订合同；</w:t>
      </w:r>
    </w:p>
    <w:p w14:paraId="37CA9D2A">
      <w:pPr>
        <w:ind w:firstLine="560" w:firstLineChars="200"/>
        <w:jc w:val="left"/>
        <w:rPr>
          <w:rFonts w:hint="eastAsia" w:ascii="仿宋" w:hAnsi="仿宋" w:eastAsia="仿宋"/>
          <w:sz w:val="28"/>
          <w:szCs w:val="28"/>
        </w:rPr>
      </w:pPr>
      <w:r>
        <w:rPr>
          <w:rFonts w:hint="eastAsia" w:ascii="仿宋" w:hAnsi="仿宋" w:eastAsia="仿宋"/>
          <w:sz w:val="28"/>
          <w:szCs w:val="28"/>
        </w:rPr>
        <w:t>8、投标人负责人为同一人或者存在控股、管理关系的不同单位；</w:t>
      </w:r>
    </w:p>
    <w:p w14:paraId="36F193D3">
      <w:pPr>
        <w:ind w:firstLine="560" w:firstLineChars="200"/>
        <w:jc w:val="left"/>
        <w:rPr>
          <w:rFonts w:hint="eastAsia" w:ascii="仿宋" w:hAnsi="仿宋" w:eastAsia="仿宋"/>
          <w:sz w:val="28"/>
          <w:szCs w:val="28"/>
        </w:rPr>
      </w:pPr>
      <w:r>
        <w:rPr>
          <w:rFonts w:hint="eastAsia" w:ascii="仿宋" w:hAnsi="仿宋" w:eastAsia="仿宋"/>
          <w:sz w:val="28"/>
          <w:szCs w:val="28"/>
        </w:rPr>
        <w:t>9、投标人被举报、检举，并经招标方查实无误的；</w:t>
      </w:r>
    </w:p>
    <w:p w14:paraId="742D37C3">
      <w:pPr>
        <w:ind w:firstLine="560" w:firstLineChars="200"/>
        <w:jc w:val="left"/>
        <w:rPr>
          <w:rFonts w:hint="eastAsia" w:ascii="仿宋" w:hAnsi="仿宋" w:eastAsia="仿宋"/>
          <w:color w:val="000000"/>
          <w:sz w:val="28"/>
          <w:szCs w:val="28"/>
        </w:rPr>
      </w:pPr>
      <w:r>
        <w:rPr>
          <w:rFonts w:hint="eastAsia" w:ascii="仿宋" w:hAnsi="仿宋" w:eastAsia="仿宋"/>
          <w:sz w:val="28"/>
          <w:szCs w:val="28"/>
        </w:rPr>
        <w:t>10、法律、法规规定的其他情况。</w:t>
      </w:r>
    </w:p>
    <w:p w14:paraId="71043D4F">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（二）出现下列情形之一，招标人有权否决所有投标人的投标，并终止招标。</w:t>
      </w:r>
    </w:p>
    <w:p w14:paraId="2AE74D9E">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1、出现影响采购公正的违法、违规行为的。</w:t>
      </w:r>
    </w:p>
    <w:p w14:paraId="4F0D9DF7">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2、评标委员会经评审，认为所有投标都不符合招标文件要求的。</w:t>
      </w:r>
    </w:p>
    <w:p w14:paraId="0A1CABD6">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3、因重大变故，采购任务取消的。</w:t>
      </w:r>
    </w:p>
    <w:p w14:paraId="21751E81">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4、招标人认为其他应终止招标的情形。</w:t>
      </w:r>
    </w:p>
    <w:p w14:paraId="722097C1">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5、有效参与投标的单位不足三家以上的。</w:t>
      </w:r>
    </w:p>
    <w:p w14:paraId="7B8A4DB9">
      <w:pPr>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6、投标人承诺并同意因招标人公司政策变化引起的随时终止项目的情形，并自行承担由此带来的一切损失。</w:t>
      </w:r>
    </w:p>
    <w:p w14:paraId="4DDC1588">
      <w:pPr>
        <w:pStyle w:val="3"/>
        <w:rPr>
          <w:rFonts w:hint="eastAsia" w:ascii="仿宋" w:hAnsi="仿宋" w:eastAsia="仿宋"/>
        </w:rPr>
      </w:pPr>
      <w:bookmarkStart w:id="38" w:name="_Toc165998710"/>
      <w:r>
        <w:rPr>
          <w:rFonts w:hint="eastAsia" w:ascii="仿宋" w:hAnsi="仿宋" w:eastAsia="仿宋"/>
        </w:rPr>
        <w:t>第十章　合同协议的签订与付款</w:t>
      </w:r>
      <w:bookmarkEnd w:id="38"/>
    </w:p>
    <w:p w14:paraId="7785B673">
      <w:pPr>
        <w:ind w:firstLine="560" w:firstLineChars="200"/>
        <w:jc w:val="left"/>
        <w:rPr>
          <w:rFonts w:hint="eastAsia" w:ascii="仿宋" w:hAnsi="仿宋" w:eastAsia="仿宋"/>
          <w:color w:val="000000"/>
          <w:sz w:val="28"/>
          <w:szCs w:val="28"/>
          <w:highlight w:val="none"/>
        </w:rPr>
      </w:pPr>
      <w:r>
        <w:rPr>
          <w:rFonts w:hint="eastAsia" w:ascii="仿宋" w:hAnsi="仿宋" w:eastAsia="仿宋"/>
          <w:color w:val="000000"/>
          <w:sz w:val="28"/>
          <w:szCs w:val="28"/>
        </w:rPr>
        <w:t>招标人有</w:t>
      </w:r>
      <w:bookmarkStart w:id="82" w:name="_GoBack"/>
      <w:r>
        <w:rPr>
          <w:rFonts w:hint="eastAsia" w:ascii="仿宋" w:hAnsi="仿宋" w:eastAsia="仿宋"/>
          <w:color w:val="000000"/>
          <w:sz w:val="28"/>
          <w:szCs w:val="28"/>
          <w:highlight w:val="none"/>
        </w:rPr>
        <w:t>权指定招标人的关联单位作为合同签订人，与中标人签署相关合同，且具体权利义务以双方最终签署的合同为准。</w:t>
      </w:r>
      <w:bookmarkEnd w:id="30"/>
      <w:bookmarkEnd w:id="31"/>
      <w:bookmarkStart w:id="39" w:name="_Toc508804344"/>
      <w:bookmarkStart w:id="40" w:name="_Toc141066390"/>
      <w:bookmarkStart w:id="41" w:name="_Toc140330712"/>
      <w:r>
        <w:rPr>
          <w:rFonts w:hint="eastAsia" w:ascii="仿宋" w:hAnsi="仿宋" w:eastAsia="仿宋"/>
          <w:color w:val="000000"/>
          <w:sz w:val="28"/>
          <w:szCs w:val="28"/>
          <w:highlight w:val="none"/>
        </w:rPr>
        <w:t>中标机构应在中标通知发出10</w:t>
      </w:r>
      <w:r>
        <w:rPr>
          <w:rFonts w:hint="eastAsia" w:ascii="仿宋" w:hAnsi="仿宋" w:eastAsia="仿宋"/>
          <w:sz w:val="28"/>
          <w:szCs w:val="28"/>
          <w:highlight w:val="none"/>
        </w:rPr>
        <w:t>天内签订</w:t>
      </w:r>
      <w:r>
        <w:rPr>
          <w:rFonts w:hint="eastAsia" w:ascii="仿宋" w:hAnsi="仿宋" w:eastAsia="仿宋"/>
          <w:color w:val="000000"/>
          <w:sz w:val="28"/>
          <w:szCs w:val="28"/>
          <w:highlight w:val="none"/>
        </w:rPr>
        <w:t>。如果中标机构不按本招标文件的规定时间签订协议，则招标单位有权废除该标。</w:t>
      </w:r>
    </w:p>
    <w:p w14:paraId="0AA945FB">
      <w:pPr>
        <w:ind w:firstLine="560" w:firstLineChars="200"/>
        <w:jc w:val="left"/>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付款方式：半年期商业汇票（包括银行承兑汇票和商业承兑汇票）。</w:t>
      </w:r>
    </w:p>
    <w:p w14:paraId="145304EE">
      <w:pPr>
        <w:ind w:firstLine="560" w:firstLineChars="200"/>
        <w:jc w:val="left"/>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具体付款时间以双方签订的合同约定为准。</w:t>
      </w:r>
    </w:p>
    <w:p w14:paraId="0EF3F927">
      <w:pPr>
        <w:pStyle w:val="3"/>
        <w:spacing w:line="360" w:lineRule="auto"/>
        <w:ind w:firstLine="560"/>
        <w:rPr>
          <w:rFonts w:hint="eastAsia" w:ascii="仿宋" w:hAnsi="仿宋" w:eastAsia="仿宋"/>
          <w:color w:val="000000"/>
          <w:sz w:val="28"/>
          <w:szCs w:val="28"/>
          <w:highlight w:val="none"/>
        </w:rPr>
      </w:pPr>
      <w:bookmarkStart w:id="42" w:name="_Toc165998711"/>
      <w:r>
        <w:rPr>
          <w:rFonts w:hint="eastAsia" w:ascii="仿宋" w:hAnsi="仿宋" w:eastAsia="仿宋"/>
          <w:color w:val="000000"/>
          <w:sz w:val="28"/>
          <w:szCs w:val="28"/>
          <w:highlight w:val="none"/>
        </w:rPr>
        <w:t xml:space="preserve">第十一章 </w:t>
      </w:r>
      <w:r>
        <w:rPr>
          <w:rFonts w:ascii="仿宋" w:hAnsi="仿宋" w:eastAsia="仿宋"/>
          <w:color w:val="000000"/>
          <w:sz w:val="28"/>
          <w:szCs w:val="28"/>
          <w:highlight w:val="none"/>
        </w:rPr>
        <w:t xml:space="preserve"> </w:t>
      </w:r>
      <w:r>
        <w:rPr>
          <w:rFonts w:hint="eastAsia" w:ascii="仿宋" w:hAnsi="仿宋" w:eastAsia="仿宋"/>
          <w:color w:val="000000"/>
          <w:sz w:val="28"/>
          <w:szCs w:val="28"/>
          <w:highlight w:val="none"/>
        </w:rPr>
        <w:t>中标人瑕疵滞后发现的处理原则</w:t>
      </w:r>
      <w:bookmarkEnd w:id="42"/>
    </w:p>
    <w:p w14:paraId="1C81ABC2">
      <w:pPr>
        <w:ind w:firstLine="560" w:firstLineChars="200"/>
        <w:jc w:val="left"/>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无论基于何种原因，各项本应作为拒绝处理的情形即便未被及时发现而使该中标人通过了资格审核、初评、现场复审、终评或其他所有相关程序，包括已签订合同的情形，招标人有权拒绝或取消中标人资格，一旦中标人被拒绝或该中标人此前的评议结果被取消，相关的一切损失均由该中标人承担。</w:t>
      </w:r>
    </w:p>
    <w:p w14:paraId="621D259F">
      <w:pPr>
        <w:pStyle w:val="3"/>
        <w:spacing w:line="360" w:lineRule="auto"/>
        <w:ind w:firstLine="560"/>
        <w:jc w:val="left"/>
        <w:rPr>
          <w:rFonts w:hint="eastAsia" w:ascii="仿宋" w:hAnsi="仿宋" w:eastAsia="仿宋"/>
          <w:color w:val="000000"/>
          <w:sz w:val="28"/>
          <w:szCs w:val="28"/>
          <w:highlight w:val="none"/>
        </w:rPr>
      </w:pPr>
      <w:bookmarkStart w:id="43" w:name="_Toc165998712"/>
      <w:r>
        <w:rPr>
          <w:rFonts w:hint="eastAsia" w:ascii="仿宋" w:hAnsi="仿宋" w:eastAsia="仿宋"/>
          <w:color w:val="000000"/>
          <w:sz w:val="28"/>
          <w:szCs w:val="28"/>
          <w:highlight w:val="none"/>
        </w:rPr>
        <w:t>第十二章 本次招标最终解释权归</w:t>
      </w:r>
      <w:r>
        <w:rPr>
          <w:rFonts w:hint="eastAsia" w:ascii="仿宋" w:hAnsi="仿宋" w:eastAsia="仿宋" w:cs="Arial"/>
          <w:sz w:val="28"/>
          <w:szCs w:val="28"/>
          <w:highlight w:val="none"/>
          <w:lang w:eastAsia="zh-CN"/>
        </w:rPr>
        <w:t>重汽（济南）汽车配件销售服务有限公司</w:t>
      </w:r>
      <w:r>
        <w:rPr>
          <w:rFonts w:hint="eastAsia" w:ascii="仿宋" w:hAnsi="仿宋" w:eastAsia="仿宋"/>
          <w:color w:val="000000"/>
          <w:sz w:val="28"/>
          <w:szCs w:val="28"/>
          <w:highlight w:val="none"/>
        </w:rPr>
        <w:t>。</w:t>
      </w:r>
      <w:bookmarkEnd w:id="43"/>
    </w:p>
    <w:p w14:paraId="02B8118F">
      <w:pPr>
        <w:widowControl/>
        <w:jc w:val="left"/>
        <w:rPr>
          <w:rFonts w:hint="eastAsia" w:ascii="仿宋" w:hAnsi="仿宋" w:eastAsia="仿宋"/>
          <w:b/>
          <w:color w:val="000000"/>
          <w:kern w:val="44"/>
          <w:sz w:val="28"/>
          <w:szCs w:val="28"/>
          <w:highlight w:val="none"/>
        </w:rPr>
      </w:pPr>
      <w:r>
        <w:rPr>
          <w:rFonts w:ascii="仿宋" w:hAnsi="仿宋" w:eastAsia="仿宋"/>
          <w:color w:val="000000"/>
          <w:sz w:val="28"/>
          <w:szCs w:val="28"/>
          <w:highlight w:val="none"/>
        </w:rPr>
        <w:br w:type="page"/>
      </w:r>
      <w:bookmarkEnd w:id="39"/>
      <w:bookmarkEnd w:id="40"/>
    </w:p>
    <w:bookmarkEnd w:id="82"/>
    <w:p w14:paraId="348FF81D">
      <w:pPr>
        <w:pStyle w:val="11"/>
        <w:rPr>
          <w:rFonts w:hint="eastAsia" w:ascii="仿宋" w:hAnsi="仿宋" w:eastAsia="仿宋"/>
        </w:rPr>
      </w:pPr>
      <w:bookmarkStart w:id="44" w:name="_Toc165998713"/>
      <w:bookmarkStart w:id="45" w:name="_Toc508804346"/>
      <w:bookmarkStart w:id="46" w:name="_Toc141066391"/>
      <w:r>
        <w:rPr>
          <w:rFonts w:hint="eastAsia" w:ascii="仿宋" w:hAnsi="仿宋" w:eastAsia="仿宋"/>
        </w:rPr>
        <w:t>第三部分　附件部分</w:t>
      </w:r>
      <w:bookmarkEnd w:id="44"/>
    </w:p>
    <w:p w14:paraId="33787D85">
      <w:pPr>
        <w:pStyle w:val="10"/>
        <w:spacing w:before="0" w:beforeAutospacing="0" w:after="0" w:afterAutospacing="0"/>
        <w:ind w:firstLine="560" w:firstLineChars="200"/>
        <w:jc w:val="center"/>
        <w:rPr>
          <w:rFonts w:hint="eastAsia" w:ascii="仿宋" w:hAnsi="仿宋" w:eastAsia="仿宋"/>
          <w:sz w:val="28"/>
          <w:szCs w:val="28"/>
        </w:rPr>
      </w:pPr>
      <w:r>
        <w:rPr>
          <w:rFonts w:hint="eastAsia" w:ascii="仿宋" w:hAnsi="仿宋" w:eastAsia="仿宋"/>
          <w:sz w:val="28"/>
          <w:szCs w:val="28"/>
        </w:rPr>
        <w:t>目  录</w:t>
      </w:r>
    </w:p>
    <w:p w14:paraId="59791F15">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1、投标报名表</w:t>
      </w:r>
    </w:p>
    <w:p w14:paraId="1C3603F9">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2、投标一览表</w:t>
      </w:r>
    </w:p>
    <w:p w14:paraId="0BCA3552">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3、投标书格式</w:t>
      </w:r>
    </w:p>
    <w:p w14:paraId="64E1272F">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4、近三年同类项目业绩一览表</w:t>
      </w:r>
    </w:p>
    <w:p w14:paraId="19891729">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5、法人代表授权书</w:t>
      </w:r>
    </w:p>
    <w:p w14:paraId="09235763">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6、企业概况一览表</w:t>
      </w:r>
    </w:p>
    <w:p w14:paraId="606E943B">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7、相关条款偏离表</w:t>
      </w:r>
    </w:p>
    <w:p w14:paraId="05573028">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8、服务方案</w:t>
      </w:r>
    </w:p>
    <w:p w14:paraId="77536678">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9、应急预案</w:t>
      </w:r>
    </w:p>
    <w:p w14:paraId="71BF7298">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1</w:t>
      </w:r>
      <w:r>
        <w:rPr>
          <w:rFonts w:ascii="仿宋" w:hAnsi="仿宋" w:eastAsia="仿宋"/>
          <w:sz w:val="28"/>
          <w:szCs w:val="28"/>
        </w:rPr>
        <w:t>0</w:t>
      </w:r>
      <w:r>
        <w:rPr>
          <w:rFonts w:hint="eastAsia" w:ascii="仿宋" w:hAnsi="仿宋" w:eastAsia="仿宋"/>
          <w:sz w:val="28"/>
          <w:szCs w:val="28"/>
        </w:rPr>
        <w:t>、免费增值方案</w:t>
      </w:r>
    </w:p>
    <w:p w14:paraId="4A778188">
      <w:pPr>
        <w:pStyle w:val="10"/>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1</w:t>
      </w:r>
      <w:r>
        <w:rPr>
          <w:rFonts w:ascii="仿宋" w:hAnsi="仿宋" w:eastAsia="仿宋"/>
          <w:sz w:val="28"/>
          <w:szCs w:val="28"/>
        </w:rPr>
        <w:t>1</w:t>
      </w:r>
      <w:r>
        <w:rPr>
          <w:rFonts w:hint="eastAsia" w:ascii="仿宋" w:hAnsi="仿宋" w:eastAsia="仿宋"/>
          <w:sz w:val="28"/>
          <w:szCs w:val="28"/>
        </w:rPr>
        <w:t>、投标人廉政承诺书</w:t>
      </w:r>
    </w:p>
    <w:p w14:paraId="36AB5B4F">
      <w:pPr>
        <w:pStyle w:val="10"/>
        <w:spacing w:before="0" w:beforeAutospacing="0" w:after="0" w:afterAutospacing="0"/>
        <w:ind w:firstLine="560" w:firstLineChars="200"/>
        <w:rPr>
          <w:rFonts w:hint="eastAsia" w:ascii="仿宋" w:hAnsi="仿宋" w:eastAsia="仿宋"/>
          <w:sz w:val="28"/>
          <w:szCs w:val="28"/>
        </w:rPr>
      </w:pPr>
      <w:r>
        <w:rPr>
          <w:rFonts w:ascii="仿宋" w:hAnsi="仿宋" w:eastAsia="仿宋"/>
          <w:sz w:val="28"/>
          <w:szCs w:val="28"/>
        </w:rPr>
        <w:t>12</w:t>
      </w:r>
      <w:r>
        <w:rPr>
          <w:rFonts w:hint="eastAsia" w:ascii="仿宋" w:hAnsi="仿宋" w:eastAsia="仿宋"/>
          <w:sz w:val="28"/>
          <w:szCs w:val="28"/>
        </w:rPr>
        <w:t>、其它资格证明文件</w:t>
      </w:r>
    </w:p>
    <w:p w14:paraId="604E136B">
      <w:pPr>
        <w:widowControl/>
        <w:jc w:val="left"/>
        <w:rPr>
          <w:rFonts w:hint="eastAsia" w:ascii="仿宋" w:hAnsi="仿宋" w:eastAsia="仿宋"/>
          <w:kern w:val="0"/>
          <w:sz w:val="28"/>
          <w:szCs w:val="28"/>
        </w:rPr>
      </w:pPr>
      <w:r>
        <w:rPr>
          <w:rFonts w:ascii="仿宋" w:hAnsi="仿宋" w:eastAsia="仿宋"/>
          <w:sz w:val="28"/>
          <w:szCs w:val="28"/>
        </w:rPr>
        <w:br w:type="page"/>
      </w:r>
    </w:p>
    <w:p w14:paraId="67EF9F72">
      <w:pPr>
        <w:pStyle w:val="3"/>
        <w:jc w:val="left"/>
        <w:rPr>
          <w:rFonts w:hint="eastAsia" w:ascii="仿宋" w:hAnsi="仿宋" w:eastAsia="仿宋"/>
        </w:rPr>
      </w:pPr>
      <w:bookmarkStart w:id="47" w:name="_Toc165998714"/>
      <w:r>
        <w:rPr>
          <w:rFonts w:hint="eastAsia" w:ascii="仿宋" w:hAnsi="仿宋" w:eastAsia="仿宋"/>
          <w:bCs/>
        </w:rPr>
        <w:t>附件一：</w:t>
      </w:r>
      <w:bookmarkStart w:id="48" w:name="_Hlk140327137"/>
      <w:r>
        <w:rPr>
          <w:rFonts w:hint="eastAsia" w:ascii="仿宋" w:hAnsi="仿宋" w:eastAsia="仿宋"/>
          <w:bCs/>
        </w:rPr>
        <w:t>投</w:t>
      </w:r>
      <w:r>
        <w:rPr>
          <w:rFonts w:hint="eastAsia" w:ascii="仿宋" w:hAnsi="仿宋" w:eastAsia="仿宋"/>
        </w:rPr>
        <w:t>标报名表</w:t>
      </w:r>
      <w:bookmarkEnd w:id="47"/>
    </w:p>
    <w:bookmarkEnd w:id="48"/>
    <w:p w14:paraId="34719E54">
      <w:pPr>
        <w:pStyle w:val="10"/>
        <w:jc w:val="center"/>
        <w:rPr>
          <w:rFonts w:hint="eastAsia" w:ascii="仿宋" w:hAnsi="仿宋" w:eastAsia="仿宋"/>
          <w:b/>
          <w:bCs/>
          <w:sz w:val="28"/>
          <w:szCs w:val="28"/>
        </w:rPr>
      </w:pPr>
      <w:r>
        <w:rPr>
          <w:rFonts w:hint="eastAsia" w:ascii="仿宋" w:hAnsi="仿宋" w:eastAsia="仿宋"/>
          <w:b/>
          <w:bCs/>
          <w:sz w:val="28"/>
          <w:szCs w:val="28"/>
        </w:rPr>
        <w:t>投标报名表</w:t>
      </w:r>
    </w:p>
    <w:p w14:paraId="4ADB44B6">
      <w:pPr>
        <w:ind w:firstLine="120" w:firstLineChars="50"/>
        <w:rPr>
          <w:rFonts w:hint="eastAsia" w:ascii="仿宋" w:hAnsi="仿宋" w:eastAsia="仿宋"/>
          <w:sz w:val="24"/>
          <w:szCs w:val="20"/>
        </w:rPr>
      </w:pPr>
      <w:r>
        <w:rPr>
          <w:rFonts w:hint="eastAsia" w:ascii="仿宋" w:hAnsi="仿宋" w:eastAsia="仿宋"/>
          <w:sz w:val="24"/>
          <w:szCs w:val="20"/>
        </w:rPr>
        <w:t>公章：</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7A3F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801" w:type="dxa"/>
            <w:vAlign w:val="center"/>
          </w:tcPr>
          <w:p w14:paraId="075580D0">
            <w:pPr>
              <w:jc w:val="center"/>
              <w:rPr>
                <w:rFonts w:hint="eastAsia" w:ascii="仿宋" w:hAnsi="仿宋" w:eastAsia="仿宋"/>
                <w:szCs w:val="21"/>
              </w:rPr>
            </w:pPr>
            <w:r>
              <w:rPr>
                <w:rFonts w:hint="eastAsia" w:ascii="仿宋" w:hAnsi="仿宋" w:eastAsia="仿宋"/>
                <w:szCs w:val="21"/>
              </w:rPr>
              <w:t>项目名称</w:t>
            </w:r>
          </w:p>
        </w:tc>
        <w:tc>
          <w:tcPr>
            <w:tcW w:w="7123" w:type="dxa"/>
            <w:gridSpan w:val="3"/>
            <w:vAlign w:val="center"/>
          </w:tcPr>
          <w:p w14:paraId="08F74CC1">
            <w:pPr>
              <w:jc w:val="center"/>
              <w:rPr>
                <w:rFonts w:hint="eastAsia" w:ascii="仿宋" w:hAnsi="仿宋" w:eastAsia="仿宋"/>
                <w:szCs w:val="21"/>
              </w:rPr>
            </w:pPr>
          </w:p>
        </w:tc>
      </w:tr>
      <w:tr w14:paraId="68AF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801" w:type="dxa"/>
            <w:vAlign w:val="center"/>
          </w:tcPr>
          <w:p w14:paraId="43E56EE2">
            <w:pPr>
              <w:jc w:val="center"/>
              <w:rPr>
                <w:rFonts w:hint="eastAsia" w:ascii="仿宋" w:hAnsi="仿宋" w:eastAsia="仿宋"/>
                <w:szCs w:val="21"/>
              </w:rPr>
            </w:pPr>
            <w:r>
              <w:rPr>
                <w:rFonts w:hint="eastAsia" w:ascii="仿宋" w:hAnsi="仿宋" w:eastAsia="仿宋"/>
                <w:szCs w:val="21"/>
              </w:rPr>
              <w:t>投标单位</w:t>
            </w:r>
          </w:p>
          <w:p w14:paraId="7857CB5B">
            <w:pPr>
              <w:jc w:val="center"/>
              <w:rPr>
                <w:rFonts w:hint="eastAsia" w:ascii="仿宋" w:hAnsi="仿宋" w:eastAsia="仿宋"/>
                <w:szCs w:val="21"/>
              </w:rPr>
            </w:pPr>
            <w:r>
              <w:rPr>
                <w:rFonts w:hint="eastAsia" w:ascii="仿宋" w:hAnsi="仿宋" w:eastAsia="仿宋"/>
                <w:szCs w:val="21"/>
              </w:rPr>
              <w:t>（全称）</w:t>
            </w:r>
          </w:p>
        </w:tc>
        <w:tc>
          <w:tcPr>
            <w:tcW w:w="7123" w:type="dxa"/>
            <w:gridSpan w:val="3"/>
            <w:vAlign w:val="center"/>
          </w:tcPr>
          <w:p w14:paraId="21FC7910">
            <w:pPr>
              <w:jc w:val="center"/>
              <w:rPr>
                <w:rFonts w:hint="eastAsia" w:ascii="仿宋" w:hAnsi="仿宋" w:eastAsia="仿宋"/>
                <w:szCs w:val="21"/>
              </w:rPr>
            </w:pPr>
          </w:p>
        </w:tc>
      </w:tr>
      <w:tr w14:paraId="1393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801" w:type="dxa"/>
            <w:vAlign w:val="center"/>
          </w:tcPr>
          <w:p w14:paraId="45428353">
            <w:pPr>
              <w:jc w:val="center"/>
              <w:rPr>
                <w:rFonts w:hint="eastAsia" w:ascii="仿宋" w:hAnsi="仿宋" w:eastAsia="仿宋"/>
                <w:szCs w:val="21"/>
              </w:rPr>
            </w:pPr>
            <w:r>
              <w:rPr>
                <w:rFonts w:hint="eastAsia" w:ascii="仿宋" w:hAnsi="仿宋" w:eastAsia="仿宋"/>
                <w:szCs w:val="21"/>
              </w:rPr>
              <w:t>投标单位简介</w:t>
            </w:r>
          </w:p>
          <w:p w14:paraId="670E3FDE">
            <w:pPr>
              <w:jc w:val="center"/>
              <w:rPr>
                <w:rFonts w:hint="eastAsia" w:ascii="仿宋" w:hAnsi="仿宋" w:eastAsia="仿宋"/>
                <w:szCs w:val="21"/>
              </w:rPr>
            </w:pPr>
          </w:p>
        </w:tc>
        <w:tc>
          <w:tcPr>
            <w:tcW w:w="7123" w:type="dxa"/>
            <w:gridSpan w:val="3"/>
            <w:vAlign w:val="center"/>
          </w:tcPr>
          <w:p w14:paraId="0ACBE907">
            <w:pPr>
              <w:rPr>
                <w:rFonts w:hint="eastAsia" w:ascii="仿宋" w:hAnsi="仿宋" w:eastAsia="仿宋"/>
                <w:szCs w:val="20"/>
              </w:rPr>
            </w:pPr>
          </w:p>
          <w:p w14:paraId="5CDE6FB9">
            <w:pPr>
              <w:rPr>
                <w:rFonts w:hint="eastAsia" w:ascii="仿宋" w:hAnsi="仿宋" w:eastAsia="仿宋"/>
                <w:szCs w:val="20"/>
              </w:rPr>
            </w:pPr>
          </w:p>
          <w:p w14:paraId="39C6CB9F">
            <w:pPr>
              <w:rPr>
                <w:rFonts w:hint="eastAsia" w:ascii="仿宋" w:hAnsi="仿宋" w:eastAsia="仿宋"/>
                <w:szCs w:val="20"/>
              </w:rPr>
            </w:pPr>
          </w:p>
          <w:p w14:paraId="71BF5F5E">
            <w:pPr>
              <w:rPr>
                <w:rFonts w:hint="eastAsia" w:ascii="仿宋" w:hAnsi="仿宋" w:eastAsia="仿宋"/>
                <w:szCs w:val="20"/>
              </w:rPr>
            </w:pPr>
          </w:p>
          <w:p w14:paraId="1808B999">
            <w:pPr>
              <w:rPr>
                <w:rFonts w:hint="eastAsia" w:ascii="仿宋" w:hAnsi="仿宋" w:eastAsia="仿宋"/>
                <w:szCs w:val="20"/>
              </w:rPr>
            </w:pPr>
          </w:p>
          <w:p w14:paraId="6DB8B5A6">
            <w:pPr>
              <w:rPr>
                <w:rFonts w:hint="eastAsia" w:ascii="仿宋" w:hAnsi="仿宋" w:eastAsia="仿宋"/>
                <w:szCs w:val="20"/>
              </w:rPr>
            </w:pPr>
          </w:p>
          <w:p w14:paraId="2F7FE524">
            <w:pPr>
              <w:rPr>
                <w:rFonts w:hint="eastAsia" w:ascii="仿宋" w:hAnsi="仿宋" w:eastAsia="仿宋"/>
                <w:szCs w:val="20"/>
              </w:rPr>
            </w:pPr>
          </w:p>
          <w:p w14:paraId="492236AC">
            <w:pPr>
              <w:rPr>
                <w:rFonts w:hint="eastAsia" w:ascii="仿宋" w:hAnsi="仿宋" w:eastAsia="仿宋"/>
                <w:szCs w:val="20"/>
              </w:rPr>
            </w:pPr>
          </w:p>
          <w:p w14:paraId="3E0CED63">
            <w:pPr>
              <w:rPr>
                <w:rFonts w:hint="eastAsia" w:ascii="仿宋" w:hAnsi="仿宋" w:eastAsia="仿宋"/>
                <w:szCs w:val="20"/>
              </w:rPr>
            </w:pPr>
          </w:p>
          <w:p w14:paraId="19F0AD01">
            <w:pPr>
              <w:rPr>
                <w:rFonts w:hint="eastAsia" w:ascii="仿宋" w:hAnsi="仿宋" w:eastAsia="仿宋"/>
                <w:szCs w:val="20"/>
              </w:rPr>
            </w:pPr>
          </w:p>
          <w:p w14:paraId="0E2F3070">
            <w:pPr>
              <w:rPr>
                <w:rFonts w:hint="eastAsia" w:ascii="仿宋" w:hAnsi="仿宋" w:eastAsia="仿宋"/>
                <w:szCs w:val="20"/>
              </w:rPr>
            </w:pPr>
          </w:p>
          <w:p w14:paraId="3B742C64">
            <w:pPr>
              <w:rPr>
                <w:rFonts w:hint="eastAsia" w:ascii="仿宋" w:hAnsi="仿宋" w:eastAsia="仿宋"/>
                <w:szCs w:val="20"/>
              </w:rPr>
            </w:pPr>
          </w:p>
          <w:p w14:paraId="612779C4">
            <w:pPr>
              <w:rPr>
                <w:rFonts w:hint="eastAsia" w:ascii="仿宋" w:hAnsi="仿宋" w:eastAsia="仿宋"/>
                <w:szCs w:val="20"/>
              </w:rPr>
            </w:pPr>
          </w:p>
        </w:tc>
      </w:tr>
      <w:tr w14:paraId="2CB6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801" w:type="dxa"/>
            <w:vAlign w:val="center"/>
          </w:tcPr>
          <w:p w14:paraId="3FDFC1C8">
            <w:pPr>
              <w:jc w:val="center"/>
              <w:rPr>
                <w:rFonts w:hint="eastAsia" w:ascii="仿宋" w:hAnsi="仿宋" w:eastAsia="仿宋"/>
                <w:szCs w:val="21"/>
              </w:rPr>
            </w:pPr>
            <w:r>
              <w:rPr>
                <w:rFonts w:hint="eastAsia" w:ascii="仿宋" w:hAnsi="仿宋" w:eastAsia="仿宋"/>
                <w:szCs w:val="21"/>
              </w:rPr>
              <w:t>项目负责人</w:t>
            </w:r>
          </w:p>
        </w:tc>
        <w:tc>
          <w:tcPr>
            <w:tcW w:w="2526" w:type="dxa"/>
            <w:vAlign w:val="center"/>
          </w:tcPr>
          <w:p w14:paraId="112A0175">
            <w:pPr>
              <w:jc w:val="center"/>
              <w:rPr>
                <w:rFonts w:hint="eastAsia" w:ascii="仿宋" w:hAnsi="仿宋" w:eastAsia="仿宋"/>
                <w:szCs w:val="21"/>
              </w:rPr>
            </w:pPr>
          </w:p>
        </w:tc>
        <w:tc>
          <w:tcPr>
            <w:tcW w:w="2272" w:type="dxa"/>
            <w:vAlign w:val="center"/>
          </w:tcPr>
          <w:p w14:paraId="6FB25A30">
            <w:pPr>
              <w:jc w:val="center"/>
              <w:rPr>
                <w:rFonts w:hint="eastAsia" w:ascii="仿宋" w:hAnsi="仿宋" w:eastAsia="仿宋"/>
                <w:szCs w:val="21"/>
              </w:rPr>
            </w:pPr>
            <w:r>
              <w:rPr>
                <w:rFonts w:hint="eastAsia" w:ascii="仿宋" w:hAnsi="仿宋" w:eastAsia="仿宋"/>
                <w:szCs w:val="21"/>
              </w:rPr>
              <w:t>联系电话</w:t>
            </w:r>
          </w:p>
        </w:tc>
        <w:tc>
          <w:tcPr>
            <w:tcW w:w="2325" w:type="dxa"/>
            <w:vAlign w:val="center"/>
          </w:tcPr>
          <w:p w14:paraId="1D7A82C1">
            <w:pPr>
              <w:jc w:val="center"/>
              <w:rPr>
                <w:rFonts w:hint="eastAsia" w:ascii="仿宋" w:hAnsi="仿宋" w:eastAsia="仿宋"/>
                <w:szCs w:val="21"/>
              </w:rPr>
            </w:pPr>
          </w:p>
        </w:tc>
      </w:tr>
      <w:tr w14:paraId="0819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801" w:type="dxa"/>
            <w:vAlign w:val="center"/>
          </w:tcPr>
          <w:p w14:paraId="3911BB4F">
            <w:pPr>
              <w:jc w:val="center"/>
              <w:rPr>
                <w:rFonts w:hint="eastAsia" w:ascii="仿宋" w:hAnsi="仿宋" w:eastAsia="仿宋"/>
                <w:szCs w:val="21"/>
              </w:rPr>
            </w:pPr>
            <w:r>
              <w:rPr>
                <w:rFonts w:hint="eastAsia" w:ascii="仿宋" w:hAnsi="仿宋" w:eastAsia="仿宋"/>
                <w:szCs w:val="21"/>
              </w:rPr>
              <w:t>公司电话</w:t>
            </w:r>
          </w:p>
        </w:tc>
        <w:tc>
          <w:tcPr>
            <w:tcW w:w="2526" w:type="dxa"/>
            <w:vAlign w:val="center"/>
          </w:tcPr>
          <w:p w14:paraId="7D7C423D">
            <w:pPr>
              <w:jc w:val="center"/>
              <w:rPr>
                <w:rFonts w:hint="eastAsia" w:ascii="仿宋" w:hAnsi="仿宋" w:eastAsia="仿宋"/>
                <w:szCs w:val="21"/>
              </w:rPr>
            </w:pPr>
          </w:p>
        </w:tc>
        <w:tc>
          <w:tcPr>
            <w:tcW w:w="2272" w:type="dxa"/>
            <w:vAlign w:val="center"/>
          </w:tcPr>
          <w:p w14:paraId="3881CF76">
            <w:pPr>
              <w:jc w:val="center"/>
              <w:rPr>
                <w:rFonts w:hint="eastAsia" w:ascii="仿宋" w:hAnsi="仿宋" w:eastAsia="仿宋"/>
                <w:szCs w:val="21"/>
              </w:rPr>
            </w:pPr>
            <w:r>
              <w:rPr>
                <w:rFonts w:hint="eastAsia" w:ascii="仿宋" w:hAnsi="仿宋" w:eastAsia="仿宋"/>
                <w:szCs w:val="21"/>
              </w:rPr>
              <w:t>传真</w:t>
            </w:r>
          </w:p>
        </w:tc>
        <w:tc>
          <w:tcPr>
            <w:tcW w:w="2325" w:type="dxa"/>
            <w:vAlign w:val="center"/>
          </w:tcPr>
          <w:p w14:paraId="5541533A">
            <w:pPr>
              <w:jc w:val="center"/>
              <w:rPr>
                <w:rFonts w:hint="eastAsia" w:ascii="仿宋" w:hAnsi="仿宋" w:eastAsia="仿宋"/>
                <w:szCs w:val="21"/>
              </w:rPr>
            </w:pPr>
          </w:p>
        </w:tc>
      </w:tr>
      <w:tr w14:paraId="6761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801" w:type="dxa"/>
            <w:vAlign w:val="center"/>
          </w:tcPr>
          <w:p w14:paraId="45254543">
            <w:pPr>
              <w:jc w:val="center"/>
              <w:rPr>
                <w:rFonts w:hint="eastAsia" w:ascii="仿宋" w:hAnsi="仿宋" w:eastAsia="仿宋"/>
                <w:szCs w:val="21"/>
              </w:rPr>
            </w:pPr>
            <w:r>
              <w:rPr>
                <w:rFonts w:hint="eastAsia" w:ascii="仿宋" w:hAnsi="仿宋" w:eastAsia="仿宋" w:cs="宋体"/>
                <w:szCs w:val="21"/>
              </w:rPr>
              <w:t>E-mail</w:t>
            </w:r>
          </w:p>
        </w:tc>
        <w:tc>
          <w:tcPr>
            <w:tcW w:w="7123" w:type="dxa"/>
            <w:gridSpan w:val="3"/>
            <w:vAlign w:val="center"/>
          </w:tcPr>
          <w:p w14:paraId="5E4DE2D2">
            <w:pPr>
              <w:jc w:val="center"/>
              <w:rPr>
                <w:rFonts w:hint="eastAsia" w:ascii="仿宋" w:hAnsi="仿宋" w:eastAsia="仿宋"/>
                <w:szCs w:val="21"/>
              </w:rPr>
            </w:pPr>
          </w:p>
        </w:tc>
      </w:tr>
      <w:tr w14:paraId="6CEE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1801" w:type="dxa"/>
            <w:vAlign w:val="center"/>
          </w:tcPr>
          <w:p w14:paraId="151E69D5">
            <w:pPr>
              <w:jc w:val="center"/>
              <w:rPr>
                <w:rFonts w:hint="eastAsia" w:ascii="仿宋" w:hAnsi="仿宋" w:eastAsia="仿宋"/>
                <w:szCs w:val="21"/>
              </w:rPr>
            </w:pPr>
            <w:r>
              <w:rPr>
                <w:rFonts w:hint="eastAsia" w:ascii="仿宋" w:hAnsi="仿宋" w:eastAsia="仿宋"/>
                <w:szCs w:val="21"/>
              </w:rPr>
              <w:t>报名时间</w:t>
            </w:r>
          </w:p>
        </w:tc>
        <w:tc>
          <w:tcPr>
            <w:tcW w:w="7123" w:type="dxa"/>
            <w:gridSpan w:val="3"/>
            <w:vAlign w:val="center"/>
          </w:tcPr>
          <w:p w14:paraId="0EBED690">
            <w:pPr>
              <w:jc w:val="center"/>
              <w:rPr>
                <w:rFonts w:hint="eastAsia" w:ascii="仿宋" w:hAnsi="仿宋" w:eastAsia="仿宋"/>
                <w:szCs w:val="21"/>
              </w:rPr>
            </w:pPr>
            <w:r>
              <w:rPr>
                <w:rFonts w:hint="eastAsia" w:ascii="仿宋" w:hAnsi="仿宋" w:eastAsia="仿宋"/>
                <w:szCs w:val="21"/>
              </w:rPr>
              <w:t>年    月    日</w:t>
            </w:r>
          </w:p>
        </w:tc>
      </w:tr>
    </w:tbl>
    <w:p w14:paraId="7D48EAD9">
      <w:pPr>
        <w:ind w:left="413" w:right="69" w:rightChars="33" w:hanging="413" w:hangingChars="196"/>
        <w:rPr>
          <w:rFonts w:hint="eastAsia" w:ascii="仿宋" w:hAnsi="仿宋" w:eastAsia="仿宋"/>
          <w:sz w:val="24"/>
          <w:szCs w:val="20"/>
        </w:rPr>
      </w:pPr>
      <w:r>
        <w:rPr>
          <w:rFonts w:hint="eastAsia" w:ascii="仿宋" w:hAnsi="仿宋" w:eastAsia="仿宋"/>
          <w:b/>
          <w:szCs w:val="21"/>
        </w:rPr>
        <w:t>注：</w:t>
      </w:r>
      <w:r>
        <w:rPr>
          <w:rFonts w:hint="eastAsia" w:ascii="仿宋" w:hAnsi="仿宋" w:eastAsia="仿宋"/>
          <w:szCs w:val="21"/>
        </w:rPr>
        <w:t>请投标单位认真填写并加盖公章，并于规定日期前上传招标人E采通</w:t>
      </w:r>
    </w:p>
    <w:p w14:paraId="3B32678B">
      <w:pPr>
        <w:spacing w:line="360" w:lineRule="auto"/>
        <w:rPr>
          <w:rFonts w:hint="eastAsia" w:ascii="仿宋" w:hAnsi="仿宋" w:eastAsia="仿宋" w:cs="黑体"/>
          <w:sz w:val="32"/>
          <w:szCs w:val="32"/>
        </w:rPr>
      </w:pPr>
    </w:p>
    <w:p w14:paraId="0D02E3D4">
      <w:pPr>
        <w:rPr>
          <w:rFonts w:hint="eastAsia" w:ascii="仿宋" w:hAnsi="仿宋" w:eastAsia="仿宋"/>
          <w:szCs w:val="21"/>
        </w:rPr>
      </w:pPr>
      <w:r>
        <w:rPr>
          <w:rFonts w:hint="eastAsia" w:ascii="仿宋" w:hAnsi="仿宋" w:eastAsia="仿宋"/>
          <w:szCs w:val="21"/>
        </w:rPr>
        <w:t>投标人名称：                   授权代表签字：            日期：</w:t>
      </w:r>
    </w:p>
    <w:p w14:paraId="5A8F60A1">
      <w:pPr>
        <w:pStyle w:val="3"/>
        <w:jc w:val="left"/>
        <w:rPr>
          <w:rFonts w:hint="eastAsia" w:ascii="仿宋" w:hAnsi="仿宋" w:eastAsia="仿宋"/>
        </w:rPr>
      </w:pPr>
      <w:r>
        <w:rPr>
          <w:rFonts w:ascii="仿宋" w:hAnsi="仿宋" w:eastAsia="仿宋"/>
        </w:rPr>
        <w:br w:type="page"/>
      </w:r>
    </w:p>
    <w:p w14:paraId="5A92BD8C">
      <w:pPr>
        <w:pStyle w:val="3"/>
        <w:jc w:val="left"/>
        <w:rPr>
          <w:rFonts w:hint="eastAsia" w:ascii="仿宋" w:hAnsi="仿宋" w:eastAsia="仿宋"/>
        </w:rPr>
      </w:pPr>
      <w:bookmarkStart w:id="49" w:name="_Toc165998715"/>
      <w:r>
        <w:rPr>
          <w:rFonts w:hint="eastAsia" w:ascii="仿宋" w:hAnsi="仿宋" w:eastAsia="仿宋"/>
        </w:rPr>
        <w:t>附件二：投标一览表</w:t>
      </w:r>
      <w:bookmarkEnd w:id="49"/>
    </w:p>
    <w:bookmarkEnd w:id="45"/>
    <w:p w14:paraId="16B0EE4A">
      <w:pPr>
        <w:spacing w:line="360" w:lineRule="auto"/>
        <w:ind w:firstLine="435"/>
        <w:jc w:val="center"/>
        <w:rPr>
          <w:rFonts w:hint="eastAsia" w:ascii="仿宋" w:hAnsi="仿宋" w:eastAsia="仿宋"/>
          <w:b/>
          <w:bCs/>
          <w:sz w:val="28"/>
          <w:szCs w:val="28"/>
        </w:rPr>
      </w:pPr>
      <w:r>
        <w:rPr>
          <w:rFonts w:hint="eastAsia" w:ascii="仿宋" w:hAnsi="仿宋" w:eastAsia="仿宋"/>
          <w:b/>
          <w:bCs/>
          <w:sz w:val="28"/>
          <w:szCs w:val="28"/>
        </w:rPr>
        <w:t>投标一览表</w:t>
      </w:r>
    </w:p>
    <w:tbl>
      <w:tblPr>
        <w:tblStyle w:val="12"/>
        <w:tblW w:w="855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1373"/>
        <w:gridCol w:w="2103"/>
        <w:gridCol w:w="2104"/>
      </w:tblGrid>
      <w:tr w14:paraId="1F7D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977" w:type="dxa"/>
            <w:vAlign w:val="center"/>
          </w:tcPr>
          <w:p w14:paraId="1E85E496">
            <w:pPr>
              <w:spacing w:line="360" w:lineRule="auto"/>
              <w:jc w:val="center"/>
              <w:rPr>
                <w:rFonts w:hint="eastAsia" w:ascii="仿宋" w:hAnsi="仿宋" w:eastAsia="仿宋"/>
                <w:sz w:val="24"/>
              </w:rPr>
            </w:pPr>
            <w:r>
              <w:rPr>
                <w:rFonts w:hint="eastAsia" w:ascii="仿宋" w:hAnsi="仿宋" w:eastAsia="仿宋"/>
                <w:sz w:val="24"/>
              </w:rPr>
              <w:t>项目名称</w:t>
            </w:r>
          </w:p>
        </w:tc>
        <w:tc>
          <w:tcPr>
            <w:tcW w:w="5580" w:type="dxa"/>
            <w:gridSpan w:val="3"/>
            <w:vAlign w:val="center"/>
          </w:tcPr>
          <w:p w14:paraId="40BFCC8F">
            <w:pPr>
              <w:spacing w:line="360" w:lineRule="auto"/>
              <w:ind w:firstLine="435"/>
              <w:rPr>
                <w:rFonts w:hint="eastAsia" w:ascii="仿宋" w:hAnsi="仿宋" w:eastAsia="仿宋"/>
                <w:sz w:val="24"/>
              </w:rPr>
            </w:pPr>
          </w:p>
        </w:tc>
      </w:tr>
      <w:tr w14:paraId="7A72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2977" w:type="dxa"/>
            <w:vAlign w:val="center"/>
          </w:tcPr>
          <w:p w14:paraId="4484D2F1">
            <w:pPr>
              <w:spacing w:line="360" w:lineRule="auto"/>
              <w:jc w:val="center"/>
              <w:rPr>
                <w:rFonts w:hint="eastAsia" w:ascii="仿宋" w:hAnsi="仿宋" w:eastAsia="仿宋"/>
                <w:sz w:val="24"/>
              </w:rPr>
            </w:pPr>
            <w:r>
              <w:rPr>
                <w:rFonts w:hint="eastAsia" w:ascii="仿宋" w:hAnsi="仿宋" w:eastAsia="仿宋"/>
                <w:sz w:val="24"/>
              </w:rPr>
              <w:t>公司名称</w:t>
            </w:r>
          </w:p>
        </w:tc>
        <w:tc>
          <w:tcPr>
            <w:tcW w:w="5580" w:type="dxa"/>
            <w:gridSpan w:val="3"/>
            <w:vAlign w:val="center"/>
          </w:tcPr>
          <w:p w14:paraId="0DAAC268">
            <w:pPr>
              <w:spacing w:line="360" w:lineRule="auto"/>
              <w:ind w:firstLine="435"/>
              <w:rPr>
                <w:rFonts w:hint="eastAsia" w:ascii="仿宋" w:hAnsi="仿宋" w:eastAsia="仿宋"/>
                <w:sz w:val="24"/>
              </w:rPr>
            </w:pPr>
          </w:p>
        </w:tc>
      </w:tr>
      <w:tr w14:paraId="1D91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2977" w:type="dxa"/>
            <w:vAlign w:val="center"/>
          </w:tcPr>
          <w:p w14:paraId="3C28833C">
            <w:pPr>
              <w:spacing w:line="360" w:lineRule="auto"/>
              <w:jc w:val="center"/>
              <w:rPr>
                <w:rFonts w:hint="eastAsia" w:ascii="仿宋" w:hAnsi="仿宋" w:eastAsia="仿宋"/>
                <w:sz w:val="24"/>
              </w:rPr>
            </w:pPr>
            <w:r>
              <w:rPr>
                <w:rFonts w:hint="eastAsia" w:ascii="仿宋" w:hAnsi="仿宋" w:eastAsia="仿宋"/>
                <w:sz w:val="24"/>
              </w:rPr>
              <w:t>注册性质</w:t>
            </w:r>
          </w:p>
        </w:tc>
        <w:tc>
          <w:tcPr>
            <w:tcW w:w="1373" w:type="dxa"/>
            <w:vAlign w:val="center"/>
          </w:tcPr>
          <w:p w14:paraId="400E1216">
            <w:pPr>
              <w:spacing w:line="360" w:lineRule="auto"/>
              <w:ind w:firstLine="435"/>
              <w:rPr>
                <w:rFonts w:hint="eastAsia" w:ascii="仿宋" w:hAnsi="仿宋" w:eastAsia="仿宋"/>
                <w:sz w:val="24"/>
              </w:rPr>
            </w:pPr>
          </w:p>
        </w:tc>
        <w:tc>
          <w:tcPr>
            <w:tcW w:w="2103" w:type="dxa"/>
            <w:vAlign w:val="center"/>
          </w:tcPr>
          <w:p w14:paraId="1963F926">
            <w:pPr>
              <w:spacing w:line="340" w:lineRule="exact"/>
              <w:rPr>
                <w:rFonts w:hint="eastAsia" w:ascii="仿宋" w:hAnsi="仿宋" w:eastAsia="仿宋"/>
                <w:sz w:val="24"/>
              </w:rPr>
            </w:pPr>
            <w:r>
              <w:rPr>
                <w:rFonts w:hint="eastAsia" w:ascii="仿宋" w:hAnsi="仿宋" w:eastAsia="仿宋"/>
                <w:sz w:val="24"/>
              </w:rPr>
              <w:t>法定代表人或</w:t>
            </w:r>
          </w:p>
          <w:p w14:paraId="45DBB0AE">
            <w:pPr>
              <w:spacing w:line="340" w:lineRule="exact"/>
              <w:rPr>
                <w:rFonts w:hint="eastAsia" w:ascii="仿宋" w:hAnsi="仿宋" w:eastAsia="仿宋"/>
                <w:sz w:val="24"/>
              </w:rPr>
            </w:pPr>
            <w:r>
              <w:rPr>
                <w:rFonts w:hint="eastAsia" w:ascii="仿宋" w:hAnsi="仿宋" w:eastAsia="仿宋"/>
                <w:sz w:val="24"/>
              </w:rPr>
              <w:t>合伙执行人</w:t>
            </w:r>
          </w:p>
        </w:tc>
        <w:tc>
          <w:tcPr>
            <w:tcW w:w="2104" w:type="dxa"/>
            <w:vAlign w:val="center"/>
          </w:tcPr>
          <w:p w14:paraId="46658D12">
            <w:pPr>
              <w:spacing w:line="360" w:lineRule="auto"/>
              <w:ind w:firstLine="435"/>
              <w:rPr>
                <w:rFonts w:hint="eastAsia" w:ascii="仿宋" w:hAnsi="仿宋" w:eastAsia="仿宋"/>
                <w:sz w:val="24"/>
              </w:rPr>
            </w:pPr>
          </w:p>
        </w:tc>
      </w:tr>
      <w:tr w14:paraId="08B5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2977" w:type="dxa"/>
            <w:vAlign w:val="center"/>
          </w:tcPr>
          <w:p w14:paraId="4EE3F556">
            <w:pPr>
              <w:spacing w:line="360" w:lineRule="auto"/>
              <w:jc w:val="center"/>
              <w:rPr>
                <w:rFonts w:hint="eastAsia" w:ascii="仿宋" w:hAnsi="仿宋" w:eastAsia="仿宋"/>
                <w:sz w:val="24"/>
              </w:rPr>
            </w:pPr>
            <w:r>
              <w:rPr>
                <w:rFonts w:hint="eastAsia" w:ascii="仿宋" w:hAnsi="仿宋" w:eastAsia="仿宋"/>
                <w:sz w:val="24"/>
              </w:rPr>
              <w:t>注册资金</w:t>
            </w:r>
          </w:p>
        </w:tc>
        <w:tc>
          <w:tcPr>
            <w:tcW w:w="1373" w:type="dxa"/>
            <w:vAlign w:val="center"/>
          </w:tcPr>
          <w:p w14:paraId="02CD77AC">
            <w:pPr>
              <w:spacing w:line="360" w:lineRule="auto"/>
              <w:ind w:firstLine="435"/>
              <w:jc w:val="right"/>
              <w:rPr>
                <w:rFonts w:hint="eastAsia" w:ascii="仿宋" w:hAnsi="仿宋" w:eastAsia="仿宋"/>
                <w:sz w:val="24"/>
              </w:rPr>
            </w:pPr>
            <w:r>
              <w:rPr>
                <w:rFonts w:hint="eastAsia" w:ascii="仿宋" w:hAnsi="仿宋" w:eastAsia="仿宋"/>
                <w:sz w:val="24"/>
              </w:rPr>
              <w:t>万元</w:t>
            </w:r>
          </w:p>
        </w:tc>
        <w:tc>
          <w:tcPr>
            <w:tcW w:w="2103" w:type="dxa"/>
            <w:vAlign w:val="center"/>
          </w:tcPr>
          <w:p w14:paraId="3C9F4FE5">
            <w:pPr>
              <w:spacing w:line="340" w:lineRule="exact"/>
              <w:rPr>
                <w:rFonts w:hint="eastAsia" w:ascii="仿宋" w:hAnsi="仿宋" w:eastAsia="仿宋"/>
                <w:sz w:val="24"/>
              </w:rPr>
            </w:pPr>
            <w:r>
              <w:rPr>
                <w:rFonts w:hint="eastAsia" w:ascii="仿宋" w:hAnsi="仿宋" w:eastAsia="仿宋"/>
                <w:sz w:val="24"/>
              </w:rPr>
              <w:t>在职员工人数</w:t>
            </w:r>
          </w:p>
        </w:tc>
        <w:tc>
          <w:tcPr>
            <w:tcW w:w="2104" w:type="dxa"/>
            <w:vAlign w:val="center"/>
          </w:tcPr>
          <w:p w14:paraId="3E7BD75C">
            <w:pPr>
              <w:spacing w:line="360" w:lineRule="auto"/>
              <w:ind w:firstLine="852" w:firstLineChars="355"/>
              <w:jc w:val="right"/>
              <w:rPr>
                <w:rFonts w:hint="eastAsia" w:ascii="仿宋" w:hAnsi="仿宋" w:eastAsia="仿宋"/>
                <w:sz w:val="24"/>
              </w:rPr>
            </w:pPr>
            <w:r>
              <w:rPr>
                <w:rFonts w:hint="eastAsia" w:ascii="仿宋" w:hAnsi="仿宋" w:eastAsia="仿宋"/>
                <w:sz w:val="24"/>
              </w:rPr>
              <w:t>人</w:t>
            </w:r>
          </w:p>
        </w:tc>
      </w:tr>
      <w:tr w14:paraId="556F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2977" w:type="dxa"/>
            <w:vAlign w:val="center"/>
          </w:tcPr>
          <w:p w14:paraId="3DAE1BE7">
            <w:pPr>
              <w:spacing w:line="340" w:lineRule="exact"/>
              <w:jc w:val="center"/>
              <w:rPr>
                <w:rFonts w:hint="eastAsia" w:ascii="仿宋" w:hAnsi="仿宋" w:eastAsia="仿宋"/>
                <w:color w:val="FF0000"/>
                <w:sz w:val="24"/>
              </w:rPr>
            </w:pPr>
            <w:r>
              <w:rPr>
                <w:rFonts w:hint="eastAsia" w:ascii="仿宋" w:hAnsi="仿宋" w:eastAsia="仿宋" w:cs="Arial"/>
                <w:sz w:val="24"/>
              </w:rPr>
              <w:t>中国重汽</w:t>
            </w:r>
            <w:r>
              <w:rPr>
                <w:rFonts w:hint="eastAsia" w:ascii="仿宋" w:hAnsi="仿宋" w:eastAsia="仿宋" w:cs="Arial"/>
                <w:color w:val="000000" w:themeColor="text1"/>
                <w:sz w:val="24"/>
                <w14:textFill>
                  <w14:solidFill>
                    <w14:schemeClr w14:val="tx1"/>
                  </w14:solidFill>
                </w14:textFill>
              </w:rPr>
              <w:t>售后服务网络运营提升</w:t>
            </w:r>
          </w:p>
        </w:tc>
        <w:tc>
          <w:tcPr>
            <w:tcW w:w="5580" w:type="dxa"/>
            <w:gridSpan w:val="3"/>
            <w:vAlign w:val="center"/>
          </w:tcPr>
          <w:p w14:paraId="5C3243A9">
            <w:pPr>
              <w:spacing w:line="360" w:lineRule="auto"/>
              <w:jc w:val="right"/>
              <w:rPr>
                <w:rFonts w:hint="eastAsia" w:ascii="仿宋" w:hAnsi="仿宋" w:eastAsia="仿宋"/>
                <w:sz w:val="24"/>
              </w:rPr>
            </w:pPr>
            <w:r>
              <w:rPr>
                <w:rFonts w:hint="eastAsia" w:ascii="仿宋" w:hAnsi="仿宋" w:eastAsia="仿宋"/>
                <w:sz w:val="24"/>
              </w:rPr>
              <w:t>（含税）</w:t>
            </w:r>
          </w:p>
        </w:tc>
      </w:tr>
      <w:tr w14:paraId="03F5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6453" w:type="dxa"/>
            <w:gridSpan w:val="3"/>
            <w:vAlign w:val="center"/>
          </w:tcPr>
          <w:p w14:paraId="41C1E14D">
            <w:pPr>
              <w:spacing w:line="340" w:lineRule="exact"/>
              <w:rPr>
                <w:rFonts w:hint="eastAsia" w:ascii="仿宋" w:hAnsi="仿宋" w:eastAsia="仿宋"/>
                <w:sz w:val="24"/>
              </w:rPr>
            </w:pPr>
            <w:r>
              <w:rPr>
                <w:rFonts w:hint="eastAsia" w:ascii="仿宋" w:hAnsi="仿宋" w:eastAsia="仿宋"/>
                <w:sz w:val="24"/>
              </w:rPr>
              <w:t>近三年有无因违法、违规行为受到国家有关部门处罚</w:t>
            </w:r>
          </w:p>
        </w:tc>
        <w:tc>
          <w:tcPr>
            <w:tcW w:w="2104" w:type="dxa"/>
            <w:vAlign w:val="center"/>
          </w:tcPr>
          <w:p w14:paraId="04C56FD5">
            <w:pPr>
              <w:spacing w:line="360" w:lineRule="auto"/>
              <w:ind w:firstLine="435"/>
              <w:rPr>
                <w:rFonts w:hint="eastAsia" w:ascii="仿宋" w:hAnsi="仿宋" w:eastAsia="仿宋"/>
                <w:sz w:val="24"/>
              </w:rPr>
            </w:pPr>
          </w:p>
        </w:tc>
      </w:tr>
    </w:tbl>
    <w:p w14:paraId="7B8ADAC0">
      <w:pPr>
        <w:spacing w:line="360" w:lineRule="auto"/>
        <w:rPr>
          <w:rFonts w:hint="eastAsia" w:ascii="仿宋" w:hAnsi="仿宋" w:eastAsia="仿宋"/>
          <w:sz w:val="28"/>
          <w:szCs w:val="28"/>
        </w:rPr>
      </w:pPr>
    </w:p>
    <w:p w14:paraId="7D1E5E3C">
      <w:pPr>
        <w:spacing w:line="360" w:lineRule="auto"/>
        <w:ind w:firstLine="435"/>
        <w:rPr>
          <w:rFonts w:hint="eastAsia" w:ascii="仿宋" w:hAnsi="仿宋" w:eastAsia="仿宋"/>
          <w:sz w:val="28"/>
          <w:szCs w:val="28"/>
        </w:rPr>
      </w:pPr>
      <w:r>
        <w:rPr>
          <w:rFonts w:hint="eastAsia" w:ascii="仿宋" w:hAnsi="仿宋" w:eastAsia="仿宋"/>
          <w:sz w:val="28"/>
          <w:szCs w:val="28"/>
        </w:rPr>
        <w:t>法定代表人（或其授权代表人）（签字）：　　　　　　　　　　</w:t>
      </w:r>
    </w:p>
    <w:p w14:paraId="4BC47544">
      <w:pPr>
        <w:spacing w:line="360" w:lineRule="auto"/>
        <w:ind w:firstLine="5614" w:firstLineChars="2005"/>
        <w:rPr>
          <w:rFonts w:hint="eastAsia" w:ascii="仿宋" w:hAnsi="仿宋" w:eastAsia="仿宋"/>
          <w:sz w:val="28"/>
          <w:szCs w:val="28"/>
        </w:rPr>
      </w:pPr>
      <w:r>
        <w:rPr>
          <w:rFonts w:hint="eastAsia" w:ascii="仿宋" w:hAnsi="仿宋" w:eastAsia="仿宋"/>
          <w:sz w:val="28"/>
          <w:szCs w:val="28"/>
        </w:rPr>
        <w:t>（单位公章）</w:t>
      </w:r>
    </w:p>
    <w:p w14:paraId="70740872">
      <w:pPr>
        <w:spacing w:line="360" w:lineRule="auto"/>
        <w:ind w:firstLine="435"/>
        <w:rPr>
          <w:rFonts w:hint="eastAsia" w:ascii="仿宋" w:hAnsi="仿宋" w:eastAsia="仿宋"/>
          <w:sz w:val="28"/>
          <w:szCs w:val="28"/>
        </w:rPr>
      </w:pPr>
      <w:r>
        <w:rPr>
          <w:rFonts w:hint="eastAsia" w:ascii="仿宋" w:hAnsi="仿宋" w:eastAsia="仿宋"/>
          <w:sz w:val="28"/>
          <w:szCs w:val="28"/>
        </w:rPr>
        <w:t>　　　　　                         　年　　月　　日</w:t>
      </w:r>
    </w:p>
    <w:p w14:paraId="618447CB">
      <w:pPr>
        <w:pStyle w:val="3"/>
        <w:spacing w:line="500" w:lineRule="exact"/>
        <w:jc w:val="left"/>
        <w:rPr>
          <w:rFonts w:hint="eastAsia" w:ascii="仿宋" w:hAnsi="仿宋" w:eastAsia="仿宋"/>
        </w:rPr>
      </w:pPr>
      <w:r>
        <w:rPr>
          <w:rFonts w:ascii="仿宋" w:hAnsi="仿宋" w:eastAsia="仿宋"/>
        </w:rPr>
        <w:br w:type="page"/>
      </w:r>
      <w:bookmarkStart w:id="50" w:name="_Toc508804347"/>
      <w:bookmarkStart w:id="51" w:name="_Toc165998716"/>
      <w:r>
        <w:rPr>
          <w:rFonts w:hint="eastAsia" w:ascii="仿宋" w:hAnsi="仿宋" w:eastAsia="仿宋"/>
        </w:rPr>
        <w:t>附件三：投标书格式</w:t>
      </w:r>
      <w:bookmarkEnd w:id="41"/>
      <w:bookmarkEnd w:id="46"/>
      <w:bookmarkEnd w:id="50"/>
      <w:bookmarkEnd w:id="51"/>
    </w:p>
    <w:p w14:paraId="70EA1DFB">
      <w:pPr>
        <w:spacing w:line="500" w:lineRule="exact"/>
        <w:jc w:val="center"/>
        <w:rPr>
          <w:rFonts w:hint="eastAsia" w:ascii="仿宋" w:hAnsi="仿宋" w:eastAsia="仿宋"/>
          <w:sz w:val="36"/>
          <w:szCs w:val="36"/>
        </w:rPr>
      </w:pPr>
      <w:r>
        <w:rPr>
          <w:rFonts w:hint="eastAsia" w:ascii="仿宋" w:hAnsi="仿宋" w:eastAsia="仿宋"/>
          <w:sz w:val="36"/>
          <w:szCs w:val="36"/>
        </w:rPr>
        <w:t>投　标　书</w:t>
      </w:r>
    </w:p>
    <w:p w14:paraId="5280A59B">
      <w:pPr>
        <w:spacing w:line="500" w:lineRule="exact"/>
        <w:jc w:val="left"/>
        <w:rPr>
          <w:rFonts w:hint="eastAsia" w:ascii="仿宋" w:hAnsi="仿宋" w:eastAsia="仿宋" w:cs="Arial"/>
          <w:sz w:val="28"/>
          <w:szCs w:val="28"/>
        </w:rPr>
      </w:pPr>
      <w:r>
        <w:rPr>
          <w:rFonts w:hint="eastAsia" w:ascii="仿宋" w:hAnsi="仿宋" w:eastAsia="仿宋" w:cs="Arial"/>
          <w:sz w:val="28"/>
          <w:szCs w:val="28"/>
          <w:lang w:eastAsia="zh-CN"/>
        </w:rPr>
        <w:t>重汽（济南）汽车配件销售服务有限公司</w:t>
      </w:r>
      <w:r>
        <w:rPr>
          <w:rFonts w:ascii="仿宋" w:hAnsi="仿宋" w:eastAsia="仿宋" w:cs="Arial"/>
          <w:sz w:val="28"/>
          <w:szCs w:val="28"/>
        </w:rPr>
        <w:t>：</w:t>
      </w:r>
    </w:p>
    <w:p w14:paraId="3E431C89">
      <w:pPr>
        <w:spacing w:line="500" w:lineRule="exact"/>
        <w:ind w:firstLine="560" w:firstLineChars="200"/>
        <w:rPr>
          <w:rFonts w:hint="eastAsia" w:ascii="仿宋" w:hAnsi="仿宋" w:eastAsia="仿宋" w:cs="Arial"/>
          <w:color w:val="000000" w:themeColor="text1"/>
          <w:sz w:val="28"/>
          <w:szCs w:val="28"/>
          <w14:textFill>
            <w14:solidFill>
              <w14:schemeClr w14:val="tx1"/>
            </w14:solidFill>
          </w14:textFill>
        </w:rPr>
      </w:pPr>
      <w:r>
        <w:rPr>
          <w:rFonts w:hint="eastAsia" w:ascii="仿宋" w:hAnsi="仿宋" w:eastAsia="仿宋" w:cs="Arial"/>
          <w:sz w:val="28"/>
          <w:szCs w:val="28"/>
          <w:u w:val="single"/>
        </w:rPr>
        <w:t>××××××××××</w:t>
      </w:r>
      <w:r>
        <w:rPr>
          <w:rFonts w:hint="eastAsia" w:ascii="仿宋" w:hAnsi="仿宋" w:eastAsia="仿宋" w:cs="Arial"/>
          <w:sz w:val="28"/>
          <w:szCs w:val="28"/>
        </w:rPr>
        <w:t>（投标人全称）委托</w:t>
      </w:r>
      <w:r>
        <w:rPr>
          <w:rFonts w:hint="eastAsia" w:ascii="仿宋" w:hAnsi="仿宋" w:eastAsia="仿宋" w:cs="Arial"/>
          <w:sz w:val="28"/>
          <w:szCs w:val="28"/>
          <w:u w:val="single"/>
        </w:rPr>
        <w:t xml:space="preserve"> ×××</w:t>
      </w:r>
      <w:r>
        <w:rPr>
          <w:rFonts w:hint="eastAsia" w:ascii="仿宋" w:hAnsi="仿宋" w:eastAsia="仿宋" w:cs="Arial"/>
          <w:sz w:val="28"/>
          <w:szCs w:val="28"/>
        </w:rPr>
        <w:t>（全权代表人姓名），</w:t>
      </w:r>
      <w:r>
        <w:rPr>
          <w:rFonts w:hint="eastAsia" w:ascii="仿宋" w:hAnsi="仿宋" w:eastAsia="仿宋" w:cs="Arial"/>
          <w:sz w:val="28"/>
          <w:szCs w:val="28"/>
          <w:u w:val="single"/>
        </w:rPr>
        <w:t>×</w:t>
      </w:r>
      <w:r>
        <w:rPr>
          <w:rFonts w:hint="eastAsia" w:ascii="仿宋" w:hAnsi="仿宋" w:eastAsia="仿宋" w:cs="Arial"/>
          <w:sz w:val="28"/>
          <w:szCs w:val="28"/>
        </w:rPr>
        <w:t>（性别）</w:t>
      </w:r>
      <w:r>
        <w:rPr>
          <w:rFonts w:hint="eastAsia" w:ascii="仿宋" w:hAnsi="仿宋" w:eastAsia="仿宋" w:cs="Arial"/>
          <w:sz w:val="28"/>
          <w:szCs w:val="28"/>
          <w:u w:val="single"/>
        </w:rPr>
        <w:t>×××</w:t>
      </w:r>
      <w:r>
        <w:rPr>
          <w:rFonts w:hint="eastAsia" w:ascii="仿宋" w:hAnsi="仿宋" w:eastAsia="仿宋" w:cs="Arial"/>
          <w:sz w:val="28"/>
          <w:szCs w:val="28"/>
        </w:rPr>
        <w:t>（职务、职称），身份证号</w:t>
      </w:r>
      <w:r>
        <w:rPr>
          <w:rFonts w:hint="eastAsia" w:ascii="仿宋" w:hAnsi="仿宋" w:eastAsia="仿宋" w:cs="Arial"/>
          <w:sz w:val="28"/>
          <w:szCs w:val="28"/>
          <w:u w:val="single"/>
        </w:rPr>
        <w:t>×××××××</w:t>
      </w:r>
      <w:r>
        <w:rPr>
          <w:rFonts w:hint="eastAsia" w:ascii="仿宋" w:hAnsi="仿宋" w:eastAsia="仿宋" w:cs="Arial"/>
          <w:sz w:val="28"/>
          <w:szCs w:val="28"/>
        </w:rPr>
        <w:t>为全权代表，参加贵方组织的</w:t>
      </w:r>
      <w:r>
        <w:rPr>
          <w:rFonts w:ascii="仿宋" w:hAnsi="仿宋" w:eastAsia="仿宋" w:cs="Arial"/>
          <w:sz w:val="28"/>
          <w:szCs w:val="28"/>
        </w:rPr>
        <w:t>“</w:t>
      </w:r>
      <w:r>
        <w:rPr>
          <w:rFonts w:hint="eastAsia" w:ascii="仿宋" w:hAnsi="仿宋" w:eastAsia="仿宋" w:cs="Arial"/>
          <w:sz w:val="28"/>
          <w:szCs w:val="28"/>
          <w:lang w:eastAsia="zh-CN"/>
        </w:rPr>
        <w:t>重汽（济南）汽车配件销售服务有限公司</w:t>
      </w:r>
      <w:r>
        <w:rPr>
          <w:rFonts w:hint="eastAsia" w:ascii="仿宋" w:hAnsi="仿宋" w:eastAsia="仿宋" w:cs="Arial"/>
          <w:sz w:val="28"/>
          <w:szCs w:val="28"/>
          <w:lang w:val="en-US" w:eastAsia="zh-CN"/>
        </w:rPr>
        <w:t>渠道贯标培训</w:t>
      </w:r>
      <w:r>
        <w:rPr>
          <w:rFonts w:hint="eastAsia" w:ascii="仿宋" w:hAnsi="仿宋" w:eastAsia="仿宋" w:cs="Arial"/>
          <w:color w:val="000000" w:themeColor="text1"/>
          <w:sz w:val="28"/>
          <w:szCs w:val="28"/>
          <w14:textFill>
            <w14:solidFill>
              <w14:schemeClr w14:val="tx1"/>
            </w14:solidFill>
          </w14:textFill>
        </w:rPr>
        <w:t>”的招标活动。为此：</w:t>
      </w:r>
    </w:p>
    <w:p w14:paraId="34D36D46">
      <w:pPr>
        <w:spacing w:line="500" w:lineRule="exact"/>
        <w:ind w:firstLine="560" w:firstLineChars="200"/>
        <w:jc w:val="left"/>
        <w:rPr>
          <w:rFonts w:hint="eastAsia" w:ascii="仿宋" w:hAnsi="仿宋" w:eastAsia="仿宋" w:cs="Arial"/>
          <w:sz w:val="28"/>
          <w:szCs w:val="28"/>
        </w:rPr>
      </w:pPr>
      <w:r>
        <w:rPr>
          <w:rFonts w:hint="eastAsia" w:ascii="仿宋" w:hAnsi="仿宋" w:eastAsia="仿宋" w:cs="Arial"/>
          <w:sz w:val="28"/>
          <w:szCs w:val="28"/>
        </w:rPr>
        <w:t>1、提供投标人须知规定的全部投标文件</w:t>
      </w:r>
    </w:p>
    <w:p w14:paraId="21A5C2E6">
      <w:pPr>
        <w:spacing w:line="500" w:lineRule="exact"/>
        <w:ind w:firstLine="840" w:firstLineChars="300"/>
        <w:jc w:val="left"/>
        <w:rPr>
          <w:rFonts w:hint="eastAsia" w:ascii="仿宋" w:hAnsi="仿宋" w:eastAsia="仿宋" w:cs="Arial"/>
          <w:sz w:val="28"/>
          <w:szCs w:val="28"/>
        </w:rPr>
      </w:pPr>
      <w:r>
        <w:rPr>
          <w:rFonts w:hint="eastAsia" w:ascii="仿宋" w:hAnsi="仿宋" w:eastAsia="仿宋" w:cs="Arial"/>
          <w:sz w:val="28"/>
          <w:szCs w:val="28"/>
        </w:rPr>
        <w:t>（1）投标书正本1份，副本</w:t>
      </w:r>
      <w:r>
        <w:rPr>
          <w:rFonts w:ascii="仿宋" w:hAnsi="仿宋" w:eastAsia="仿宋" w:cs="Arial"/>
          <w:sz w:val="28"/>
          <w:szCs w:val="28"/>
        </w:rPr>
        <w:t>4</w:t>
      </w:r>
      <w:r>
        <w:rPr>
          <w:rFonts w:hint="eastAsia" w:ascii="仿宋" w:hAnsi="仿宋" w:eastAsia="仿宋" w:cs="Arial"/>
          <w:sz w:val="28"/>
          <w:szCs w:val="28"/>
        </w:rPr>
        <w:t>份；</w:t>
      </w:r>
    </w:p>
    <w:p w14:paraId="7C2B07CE">
      <w:pPr>
        <w:spacing w:line="500" w:lineRule="exact"/>
        <w:ind w:firstLine="840" w:firstLineChars="300"/>
        <w:jc w:val="left"/>
        <w:rPr>
          <w:rFonts w:hint="eastAsia" w:ascii="仿宋" w:hAnsi="仿宋" w:eastAsia="仿宋" w:cs="Arial"/>
          <w:sz w:val="28"/>
          <w:szCs w:val="28"/>
        </w:rPr>
      </w:pPr>
      <w:r>
        <w:rPr>
          <w:rFonts w:hint="eastAsia" w:ascii="仿宋" w:hAnsi="仿宋" w:eastAsia="仿宋" w:cs="Arial"/>
          <w:sz w:val="28"/>
          <w:szCs w:val="28"/>
        </w:rPr>
        <w:t>（2）资格证明文件正本1份，副本</w:t>
      </w:r>
      <w:r>
        <w:rPr>
          <w:rFonts w:ascii="仿宋" w:hAnsi="仿宋" w:eastAsia="仿宋" w:cs="Arial"/>
          <w:sz w:val="28"/>
          <w:szCs w:val="28"/>
        </w:rPr>
        <w:t>4</w:t>
      </w:r>
      <w:r>
        <w:rPr>
          <w:rFonts w:hint="eastAsia" w:ascii="仿宋" w:hAnsi="仿宋" w:eastAsia="仿宋" w:cs="Arial"/>
          <w:sz w:val="28"/>
          <w:szCs w:val="28"/>
        </w:rPr>
        <w:t>份。</w:t>
      </w:r>
    </w:p>
    <w:p w14:paraId="03955C70">
      <w:pPr>
        <w:spacing w:line="500" w:lineRule="exact"/>
        <w:ind w:firstLine="560" w:firstLineChars="200"/>
        <w:jc w:val="left"/>
        <w:rPr>
          <w:rFonts w:hint="eastAsia" w:ascii="仿宋" w:hAnsi="仿宋" w:eastAsia="仿宋" w:cs="Arial"/>
          <w:color w:val="000000"/>
          <w:sz w:val="28"/>
          <w:szCs w:val="28"/>
        </w:rPr>
      </w:pPr>
      <w:r>
        <w:rPr>
          <w:rFonts w:hint="eastAsia" w:ascii="仿宋" w:hAnsi="仿宋" w:eastAsia="仿宋" w:cs="Arial"/>
          <w:sz w:val="28"/>
          <w:szCs w:val="28"/>
        </w:rPr>
        <w:t>2、保证遵守招标</w:t>
      </w:r>
      <w:r>
        <w:rPr>
          <w:rFonts w:hint="eastAsia" w:ascii="仿宋" w:hAnsi="仿宋" w:eastAsia="仿宋" w:cs="Arial"/>
          <w:color w:val="000000"/>
          <w:sz w:val="28"/>
          <w:szCs w:val="28"/>
        </w:rPr>
        <w:t>文件中的有关规定。</w:t>
      </w:r>
    </w:p>
    <w:p w14:paraId="239255C3">
      <w:pPr>
        <w:spacing w:line="500" w:lineRule="exact"/>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3、保证严格地执行与招标人所签订的服务协议书，并承担服务协议书规定的责任和义务。</w:t>
      </w:r>
    </w:p>
    <w:p w14:paraId="264D5E0E">
      <w:pPr>
        <w:spacing w:line="500" w:lineRule="exact"/>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4、愿意向贵方提供任何与该项目有关的数据、情况和资料。</w:t>
      </w:r>
    </w:p>
    <w:p w14:paraId="6D6BBB10">
      <w:pPr>
        <w:spacing w:line="500" w:lineRule="exact"/>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5、本投标文件自[</w:t>
      </w:r>
      <w:r>
        <w:rPr>
          <w:rFonts w:ascii="仿宋" w:hAnsi="仿宋" w:eastAsia="仿宋" w:cs="Arial"/>
          <w:color w:val="000000"/>
          <w:sz w:val="28"/>
          <w:szCs w:val="28"/>
        </w:rPr>
        <w:t xml:space="preserve"> </w:t>
      </w:r>
      <w:r>
        <w:rPr>
          <w:rFonts w:hint="eastAsia" w:ascii="仿宋" w:hAnsi="仿宋" w:eastAsia="仿宋" w:cs="Arial"/>
          <w:color w:val="000000"/>
          <w:sz w:val="28"/>
          <w:szCs w:val="28"/>
        </w:rPr>
        <w:t>]之日起[</w:t>
      </w:r>
      <w:r>
        <w:rPr>
          <w:rFonts w:ascii="仿宋" w:hAnsi="仿宋" w:eastAsia="仿宋" w:cs="Arial"/>
          <w:color w:val="000000"/>
          <w:sz w:val="28"/>
          <w:szCs w:val="28"/>
        </w:rPr>
        <w:t xml:space="preserve"> </w:t>
      </w:r>
      <w:r>
        <w:rPr>
          <w:rFonts w:hint="eastAsia" w:ascii="仿宋" w:hAnsi="仿宋" w:eastAsia="仿宋" w:cs="Arial"/>
          <w:color w:val="000000"/>
          <w:sz w:val="28"/>
          <w:szCs w:val="28"/>
        </w:rPr>
        <w:t>]天内有效。</w:t>
      </w:r>
    </w:p>
    <w:p w14:paraId="0A6F9FF3">
      <w:pPr>
        <w:spacing w:line="500" w:lineRule="exact"/>
        <w:ind w:firstLine="560" w:firstLineChars="200"/>
        <w:jc w:val="left"/>
        <w:rPr>
          <w:rFonts w:hint="eastAsia" w:ascii="仿宋" w:hAnsi="仿宋" w:eastAsia="仿宋" w:cs="Arial"/>
          <w:color w:val="000000"/>
          <w:sz w:val="28"/>
          <w:szCs w:val="28"/>
        </w:rPr>
      </w:pPr>
      <w:r>
        <w:rPr>
          <w:rFonts w:hint="eastAsia" w:ascii="仿宋" w:hAnsi="仿宋" w:eastAsia="仿宋" w:cs="Arial"/>
          <w:color w:val="000000"/>
          <w:sz w:val="28"/>
          <w:szCs w:val="28"/>
        </w:rPr>
        <w:t>6、与本活动有关的一切往来通讯请寄</w:t>
      </w:r>
    </w:p>
    <w:p w14:paraId="694B7114">
      <w:pPr>
        <w:spacing w:line="500" w:lineRule="exact"/>
        <w:jc w:val="left"/>
        <w:rPr>
          <w:rFonts w:hint="eastAsia" w:ascii="仿宋" w:hAnsi="仿宋" w:eastAsia="仿宋" w:cs="Arial"/>
          <w:sz w:val="28"/>
          <w:szCs w:val="28"/>
        </w:rPr>
      </w:pPr>
      <w:r>
        <w:rPr>
          <w:rFonts w:hint="eastAsia" w:ascii="仿宋" w:hAnsi="仿宋" w:eastAsia="仿宋" w:cs="Arial"/>
          <w:sz w:val="28"/>
          <w:szCs w:val="28"/>
        </w:rPr>
        <w:t>地址：</w:t>
      </w:r>
    </w:p>
    <w:p w14:paraId="64A89E76">
      <w:pPr>
        <w:spacing w:line="500" w:lineRule="exact"/>
        <w:jc w:val="left"/>
        <w:rPr>
          <w:rFonts w:hint="eastAsia" w:ascii="仿宋" w:hAnsi="仿宋" w:eastAsia="仿宋" w:cs="Arial"/>
          <w:sz w:val="28"/>
          <w:szCs w:val="28"/>
        </w:rPr>
      </w:pPr>
    </w:p>
    <w:p w14:paraId="5A8C0150">
      <w:pPr>
        <w:spacing w:line="500" w:lineRule="exact"/>
        <w:jc w:val="left"/>
        <w:rPr>
          <w:rFonts w:hint="eastAsia" w:ascii="仿宋" w:hAnsi="仿宋" w:eastAsia="仿宋" w:cs="Arial"/>
          <w:sz w:val="28"/>
          <w:szCs w:val="28"/>
        </w:rPr>
      </w:pPr>
      <w:r>
        <w:rPr>
          <w:rFonts w:hint="eastAsia" w:ascii="仿宋" w:hAnsi="仿宋" w:eastAsia="仿宋" w:cs="Arial"/>
          <w:sz w:val="28"/>
          <w:szCs w:val="28"/>
        </w:rPr>
        <w:t xml:space="preserve">电话： </w:t>
      </w:r>
      <w:r>
        <w:rPr>
          <w:rFonts w:ascii="仿宋" w:hAnsi="仿宋" w:eastAsia="仿宋" w:cs="Arial"/>
          <w:sz w:val="28"/>
          <w:szCs w:val="28"/>
        </w:rPr>
        <w:t xml:space="preserve">                            </w:t>
      </w:r>
      <w:r>
        <w:rPr>
          <w:rFonts w:hint="eastAsia" w:ascii="仿宋" w:hAnsi="仿宋" w:eastAsia="仿宋" w:cs="Arial"/>
          <w:sz w:val="28"/>
          <w:szCs w:val="28"/>
        </w:rPr>
        <w:t>传真：</w:t>
      </w:r>
    </w:p>
    <w:p w14:paraId="700C5191">
      <w:pPr>
        <w:spacing w:line="500" w:lineRule="exact"/>
        <w:jc w:val="left"/>
        <w:rPr>
          <w:rFonts w:hint="eastAsia" w:ascii="仿宋" w:hAnsi="仿宋" w:eastAsia="仿宋" w:cs="Arial"/>
          <w:sz w:val="28"/>
          <w:szCs w:val="28"/>
        </w:rPr>
      </w:pPr>
      <w:r>
        <w:rPr>
          <w:rFonts w:hint="eastAsia" w:ascii="仿宋" w:hAnsi="仿宋" w:eastAsia="仿宋" w:cs="Arial"/>
          <w:sz w:val="28"/>
          <w:szCs w:val="28"/>
        </w:rPr>
        <w:t>电子信箱：</w:t>
      </w:r>
    </w:p>
    <w:p w14:paraId="55F6F196">
      <w:pPr>
        <w:spacing w:line="500" w:lineRule="exact"/>
        <w:jc w:val="left"/>
        <w:rPr>
          <w:rFonts w:hint="eastAsia" w:ascii="仿宋" w:hAnsi="仿宋" w:eastAsia="仿宋" w:cs="Arial"/>
          <w:sz w:val="28"/>
          <w:szCs w:val="28"/>
        </w:rPr>
      </w:pPr>
      <w:r>
        <w:rPr>
          <w:rFonts w:hint="eastAsia" w:ascii="仿宋" w:hAnsi="仿宋" w:eastAsia="仿宋" w:cs="Arial"/>
          <w:sz w:val="28"/>
          <w:szCs w:val="28"/>
        </w:rPr>
        <w:t>投标人全称（盖章）：</w:t>
      </w:r>
    </w:p>
    <w:p w14:paraId="1688AB28">
      <w:pPr>
        <w:spacing w:line="500" w:lineRule="exact"/>
        <w:jc w:val="left"/>
        <w:rPr>
          <w:rFonts w:hint="eastAsia" w:ascii="仿宋" w:hAnsi="仿宋" w:eastAsia="仿宋" w:cs="Arial"/>
          <w:sz w:val="28"/>
          <w:szCs w:val="28"/>
        </w:rPr>
      </w:pPr>
      <w:r>
        <w:rPr>
          <w:rFonts w:hint="eastAsia" w:ascii="仿宋" w:hAnsi="仿宋" w:eastAsia="仿宋" w:cs="Arial"/>
          <w:sz w:val="28"/>
          <w:szCs w:val="28"/>
        </w:rPr>
        <w:t>法定代表人（或其授权代表人）（签字）：</w:t>
      </w:r>
    </w:p>
    <w:p w14:paraId="050FB177">
      <w:pPr>
        <w:spacing w:line="500" w:lineRule="exact"/>
        <w:jc w:val="left"/>
        <w:rPr>
          <w:rFonts w:hint="eastAsia" w:ascii="仿宋" w:hAnsi="仿宋" w:eastAsia="仿宋" w:cs="Arial"/>
          <w:sz w:val="28"/>
          <w:szCs w:val="28"/>
        </w:rPr>
      </w:pPr>
      <w:r>
        <w:rPr>
          <w:rFonts w:hint="eastAsia" w:ascii="仿宋" w:hAnsi="仿宋" w:eastAsia="仿宋" w:cs="Arial"/>
          <w:sz w:val="28"/>
          <w:szCs w:val="28"/>
        </w:rPr>
        <w:t xml:space="preserve">日期： </w:t>
      </w:r>
      <w:r>
        <w:rPr>
          <w:rFonts w:ascii="仿宋" w:hAnsi="仿宋" w:eastAsia="仿宋" w:cs="Arial"/>
          <w:sz w:val="28"/>
          <w:szCs w:val="28"/>
        </w:rPr>
        <w:t xml:space="preserve">       </w:t>
      </w:r>
      <w:r>
        <w:rPr>
          <w:rFonts w:hint="eastAsia" w:ascii="仿宋" w:hAnsi="仿宋" w:eastAsia="仿宋" w:cs="Arial"/>
          <w:sz w:val="28"/>
          <w:szCs w:val="28"/>
        </w:rPr>
        <w:t xml:space="preserve">年 </w:t>
      </w:r>
      <w:r>
        <w:rPr>
          <w:rFonts w:ascii="仿宋" w:hAnsi="仿宋" w:eastAsia="仿宋" w:cs="Arial"/>
          <w:sz w:val="28"/>
          <w:szCs w:val="28"/>
        </w:rPr>
        <w:t xml:space="preserve">    </w:t>
      </w:r>
      <w:r>
        <w:rPr>
          <w:rFonts w:hint="eastAsia" w:ascii="仿宋" w:hAnsi="仿宋" w:eastAsia="仿宋" w:cs="Arial"/>
          <w:sz w:val="28"/>
          <w:szCs w:val="28"/>
        </w:rPr>
        <w:t xml:space="preserve">月 </w:t>
      </w:r>
      <w:r>
        <w:rPr>
          <w:rFonts w:ascii="仿宋" w:hAnsi="仿宋" w:eastAsia="仿宋" w:cs="Arial"/>
          <w:sz w:val="28"/>
          <w:szCs w:val="28"/>
        </w:rPr>
        <w:t xml:space="preserve">    </w:t>
      </w:r>
      <w:r>
        <w:rPr>
          <w:rFonts w:hint="eastAsia" w:ascii="仿宋" w:hAnsi="仿宋" w:eastAsia="仿宋" w:cs="Arial"/>
          <w:sz w:val="28"/>
          <w:szCs w:val="28"/>
        </w:rPr>
        <w:t>日</w:t>
      </w:r>
    </w:p>
    <w:p w14:paraId="56ED0465">
      <w:pPr>
        <w:pStyle w:val="3"/>
        <w:jc w:val="left"/>
        <w:rPr>
          <w:rFonts w:hint="eastAsia" w:ascii="仿宋" w:hAnsi="仿宋" w:eastAsia="仿宋"/>
          <w:sz w:val="28"/>
          <w:szCs w:val="28"/>
        </w:rPr>
      </w:pPr>
      <w:bookmarkStart w:id="52" w:name="_Hlt487876754"/>
      <w:bookmarkEnd w:id="52"/>
      <w:bookmarkStart w:id="53" w:name="_Toc141066392"/>
      <w:bookmarkStart w:id="54" w:name="_Ref467988543"/>
      <w:bookmarkStart w:id="55" w:name="_Toc487900388"/>
      <w:bookmarkStart w:id="56" w:name="_Toc508804348"/>
      <w:bookmarkStart w:id="57" w:name="_Toc140330716"/>
      <w:r>
        <w:rPr>
          <w:rFonts w:ascii="仿宋" w:hAnsi="仿宋" w:eastAsia="仿宋"/>
          <w:sz w:val="28"/>
          <w:szCs w:val="28"/>
        </w:rPr>
        <w:br w:type="page"/>
      </w:r>
    </w:p>
    <w:p w14:paraId="6B502CDB">
      <w:pPr>
        <w:pStyle w:val="3"/>
        <w:jc w:val="left"/>
        <w:rPr>
          <w:rFonts w:hint="eastAsia" w:ascii="仿宋" w:hAnsi="仿宋" w:eastAsia="仿宋"/>
        </w:rPr>
      </w:pPr>
      <w:bookmarkStart w:id="58" w:name="_Toc165998717"/>
      <w:r>
        <w:rPr>
          <w:rFonts w:hint="eastAsia" w:ascii="仿宋" w:hAnsi="仿宋" w:eastAsia="仿宋"/>
        </w:rPr>
        <w:t>附件四：近三年同类项目业绩一览表</w:t>
      </w:r>
      <w:bookmarkEnd w:id="58"/>
    </w:p>
    <w:p w14:paraId="431DC920">
      <w:pPr>
        <w:pStyle w:val="10"/>
        <w:jc w:val="center"/>
        <w:rPr>
          <w:rFonts w:hint="eastAsia" w:ascii="仿宋" w:hAnsi="仿宋" w:eastAsia="仿宋"/>
          <w:b/>
          <w:bCs/>
          <w:sz w:val="28"/>
          <w:szCs w:val="28"/>
        </w:rPr>
      </w:pPr>
      <w:bookmarkStart w:id="59" w:name="_Hlk140322841"/>
      <w:bookmarkStart w:id="60" w:name="_Toc140327017"/>
      <w:r>
        <w:rPr>
          <w:rFonts w:hint="eastAsia" w:ascii="仿宋" w:hAnsi="仿宋" w:eastAsia="仿宋"/>
          <w:b/>
          <w:bCs/>
          <w:sz w:val="28"/>
          <w:szCs w:val="28"/>
        </w:rPr>
        <w:t>近三年同类项目业绩一览表</w:t>
      </w:r>
      <w:bookmarkEnd w:id="59"/>
      <w:r>
        <w:rPr>
          <w:rFonts w:hint="eastAsia" w:ascii="仿宋" w:hAnsi="仿宋" w:eastAsia="仿宋"/>
          <w:b/>
          <w:bCs/>
          <w:sz w:val="28"/>
          <w:szCs w:val="28"/>
        </w:rPr>
        <w:t>（附合同复印件）</w:t>
      </w:r>
      <w:bookmarkEnd w:id="60"/>
    </w:p>
    <w:tbl>
      <w:tblPr>
        <w:tblStyle w:val="12"/>
        <w:tblW w:w="6574" w:type="pct"/>
        <w:tblInd w:w="-1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2337"/>
        <w:gridCol w:w="1743"/>
        <w:gridCol w:w="1893"/>
        <w:gridCol w:w="1749"/>
        <w:gridCol w:w="2765"/>
      </w:tblGrid>
      <w:tr w14:paraId="1D8C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24" w:type="pct"/>
            <w:vAlign w:val="center"/>
          </w:tcPr>
          <w:p w14:paraId="51E3332D">
            <w:pPr>
              <w:spacing w:line="360" w:lineRule="auto"/>
              <w:jc w:val="center"/>
              <w:rPr>
                <w:rFonts w:hint="eastAsia" w:ascii="仿宋" w:hAnsi="仿宋" w:eastAsia="仿宋"/>
                <w:bCs/>
                <w:szCs w:val="21"/>
              </w:rPr>
            </w:pPr>
            <w:r>
              <w:rPr>
                <w:rFonts w:hint="eastAsia" w:ascii="仿宋" w:hAnsi="仿宋" w:eastAsia="仿宋"/>
                <w:bCs/>
                <w:szCs w:val="21"/>
              </w:rPr>
              <w:t>序号</w:t>
            </w:r>
          </w:p>
        </w:tc>
        <w:tc>
          <w:tcPr>
            <w:tcW w:w="1042" w:type="pct"/>
            <w:vAlign w:val="center"/>
          </w:tcPr>
          <w:p w14:paraId="038099A7">
            <w:pPr>
              <w:spacing w:line="360" w:lineRule="auto"/>
              <w:jc w:val="center"/>
              <w:rPr>
                <w:rFonts w:hint="eastAsia" w:ascii="仿宋" w:hAnsi="仿宋" w:eastAsia="仿宋"/>
                <w:b/>
                <w:bCs/>
                <w:szCs w:val="21"/>
              </w:rPr>
            </w:pPr>
            <w:r>
              <w:rPr>
                <w:rFonts w:hint="eastAsia" w:ascii="仿宋" w:hAnsi="仿宋" w:eastAsia="仿宋"/>
                <w:bCs/>
                <w:szCs w:val="21"/>
              </w:rPr>
              <w:t>客户名称</w:t>
            </w:r>
          </w:p>
        </w:tc>
        <w:tc>
          <w:tcPr>
            <w:tcW w:w="777" w:type="pct"/>
            <w:vAlign w:val="center"/>
          </w:tcPr>
          <w:p w14:paraId="24DCF3BF">
            <w:pPr>
              <w:jc w:val="center"/>
              <w:rPr>
                <w:rFonts w:hint="eastAsia" w:ascii="仿宋" w:hAnsi="仿宋" w:eastAsia="仿宋"/>
                <w:bCs/>
                <w:szCs w:val="21"/>
              </w:rPr>
            </w:pPr>
            <w:r>
              <w:rPr>
                <w:rFonts w:hint="eastAsia" w:ascii="仿宋" w:hAnsi="仿宋" w:eastAsia="仿宋"/>
                <w:bCs/>
                <w:szCs w:val="21"/>
              </w:rPr>
              <w:t>合同（或协议）</w:t>
            </w:r>
          </w:p>
          <w:p w14:paraId="4EA7A8DD">
            <w:pPr>
              <w:jc w:val="center"/>
              <w:rPr>
                <w:rFonts w:hint="eastAsia" w:ascii="仿宋" w:hAnsi="仿宋" w:eastAsia="仿宋"/>
                <w:bCs/>
                <w:szCs w:val="21"/>
              </w:rPr>
            </w:pPr>
            <w:r>
              <w:rPr>
                <w:rFonts w:hint="eastAsia" w:ascii="仿宋" w:hAnsi="仿宋" w:eastAsia="仿宋"/>
                <w:bCs/>
                <w:szCs w:val="21"/>
              </w:rPr>
              <w:t>项目名称</w:t>
            </w:r>
          </w:p>
        </w:tc>
        <w:tc>
          <w:tcPr>
            <w:tcW w:w="844" w:type="pct"/>
            <w:vAlign w:val="center"/>
          </w:tcPr>
          <w:p w14:paraId="3B8925A2">
            <w:pPr>
              <w:jc w:val="center"/>
              <w:rPr>
                <w:rFonts w:hint="eastAsia" w:ascii="仿宋" w:hAnsi="仿宋" w:eastAsia="仿宋"/>
                <w:bCs/>
                <w:szCs w:val="21"/>
              </w:rPr>
            </w:pPr>
            <w:r>
              <w:rPr>
                <w:rFonts w:hint="eastAsia" w:ascii="仿宋" w:hAnsi="仿宋" w:eastAsia="仿宋"/>
                <w:bCs/>
                <w:szCs w:val="21"/>
              </w:rPr>
              <w:t>合同（或协议）</w:t>
            </w:r>
          </w:p>
          <w:p w14:paraId="221C1ED4">
            <w:pPr>
              <w:jc w:val="center"/>
              <w:rPr>
                <w:rFonts w:hint="eastAsia" w:ascii="仿宋" w:hAnsi="仿宋" w:eastAsia="仿宋"/>
                <w:bCs/>
                <w:szCs w:val="21"/>
              </w:rPr>
            </w:pPr>
            <w:r>
              <w:rPr>
                <w:rFonts w:hint="eastAsia" w:ascii="仿宋" w:hAnsi="仿宋" w:eastAsia="仿宋"/>
                <w:bCs/>
                <w:szCs w:val="21"/>
              </w:rPr>
              <w:t>起止时间</w:t>
            </w:r>
          </w:p>
        </w:tc>
        <w:tc>
          <w:tcPr>
            <w:tcW w:w="780" w:type="pct"/>
            <w:vAlign w:val="center"/>
          </w:tcPr>
          <w:p w14:paraId="0AB9E379">
            <w:pPr>
              <w:jc w:val="center"/>
              <w:rPr>
                <w:rFonts w:hint="eastAsia" w:ascii="仿宋" w:hAnsi="仿宋" w:eastAsia="仿宋"/>
                <w:bCs/>
                <w:szCs w:val="21"/>
              </w:rPr>
            </w:pPr>
            <w:r>
              <w:rPr>
                <w:rFonts w:hint="eastAsia" w:ascii="仿宋" w:hAnsi="仿宋" w:eastAsia="仿宋"/>
                <w:bCs/>
                <w:szCs w:val="21"/>
              </w:rPr>
              <w:t>合同（或协议）</w:t>
            </w:r>
          </w:p>
          <w:p w14:paraId="0C80307D">
            <w:pPr>
              <w:jc w:val="center"/>
              <w:rPr>
                <w:rFonts w:hint="eastAsia" w:ascii="仿宋" w:hAnsi="仿宋" w:eastAsia="仿宋"/>
                <w:bCs/>
                <w:szCs w:val="21"/>
              </w:rPr>
            </w:pPr>
            <w:r>
              <w:rPr>
                <w:rFonts w:hint="eastAsia" w:ascii="仿宋" w:hAnsi="仿宋" w:eastAsia="仿宋"/>
                <w:bCs/>
                <w:szCs w:val="21"/>
              </w:rPr>
              <w:t>金额（万元）</w:t>
            </w:r>
          </w:p>
        </w:tc>
        <w:tc>
          <w:tcPr>
            <w:tcW w:w="1234" w:type="pct"/>
            <w:vAlign w:val="center"/>
          </w:tcPr>
          <w:p w14:paraId="6D7C2EB7">
            <w:pPr>
              <w:spacing w:line="360" w:lineRule="auto"/>
              <w:ind w:firstLine="210" w:firstLineChars="100"/>
              <w:jc w:val="center"/>
              <w:rPr>
                <w:rFonts w:hint="eastAsia" w:ascii="仿宋" w:hAnsi="仿宋" w:eastAsia="仿宋"/>
                <w:bCs/>
                <w:szCs w:val="21"/>
              </w:rPr>
            </w:pPr>
            <w:r>
              <w:rPr>
                <w:rFonts w:hint="eastAsia" w:ascii="仿宋" w:hAnsi="仿宋" w:eastAsia="仿宋"/>
                <w:bCs/>
                <w:szCs w:val="21"/>
              </w:rPr>
              <w:t>项目</w:t>
            </w:r>
          </w:p>
        </w:tc>
      </w:tr>
      <w:tr w14:paraId="57AD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 w:type="pct"/>
            <w:vAlign w:val="center"/>
          </w:tcPr>
          <w:p w14:paraId="1DD4D0B4">
            <w:pPr>
              <w:spacing w:line="360" w:lineRule="auto"/>
              <w:jc w:val="center"/>
              <w:rPr>
                <w:rFonts w:hint="eastAsia" w:ascii="仿宋" w:hAnsi="仿宋" w:eastAsia="仿宋"/>
                <w:b/>
                <w:bCs/>
                <w:szCs w:val="21"/>
              </w:rPr>
            </w:pPr>
          </w:p>
        </w:tc>
        <w:tc>
          <w:tcPr>
            <w:tcW w:w="1042" w:type="pct"/>
            <w:vAlign w:val="center"/>
          </w:tcPr>
          <w:p w14:paraId="0526F465">
            <w:pPr>
              <w:spacing w:line="360" w:lineRule="auto"/>
              <w:jc w:val="center"/>
              <w:rPr>
                <w:rFonts w:hint="eastAsia" w:ascii="仿宋" w:hAnsi="仿宋" w:eastAsia="仿宋"/>
                <w:b/>
                <w:bCs/>
                <w:szCs w:val="21"/>
              </w:rPr>
            </w:pPr>
          </w:p>
        </w:tc>
        <w:tc>
          <w:tcPr>
            <w:tcW w:w="777" w:type="pct"/>
            <w:vAlign w:val="center"/>
          </w:tcPr>
          <w:p w14:paraId="263B7FCB">
            <w:pPr>
              <w:spacing w:line="360" w:lineRule="auto"/>
              <w:jc w:val="center"/>
              <w:rPr>
                <w:rFonts w:hint="eastAsia" w:ascii="仿宋" w:hAnsi="仿宋" w:eastAsia="仿宋"/>
                <w:b/>
                <w:bCs/>
                <w:szCs w:val="21"/>
              </w:rPr>
            </w:pPr>
          </w:p>
        </w:tc>
        <w:tc>
          <w:tcPr>
            <w:tcW w:w="844" w:type="pct"/>
            <w:vAlign w:val="center"/>
          </w:tcPr>
          <w:p w14:paraId="56081A68">
            <w:pPr>
              <w:spacing w:line="360" w:lineRule="auto"/>
              <w:jc w:val="center"/>
              <w:rPr>
                <w:rFonts w:hint="eastAsia" w:ascii="仿宋" w:hAnsi="仿宋" w:eastAsia="仿宋"/>
                <w:b/>
                <w:bCs/>
                <w:szCs w:val="21"/>
              </w:rPr>
            </w:pPr>
          </w:p>
        </w:tc>
        <w:tc>
          <w:tcPr>
            <w:tcW w:w="780" w:type="pct"/>
            <w:vAlign w:val="center"/>
          </w:tcPr>
          <w:p w14:paraId="7609E2E8">
            <w:pPr>
              <w:spacing w:line="360" w:lineRule="auto"/>
              <w:jc w:val="center"/>
              <w:rPr>
                <w:rFonts w:hint="eastAsia" w:ascii="仿宋" w:hAnsi="仿宋" w:eastAsia="仿宋"/>
                <w:b/>
                <w:bCs/>
                <w:szCs w:val="21"/>
              </w:rPr>
            </w:pPr>
          </w:p>
        </w:tc>
        <w:tc>
          <w:tcPr>
            <w:tcW w:w="1234" w:type="pct"/>
            <w:vAlign w:val="center"/>
          </w:tcPr>
          <w:p w14:paraId="33E1795D">
            <w:pPr>
              <w:spacing w:line="360" w:lineRule="auto"/>
              <w:jc w:val="center"/>
              <w:rPr>
                <w:rFonts w:hint="eastAsia" w:ascii="仿宋" w:hAnsi="仿宋" w:eastAsia="仿宋"/>
                <w:b/>
                <w:bCs/>
                <w:szCs w:val="21"/>
              </w:rPr>
            </w:pPr>
          </w:p>
        </w:tc>
      </w:tr>
      <w:tr w14:paraId="1449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 w:type="pct"/>
            <w:vAlign w:val="center"/>
          </w:tcPr>
          <w:p w14:paraId="27A45AB6">
            <w:pPr>
              <w:spacing w:line="360" w:lineRule="auto"/>
              <w:jc w:val="center"/>
              <w:rPr>
                <w:rFonts w:hint="eastAsia" w:ascii="仿宋" w:hAnsi="仿宋" w:eastAsia="仿宋"/>
                <w:b/>
                <w:bCs/>
                <w:szCs w:val="21"/>
              </w:rPr>
            </w:pPr>
          </w:p>
        </w:tc>
        <w:tc>
          <w:tcPr>
            <w:tcW w:w="1042" w:type="pct"/>
            <w:vAlign w:val="center"/>
          </w:tcPr>
          <w:p w14:paraId="0BF5C341">
            <w:pPr>
              <w:spacing w:line="360" w:lineRule="auto"/>
              <w:jc w:val="center"/>
              <w:rPr>
                <w:rFonts w:hint="eastAsia" w:ascii="仿宋" w:hAnsi="仿宋" w:eastAsia="仿宋"/>
                <w:b/>
                <w:bCs/>
                <w:szCs w:val="21"/>
              </w:rPr>
            </w:pPr>
          </w:p>
        </w:tc>
        <w:tc>
          <w:tcPr>
            <w:tcW w:w="777" w:type="pct"/>
            <w:vAlign w:val="center"/>
          </w:tcPr>
          <w:p w14:paraId="57480318">
            <w:pPr>
              <w:spacing w:line="360" w:lineRule="auto"/>
              <w:jc w:val="center"/>
              <w:rPr>
                <w:rFonts w:hint="eastAsia" w:ascii="仿宋" w:hAnsi="仿宋" w:eastAsia="仿宋"/>
                <w:b/>
                <w:bCs/>
                <w:szCs w:val="21"/>
              </w:rPr>
            </w:pPr>
          </w:p>
        </w:tc>
        <w:tc>
          <w:tcPr>
            <w:tcW w:w="844" w:type="pct"/>
            <w:vAlign w:val="center"/>
          </w:tcPr>
          <w:p w14:paraId="27F5ADB4">
            <w:pPr>
              <w:spacing w:line="360" w:lineRule="auto"/>
              <w:jc w:val="center"/>
              <w:rPr>
                <w:rFonts w:hint="eastAsia" w:ascii="仿宋" w:hAnsi="仿宋" w:eastAsia="仿宋"/>
                <w:b/>
                <w:bCs/>
                <w:szCs w:val="21"/>
              </w:rPr>
            </w:pPr>
          </w:p>
        </w:tc>
        <w:tc>
          <w:tcPr>
            <w:tcW w:w="780" w:type="pct"/>
            <w:vAlign w:val="center"/>
          </w:tcPr>
          <w:p w14:paraId="2AC4299C">
            <w:pPr>
              <w:spacing w:line="360" w:lineRule="auto"/>
              <w:jc w:val="center"/>
              <w:rPr>
                <w:rFonts w:hint="eastAsia" w:ascii="仿宋" w:hAnsi="仿宋" w:eastAsia="仿宋"/>
                <w:b/>
                <w:bCs/>
                <w:szCs w:val="21"/>
              </w:rPr>
            </w:pPr>
          </w:p>
        </w:tc>
        <w:tc>
          <w:tcPr>
            <w:tcW w:w="1234" w:type="pct"/>
            <w:vAlign w:val="center"/>
          </w:tcPr>
          <w:p w14:paraId="0415E45B">
            <w:pPr>
              <w:spacing w:line="360" w:lineRule="auto"/>
              <w:jc w:val="center"/>
              <w:rPr>
                <w:rFonts w:hint="eastAsia" w:ascii="仿宋" w:hAnsi="仿宋" w:eastAsia="仿宋"/>
                <w:b/>
                <w:bCs/>
                <w:szCs w:val="21"/>
              </w:rPr>
            </w:pPr>
          </w:p>
        </w:tc>
      </w:tr>
      <w:tr w14:paraId="424B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 w:type="pct"/>
            <w:vAlign w:val="center"/>
          </w:tcPr>
          <w:p w14:paraId="457D8136">
            <w:pPr>
              <w:spacing w:line="360" w:lineRule="auto"/>
              <w:jc w:val="center"/>
              <w:rPr>
                <w:rFonts w:hint="eastAsia" w:ascii="仿宋" w:hAnsi="仿宋" w:eastAsia="仿宋"/>
                <w:b/>
                <w:bCs/>
                <w:szCs w:val="21"/>
              </w:rPr>
            </w:pPr>
          </w:p>
        </w:tc>
        <w:tc>
          <w:tcPr>
            <w:tcW w:w="1042" w:type="pct"/>
            <w:vAlign w:val="center"/>
          </w:tcPr>
          <w:p w14:paraId="69AF05D3">
            <w:pPr>
              <w:spacing w:line="360" w:lineRule="auto"/>
              <w:jc w:val="center"/>
              <w:rPr>
                <w:rFonts w:hint="eastAsia" w:ascii="仿宋" w:hAnsi="仿宋" w:eastAsia="仿宋"/>
                <w:b/>
                <w:bCs/>
                <w:szCs w:val="21"/>
              </w:rPr>
            </w:pPr>
          </w:p>
        </w:tc>
        <w:tc>
          <w:tcPr>
            <w:tcW w:w="777" w:type="pct"/>
            <w:vAlign w:val="center"/>
          </w:tcPr>
          <w:p w14:paraId="53BF0DEB">
            <w:pPr>
              <w:spacing w:line="360" w:lineRule="auto"/>
              <w:jc w:val="center"/>
              <w:rPr>
                <w:rFonts w:hint="eastAsia" w:ascii="仿宋" w:hAnsi="仿宋" w:eastAsia="仿宋"/>
                <w:b/>
                <w:bCs/>
                <w:szCs w:val="21"/>
              </w:rPr>
            </w:pPr>
          </w:p>
        </w:tc>
        <w:tc>
          <w:tcPr>
            <w:tcW w:w="844" w:type="pct"/>
            <w:vAlign w:val="center"/>
          </w:tcPr>
          <w:p w14:paraId="428F1AEF">
            <w:pPr>
              <w:spacing w:line="360" w:lineRule="auto"/>
              <w:jc w:val="center"/>
              <w:rPr>
                <w:rFonts w:hint="eastAsia" w:ascii="仿宋" w:hAnsi="仿宋" w:eastAsia="仿宋"/>
                <w:b/>
                <w:bCs/>
                <w:szCs w:val="21"/>
              </w:rPr>
            </w:pPr>
          </w:p>
        </w:tc>
        <w:tc>
          <w:tcPr>
            <w:tcW w:w="780" w:type="pct"/>
            <w:vAlign w:val="center"/>
          </w:tcPr>
          <w:p w14:paraId="5DA421F7">
            <w:pPr>
              <w:spacing w:line="360" w:lineRule="auto"/>
              <w:jc w:val="center"/>
              <w:rPr>
                <w:rFonts w:hint="eastAsia" w:ascii="仿宋" w:hAnsi="仿宋" w:eastAsia="仿宋"/>
                <w:b/>
                <w:bCs/>
                <w:szCs w:val="21"/>
              </w:rPr>
            </w:pPr>
          </w:p>
        </w:tc>
        <w:tc>
          <w:tcPr>
            <w:tcW w:w="1234" w:type="pct"/>
            <w:vAlign w:val="center"/>
          </w:tcPr>
          <w:p w14:paraId="540F3B75">
            <w:pPr>
              <w:spacing w:line="360" w:lineRule="auto"/>
              <w:jc w:val="center"/>
              <w:rPr>
                <w:rFonts w:hint="eastAsia" w:ascii="仿宋" w:hAnsi="仿宋" w:eastAsia="仿宋"/>
                <w:b/>
                <w:bCs/>
                <w:szCs w:val="21"/>
              </w:rPr>
            </w:pPr>
          </w:p>
        </w:tc>
      </w:tr>
      <w:tr w14:paraId="0397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 w:type="pct"/>
            <w:vAlign w:val="center"/>
          </w:tcPr>
          <w:p w14:paraId="40D319A3">
            <w:pPr>
              <w:spacing w:line="360" w:lineRule="auto"/>
              <w:jc w:val="center"/>
              <w:rPr>
                <w:rFonts w:hint="eastAsia" w:ascii="仿宋" w:hAnsi="仿宋" w:eastAsia="仿宋"/>
                <w:b/>
                <w:bCs/>
                <w:szCs w:val="21"/>
              </w:rPr>
            </w:pPr>
          </w:p>
        </w:tc>
        <w:tc>
          <w:tcPr>
            <w:tcW w:w="1042" w:type="pct"/>
            <w:vAlign w:val="center"/>
          </w:tcPr>
          <w:p w14:paraId="6A33BEB1">
            <w:pPr>
              <w:spacing w:line="360" w:lineRule="auto"/>
              <w:jc w:val="center"/>
              <w:rPr>
                <w:rFonts w:hint="eastAsia" w:ascii="仿宋" w:hAnsi="仿宋" w:eastAsia="仿宋"/>
                <w:b/>
                <w:bCs/>
                <w:szCs w:val="21"/>
              </w:rPr>
            </w:pPr>
          </w:p>
        </w:tc>
        <w:tc>
          <w:tcPr>
            <w:tcW w:w="777" w:type="pct"/>
            <w:vAlign w:val="center"/>
          </w:tcPr>
          <w:p w14:paraId="4D1907D6">
            <w:pPr>
              <w:spacing w:line="360" w:lineRule="auto"/>
              <w:jc w:val="center"/>
              <w:rPr>
                <w:rFonts w:hint="eastAsia" w:ascii="仿宋" w:hAnsi="仿宋" w:eastAsia="仿宋"/>
                <w:b/>
                <w:bCs/>
                <w:szCs w:val="21"/>
              </w:rPr>
            </w:pPr>
          </w:p>
        </w:tc>
        <w:tc>
          <w:tcPr>
            <w:tcW w:w="844" w:type="pct"/>
            <w:vAlign w:val="center"/>
          </w:tcPr>
          <w:p w14:paraId="61588449">
            <w:pPr>
              <w:spacing w:line="360" w:lineRule="auto"/>
              <w:jc w:val="center"/>
              <w:rPr>
                <w:rFonts w:hint="eastAsia" w:ascii="仿宋" w:hAnsi="仿宋" w:eastAsia="仿宋"/>
                <w:b/>
                <w:bCs/>
                <w:szCs w:val="21"/>
              </w:rPr>
            </w:pPr>
          </w:p>
        </w:tc>
        <w:tc>
          <w:tcPr>
            <w:tcW w:w="780" w:type="pct"/>
            <w:vAlign w:val="center"/>
          </w:tcPr>
          <w:p w14:paraId="59BDDBE0">
            <w:pPr>
              <w:spacing w:line="360" w:lineRule="auto"/>
              <w:jc w:val="center"/>
              <w:rPr>
                <w:rFonts w:hint="eastAsia" w:ascii="仿宋" w:hAnsi="仿宋" w:eastAsia="仿宋"/>
                <w:b/>
                <w:bCs/>
                <w:szCs w:val="21"/>
              </w:rPr>
            </w:pPr>
          </w:p>
        </w:tc>
        <w:tc>
          <w:tcPr>
            <w:tcW w:w="1234" w:type="pct"/>
            <w:vAlign w:val="center"/>
          </w:tcPr>
          <w:p w14:paraId="39424291">
            <w:pPr>
              <w:spacing w:line="360" w:lineRule="auto"/>
              <w:jc w:val="center"/>
              <w:rPr>
                <w:rFonts w:hint="eastAsia" w:ascii="仿宋" w:hAnsi="仿宋" w:eastAsia="仿宋"/>
                <w:b/>
                <w:bCs/>
                <w:szCs w:val="21"/>
              </w:rPr>
            </w:pPr>
          </w:p>
        </w:tc>
      </w:tr>
      <w:tr w14:paraId="08CE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 w:type="pct"/>
            <w:vAlign w:val="center"/>
          </w:tcPr>
          <w:p w14:paraId="13DFDBAB">
            <w:pPr>
              <w:spacing w:line="360" w:lineRule="auto"/>
              <w:jc w:val="center"/>
              <w:rPr>
                <w:rFonts w:hint="eastAsia" w:ascii="仿宋" w:hAnsi="仿宋" w:eastAsia="仿宋"/>
                <w:b/>
                <w:bCs/>
                <w:szCs w:val="21"/>
              </w:rPr>
            </w:pPr>
          </w:p>
        </w:tc>
        <w:tc>
          <w:tcPr>
            <w:tcW w:w="1042" w:type="pct"/>
            <w:vAlign w:val="center"/>
          </w:tcPr>
          <w:p w14:paraId="1CD0C578">
            <w:pPr>
              <w:spacing w:line="360" w:lineRule="auto"/>
              <w:jc w:val="center"/>
              <w:rPr>
                <w:rFonts w:hint="eastAsia" w:ascii="仿宋" w:hAnsi="仿宋" w:eastAsia="仿宋"/>
                <w:b/>
                <w:bCs/>
                <w:szCs w:val="21"/>
              </w:rPr>
            </w:pPr>
          </w:p>
        </w:tc>
        <w:tc>
          <w:tcPr>
            <w:tcW w:w="777" w:type="pct"/>
            <w:vAlign w:val="center"/>
          </w:tcPr>
          <w:p w14:paraId="66BEF4B4">
            <w:pPr>
              <w:spacing w:line="360" w:lineRule="auto"/>
              <w:jc w:val="center"/>
              <w:rPr>
                <w:rFonts w:hint="eastAsia" w:ascii="仿宋" w:hAnsi="仿宋" w:eastAsia="仿宋"/>
                <w:b/>
                <w:bCs/>
                <w:szCs w:val="21"/>
              </w:rPr>
            </w:pPr>
          </w:p>
        </w:tc>
        <w:tc>
          <w:tcPr>
            <w:tcW w:w="844" w:type="pct"/>
            <w:vAlign w:val="center"/>
          </w:tcPr>
          <w:p w14:paraId="3AAF83E4">
            <w:pPr>
              <w:spacing w:line="360" w:lineRule="auto"/>
              <w:jc w:val="center"/>
              <w:rPr>
                <w:rFonts w:hint="eastAsia" w:ascii="仿宋" w:hAnsi="仿宋" w:eastAsia="仿宋"/>
                <w:b/>
                <w:bCs/>
                <w:szCs w:val="21"/>
              </w:rPr>
            </w:pPr>
          </w:p>
        </w:tc>
        <w:tc>
          <w:tcPr>
            <w:tcW w:w="780" w:type="pct"/>
            <w:vAlign w:val="center"/>
          </w:tcPr>
          <w:p w14:paraId="7F83F9AC">
            <w:pPr>
              <w:spacing w:line="360" w:lineRule="auto"/>
              <w:jc w:val="center"/>
              <w:rPr>
                <w:rFonts w:hint="eastAsia" w:ascii="仿宋" w:hAnsi="仿宋" w:eastAsia="仿宋"/>
                <w:b/>
                <w:bCs/>
                <w:szCs w:val="21"/>
              </w:rPr>
            </w:pPr>
          </w:p>
        </w:tc>
        <w:tc>
          <w:tcPr>
            <w:tcW w:w="1234" w:type="pct"/>
            <w:vAlign w:val="center"/>
          </w:tcPr>
          <w:p w14:paraId="7E2BBB9D">
            <w:pPr>
              <w:spacing w:line="360" w:lineRule="auto"/>
              <w:jc w:val="center"/>
              <w:rPr>
                <w:rFonts w:hint="eastAsia" w:ascii="仿宋" w:hAnsi="仿宋" w:eastAsia="仿宋"/>
                <w:b/>
                <w:bCs/>
                <w:szCs w:val="21"/>
              </w:rPr>
            </w:pPr>
          </w:p>
        </w:tc>
      </w:tr>
      <w:tr w14:paraId="50A1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 w:type="pct"/>
            <w:vAlign w:val="center"/>
          </w:tcPr>
          <w:p w14:paraId="6E693B2A">
            <w:pPr>
              <w:spacing w:line="360" w:lineRule="auto"/>
              <w:jc w:val="center"/>
              <w:rPr>
                <w:rFonts w:hint="eastAsia" w:ascii="仿宋" w:hAnsi="仿宋" w:eastAsia="仿宋"/>
                <w:b/>
                <w:bCs/>
                <w:szCs w:val="21"/>
              </w:rPr>
            </w:pPr>
          </w:p>
        </w:tc>
        <w:tc>
          <w:tcPr>
            <w:tcW w:w="1042" w:type="pct"/>
            <w:vAlign w:val="center"/>
          </w:tcPr>
          <w:p w14:paraId="37BB9E0E">
            <w:pPr>
              <w:spacing w:line="360" w:lineRule="auto"/>
              <w:jc w:val="center"/>
              <w:rPr>
                <w:rFonts w:hint="eastAsia" w:ascii="仿宋" w:hAnsi="仿宋" w:eastAsia="仿宋"/>
                <w:b/>
                <w:bCs/>
                <w:szCs w:val="21"/>
              </w:rPr>
            </w:pPr>
          </w:p>
        </w:tc>
        <w:tc>
          <w:tcPr>
            <w:tcW w:w="777" w:type="pct"/>
            <w:vAlign w:val="center"/>
          </w:tcPr>
          <w:p w14:paraId="7D4F5BA6">
            <w:pPr>
              <w:spacing w:line="360" w:lineRule="auto"/>
              <w:jc w:val="center"/>
              <w:rPr>
                <w:rFonts w:hint="eastAsia" w:ascii="仿宋" w:hAnsi="仿宋" w:eastAsia="仿宋"/>
                <w:b/>
                <w:bCs/>
                <w:szCs w:val="21"/>
              </w:rPr>
            </w:pPr>
          </w:p>
        </w:tc>
        <w:tc>
          <w:tcPr>
            <w:tcW w:w="844" w:type="pct"/>
            <w:vAlign w:val="center"/>
          </w:tcPr>
          <w:p w14:paraId="1154808F">
            <w:pPr>
              <w:spacing w:line="360" w:lineRule="auto"/>
              <w:jc w:val="center"/>
              <w:rPr>
                <w:rFonts w:hint="eastAsia" w:ascii="仿宋" w:hAnsi="仿宋" w:eastAsia="仿宋"/>
                <w:b/>
                <w:bCs/>
                <w:szCs w:val="21"/>
              </w:rPr>
            </w:pPr>
          </w:p>
        </w:tc>
        <w:tc>
          <w:tcPr>
            <w:tcW w:w="780" w:type="pct"/>
            <w:vAlign w:val="center"/>
          </w:tcPr>
          <w:p w14:paraId="0243A77B">
            <w:pPr>
              <w:spacing w:line="360" w:lineRule="auto"/>
              <w:jc w:val="center"/>
              <w:rPr>
                <w:rFonts w:hint="eastAsia" w:ascii="仿宋" w:hAnsi="仿宋" w:eastAsia="仿宋"/>
                <w:b/>
                <w:bCs/>
                <w:szCs w:val="21"/>
              </w:rPr>
            </w:pPr>
          </w:p>
        </w:tc>
        <w:tc>
          <w:tcPr>
            <w:tcW w:w="1234" w:type="pct"/>
            <w:vAlign w:val="center"/>
          </w:tcPr>
          <w:p w14:paraId="1827E72D">
            <w:pPr>
              <w:spacing w:line="360" w:lineRule="auto"/>
              <w:jc w:val="center"/>
              <w:rPr>
                <w:rFonts w:hint="eastAsia" w:ascii="仿宋" w:hAnsi="仿宋" w:eastAsia="仿宋"/>
                <w:b/>
                <w:bCs/>
                <w:szCs w:val="21"/>
              </w:rPr>
            </w:pPr>
          </w:p>
        </w:tc>
      </w:tr>
    </w:tbl>
    <w:p w14:paraId="1285A25A">
      <w:pPr>
        <w:spacing w:line="360" w:lineRule="auto"/>
        <w:rPr>
          <w:rFonts w:hint="eastAsia" w:ascii="仿宋" w:hAnsi="仿宋" w:eastAsia="仿宋"/>
          <w:b/>
          <w:bCs/>
          <w:sz w:val="28"/>
          <w:szCs w:val="28"/>
        </w:rPr>
      </w:pPr>
    </w:p>
    <w:p w14:paraId="47DEB195">
      <w:pPr>
        <w:rPr>
          <w:rFonts w:hint="eastAsia" w:ascii="仿宋" w:hAnsi="仿宋" w:eastAsia="仿宋"/>
          <w:szCs w:val="21"/>
        </w:rPr>
      </w:pPr>
      <w:r>
        <w:rPr>
          <w:rFonts w:hint="eastAsia" w:ascii="仿宋" w:hAnsi="仿宋" w:eastAsia="仿宋"/>
          <w:szCs w:val="21"/>
        </w:rPr>
        <w:t>投标人名称：                   授权代表签字：            日期：</w:t>
      </w:r>
    </w:p>
    <w:p w14:paraId="7124C711">
      <w:pPr>
        <w:rPr>
          <w:rFonts w:eastAsia="黑体"/>
          <w:b/>
          <w:bCs/>
          <w:sz w:val="28"/>
          <w:szCs w:val="20"/>
        </w:rPr>
      </w:pPr>
    </w:p>
    <w:p w14:paraId="3A21FF7B">
      <w:pPr>
        <w:tabs>
          <w:tab w:val="center" w:pos="4156"/>
        </w:tabs>
        <w:spacing w:line="360" w:lineRule="auto"/>
        <w:rPr>
          <w:rFonts w:ascii="Calibri" w:hAnsi="Calibri"/>
          <w:b/>
          <w:sz w:val="32"/>
          <w:szCs w:val="22"/>
        </w:rPr>
      </w:pPr>
      <w:r>
        <w:rPr>
          <w:rFonts w:ascii="Calibri" w:hAnsi="Calibri"/>
          <w:b/>
          <w:sz w:val="32"/>
          <w:szCs w:val="22"/>
        </w:rPr>
        <w:br w:type="page"/>
      </w:r>
    </w:p>
    <w:p w14:paraId="03CCC82F">
      <w:pPr>
        <w:pStyle w:val="3"/>
        <w:jc w:val="left"/>
        <w:rPr>
          <w:rFonts w:hint="eastAsia" w:ascii="仿宋" w:hAnsi="仿宋" w:eastAsia="仿宋"/>
        </w:rPr>
      </w:pPr>
      <w:bookmarkStart w:id="61" w:name="_Toc165998718"/>
      <w:r>
        <w:rPr>
          <w:rFonts w:hint="eastAsia" w:ascii="仿宋" w:hAnsi="仿宋" w:eastAsia="仿宋"/>
        </w:rPr>
        <w:t>附件五：法人代表授权书</w:t>
      </w:r>
      <w:bookmarkEnd w:id="61"/>
    </w:p>
    <w:p w14:paraId="64889F6D">
      <w:pPr>
        <w:spacing w:line="360" w:lineRule="auto"/>
        <w:rPr>
          <w:rFonts w:hint="eastAsia" w:ascii="宋体" w:hAnsi="宋体" w:cs="宋体"/>
          <w:b/>
          <w:sz w:val="24"/>
        </w:rPr>
      </w:pPr>
    </w:p>
    <w:p w14:paraId="3739EB23">
      <w:pPr>
        <w:spacing w:line="540" w:lineRule="exact"/>
        <w:ind w:firstLine="562" w:firstLineChars="200"/>
        <w:jc w:val="center"/>
        <w:rPr>
          <w:rFonts w:hint="eastAsia" w:ascii="仿宋" w:hAnsi="仿宋" w:eastAsia="仿宋"/>
          <w:b/>
          <w:sz w:val="28"/>
          <w:szCs w:val="28"/>
        </w:rPr>
      </w:pPr>
      <w:bookmarkStart w:id="62" w:name="_Hlk140322879"/>
      <w:r>
        <w:rPr>
          <w:rFonts w:hint="eastAsia" w:ascii="仿宋" w:hAnsi="仿宋" w:eastAsia="仿宋"/>
          <w:b/>
          <w:sz w:val="28"/>
          <w:szCs w:val="28"/>
        </w:rPr>
        <w:t>法人代表授权书</w:t>
      </w:r>
    </w:p>
    <w:bookmarkEnd w:id="62"/>
    <w:p w14:paraId="39AEC96E">
      <w:pPr>
        <w:spacing w:line="540" w:lineRule="exact"/>
        <w:rPr>
          <w:rFonts w:hint="eastAsia" w:ascii="仿宋" w:hAnsi="仿宋" w:eastAsia="仿宋"/>
          <w:sz w:val="24"/>
        </w:rPr>
      </w:pPr>
    </w:p>
    <w:p w14:paraId="712D664B">
      <w:pPr>
        <w:spacing w:line="540" w:lineRule="exact"/>
        <w:ind w:firstLine="480" w:firstLineChars="200"/>
        <w:rPr>
          <w:rFonts w:hint="eastAsia" w:ascii="仿宋" w:hAnsi="仿宋" w:eastAsia="仿宋"/>
          <w:b/>
          <w:sz w:val="24"/>
        </w:rPr>
      </w:pPr>
      <w:r>
        <w:rPr>
          <w:rFonts w:hint="eastAsia" w:ascii="仿宋" w:hAnsi="仿宋" w:eastAsia="仿宋"/>
          <w:sz w:val="24"/>
          <w:szCs w:val="20"/>
          <w:u w:val="single"/>
        </w:rPr>
        <w:t xml:space="preserve">                   :</w:t>
      </w:r>
    </w:p>
    <w:p w14:paraId="0531CF0C">
      <w:pPr>
        <w:tabs>
          <w:tab w:val="left" w:pos="6663"/>
        </w:tabs>
        <w:spacing w:line="540" w:lineRule="exact"/>
        <w:ind w:firstLine="480" w:firstLineChars="200"/>
        <w:rPr>
          <w:rFonts w:hint="eastAsia" w:ascii="仿宋" w:hAnsi="仿宋" w:eastAsia="仿宋"/>
          <w:sz w:val="24"/>
        </w:rPr>
      </w:pPr>
      <w:r>
        <w:rPr>
          <w:rFonts w:hint="eastAsia" w:ascii="仿宋" w:hAnsi="仿宋" w:eastAsia="仿宋"/>
          <w:sz w:val="24"/>
        </w:rPr>
        <w:t>本授权委托书声明：我</w:t>
      </w:r>
      <w:r>
        <w:rPr>
          <w:rFonts w:hint="eastAsia" w:ascii="仿宋" w:hAnsi="仿宋" w:eastAsia="仿宋"/>
          <w:sz w:val="24"/>
          <w:u w:val="single"/>
        </w:rPr>
        <w:t xml:space="preserve">          </w:t>
      </w:r>
      <w:r>
        <w:rPr>
          <w:rFonts w:hint="eastAsia" w:ascii="仿宋" w:hAnsi="仿宋" w:eastAsia="仿宋"/>
          <w:sz w:val="24"/>
        </w:rPr>
        <w:t>系</w:t>
      </w:r>
      <w:r>
        <w:rPr>
          <w:rFonts w:hint="eastAsia" w:ascii="仿宋" w:hAnsi="仿宋" w:eastAsia="仿宋"/>
          <w:sz w:val="24"/>
          <w:u w:val="single"/>
        </w:rPr>
        <w:t xml:space="preserve">                     </w:t>
      </w:r>
      <w:r>
        <w:rPr>
          <w:rFonts w:hint="eastAsia" w:ascii="仿宋" w:hAnsi="仿宋" w:eastAsia="仿宋"/>
          <w:sz w:val="24"/>
        </w:rPr>
        <w:t>的法定代表人，现授权</w:t>
      </w:r>
      <w:r>
        <w:rPr>
          <w:rFonts w:hint="eastAsia" w:ascii="仿宋" w:hAnsi="仿宋" w:eastAsia="仿宋"/>
          <w:sz w:val="24"/>
          <w:u w:val="single"/>
        </w:rPr>
        <w:t xml:space="preserve">      （单位名称）     </w:t>
      </w:r>
      <w:r>
        <w:rPr>
          <w:rFonts w:hint="eastAsia" w:ascii="仿宋" w:hAnsi="仿宋" w:eastAsia="仿宋"/>
          <w:sz w:val="24"/>
        </w:rPr>
        <w:t>的</w:t>
      </w:r>
      <w:r>
        <w:rPr>
          <w:rFonts w:hint="eastAsia" w:ascii="仿宋" w:hAnsi="仿宋" w:eastAsia="仿宋"/>
          <w:sz w:val="24"/>
          <w:u w:val="single"/>
        </w:rPr>
        <w:t xml:space="preserve">    （姓名、职务）      </w:t>
      </w:r>
      <w:r>
        <w:rPr>
          <w:rFonts w:hint="eastAsia" w:ascii="仿宋" w:hAnsi="仿宋" w:eastAsia="仿宋"/>
          <w:sz w:val="24"/>
        </w:rPr>
        <w:t>为我单位授权代表，以本单位的名义参加贵方组织的项目招标的投标活动。授权代理人在投标、开标、评标、合同谈判过程中所签署的一切文件和处理与之有关的一切事宜，我均予以承认。</w:t>
      </w:r>
    </w:p>
    <w:p w14:paraId="2754C387">
      <w:pPr>
        <w:spacing w:line="540" w:lineRule="exact"/>
        <w:ind w:firstLine="480" w:firstLineChars="200"/>
        <w:rPr>
          <w:rFonts w:hint="eastAsia" w:ascii="仿宋" w:hAnsi="仿宋" w:eastAsia="仿宋"/>
          <w:sz w:val="24"/>
        </w:rPr>
      </w:pPr>
      <w:r>
        <w:rPr>
          <w:rFonts w:hint="eastAsia" w:ascii="仿宋" w:hAnsi="仿宋" w:eastAsia="仿宋"/>
          <w:sz w:val="24"/>
        </w:rPr>
        <w:t>授权代理人无转委托权。特此委托。</w:t>
      </w:r>
    </w:p>
    <w:tbl>
      <w:tblPr>
        <w:tblStyle w:val="12"/>
        <w:tblW w:w="0" w:type="auto"/>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7"/>
      </w:tblGrid>
      <w:tr w14:paraId="2952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6027" w:type="dxa"/>
          </w:tcPr>
          <w:p w14:paraId="199EB258">
            <w:pPr>
              <w:spacing w:line="540" w:lineRule="exact"/>
              <w:rPr>
                <w:rFonts w:hint="eastAsia" w:ascii="仿宋" w:hAnsi="仿宋" w:eastAsia="仿宋"/>
                <w:sz w:val="24"/>
              </w:rPr>
            </w:pPr>
          </w:p>
          <w:p w14:paraId="61BE61E4">
            <w:pPr>
              <w:spacing w:line="540" w:lineRule="exact"/>
              <w:rPr>
                <w:rFonts w:hint="eastAsia" w:ascii="仿宋" w:hAnsi="仿宋" w:eastAsia="仿宋"/>
                <w:sz w:val="24"/>
              </w:rPr>
            </w:pPr>
          </w:p>
          <w:p w14:paraId="6E3A75B2">
            <w:pPr>
              <w:tabs>
                <w:tab w:val="left" w:pos="4581"/>
              </w:tabs>
              <w:spacing w:line="540" w:lineRule="exact"/>
              <w:ind w:firstLine="480" w:firstLineChars="200"/>
              <w:jc w:val="center"/>
              <w:rPr>
                <w:rFonts w:hint="eastAsia" w:ascii="仿宋" w:hAnsi="仿宋" w:eastAsia="仿宋"/>
                <w:sz w:val="24"/>
              </w:rPr>
            </w:pPr>
            <w:r>
              <w:rPr>
                <w:rFonts w:hint="eastAsia" w:ascii="仿宋" w:hAnsi="仿宋" w:eastAsia="仿宋"/>
                <w:sz w:val="24"/>
              </w:rPr>
              <w:t>（附授权代理人身份证明复印件）</w:t>
            </w:r>
          </w:p>
          <w:p w14:paraId="769A4CEE">
            <w:pPr>
              <w:spacing w:line="540" w:lineRule="exact"/>
              <w:rPr>
                <w:rFonts w:hint="eastAsia" w:ascii="仿宋" w:hAnsi="仿宋" w:eastAsia="仿宋"/>
                <w:sz w:val="24"/>
              </w:rPr>
            </w:pPr>
          </w:p>
          <w:p w14:paraId="0BEF4487">
            <w:pPr>
              <w:spacing w:line="540" w:lineRule="exact"/>
              <w:rPr>
                <w:rFonts w:hint="eastAsia" w:ascii="仿宋" w:hAnsi="仿宋" w:eastAsia="仿宋"/>
                <w:sz w:val="24"/>
              </w:rPr>
            </w:pPr>
          </w:p>
        </w:tc>
      </w:tr>
    </w:tbl>
    <w:p w14:paraId="3C91924A">
      <w:pPr>
        <w:spacing w:line="540" w:lineRule="exact"/>
        <w:rPr>
          <w:rFonts w:hint="eastAsia" w:ascii="仿宋" w:hAnsi="仿宋" w:eastAsia="仿宋"/>
          <w:sz w:val="24"/>
        </w:rPr>
      </w:pPr>
    </w:p>
    <w:p w14:paraId="1894A457">
      <w:pPr>
        <w:spacing w:line="540" w:lineRule="exact"/>
        <w:ind w:firstLine="480" w:firstLineChars="200"/>
        <w:rPr>
          <w:rFonts w:hint="eastAsia" w:ascii="仿宋" w:hAnsi="仿宋" w:eastAsia="仿宋"/>
          <w:sz w:val="24"/>
        </w:rPr>
      </w:pPr>
      <w:r>
        <w:rPr>
          <w:rFonts w:hint="eastAsia" w:ascii="仿宋" w:hAnsi="仿宋" w:eastAsia="仿宋"/>
          <w:sz w:val="24"/>
        </w:rPr>
        <w:t xml:space="preserve">投标人名称（盖章）： </w:t>
      </w:r>
    </w:p>
    <w:p w14:paraId="14BAF41C">
      <w:pPr>
        <w:spacing w:line="540" w:lineRule="exact"/>
        <w:ind w:firstLine="480" w:firstLineChars="200"/>
        <w:rPr>
          <w:rFonts w:hint="eastAsia" w:ascii="仿宋" w:hAnsi="仿宋" w:eastAsia="仿宋"/>
          <w:sz w:val="24"/>
        </w:rPr>
      </w:pPr>
      <w:r>
        <w:rPr>
          <w:rFonts w:hint="eastAsia" w:ascii="仿宋" w:hAnsi="仿宋" w:eastAsia="仿宋"/>
          <w:sz w:val="24"/>
        </w:rPr>
        <w:t>法定代表人：（签字、盖章）</w:t>
      </w:r>
    </w:p>
    <w:p w14:paraId="6CC888C6">
      <w:pPr>
        <w:spacing w:line="540" w:lineRule="exact"/>
        <w:ind w:firstLine="480" w:firstLineChars="200"/>
        <w:rPr>
          <w:rFonts w:hint="eastAsia" w:ascii="仿宋" w:hAnsi="仿宋" w:eastAsia="仿宋"/>
          <w:sz w:val="24"/>
        </w:rPr>
      </w:pPr>
      <w:r>
        <w:rPr>
          <w:rFonts w:hint="eastAsia" w:ascii="仿宋" w:hAnsi="仿宋" w:eastAsia="仿宋"/>
          <w:sz w:val="24"/>
        </w:rPr>
        <w:t>授权代理人：（签字）</w:t>
      </w:r>
    </w:p>
    <w:p w14:paraId="7DA8EC63">
      <w:pPr>
        <w:spacing w:line="540" w:lineRule="exact"/>
        <w:ind w:firstLine="480" w:firstLineChars="200"/>
        <w:rPr>
          <w:rFonts w:hint="eastAsia" w:ascii="仿宋" w:hAnsi="仿宋" w:eastAsia="仿宋"/>
          <w:sz w:val="24"/>
        </w:rPr>
      </w:pPr>
      <w:r>
        <w:rPr>
          <w:rFonts w:hint="eastAsia" w:ascii="仿宋" w:hAnsi="仿宋" w:eastAsia="仿宋"/>
          <w:sz w:val="24"/>
        </w:rPr>
        <w:t>日期：    年    月     日</w:t>
      </w:r>
    </w:p>
    <w:p w14:paraId="7832AD38">
      <w:pPr>
        <w:tabs>
          <w:tab w:val="center" w:pos="4156"/>
        </w:tabs>
        <w:spacing w:line="360" w:lineRule="auto"/>
        <w:rPr>
          <w:rFonts w:ascii="Calibri" w:hAnsi="Calibri"/>
          <w:b/>
          <w:sz w:val="32"/>
          <w:szCs w:val="22"/>
        </w:rPr>
      </w:pPr>
      <w:r>
        <w:rPr>
          <w:rFonts w:ascii="Calibri" w:hAnsi="Calibri"/>
          <w:b/>
          <w:sz w:val="32"/>
          <w:szCs w:val="22"/>
        </w:rPr>
        <w:br w:type="page"/>
      </w:r>
    </w:p>
    <w:p w14:paraId="78B5E80A">
      <w:pPr>
        <w:pStyle w:val="3"/>
        <w:jc w:val="left"/>
        <w:rPr>
          <w:rFonts w:hint="eastAsia" w:ascii="仿宋" w:hAnsi="仿宋" w:eastAsia="仿宋"/>
        </w:rPr>
      </w:pPr>
      <w:bookmarkStart w:id="63" w:name="_Toc165998719"/>
      <w:r>
        <w:rPr>
          <w:rFonts w:hint="eastAsia" w:ascii="仿宋" w:hAnsi="仿宋" w:eastAsia="仿宋"/>
        </w:rPr>
        <w:t>附件六：企业概况一览表</w:t>
      </w:r>
      <w:bookmarkEnd w:id="63"/>
    </w:p>
    <w:p w14:paraId="7CC34B1A">
      <w:pPr>
        <w:pStyle w:val="10"/>
        <w:jc w:val="center"/>
        <w:rPr>
          <w:rFonts w:hint="eastAsia"/>
          <w:b/>
          <w:bCs/>
          <w:sz w:val="28"/>
          <w:szCs w:val="28"/>
        </w:rPr>
      </w:pPr>
      <w:bookmarkStart w:id="64" w:name="_Toc15562"/>
      <w:bookmarkStart w:id="65" w:name="_Toc140327020"/>
      <w:bookmarkStart w:id="66" w:name="_Hlk140322911"/>
      <w:r>
        <w:rPr>
          <w:rFonts w:hint="eastAsia"/>
          <w:b/>
          <w:bCs/>
          <w:sz w:val="28"/>
          <w:szCs w:val="28"/>
        </w:rPr>
        <w:t>企业概况</w:t>
      </w:r>
      <w:bookmarkEnd w:id="64"/>
      <w:r>
        <w:rPr>
          <w:rFonts w:hint="eastAsia"/>
          <w:b/>
          <w:bCs/>
          <w:sz w:val="28"/>
          <w:szCs w:val="28"/>
        </w:rPr>
        <w:t>一览表</w:t>
      </w:r>
      <w:bookmarkEnd w:id="65"/>
    </w:p>
    <w:bookmarkEnd w:id="66"/>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2836"/>
        <w:gridCol w:w="2128"/>
        <w:gridCol w:w="2447"/>
      </w:tblGrid>
      <w:tr w14:paraId="7FFA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vAlign w:val="center"/>
          </w:tcPr>
          <w:p w14:paraId="0B22FA73">
            <w:pPr>
              <w:jc w:val="center"/>
              <w:rPr>
                <w:rFonts w:hint="eastAsia" w:ascii="仿宋" w:hAnsi="仿宋" w:eastAsia="仿宋"/>
                <w:sz w:val="24"/>
              </w:rPr>
            </w:pPr>
            <w:r>
              <w:rPr>
                <w:rFonts w:hint="eastAsia" w:ascii="仿宋" w:hAnsi="仿宋" w:eastAsia="仿宋"/>
                <w:sz w:val="24"/>
              </w:rPr>
              <w:t>企业名称</w:t>
            </w:r>
          </w:p>
        </w:tc>
        <w:tc>
          <w:tcPr>
            <w:tcW w:w="7411" w:type="dxa"/>
            <w:gridSpan w:val="3"/>
            <w:vAlign w:val="center"/>
          </w:tcPr>
          <w:p w14:paraId="649ABDE3">
            <w:pPr>
              <w:rPr>
                <w:rFonts w:hint="eastAsia" w:ascii="仿宋" w:hAnsi="仿宋" w:eastAsia="仿宋"/>
                <w:sz w:val="24"/>
              </w:rPr>
            </w:pPr>
          </w:p>
        </w:tc>
      </w:tr>
      <w:tr w14:paraId="5DF9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vAlign w:val="center"/>
          </w:tcPr>
          <w:p w14:paraId="12DBC91C">
            <w:pPr>
              <w:jc w:val="center"/>
              <w:rPr>
                <w:rFonts w:hint="eastAsia" w:ascii="仿宋" w:hAnsi="仿宋" w:eastAsia="仿宋"/>
                <w:sz w:val="24"/>
              </w:rPr>
            </w:pPr>
            <w:r>
              <w:rPr>
                <w:rFonts w:hint="eastAsia" w:ascii="仿宋" w:hAnsi="仿宋" w:eastAsia="仿宋"/>
                <w:sz w:val="24"/>
              </w:rPr>
              <w:t>成立时间</w:t>
            </w:r>
          </w:p>
        </w:tc>
        <w:tc>
          <w:tcPr>
            <w:tcW w:w="2836" w:type="dxa"/>
            <w:vAlign w:val="center"/>
          </w:tcPr>
          <w:p w14:paraId="36DC772E">
            <w:pPr>
              <w:rPr>
                <w:rFonts w:hint="eastAsia" w:ascii="仿宋" w:hAnsi="仿宋" w:eastAsia="仿宋"/>
                <w:sz w:val="24"/>
              </w:rPr>
            </w:pPr>
          </w:p>
          <w:p w14:paraId="685B3503">
            <w:pPr>
              <w:rPr>
                <w:rFonts w:hint="eastAsia" w:ascii="仿宋" w:hAnsi="仿宋" w:eastAsia="仿宋"/>
                <w:sz w:val="24"/>
              </w:rPr>
            </w:pPr>
          </w:p>
        </w:tc>
        <w:tc>
          <w:tcPr>
            <w:tcW w:w="2128" w:type="dxa"/>
            <w:vAlign w:val="center"/>
          </w:tcPr>
          <w:p w14:paraId="72A47AB2">
            <w:pPr>
              <w:rPr>
                <w:rFonts w:hint="eastAsia" w:ascii="仿宋" w:hAnsi="仿宋" w:eastAsia="仿宋"/>
                <w:sz w:val="24"/>
              </w:rPr>
            </w:pPr>
            <w:r>
              <w:rPr>
                <w:rFonts w:hint="eastAsia" w:ascii="仿宋" w:hAnsi="仿宋" w:eastAsia="仿宋"/>
                <w:sz w:val="24"/>
              </w:rPr>
              <w:t>注册资本（万元）</w:t>
            </w:r>
          </w:p>
        </w:tc>
        <w:tc>
          <w:tcPr>
            <w:tcW w:w="2447" w:type="dxa"/>
            <w:vAlign w:val="center"/>
          </w:tcPr>
          <w:p w14:paraId="2DF632FD">
            <w:pPr>
              <w:rPr>
                <w:rFonts w:hint="eastAsia" w:ascii="仿宋" w:hAnsi="仿宋" w:eastAsia="仿宋"/>
                <w:sz w:val="24"/>
              </w:rPr>
            </w:pPr>
          </w:p>
        </w:tc>
      </w:tr>
      <w:tr w14:paraId="4CC0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vAlign w:val="center"/>
          </w:tcPr>
          <w:p w14:paraId="7F23D115">
            <w:pPr>
              <w:jc w:val="center"/>
              <w:rPr>
                <w:rFonts w:hint="eastAsia" w:ascii="仿宋" w:hAnsi="仿宋" w:eastAsia="仿宋"/>
                <w:sz w:val="24"/>
              </w:rPr>
            </w:pPr>
            <w:r>
              <w:rPr>
                <w:rFonts w:hint="eastAsia" w:ascii="仿宋" w:hAnsi="仿宋" w:eastAsia="仿宋"/>
                <w:sz w:val="24"/>
              </w:rPr>
              <w:t>在册员工人数（人）</w:t>
            </w:r>
          </w:p>
        </w:tc>
        <w:tc>
          <w:tcPr>
            <w:tcW w:w="7411" w:type="dxa"/>
            <w:gridSpan w:val="3"/>
            <w:vAlign w:val="center"/>
          </w:tcPr>
          <w:p w14:paraId="4B0BC613">
            <w:pPr>
              <w:rPr>
                <w:rFonts w:hint="eastAsia" w:ascii="仿宋" w:hAnsi="仿宋" w:eastAsia="仿宋"/>
                <w:sz w:val="24"/>
              </w:rPr>
            </w:pPr>
          </w:p>
          <w:p w14:paraId="35429D95">
            <w:pPr>
              <w:rPr>
                <w:rFonts w:hint="eastAsia" w:ascii="仿宋" w:hAnsi="仿宋" w:eastAsia="仿宋"/>
                <w:sz w:val="24"/>
              </w:rPr>
            </w:pPr>
          </w:p>
        </w:tc>
      </w:tr>
      <w:tr w14:paraId="2031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5" w:hRule="atLeast"/>
        </w:trPr>
        <w:tc>
          <w:tcPr>
            <w:tcW w:w="1697" w:type="dxa"/>
            <w:vAlign w:val="center"/>
          </w:tcPr>
          <w:p w14:paraId="20AAE31F">
            <w:pPr>
              <w:jc w:val="center"/>
              <w:rPr>
                <w:rFonts w:hint="eastAsia" w:ascii="仿宋" w:hAnsi="仿宋" w:eastAsia="仿宋"/>
                <w:sz w:val="24"/>
              </w:rPr>
            </w:pPr>
            <w:r>
              <w:rPr>
                <w:rFonts w:hint="eastAsia" w:ascii="仿宋" w:hAnsi="仿宋" w:eastAsia="仿宋"/>
                <w:sz w:val="24"/>
              </w:rPr>
              <w:t>企业</w:t>
            </w:r>
          </w:p>
          <w:p w14:paraId="093F121A">
            <w:pPr>
              <w:jc w:val="center"/>
              <w:rPr>
                <w:rFonts w:hint="eastAsia" w:ascii="仿宋" w:hAnsi="仿宋" w:eastAsia="仿宋"/>
                <w:sz w:val="24"/>
              </w:rPr>
            </w:pPr>
            <w:r>
              <w:rPr>
                <w:rFonts w:hint="eastAsia" w:ascii="仿宋" w:hAnsi="仿宋" w:eastAsia="仿宋"/>
                <w:sz w:val="24"/>
              </w:rPr>
              <w:t>实力</w:t>
            </w:r>
          </w:p>
          <w:p w14:paraId="2EF454C0">
            <w:pPr>
              <w:jc w:val="center"/>
              <w:rPr>
                <w:rFonts w:hint="eastAsia" w:ascii="仿宋" w:hAnsi="仿宋" w:eastAsia="仿宋"/>
                <w:sz w:val="24"/>
              </w:rPr>
            </w:pPr>
            <w:r>
              <w:rPr>
                <w:rFonts w:hint="eastAsia" w:ascii="仿宋" w:hAnsi="仿宋" w:eastAsia="仿宋"/>
                <w:sz w:val="24"/>
              </w:rPr>
              <w:t>状况</w:t>
            </w:r>
          </w:p>
        </w:tc>
        <w:tc>
          <w:tcPr>
            <w:tcW w:w="7411" w:type="dxa"/>
            <w:gridSpan w:val="3"/>
            <w:vAlign w:val="center"/>
          </w:tcPr>
          <w:p w14:paraId="276AF5B1">
            <w:pPr>
              <w:jc w:val="center"/>
              <w:rPr>
                <w:rFonts w:hint="eastAsia" w:ascii="仿宋" w:hAnsi="仿宋" w:eastAsia="仿宋"/>
                <w:sz w:val="24"/>
              </w:rPr>
            </w:pPr>
          </w:p>
          <w:p w14:paraId="72236DF0">
            <w:pPr>
              <w:jc w:val="center"/>
              <w:rPr>
                <w:rFonts w:hint="eastAsia" w:ascii="仿宋" w:hAnsi="仿宋" w:eastAsia="仿宋"/>
                <w:sz w:val="24"/>
              </w:rPr>
            </w:pPr>
          </w:p>
        </w:tc>
      </w:tr>
      <w:tr w14:paraId="646F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0" w:hRule="atLeast"/>
        </w:trPr>
        <w:tc>
          <w:tcPr>
            <w:tcW w:w="1697" w:type="dxa"/>
            <w:vAlign w:val="center"/>
          </w:tcPr>
          <w:p w14:paraId="47BE2878">
            <w:pPr>
              <w:jc w:val="center"/>
              <w:rPr>
                <w:rFonts w:hint="eastAsia" w:ascii="仿宋" w:hAnsi="仿宋" w:eastAsia="仿宋"/>
                <w:sz w:val="24"/>
              </w:rPr>
            </w:pPr>
            <w:r>
              <w:rPr>
                <w:rFonts w:hint="eastAsia" w:ascii="仿宋" w:hAnsi="仿宋" w:eastAsia="仿宋"/>
                <w:sz w:val="24"/>
              </w:rPr>
              <w:t>企业</w:t>
            </w:r>
          </w:p>
          <w:p w14:paraId="112D1FDA">
            <w:pPr>
              <w:jc w:val="center"/>
              <w:rPr>
                <w:rFonts w:hint="eastAsia" w:ascii="仿宋" w:hAnsi="仿宋" w:eastAsia="仿宋"/>
                <w:sz w:val="24"/>
              </w:rPr>
            </w:pPr>
            <w:r>
              <w:rPr>
                <w:rFonts w:hint="eastAsia" w:ascii="仿宋" w:hAnsi="仿宋" w:eastAsia="仿宋"/>
                <w:sz w:val="24"/>
              </w:rPr>
              <w:t>人员</w:t>
            </w:r>
          </w:p>
          <w:p w14:paraId="66E6CBBA">
            <w:pPr>
              <w:jc w:val="center"/>
              <w:rPr>
                <w:rFonts w:hint="eastAsia" w:ascii="仿宋" w:hAnsi="仿宋" w:eastAsia="仿宋"/>
                <w:sz w:val="24"/>
              </w:rPr>
            </w:pPr>
            <w:r>
              <w:rPr>
                <w:rFonts w:hint="eastAsia" w:ascii="仿宋" w:hAnsi="仿宋" w:eastAsia="仿宋"/>
                <w:sz w:val="24"/>
              </w:rPr>
              <w:t>情况</w:t>
            </w:r>
          </w:p>
        </w:tc>
        <w:tc>
          <w:tcPr>
            <w:tcW w:w="7411" w:type="dxa"/>
            <w:gridSpan w:val="3"/>
            <w:vAlign w:val="center"/>
          </w:tcPr>
          <w:p w14:paraId="1A964902">
            <w:pPr>
              <w:jc w:val="center"/>
              <w:rPr>
                <w:rFonts w:hint="eastAsia" w:ascii="仿宋" w:hAnsi="仿宋" w:eastAsia="仿宋"/>
                <w:sz w:val="24"/>
              </w:rPr>
            </w:pPr>
          </w:p>
        </w:tc>
      </w:tr>
      <w:tr w14:paraId="433D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trPr>
        <w:tc>
          <w:tcPr>
            <w:tcW w:w="1697" w:type="dxa"/>
            <w:vAlign w:val="center"/>
          </w:tcPr>
          <w:p w14:paraId="04403A8C">
            <w:pPr>
              <w:jc w:val="center"/>
              <w:rPr>
                <w:rFonts w:hint="eastAsia" w:ascii="仿宋" w:hAnsi="仿宋" w:eastAsia="仿宋"/>
                <w:sz w:val="24"/>
              </w:rPr>
            </w:pPr>
            <w:r>
              <w:rPr>
                <w:rFonts w:hint="eastAsia" w:ascii="仿宋" w:hAnsi="仿宋" w:eastAsia="仿宋"/>
                <w:sz w:val="24"/>
              </w:rPr>
              <w:t>设备设施</w:t>
            </w:r>
          </w:p>
        </w:tc>
        <w:tc>
          <w:tcPr>
            <w:tcW w:w="7411" w:type="dxa"/>
            <w:gridSpan w:val="3"/>
            <w:vAlign w:val="center"/>
          </w:tcPr>
          <w:p w14:paraId="610CD7C7">
            <w:pPr>
              <w:jc w:val="center"/>
              <w:rPr>
                <w:rFonts w:hint="eastAsia" w:ascii="仿宋" w:hAnsi="仿宋" w:eastAsia="仿宋"/>
                <w:sz w:val="24"/>
              </w:rPr>
            </w:pPr>
          </w:p>
        </w:tc>
      </w:tr>
      <w:tr w14:paraId="7DEA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vAlign w:val="center"/>
          </w:tcPr>
          <w:p w14:paraId="337D93E5">
            <w:pPr>
              <w:jc w:val="center"/>
              <w:rPr>
                <w:rFonts w:hint="eastAsia" w:ascii="仿宋" w:hAnsi="仿宋" w:eastAsia="仿宋"/>
                <w:sz w:val="24"/>
              </w:rPr>
            </w:pPr>
            <w:r>
              <w:rPr>
                <w:rFonts w:hint="eastAsia" w:ascii="仿宋" w:hAnsi="仿宋" w:eastAsia="仿宋"/>
                <w:sz w:val="24"/>
              </w:rPr>
              <w:t>企业</w:t>
            </w:r>
          </w:p>
          <w:p w14:paraId="652E4182">
            <w:pPr>
              <w:jc w:val="center"/>
              <w:rPr>
                <w:rFonts w:hint="eastAsia" w:ascii="仿宋" w:hAnsi="仿宋" w:eastAsia="仿宋"/>
                <w:sz w:val="24"/>
              </w:rPr>
            </w:pPr>
            <w:r>
              <w:rPr>
                <w:rFonts w:hint="eastAsia" w:ascii="仿宋" w:hAnsi="仿宋" w:eastAsia="仿宋"/>
                <w:sz w:val="24"/>
              </w:rPr>
              <w:t>其它</w:t>
            </w:r>
          </w:p>
          <w:p w14:paraId="43AC1E83">
            <w:pPr>
              <w:jc w:val="center"/>
              <w:rPr>
                <w:rFonts w:hint="eastAsia" w:ascii="仿宋" w:hAnsi="仿宋" w:eastAsia="仿宋"/>
                <w:sz w:val="24"/>
              </w:rPr>
            </w:pPr>
            <w:r>
              <w:rPr>
                <w:rFonts w:hint="eastAsia" w:ascii="仿宋" w:hAnsi="仿宋" w:eastAsia="仿宋"/>
                <w:sz w:val="24"/>
              </w:rPr>
              <w:t>优势</w:t>
            </w:r>
          </w:p>
        </w:tc>
        <w:tc>
          <w:tcPr>
            <w:tcW w:w="7411" w:type="dxa"/>
            <w:gridSpan w:val="3"/>
            <w:vAlign w:val="center"/>
          </w:tcPr>
          <w:p w14:paraId="435AA4EA">
            <w:pPr>
              <w:jc w:val="center"/>
              <w:rPr>
                <w:rFonts w:hint="eastAsia" w:ascii="仿宋" w:hAnsi="仿宋" w:eastAsia="仿宋"/>
                <w:sz w:val="24"/>
              </w:rPr>
            </w:pPr>
          </w:p>
        </w:tc>
      </w:tr>
      <w:tr w14:paraId="1EF2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vAlign w:val="center"/>
          </w:tcPr>
          <w:p w14:paraId="4E4C3510">
            <w:pPr>
              <w:jc w:val="center"/>
              <w:rPr>
                <w:rFonts w:hint="eastAsia" w:ascii="仿宋" w:hAnsi="仿宋" w:eastAsia="仿宋"/>
                <w:sz w:val="24"/>
              </w:rPr>
            </w:pPr>
            <w:r>
              <w:rPr>
                <w:rFonts w:hint="eastAsia" w:ascii="仿宋" w:hAnsi="仿宋" w:eastAsia="仿宋"/>
                <w:sz w:val="24"/>
              </w:rPr>
              <w:t>备注</w:t>
            </w:r>
          </w:p>
        </w:tc>
        <w:tc>
          <w:tcPr>
            <w:tcW w:w="7411" w:type="dxa"/>
            <w:gridSpan w:val="3"/>
            <w:vAlign w:val="center"/>
          </w:tcPr>
          <w:p w14:paraId="7ABC9AD2">
            <w:pPr>
              <w:jc w:val="center"/>
              <w:rPr>
                <w:rFonts w:hint="eastAsia" w:ascii="仿宋" w:hAnsi="仿宋" w:eastAsia="仿宋"/>
                <w:sz w:val="24"/>
              </w:rPr>
            </w:pPr>
          </w:p>
        </w:tc>
      </w:tr>
    </w:tbl>
    <w:p w14:paraId="2F398E00">
      <w:pPr>
        <w:rPr>
          <w:rFonts w:hint="eastAsia" w:ascii="仿宋" w:hAnsi="仿宋" w:eastAsia="仿宋"/>
          <w:sz w:val="24"/>
        </w:rPr>
      </w:pPr>
    </w:p>
    <w:p w14:paraId="6F2384ED">
      <w:pPr>
        <w:rPr>
          <w:rFonts w:hint="eastAsia" w:ascii="仿宋" w:hAnsi="仿宋" w:eastAsia="仿宋"/>
          <w:b/>
          <w:bCs/>
          <w:sz w:val="36"/>
          <w:szCs w:val="36"/>
        </w:rPr>
      </w:pPr>
      <w:r>
        <w:rPr>
          <w:rFonts w:hint="eastAsia" w:ascii="仿宋" w:hAnsi="仿宋" w:eastAsia="仿宋"/>
          <w:sz w:val="24"/>
        </w:rPr>
        <w:t>投标人名称：                   授权代表签字：            日期：</w:t>
      </w:r>
    </w:p>
    <w:p w14:paraId="7CCF01B9">
      <w:pPr>
        <w:rPr>
          <w:rFonts w:eastAsia="黑体"/>
          <w:b/>
          <w:bCs/>
          <w:sz w:val="28"/>
          <w:szCs w:val="20"/>
        </w:rPr>
      </w:pPr>
    </w:p>
    <w:p w14:paraId="4E3FDD0A">
      <w:pPr>
        <w:tabs>
          <w:tab w:val="center" w:pos="4156"/>
        </w:tabs>
        <w:spacing w:line="360" w:lineRule="auto"/>
        <w:rPr>
          <w:rFonts w:ascii="Calibri" w:hAnsi="Calibri"/>
          <w:b/>
          <w:sz w:val="32"/>
          <w:szCs w:val="22"/>
        </w:rPr>
      </w:pPr>
      <w:r>
        <w:rPr>
          <w:rFonts w:ascii="Calibri" w:hAnsi="Calibri"/>
          <w:b/>
          <w:sz w:val="32"/>
          <w:szCs w:val="22"/>
        </w:rPr>
        <w:br w:type="page"/>
      </w:r>
    </w:p>
    <w:p w14:paraId="52B58AA7">
      <w:pPr>
        <w:pStyle w:val="3"/>
        <w:jc w:val="left"/>
        <w:rPr>
          <w:rFonts w:hint="eastAsia" w:ascii="仿宋" w:hAnsi="仿宋" w:eastAsia="仿宋"/>
        </w:rPr>
      </w:pPr>
      <w:bookmarkStart w:id="67" w:name="_Toc165998720"/>
      <w:r>
        <w:rPr>
          <w:rFonts w:hint="eastAsia" w:ascii="仿宋" w:hAnsi="仿宋" w:eastAsia="仿宋"/>
        </w:rPr>
        <w:t>附件七：相关条款偏离表</w:t>
      </w:r>
      <w:bookmarkEnd w:id="67"/>
    </w:p>
    <w:p w14:paraId="187E3FA7">
      <w:pPr>
        <w:jc w:val="center"/>
        <w:rPr>
          <w:rFonts w:hint="eastAsia" w:ascii="仿宋" w:hAnsi="仿宋" w:eastAsia="仿宋"/>
          <w:b/>
          <w:bCs/>
          <w:sz w:val="28"/>
          <w:szCs w:val="20"/>
        </w:rPr>
      </w:pPr>
      <w:bookmarkStart w:id="68" w:name="_Hlk140326938"/>
      <w:r>
        <w:rPr>
          <w:rFonts w:hint="eastAsia" w:ascii="仿宋" w:hAnsi="仿宋" w:eastAsia="仿宋"/>
          <w:b/>
          <w:bCs/>
          <w:sz w:val="28"/>
          <w:szCs w:val="20"/>
        </w:rPr>
        <w:t>相关条款偏离表</w:t>
      </w:r>
    </w:p>
    <w:bookmarkEnd w:id="68"/>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2924"/>
        <w:gridCol w:w="1216"/>
        <w:gridCol w:w="2474"/>
      </w:tblGrid>
      <w:tr w14:paraId="5433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Merge w:val="restart"/>
            <w:vAlign w:val="center"/>
          </w:tcPr>
          <w:p w14:paraId="79D83A16">
            <w:pPr>
              <w:jc w:val="center"/>
              <w:rPr>
                <w:rFonts w:hint="eastAsia" w:ascii="仿宋" w:hAnsi="仿宋" w:eastAsia="仿宋"/>
                <w:sz w:val="24"/>
                <w:szCs w:val="20"/>
              </w:rPr>
            </w:pPr>
            <w:r>
              <w:rPr>
                <w:rFonts w:hint="eastAsia" w:ascii="仿宋" w:hAnsi="仿宋" w:eastAsia="仿宋"/>
                <w:sz w:val="24"/>
                <w:szCs w:val="20"/>
              </w:rPr>
              <w:t>序号</w:t>
            </w:r>
          </w:p>
        </w:tc>
        <w:tc>
          <w:tcPr>
            <w:tcW w:w="4004" w:type="dxa"/>
            <w:gridSpan w:val="2"/>
            <w:vAlign w:val="center"/>
          </w:tcPr>
          <w:p w14:paraId="0B25BDFB">
            <w:pPr>
              <w:jc w:val="center"/>
              <w:rPr>
                <w:rFonts w:hint="eastAsia" w:ascii="仿宋" w:hAnsi="仿宋" w:eastAsia="仿宋"/>
                <w:sz w:val="24"/>
                <w:szCs w:val="20"/>
              </w:rPr>
            </w:pPr>
            <w:r>
              <w:rPr>
                <w:rFonts w:hint="eastAsia" w:ascii="仿宋" w:hAnsi="仿宋" w:eastAsia="仿宋"/>
                <w:sz w:val="24"/>
                <w:szCs w:val="20"/>
              </w:rPr>
              <w:t>招标文件条款</w:t>
            </w:r>
          </w:p>
        </w:tc>
        <w:tc>
          <w:tcPr>
            <w:tcW w:w="3690" w:type="dxa"/>
            <w:gridSpan w:val="2"/>
            <w:vAlign w:val="center"/>
          </w:tcPr>
          <w:p w14:paraId="25F52C77">
            <w:pPr>
              <w:jc w:val="center"/>
              <w:rPr>
                <w:rFonts w:hint="eastAsia" w:ascii="仿宋" w:hAnsi="仿宋" w:eastAsia="仿宋"/>
                <w:sz w:val="24"/>
                <w:szCs w:val="20"/>
              </w:rPr>
            </w:pPr>
            <w:r>
              <w:rPr>
                <w:rFonts w:hint="eastAsia" w:ascii="仿宋" w:hAnsi="仿宋" w:eastAsia="仿宋"/>
                <w:sz w:val="24"/>
                <w:szCs w:val="20"/>
              </w:rPr>
              <w:t>投标书条款</w:t>
            </w:r>
          </w:p>
        </w:tc>
      </w:tr>
      <w:tr w14:paraId="392E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Merge w:val="continue"/>
            <w:vAlign w:val="center"/>
          </w:tcPr>
          <w:p w14:paraId="57137C9B">
            <w:pPr>
              <w:rPr>
                <w:rFonts w:hint="eastAsia" w:ascii="仿宋" w:hAnsi="仿宋" w:eastAsia="仿宋"/>
                <w:sz w:val="24"/>
                <w:szCs w:val="20"/>
              </w:rPr>
            </w:pPr>
          </w:p>
        </w:tc>
        <w:tc>
          <w:tcPr>
            <w:tcW w:w="1080" w:type="dxa"/>
            <w:vAlign w:val="center"/>
          </w:tcPr>
          <w:p w14:paraId="2AC3BFBC">
            <w:pPr>
              <w:jc w:val="center"/>
              <w:rPr>
                <w:rFonts w:hint="eastAsia" w:ascii="仿宋" w:hAnsi="仿宋" w:eastAsia="仿宋"/>
                <w:sz w:val="24"/>
                <w:szCs w:val="20"/>
              </w:rPr>
            </w:pPr>
            <w:r>
              <w:rPr>
                <w:rFonts w:hint="eastAsia" w:ascii="仿宋" w:hAnsi="仿宋" w:eastAsia="仿宋"/>
                <w:sz w:val="24"/>
                <w:szCs w:val="20"/>
              </w:rPr>
              <w:t>条款号</w:t>
            </w:r>
          </w:p>
        </w:tc>
        <w:tc>
          <w:tcPr>
            <w:tcW w:w="2924" w:type="dxa"/>
            <w:vAlign w:val="center"/>
          </w:tcPr>
          <w:p w14:paraId="2948DEA0">
            <w:pPr>
              <w:jc w:val="center"/>
              <w:rPr>
                <w:rFonts w:hint="eastAsia" w:ascii="仿宋" w:hAnsi="仿宋" w:eastAsia="仿宋"/>
                <w:sz w:val="24"/>
                <w:szCs w:val="20"/>
              </w:rPr>
            </w:pPr>
            <w:r>
              <w:rPr>
                <w:rFonts w:hint="eastAsia" w:ascii="仿宋" w:hAnsi="仿宋" w:eastAsia="仿宋"/>
                <w:sz w:val="24"/>
                <w:szCs w:val="20"/>
              </w:rPr>
              <w:t>条款内容</w:t>
            </w:r>
          </w:p>
        </w:tc>
        <w:tc>
          <w:tcPr>
            <w:tcW w:w="1216" w:type="dxa"/>
            <w:vAlign w:val="center"/>
          </w:tcPr>
          <w:p w14:paraId="05E8ADEE">
            <w:pPr>
              <w:jc w:val="center"/>
              <w:rPr>
                <w:rFonts w:hint="eastAsia" w:ascii="仿宋" w:hAnsi="仿宋" w:eastAsia="仿宋"/>
                <w:sz w:val="24"/>
                <w:szCs w:val="20"/>
              </w:rPr>
            </w:pPr>
            <w:r>
              <w:rPr>
                <w:rFonts w:hint="eastAsia" w:ascii="仿宋" w:hAnsi="仿宋" w:eastAsia="仿宋"/>
                <w:sz w:val="24"/>
                <w:szCs w:val="20"/>
              </w:rPr>
              <w:t>条款号</w:t>
            </w:r>
          </w:p>
        </w:tc>
        <w:tc>
          <w:tcPr>
            <w:tcW w:w="2474" w:type="dxa"/>
            <w:vAlign w:val="center"/>
          </w:tcPr>
          <w:p w14:paraId="57AA3847">
            <w:pPr>
              <w:jc w:val="center"/>
              <w:rPr>
                <w:rFonts w:hint="eastAsia" w:ascii="仿宋" w:hAnsi="仿宋" w:eastAsia="仿宋"/>
                <w:sz w:val="24"/>
                <w:szCs w:val="20"/>
              </w:rPr>
            </w:pPr>
            <w:r>
              <w:rPr>
                <w:rFonts w:hint="eastAsia" w:ascii="仿宋" w:hAnsi="仿宋" w:eastAsia="仿宋"/>
                <w:sz w:val="24"/>
                <w:szCs w:val="20"/>
              </w:rPr>
              <w:t>条款内容</w:t>
            </w:r>
          </w:p>
        </w:tc>
      </w:tr>
      <w:tr w14:paraId="4C9E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02CC1AEC">
            <w:pPr>
              <w:jc w:val="center"/>
              <w:rPr>
                <w:rFonts w:hint="eastAsia" w:ascii="仿宋" w:hAnsi="仿宋" w:eastAsia="仿宋"/>
                <w:sz w:val="24"/>
                <w:szCs w:val="20"/>
              </w:rPr>
            </w:pPr>
            <w:r>
              <w:rPr>
                <w:rFonts w:hint="eastAsia" w:ascii="仿宋" w:hAnsi="仿宋" w:eastAsia="仿宋"/>
                <w:sz w:val="24"/>
                <w:szCs w:val="20"/>
              </w:rPr>
              <w:t>1</w:t>
            </w:r>
          </w:p>
        </w:tc>
        <w:tc>
          <w:tcPr>
            <w:tcW w:w="1080" w:type="dxa"/>
            <w:vAlign w:val="center"/>
          </w:tcPr>
          <w:p w14:paraId="7CF4EBB1">
            <w:pPr>
              <w:rPr>
                <w:rFonts w:hint="eastAsia" w:ascii="仿宋" w:hAnsi="仿宋" w:eastAsia="仿宋"/>
                <w:sz w:val="24"/>
                <w:szCs w:val="20"/>
              </w:rPr>
            </w:pPr>
          </w:p>
        </w:tc>
        <w:tc>
          <w:tcPr>
            <w:tcW w:w="2924" w:type="dxa"/>
            <w:vAlign w:val="center"/>
          </w:tcPr>
          <w:p w14:paraId="38F58BD7">
            <w:pPr>
              <w:rPr>
                <w:rFonts w:hint="eastAsia" w:ascii="仿宋" w:hAnsi="仿宋" w:eastAsia="仿宋"/>
                <w:sz w:val="24"/>
                <w:szCs w:val="20"/>
              </w:rPr>
            </w:pPr>
          </w:p>
        </w:tc>
        <w:tc>
          <w:tcPr>
            <w:tcW w:w="1216" w:type="dxa"/>
            <w:vAlign w:val="center"/>
          </w:tcPr>
          <w:p w14:paraId="323BDF85">
            <w:pPr>
              <w:rPr>
                <w:rFonts w:hint="eastAsia" w:ascii="仿宋" w:hAnsi="仿宋" w:eastAsia="仿宋"/>
                <w:sz w:val="24"/>
                <w:szCs w:val="20"/>
              </w:rPr>
            </w:pPr>
          </w:p>
        </w:tc>
        <w:tc>
          <w:tcPr>
            <w:tcW w:w="2474" w:type="dxa"/>
            <w:vAlign w:val="center"/>
          </w:tcPr>
          <w:p w14:paraId="53C8E12A">
            <w:pPr>
              <w:rPr>
                <w:rFonts w:hint="eastAsia" w:ascii="仿宋" w:hAnsi="仿宋" w:eastAsia="仿宋"/>
                <w:sz w:val="24"/>
                <w:szCs w:val="20"/>
              </w:rPr>
            </w:pPr>
          </w:p>
        </w:tc>
      </w:tr>
      <w:tr w14:paraId="3ACF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3652DDEE">
            <w:pPr>
              <w:jc w:val="center"/>
              <w:rPr>
                <w:rFonts w:hint="eastAsia" w:ascii="仿宋" w:hAnsi="仿宋" w:eastAsia="仿宋"/>
                <w:sz w:val="24"/>
                <w:szCs w:val="20"/>
              </w:rPr>
            </w:pPr>
            <w:r>
              <w:rPr>
                <w:rFonts w:hint="eastAsia" w:ascii="仿宋" w:hAnsi="仿宋" w:eastAsia="仿宋"/>
                <w:sz w:val="24"/>
                <w:szCs w:val="20"/>
              </w:rPr>
              <w:t>2</w:t>
            </w:r>
          </w:p>
        </w:tc>
        <w:tc>
          <w:tcPr>
            <w:tcW w:w="1080" w:type="dxa"/>
            <w:vAlign w:val="center"/>
          </w:tcPr>
          <w:p w14:paraId="0396BF47">
            <w:pPr>
              <w:rPr>
                <w:rFonts w:hint="eastAsia" w:ascii="仿宋" w:hAnsi="仿宋" w:eastAsia="仿宋"/>
                <w:sz w:val="24"/>
                <w:szCs w:val="20"/>
              </w:rPr>
            </w:pPr>
          </w:p>
        </w:tc>
        <w:tc>
          <w:tcPr>
            <w:tcW w:w="2924" w:type="dxa"/>
            <w:vAlign w:val="center"/>
          </w:tcPr>
          <w:p w14:paraId="496B3D68">
            <w:pPr>
              <w:rPr>
                <w:rFonts w:hint="eastAsia" w:ascii="仿宋" w:hAnsi="仿宋" w:eastAsia="仿宋"/>
                <w:sz w:val="24"/>
                <w:szCs w:val="20"/>
              </w:rPr>
            </w:pPr>
          </w:p>
        </w:tc>
        <w:tc>
          <w:tcPr>
            <w:tcW w:w="1216" w:type="dxa"/>
            <w:vAlign w:val="center"/>
          </w:tcPr>
          <w:p w14:paraId="4D30C748">
            <w:pPr>
              <w:rPr>
                <w:rFonts w:hint="eastAsia" w:ascii="仿宋" w:hAnsi="仿宋" w:eastAsia="仿宋"/>
                <w:sz w:val="24"/>
                <w:szCs w:val="20"/>
              </w:rPr>
            </w:pPr>
          </w:p>
        </w:tc>
        <w:tc>
          <w:tcPr>
            <w:tcW w:w="2474" w:type="dxa"/>
            <w:vAlign w:val="center"/>
          </w:tcPr>
          <w:p w14:paraId="6341E9B5">
            <w:pPr>
              <w:rPr>
                <w:rFonts w:hint="eastAsia" w:ascii="仿宋" w:hAnsi="仿宋" w:eastAsia="仿宋"/>
                <w:sz w:val="24"/>
                <w:szCs w:val="20"/>
              </w:rPr>
            </w:pPr>
          </w:p>
        </w:tc>
      </w:tr>
      <w:tr w14:paraId="4241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2657D962">
            <w:pPr>
              <w:jc w:val="center"/>
              <w:rPr>
                <w:rFonts w:hint="eastAsia" w:ascii="仿宋" w:hAnsi="仿宋" w:eastAsia="仿宋"/>
                <w:sz w:val="24"/>
                <w:szCs w:val="20"/>
              </w:rPr>
            </w:pPr>
            <w:r>
              <w:rPr>
                <w:rFonts w:hint="eastAsia" w:ascii="仿宋" w:hAnsi="仿宋" w:eastAsia="仿宋"/>
                <w:sz w:val="24"/>
                <w:szCs w:val="20"/>
              </w:rPr>
              <w:t>3</w:t>
            </w:r>
          </w:p>
        </w:tc>
        <w:tc>
          <w:tcPr>
            <w:tcW w:w="1080" w:type="dxa"/>
            <w:vAlign w:val="center"/>
          </w:tcPr>
          <w:p w14:paraId="3403F006">
            <w:pPr>
              <w:rPr>
                <w:rFonts w:hint="eastAsia" w:ascii="仿宋" w:hAnsi="仿宋" w:eastAsia="仿宋"/>
                <w:sz w:val="24"/>
                <w:szCs w:val="20"/>
              </w:rPr>
            </w:pPr>
          </w:p>
        </w:tc>
        <w:tc>
          <w:tcPr>
            <w:tcW w:w="2924" w:type="dxa"/>
            <w:vAlign w:val="center"/>
          </w:tcPr>
          <w:p w14:paraId="21051FB8">
            <w:pPr>
              <w:rPr>
                <w:rFonts w:hint="eastAsia" w:ascii="仿宋" w:hAnsi="仿宋" w:eastAsia="仿宋"/>
                <w:sz w:val="24"/>
                <w:szCs w:val="20"/>
              </w:rPr>
            </w:pPr>
          </w:p>
        </w:tc>
        <w:tc>
          <w:tcPr>
            <w:tcW w:w="1216" w:type="dxa"/>
            <w:vAlign w:val="center"/>
          </w:tcPr>
          <w:p w14:paraId="61E0F102">
            <w:pPr>
              <w:rPr>
                <w:rFonts w:hint="eastAsia" w:ascii="仿宋" w:hAnsi="仿宋" w:eastAsia="仿宋"/>
                <w:sz w:val="24"/>
                <w:szCs w:val="20"/>
              </w:rPr>
            </w:pPr>
          </w:p>
        </w:tc>
        <w:tc>
          <w:tcPr>
            <w:tcW w:w="2474" w:type="dxa"/>
            <w:vAlign w:val="center"/>
          </w:tcPr>
          <w:p w14:paraId="068E108E">
            <w:pPr>
              <w:rPr>
                <w:rFonts w:hint="eastAsia" w:ascii="仿宋" w:hAnsi="仿宋" w:eastAsia="仿宋"/>
                <w:sz w:val="24"/>
                <w:szCs w:val="20"/>
              </w:rPr>
            </w:pPr>
          </w:p>
        </w:tc>
      </w:tr>
      <w:tr w14:paraId="72AB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63BA8909">
            <w:pPr>
              <w:jc w:val="center"/>
              <w:rPr>
                <w:rFonts w:hint="eastAsia" w:ascii="仿宋" w:hAnsi="仿宋" w:eastAsia="仿宋"/>
                <w:sz w:val="24"/>
                <w:szCs w:val="20"/>
              </w:rPr>
            </w:pPr>
            <w:r>
              <w:rPr>
                <w:rFonts w:hint="eastAsia" w:ascii="仿宋" w:hAnsi="仿宋" w:eastAsia="仿宋"/>
                <w:sz w:val="24"/>
                <w:szCs w:val="20"/>
              </w:rPr>
              <w:t>4</w:t>
            </w:r>
          </w:p>
        </w:tc>
        <w:tc>
          <w:tcPr>
            <w:tcW w:w="1080" w:type="dxa"/>
            <w:vAlign w:val="center"/>
          </w:tcPr>
          <w:p w14:paraId="74ABBE3A">
            <w:pPr>
              <w:rPr>
                <w:rFonts w:hint="eastAsia" w:ascii="仿宋" w:hAnsi="仿宋" w:eastAsia="仿宋"/>
                <w:sz w:val="24"/>
                <w:szCs w:val="20"/>
              </w:rPr>
            </w:pPr>
          </w:p>
        </w:tc>
        <w:tc>
          <w:tcPr>
            <w:tcW w:w="2924" w:type="dxa"/>
            <w:vAlign w:val="center"/>
          </w:tcPr>
          <w:p w14:paraId="5CAA3662">
            <w:pPr>
              <w:rPr>
                <w:rFonts w:hint="eastAsia" w:ascii="仿宋" w:hAnsi="仿宋" w:eastAsia="仿宋"/>
                <w:sz w:val="24"/>
                <w:szCs w:val="20"/>
              </w:rPr>
            </w:pPr>
          </w:p>
        </w:tc>
        <w:tc>
          <w:tcPr>
            <w:tcW w:w="1216" w:type="dxa"/>
            <w:vAlign w:val="center"/>
          </w:tcPr>
          <w:p w14:paraId="08E34D43">
            <w:pPr>
              <w:rPr>
                <w:rFonts w:hint="eastAsia" w:ascii="仿宋" w:hAnsi="仿宋" w:eastAsia="仿宋"/>
                <w:sz w:val="24"/>
                <w:szCs w:val="20"/>
              </w:rPr>
            </w:pPr>
          </w:p>
        </w:tc>
        <w:tc>
          <w:tcPr>
            <w:tcW w:w="2474" w:type="dxa"/>
            <w:vAlign w:val="center"/>
          </w:tcPr>
          <w:p w14:paraId="01F0C2E6">
            <w:pPr>
              <w:rPr>
                <w:rFonts w:hint="eastAsia" w:ascii="仿宋" w:hAnsi="仿宋" w:eastAsia="仿宋"/>
                <w:sz w:val="24"/>
                <w:szCs w:val="20"/>
              </w:rPr>
            </w:pPr>
          </w:p>
        </w:tc>
      </w:tr>
      <w:tr w14:paraId="1B05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41A8E8AE">
            <w:pPr>
              <w:jc w:val="center"/>
              <w:rPr>
                <w:rFonts w:hint="eastAsia" w:ascii="仿宋" w:hAnsi="仿宋" w:eastAsia="仿宋"/>
                <w:sz w:val="24"/>
                <w:szCs w:val="20"/>
              </w:rPr>
            </w:pPr>
            <w:r>
              <w:rPr>
                <w:rFonts w:hint="eastAsia" w:ascii="仿宋" w:hAnsi="仿宋" w:eastAsia="仿宋"/>
                <w:sz w:val="24"/>
                <w:szCs w:val="20"/>
              </w:rPr>
              <w:t>5</w:t>
            </w:r>
          </w:p>
        </w:tc>
        <w:tc>
          <w:tcPr>
            <w:tcW w:w="1080" w:type="dxa"/>
            <w:vAlign w:val="center"/>
          </w:tcPr>
          <w:p w14:paraId="08A3DACD">
            <w:pPr>
              <w:rPr>
                <w:rFonts w:hint="eastAsia" w:ascii="仿宋" w:hAnsi="仿宋" w:eastAsia="仿宋"/>
                <w:sz w:val="24"/>
                <w:szCs w:val="20"/>
              </w:rPr>
            </w:pPr>
          </w:p>
        </w:tc>
        <w:tc>
          <w:tcPr>
            <w:tcW w:w="2924" w:type="dxa"/>
            <w:vAlign w:val="center"/>
          </w:tcPr>
          <w:p w14:paraId="1EDA07FA">
            <w:pPr>
              <w:rPr>
                <w:rFonts w:hint="eastAsia" w:ascii="仿宋" w:hAnsi="仿宋" w:eastAsia="仿宋"/>
                <w:sz w:val="24"/>
                <w:szCs w:val="20"/>
              </w:rPr>
            </w:pPr>
          </w:p>
        </w:tc>
        <w:tc>
          <w:tcPr>
            <w:tcW w:w="1216" w:type="dxa"/>
            <w:vAlign w:val="center"/>
          </w:tcPr>
          <w:p w14:paraId="43E8A179">
            <w:pPr>
              <w:rPr>
                <w:rFonts w:hint="eastAsia" w:ascii="仿宋" w:hAnsi="仿宋" w:eastAsia="仿宋"/>
                <w:sz w:val="24"/>
                <w:szCs w:val="20"/>
              </w:rPr>
            </w:pPr>
          </w:p>
        </w:tc>
        <w:tc>
          <w:tcPr>
            <w:tcW w:w="2474" w:type="dxa"/>
            <w:vAlign w:val="center"/>
          </w:tcPr>
          <w:p w14:paraId="6272CBDE">
            <w:pPr>
              <w:rPr>
                <w:rFonts w:hint="eastAsia" w:ascii="仿宋" w:hAnsi="仿宋" w:eastAsia="仿宋"/>
                <w:sz w:val="24"/>
                <w:szCs w:val="20"/>
              </w:rPr>
            </w:pPr>
          </w:p>
        </w:tc>
      </w:tr>
      <w:tr w14:paraId="67A7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4C8CDC6E">
            <w:pPr>
              <w:jc w:val="center"/>
              <w:rPr>
                <w:rFonts w:hint="eastAsia" w:ascii="仿宋" w:hAnsi="仿宋" w:eastAsia="仿宋"/>
                <w:sz w:val="24"/>
                <w:szCs w:val="20"/>
              </w:rPr>
            </w:pPr>
            <w:r>
              <w:rPr>
                <w:rFonts w:hint="eastAsia" w:ascii="仿宋" w:hAnsi="仿宋" w:eastAsia="仿宋"/>
                <w:sz w:val="24"/>
                <w:szCs w:val="20"/>
              </w:rPr>
              <w:t>6</w:t>
            </w:r>
          </w:p>
        </w:tc>
        <w:tc>
          <w:tcPr>
            <w:tcW w:w="1080" w:type="dxa"/>
            <w:vAlign w:val="center"/>
          </w:tcPr>
          <w:p w14:paraId="74EA6956">
            <w:pPr>
              <w:rPr>
                <w:rFonts w:hint="eastAsia" w:ascii="仿宋" w:hAnsi="仿宋" w:eastAsia="仿宋"/>
                <w:sz w:val="24"/>
                <w:szCs w:val="20"/>
              </w:rPr>
            </w:pPr>
          </w:p>
        </w:tc>
        <w:tc>
          <w:tcPr>
            <w:tcW w:w="2924" w:type="dxa"/>
            <w:vAlign w:val="center"/>
          </w:tcPr>
          <w:p w14:paraId="25DECD79">
            <w:pPr>
              <w:rPr>
                <w:rFonts w:hint="eastAsia" w:ascii="仿宋" w:hAnsi="仿宋" w:eastAsia="仿宋"/>
                <w:sz w:val="24"/>
                <w:szCs w:val="20"/>
              </w:rPr>
            </w:pPr>
          </w:p>
        </w:tc>
        <w:tc>
          <w:tcPr>
            <w:tcW w:w="1216" w:type="dxa"/>
            <w:vAlign w:val="center"/>
          </w:tcPr>
          <w:p w14:paraId="421C51CC">
            <w:pPr>
              <w:rPr>
                <w:rFonts w:hint="eastAsia" w:ascii="仿宋" w:hAnsi="仿宋" w:eastAsia="仿宋"/>
                <w:sz w:val="24"/>
                <w:szCs w:val="20"/>
              </w:rPr>
            </w:pPr>
          </w:p>
        </w:tc>
        <w:tc>
          <w:tcPr>
            <w:tcW w:w="2474" w:type="dxa"/>
            <w:vAlign w:val="center"/>
          </w:tcPr>
          <w:p w14:paraId="5D6DA26B">
            <w:pPr>
              <w:rPr>
                <w:rFonts w:hint="eastAsia" w:ascii="仿宋" w:hAnsi="仿宋" w:eastAsia="仿宋"/>
                <w:sz w:val="24"/>
                <w:szCs w:val="20"/>
              </w:rPr>
            </w:pPr>
          </w:p>
        </w:tc>
      </w:tr>
      <w:tr w14:paraId="11D8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41FBCD53">
            <w:pPr>
              <w:jc w:val="center"/>
              <w:rPr>
                <w:rFonts w:hint="eastAsia" w:ascii="仿宋" w:hAnsi="仿宋" w:eastAsia="仿宋"/>
                <w:sz w:val="24"/>
                <w:szCs w:val="20"/>
              </w:rPr>
            </w:pPr>
            <w:r>
              <w:rPr>
                <w:rFonts w:hint="eastAsia" w:ascii="仿宋" w:hAnsi="仿宋" w:eastAsia="仿宋"/>
                <w:sz w:val="24"/>
                <w:szCs w:val="20"/>
              </w:rPr>
              <w:t>7</w:t>
            </w:r>
          </w:p>
        </w:tc>
        <w:tc>
          <w:tcPr>
            <w:tcW w:w="1080" w:type="dxa"/>
            <w:vAlign w:val="center"/>
          </w:tcPr>
          <w:p w14:paraId="779E8251">
            <w:pPr>
              <w:rPr>
                <w:rFonts w:hint="eastAsia" w:ascii="仿宋" w:hAnsi="仿宋" w:eastAsia="仿宋"/>
                <w:sz w:val="24"/>
                <w:szCs w:val="20"/>
              </w:rPr>
            </w:pPr>
          </w:p>
        </w:tc>
        <w:tc>
          <w:tcPr>
            <w:tcW w:w="2924" w:type="dxa"/>
            <w:vAlign w:val="center"/>
          </w:tcPr>
          <w:p w14:paraId="46AB49F2">
            <w:pPr>
              <w:rPr>
                <w:rFonts w:hint="eastAsia" w:ascii="仿宋" w:hAnsi="仿宋" w:eastAsia="仿宋"/>
                <w:sz w:val="24"/>
                <w:szCs w:val="20"/>
              </w:rPr>
            </w:pPr>
          </w:p>
        </w:tc>
        <w:tc>
          <w:tcPr>
            <w:tcW w:w="1216" w:type="dxa"/>
            <w:vAlign w:val="center"/>
          </w:tcPr>
          <w:p w14:paraId="5C8F6FF7">
            <w:pPr>
              <w:rPr>
                <w:rFonts w:hint="eastAsia" w:ascii="仿宋" w:hAnsi="仿宋" w:eastAsia="仿宋"/>
                <w:sz w:val="24"/>
                <w:szCs w:val="20"/>
              </w:rPr>
            </w:pPr>
          </w:p>
        </w:tc>
        <w:tc>
          <w:tcPr>
            <w:tcW w:w="2474" w:type="dxa"/>
            <w:vAlign w:val="center"/>
          </w:tcPr>
          <w:p w14:paraId="01711A99">
            <w:pPr>
              <w:rPr>
                <w:rFonts w:hint="eastAsia" w:ascii="仿宋" w:hAnsi="仿宋" w:eastAsia="仿宋"/>
                <w:sz w:val="24"/>
                <w:szCs w:val="20"/>
              </w:rPr>
            </w:pPr>
          </w:p>
        </w:tc>
      </w:tr>
      <w:tr w14:paraId="2289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71291BD1">
            <w:pPr>
              <w:jc w:val="center"/>
              <w:rPr>
                <w:rFonts w:hint="eastAsia" w:ascii="仿宋" w:hAnsi="仿宋" w:eastAsia="仿宋"/>
                <w:sz w:val="24"/>
                <w:szCs w:val="20"/>
              </w:rPr>
            </w:pPr>
            <w:r>
              <w:rPr>
                <w:rFonts w:hint="eastAsia" w:ascii="仿宋" w:hAnsi="仿宋" w:eastAsia="仿宋"/>
                <w:sz w:val="24"/>
                <w:szCs w:val="20"/>
              </w:rPr>
              <w:t>8</w:t>
            </w:r>
          </w:p>
        </w:tc>
        <w:tc>
          <w:tcPr>
            <w:tcW w:w="1080" w:type="dxa"/>
            <w:vAlign w:val="center"/>
          </w:tcPr>
          <w:p w14:paraId="3AD4BC66">
            <w:pPr>
              <w:rPr>
                <w:rFonts w:hint="eastAsia" w:ascii="仿宋" w:hAnsi="仿宋" w:eastAsia="仿宋"/>
                <w:sz w:val="24"/>
                <w:szCs w:val="20"/>
              </w:rPr>
            </w:pPr>
          </w:p>
        </w:tc>
        <w:tc>
          <w:tcPr>
            <w:tcW w:w="2924" w:type="dxa"/>
            <w:vAlign w:val="center"/>
          </w:tcPr>
          <w:p w14:paraId="36B0963D">
            <w:pPr>
              <w:rPr>
                <w:rFonts w:hint="eastAsia" w:ascii="仿宋" w:hAnsi="仿宋" w:eastAsia="仿宋"/>
                <w:sz w:val="24"/>
                <w:szCs w:val="20"/>
              </w:rPr>
            </w:pPr>
          </w:p>
        </w:tc>
        <w:tc>
          <w:tcPr>
            <w:tcW w:w="1216" w:type="dxa"/>
            <w:vAlign w:val="center"/>
          </w:tcPr>
          <w:p w14:paraId="7515CEE8">
            <w:pPr>
              <w:rPr>
                <w:rFonts w:hint="eastAsia" w:ascii="仿宋" w:hAnsi="仿宋" w:eastAsia="仿宋"/>
                <w:sz w:val="24"/>
                <w:szCs w:val="20"/>
              </w:rPr>
            </w:pPr>
          </w:p>
        </w:tc>
        <w:tc>
          <w:tcPr>
            <w:tcW w:w="2474" w:type="dxa"/>
            <w:vAlign w:val="center"/>
          </w:tcPr>
          <w:p w14:paraId="54174A38">
            <w:pPr>
              <w:rPr>
                <w:rFonts w:hint="eastAsia" w:ascii="仿宋" w:hAnsi="仿宋" w:eastAsia="仿宋"/>
                <w:sz w:val="24"/>
                <w:szCs w:val="20"/>
              </w:rPr>
            </w:pPr>
          </w:p>
        </w:tc>
      </w:tr>
      <w:tr w14:paraId="5168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301A9111">
            <w:pPr>
              <w:jc w:val="center"/>
              <w:rPr>
                <w:rFonts w:hint="eastAsia" w:ascii="仿宋" w:hAnsi="仿宋" w:eastAsia="仿宋"/>
                <w:sz w:val="24"/>
                <w:szCs w:val="20"/>
              </w:rPr>
            </w:pPr>
            <w:r>
              <w:rPr>
                <w:rFonts w:hint="eastAsia" w:ascii="仿宋" w:hAnsi="仿宋" w:eastAsia="仿宋"/>
                <w:sz w:val="24"/>
                <w:szCs w:val="20"/>
              </w:rPr>
              <w:t>9</w:t>
            </w:r>
          </w:p>
        </w:tc>
        <w:tc>
          <w:tcPr>
            <w:tcW w:w="1080" w:type="dxa"/>
            <w:vAlign w:val="center"/>
          </w:tcPr>
          <w:p w14:paraId="091DF4A2">
            <w:pPr>
              <w:rPr>
                <w:rFonts w:hint="eastAsia" w:ascii="仿宋" w:hAnsi="仿宋" w:eastAsia="仿宋"/>
                <w:sz w:val="24"/>
                <w:szCs w:val="20"/>
              </w:rPr>
            </w:pPr>
          </w:p>
        </w:tc>
        <w:tc>
          <w:tcPr>
            <w:tcW w:w="2924" w:type="dxa"/>
            <w:vAlign w:val="center"/>
          </w:tcPr>
          <w:p w14:paraId="6E68B046">
            <w:pPr>
              <w:rPr>
                <w:rFonts w:hint="eastAsia" w:ascii="仿宋" w:hAnsi="仿宋" w:eastAsia="仿宋"/>
                <w:sz w:val="24"/>
                <w:szCs w:val="20"/>
              </w:rPr>
            </w:pPr>
          </w:p>
        </w:tc>
        <w:tc>
          <w:tcPr>
            <w:tcW w:w="1216" w:type="dxa"/>
            <w:vAlign w:val="center"/>
          </w:tcPr>
          <w:p w14:paraId="780474D7">
            <w:pPr>
              <w:rPr>
                <w:rFonts w:hint="eastAsia" w:ascii="仿宋" w:hAnsi="仿宋" w:eastAsia="仿宋"/>
                <w:sz w:val="24"/>
                <w:szCs w:val="20"/>
              </w:rPr>
            </w:pPr>
          </w:p>
        </w:tc>
        <w:tc>
          <w:tcPr>
            <w:tcW w:w="2474" w:type="dxa"/>
            <w:vAlign w:val="center"/>
          </w:tcPr>
          <w:p w14:paraId="06AB8C2A">
            <w:pPr>
              <w:rPr>
                <w:rFonts w:hint="eastAsia" w:ascii="仿宋" w:hAnsi="仿宋" w:eastAsia="仿宋"/>
                <w:sz w:val="24"/>
                <w:szCs w:val="20"/>
              </w:rPr>
            </w:pPr>
          </w:p>
        </w:tc>
      </w:tr>
      <w:tr w14:paraId="60E5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3C74167F">
            <w:pPr>
              <w:jc w:val="center"/>
              <w:rPr>
                <w:rFonts w:hint="eastAsia" w:ascii="仿宋" w:hAnsi="仿宋" w:eastAsia="仿宋"/>
                <w:sz w:val="24"/>
                <w:szCs w:val="20"/>
              </w:rPr>
            </w:pPr>
            <w:r>
              <w:rPr>
                <w:rFonts w:hint="eastAsia" w:ascii="仿宋" w:hAnsi="仿宋" w:eastAsia="仿宋"/>
                <w:sz w:val="24"/>
                <w:szCs w:val="20"/>
              </w:rPr>
              <w:t>10</w:t>
            </w:r>
          </w:p>
        </w:tc>
        <w:tc>
          <w:tcPr>
            <w:tcW w:w="1080" w:type="dxa"/>
            <w:vAlign w:val="center"/>
          </w:tcPr>
          <w:p w14:paraId="65607983">
            <w:pPr>
              <w:rPr>
                <w:rFonts w:hint="eastAsia" w:ascii="仿宋" w:hAnsi="仿宋" w:eastAsia="仿宋"/>
                <w:sz w:val="24"/>
                <w:szCs w:val="20"/>
              </w:rPr>
            </w:pPr>
          </w:p>
        </w:tc>
        <w:tc>
          <w:tcPr>
            <w:tcW w:w="2924" w:type="dxa"/>
            <w:vAlign w:val="center"/>
          </w:tcPr>
          <w:p w14:paraId="7FCC632F">
            <w:pPr>
              <w:rPr>
                <w:rFonts w:hint="eastAsia" w:ascii="仿宋" w:hAnsi="仿宋" w:eastAsia="仿宋"/>
                <w:sz w:val="24"/>
                <w:szCs w:val="20"/>
              </w:rPr>
            </w:pPr>
          </w:p>
        </w:tc>
        <w:tc>
          <w:tcPr>
            <w:tcW w:w="1216" w:type="dxa"/>
            <w:vAlign w:val="center"/>
          </w:tcPr>
          <w:p w14:paraId="6D935385">
            <w:pPr>
              <w:rPr>
                <w:rFonts w:hint="eastAsia" w:ascii="仿宋" w:hAnsi="仿宋" w:eastAsia="仿宋"/>
                <w:sz w:val="24"/>
                <w:szCs w:val="20"/>
              </w:rPr>
            </w:pPr>
          </w:p>
        </w:tc>
        <w:tc>
          <w:tcPr>
            <w:tcW w:w="2474" w:type="dxa"/>
            <w:vAlign w:val="center"/>
          </w:tcPr>
          <w:p w14:paraId="719F952D">
            <w:pPr>
              <w:rPr>
                <w:rFonts w:hint="eastAsia" w:ascii="仿宋" w:hAnsi="仿宋" w:eastAsia="仿宋"/>
                <w:sz w:val="24"/>
                <w:szCs w:val="20"/>
              </w:rPr>
            </w:pPr>
          </w:p>
        </w:tc>
      </w:tr>
      <w:tr w14:paraId="179E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3A3E9F4B">
            <w:pPr>
              <w:jc w:val="center"/>
              <w:rPr>
                <w:rFonts w:hint="eastAsia" w:ascii="仿宋" w:hAnsi="仿宋" w:eastAsia="仿宋"/>
                <w:sz w:val="24"/>
                <w:szCs w:val="20"/>
              </w:rPr>
            </w:pPr>
            <w:r>
              <w:rPr>
                <w:rFonts w:hint="eastAsia" w:ascii="仿宋" w:hAnsi="仿宋" w:eastAsia="仿宋"/>
                <w:sz w:val="24"/>
                <w:szCs w:val="20"/>
              </w:rPr>
              <w:t>11</w:t>
            </w:r>
          </w:p>
        </w:tc>
        <w:tc>
          <w:tcPr>
            <w:tcW w:w="1080" w:type="dxa"/>
            <w:vAlign w:val="center"/>
          </w:tcPr>
          <w:p w14:paraId="67E53E92">
            <w:pPr>
              <w:rPr>
                <w:rFonts w:hint="eastAsia" w:ascii="仿宋" w:hAnsi="仿宋" w:eastAsia="仿宋"/>
                <w:sz w:val="24"/>
                <w:szCs w:val="20"/>
              </w:rPr>
            </w:pPr>
          </w:p>
        </w:tc>
        <w:tc>
          <w:tcPr>
            <w:tcW w:w="2924" w:type="dxa"/>
            <w:vAlign w:val="center"/>
          </w:tcPr>
          <w:p w14:paraId="137C1931">
            <w:pPr>
              <w:rPr>
                <w:rFonts w:hint="eastAsia" w:ascii="仿宋" w:hAnsi="仿宋" w:eastAsia="仿宋"/>
                <w:sz w:val="24"/>
                <w:szCs w:val="20"/>
              </w:rPr>
            </w:pPr>
          </w:p>
        </w:tc>
        <w:tc>
          <w:tcPr>
            <w:tcW w:w="1216" w:type="dxa"/>
            <w:vAlign w:val="center"/>
          </w:tcPr>
          <w:p w14:paraId="45B67FE9">
            <w:pPr>
              <w:rPr>
                <w:rFonts w:hint="eastAsia" w:ascii="仿宋" w:hAnsi="仿宋" w:eastAsia="仿宋"/>
                <w:sz w:val="24"/>
                <w:szCs w:val="20"/>
              </w:rPr>
            </w:pPr>
          </w:p>
        </w:tc>
        <w:tc>
          <w:tcPr>
            <w:tcW w:w="2474" w:type="dxa"/>
            <w:vAlign w:val="center"/>
          </w:tcPr>
          <w:p w14:paraId="58CED08D">
            <w:pPr>
              <w:rPr>
                <w:rFonts w:hint="eastAsia" w:ascii="仿宋" w:hAnsi="仿宋" w:eastAsia="仿宋"/>
                <w:sz w:val="24"/>
                <w:szCs w:val="20"/>
              </w:rPr>
            </w:pPr>
          </w:p>
        </w:tc>
      </w:tr>
      <w:tr w14:paraId="0FAF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4D5C1B81">
            <w:pPr>
              <w:jc w:val="center"/>
              <w:rPr>
                <w:rFonts w:hint="eastAsia" w:ascii="仿宋" w:hAnsi="仿宋" w:eastAsia="仿宋"/>
                <w:sz w:val="24"/>
                <w:szCs w:val="20"/>
              </w:rPr>
            </w:pPr>
            <w:r>
              <w:rPr>
                <w:rFonts w:hint="eastAsia" w:ascii="仿宋" w:hAnsi="仿宋" w:eastAsia="仿宋"/>
                <w:sz w:val="24"/>
                <w:szCs w:val="20"/>
              </w:rPr>
              <w:t>12</w:t>
            </w:r>
          </w:p>
        </w:tc>
        <w:tc>
          <w:tcPr>
            <w:tcW w:w="1080" w:type="dxa"/>
            <w:vAlign w:val="center"/>
          </w:tcPr>
          <w:p w14:paraId="1A90BB19">
            <w:pPr>
              <w:rPr>
                <w:rFonts w:hint="eastAsia" w:ascii="仿宋" w:hAnsi="仿宋" w:eastAsia="仿宋"/>
                <w:sz w:val="24"/>
                <w:szCs w:val="20"/>
              </w:rPr>
            </w:pPr>
          </w:p>
        </w:tc>
        <w:tc>
          <w:tcPr>
            <w:tcW w:w="2924" w:type="dxa"/>
            <w:vAlign w:val="center"/>
          </w:tcPr>
          <w:p w14:paraId="49F2CC79">
            <w:pPr>
              <w:rPr>
                <w:rFonts w:hint="eastAsia" w:ascii="仿宋" w:hAnsi="仿宋" w:eastAsia="仿宋"/>
                <w:sz w:val="24"/>
                <w:szCs w:val="20"/>
              </w:rPr>
            </w:pPr>
          </w:p>
        </w:tc>
        <w:tc>
          <w:tcPr>
            <w:tcW w:w="1216" w:type="dxa"/>
            <w:vAlign w:val="center"/>
          </w:tcPr>
          <w:p w14:paraId="731C2678">
            <w:pPr>
              <w:rPr>
                <w:rFonts w:hint="eastAsia" w:ascii="仿宋" w:hAnsi="仿宋" w:eastAsia="仿宋"/>
                <w:sz w:val="24"/>
                <w:szCs w:val="20"/>
              </w:rPr>
            </w:pPr>
          </w:p>
        </w:tc>
        <w:tc>
          <w:tcPr>
            <w:tcW w:w="2474" w:type="dxa"/>
            <w:vAlign w:val="center"/>
          </w:tcPr>
          <w:p w14:paraId="128BE737">
            <w:pPr>
              <w:rPr>
                <w:rFonts w:hint="eastAsia" w:ascii="仿宋" w:hAnsi="仿宋" w:eastAsia="仿宋"/>
                <w:sz w:val="24"/>
                <w:szCs w:val="20"/>
              </w:rPr>
            </w:pPr>
          </w:p>
        </w:tc>
      </w:tr>
      <w:tr w14:paraId="18F3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28" w:type="dxa"/>
            <w:vAlign w:val="center"/>
          </w:tcPr>
          <w:p w14:paraId="3E3E4DA0">
            <w:pPr>
              <w:jc w:val="center"/>
              <w:rPr>
                <w:rFonts w:hint="eastAsia" w:ascii="仿宋" w:hAnsi="仿宋" w:eastAsia="仿宋"/>
                <w:sz w:val="24"/>
                <w:szCs w:val="20"/>
              </w:rPr>
            </w:pPr>
            <w:r>
              <w:rPr>
                <w:rFonts w:hint="eastAsia" w:ascii="仿宋" w:hAnsi="仿宋" w:eastAsia="仿宋"/>
                <w:sz w:val="24"/>
                <w:szCs w:val="20"/>
              </w:rPr>
              <w:t>13</w:t>
            </w:r>
          </w:p>
        </w:tc>
        <w:tc>
          <w:tcPr>
            <w:tcW w:w="1080" w:type="dxa"/>
            <w:vAlign w:val="center"/>
          </w:tcPr>
          <w:p w14:paraId="3EB2FFE0">
            <w:pPr>
              <w:rPr>
                <w:rFonts w:hint="eastAsia" w:ascii="仿宋" w:hAnsi="仿宋" w:eastAsia="仿宋"/>
                <w:sz w:val="24"/>
                <w:szCs w:val="20"/>
              </w:rPr>
            </w:pPr>
          </w:p>
        </w:tc>
        <w:tc>
          <w:tcPr>
            <w:tcW w:w="2924" w:type="dxa"/>
            <w:vAlign w:val="center"/>
          </w:tcPr>
          <w:p w14:paraId="63FF733B">
            <w:pPr>
              <w:rPr>
                <w:rFonts w:hint="eastAsia" w:ascii="仿宋" w:hAnsi="仿宋" w:eastAsia="仿宋"/>
                <w:sz w:val="24"/>
                <w:szCs w:val="20"/>
              </w:rPr>
            </w:pPr>
          </w:p>
        </w:tc>
        <w:tc>
          <w:tcPr>
            <w:tcW w:w="1216" w:type="dxa"/>
            <w:vAlign w:val="center"/>
          </w:tcPr>
          <w:p w14:paraId="05FD4FB0">
            <w:pPr>
              <w:rPr>
                <w:rFonts w:hint="eastAsia" w:ascii="仿宋" w:hAnsi="仿宋" w:eastAsia="仿宋"/>
                <w:sz w:val="24"/>
                <w:szCs w:val="20"/>
              </w:rPr>
            </w:pPr>
          </w:p>
        </w:tc>
        <w:tc>
          <w:tcPr>
            <w:tcW w:w="2474" w:type="dxa"/>
            <w:vAlign w:val="center"/>
          </w:tcPr>
          <w:p w14:paraId="3D818270">
            <w:pPr>
              <w:rPr>
                <w:rFonts w:hint="eastAsia" w:ascii="仿宋" w:hAnsi="仿宋" w:eastAsia="仿宋"/>
                <w:sz w:val="24"/>
                <w:szCs w:val="20"/>
              </w:rPr>
            </w:pPr>
          </w:p>
        </w:tc>
      </w:tr>
    </w:tbl>
    <w:p w14:paraId="154DFF9B">
      <w:pPr>
        <w:rPr>
          <w:rFonts w:hint="eastAsia" w:ascii="仿宋" w:hAnsi="仿宋" w:eastAsia="仿宋"/>
          <w:sz w:val="24"/>
          <w:szCs w:val="20"/>
        </w:rPr>
      </w:pPr>
      <w:r>
        <w:rPr>
          <w:rFonts w:hint="eastAsia" w:ascii="仿宋" w:hAnsi="仿宋" w:eastAsia="仿宋"/>
          <w:sz w:val="24"/>
          <w:szCs w:val="20"/>
        </w:rPr>
        <w:t>投标人名称：                   授权代表签字：            日期：</w:t>
      </w:r>
    </w:p>
    <w:p w14:paraId="0F1D9D65">
      <w:pPr>
        <w:rPr>
          <w:rFonts w:hint="eastAsia" w:ascii="仿宋" w:hAnsi="仿宋" w:eastAsia="仿宋"/>
          <w:b/>
          <w:sz w:val="24"/>
          <w:szCs w:val="20"/>
        </w:rPr>
      </w:pPr>
    </w:p>
    <w:p w14:paraId="55EA36B6">
      <w:pPr>
        <w:spacing w:line="360" w:lineRule="auto"/>
        <w:rPr>
          <w:rFonts w:hint="eastAsia" w:ascii="仿宋" w:hAnsi="仿宋" w:eastAsia="仿宋"/>
          <w:sz w:val="24"/>
          <w:szCs w:val="20"/>
        </w:rPr>
      </w:pPr>
      <w:r>
        <w:rPr>
          <w:rFonts w:hint="eastAsia" w:ascii="仿宋" w:hAnsi="仿宋" w:eastAsia="仿宋"/>
          <w:b/>
          <w:sz w:val="24"/>
          <w:szCs w:val="20"/>
        </w:rPr>
        <w:t>注：</w:t>
      </w:r>
      <w:r>
        <w:rPr>
          <w:rFonts w:hint="eastAsia" w:ascii="仿宋" w:hAnsi="仿宋" w:eastAsia="仿宋"/>
          <w:sz w:val="24"/>
          <w:szCs w:val="20"/>
        </w:rPr>
        <w:t>为避免歧义，无偏离也应要提报该表，并注明“无”字。如无该表则即使在其它部分已反映，将也被视为“无偏离”。</w:t>
      </w:r>
    </w:p>
    <w:p w14:paraId="5C95F120">
      <w:pPr>
        <w:tabs>
          <w:tab w:val="center" w:pos="4156"/>
        </w:tabs>
        <w:spacing w:line="360" w:lineRule="auto"/>
        <w:rPr>
          <w:rFonts w:ascii="Calibri" w:hAnsi="Calibri"/>
          <w:b/>
          <w:sz w:val="32"/>
          <w:szCs w:val="22"/>
        </w:rPr>
      </w:pPr>
      <w:r>
        <w:rPr>
          <w:rFonts w:ascii="Calibri" w:hAnsi="Calibri"/>
          <w:b/>
          <w:sz w:val="32"/>
          <w:szCs w:val="22"/>
        </w:rPr>
        <w:br w:type="page"/>
      </w:r>
    </w:p>
    <w:p w14:paraId="03D3F815">
      <w:pPr>
        <w:pStyle w:val="3"/>
        <w:jc w:val="left"/>
        <w:rPr>
          <w:rFonts w:hint="eastAsia" w:ascii="仿宋" w:hAnsi="仿宋" w:eastAsia="仿宋"/>
        </w:rPr>
      </w:pPr>
      <w:bookmarkStart w:id="69" w:name="_Toc165998721"/>
      <w:r>
        <w:rPr>
          <w:rFonts w:hint="eastAsia" w:ascii="仿宋" w:hAnsi="仿宋" w:eastAsia="仿宋"/>
        </w:rPr>
        <w:t>附件八：服务方案</w:t>
      </w:r>
      <w:bookmarkEnd w:id="69"/>
    </w:p>
    <w:p w14:paraId="419E0825">
      <w:pPr>
        <w:pStyle w:val="10"/>
        <w:jc w:val="center"/>
        <w:rPr>
          <w:rFonts w:hint="eastAsia"/>
          <w:b/>
          <w:bCs/>
          <w:sz w:val="28"/>
          <w:szCs w:val="28"/>
        </w:rPr>
      </w:pPr>
      <w:bookmarkStart w:id="70" w:name="_Toc140327023"/>
      <w:bookmarkStart w:id="71" w:name="_Hlk140326948"/>
      <w:r>
        <w:rPr>
          <w:rFonts w:hint="eastAsia"/>
          <w:b/>
          <w:bCs/>
          <w:sz w:val="28"/>
          <w:szCs w:val="28"/>
        </w:rPr>
        <w:t>服务方案</w:t>
      </w:r>
      <w:bookmarkEnd w:id="70"/>
    </w:p>
    <w:bookmarkEnd w:id="71"/>
    <w:p w14:paraId="1D0D4EA0">
      <w:pPr>
        <w:rPr>
          <w:rFonts w:hint="eastAsia" w:ascii="宋体" w:hAnsi="宋体" w:cs="黑体"/>
          <w:sz w:val="32"/>
          <w:szCs w:val="32"/>
        </w:rPr>
      </w:pPr>
    </w:p>
    <w:tbl>
      <w:tblPr>
        <w:tblStyle w:val="12"/>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6"/>
      </w:tblGrid>
      <w:tr w14:paraId="0C3A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8894" w:type="dxa"/>
          </w:tcPr>
          <w:p w14:paraId="0EF1007D">
            <w:pPr>
              <w:rPr>
                <w:rFonts w:hint="eastAsia" w:ascii="宋体" w:hAnsi="宋体"/>
                <w:sz w:val="24"/>
                <w:szCs w:val="20"/>
              </w:rPr>
            </w:pPr>
          </w:p>
          <w:p w14:paraId="07DDBD77">
            <w:pPr>
              <w:rPr>
                <w:rFonts w:hint="eastAsia" w:ascii="宋体" w:hAnsi="宋体"/>
                <w:sz w:val="24"/>
                <w:szCs w:val="20"/>
              </w:rPr>
            </w:pPr>
          </w:p>
          <w:p w14:paraId="341BA34B">
            <w:pPr>
              <w:rPr>
                <w:rFonts w:hint="eastAsia" w:ascii="宋体" w:hAnsi="宋体" w:cs="黑体"/>
                <w:sz w:val="32"/>
                <w:szCs w:val="32"/>
              </w:rPr>
            </w:pPr>
          </w:p>
          <w:p w14:paraId="394A81B0">
            <w:pPr>
              <w:rPr>
                <w:rFonts w:hint="eastAsia" w:ascii="宋体" w:hAnsi="宋体" w:cs="黑体"/>
                <w:sz w:val="32"/>
                <w:szCs w:val="32"/>
              </w:rPr>
            </w:pPr>
          </w:p>
          <w:p w14:paraId="1B2DCE26">
            <w:pPr>
              <w:rPr>
                <w:rFonts w:hint="eastAsia" w:ascii="宋体" w:hAnsi="宋体" w:cs="黑体"/>
                <w:sz w:val="32"/>
                <w:szCs w:val="32"/>
              </w:rPr>
            </w:pPr>
          </w:p>
          <w:p w14:paraId="3E3AC1BC">
            <w:pPr>
              <w:rPr>
                <w:rFonts w:hint="eastAsia" w:ascii="宋体" w:hAnsi="宋体" w:cs="黑体"/>
                <w:sz w:val="32"/>
                <w:szCs w:val="32"/>
              </w:rPr>
            </w:pPr>
          </w:p>
          <w:p w14:paraId="11531E8B">
            <w:pPr>
              <w:rPr>
                <w:rFonts w:hint="eastAsia" w:ascii="宋体" w:hAnsi="宋体" w:cs="黑体"/>
                <w:sz w:val="32"/>
                <w:szCs w:val="32"/>
              </w:rPr>
            </w:pPr>
          </w:p>
        </w:tc>
      </w:tr>
    </w:tbl>
    <w:p w14:paraId="7B7154CC">
      <w:pPr>
        <w:rPr>
          <w:rFonts w:hint="eastAsia" w:ascii="宋体" w:hAnsi="宋体" w:cs="黑体"/>
          <w:sz w:val="32"/>
          <w:szCs w:val="32"/>
        </w:rPr>
      </w:pPr>
    </w:p>
    <w:p w14:paraId="29A0652C">
      <w:pPr>
        <w:rPr>
          <w:rFonts w:hint="eastAsia" w:ascii="仿宋" w:hAnsi="仿宋" w:eastAsia="仿宋"/>
          <w:sz w:val="24"/>
        </w:rPr>
      </w:pPr>
      <w:r>
        <w:rPr>
          <w:rFonts w:hint="eastAsia" w:ascii="仿宋" w:hAnsi="仿宋" w:eastAsia="仿宋"/>
          <w:sz w:val="24"/>
        </w:rPr>
        <w:t>投标人名称：                   授权代表签字：            日期：</w:t>
      </w:r>
    </w:p>
    <w:p w14:paraId="3C05A8A1">
      <w:pPr>
        <w:rPr>
          <w:rFonts w:hint="eastAsia" w:ascii="仿宋" w:hAnsi="仿宋" w:eastAsia="仿宋" w:cs="黑体"/>
          <w:sz w:val="40"/>
          <w:szCs w:val="40"/>
        </w:rPr>
      </w:pPr>
    </w:p>
    <w:p w14:paraId="079E23C2">
      <w:pPr>
        <w:pStyle w:val="10"/>
        <w:rPr>
          <w:rFonts w:hint="eastAsia"/>
        </w:rPr>
      </w:pPr>
    </w:p>
    <w:p w14:paraId="0259D069">
      <w:pPr>
        <w:pStyle w:val="10"/>
        <w:rPr>
          <w:rFonts w:hint="eastAsia"/>
        </w:rPr>
      </w:pPr>
    </w:p>
    <w:p w14:paraId="6A0726AC">
      <w:pPr>
        <w:pStyle w:val="10"/>
        <w:rPr>
          <w:rFonts w:hint="eastAsia"/>
        </w:rPr>
      </w:pPr>
    </w:p>
    <w:p w14:paraId="55312DA0">
      <w:pPr>
        <w:pStyle w:val="10"/>
        <w:rPr>
          <w:rFonts w:hint="eastAsia"/>
        </w:rPr>
      </w:pPr>
    </w:p>
    <w:p w14:paraId="5AC027E5">
      <w:pPr>
        <w:pStyle w:val="10"/>
        <w:rPr>
          <w:rFonts w:hint="eastAsia"/>
        </w:rPr>
      </w:pPr>
    </w:p>
    <w:p w14:paraId="6A6323C7">
      <w:pPr>
        <w:pStyle w:val="10"/>
        <w:rPr>
          <w:rFonts w:hint="eastAsia"/>
        </w:rPr>
      </w:pPr>
    </w:p>
    <w:p w14:paraId="071F6D75">
      <w:pPr>
        <w:pStyle w:val="10"/>
        <w:rPr>
          <w:rFonts w:hint="eastAsia"/>
        </w:rPr>
      </w:pPr>
    </w:p>
    <w:p w14:paraId="1A1C447E">
      <w:pPr>
        <w:pStyle w:val="10"/>
        <w:rPr>
          <w:rFonts w:hint="eastAsia"/>
        </w:rPr>
      </w:pPr>
    </w:p>
    <w:p w14:paraId="350C54CF">
      <w:pPr>
        <w:pStyle w:val="10"/>
        <w:rPr>
          <w:rFonts w:hint="eastAsia"/>
        </w:rPr>
      </w:pPr>
    </w:p>
    <w:p w14:paraId="6371EDEA">
      <w:pPr>
        <w:pStyle w:val="10"/>
        <w:rPr>
          <w:rFonts w:hint="eastAsia"/>
        </w:rPr>
      </w:pPr>
    </w:p>
    <w:p w14:paraId="3871E0CA">
      <w:pPr>
        <w:pStyle w:val="3"/>
        <w:jc w:val="left"/>
        <w:rPr>
          <w:rFonts w:hint="eastAsia" w:ascii="仿宋" w:hAnsi="仿宋" w:eastAsia="仿宋"/>
        </w:rPr>
      </w:pPr>
      <w:bookmarkStart w:id="72" w:name="_Toc165998722"/>
      <w:r>
        <w:rPr>
          <w:rFonts w:hint="eastAsia" w:ascii="仿宋" w:hAnsi="仿宋" w:eastAsia="仿宋"/>
        </w:rPr>
        <w:t>附件九：应急方案</w:t>
      </w:r>
      <w:bookmarkEnd w:id="72"/>
    </w:p>
    <w:p w14:paraId="2A4C67C5">
      <w:pPr>
        <w:pStyle w:val="10"/>
        <w:rPr>
          <w:rFonts w:hint="eastAsia"/>
        </w:rPr>
      </w:pPr>
    </w:p>
    <w:p w14:paraId="7A5A6927">
      <w:pPr>
        <w:pStyle w:val="10"/>
        <w:jc w:val="center"/>
        <w:rPr>
          <w:rFonts w:hint="eastAsia"/>
          <w:b/>
          <w:bCs/>
          <w:sz w:val="28"/>
          <w:szCs w:val="28"/>
        </w:rPr>
      </w:pPr>
      <w:bookmarkStart w:id="73" w:name="_Toc140327025"/>
      <w:r>
        <w:rPr>
          <w:rFonts w:hint="eastAsia"/>
          <w:b/>
          <w:bCs/>
          <w:sz w:val="28"/>
          <w:szCs w:val="28"/>
        </w:rPr>
        <w:t>应急预案</w:t>
      </w:r>
      <w:bookmarkEnd w:id="73"/>
    </w:p>
    <w:tbl>
      <w:tblPr>
        <w:tblStyle w:val="12"/>
        <w:tblW w:w="93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6"/>
      </w:tblGrid>
      <w:tr w14:paraId="167F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9346" w:type="dxa"/>
          </w:tcPr>
          <w:p w14:paraId="47C9CCA4">
            <w:pPr>
              <w:rPr>
                <w:rFonts w:hint="eastAsia" w:ascii="宋体" w:hAnsi="宋体" w:cs="黑体"/>
                <w:sz w:val="32"/>
                <w:szCs w:val="32"/>
              </w:rPr>
            </w:pPr>
          </w:p>
        </w:tc>
      </w:tr>
    </w:tbl>
    <w:p w14:paraId="72155537">
      <w:pPr>
        <w:rPr>
          <w:rFonts w:hint="eastAsia" w:ascii="黑体" w:hAnsi="黑体" w:eastAsia="黑体" w:cs="黑体"/>
          <w:sz w:val="32"/>
          <w:szCs w:val="32"/>
        </w:rPr>
      </w:pPr>
    </w:p>
    <w:p w14:paraId="69A26FC3">
      <w:pPr>
        <w:rPr>
          <w:rFonts w:hint="eastAsia" w:ascii="仿宋" w:hAnsi="仿宋" w:eastAsia="仿宋"/>
          <w:sz w:val="24"/>
        </w:rPr>
      </w:pPr>
      <w:r>
        <w:rPr>
          <w:rFonts w:hint="eastAsia" w:ascii="仿宋" w:hAnsi="仿宋" w:eastAsia="仿宋"/>
          <w:sz w:val="24"/>
        </w:rPr>
        <w:t>投标人名称：                   授权代表签字：            日期：</w:t>
      </w:r>
    </w:p>
    <w:p w14:paraId="5F64D077">
      <w:pPr>
        <w:rPr>
          <w:rFonts w:eastAsia="黑体"/>
          <w:b/>
          <w:bCs/>
          <w:sz w:val="28"/>
          <w:szCs w:val="20"/>
        </w:rPr>
      </w:pPr>
    </w:p>
    <w:p w14:paraId="15A929BF">
      <w:pPr>
        <w:rPr>
          <w:rFonts w:hint="eastAsia" w:ascii="黑体" w:hAnsi="黑体" w:eastAsia="黑体" w:cs="黑体"/>
          <w:sz w:val="32"/>
          <w:szCs w:val="32"/>
        </w:rPr>
      </w:pPr>
    </w:p>
    <w:p w14:paraId="2D3E177C">
      <w:pPr>
        <w:rPr>
          <w:rFonts w:hint="eastAsia" w:ascii="黑体" w:hAnsi="黑体" w:eastAsia="黑体" w:cs="黑体"/>
          <w:sz w:val="32"/>
          <w:szCs w:val="32"/>
        </w:rPr>
      </w:pPr>
    </w:p>
    <w:p w14:paraId="6B2AB310">
      <w:pPr>
        <w:rPr>
          <w:rFonts w:hint="eastAsia" w:ascii="黑体" w:hAnsi="黑体" w:eastAsia="黑体" w:cs="黑体"/>
          <w:sz w:val="32"/>
          <w:szCs w:val="32"/>
        </w:rPr>
      </w:pPr>
    </w:p>
    <w:p w14:paraId="3C1BCA19">
      <w:pPr>
        <w:rPr>
          <w:rFonts w:hint="eastAsia" w:ascii="黑体" w:hAnsi="黑体" w:eastAsia="黑体" w:cs="黑体"/>
          <w:sz w:val="32"/>
          <w:szCs w:val="32"/>
        </w:rPr>
      </w:pPr>
    </w:p>
    <w:p w14:paraId="2684B884">
      <w:pPr>
        <w:rPr>
          <w:rFonts w:hint="eastAsia" w:ascii="黑体" w:hAnsi="黑体" w:eastAsia="黑体" w:cs="黑体"/>
          <w:sz w:val="32"/>
          <w:szCs w:val="32"/>
        </w:rPr>
      </w:pPr>
    </w:p>
    <w:p w14:paraId="576CC22D">
      <w:pPr>
        <w:rPr>
          <w:rFonts w:hint="eastAsia" w:ascii="黑体" w:hAnsi="黑体" w:eastAsia="黑体" w:cs="黑体"/>
          <w:sz w:val="32"/>
          <w:szCs w:val="32"/>
        </w:rPr>
      </w:pPr>
    </w:p>
    <w:p w14:paraId="479783E7">
      <w:pPr>
        <w:rPr>
          <w:rFonts w:hint="eastAsia" w:ascii="黑体" w:hAnsi="黑体" w:eastAsia="黑体" w:cs="黑体"/>
          <w:sz w:val="32"/>
          <w:szCs w:val="32"/>
        </w:rPr>
      </w:pPr>
    </w:p>
    <w:p w14:paraId="02A9D9D1">
      <w:pPr>
        <w:rPr>
          <w:rFonts w:hint="eastAsia" w:ascii="黑体" w:hAnsi="黑体" w:eastAsia="黑体" w:cs="黑体"/>
          <w:sz w:val="32"/>
          <w:szCs w:val="32"/>
        </w:rPr>
      </w:pPr>
    </w:p>
    <w:p w14:paraId="4FDE5482">
      <w:pPr>
        <w:rPr>
          <w:rFonts w:hint="eastAsia" w:ascii="黑体" w:hAnsi="黑体" w:eastAsia="黑体" w:cs="黑体"/>
          <w:sz w:val="32"/>
          <w:szCs w:val="32"/>
        </w:rPr>
      </w:pPr>
    </w:p>
    <w:p w14:paraId="25683200">
      <w:pPr>
        <w:rPr>
          <w:rFonts w:hint="eastAsia" w:ascii="黑体" w:hAnsi="黑体" w:eastAsia="黑体" w:cs="黑体"/>
          <w:sz w:val="32"/>
          <w:szCs w:val="32"/>
        </w:rPr>
      </w:pPr>
    </w:p>
    <w:p w14:paraId="05BC6736">
      <w:pPr>
        <w:rPr>
          <w:rFonts w:hint="eastAsia" w:ascii="黑体" w:hAnsi="黑体" w:eastAsia="黑体" w:cs="黑体"/>
          <w:sz w:val="32"/>
          <w:szCs w:val="32"/>
        </w:rPr>
      </w:pPr>
    </w:p>
    <w:p w14:paraId="00919B82">
      <w:pPr>
        <w:rPr>
          <w:rFonts w:hint="eastAsia" w:ascii="黑体" w:hAnsi="黑体" w:eastAsia="黑体" w:cs="黑体"/>
          <w:sz w:val="32"/>
          <w:szCs w:val="32"/>
        </w:rPr>
      </w:pPr>
    </w:p>
    <w:p w14:paraId="2990466C">
      <w:pPr>
        <w:pStyle w:val="3"/>
        <w:jc w:val="left"/>
        <w:rPr>
          <w:rFonts w:hint="eastAsia" w:ascii="仿宋" w:hAnsi="仿宋" w:eastAsia="仿宋"/>
        </w:rPr>
      </w:pPr>
      <w:bookmarkStart w:id="74" w:name="_Toc165998723"/>
      <w:r>
        <w:rPr>
          <w:rFonts w:hint="eastAsia" w:ascii="仿宋" w:hAnsi="仿宋" w:eastAsia="仿宋"/>
        </w:rPr>
        <w:t>附件十：免费增值服务</w:t>
      </w:r>
      <w:bookmarkEnd w:id="74"/>
    </w:p>
    <w:p w14:paraId="6964A6BE">
      <w:pPr>
        <w:pStyle w:val="10"/>
        <w:jc w:val="center"/>
        <w:rPr>
          <w:rFonts w:hint="eastAsia"/>
          <w:b/>
          <w:bCs/>
          <w:sz w:val="28"/>
          <w:szCs w:val="28"/>
        </w:rPr>
      </w:pPr>
      <w:bookmarkStart w:id="75" w:name="_Toc140327027"/>
      <w:bookmarkStart w:id="76" w:name="_Hlk140326973"/>
      <w:r>
        <w:rPr>
          <w:rFonts w:hint="eastAsia"/>
          <w:b/>
          <w:bCs/>
          <w:sz w:val="28"/>
          <w:szCs w:val="28"/>
        </w:rPr>
        <w:t>免费增值服务</w:t>
      </w:r>
      <w:bookmarkEnd w:id="75"/>
    </w:p>
    <w:bookmarkEnd w:id="76"/>
    <w:tbl>
      <w:tblPr>
        <w:tblStyle w:val="12"/>
        <w:tblW w:w="93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6"/>
      </w:tblGrid>
      <w:tr w14:paraId="2CA0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9346" w:type="dxa"/>
          </w:tcPr>
          <w:p w14:paraId="13501FAD">
            <w:pPr>
              <w:rPr>
                <w:rFonts w:hint="eastAsia" w:ascii="宋体" w:hAnsi="宋体" w:cs="黑体"/>
                <w:sz w:val="32"/>
                <w:szCs w:val="32"/>
              </w:rPr>
            </w:pPr>
          </w:p>
        </w:tc>
      </w:tr>
    </w:tbl>
    <w:p w14:paraId="5F508EDD">
      <w:pPr>
        <w:rPr>
          <w:rFonts w:hint="eastAsia" w:ascii="黑体" w:hAnsi="黑体" w:eastAsia="黑体" w:cs="黑体"/>
          <w:sz w:val="32"/>
          <w:szCs w:val="32"/>
        </w:rPr>
      </w:pPr>
    </w:p>
    <w:p w14:paraId="36F504BC">
      <w:pPr>
        <w:rPr>
          <w:rFonts w:hint="eastAsia" w:ascii="仿宋" w:hAnsi="仿宋" w:eastAsia="仿宋"/>
          <w:sz w:val="24"/>
        </w:rPr>
      </w:pPr>
      <w:r>
        <w:rPr>
          <w:rFonts w:hint="eastAsia" w:ascii="仿宋" w:hAnsi="仿宋" w:eastAsia="仿宋"/>
          <w:sz w:val="24"/>
        </w:rPr>
        <w:t>投标人名称：                   授权代表签字：            日期：</w:t>
      </w:r>
    </w:p>
    <w:p w14:paraId="10C84452">
      <w:pPr>
        <w:tabs>
          <w:tab w:val="center" w:pos="4156"/>
        </w:tabs>
        <w:spacing w:line="360" w:lineRule="auto"/>
        <w:rPr>
          <w:rFonts w:ascii="Calibri" w:hAnsi="Calibri"/>
          <w:b/>
          <w:sz w:val="32"/>
          <w:szCs w:val="22"/>
        </w:rPr>
      </w:pPr>
      <w:r>
        <w:rPr>
          <w:rFonts w:ascii="Calibri" w:hAnsi="Calibri"/>
          <w:b/>
          <w:sz w:val="32"/>
          <w:szCs w:val="22"/>
        </w:rPr>
        <w:br w:type="page"/>
      </w:r>
    </w:p>
    <w:p w14:paraId="01C46CAE">
      <w:pPr>
        <w:pStyle w:val="3"/>
        <w:jc w:val="left"/>
        <w:rPr>
          <w:rFonts w:hint="eastAsia" w:ascii="仿宋" w:hAnsi="仿宋" w:eastAsia="仿宋"/>
        </w:rPr>
      </w:pPr>
      <w:bookmarkStart w:id="77" w:name="_Toc165998724"/>
      <w:r>
        <w:rPr>
          <w:rFonts w:hint="eastAsia" w:ascii="仿宋" w:hAnsi="仿宋" w:eastAsia="仿宋"/>
        </w:rPr>
        <w:t>附件十一：投标人廉政承诺书</w:t>
      </w:r>
      <w:bookmarkEnd w:id="77"/>
    </w:p>
    <w:p w14:paraId="169F81FC">
      <w:pPr>
        <w:tabs>
          <w:tab w:val="center" w:pos="4156"/>
        </w:tabs>
        <w:spacing w:line="360" w:lineRule="auto"/>
        <w:rPr>
          <w:rFonts w:hint="eastAsia" w:ascii="仿宋" w:hAnsi="仿宋" w:eastAsia="仿宋"/>
          <w:b/>
          <w:sz w:val="28"/>
          <w:szCs w:val="22"/>
        </w:rPr>
      </w:pPr>
      <w:r>
        <w:rPr>
          <w:rFonts w:ascii="Calibri" w:hAnsi="Calibri"/>
          <w:b/>
          <w:sz w:val="32"/>
          <w:szCs w:val="22"/>
        </w:rPr>
        <w:tab/>
      </w:r>
      <w:bookmarkStart w:id="78" w:name="_Hlk140322997"/>
      <w:bookmarkStart w:id="79" w:name="_Hlk140326982"/>
      <w:r>
        <w:rPr>
          <w:rFonts w:hint="eastAsia" w:ascii="仿宋" w:hAnsi="仿宋" w:eastAsia="仿宋"/>
          <w:b/>
          <w:sz w:val="28"/>
          <w:szCs w:val="21"/>
        </w:rPr>
        <w:t>投标人廉政承诺书</w:t>
      </w:r>
      <w:bookmarkEnd w:id="78"/>
    </w:p>
    <w:bookmarkEnd w:id="79"/>
    <w:p w14:paraId="54A70278">
      <w:pPr>
        <w:spacing w:line="360" w:lineRule="auto"/>
        <w:ind w:firstLine="560" w:firstLineChars="200"/>
        <w:rPr>
          <w:rFonts w:hint="eastAsia" w:ascii="仿宋" w:hAnsi="仿宋" w:eastAsia="仿宋"/>
          <w:sz w:val="28"/>
          <w:szCs w:val="22"/>
        </w:rPr>
      </w:pPr>
      <w:r>
        <w:rPr>
          <w:rFonts w:hint="eastAsia" w:ascii="仿宋" w:hAnsi="仿宋" w:eastAsia="仿宋"/>
          <w:sz w:val="28"/>
          <w:szCs w:val="22"/>
        </w:rPr>
        <w:t>为加强招标投标活动中的廉政建设，进一步规范招标投标市场，防止发生违法违纪行为，体现公开、公平、公正的原则，根据国家有关法律、法规和廉政建设责任制的规定，本投标人特做出如下承诺：</w:t>
      </w:r>
    </w:p>
    <w:p w14:paraId="569CF188">
      <w:pPr>
        <w:spacing w:line="360" w:lineRule="auto"/>
        <w:ind w:firstLine="560" w:firstLineChars="200"/>
        <w:rPr>
          <w:rFonts w:hint="eastAsia" w:ascii="仿宋" w:hAnsi="仿宋" w:eastAsia="仿宋"/>
          <w:sz w:val="28"/>
          <w:szCs w:val="22"/>
        </w:rPr>
      </w:pPr>
      <w:r>
        <w:rPr>
          <w:rFonts w:hint="eastAsia" w:ascii="仿宋" w:hAnsi="仿宋" w:eastAsia="仿宋"/>
          <w:sz w:val="28"/>
          <w:szCs w:val="22"/>
        </w:rPr>
        <w:t>1、不与招标人、招标代理机构及其他投标人私下串通协商，进行围标、串标、抬标，控制投标价格。</w:t>
      </w:r>
    </w:p>
    <w:p w14:paraId="491A6683">
      <w:pPr>
        <w:spacing w:line="360" w:lineRule="auto"/>
        <w:ind w:firstLine="570"/>
        <w:rPr>
          <w:rFonts w:hint="eastAsia" w:ascii="仿宋" w:hAnsi="仿宋" w:eastAsia="仿宋"/>
          <w:sz w:val="28"/>
          <w:szCs w:val="22"/>
        </w:rPr>
      </w:pPr>
      <w:r>
        <w:rPr>
          <w:rFonts w:hint="eastAsia" w:ascii="仿宋" w:hAnsi="仿宋" w:eastAsia="仿宋"/>
          <w:sz w:val="28"/>
          <w:szCs w:val="22"/>
        </w:rPr>
        <w:t xml:space="preserve">2、不向招标人、招标代理机构、评标专家行贿，以不正当手段谋取中标。 </w:t>
      </w:r>
    </w:p>
    <w:p w14:paraId="3A597B02">
      <w:pPr>
        <w:spacing w:line="360" w:lineRule="auto"/>
        <w:ind w:firstLine="570"/>
        <w:rPr>
          <w:rFonts w:hint="eastAsia" w:ascii="仿宋" w:hAnsi="仿宋" w:eastAsia="仿宋"/>
          <w:sz w:val="28"/>
          <w:szCs w:val="22"/>
        </w:rPr>
      </w:pPr>
      <w:r>
        <w:rPr>
          <w:rFonts w:hint="eastAsia" w:ascii="仿宋" w:hAnsi="仿宋" w:eastAsia="仿宋"/>
          <w:sz w:val="28"/>
          <w:szCs w:val="22"/>
        </w:rPr>
        <w:t>3、不向招标投标监管人员请客、送礼及组织其它有可能影响客观公正监管的活动。</w:t>
      </w:r>
    </w:p>
    <w:p w14:paraId="26EABC5C">
      <w:pPr>
        <w:spacing w:line="360" w:lineRule="auto"/>
        <w:ind w:firstLine="560" w:firstLineChars="200"/>
        <w:rPr>
          <w:rFonts w:hint="eastAsia" w:ascii="仿宋" w:hAnsi="仿宋" w:eastAsia="仿宋"/>
          <w:sz w:val="28"/>
          <w:szCs w:val="22"/>
        </w:rPr>
      </w:pPr>
      <w:r>
        <w:rPr>
          <w:rFonts w:hint="eastAsia" w:ascii="仿宋" w:hAnsi="仿宋" w:eastAsia="仿宋"/>
          <w:sz w:val="28"/>
          <w:szCs w:val="22"/>
        </w:rPr>
        <w:t>4、自觉遵守开标、评标现场工作纪律，不私下接触评标专家，不干扰正常的开标评标秩序。</w:t>
      </w:r>
    </w:p>
    <w:p w14:paraId="2EFEF0D3">
      <w:pPr>
        <w:spacing w:line="360" w:lineRule="auto"/>
        <w:ind w:firstLine="560" w:firstLineChars="200"/>
        <w:rPr>
          <w:rFonts w:hint="eastAsia" w:ascii="仿宋" w:hAnsi="仿宋" w:eastAsia="仿宋"/>
          <w:sz w:val="28"/>
          <w:szCs w:val="22"/>
        </w:rPr>
      </w:pPr>
      <w:r>
        <w:rPr>
          <w:rFonts w:hint="eastAsia" w:ascii="仿宋" w:hAnsi="仿宋" w:eastAsia="仿宋"/>
          <w:sz w:val="28"/>
          <w:szCs w:val="22"/>
        </w:rPr>
        <w:t>5、不给责任人的违法违规行为说情。</w:t>
      </w:r>
    </w:p>
    <w:p w14:paraId="24CD0354">
      <w:pPr>
        <w:spacing w:line="360" w:lineRule="auto"/>
        <w:ind w:firstLine="560" w:firstLineChars="200"/>
        <w:rPr>
          <w:rFonts w:hint="eastAsia" w:ascii="仿宋" w:hAnsi="仿宋" w:eastAsia="仿宋"/>
          <w:sz w:val="28"/>
          <w:szCs w:val="22"/>
        </w:rPr>
      </w:pPr>
      <w:r>
        <w:rPr>
          <w:rFonts w:hint="eastAsia" w:ascii="仿宋" w:hAnsi="仿宋" w:eastAsia="仿宋"/>
          <w:sz w:val="28"/>
          <w:szCs w:val="22"/>
        </w:rPr>
        <w:t>如出现上述行为，本投标人自愿承担相关责任，接受招投标监督管理部门、纪检监察部门或司法机关调查处理。</w:t>
      </w:r>
    </w:p>
    <w:p w14:paraId="0B04ADA0">
      <w:pPr>
        <w:spacing w:line="360" w:lineRule="auto"/>
        <w:rPr>
          <w:rFonts w:hint="eastAsia" w:ascii="仿宋" w:hAnsi="仿宋" w:eastAsia="仿宋"/>
          <w:szCs w:val="22"/>
        </w:rPr>
      </w:pPr>
    </w:p>
    <w:p w14:paraId="7C8DC462">
      <w:pPr>
        <w:spacing w:line="360" w:lineRule="auto"/>
        <w:rPr>
          <w:rFonts w:hint="eastAsia" w:ascii="仿宋" w:hAnsi="仿宋" w:eastAsia="仿宋"/>
          <w:szCs w:val="22"/>
        </w:rPr>
      </w:pPr>
    </w:p>
    <w:p w14:paraId="2C0B7976">
      <w:pPr>
        <w:spacing w:line="360" w:lineRule="auto"/>
        <w:rPr>
          <w:rFonts w:hint="eastAsia" w:ascii="仿宋" w:hAnsi="仿宋" w:eastAsia="仿宋"/>
          <w:szCs w:val="22"/>
        </w:rPr>
      </w:pPr>
    </w:p>
    <w:p w14:paraId="5BC1D80C">
      <w:pPr>
        <w:spacing w:line="360" w:lineRule="auto"/>
        <w:ind w:firstLine="3360" w:firstLineChars="1200"/>
        <w:rPr>
          <w:rFonts w:hint="eastAsia" w:ascii="仿宋" w:hAnsi="仿宋" w:eastAsia="仿宋"/>
          <w:sz w:val="28"/>
          <w:szCs w:val="22"/>
        </w:rPr>
      </w:pPr>
      <w:r>
        <w:rPr>
          <w:rFonts w:hint="eastAsia" w:ascii="仿宋" w:hAnsi="仿宋" w:eastAsia="仿宋"/>
          <w:sz w:val="28"/>
          <w:szCs w:val="22"/>
        </w:rPr>
        <w:t>投标人： 单位名称（盖单位章）</w:t>
      </w:r>
    </w:p>
    <w:p w14:paraId="67478BA9">
      <w:pPr>
        <w:spacing w:line="360" w:lineRule="auto"/>
        <w:ind w:firstLine="3360" w:firstLineChars="1200"/>
        <w:rPr>
          <w:rFonts w:hint="eastAsia" w:ascii="仿宋" w:hAnsi="仿宋" w:eastAsia="仿宋"/>
          <w:sz w:val="28"/>
          <w:szCs w:val="22"/>
        </w:rPr>
      </w:pPr>
      <w:r>
        <w:rPr>
          <w:rFonts w:hint="eastAsia" w:ascii="仿宋" w:hAnsi="仿宋" w:eastAsia="仿宋"/>
          <w:sz w:val="28"/>
          <w:szCs w:val="22"/>
        </w:rPr>
        <w:t>法定代表人： （签字或盖章）</w:t>
      </w:r>
    </w:p>
    <w:p w14:paraId="53973E6D">
      <w:pPr>
        <w:spacing w:line="360" w:lineRule="auto"/>
        <w:rPr>
          <w:rFonts w:hint="eastAsia" w:ascii="仿宋" w:hAnsi="仿宋" w:eastAsia="仿宋"/>
          <w:sz w:val="28"/>
          <w:szCs w:val="22"/>
        </w:rPr>
      </w:pPr>
      <w:r>
        <w:rPr>
          <w:rFonts w:hint="eastAsia" w:ascii="仿宋" w:hAnsi="仿宋" w:eastAsia="仿宋"/>
          <w:sz w:val="28"/>
          <w:szCs w:val="22"/>
        </w:rPr>
        <w:t xml:space="preserve">　 </w:t>
      </w:r>
      <w:r>
        <w:rPr>
          <w:rFonts w:ascii="仿宋" w:hAnsi="仿宋" w:eastAsia="仿宋"/>
          <w:sz w:val="28"/>
          <w:szCs w:val="22"/>
        </w:rPr>
        <w:t xml:space="preserve">                     </w:t>
      </w:r>
      <w:r>
        <w:rPr>
          <w:rFonts w:ascii="仿宋" w:hAnsi="仿宋" w:eastAsia="仿宋"/>
          <w:sz w:val="28"/>
          <w:szCs w:val="22"/>
          <w:u w:val="single"/>
        </w:rPr>
        <w:t xml:space="preserve">      </w:t>
      </w:r>
      <w:r>
        <w:rPr>
          <w:rFonts w:hint="eastAsia" w:ascii="仿宋" w:hAnsi="仿宋" w:eastAsia="仿宋"/>
          <w:sz w:val="28"/>
          <w:szCs w:val="22"/>
        </w:rPr>
        <w:t>年</w:t>
      </w:r>
      <w:r>
        <w:rPr>
          <w:rFonts w:hint="eastAsia" w:ascii="仿宋" w:hAnsi="仿宋" w:eastAsia="仿宋"/>
          <w:sz w:val="28"/>
          <w:szCs w:val="22"/>
          <w:u w:val="single"/>
        </w:rPr>
        <w:t xml:space="preserve">     </w:t>
      </w:r>
      <w:r>
        <w:rPr>
          <w:rFonts w:hint="eastAsia" w:ascii="仿宋" w:hAnsi="仿宋" w:eastAsia="仿宋"/>
          <w:sz w:val="28"/>
          <w:szCs w:val="22"/>
        </w:rPr>
        <w:t>月</w:t>
      </w:r>
      <w:r>
        <w:rPr>
          <w:rFonts w:ascii="仿宋" w:hAnsi="仿宋" w:eastAsia="仿宋"/>
          <w:sz w:val="28"/>
          <w:szCs w:val="22"/>
          <w:u w:val="single"/>
        </w:rPr>
        <w:t xml:space="preserve">      </w:t>
      </w:r>
      <w:r>
        <w:rPr>
          <w:rFonts w:hint="eastAsia" w:ascii="仿宋" w:hAnsi="仿宋" w:eastAsia="仿宋"/>
          <w:sz w:val="28"/>
          <w:szCs w:val="22"/>
        </w:rPr>
        <w:t>日</w:t>
      </w:r>
    </w:p>
    <w:p w14:paraId="5B03F2E2">
      <w:pPr>
        <w:pStyle w:val="3"/>
        <w:jc w:val="left"/>
        <w:rPr>
          <w:rFonts w:hint="eastAsia" w:ascii="仿宋" w:hAnsi="仿宋" w:eastAsia="仿宋"/>
        </w:rPr>
      </w:pPr>
      <w:r>
        <w:rPr>
          <w:rFonts w:ascii="仿宋" w:hAnsi="仿宋" w:eastAsia="仿宋"/>
        </w:rPr>
        <w:br w:type="page"/>
      </w:r>
    </w:p>
    <w:p w14:paraId="1B4ADF12">
      <w:pPr>
        <w:pStyle w:val="3"/>
        <w:jc w:val="left"/>
        <w:rPr>
          <w:rFonts w:hint="eastAsia" w:ascii="仿宋" w:hAnsi="仿宋" w:eastAsia="仿宋"/>
        </w:rPr>
      </w:pPr>
      <w:bookmarkStart w:id="80" w:name="_Toc165998725"/>
      <w:r>
        <w:rPr>
          <w:rFonts w:hint="eastAsia" w:ascii="仿宋" w:hAnsi="仿宋" w:eastAsia="仿宋"/>
        </w:rPr>
        <w:t>附件十二：资格证明文件</w:t>
      </w:r>
      <w:bookmarkEnd w:id="53"/>
      <w:bookmarkEnd w:id="54"/>
      <w:bookmarkEnd w:id="55"/>
      <w:bookmarkEnd w:id="56"/>
      <w:bookmarkEnd w:id="57"/>
      <w:bookmarkEnd w:id="80"/>
    </w:p>
    <w:p w14:paraId="451A6B55">
      <w:pPr>
        <w:jc w:val="center"/>
        <w:rPr>
          <w:rFonts w:hint="eastAsia" w:ascii="仿宋" w:hAnsi="仿宋" w:eastAsia="仿宋"/>
          <w:sz w:val="28"/>
          <w:szCs w:val="28"/>
        </w:rPr>
      </w:pPr>
      <w:r>
        <w:rPr>
          <w:rFonts w:hint="eastAsia" w:ascii="仿宋" w:hAnsi="仿宋" w:eastAsia="仿宋"/>
          <w:sz w:val="36"/>
          <w:szCs w:val="36"/>
        </w:rPr>
        <w:t>资格证明文件</w:t>
      </w:r>
    </w:p>
    <w:p w14:paraId="02AA7E21">
      <w:pPr>
        <w:tabs>
          <w:tab w:val="left" w:pos="5580"/>
        </w:tabs>
        <w:spacing w:line="360" w:lineRule="auto"/>
        <w:ind w:firstLine="280" w:firstLineChars="100"/>
        <w:jc w:val="left"/>
        <w:rPr>
          <w:rFonts w:hint="eastAsia" w:ascii="仿宋" w:hAnsi="仿宋" w:eastAsia="仿宋" w:cs="Arial"/>
          <w:sz w:val="28"/>
          <w:szCs w:val="28"/>
        </w:rPr>
      </w:pPr>
      <w:r>
        <w:rPr>
          <w:rFonts w:hint="eastAsia" w:ascii="仿宋" w:hAnsi="仿宋" w:eastAsia="仿宋" w:cs="Arial"/>
          <w:sz w:val="28"/>
          <w:szCs w:val="28"/>
        </w:rPr>
        <w:t>（一）营业执照复印件（须加盖本单位公章）</w:t>
      </w:r>
    </w:p>
    <w:p w14:paraId="683BFBFF">
      <w:pPr>
        <w:tabs>
          <w:tab w:val="left" w:pos="5580"/>
        </w:tabs>
        <w:spacing w:line="360" w:lineRule="auto"/>
        <w:ind w:firstLine="280" w:firstLineChars="100"/>
        <w:jc w:val="left"/>
        <w:rPr>
          <w:rFonts w:hint="eastAsia" w:ascii="仿宋" w:hAnsi="仿宋" w:eastAsia="仿宋" w:cs="Arial"/>
          <w:sz w:val="28"/>
          <w:szCs w:val="28"/>
        </w:rPr>
      </w:pPr>
      <w:r>
        <w:rPr>
          <w:rFonts w:hint="eastAsia" w:ascii="仿宋" w:hAnsi="仿宋" w:eastAsia="仿宋" w:cs="Arial"/>
          <w:sz w:val="28"/>
          <w:szCs w:val="28"/>
        </w:rPr>
        <w:t>（二）《执业证书》复印件（须加盖本单位公章）</w:t>
      </w:r>
    </w:p>
    <w:p w14:paraId="5F3A363A">
      <w:pPr>
        <w:spacing w:line="360" w:lineRule="auto"/>
        <w:ind w:firstLine="280" w:firstLineChars="100"/>
        <w:jc w:val="left"/>
        <w:rPr>
          <w:rFonts w:hint="eastAsia" w:ascii="仿宋" w:hAnsi="仿宋" w:eastAsia="仿宋" w:cs="Arial"/>
          <w:sz w:val="28"/>
          <w:szCs w:val="28"/>
        </w:rPr>
      </w:pPr>
      <w:r>
        <w:rPr>
          <w:rFonts w:hint="eastAsia" w:ascii="仿宋" w:hAnsi="仿宋" w:eastAsia="仿宋" w:cs="Arial"/>
          <w:sz w:val="28"/>
          <w:szCs w:val="28"/>
        </w:rPr>
        <w:t>（三）内部机构设置</w:t>
      </w:r>
    </w:p>
    <w:p w14:paraId="07EA1FC3">
      <w:pPr>
        <w:spacing w:line="360" w:lineRule="auto"/>
        <w:ind w:firstLine="280" w:firstLineChars="100"/>
        <w:jc w:val="left"/>
        <w:rPr>
          <w:rFonts w:hint="eastAsia" w:ascii="仿宋" w:hAnsi="仿宋" w:eastAsia="仿宋" w:cs="Arial"/>
          <w:sz w:val="28"/>
          <w:szCs w:val="28"/>
        </w:rPr>
      </w:pPr>
      <w:r>
        <w:rPr>
          <w:rFonts w:hint="eastAsia" w:ascii="仿宋" w:hAnsi="仿宋" w:eastAsia="仿宋" w:cs="Arial"/>
          <w:sz w:val="28"/>
          <w:szCs w:val="28"/>
        </w:rPr>
        <w:t>（四）拟安排参加本项目人员情况</w:t>
      </w:r>
    </w:p>
    <w:p w14:paraId="3DE544E0">
      <w:pPr>
        <w:spacing w:line="360" w:lineRule="auto"/>
        <w:ind w:firstLine="280" w:firstLineChars="100"/>
        <w:jc w:val="left"/>
        <w:rPr>
          <w:rFonts w:hint="eastAsia" w:ascii="仿宋" w:hAnsi="仿宋" w:eastAsia="仿宋" w:cs="Arial"/>
          <w:sz w:val="28"/>
          <w:szCs w:val="28"/>
        </w:rPr>
      </w:pPr>
      <w:r>
        <w:rPr>
          <w:rFonts w:hint="eastAsia" w:ascii="仿宋" w:hAnsi="仿宋" w:eastAsia="仿宋" w:cs="Arial"/>
          <w:sz w:val="28"/>
          <w:szCs w:val="28"/>
        </w:rPr>
        <w:t>（五）</w:t>
      </w:r>
      <w:r>
        <w:rPr>
          <w:rFonts w:hint="eastAsia" w:ascii="仿宋" w:hAnsi="仿宋" w:eastAsia="仿宋" w:cs="Arial"/>
          <w:color w:val="000000"/>
          <w:sz w:val="28"/>
          <w:szCs w:val="28"/>
        </w:rPr>
        <w:t>主要业务类型及主要客户名单</w:t>
      </w:r>
    </w:p>
    <w:p w14:paraId="21581703">
      <w:pPr>
        <w:spacing w:line="360" w:lineRule="auto"/>
        <w:ind w:firstLine="280" w:firstLineChars="100"/>
        <w:jc w:val="left"/>
        <w:rPr>
          <w:rFonts w:hint="eastAsia" w:ascii="仿宋" w:hAnsi="仿宋" w:eastAsia="仿宋" w:cs="Arial"/>
          <w:color w:val="000000"/>
          <w:sz w:val="28"/>
          <w:szCs w:val="28"/>
        </w:rPr>
      </w:pPr>
      <w:r>
        <w:rPr>
          <w:rFonts w:hint="eastAsia" w:ascii="仿宋" w:hAnsi="仿宋" w:eastAsia="仿宋" w:cs="Arial"/>
          <w:sz w:val="28"/>
          <w:szCs w:val="28"/>
        </w:rPr>
        <w:t>（</w:t>
      </w:r>
      <w:r>
        <w:rPr>
          <w:rFonts w:hint="eastAsia" w:ascii="仿宋" w:hAnsi="仿宋" w:eastAsia="仿宋" w:cs="Arial"/>
          <w:color w:val="000000"/>
          <w:sz w:val="28"/>
          <w:szCs w:val="28"/>
        </w:rPr>
        <w:t>六）本单位近三年无不良执业记录的证明或说明</w:t>
      </w:r>
    </w:p>
    <w:p w14:paraId="785AEE68">
      <w:pPr>
        <w:spacing w:line="360" w:lineRule="auto"/>
        <w:ind w:firstLine="280" w:firstLineChars="100"/>
        <w:jc w:val="left"/>
        <w:rPr>
          <w:rFonts w:hint="eastAsia" w:ascii="仿宋" w:hAnsi="仿宋" w:eastAsia="仿宋" w:cs="Arial"/>
          <w:color w:val="000000"/>
          <w:sz w:val="28"/>
          <w:szCs w:val="28"/>
        </w:rPr>
      </w:pPr>
      <w:r>
        <w:rPr>
          <w:rFonts w:hint="eastAsia" w:ascii="仿宋" w:hAnsi="仿宋" w:eastAsia="仿宋" w:cs="Arial"/>
          <w:color w:val="000000"/>
          <w:sz w:val="28"/>
          <w:szCs w:val="28"/>
        </w:rPr>
        <w:t>（七）投标人认为应提供的其他资料</w:t>
      </w:r>
    </w:p>
    <w:p w14:paraId="1A3DD858">
      <w:pPr>
        <w:tabs>
          <w:tab w:val="left" w:pos="5580"/>
        </w:tabs>
        <w:spacing w:line="360" w:lineRule="auto"/>
        <w:jc w:val="left"/>
        <w:rPr>
          <w:rFonts w:hint="eastAsia" w:ascii="仿宋" w:hAnsi="仿宋" w:eastAsia="仿宋" w:cs="Arial"/>
          <w:sz w:val="28"/>
          <w:szCs w:val="28"/>
        </w:rPr>
      </w:pPr>
    </w:p>
    <w:p w14:paraId="20CA30A5">
      <w:r>
        <w:br w:type="page"/>
      </w:r>
    </w:p>
    <w:p w14:paraId="74061445">
      <w:pPr>
        <w:pStyle w:val="11"/>
        <w:rPr>
          <w:rFonts w:hint="eastAsia" w:ascii="仿宋" w:hAnsi="仿宋" w:eastAsia="仿宋"/>
        </w:rPr>
      </w:pPr>
      <w:bookmarkStart w:id="81" w:name="_Toc165998726"/>
      <w:r>
        <w:rPr>
          <w:rFonts w:hint="eastAsia" w:ascii="仿宋" w:hAnsi="仿宋" w:eastAsia="仿宋"/>
        </w:rPr>
        <w:t>第四部分　技术协议书</w:t>
      </w:r>
      <w:bookmarkEnd w:id="81"/>
    </w:p>
    <w:p w14:paraId="39D580B1">
      <w:pPr>
        <w:ind w:firstLine="562" w:firstLineChars="200"/>
        <w:rPr>
          <w:rFonts w:hint="eastAsia" w:ascii="仿宋" w:hAnsi="仿宋" w:eastAsia="仿宋" w:cs="Arial"/>
          <w:b/>
          <w:sz w:val="28"/>
          <w:szCs w:val="28"/>
        </w:rPr>
      </w:pPr>
      <w:r>
        <w:rPr>
          <w:rFonts w:hint="eastAsia" w:ascii="仿宋" w:hAnsi="仿宋" w:eastAsia="仿宋" w:cs="Arial"/>
          <w:b/>
          <w:sz w:val="28"/>
          <w:szCs w:val="28"/>
        </w:rPr>
        <w:t>一、项目名称</w:t>
      </w:r>
    </w:p>
    <w:p w14:paraId="6C13B7CC">
      <w:pPr>
        <w:ind w:firstLine="560" w:firstLineChars="200"/>
        <w:rPr>
          <w:rFonts w:hint="default" w:ascii="仿宋" w:hAnsi="仿宋" w:eastAsia="仿宋" w:cs="Arial"/>
          <w:sz w:val="28"/>
          <w:szCs w:val="28"/>
          <w:lang w:val="en-US" w:eastAsia="zh-CN"/>
        </w:rPr>
      </w:pPr>
      <w:r>
        <w:rPr>
          <w:rFonts w:hint="eastAsia" w:ascii="仿宋" w:hAnsi="仿宋" w:eastAsia="仿宋" w:cs="Arial"/>
          <w:sz w:val="28"/>
          <w:szCs w:val="28"/>
          <w:lang w:eastAsia="zh-CN"/>
        </w:rPr>
        <w:t>重汽（济南）汽车配件销售服务有限公司</w:t>
      </w:r>
      <w:r>
        <w:rPr>
          <w:rFonts w:hint="eastAsia" w:ascii="仿宋" w:hAnsi="仿宋" w:eastAsia="仿宋" w:cs="Arial"/>
          <w:sz w:val="28"/>
          <w:szCs w:val="28"/>
          <w:lang w:val="en-US" w:eastAsia="zh-CN"/>
        </w:rPr>
        <w:t>渠道贯标培训</w:t>
      </w:r>
    </w:p>
    <w:p w14:paraId="463354CC">
      <w:pPr>
        <w:ind w:firstLine="562" w:firstLineChars="200"/>
        <w:rPr>
          <w:rFonts w:hint="eastAsia" w:ascii="仿宋" w:hAnsi="仿宋" w:eastAsia="仿宋" w:cs="Arial"/>
          <w:b/>
          <w:sz w:val="28"/>
          <w:szCs w:val="28"/>
        </w:rPr>
      </w:pPr>
      <w:r>
        <w:rPr>
          <w:rFonts w:hint="eastAsia" w:ascii="仿宋" w:hAnsi="仿宋" w:eastAsia="仿宋" w:cs="Arial"/>
          <w:b/>
          <w:sz w:val="28"/>
          <w:szCs w:val="28"/>
        </w:rPr>
        <w:t>二、技术要求</w:t>
      </w:r>
    </w:p>
    <w:p w14:paraId="31B37D9E">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lang w:eastAsia="zh-CN"/>
        </w:rPr>
        <w:t>重汽（济南）汽车配件销售服务有限公司</w:t>
      </w:r>
      <w:r>
        <w:rPr>
          <w:rFonts w:hint="eastAsia" w:ascii="仿宋" w:hAnsi="仿宋" w:eastAsia="仿宋"/>
          <w:color w:val="000000"/>
          <w:sz w:val="28"/>
          <w:szCs w:val="28"/>
          <w:lang w:val="en-US" w:eastAsia="zh-CN"/>
        </w:rPr>
        <w:t>渠道贯标培训</w:t>
      </w:r>
      <w:r>
        <w:rPr>
          <w:rFonts w:hint="eastAsia" w:ascii="仿宋" w:hAnsi="仿宋" w:eastAsia="仿宋"/>
          <w:color w:val="000000"/>
          <w:sz w:val="28"/>
          <w:szCs w:val="28"/>
        </w:rPr>
        <w:t>（简称</w:t>
      </w:r>
      <w:r>
        <w:rPr>
          <w:rFonts w:hint="eastAsia" w:ascii="仿宋" w:hAnsi="仿宋" w:eastAsia="仿宋"/>
          <w:color w:val="000000"/>
          <w:sz w:val="28"/>
          <w:szCs w:val="28"/>
          <w:lang w:val="en-US" w:eastAsia="zh-CN"/>
        </w:rPr>
        <w:t>渠道贯标培训</w:t>
      </w:r>
      <w:r>
        <w:rPr>
          <w:rFonts w:hint="eastAsia" w:ascii="仿宋" w:hAnsi="仿宋" w:eastAsia="仿宋"/>
          <w:color w:val="000000"/>
          <w:sz w:val="28"/>
          <w:szCs w:val="28"/>
        </w:rPr>
        <w:t>）：针对</w:t>
      </w:r>
      <w:r>
        <w:rPr>
          <w:rFonts w:hint="eastAsia" w:ascii="仿宋" w:hAnsi="仿宋" w:eastAsia="仿宋"/>
          <w:color w:val="000000"/>
          <w:sz w:val="28"/>
          <w:szCs w:val="28"/>
          <w:lang w:val="en-US" w:eastAsia="zh-CN"/>
        </w:rPr>
        <w:t>重汽（济南）汽车配件销售服务有限公司营销渠道</w:t>
      </w:r>
      <w:r>
        <w:rPr>
          <w:rFonts w:hint="eastAsia" w:ascii="仿宋" w:hAnsi="仿宋" w:eastAsia="仿宋"/>
          <w:color w:val="000000"/>
          <w:sz w:val="28"/>
          <w:szCs w:val="28"/>
        </w:rPr>
        <w:t>管理</w:t>
      </w:r>
      <w:r>
        <w:rPr>
          <w:rFonts w:hint="eastAsia" w:ascii="仿宋" w:hAnsi="仿宋" w:eastAsia="仿宋"/>
          <w:color w:val="000000"/>
          <w:sz w:val="28"/>
          <w:szCs w:val="28"/>
          <w:lang w:val="en-US" w:eastAsia="zh-CN"/>
        </w:rPr>
        <w:t>层、业务管理人员</w:t>
      </w:r>
      <w:r>
        <w:rPr>
          <w:rFonts w:hint="eastAsia" w:ascii="仿宋" w:hAnsi="仿宋" w:eastAsia="仿宋"/>
          <w:color w:val="000000"/>
          <w:sz w:val="28"/>
          <w:szCs w:val="28"/>
        </w:rPr>
        <w:t>，制定专项培训课程，并通过现场授课、制定标准化运营规范等方式全面提高</w:t>
      </w:r>
      <w:r>
        <w:rPr>
          <w:rFonts w:hint="eastAsia" w:ascii="仿宋" w:hAnsi="仿宋" w:eastAsia="仿宋"/>
          <w:color w:val="000000"/>
          <w:sz w:val="28"/>
          <w:szCs w:val="28"/>
          <w:lang w:val="en-US" w:eastAsia="zh-CN"/>
        </w:rPr>
        <w:t>配件经销</w:t>
      </w:r>
      <w:r>
        <w:rPr>
          <w:rFonts w:hint="eastAsia" w:ascii="仿宋" w:hAnsi="仿宋" w:eastAsia="仿宋"/>
          <w:color w:val="000000"/>
          <w:sz w:val="28"/>
          <w:szCs w:val="28"/>
        </w:rPr>
        <w:t>网络经营管理</w:t>
      </w:r>
      <w:r>
        <w:rPr>
          <w:rFonts w:hint="eastAsia" w:ascii="仿宋" w:hAnsi="仿宋" w:eastAsia="仿宋"/>
          <w:color w:val="000000"/>
          <w:sz w:val="28"/>
          <w:szCs w:val="28"/>
          <w:lang w:val="en-US" w:eastAsia="zh-CN"/>
        </w:rPr>
        <w:t>及服务销售</w:t>
      </w:r>
      <w:r>
        <w:rPr>
          <w:rFonts w:hint="eastAsia" w:ascii="仿宋" w:hAnsi="仿宋" w:eastAsia="仿宋"/>
          <w:color w:val="000000"/>
          <w:sz w:val="28"/>
          <w:szCs w:val="28"/>
        </w:rPr>
        <w:t>能力。</w:t>
      </w:r>
    </w:p>
    <w:p w14:paraId="6D13D543">
      <w:pPr>
        <w:ind w:firstLine="560" w:firstLineChars="200"/>
        <w:rPr>
          <w:rFonts w:hint="eastAsia" w:ascii="仿宋" w:hAnsi="仿宋" w:eastAsia="仿宋"/>
          <w:sz w:val="28"/>
          <w:szCs w:val="28"/>
        </w:rPr>
      </w:pPr>
      <w:r>
        <w:rPr>
          <w:rFonts w:hint="eastAsia" w:ascii="仿宋" w:hAnsi="仿宋" w:eastAsia="仿宋"/>
          <w:color w:val="000000" w:themeColor="text1"/>
          <w:sz w:val="28"/>
          <w:szCs w:val="28"/>
          <w:lang w:val="en-US" w:eastAsia="zh-CN"/>
          <w14:textFill>
            <w14:solidFill>
              <w14:schemeClr w14:val="tx1"/>
            </w14:solidFill>
          </w14:textFill>
        </w:rPr>
        <w:t>渠道贯标培训</w:t>
      </w:r>
      <w:r>
        <w:rPr>
          <w:rFonts w:hint="eastAsia" w:ascii="仿宋" w:hAnsi="仿宋" w:eastAsia="仿宋"/>
          <w:color w:val="000000" w:themeColor="text1"/>
          <w:sz w:val="28"/>
          <w:szCs w:val="28"/>
          <w14:textFill>
            <w14:solidFill>
              <w14:schemeClr w14:val="tx1"/>
            </w14:solidFill>
          </w14:textFill>
        </w:rPr>
        <w:t>项目主要包含两部分</w:t>
      </w:r>
      <w:r>
        <w:rPr>
          <w:rFonts w:hint="eastAsia" w:ascii="仿宋" w:hAnsi="仿宋" w:eastAsia="仿宋"/>
          <w:sz w:val="28"/>
          <w:szCs w:val="28"/>
        </w:rPr>
        <w:t>：</w:t>
      </w:r>
    </w:p>
    <w:p w14:paraId="63E26A71">
      <w:pPr>
        <w:ind w:firstLine="560" w:firstLineChars="200"/>
        <w:rPr>
          <w:rFonts w:hint="eastAsia" w:ascii="仿宋" w:hAnsi="仿宋" w:eastAsia="仿宋"/>
          <w:sz w:val="28"/>
          <w:szCs w:val="28"/>
        </w:rPr>
      </w:pPr>
      <w:r>
        <w:rPr>
          <w:rFonts w:hint="eastAsia" w:ascii="仿宋" w:hAnsi="仿宋" w:eastAsia="仿宋"/>
          <w:color w:val="000000" w:themeColor="text1"/>
          <w:sz w:val="28"/>
          <w:szCs w:val="28"/>
          <w14:textFill>
            <w14:solidFill>
              <w14:schemeClr w14:val="tx1"/>
            </w14:solidFill>
          </w14:textFill>
        </w:rPr>
        <w:t>一是委托外部机构对</w:t>
      </w:r>
      <w:r>
        <w:rPr>
          <w:rFonts w:hint="eastAsia" w:ascii="仿宋" w:hAnsi="仿宋" w:eastAsia="仿宋"/>
          <w:color w:val="000000" w:themeColor="text1"/>
          <w:sz w:val="28"/>
          <w:szCs w:val="28"/>
          <w:lang w:val="en-US" w:eastAsia="zh-CN"/>
          <w14:textFill>
            <w14:solidFill>
              <w14:schemeClr w14:val="tx1"/>
            </w14:solidFill>
          </w14:textFill>
        </w:rPr>
        <w:t>后市场一级经销渠道（中心库）</w:t>
      </w:r>
      <w:r>
        <w:rPr>
          <w:rFonts w:hint="eastAsia" w:ascii="仿宋" w:hAnsi="仿宋" w:eastAsia="仿宋"/>
          <w:color w:val="000000" w:themeColor="text1"/>
          <w:sz w:val="28"/>
          <w:szCs w:val="28"/>
          <w14:textFill>
            <w14:solidFill>
              <w14:schemeClr w14:val="tx1"/>
            </w14:solidFill>
          </w14:textFill>
        </w:rPr>
        <w:t>进行现场专项培训，共</w:t>
      </w:r>
      <w:r>
        <w:rPr>
          <w:rFonts w:hint="eastAsia" w:ascii="仿宋" w:hAnsi="仿宋" w:eastAsia="仿宋"/>
          <w:color w:val="000000" w:themeColor="text1"/>
          <w:sz w:val="28"/>
          <w:szCs w:val="28"/>
          <w:lang w:val="en-US" w:eastAsia="zh-CN"/>
          <w14:textFill>
            <w14:solidFill>
              <w14:schemeClr w14:val="tx1"/>
            </w14:solidFill>
          </w14:textFill>
        </w:rPr>
        <w:t>4</w:t>
      </w:r>
      <w:r>
        <w:rPr>
          <w:rFonts w:hint="eastAsia" w:ascii="仿宋" w:hAnsi="仿宋" w:eastAsia="仿宋"/>
          <w:color w:val="000000" w:themeColor="text1"/>
          <w:sz w:val="28"/>
          <w:szCs w:val="28"/>
          <w14:textFill>
            <w14:solidFill>
              <w14:schemeClr w14:val="tx1"/>
            </w14:solidFill>
          </w14:textFill>
        </w:rPr>
        <w:t>期</w:t>
      </w:r>
      <w:r>
        <w:rPr>
          <w:rFonts w:hint="eastAsia"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sz w:val="28"/>
          <w:szCs w:val="28"/>
        </w:rPr>
        <w:t>每期2天，要根据</w:t>
      </w:r>
      <w:r>
        <w:rPr>
          <w:rFonts w:hint="eastAsia" w:ascii="仿宋" w:hAnsi="仿宋" w:eastAsia="仿宋"/>
          <w:sz w:val="28"/>
          <w:szCs w:val="28"/>
          <w:lang w:val="en-US" w:eastAsia="zh-CN"/>
        </w:rPr>
        <w:t>中心库</w:t>
      </w:r>
      <w:r>
        <w:rPr>
          <w:rFonts w:hint="eastAsia" w:ascii="仿宋" w:hAnsi="仿宋" w:eastAsia="仿宋"/>
          <w:sz w:val="28"/>
          <w:szCs w:val="28"/>
        </w:rPr>
        <w:t>的实际</w:t>
      </w:r>
      <w:r>
        <w:rPr>
          <w:rFonts w:hint="eastAsia" w:ascii="仿宋" w:hAnsi="仿宋" w:eastAsia="仿宋"/>
          <w:sz w:val="28"/>
          <w:szCs w:val="28"/>
          <w:lang w:val="en-US" w:eastAsia="zh-CN"/>
        </w:rPr>
        <w:t>需求</w:t>
      </w:r>
      <w:r>
        <w:rPr>
          <w:rFonts w:hint="eastAsia" w:ascii="仿宋" w:hAnsi="仿宋" w:eastAsia="仿宋"/>
          <w:sz w:val="28"/>
          <w:szCs w:val="28"/>
        </w:rPr>
        <w:t>制定培训课程，理论结合实践经验、案例，课程生动，工具、方法易操作落地。</w:t>
      </w:r>
    </w:p>
    <w:p w14:paraId="68654D35">
      <w:pPr>
        <w:ind w:firstLine="560" w:firstLineChars="200"/>
        <w:rPr>
          <w:rFonts w:hint="eastAsia" w:ascii="仿宋" w:hAnsi="仿宋" w:eastAsia="仿宋"/>
          <w:sz w:val="28"/>
          <w:szCs w:val="28"/>
        </w:rPr>
      </w:pPr>
      <w:r>
        <w:rPr>
          <w:rFonts w:hint="eastAsia" w:ascii="仿宋" w:hAnsi="仿宋" w:eastAsia="仿宋"/>
          <w:strike w:val="0"/>
          <w:dstrike w:val="0"/>
          <w:color w:val="000000" w:themeColor="text1"/>
          <w:sz w:val="28"/>
          <w:szCs w:val="28"/>
          <w:highlight w:val="yellow"/>
          <w:lang w:val="en-US" w:eastAsia="zh-CN"/>
          <w14:textFill>
            <w14:solidFill>
              <w14:schemeClr w14:val="tx1"/>
            </w14:solidFill>
          </w14:textFill>
        </w:rPr>
        <w:t>二</w:t>
      </w:r>
      <w:r>
        <w:rPr>
          <w:rFonts w:hint="eastAsia" w:ascii="仿宋" w:hAnsi="仿宋" w:eastAsia="仿宋"/>
          <w:strike w:val="0"/>
          <w:dstrike w:val="0"/>
          <w:color w:val="000000" w:themeColor="text1"/>
          <w:sz w:val="28"/>
          <w:szCs w:val="28"/>
          <w:highlight w:val="yellow"/>
          <w14:textFill>
            <w14:solidFill>
              <w14:schemeClr w14:val="tx1"/>
            </w14:solidFill>
          </w14:textFill>
        </w:rPr>
        <w:t>是委托外部机构完成</w:t>
      </w:r>
      <w:r>
        <w:rPr>
          <w:rFonts w:hint="eastAsia" w:ascii="仿宋" w:hAnsi="仿宋" w:eastAsia="仿宋"/>
          <w:strike w:val="0"/>
          <w:dstrike w:val="0"/>
          <w:color w:val="000000" w:themeColor="text1"/>
          <w:sz w:val="28"/>
          <w:szCs w:val="28"/>
          <w:highlight w:val="yellow"/>
          <w:lang w:val="en-US" w:eastAsia="zh-CN"/>
          <w14:textFill>
            <w14:solidFill>
              <w14:schemeClr w14:val="tx1"/>
            </w14:solidFill>
          </w14:textFill>
        </w:rPr>
        <w:t>配件经销渠道市场开发管理</w:t>
      </w:r>
      <w:r>
        <w:rPr>
          <w:rFonts w:hint="eastAsia" w:ascii="仿宋" w:hAnsi="仿宋" w:eastAsia="仿宋"/>
          <w:strike w:val="0"/>
          <w:dstrike w:val="0"/>
          <w:color w:val="000000" w:themeColor="text1"/>
          <w:sz w:val="28"/>
          <w:szCs w:val="28"/>
          <w:highlight w:val="yellow"/>
          <w14:textFill>
            <w14:solidFill>
              <w14:schemeClr w14:val="tx1"/>
            </w14:solidFill>
          </w14:textFill>
        </w:rPr>
        <w:t>运营</w:t>
      </w:r>
      <w:r>
        <w:rPr>
          <w:rFonts w:hint="eastAsia" w:ascii="仿宋" w:hAnsi="仿宋" w:eastAsia="仿宋"/>
          <w:strike w:val="0"/>
          <w:dstrike w:val="0"/>
          <w:color w:val="000000" w:themeColor="text1"/>
          <w:sz w:val="28"/>
          <w:szCs w:val="28"/>
          <w:highlight w:val="yellow"/>
          <w:lang w:val="en-US" w:eastAsia="zh-CN"/>
          <w14:textFill>
            <w14:solidFill>
              <w14:schemeClr w14:val="tx1"/>
            </w14:solidFill>
          </w14:textFill>
        </w:rPr>
        <w:t>指导</w:t>
      </w:r>
      <w:r>
        <w:rPr>
          <w:rFonts w:hint="eastAsia" w:ascii="仿宋" w:hAnsi="仿宋" w:eastAsia="仿宋"/>
          <w:strike w:val="0"/>
          <w:dstrike w:val="0"/>
          <w:color w:val="000000" w:themeColor="text1"/>
          <w:sz w:val="28"/>
          <w:szCs w:val="28"/>
          <w:highlight w:val="yellow"/>
          <w14:textFill>
            <w14:solidFill>
              <w14:schemeClr w14:val="tx1"/>
            </w14:solidFill>
          </w14:textFill>
        </w:rPr>
        <w:t>手册的编写和制定</w:t>
      </w:r>
      <w:r>
        <w:rPr>
          <w:rFonts w:hint="eastAsia" w:ascii="仿宋" w:hAnsi="仿宋" w:eastAsia="仿宋"/>
          <w:color w:val="000000" w:themeColor="text1"/>
          <w:sz w:val="28"/>
          <w:szCs w:val="28"/>
          <w14:textFill>
            <w14:solidFill>
              <w14:schemeClr w14:val="tx1"/>
            </w14:solidFill>
          </w14:textFill>
        </w:rPr>
        <w:t>。</w:t>
      </w:r>
    </w:p>
    <w:p w14:paraId="6B019506">
      <w:pPr>
        <w:ind w:firstLine="560" w:firstLineChars="200"/>
        <w:rPr>
          <w:rFonts w:hint="eastAsia" w:ascii="仿宋" w:hAnsi="仿宋" w:eastAsia="仿宋"/>
          <w:sz w:val="28"/>
          <w:szCs w:val="28"/>
          <w:highlight w:val="yellow"/>
        </w:rPr>
      </w:pPr>
      <w:r>
        <w:rPr>
          <w:rFonts w:hint="eastAsia" w:ascii="仿宋" w:hAnsi="仿宋" w:eastAsia="仿宋"/>
          <w:sz w:val="28"/>
          <w:szCs w:val="28"/>
          <w:highlight w:val="yellow"/>
        </w:rPr>
        <w:t>每期培训前中标方应根据中国重汽集团的要求，制定好培训计划及各项准备工作，并负责提供培训讲义、学习用品、条幅 、易拉宝、茶歇、奖品及其他相关培训用品，培训结束后制作培训辅导过程宣传视频。</w:t>
      </w:r>
    </w:p>
    <w:p w14:paraId="08A1684B">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培训讲师应在行业内具有一定知名度，具有丰富的实操技巧。培训方案中要明确培训讲师的姓名、学习、工作背景，附相关培训业绩介绍。</w:t>
      </w:r>
    </w:p>
    <w:p w14:paraId="5E1A1984">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项目各阶段采用理论授课和实践练习相结合的方式，各环节安排生动有趣，教学方式灵活多样。合理安排理论讲授、技能训练、互动分享、实操演练、课件讲评等环节，提高学习效果。</w:t>
      </w:r>
    </w:p>
    <w:sectPr>
      <w:footerReference r:id="rId7" w:type="default"/>
      <w:pgSz w:w="11906" w:h="16838"/>
      <w:pgMar w:top="1440" w:right="1797" w:bottom="1440" w:left="179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AC5B3">
    <w:pPr>
      <w:pStyle w:val="6"/>
      <w:framePr w:wrap="around" w:vAnchor="text" w:hAnchor="margin" w:xAlign="center" w:y="1"/>
      <w:rPr>
        <w:rStyle w:val="14"/>
        <w:rFonts w:hint="eastAsia"/>
      </w:rPr>
    </w:pPr>
  </w:p>
  <w:p w14:paraId="1E31EFDA">
    <w:pPr>
      <w:pStyle w:val="6"/>
      <w:framePr w:wrap="around" w:vAnchor="text" w:hAnchor="margin" w:xAlign="center" w:y="1"/>
      <w:jc w:val="center"/>
      <w:rPr>
        <w:rStyle w:val="14"/>
        <w:rFonts w:hint="eastAsia" w:ascii="宋体" w:hAnsi="宋体"/>
        <w:sz w:val="21"/>
        <w:szCs w:val="21"/>
      </w:rPr>
    </w:pPr>
  </w:p>
  <w:p w14:paraId="698FADE7">
    <w:pPr>
      <w:pStyle w:val="6"/>
      <w:framePr w:wrap="around" w:vAnchor="text" w:hAnchor="margin" w:xAlign="center" w:y="1"/>
      <w:rPr>
        <w:rStyle w:val="14"/>
        <w:rFonts w:hint="eastAsia" w:ascii="宋体" w:hAnsi="宋体"/>
        <w:sz w:val="21"/>
        <w:szCs w:val="21"/>
      </w:rPr>
    </w:pPr>
  </w:p>
  <w:p w14:paraId="49B24284">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9B26C">
    <w:pPr>
      <w:pStyle w:val="6"/>
      <w:framePr w:wrap="around" w:vAnchor="text" w:hAnchor="margin" w:xAlign="center" w:y="1"/>
      <w:rPr>
        <w:rStyle w:val="14"/>
        <w:rFonts w:hint="eastAsia"/>
      </w:rPr>
    </w:pPr>
    <w:r>
      <w:fldChar w:fldCharType="begin"/>
    </w:r>
    <w:r>
      <w:rPr>
        <w:rStyle w:val="14"/>
      </w:rPr>
      <w:instrText xml:space="preserve">PAGE  </w:instrText>
    </w:r>
    <w:r>
      <w:fldChar w:fldCharType="end"/>
    </w:r>
  </w:p>
  <w:p w14:paraId="6BD0E61F">
    <w:pPr>
      <w:pStyle w:val="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0E53C">
    <w:pPr>
      <w:pStyle w:val="6"/>
      <w:jc w:val="right"/>
      <w:rPr>
        <w:rFonts w:hint="eastAsia"/>
      </w:rPr>
    </w:pPr>
    <w:r>
      <mc:AlternateContent>
        <mc:Choice Requires="wps">
          <w:drawing>
            <wp:anchor distT="0" distB="0" distL="114300" distR="114300" simplePos="0" relativeHeight="251659264" behindDoc="0" locked="0" layoutInCell="1" allowOverlap="1">
              <wp:simplePos x="0" y="0"/>
              <wp:positionH relativeFrom="column">
                <wp:posOffset>-140970</wp:posOffset>
              </wp:positionH>
              <wp:positionV relativeFrom="paragraph">
                <wp:posOffset>-10160</wp:posOffset>
              </wp:positionV>
              <wp:extent cx="5467350" cy="9525"/>
              <wp:effectExtent l="0" t="0" r="19050" b="2857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flipV="1">
                        <a:off x="0" y="0"/>
                        <a:ext cx="5467350" cy="9525"/>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flip:y;margin-left:-11.1pt;margin-top:-0.8pt;height:0.75pt;width:430.5pt;z-index:251659264;mso-width-relative:page;mso-height-relative:page;" filled="f" stroked="t" coordsize="21600,21600" o:gfxdata="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DlxXtYAAAAIAQAADwAAAAAAAAABACAAAAAiAAAAZHJzL2Rvd25yZXYueG1s&#10;UEsBAhQAFAAAAAgAh07iQHdrEGP6AQAAywMAAA4AAAAAAAAAAQAgAAAAJQEAAGRycy9lMm9Eb2Mu&#10;eG1sUEsFBgAAAAAGAAYAWQEAAJEFAAAAAA==&#10;">
              <v:fill on="f" focussize="0,0"/>
              <v:stroke color="#000000" joinstyle="round"/>
              <v:imagedata o:title=""/>
              <o:lock v:ext="edit" aspectratio="f"/>
            </v:shape>
          </w:pict>
        </mc:Fallback>
      </mc:AlternateContent>
    </w:r>
    <w:r>
      <w:fldChar w:fldCharType="begin"/>
    </w:r>
    <w:r>
      <w:instrText xml:space="preserve"> PAGE   \* MERGEFORMAT </w:instrText>
    </w:r>
    <w:r>
      <w:fldChar w:fldCharType="separate"/>
    </w:r>
    <w:r>
      <w:rPr>
        <w:lang w:val="zh-CN"/>
      </w:rPr>
      <w:t>-</w:t>
    </w:r>
    <w:r>
      <w:t xml:space="preserve"> 16 -</w:t>
    </w:r>
    <w:r>
      <w:fldChar w:fldCharType="end"/>
    </w:r>
  </w:p>
  <w:p w14:paraId="46A6ABC5">
    <w:pPr>
      <w:pStyle w:val="6"/>
      <w:jc w:val="both"/>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57383">
    <w:pPr>
      <w:pStyle w:val="7"/>
      <w:rPr>
        <w:rFonts w:hint="eastAsia"/>
      </w:rPr>
    </w:pPr>
    <w:r>
      <w:rPr>
        <w:rFonts w:hint="eastAsia"/>
      </w:rPr>
      <w:pict>
        <v:shape id="PowerPlusWaterMarkObject62830040" o:spid="_x0000_s3081" o:spt="136" type="#_x0000_t136" style="position:absolute;left:0pt;margin-left:-103.75pt;margin-top:849.35pt;height:10pt;width:94pt;mso-position-horizontal-relative:margin;mso-position-vertical-relative:margin;rotation:-2949120f;z-index:-251653120;mso-width-relative:page;mso-height-relative:page;" fillcolor="#C0C0C0" filled="t" stroked="f" coordsize="21600,21600">
          <v:path/>
          <v:fill on="t" opacity="32768f" focussize="0,0"/>
          <v:stroke on="f"/>
          <v:imagedata o:title=""/>
          <o:lock v:ext="edit" aspectratio="t"/>
          <v:textpath on="t" fitshape="t" fitpath="t" trim="t" xscale="f" string="马庆超0534932022-03-18" style="font-family:微软雅黑;font-size:10pt;v-text-align:center;"/>
        </v:shape>
      </w:pict>
    </w:r>
    <w:r>
      <w:rPr>
        <w:rFonts w:hint="eastAsia"/>
      </w:rPr>
      <w:pict>
        <v:shape id="PowerPlusWaterMarkObject62794533" o:spid="_x0000_s3082" o:spt="136" type="#_x0000_t136" style="position:absolute;left:0pt;margin-left:546.75pt;margin-top:-280.25pt;height:10pt;width:94pt;mso-position-horizontal-relative:margin;mso-position-vertical-relative:margin;rotation:-2949120f;z-index:-251654144;mso-width-relative:page;mso-height-relative:page;" fillcolor="#C0C0C0" filled="t" stroked="f" coordsize="21600,21600">
          <v:path/>
          <v:fill on="t" opacity="32768f" focussize="0,0"/>
          <v:stroke on="f"/>
          <v:imagedata o:title=""/>
          <o:lock v:ext="edit" aspectratio="t"/>
          <v:textpath on="t" fitshape="t" fitpath="t" trim="t" xscale="f" string="马庆超0534932022-03-18" style="font-family:微软雅黑;font-size:10pt;v-text-align:center;"/>
        </v:shape>
      </w:pict>
    </w:r>
    <w:r>
      <w:rPr>
        <w:rFonts w:hint="eastAsia"/>
      </w:rPr>
      <w:pict>
        <v:shape id="PowerPlusWaterMarkObject62763163" o:spid="_x0000_s3083" o:spt="136" type="#_x0000_t136" style="position:absolute;left:0pt;margin-left:465.45pt;margin-top:-198.95pt;height:10pt;width:94pt;mso-position-horizontal-relative:margin;mso-position-vertical-relative:margin;rotation:-2949120f;z-index:-251655168;mso-width-relative:page;mso-height-relative:page;" fillcolor="#C0C0C0" filled="t" stroked="f" coordsize="21600,21600">
          <v:path/>
          <v:fill on="t" opacity="32768f" focussize="0,0"/>
          <v:stroke on="f"/>
          <v:imagedata o:title=""/>
          <o:lock v:ext="edit" aspectratio="t"/>
          <v:textpath on="t" fitshape="t" fitpath="t" trim="t" xscale="f" string="马庆超0534932022-03-18" style="font-family:微软雅黑;font-size:10pt;v-text-align:center;"/>
        </v:shape>
      </w:pict>
    </w:r>
    <w:r>
      <w:rPr>
        <w:rFonts w:hint="eastAsia"/>
      </w:rPr>
      <w:pict>
        <v:shape id="PowerPlusWaterMarkObject62748127" o:spid="_x0000_s3084" o:spt="136" type="#_x0000_t136" style="position:absolute;left:0pt;margin-left:384.15pt;margin-top:-117.65pt;height:10pt;width:94pt;mso-position-horizontal-relative:margin;mso-position-vertical-relative:margin;rotation:-2949120f;z-index:-251656192;mso-width-relative:page;mso-height-relative:page;" fillcolor="#C0C0C0" filled="t" stroked="f" coordsize="21600,21600">
          <v:path/>
          <v:fill on="t" opacity="32768f" focussize="0,0"/>
          <v:stroke on="f"/>
          <v:imagedata o:title=""/>
          <o:lock v:ext="edit" aspectratio="t"/>
          <v:textpath on="t" fitshape="t" fitpath="t" trim="t" xscale="f" string="马庆超0534932022-03-18" style="font-family:微软雅黑;font-size:10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F9F05">
    <w:pPr>
      <w:pStyle w:val="7"/>
      <w:jc w:val="left"/>
      <w:rPr>
        <w:rFonts w:hint="eastAsia" w:ascii="宋体" w:hAnsi="宋体"/>
        <w:sz w:val="21"/>
        <w:szCs w:val="21"/>
      </w:rPr>
    </w:pPr>
    <w:r>
      <w:rPr>
        <w:rFonts w:hint="eastAsia" w:ascii="宋体" w:hAnsi="宋体" w:cs="Arial"/>
        <w:sz w:val="21"/>
        <w:szCs w:val="21"/>
      </w:rPr>
      <w:t>“后市场渠道贯标培训项目</w:t>
    </w:r>
    <w:r>
      <w:rPr>
        <w:rFonts w:hint="eastAsia" w:ascii="宋体" w:hAnsi="宋体" w:cs="Arial"/>
        <w:color w:val="000000" w:themeColor="text1"/>
        <w:sz w:val="21"/>
        <w:szCs w:val="21"/>
        <w14:textFill>
          <w14:solidFill>
            <w14:schemeClr w14:val="tx1"/>
          </w14:solidFill>
        </w14:textFill>
      </w:rPr>
      <w:t>”</w:t>
    </w:r>
    <w:r>
      <w:rPr>
        <w:rFonts w:hint="eastAsia" w:ascii="宋体" w:hAnsi="宋体" w:cs="Arial"/>
        <w:sz w:val="21"/>
        <w:szCs w:val="21"/>
      </w:rPr>
      <w:t>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2EF16"/>
    <w:multiLevelType w:val="singleLevel"/>
    <w:tmpl w:val="BBC2EF16"/>
    <w:lvl w:ilvl="0" w:tentative="0">
      <w:start w:val="1"/>
      <w:numFmt w:val="decimal"/>
      <w:suff w:val="nothing"/>
      <w:lvlText w:val="（%1）"/>
      <w:lvlJc w:val="left"/>
    </w:lvl>
  </w:abstractNum>
  <w:abstractNum w:abstractNumId="1">
    <w:nsid w:val="E59582BA"/>
    <w:multiLevelType w:val="singleLevel"/>
    <w:tmpl w:val="E59582BA"/>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9CE"/>
    <w:rsid w:val="000003E1"/>
    <w:rsid w:val="00000841"/>
    <w:rsid w:val="00010C29"/>
    <w:rsid w:val="00027207"/>
    <w:rsid w:val="00042FCE"/>
    <w:rsid w:val="00061329"/>
    <w:rsid w:val="000706D0"/>
    <w:rsid w:val="00091161"/>
    <w:rsid w:val="000B0604"/>
    <w:rsid w:val="000E2AD5"/>
    <w:rsid w:val="00104F36"/>
    <w:rsid w:val="00136BD4"/>
    <w:rsid w:val="00140168"/>
    <w:rsid w:val="001512A3"/>
    <w:rsid w:val="00162C53"/>
    <w:rsid w:val="00176D3F"/>
    <w:rsid w:val="00183905"/>
    <w:rsid w:val="00196FA2"/>
    <w:rsid w:val="001B5396"/>
    <w:rsid w:val="001E3D82"/>
    <w:rsid w:val="001E4222"/>
    <w:rsid w:val="001F3227"/>
    <w:rsid w:val="00205355"/>
    <w:rsid w:val="0020609A"/>
    <w:rsid w:val="00224680"/>
    <w:rsid w:val="00246DA1"/>
    <w:rsid w:val="00293FE2"/>
    <w:rsid w:val="002A68D7"/>
    <w:rsid w:val="002B5F08"/>
    <w:rsid w:val="002C253C"/>
    <w:rsid w:val="002C27A2"/>
    <w:rsid w:val="002E4B8B"/>
    <w:rsid w:val="002F3098"/>
    <w:rsid w:val="0035599C"/>
    <w:rsid w:val="00363489"/>
    <w:rsid w:val="00380639"/>
    <w:rsid w:val="003829CE"/>
    <w:rsid w:val="003A5DED"/>
    <w:rsid w:val="003E05B4"/>
    <w:rsid w:val="003E08E0"/>
    <w:rsid w:val="003E54E2"/>
    <w:rsid w:val="003F0CE5"/>
    <w:rsid w:val="00405E61"/>
    <w:rsid w:val="004479DC"/>
    <w:rsid w:val="0045190E"/>
    <w:rsid w:val="0045192E"/>
    <w:rsid w:val="00455FA2"/>
    <w:rsid w:val="00497745"/>
    <w:rsid w:val="004B2970"/>
    <w:rsid w:val="004B3E5D"/>
    <w:rsid w:val="005028D5"/>
    <w:rsid w:val="005171E7"/>
    <w:rsid w:val="00525E5C"/>
    <w:rsid w:val="00537556"/>
    <w:rsid w:val="00577542"/>
    <w:rsid w:val="005867F6"/>
    <w:rsid w:val="00596995"/>
    <w:rsid w:val="005B075D"/>
    <w:rsid w:val="005B086E"/>
    <w:rsid w:val="005C38F9"/>
    <w:rsid w:val="005E536F"/>
    <w:rsid w:val="005F6215"/>
    <w:rsid w:val="0062108C"/>
    <w:rsid w:val="0063376F"/>
    <w:rsid w:val="00656294"/>
    <w:rsid w:val="00670630"/>
    <w:rsid w:val="00677EEC"/>
    <w:rsid w:val="00684D54"/>
    <w:rsid w:val="006866A6"/>
    <w:rsid w:val="006A5644"/>
    <w:rsid w:val="00703B0F"/>
    <w:rsid w:val="00706AF6"/>
    <w:rsid w:val="0073015F"/>
    <w:rsid w:val="00745185"/>
    <w:rsid w:val="007576F3"/>
    <w:rsid w:val="00763E0A"/>
    <w:rsid w:val="007678CE"/>
    <w:rsid w:val="007710DA"/>
    <w:rsid w:val="0079240B"/>
    <w:rsid w:val="007A65A4"/>
    <w:rsid w:val="007C219D"/>
    <w:rsid w:val="007D635C"/>
    <w:rsid w:val="007E0282"/>
    <w:rsid w:val="007E48ED"/>
    <w:rsid w:val="00826AD5"/>
    <w:rsid w:val="00851995"/>
    <w:rsid w:val="00884F42"/>
    <w:rsid w:val="0088528C"/>
    <w:rsid w:val="008A374D"/>
    <w:rsid w:val="008A6F9B"/>
    <w:rsid w:val="008D46AF"/>
    <w:rsid w:val="008E524A"/>
    <w:rsid w:val="00912972"/>
    <w:rsid w:val="009337FE"/>
    <w:rsid w:val="009617EE"/>
    <w:rsid w:val="00996763"/>
    <w:rsid w:val="00996A4B"/>
    <w:rsid w:val="009A549C"/>
    <w:rsid w:val="009B5506"/>
    <w:rsid w:val="009C06D8"/>
    <w:rsid w:val="009D0F99"/>
    <w:rsid w:val="009F1479"/>
    <w:rsid w:val="00A018A6"/>
    <w:rsid w:val="00A03342"/>
    <w:rsid w:val="00A11194"/>
    <w:rsid w:val="00A224F4"/>
    <w:rsid w:val="00A34C97"/>
    <w:rsid w:val="00A437D9"/>
    <w:rsid w:val="00A76362"/>
    <w:rsid w:val="00A96A41"/>
    <w:rsid w:val="00AB0925"/>
    <w:rsid w:val="00AB1A3A"/>
    <w:rsid w:val="00AD35A8"/>
    <w:rsid w:val="00AD4C7E"/>
    <w:rsid w:val="00AF2378"/>
    <w:rsid w:val="00B06773"/>
    <w:rsid w:val="00B2325A"/>
    <w:rsid w:val="00B51703"/>
    <w:rsid w:val="00B7110B"/>
    <w:rsid w:val="00BB6BDD"/>
    <w:rsid w:val="00BF0A57"/>
    <w:rsid w:val="00C156B3"/>
    <w:rsid w:val="00C20A33"/>
    <w:rsid w:val="00C624B8"/>
    <w:rsid w:val="00C6256B"/>
    <w:rsid w:val="00C76F96"/>
    <w:rsid w:val="00C823EB"/>
    <w:rsid w:val="00CB3CD9"/>
    <w:rsid w:val="00CB4917"/>
    <w:rsid w:val="00CB58F5"/>
    <w:rsid w:val="00CC49A8"/>
    <w:rsid w:val="00CF10E5"/>
    <w:rsid w:val="00CF3F85"/>
    <w:rsid w:val="00D10280"/>
    <w:rsid w:val="00D127BC"/>
    <w:rsid w:val="00D32298"/>
    <w:rsid w:val="00D56643"/>
    <w:rsid w:val="00D71D18"/>
    <w:rsid w:val="00D7413A"/>
    <w:rsid w:val="00D96407"/>
    <w:rsid w:val="00DA428C"/>
    <w:rsid w:val="00DA787F"/>
    <w:rsid w:val="00DD29CF"/>
    <w:rsid w:val="00DD2AF2"/>
    <w:rsid w:val="00DE2782"/>
    <w:rsid w:val="00E063A8"/>
    <w:rsid w:val="00E077E4"/>
    <w:rsid w:val="00E15D75"/>
    <w:rsid w:val="00E264CE"/>
    <w:rsid w:val="00E503DC"/>
    <w:rsid w:val="00E51FBA"/>
    <w:rsid w:val="00E53696"/>
    <w:rsid w:val="00E62CAB"/>
    <w:rsid w:val="00E67378"/>
    <w:rsid w:val="00E70FEA"/>
    <w:rsid w:val="00E71192"/>
    <w:rsid w:val="00E71F91"/>
    <w:rsid w:val="00E74B8E"/>
    <w:rsid w:val="00E761A0"/>
    <w:rsid w:val="00EA7A92"/>
    <w:rsid w:val="00EC7B29"/>
    <w:rsid w:val="00ED5518"/>
    <w:rsid w:val="00EE3EF9"/>
    <w:rsid w:val="00EF116C"/>
    <w:rsid w:val="00F0345C"/>
    <w:rsid w:val="00F27D55"/>
    <w:rsid w:val="00F3568E"/>
    <w:rsid w:val="00F3633B"/>
    <w:rsid w:val="00F602D1"/>
    <w:rsid w:val="00F607A9"/>
    <w:rsid w:val="00F71C8A"/>
    <w:rsid w:val="00F73F3D"/>
    <w:rsid w:val="00F82AF1"/>
    <w:rsid w:val="00FE6D5B"/>
    <w:rsid w:val="0526026B"/>
    <w:rsid w:val="0ED72891"/>
    <w:rsid w:val="123F3979"/>
    <w:rsid w:val="138F1028"/>
    <w:rsid w:val="17F43FC5"/>
    <w:rsid w:val="29942626"/>
    <w:rsid w:val="3396093E"/>
    <w:rsid w:val="36C54B03"/>
    <w:rsid w:val="3AEC26B6"/>
    <w:rsid w:val="43365951"/>
    <w:rsid w:val="43652B30"/>
    <w:rsid w:val="463741C7"/>
    <w:rsid w:val="4826706B"/>
    <w:rsid w:val="4A5705BF"/>
    <w:rsid w:val="54E72A2C"/>
    <w:rsid w:val="55BA47DC"/>
    <w:rsid w:val="5C6C08D0"/>
    <w:rsid w:val="5D1E097A"/>
    <w:rsid w:val="5D792E7E"/>
    <w:rsid w:val="60DA0C72"/>
    <w:rsid w:val="65906D17"/>
    <w:rsid w:val="6762379F"/>
    <w:rsid w:val="736C0731"/>
    <w:rsid w:val="7DFF7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1"/>
    <w:next w:val="1"/>
    <w:link w:val="2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pPr>
      <w:autoSpaceDE/>
      <w:autoSpaceDN/>
      <w:jc w:val="both"/>
    </w:pPr>
    <w:rPr>
      <w:rFonts w:hAnsi="Courier New" w:cs="Courier New"/>
      <w:kern w:val="2"/>
      <w:sz w:val="21"/>
      <w:szCs w:val="21"/>
      <w:lang w:val="en-US" w:bidi="ar-SA"/>
    </w:rPr>
  </w:style>
  <w:style w:type="paragraph" w:styleId="5">
    <w:name w:val="Date"/>
    <w:basedOn w:val="1"/>
    <w:next w:val="1"/>
    <w:link w:val="24"/>
    <w:qFormat/>
    <w:uiPriority w:val="0"/>
    <w:pPr>
      <w:ind w:left="100" w:leftChars="2500"/>
    </w:pPr>
  </w:style>
  <w:style w:type="paragraph" w:styleId="6">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1"/>
    <w:basedOn w:val="1"/>
    <w:next w:val="1"/>
    <w:unhideWhenUsed/>
    <w:qFormat/>
    <w:uiPriority w:val="39"/>
  </w:style>
  <w:style w:type="paragraph" w:styleId="9">
    <w:name w:val="toc 2"/>
    <w:basedOn w:val="1"/>
    <w:next w:val="1"/>
    <w:unhideWhenUsed/>
    <w:qFormat/>
    <w:uiPriority w:val="39"/>
    <w:pPr>
      <w:tabs>
        <w:tab w:val="left" w:pos="1470"/>
        <w:tab w:val="right" w:leader="dot" w:pos="8296"/>
      </w:tabs>
      <w:ind w:left="420" w:leftChars="200"/>
    </w:pPr>
    <w:rPr>
      <w:rFonts w:ascii="宋体"/>
      <w:kern w:val="44"/>
    </w:rPr>
  </w:style>
  <w:style w:type="paragraph" w:styleId="10">
    <w:name w:val="Normal (Web)"/>
    <w:basedOn w:val="1"/>
    <w:qFormat/>
    <w:uiPriority w:val="0"/>
    <w:pPr>
      <w:widowControl/>
      <w:spacing w:before="100" w:beforeAutospacing="1" w:after="100" w:afterAutospacing="1"/>
      <w:jc w:val="left"/>
    </w:pPr>
    <w:rPr>
      <w:rFonts w:ascii="宋体" w:hAnsi="宋体"/>
      <w:kern w:val="0"/>
      <w:sz w:val="24"/>
    </w:rPr>
  </w:style>
  <w:style w:type="paragraph" w:styleId="11">
    <w:name w:val="Title"/>
    <w:basedOn w:val="1"/>
    <w:next w:val="1"/>
    <w:link w:val="20"/>
    <w:qFormat/>
    <w:uiPriority w:val="0"/>
    <w:pPr>
      <w:spacing w:before="240" w:after="60"/>
      <w:jc w:val="center"/>
      <w:outlineLvl w:val="0"/>
    </w:pPr>
    <w:rPr>
      <w:rFonts w:ascii="Cambria" w:hAnsi="Cambria" w:eastAsiaTheme="minorEastAsia"/>
      <w:b/>
      <w:bCs/>
      <w:sz w:val="32"/>
      <w:szCs w:val="32"/>
    </w:rPr>
  </w:style>
  <w:style w:type="character" w:styleId="14">
    <w:name w:val="page number"/>
    <w:basedOn w:val="13"/>
    <w:qFormat/>
    <w:uiPriority w:val="0"/>
  </w:style>
  <w:style w:type="character" w:styleId="15">
    <w:name w:val="Hyperlink"/>
    <w:qFormat/>
    <w:uiPriority w:val="99"/>
    <w:rPr>
      <w:color w:val="0000FF"/>
      <w:u w:val="single"/>
    </w:rPr>
  </w:style>
  <w:style w:type="character" w:customStyle="1" w:styleId="16">
    <w:name w:val="页眉 字符"/>
    <w:basedOn w:val="13"/>
    <w:link w:val="7"/>
    <w:qFormat/>
    <w:uiPriority w:val="99"/>
    <w:rPr>
      <w:sz w:val="18"/>
      <w:szCs w:val="18"/>
    </w:rPr>
  </w:style>
  <w:style w:type="character" w:customStyle="1" w:styleId="17">
    <w:name w:val="页脚 字符"/>
    <w:basedOn w:val="13"/>
    <w:link w:val="6"/>
    <w:qFormat/>
    <w:uiPriority w:val="99"/>
    <w:rPr>
      <w:sz w:val="18"/>
      <w:szCs w:val="18"/>
    </w:rPr>
  </w:style>
  <w:style w:type="character" w:customStyle="1" w:styleId="18">
    <w:name w:val="标题 1 字符"/>
    <w:basedOn w:val="13"/>
    <w:link w:val="3"/>
    <w:qFormat/>
    <w:uiPriority w:val="0"/>
    <w:rPr>
      <w:rFonts w:ascii="宋体" w:hAnsi="Times New Roman" w:eastAsia="宋体" w:cs="Times New Roman"/>
      <w:b/>
      <w:kern w:val="44"/>
      <w:sz w:val="32"/>
      <w:szCs w:val="20"/>
    </w:rPr>
  </w:style>
  <w:style w:type="character" w:customStyle="1" w:styleId="19">
    <w:name w:val="样式 标题 2 + 非加粗 Char"/>
    <w:qFormat/>
    <w:uiPriority w:val="0"/>
    <w:rPr>
      <w:rFonts w:ascii="Arial" w:hAnsi="Arial" w:eastAsia="宋体"/>
      <w:b/>
      <w:sz w:val="30"/>
      <w:lang w:val="en-US" w:eastAsia="zh-CN" w:bidi="ar-SA"/>
    </w:rPr>
  </w:style>
  <w:style w:type="character" w:customStyle="1" w:styleId="20">
    <w:name w:val="标题 字符"/>
    <w:link w:val="11"/>
    <w:qFormat/>
    <w:uiPriority w:val="0"/>
    <w:rPr>
      <w:rFonts w:ascii="Cambria" w:hAnsi="Cambria" w:cs="Times New Roman"/>
      <w:b/>
      <w:bCs/>
      <w:sz w:val="32"/>
      <w:szCs w:val="32"/>
    </w:rPr>
  </w:style>
  <w:style w:type="character" w:customStyle="1" w:styleId="21">
    <w:name w:val="标题 字符1"/>
    <w:basedOn w:val="13"/>
    <w:qFormat/>
    <w:uiPriority w:val="10"/>
    <w:rPr>
      <w:rFonts w:asciiTheme="majorHAnsi" w:hAnsiTheme="majorHAnsi" w:eastAsiaTheme="majorEastAsia" w:cstheme="majorBidi"/>
      <w:b/>
      <w:bCs/>
      <w:sz w:val="32"/>
      <w:szCs w:val="32"/>
    </w:rPr>
  </w:style>
  <w:style w:type="paragraph" w:customStyle="1" w:styleId="22">
    <w:name w:val="_Style 15"/>
    <w:basedOn w:val="1"/>
    <w:next w:val="23"/>
    <w:qFormat/>
    <w:uiPriority w:val="34"/>
    <w:pPr>
      <w:ind w:firstLine="420" w:firstLineChars="200"/>
    </w:pPr>
  </w:style>
  <w:style w:type="paragraph" w:styleId="23">
    <w:name w:val="List Paragraph"/>
    <w:basedOn w:val="1"/>
    <w:qFormat/>
    <w:uiPriority w:val="34"/>
    <w:pPr>
      <w:ind w:firstLine="420" w:firstLineChars="200"/>
    </w:pPr>
  </w:style>
  <w:style w:type="character" w:customStyle="1" w:styleId="24">
    <w:name w:val="日期 字符"/>
    <w:basedOn w:val="13"/>
    <w:link w:val="5"/>
    <w:qFormat/>
    <w:uiPriority w:val="0"/>
    <w:rPr>
      <w:rFonts w:ascii="Times New Roman" w:hAnsi="Times New Roman" w:eastAsia="宋体" w:cs="Times New Roman"/>
      <w:szCs w:val="24"/>
    </w:rPr>
  </w:style>
  <w:style w:type="paragraph" w:customStyle="1" w:styleId="25">
    <w:name w:val="TOC 标题1"/>
    <w:basedOn w:val="3"/>
    <w:next w:val="1"/>
    <w:unhideWhenUsed/>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2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8">
    <w:name w:val="标题 2 字符"/>
    <w:basedOn w:val="13"/>
    <w:link w:val="2"/>
    <w:semiHidden/>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81"/>
    <customShpInfo spid="_x0000_s3082"/>
    <customShpInfo spid="_x0000_s3083"/>
    <customShpInfo spid="_x0000_s3084"/>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F699E3-7AC7-4C9B-8DF5-B09FC70AD342}">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37</Pages>
  <Words>2769</Words>
  <Characters>2912</Characters>
  <Lines>96</Lines>
  <Paragraphs>27</Paragraphs>
  <TotalTime>8</TotalTime>
  <ScaleCrop>false</ScaleCrop>
  <LinksUpToDate>false</LinksUpToDate>
  <CharactersWithSpaces>3034</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2021-01-26T02:23:00Z</dcterms:created>
  <dc:creator>杨国伟</dc:creator>
  <cp:lastModifiedBy>LF</cp:lastModifiedBy>
  <cp:lastPrinted>2021-02-06T02:17:00Z</cp:lastPrinted>
  <dcterms:modified xsi:type="dcterms:W3CDTF">2026-10-20T01:57:50Z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B667B020D42A4D6D94CFFD0E7ADEA1E8</vt:lpwstr>
  </property>
  <property fmtid="{D5CDD505-2E9C-101B-9397-08002B2CF9AE}" pid="4" name="KSOTemplateDocerSaveRecord">
    <vt:lpwstr>eyJoZGlkIjoiNjc0NDUzYTgxMTkzOTQ3MGU1ZDRiOTMzMWYyZjE1NmQifQ==</vt:lpwstr>
  </property>
</Properties>
</file>