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35F93">
      <w:pPr>
        <w:pStyle w:val="5"/>
        <w:jc w:val="center"/>
        <w:rPr>
          <w:rFonts w:ascii="Times New Roman" w:hAnsi="Times New Roman"/>
        </w:rPr>
      </w:pPr>
      <w:bookmarkStart w:id="0" w:name="_Toc238634402"/>
      <w:r>
        <w:rPr>
          <w:rFonts w:ascii="Times New Roman" w:hAnsi="Times New Roman"/>
          <w:i w:val="0"/>
          <w:iCs w:val="0"/>
          <w:sz w:val="32"/>
          <w:szCs w:val="32"/>
        </w:rPr>
        <w:t>第一</w:t>
      </w:r>
      <w:r>
        <w:rPr>
          <w:rFonts w:ascii="Times New Roman" w:hAnsi="Times New Roman"/>
          <w:i w:val="0"/>
          <w:sz w:val="32"/>
          <w:szCs w:val="32"/>
        </w:rPr>
        <w:t>章   招标公告</w:t>
      </w:r>
      <w:bookmarkEnd w:id="0"/>
    </w:p>
    <w:p w14:paraId="69F64F8F">
      <w:pPr>
        <w:widowControl/>
        <w:spacing w:line="560" w:lineRule="exact"/>
        <w:jc w:val="left"/>
        <w:rPr>
          <w:b/>
          <w:kern w:val="0"/>
          <w:sz w:val="24"/>
          <w:lang w:bidi="en-US"/>
        </w:rPr>
      </w:pPr>
      <w:r>
        <w:rPr>
          <w:b/>
          <w:kern w:val="0"/>
          <w:sz w:val="24"/>
          <w:lang w:bidi="en-US"/>
        </w:rPr>
        <w:t>1.招标条件</w:t>
      </w:r>
    </w:p>
    <w:p w14:paraId="295713E4">
      <w:pPr>
        <w:widowControl/>
        <w:spacing w:line="360" w:lineRule="auto"/>
        <w:ind w:firstLine="480" w:firstLineChars="200"/>
        <w:jc w:val="left"/>
        <w:rPr>
          <w:kern w:val="0"/>
          <w:sz w:val="24"/>
          <w:lang w:bidi="en-US"/>
        </w:rPr>
      </w:pPr>
      <w:r>
        <w:rPr>
          <w:sz w:val="24"/>
          <w:u w:val="single"/>
        </w:rPr>
        <w:t>中国重汽集团济南动力有限公司</w:t>
      </w:r>
      <w:r>
        <w:rPr>
          <w:kern w:val="0"/>
          <w:sz w:val="24"/>
          <w:lang w:bidi="en-US"/>
        </w:rPr>
        <w:t>针对</w:t>
      </w:r>
      <w:r>
        <w:rPr>
          <w:kern w:val="0"/>
          <w:sz w:val="24"/>
          <w:u w:val="single"/>
          <w:lang w:bidi="en-US"/>
        </w:rPr>
        <w:t>中国重汽智能制造中心基建项目</w:t>
      </w:r>
      <w:r>
        <w:rPr>
          <w:rFonts w:hint="eastAsia"/>
          <w:kern w:val="0"/>
          <w:sz w:val="24"/>
          <w:u w:val="single"/>
          <w:lang w:eastAsia="zh-CN" w:bidi="en-US"/>
        </w:rPr>
        <w:t>二标段</w:t>
      </w:r>
      <w:r>
        <w:rPr>
          <w:kern w:val="0"/>
          <w:sz w:val="24"/>
          <w:u w:val="single"/>
          <w:lang w:bidi="en-US"/>
        </w:rPr>
        <w:t>工程施工总承包</w:t>
      </w:r>
      <w:r>
        <w:rPr>
          <w:kern w:val="0"/>
          <w:sz w:val="24"/>
          <w:lang w:bidi="en-US"/>
        </w:rPr>
        <w:t>项目，以公开招标的方式组织招标。本项目业主为</w:t>
      </w:r>
      <w:r>
        <w:rPr>
          <w:sz w:val="24"/>
          <w:u w:val="single"/>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0CA2DDBC">
      <w:pPr>
        <w:widowControl/>
        <w:spacing w:line="500" w:lineRule="exact"/>
        <w:jc w:val="left"/>
        <w:rPr>
          <w:kern w:val="0"/>
          <w:sz w:val="24"/>
          <w:lang w:bidi="en-US"/>
        </w:rPr>
      </w:pPr>
      <w:r>
        <w:rPr>
          <w:b/>
          <w:bCs/>
          <w:kern w:val="0"/>
          <w:sz w:val="24"/>
          <w:lang w:bidi="en-US"/>
        </w:rPr>
        <w:t>2.项目概况与招标范围</w:t>
      </w:r>
    </w:p>
    <w:p w14:paraId="5F2128D9">
      <w:pPr>
        <w:widowControl/>
        <w:spacing w:line="360" w:lineRule="auto"/>
        <w:ind w:firstLine="480" w:firstLineChars="200"/>
        <w:jc w:val="left"/>
        <w:rPr>
          <w:kern w:val="0"/>
          <w:sz w:val="24"/>
          <w:lang w:bidi="en-US"/>
        </w:rPr>
      </w:pPr>
      <w:bookmarkStart w:id="1" w:name="_Toc179632530"/>
      <w:bookmarkEnd w:id="1"/>
      <w:bookmarkStart w:id="2" w:name="_Toc152042290"/>
      <w:bookmarkEnd w:id="2"/>
      <w:bookmarkStart w:id="3" w:name="_Toc144974482"/>
      <w:bookmarkEnd w:id="3"/>
      <w:bookmarkStart w:id="4" w:name="_Toc285809451"/>
      <w:bookmarkEnd w:id="4"/>
      <w:bookmarkStart w:id="5" w:name="_Toc152045514"/>
      <w:bookmarkEnd w:id="5"/>
      <w:r>
        <w:rPr>
          <w:kern w:val="0"/>
          <w:sz w:val="24"/>
          <w:lang w:bidi="en-US"/>
        </w:rPr>
        <w:t>2.1工程名称：</w:t>
      </w:r>
      <w:r>
        <w:rPr>
          <w:kern w:val="0"/>
          <w:sz w:val="24"/>
          <w:u w:val="single"/>
          <w:lang w:bidi="en-US"/>
        </w:rPr>
        <w:t>中国重汽智能制造中心基建项目</w:t>
      </w:r>
      <w:r>
        <w:rPr>
          <w:rFonts w:hint="eastAsia"/>
          <w:kern w:val="0"/>
          <w:sz w:val="24"/>
          <w:u w:val="single"/>
          <w:lang w:eastAsia="zh-CN" w:bidi="en-US"/>
        </w:rPr>
        <w:t>二标段</w:t>
      </w:r>
      <w:r>
        <w:rPr>
          <w:kern w:val="0"/>
          <w:sz w:val="24"/>
          <w:u w:val="single"/>
          <w:lang w:bidi="en-US"/>
        </w:rPr>
        <w:t>工程施工总承包</w:t>
      </w:r>
      <w:r>
        <w:rPr>
          <w:kern w:val="0"/>
          <w:sz w:val="24"/>
          <w:lang w:bidi="en-US"/>
        </w:rPr>
        <w:t>；</w:t>
      </w:r>
    </w:p>
    <w:p w14:paraId="1628E57A">
      <w:pPr>
        <w:widowControl/>
        <w:spacing w:line="360" w:lineRule="auto"/>
        <w:ind w:firstLine="480" w:firstLineChars="200"/>
        <w:jc w:val="left"/>
        <w:rPr>
          <w:kern w:val="0"/>
          <w:sz w:val="24"/>
          <w:lang w:bidi="en-US"/>
        </w:rPr>
      </w:pPr>
      <w:r>
        <w:rPr>
          <w:kern w:val="0"/>
          <w:sz w:val="24"/>
          <w:lang w:bidi="en-US"/>
        </w:rPr>
        <w:t>2.2工程地点：</w:t>
      </w:r>
      <w:r>
        <w:rPr>
          <w:kern w:val="0"/>
          <w:sz w:val="24"/>
          <w:u w:val="single"/>
          <w:lang w:bidi="en-US"/>
        </w:rPr>
        <w:t>山东省济南市章丘区</w:t>
      </w:r>
      <w:r>
        <w:rPr>
          <w:kern w:val="0"/>
          <w:sz w:val="24"/>
          <w:lang w:bidi="en-US"/>
        </w:rPr>
        <w:t>；</w:t>
      </w:r>
    </w:p>
    <w:p w14:paraId="1C4C93E3">
      <w:pPr>
        <w:spacing w:line="360" w:lineRule="auto"/>
        <w:ind w:firstLine="480" w:firstLineChars="200"/>
        <w:rPr>
          <w:rFonts w:hint="eastAsia"/>
          <w:kern w:val="0"/>
          <w:sz w:val="24"/>
          <w:u w:val="single"/>
          <w:lang w:eastAsia="zh-CN" w:bidi="en-US"/>
        </w:rPr>
      </w:pPr>
      <w:r>
        <w:rPr>
          <w:kern w:val="0"/>
          <w:sz w:val="24"/>
          <w:lang w:bidi="en-US"/>
        </w:rPr>
        <w:t>2.3工程概况：</w:t>
      </w:r>
      <w:r>
        <w:rPr>
          <w:rFonts w:hint="eastAsia"/>
          <w:kern w:val="0"/>
          <w:sz w:val="24"/>
          <w:u w:val="single"/>
          <w:lang w:bidi="en-US"/>
        </w:rPr>
        <w:t>中国重汽智能制造中心基建项目位于山东省济南市章丘区世纪大道北潘王路，项目占地面积670825平方米，新建建筑面积245000平方米，其中：厂房约214390平方米、办公约13684平方米、辅助设施约16926平方米等。本次招标标段为</w:t>
      </w:r>
      <w:r>
        <w:rPr>
          <w:rFonts w:hint="eastAsia"/>
          <w:kern w:val="0"/>
          <w:sz w:val="24"/>
          <w:u w:val="single"/>
          <w:lang w:eastAsia="zh-CN" w:bidi="en-US"/>
        </w:rPr>
        <w:t>二标段</w:t>
      </w:r>
      <w:r>
        <w:rPr>
          <w:rFonts w:hint="eastAsia"/>
          <w:kern w:val="0"/>
          <w:sz w:val="24"/>
          <w:u w:val="single"/>
          <w:lang w:bidi="en-US"/>
        </w:rPr>
        <w:t>，包括济南商用车现有园区车架二车间所有施工内容及</w:t>
      </w:r>
      <w:r>
        <w:rPr>
          <w:rFonts w:hint="eastAsia"/>
          <w:kern w:val="0"/>
          <w:sz w:val="24"/>
          <w:u w:val="single"/>
          <w:lang w:val="en-US" w:eastAsia="zh-CN" w:bidi="en-US"/>
        </w:rPr>
        <w:t>原焊装-车架通廊、</w:t>
      </w:r>
      <w:r>
        <w:rPr>
          <w:rFonts w:hint="eastAsia"/>
          <w:kern w:val="0"/>
          <w:sz w:val="24"/>
          <w:u w:val="single"/>
          <w:lang w:bidi="en-US"/>
        </w:rPr>
        <w:t>智能制造通廊、综合楼等</w:t>
      </w:r>
      <w:r>
        <w:rPr>
          <w:rFonts w:hint="eastAsia"/>
          <w:kern w:val="0"/>
          <w:sz w:val="24"/>
          <w:u w:val="single"/>
          <w:lang w:eastAsia="zh-CN" w:bidi="en-US"/>
        </w:rPr>
        <w:t>。</w:t>
      </w:r>
    </w:p>
    <w:p w14:paraId="002C07AD">
      <w:pPr>
        <w:widowControl/>
        <w:spacing w:line="360" w:lineRule="auto"/>
        <w:ind w:firstLine="480" w:firstLineChars="200"/>
        <w:jc w:val="left"/>
        <w:rPr>
          <w:kern w:val="0"/>
          <w:sz w:val="24"/>
          <w:lang w:bidi="en-US"/>
        </w:rPr>
      </w:pPr>
      <w:r>
        <w:rPr>
          <w:kern w:val="0"/>
          <w:sz w:val="24"/>
          <w:lang w:bidi="en-US"/>
        </w:rPr>
        <w:t>2.4资金来源：</w:t>
      </w:r>
      <w:r>
        <w:rPr>
          <w:kern w:val="0"/>
          <w:sz w:val="24"/>
          <w:u w:val="single"/>
          <w:lang w:bidi="en-US"/>
        </w:rPr>
        <w:t>企业自筹，已落实</w:t>
      </w:r>
      <w:r>
        <w:rPr>
          <w:kern w:val="0"/>
          <w:sz w:val="24"/>
          <w:lang w:bidi="en-US"/>
        </w:rPr>
        <w:t>；</w:t>
      </w:r>
    </w:p>
    <w:p w14:paraId="342F19B7">
      <w:pPr>
        <w:widowControl/>
        <w:spacing w:line="360" w:lineRule="auto"/>
        <w:ind w:firstLine="480" w:firstLineChars="200"/>
        <w:jc w:val="left"/>
        <w:rPr>
          <w:kern w:val="0"/>
          <w:sz w:val="24"/>
          <w:lang w:bidi="en-US"/>
        </w:rPr>
      </w:pPr>
      <w:r>
        <w:rPr>
          <w:kern w:val="0"/>
          <w:sz w:val="24"/>
          <w:lang w:bidi="en-US"/>
        </w:rPr>
        <w:t>2.5工期要求：</w:t>
      </w:r>
      <w:r>
        <w:rPr>
          <w:b w:val="0"/>
          <w:bCs w:val="0"/>
          <w:kern w:val="0"/>
          <w:sz w:val="24"/>
          <w:u w:val="single"/>
          <w:lang w:bidi="en-US"/>
        </w:rPr>
        <w:t>计划工期</w:t>
      </w:r>
      <w:r>
        <w:rPr>
          <w:rFonts w:hint="default"/>
          <w:b w:val="0"/>
          <w:bCs w:val="0"/>
          <w:kern w:val="0"/>
          <w:sz w:val="24"/>
          <w:u w:val="single"/>
          <w:lang w:val="en-US" w:eastAsia="zh-CN" w:bidi="en-US"/>
        </w:rPr>
        <w:t>212</w:t>
      </w:r>
      <w:r>
        <w:rPr>
          <w:b w:val="0"/>
          <w:bCs w:val="0"/>
          <w:kern w:val="0"/>
          <w:sz w:val="24"/>
          <w:u w:val="single"/>
          <w:lang w:bidi="en-US"/>
        </w:rPr>
        <w:t>日历日</w:t>
      </w:r>
      <w:r>
        <w:rPr>
          <w:kern w:val="0"/>
          <w:sz w:val="24"/>
          <w:u w:val="single"/>
          <w:lang w:bidi="en-US"/>
        </w:rPr>
        <w:t>，最终以招标文件为准</w:t>
      </w:r>
      <w:r>
        <w:rPr>
          <w:kern w:val="0"/>
          <w:sz w:val="24"/>
          <w:lang w:bidi="en-US"/>
        </w:rPr>
        <w:t>；</w:t>
      </w:r>
    </w:p>
    <w:p w14:paraId="0DFA5F38">
      <w:pPr>
        <w:spacing w:line="360" w:lineRule="auto"/>
        <w:ind w:firstLine="480" w:firstLineChars="200"/>
        <w:rPr>
          <w:sz w:val="24"/>
          <w:u w:val="single"/>
        </w:rPr>
      </w:pPr>
      <w:r>
        <w:rPr>
          <w:kern w:val="0"/>
          <w:sz w:val="24"/>
          <w:lang w:bidi="en-US"/>
        </w:rPr>
        <w:t>2.6招标范围：</w:t>
      </w:r>
      <w:r>
        <w:rPr>
          <w:sz w:val="24"/>
          <w:u w:val="single"/>
        </w:rPr>
        <w:t>本次招标范围为</w:t>
      </w:r>
      <w:r>
        <w:rPr>
          <w:rFonts w:hint="eastAsia"/>
          <w:sz w:val="24"/>
          <w:highlight w:val="none"/>
          <w:u w:val="single"/>
          <w:lang w:eastAsia="zh-CN"/>
        </w:rPr>
        <w:t>（</w:t>
      </w:r>
      <w:r>
        <w:rPr>
          <w:rFonts w:hint="eastAsia"/>
          <w:sz w:val="24"/>
          <w:highlight w:val="none"/>
          <w:u w:val="single"/>
          <w:lang w:val="en-US" w:eastAsia="zh-CN"/>
        </w:rPr>
        <w:t>1</w:t>
      </w:r>
      <w:r>
        <w:rPr>
          <w:rFonts w:hint="eastAsia"/>
          <w:sz w:val="24"/>
          <w:highlight w:val="none"/>
          <w:u w:val="single"/>
          <w:lang w:eastAsia="zh-CN"/>
        </w:rPr>
        <w:t>）</w:t>
      </w:r>
      <w:r>
        <w:rPr>
          <w:rFonts w:hint="eastAsia"/>
          <w:kern w:val="0"/>
          <w:sz w:val="24"/>
          <w:highlight w:val="none"/>
          <w:u w:val="single"/>
          <w:lang w:bidi="en-US"/>
        </w:rPr>
        <w:t>济南商用车现有园区</w:t>
      </w:r>
      <w:r>
        <w:rPr>
          <w:rFonts w:hint="eastAsia"/>
          <w:kern w:val="0"/>
          <w:sz w:val="24"/>
          <w:highlight w:val="none"/>
          <w:u w:val="single"/>
          <w:lang w:eastAsia="zh-CN" w:bidi="en-US"/>
        </w:rPr>
        <w:t>：</w:t>
      </w:r>
      <w:r>
        <w:rPr>
          <w:rFonts w:hint="eastAsia"/>
          <w:kern w:val="0"/>
          <w:sz w:val="24"/>
          <w:highlight w:val="none"/>
          <w:u w:val="single"/>
          <w:lang w:val="en-US" w:eastAsia="zh-CN" w:bidi="en-US"/>
        </w:rPr>
        <w:t>新建车架二车间（建筑面积36394.91㎡）、原焊装-车架通廊（建筑面积384.35㎡）、智能智造通廊（建筑面积4012.58㎡，跨潘王路）、原焊装车间改造以及商用车现有园区内配套道路管网、海绵城市；（2）潘王路以东新地块：综合楼</w:t>
      </w:r>
      <w:r>
        <w:rPr>
          <w:rFonts w:hint="eastAsia"/>
          <w:kern w:val="0"/>
          <w:sz w:val="24"/>
          <w:highlight w:val="none"/>
          <w:u w:val="single"/>
          <w:lang w:eastAsia="zh-CN" w:bidi="en-US"/>
        </w:rPr>
        <w:t>（</w:t>
      </w:r>
      <w:r>
        <w:rPr>
          <w:rFonts w:hint="eastAsia"/>
          <w:kern w:val="0"/>
          <w:sz w:val="24"/>
          <w:highlight w:val="none"/>
          <w:u w:val="single"/>
          <w:lang w:val="en-US" w:eastAsia="zh-CN" w:bidi="en-US"/>
        </w:rPr>
        <w:t>不含精装修）（建筑面积9452.32㎡）等</w:t>
      </w:r>
      <w:r>
        <w:rPr>
          <w:sz w:val="24"/>
          <w:highlight w:val="none"/>
          <w:u w:val="single"/>
        </w:rPr>
        <w:t>工程施工总承包</w:t>
      </w:r>
      <w:r>
        <w:rPr>
          <w:sz w:val="24"/>
          <w:u w:val="single"/>
        </w:rPr>
        <w:t>，包括但不限于施工图纸及工程量清单范围内</w:t>
      </w:r>
      <w:r>
        <w:rPr>
          <w:rFonts w:hint="eastAsia"/>
          <w:sz w:val="24"/>
          <w:u w:val="single"/>
        </w:rPr>
        <w:t>、设计变更、清单外新增工作内容等</w:t>
      </w:r>
      <w:r>
        <w:rPr>
          <w:sz w:val="24"/>
          <w:u w:val="single"/>
        </w:rPr>
        <w:t>的全部工作内容的施工、验收、移交及质量保修等，详见招标文件、图纸及工程量清单；</w:t>
      </w:r>
    </w:p>
    <w:p w14:paraId="61ED7D9E">
      <w:pPr>
        <w:widowControl/>
        <w:spacing w:line="360" w:lineRule="auto"/>
        <w:ind w:firstLine="480" w:firstLineChars="200"/>
        <w:jc w:val="left"/>
        <w:rPr>
          <w:b/>
          <w:bCs/>
          <w:kern w:val="0"/>
          <w:sz w:val="24"/>
          <w:lang w:bidi="en-US"/>
        </w:rPr>
      </w:pPr>
      <w:r>
        <w:rPr>
          <w:kern w:val="0"/>
          <w:sz w:val="24"/>
          <w:lang w:bidi="en-US"/>
        </w:rPr>
        <w:t>2.7</w:t>
      </w:r>
      <w:r>
        <w:rPr>
          <w:rFonts w:hint="eastAsia"/>
          <w:b/>
          <w:bCs/>
          <w:kern w:val="0"/>
          <w:sz w:val="24"/>
          <w:lang w:bidi="en-US"/>
        </w:rPr>
        <w:t>中国重汽智能制造中心基建项目施工总承包分多个标段招标，同一投标人至多只能中标本项目施工总承包中的1个标段。</w:t>
      </w:r>
    </w:p>
    <w:p w14:paraId="6EF90511">
      <w:pPr>
        <w:widowControl/>
        <w:spacing w:line="500" w:lineRule="exact"/>
        <w:jc w:val="left"/>
        <w:rPr>
          <w:b/>
          <w:bCs/>
          <w:kern w:val="0"/>
          <w:sz w:val="24"/>
          <w:lang w:bidi="en-US"/>
        </w:rPr>
      </w:pPr>
      <w:r>
        <w:rPr>
          <w:b/>
          <w:bCs/>
          <w:kern w:val="0"/>
          <w:sz w:val="24"/>
          <w:lang w:bidi="en-US"/>
        </w:rPr>
        <w:t>3．投标人资格要求</w:t>
      </w:r>
    </w:p>
    <w:p w14:paraId="624441E1">
      <w:pPr>
        <w:widowControl/>
        <w:spacing w:line="360" w:lineRule="auto"/>
        <w:ind w:firstLine="480" w:firstLineChars="200"/>
        <w:jc w:val="left"/>
        <w:rPr>
          <w:kern w:val="0"/>
          <w:sz w:val="24"/>
          <w:lang w:bidi="en-US"/>
        </w:rPr>
      </w:pPr>
      <w:r>
        <w:rPr>
          <w:kern w:val="0"/>
          <w:sz w:val="24"/>
          <w:lang w:bidi="en-US"/>
        </w:rPr>
        <w:t>3.1 本次招标要求投标人具备：</w:t>
      </w:r>
    </w:p>
    <w:p w14:paraId="6FA0335F">
      <w:pPr>
        <w:widowControl/>
        <w:spacing w:line="360" w:lineRule="auto"/>
        <w:ind w:left="2" w:firstLine="480" w:firstLineChars="200"/>
        <w:jc w:val="left"/>
        <w:rPr>
          <w:kern w:val="0"/>
          <w:sz w:val="24"/>
          <w:szCs w:val="21"/>
          <w:lang w:bidi="en-US"/>
        </w:rPr>
      </w:pPr>
      <w:r>
        <w:rPr>
          <w:kern w:val="0"/>
          <w:sz w:val="24"/>
          <w:szCs w:val="21"/>
          <w:lang w:bidi="en-US"/>
        </w:rPr>
        <w:t>（1）投标人必须是在中华人民共和国境内注册的独立法人机构，具有独立承担民事责任能力，注册资金不少于</w:t>
      </w:r>
      <w:r>
        <w:rPr>
          <w:kern w:val="0"/>
          <w:sz w:val="24"/>
          <w:szCs w:val="21"/>
          <w:u w:val="single"/>
          <w:lang w:bidi="en-US"/>
        </w:rPr>
        <w:t>5亿元</w:t>
      </w:r>
      <w:r>
        <w:rPr>
          <w:kern w:val="0"/>
          <w:sz w:val="24"/>
          <w:szCs w:val="21"/>
          <w:lang w:bidi="en-US"/>
        </w:rPr>
        <w:t>人民币；公司成立三年以上（以营业执照成立日期到开标当日满三年为准）；并在人员、设备、资金等方面具有承担本项目的能力；</w:t>
      </w:r>
    </w:p>
    <w:p w14:paraId="40245BBA">
      <w:pPr>
        <w:spacing w:line="360" w:lineRule="auto"/>
        <w:ind w:left="2" w:firstLine="480" w:firstLineChars="200"/>
        <w:rPr>
          <w:szCs w:val="21"/>
        </w:rPr>
      </w:pPr>
      <w:r>
        <w:rPr>
          <w:kern w:val="0"/>
          <w:sz w:val="24"/>
          <w:szCs w:val="21"/>
          <w:lang w:bidi="en-US"/>
        </w:rPr>
        <w:t>（2）投标人资质要求：</w:t>
      </w:r>
      <w:r>
        <w:rPr>
          <w:kern w:val="0"/>
          <w:sz w:val="24"/>
        </w:rPr>
        <w:t>具有</w:t>
      </w:r>
      <w:r>
        <w:rPr>
          <w:kern w:val="0"/>
          <w:sz w:val="24"/>
          <w:u w:val="single"/>
        </w:rPr>
        <w:t>建筑工程施工总承包特级资质</w:t>
      </w:r>
      <w:r>
        <w:rPr>
          <w:kern w:val="0"/>
          <w:sz w:val="24"/>
          <w:szCs w:val="21"/>
          <w:lang w:bidi="en-US"/>
        </w:rPr>
        <w:t>，并具有有效的安全生产许可证；</w:t>
      </w:r>
    </w:p>
    <w:p w14:paraId="751D0755">
      <w:pPr>
        <w:spacing w:line="360" w:lineRule="auto"/>
        <w:ind w:left="2" w:firstLine="480" w:firstLineChars="200"/>
        <w:rPr>
          <w:kern w:val="0"/>
          <w:sz w:val="24"/>
          <w:szCs w:val="21"/>
          <w:lang w:bidi="en-US"/>
        </w:rPr>
      </w:pPr>
      <w:r>
        <w:rPr>
          <w:kern w:val="0"/>
          <w:sz w:val="24"/>
          <w:szCs w:val="21"/>
          <w:lang w:bidi="en-US"/>
        </w:rPr>
        <w:t>（3）人员要求：拟派项目经理须具备一级注册建造师证书（建筑工程专业，且在本单位注册，提供注册一级建造师证书的须为有效电子证书并符合《住房和城乡建设部办公厅关于全面实行一级建造师电子注册证书的通知》（建办市〔2021〕40号）的规定）</w:t>
      </w:r>
      <w:r>
        <w:rPr>
          <w:rFonts w:hint="eastAsia"/>
          <w:kern w:val="0"/>
          <w:sz w:val="24"/>
          <w:szCs w:val="21"/>
          <w:lang w:bidi="en-US"/>
        </w:rPr>
        <w:t>）</w:t>
      </w:r>
      <w:r>
        <w:rPr>
          <w:kern w:val="0"/>
          <w:sz w:val="24"/>
          <w:szCs w:val="21"/>
          <w:lang w:bidi="en-US"/>
        </w:rPr>
        <w:t>，具有有效的安全考核合格B证且不得担任其他在建项目的项目</w:t>
      </w:r>
      <w:r>
        <w:rPr>
          <w:kern w:val="0"/>
          <w:sz w:val="24"/>
          <w:szCs w:val="21"/>
          <w:highlight w:val="none"/>
          <w:lang w:bidi="en-US"/>
        </w:rPr>
        <w:t>经理</w:t>
      </w:r>
      <w:r>
        <w:rPr>
          <w:rFonts w:hint="eastAsia"/>
          <w:kern w:val="0"/>
          <w:sz w:val="24"/>
          <w:szCs w:val="21"/>
          <w:highlight w:val="none"/>
          <w:lang w:bidi="en-US"/>
        </w:rPr>
        <w:t>，近五年（2021年9月1日至今）至少承揽过一项</w:t>
      </w:r>
      <w:r>
        <w:rPr>
          <w:rFonts w:hint="eastAsia"/>
          <w:kern w:val="0"/>
          <w:sz w:val="24"/>
          <w:szCs w:val="21"/>
          <w:highlight w:val="none"/>
          <w:u w:val="single"/>
          <w:lang w:bidi="en-US"/>
        </w:rPr>
        <w:t>单项合同额不低于</w:t>
      </w:r>
      <w:r>
        <w:rPr>
          <w:rFonts w:hint="eastAsia"/>
          <w:kern w:val="0"/>
          <w:sz w:val="24"/>
          <w:szCs w:val="21"/>
          <w:highlight w:val="none"/>
          <w:u w:val="single"/>
          <w:lang w:val="en-US" w:eastAsia="zh-CN" w:bidi="en-US"/>
        </w:rPr>
        <w:t>2</w:t>
      </w:r>
      <w:r>
        <w:rPr>
          <w:rFonts w:hint="eastAsia"/>
          <w:kern w:val="0"/>
          <w:sz w:val="24"/>
          <w:szCs w:val="21"/>
          <w:highlight w:val="none"/>
          <w:u w:val="single"/>
          <w:lang w:bidi="en-US"/>
        </w:rPr>
        <w:t>亿元或单项合同建筑面积3</w:t>
      </w:r>
      <w:r>
        <w:rPr>
          <w:kern w:val="0"/>
          <w:sz w:val="24"/>
          <w:szCs w:val="21"/>
          <w:highlight w:val="none"/>
          <w:u w:val="single"/>
          <w:lang w:bidi="en-US"/>
        </w:rPr>
        <w:t>0000</w:t>
      </w:r>
      <w:r>
        <w:rPr>
          <w:rFonts w:hint="eastAsia"/>
          <w:kern w:val="0"/>
          <w:sz w:val="24"/>
          <w:szCs w:val="21"/>
          <w:highlight w:val="none"/>
          <w:u w:val="single"/>
          <w:lang w:bidi="en-US"/>
        </w:rPr>
        <w:t>㎡及以上</w:t>
      </w:r>
      <w:r>
        <w:rPr>
          <w:rFonts w:hint="eastAsia"/>
          <w:kern w:val="0"/>
          <w:sz w:val="24"/>
          <w:szCs w:val="21"/>
          <w:highlight w:val="none"/>
          <w:lang w:bidi="en-US"/>
        </w:rPr>
        <w:t>的工业建筑施工总承包或工程总承包业绩</w:t>
      </w:r>
      <w:r>
        <w:rPr>
          <w:kern w:val="0"/>
          <w:sz w:val="24"/>
          <w:szCs w:val="21"/>
          <w:highlight w:val="none"/>
          <w:lang w:bidi="en-US"/>
        </w:rPr>
        <w:t>【</w:t>
      </w:r>
      <w:r>
        <w:rPr>
          <w:kern w:val="0"/>
          <w:sz w:val="24"/>
          <w:szCs w:val="21"/>
          <w:lang w:bidi="en-US"/>
        </w:rPr>
        <w:t>报名时提供合同和竣工验收证明原件扫描件,以竣工验收时间为准】</w:t>
      </w:r>
      <w:r>
        <w:rPr>
          <w:rFonts w:hint="eastAsia"/>
          <w:kern w:val="0"/>
          <w:sz w:val="24"/>
          <w:szCs w:val="21"/>
          <w:lang w:bidi="en-US"/>
        </w:rPr>
        <w:t>，工作年限不少于</w:t>
      </w:r>
      <w:r>
        <w:rPr>
          <w:kern w:val="0"/>
          <w:sz w:val="24"/>
          <w:szCs w:val="21"/>
          <w:lang w:bidi="en-US"/>
        </w:rPr>
        <w:t>10</w:t>
      </w:r>
      <w:r>
        <w:rPr>
          <w:rFonts w:hint="eastAsia"/>
          <w:kern w:val="0"/>
          <w:sz w:val="24"/>
          <w:szCs w:val="21"/>
          <w:lang w:bidi="en-US"/>
        </w:rPr>
        <w:t>年，报名拟派项目经理须为投标项目经理，并接受招标人考察，未经同意不得更换，且中标后必须到场履职，严格执行实名制管理。</w:t>
      </w:r>
    </w:p>
    <w:p w14:paraId="4FC79149">
      <w:pPr>
        <w:widowControl/>
        <w:spacing w:line="360" w:lineRule="auto"/>
        <w:ind w:firstLine="480" w:firstLineChars="200"/>
        <w:jc w:val="left"/>
        <w:rPr>
          <w:kern w:val="0"/>
          <w:sz w:val="24"/>
          <w:szCs w:val="21"/>
          <w:lang w:bidi="en-US"/>
        </w:rPr>
      </w:pPr>
      <w:r>
        <w:rPr>
          <w:kern w:val="0"/>
          <w:sz w:val="24"/>
          <w:szCs w:val="21"/>
          <w:lang w:bidi="en-US"/>
        </w:rPr>
        <w:t>（4）财务要求：近三年财务状况良好（近三年指2023、2024、2025年），</w:t>
      </w:r>
      <w:bookmarkStart w:id="6" w:name="_Hlk161823319"/>
      <w:r>
        <w:rPr>
          <w:kern w:val="0"/>
          <w:sz w:val="24"/>
          <w:szCs w:val="21"/>
          <w:lang w:bidi="en-US"/>
        </w:rPr>
        <w:t>要求包含企业最近半年完税证明、信用证明材料（中国人民银行征信报告）、年度纳税信用评价信息、企业对外担保说明；</w:t>
      </w:r>
      <w:bookmarkEnd w:id="6"/>
    </w:p>
    <w:p w14:paraId="361D6CDF">
      <w:pPr>
        <w:widowControl/>
        <w:spacing w:line="360" w:lineRule="auto"/>
        <w:ind w:firstLine="480" w:firstLineChars="200"/>
        <w:rPr>
          <w:kern w:val="0"/>
          <w:sz w:val="24"/>
          <w:szCs w:val="21"/>
          <w:highlight w:val="none"/>
          <w:lang w:bidi="en-US"/>
        </w:rPr>
      </w:pPr>
      <w:r>
        <w:rPr>
          <w:kern w:val="0"/>
          <w:sz w:val="24"/>
          <w:szCs w:val="21"/>
          <w:lang w:bidi="en-US"/>
        </w:rPr>
        <w:t>（5）信誉要求：近三年（2023年9月1日至今）公司信誉良好，无行政处罚及失信记录等信息，无与本项目有关的违法违规等不良行为，无招标违规、谎报年度报告信息、提供虚假资质资料等行为或其他行政处罚记录；申请人未被“中国执行信息公开网”网站（https://zxgk.court.gov.cn/shixin/）列为失信被执</w:t>
      </w:r>
      <w:r>
        <w:rPr>
          <w:kern w:val="0"/>
          <w:sz w:val="24"/>
          <w:szCs w:val="21"/>
          <w:highlight w:val="none"/>
          <w:lang w:bidi="en-US"/>
        </w:rPr>
        <w:t>行人。【招标人将登录"中国执行信息公开网"网站（https://zxgk.court.gov.cn/shixin/）查询，招标人应对属于限制参与工程建设项目投标活动失信被执行人依法依规予以限制。】</w:t>
      </w:r>
    </w:p>
    <w:p w14:paraId="5F89E13D">
      <w:pPr>
        <w:widowControl/>
        <w:spacing w:line="360" w:lineRule="auto"/>
        <w:ind w:firstLine="480" w:firstLineChars="200"/>
        <w:rPr>
          <w:kern w:val="0"/>
          <w:sz w:val="24"/>
          <w:szCs w:val="21"/>
          <w:lang w:bidi="en-US"/>
        </w:rPr>
      </w:pPr>
      <w:bookmarkStart w:id="7" w:name="_Hlk161823373"/>
      <w:r>
        <w:rPr>
          <w:kern w:val="0"/>
          <w:sz w:val="24"/>
          <w:szCs w:val="21"/>
          <w:highlight w:val="none"/>
          <w:lang w:bidi="en-US"/>
        </w:rPr>
        <w:t>（6）业绩要求：近</w:t>
      </w:r>
      <w:r>
        <w:rPr>
          <w:rFonts w:hint="eastAsia"/>
          <w:kern w:val="0"/>
          <w:sz w:val="24"/>
          <w:szCs w:val="21"/>
          <w:highlight w:val="none"/>
          <w:lang w:bidi="en-US"/>
        </w:rPr>
        <w:t>五</w:t>
      </w:r>
      <w:r>
        <w:rPr>
          <w:kern w:val="0"/>
          <w:sz w:val="24"/>
          <w:szCs w:val="21"/>
          <w:highlight w:val="none"/>
          <w:lang w:bidi="en-US"/>
        </w:rPr>
        <w:t>年（2021年9月1日至今）至少承揽过3个</w:t>
      </w:r>
      <w:r>
        <w:rPr>
          <w:rFonts w:hint="eastAsia"/>
          <w:kern w:val="0"/>
          <w:sz w:val="24"/>
          <w:szCs w:val="21"/>
          <w:highlight w:val="none"/>
          <w:u w:val="single"/>
          <w:lang w:bidi="en-US"/>
        </w:rPr>
        <w:t>单项</w:t>
      </w:r>
      <w:r>
        <w:rPr>
          <w:kern w:val="0"/>
          <w:sz w:val="24"/>
          <w:szCs w:val="21"/>
          <w:highlight w:val="none"/>
          <w:u w:val="single"/>
          <w:lang w:bidi="en-US"/>
        </w:rPr>
        <w:t>合同额不低于</w:t>
      </w:r>
      <w:r>
        <w:rPr>
          <w:rFonts w:hint="eastAsia"/>
          <w:kern w:val="0"/>
          <w:sz w:val="24"/>
          <w:szCs w:val="21"/>
          <w:highlight w:val="none"/>
          <w:u w:val="single"/>
          <w:lang w:val="en-US" w:eastAsia="zh-CN" w:bidi="en-US"/>
        </w:rPr>
        <w:t>2</w:t>
      </w:r>
      <w:r>
        <w:rPr>
          <w:kern w:val="0"/>
          <w:sz w:val="24"/>
          <w:szCs w:val="21"/>
          <w:highlight w:val="none"/>
          <w:u w:val="single"/>
          <w:lang w:bidi="en-US"/>
        </w:rPr>
        <w:t>亿元或单项合同建筑面积</w:t>
      </w:r>
      <w:r>
        <w:rPr>
          <w:rFonts w:hint="eastAsia"/>
          <w:kern w:val="0"/>
          <w:sz w:val="24"/>
          <w:szCs w:val="21"/>
          <w:highlight w:val="none"/>
          <w:u w:val="single"/>
          <w:lang w:val="en-US" w:eastAsia="zh-CN" w:bidi="en-US"/>
        </w:rPr>
        <w:t>5</w:t>
      </w:r>
      <w:r>
        <w:rPr>
          <w:kern w:val="0"/>
          <w:sz w:val="24"/>
          <w:szCs w:val="21"/>
          <w:highlight w:val="none"/>
          <w:u w:val="single"/>
          <w:lang w:bidi="en-US"/>
        </w:rPr>
        <w:t>0000㎡及以上的工业建筑</w:t>
      </w:r>
      <w:r>
        <w:rPr>
          <w:kern w:val="0"/>
          <w:sz w:val="24"/>
          <w:szCs w:val="21"/>
          <w:highlight w:val="none"/>
          <w:lang w:bidi="en-US"/>
        </w:rPr>
        <w:t>施工总承包或工程总承包业绩。【报</w:t>
      </w:r>
      <w:r>
        <w:rPr>
          <w:kern w:val="0"/>
          <w:sz w:val="24"/>
          <w:szCs w:val="21"/>
          <w:lang w:bidi="en-US"/>
        </w:rPr>
        <w:t>名时提供合同和竣工验收证明原件扫描件,以竣工验收时间为准】（类似项目业绩以住房和城乡建设部全国建筑市场监管公共服务平台的数据为准，投标人应当提供类似工程业绩查询路径及查询截图，并对真实性承诺负责。若住房和城乡建设部全国建筑市场监管公共服务平台数据不完整，可补充提供中标通知书、合同及竣工验收证明等相关资料，补充资料须与平台数据保持一致，确保真实有效）</w:t>
      </w:r>
    </w:p>
    <w:bookmarkEnd w:id="7"/>
    <w:p w14:paraId="1F38476B">
      <w:pPr>
        <w:widowControl/>
        <w:spacing w:line="360" w:lineRule="auto"/>
        <w:ind w:firstLine="480" w:firstLineChars="200"/>
        <w:rPr>
          <w:sz w:val="24"/>
          <w:lang w:bidi="ar"/>
        </w:rPr>
      </w:pPr>
      <w:r>
        <w:rPr>
          <w:sz w:val="24"/>
          <w:lang w:bidi="ar"/>
        </w:rPr>
        <w:t>（7）单位负责人为同一人、存在直接/间接</w:t>
      </w:r>
      <w:r>
        <w:rPr>
          <w:kern w:val="0"/>
          <w:sz w:val="24"/>
          <w:szCs w:val="21"/>
          <w:lang w:bidi="en-US"/>
        </w:rPr>
        <w:t>控股</w:t>
      </w:r>
      <w:r>
        <w:rPr>
          <w:sz w:val="24"/>
          <w:lang w:bidi="ar"/>
        </w:rPr>
        <w:t>、管理关系、实际控制关系（含一致行动、股权代持、协议控制、亲属控制）的不同投标人，不得同时报名参加本次招标活动；</w:t>
      </w:r>
    </w:p>
    <w:p w14:paraId="4D189402">
      <w:pPr>
        <w:widowControl/>
        <w:spacing w:line="360" w:lineRule="auto"/>
        <w:ind w:left="2" w:firstLine="480" w:firstLineChars="200"/>
        <w:jc w:val="left"/>
        <w:rPr>
          <w:sz w:val="24"/>
          <w:lang w:bidi="ar"/>
        </w:rPr>
      </w:pPr>
      <w:r>
        <w:rPr>
          <w:sz w:val="24"/>
          <w:lang w:bidi="ar"/>
        </w:rPr>
        <w:t>（8）投标人没有被我公司列入黑名单；</w:t>
      </w:r>
    </w:p>
    <w:p w14:paraId="42F2FD26">
      <w:pPr>
        <w:widowControl/>
        <w:spacing w:line="360" w:lineRule="auto"/>
        <w:ind w:left="2" w:firstLine="480" w:firstLineChars="200"/>
        <w:jc w:val="left"/>
        <w:rPr>
          <w:sz w:val="24"/>
          <w:lang w:bidi="ar"/>
        </w:rPr>
      </w:pPr>
      <w:r>
        <w:rPr>
          <w:sz w:val="24"/>
          <w:lang w:bidi="ar"/>
        </w:rPr>
        <w:t>（9）投标人的直接或间接股东、法定代表人、董事、监事、高管非重汽员工及其亲属；</w:t>
      </w:r>
    </w:p>
    <w:p w14:paraId="7EE66E45">
      <w:pPr>
        <w:widowControl/>
        <w:spacing w:line="360" w:lineRule="auto"/>
        <w:ind w:left="2" w:firstLine="480" w:firstLineChars="200"/>
        <w:jc w:val="left"/>
        <w:rPr>
          <w:kern w:val="0"/>
          <w:sz w:val="24"/>
          <w:szCs w:val="21"/>
          <w:lang w:bidi="en-US"/>
        </w:rPr>
      </w:pPr>
      <w:r>
        <w:rPr>
          <w:kern w:val="0"/>
          <w:sz w:val="24"/>
          <w:lang w:bidi="en-US"/>
        </w:rPr>
        <w:t>（10）法律法规对合格</w:t>
      </w:r>
      <w:r>
        <w:rPr>
          <w:kern w:val="0"/>
          <w:sz w:val="24"/>
          <w:szCs w:val="21"/>
          <w:lang w:bidi="en-US"/>
        </w:rPr>
        <w:t>投标人</w:t>
      </w:r>
      <w:r>
        <w:rPr>
          <w:kern w:val="0"/>
          <w:sz w:val="24"/>
          <w:lang w:bidi="en-US"/>
        </w:rPr>
        <w:t>的其他要求、规定。</w:t>
      </w:r>
    </w:p>
    <w:p w14:paraId="3CDD36EA">
      <w:pPr>
        <w:widowControl/>
        <w:spacing w:line="360" w:lineRule="auto"/>
        <w:ind w:firstLine="480" w:firstLineChars="200"/>
        <w:jc w:val="left"/>
        <w:rPr>
          <w:kern w:val="0"/>
          <w:sz w:val="24"/>
          <w:lang w:bidi="en-US"/>
        </w:rPr>
      </w:pPr>
      <w:r>
        <w:rPr>
          <w:kern w:val="0"/>
          <w:sz w:val="24"/>
          <w:lang w:bidi="en-US"/>
        </w:rPr>
        <w:t>3.2 报名单位</w:t>
      </w:r>
      <w:r>
        <w:rPr>
          <w:kern w:val="0"/>
          <w:sz w:val="24"/>
          <w:u w:val="single"/>
          <w:lang w:bidi="en-US"/>
        </w:rPr>
        <w:t xml:space="preserve"> 不可以 </w:t>
      </w:r>
      <w:r>
        <w:rPr>
          <w:kern w:val="0"/>
          <w:sz w:val="24"/>
          <w:lang w:bidi="en-US"/>
        </w:rPr>
        <w:t>组成联合体投标</w:t>
      </w:r>
      <w:r>
        <w:rPr>
          <w:rFonts w:hint="eastAsia"/>
          <w:kern w:val="0"/>
          <w:sz w:val="24"/>
          <w:lang w:eastAsia="zh-CN" w:bidi="en-US"/>
        </w:rPr>
        <w:t>，</w:t>
      </w:r>
      <w:r>
        <w:rPr>
          <w:rFonts w:hint="eastAsia"/>
          <w:kern w:val="0"/>
          <w:sz w:val="24"/>
          <w:lang w:val="en-US" w:eastAsia="zh-CN" w:bidi="en-US"/>
        </w:rPr>
        <w:t>本项目不接受代理商投标</w:t>
      </w:r>
      <w:r>
        <w:rPr>
          <w:kern w:val="0"/>
          <w:sz w:val="24"/>
          <w:lang w:bidi="en-US"/>
        </w:rPr>
        <w:t>。</w:t>
      </w:r>
    </w:p>
    <w:p w14:paraId="0D90869A">
      <w:pPr>
        <w:widowControl/>
        <w:spacing w:line="500" w:lineRule="exact"/>
        <w:jc w:val="left"/>
        <w:rPr>
          <w:b/>
          <w:bCs/>
          <w:kern w:val="0"/>
          <w:sz w:val="24"/>
          <w:lang w:bidi="en-US"/>
        </w:rPr>
      </w:pPr>
      <w:r>
        <w:rPr>
          <w:b/>
          <w:bCs/>
          <w:kern w:val="0"/>
          <w:sz w:val="24"/>
          <w:lang w:bidi="en-US"/>
        </w:rPr>
        <w:t>4．报名文件的提交及招标文件的获取</w:t>
      </w:r>
    </w:p>
    <w:p w14:paraId="7C888261">
      <w:pPr>
        <w:widowControl/>
        <w:spacing w:line="360" w:lineRule="auto"/>
        <w:ind w:firstLine="480" w:firstLineChars="200"/>
        <w:rPr>
          <w:sz w:val="24"/>
          <w:lang w:bidi="ar"/>
        </w:rPr>
      </w:pPr>
      <w:r>
        <w:rPr>
          <w:kern w:val="0"/>
          <w:sz w:val="24"/>
          <w:lang w:bidi="en-US"/>
        </w:rPr>
        <w:t>4.1凡有意参加投标者，请于</w:t>
      </w:r>
      <w:r>
        <w:rPr>
          <w:kern w:val="0"/>
          <w:sz w:val="24"/>
          <w:highlight w:val="yellow"/>
          <w:lang w:bidi="en-US"/>
        </w:rPr>
        <w:t>2026年</w:t>
      </w:r>
      <w:r>
        <w:rPr>
          <w:rFonts w:hint="eastAsia"/>
          <w:kern w:val="0"/>
          <w:sz w:val="24"/>
          <w:highlight w:val="yellow"/>
          <w:lang w:val="en-US" w:eastAsia="zh-CN" w:bidi="en-US"/>
        </w:rPr>
        <w:t>9</w:t>
      </w:r>
      <w:r>
        <w:rPr>
          <w:kern w:val="0"/>
          <w:sz w:val="24"/>
          <w:highlight w:val="yellow"/>
          <w:lang w:bidi="en-US"/>
        </w:rPr>
        <w:t>月</w:t>
      </w:r>
      <w:r>
        <w:rPr>
          <w:kern w:val="0"/>
          <w:sz w:val="24"/>
          <w:highlight w:val="yellow"/>
          <w:u w:val="single"/>
          <w:lang w:bidi="en-US"/>
        </w:rPr>
        <w:t>2</w:t>
      </w:r>
      <w:r>
        <w:rPr>
          <w:kern w:val="0"/>
          <w:sz w:val="24"/>
          <w:highlight w:val="yellow"/>
          <w:lang w:bidi="en-US"/>
        </w:rPr>
        <w:t>日至2026年9月</w:t>
      </w:r>
      <w:r>
        <w:rPr>
          <w:rFonts w:hint="eastAsia"/>
          <w:kern w:val="0"/>
          <w:sz w:val="24"/>
          <w:highlight w:val="yellow"/>
          <w:u w:val="single"/>
          <w:lang w:val="en-US" w:eastAsia="zh-CN" w:bidi="en-US"/>
        </w:rPr>
        <w:t>7</w:t>
      </w:r>
      <w:r>
        <w:rPr>
          <w:kern w:val="0"/>
          <w:sz w:val="24"/>
          <w:highlight w:val="yellow"/>
          <w:lang w:bidi="en-US"/>
        </w:rPr>
        <w:t>日每日8：30-17：00</w:t>
      </w:r>
      <w:r>
        <w:rPr>
          <w:kern w:val="0"/>
          <w:sz w:val="24"/>
          <w:lang w:bidi="en-US"/>
        </w:rPr>
        <w:t>，</w:t>
      </w:r>
      <w:r>
        <w:rPr>
          <w:sz w:val="24"/>
          <w:lang w:bidi="ar"/>
        </w:rPr>
        <w:t>按照以下顺序及所列项准备相关资料的</w:t>
      </w:r>
      <w:r>
        <w:rPr>
          <w:b/>
          <w:bCs/>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sz w:val="24"/>
          <w:lang w:bidi="ar"/>
        </w:rPr>
        <w:t>所有扫描文件都集成到1个pdf文档</w:t>
      </w:r>
      <w:r>
        <w:rPr>
          <w:sz w:val="24"/>
          <w:lang w:bidi="ar"/>
        </w:rPr>
        <w:t>并设置目录）。</w:t>
      </w:r>
      <w:bookmarkStart w:id="8"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w:t>
      </w:r>
      <w:r>
        <w:rPr>
          <w:rFonts w:hint="eastAsia"/>
          <w:sz w:val="24"/>
          <w:lang w:bidi="ar"/>
        </w:rPr>
        <w:t>资格审查文件</w:t>
      </w:r>
      <w:r>
        <w:rPr>
          <w:sz w:val="24"/>
          <w:lang w:bidi="ar"/>
        </w:rPr>
        <w:t>，要求做好目录），资质审查通过即为报名成功；公示期间请尽快报名。</w:t>
      </w:r>
    </w:p>
    <w:bookmarkEnd w:id="8"/>
    <w:p w14:paraId="1BFECB89">
      <w:pPr>
        <w:pStyle w:val="2"/>
        <w:ind w:left="420" w:right="420" w:rightChars="200" w:firstLine="420"/>
      </w:pPr>
      <w:r>
        <w:rPr>
          <w:rFonts w:eastAsia="仿宋_GB2312"/>
          <w:highlight w:val="yellow"/>
        </w:rPr>
        <w:t>已注册的投标人注意去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18D309D5">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9" w:name="_Hlk212122099"/>
      <w:r>
        <w:rPr>
          <w:b/>
          <w:bCs/>
          <w:sz w:val="24"/>
          <w:lang w:bidi="ar"/>
        </w:rPr>
        <w:t>审核状态</w:t>
      </w:r>
      <w:bookmarkEnd w:id="9"/>
      <w:r>
        <w:rPr>
          <w:b/>
          <w:bCs/>
          <w:sz w:val="24"/>
          <w:lang w:bidi="ar"/>
        </w:rPr>
        <w:t>并及时补齐资料，不能按时补充资料的视为自动放弃本次投标。</w:t>
      </w:r>
    </w:p>
    <w:p w14:paraId="732CF9A8">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14:paraId="1F729499">
      <w:pPr>
        <w:widowControl/>
        <w:numPr>
          <w:ilvl w:val="0"/>
          <w:numId w:val="1"/>
        </w:numPr>
        <w:spacing w:line="360" w:lineRule="auto"/>
        <w:rPr>
          <w:kern w:val="0"/>
          <w:sz w:val="24"/>
          <w:szCs w:val="21"/>
          <w:lang w:bidi="en-US"/>
        </w:rPr>
      </w:pPr>
      <w:r>
        <w:rPr>
          <w:kern w:val="0"/>
          <w:sz w:val="24"/>
          <w:szCs w:val="21"/>
          <w:lang w:bidi="en-US"/>
        </w:rPr>
        <w:t>营业执照；</w:t>
      </w:r>
    </w:p>
    <w:p w14:paraId="09BB8116">
      <w:pPr>
        <w:widowControl/>
        <w:numPr>
          <w:ilvl w:val="0"/>
          <w:numId w:val="1"/>
        </w:numPr>
        <w:spacing w:line="360" w:lineRule="auto"/>
        <w:rPr>
          <w:kern w:val="0"/>
          <w:sz w:val="24"/>
          <w:szCs w:val="21"/>
          <w:lang w:bidi="en-US"/>
        </w:rPr>
      </w:pPr>
      <w:r>
        <w:rPr>
          <w:kern w:val="0"/>
          <w:sz w:val="24"/>
          <w:szCs w:val="21"/>
          <w:lang w:bidi="en-US"/>
        </w:rPr>
        <w:t>资质证书；</w:t>
      </w:r>
    </w:p>
    <w:p w14:paraId="1FA2ABC3">
      <w:pPr>
        <w:widowControl/>
        <w:numPr>
          <w:ilvl w:val="0"/>
          <w:numId w:val="1"/>
        </w:numPr>
        <w:spacing w:line="360" w:lineRule="auto"/>
        <w:rPr>
          <w:kern w:val="0"/>
          <w:sz w:val="24"/>
          <w:szCs w:val="21"/>
          <w:lang w:bidi="en-US"/>
        </w:rPr>
      </w:pPr>
      <w:r>
        <w:rPr>
          <w:kern w:val="0"/>
          <w:sz w:val="24"/>
          <w:szCs w:val="21"/>
          <w:lang w:bidi="en-US"/>
        </w:rPr>
        <w:t>安全生产许可证；</w:t>
      </w:r>
    </w:p>
    <w:p w14:paraId="3EA418CE">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14:paraId="38585CD2">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295"/>
        <w:gridCol w:w="2283"/>
        <w:gridCol w:w="2283"/>
      </w:tblGrid>
      <w:tr w14:paraId="29A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7" w:type="dxa"/>
            <w:gridSpan w:val="4"/>
            <w:vAlign w:val="center"/>
          </w:tcPr>
          <w:p w14:paraId="30EDB0CB">
            <w:pPr>
              <w:spacing w:line="360" w:lineRule="auto"/>
              <w:jc w:val="center"/>
              <w:rPr>
                <w:rStyle w:val="11"/>
              </w:rPr>
            </w:pPr>
            <w:r>
              <w:rPr>
                <w:rStyle w:val="11"/>
              </w:rPr>
              <w:t>投标单位资产情况汇总表</w:t>
            </w:r>
          </w:p>
        </w:tc>
      </w:tr>
      <w:tr w14:paraId="0AB6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8869140">
            <w:pPr>
              <w:spacing w:line="360" w:lineRule="auto"/>
              <w:jc w:val="center"/>
              <w:rPr>
                <w:rStyle w:val="11"/>
              </w:rPr>
            </w:pPr>
            <w:r>
              <w:rPr>
                <w:rStyle w:val="11"/>
              </w:rPr>
              <w:t>注册资金（万元）</w:t>
            </w:r>
          </w:p>
        </w:tc>
        <w:tc>
          <w:tcPr>
            <w:tcW w:w="6861" w:type="dxa"/>
            <w:gridSpan w:val="3"/>
          </w:tcPr>
          <w:p w14:paraId="7D7EF626">
            <w:pPr>
              <w:spacing w:line="360" w:lineRule="auto"/>
              <w:jc w:val="center"/>
              <w:rPr>
                <w:rStyle w:val="11"/>
              </w:rPr>
            </w:pPr>
          </w:p>
        </w:tc>
      </w:tr>
      <w:tr w14:paraId="51FD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568B04A">
            <w:pPr>
              <w:spacing w:line="360" w:lineRule="auto"/>
              <w:jc w:val="center"/>
              <w:rPr>
                <w:rStyle w:val="11"/>
              </w:rPr>
            </w:pPr>
            <w:r>
              <w:rPr>
                <w:rStyle w:val="11"/>
              </w:rPr>
              <w:t>实收资金（万元）</w:t>
            </w:r>
          </w:p>
        </w:tc>
        <w:tc>
          <w:tcPr>
            <w:tcW w:w="6861" w:type="dxa"/>
            <w:gridSpan w:val="3"/>
          </w:tcPr>
          <w:p w14:paraId="1C3FADD9">
            <w:pPr>
              <w:spacing w:line="360" w:lineRule="auto"/>
              <w:jc w:val="center"/>
              <w:rPr>
                <w:rStyle w:val="11"/>
              </w:rPr>
            </w:pPr>
          </w:p>
        </w:tc>
      </w:tr>
      <w:tr w14:paraId="7B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28B75D">
            <w:pPr>
              <w:spacing w:line="360" w:lineRule="auto"/>
              <w:jc w:val="center"/>
              <w:rPr>
                <w:rStyle w:val="11"/>
              </w:rPr>
            </w:pPr>
            <w:r>
              <w:rPr>
                <w:rStyle w:val="11"/>
              </w:rPr>
              <w:t>年度资产情况</w:t>
            </w:r>
          </w:p>
        </w:tc>
        <w:tc>
          <w:tcPr>
            <w:tcW w:w="2295" w:type="dxa"/>
          </w:tcPr>
          <w:p w14:paraId="700F6D88">
            <w:pPr>
              <w:spacing w:line="360" w:lineRule="auto"/>
              <w:jc w:val="center"/>
              <w:rPr>
                <w:rStyle w:val="11"/>
              </w:rPr>
            </w:pPr>
            <w:r>
              <w:rPr>
                <w:rStyle w:val="11"/>
              </w:rPr>
              <w:t>2023年</w:t>
            </w:r>
          </w:p>
        </w:tc>
        <w:tc>
          <w:tcPr>
            <w:tcW w:w="2283" w:type="dxa"/>
          </w:tcPr>
          <w:p w14:paraId="1AE9F943">
            <w:pPr>
              <w:spacing w:line="360" w:lineRule="auto"/>
              <w:jc w:val="center"/>
              <w:rPr>
                <w:rStyle w:val="11"/>
              </w:rPr>
            </w:pPr>
            <w:r>
              <w:rPr>
                <w:rStyle w:val="11"/>
              </w:rPr>
              <w:t>2024年</w:t>
            </w:r>
          </w:p>
        </w:tc>
        <w:tc>
          <w:tcPr>
            <w:tcW w:w="2283" w:type="dxa"/>
          </w:tcPr>
          <w:p w14:paraId="1D0C46C0">
            <w:pPr>
              <w:spacing w:line="360" w:lineRule="auto"/>
              <w:jc w:val="center"/>
              <w:rPr>
                <w:rStyle w:val="11"/>
              </w:rPr>
            </w:pPr>
            <w:r>
              <w:rPr>
                <w:rStyle w:val="11"/>
              </w:rPr>
              <w:t>2025年</w:t>
            </w:r>
          </w:p>
        </w:tc>
      </w:tr>
      <w:tr w14:paraId="44BE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A05C6E3">
            <w:pPr>
              <w:spacing w:line="360" w:lineRule="auto"/>
              <w:jc w:val="center"/>
              <w:rPr>
                <w:rStyle w:val="11"/>
              </w:rPr>
            </w:pPr>
            <w:r>
              <w:rPr>
                <w:rStyle w:val="11"/>
              </w:rPr>
              <w:t>流动资产（万元）</w:t>
            </w:r>
          </w:p>
        </w:tc>
        <w:tc>
          <w:tcPr>
            <w:tcW w:w="2295" w:type="dxa"/>
          </w:tcPr>
          <w:p w14:paraId="0AABD7B2">
            <w:pPr>
              <w:spacing w:line="360" w:lineRule="auto"/>
              <w:jc w:val="center"/>
              <w:rPr>
                <w:rStyle w:val="11"/>
              </w:rPr>
            </w:pPr>
          </w:p>
        </w:tc>
        <w:tc>
          <w:tcPr>
            <w:tcW w:w="2283" w:type="dxa"/>
          </w:tcPr>
          <w:p w14:paraId="7D7E8A59">
            <w:pPr>
              <w:spacing w:line="360" w:lineRule="auto"/>
              <w:jc w:val="center"/>
              <w:rPr>
                <w:rStyle w:val="11"/>
              </w:rPr>
            </w:pPr>
          </w:p>
        </w:tc>
        <w:tc>
          <w:tcPr>
            <w:tcW w:w="2283" w:type="dxa"/>
          </w:tcPr>
          <w:p w14:paraId="7A8E6B7E">
            <w:pPr>
              <w:spacing w:line="360" w:lineRule="auto"/>
              <w:jc w:val="center"/>
              <w:rPr>
                <w:rStyle w:val="11"/>
              </w:rPr>
            </w:pPr>
          </w:p>
        </w:tc>
      </w:tr>
      <w:tr w14:paraId="57C8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660C3C69">
            <w:pPr>
              <w:spacing w:line="360" w:lineRule="auto"/>
              <w:jc w:val="center"/>
              <w:rPr>
                <w:rStyle w:val="11"/>
              </w:rPr>
            </w:pPr>
            <w:r>
              <w:rPr>
                <w:rStyle w:val="11"/>
              </w:rPr>
              <w:t>非流动资产（万元）</w:t>
            </w:r>
          </w:p>
        </w:tc>
        <w:tc>
          <w:tcPr>
            <w:tcW w:w="2295" w:type="dxa"/>
          </w:tcPr>
          <w:p w14:paraId="7E7664C1">
            <w:pPr>
              <w:spacing w:line="360" w:lineRule="auto"/>
              <w:jc w:val="center"/>
              <w:rPr>
                <w:rStyle w:val="11"/>
              </w:rPr>
            </w:pPr>
          </w:p>
        </w:tc>
        <w:tc>
          <w:tcPr>
            <w:tcW w:w="2283" w:type="dxa"/>
          </w:tcPr>
          <w:p w14:paraId="1F042D70">
            <w:pPr>
              <w:spacing w:line="360" w:lineRule="auto"/>
              <w:jc w:val="center"/>
              <w:rPr>
                <w:rStyle w:val="11"/>
              </w:rPr>
            </w:pPr>
          </w:p>
        </w:tc>
        <w:tc>
          <w:tcPr>
            <w:tcW w:w="2283" w:type="dxa"/>
          </w:tcPr>
          <w:p w14:paraId="7E4FD5C2">
            <w:pPr>
              <w:spacing w:line="360" w:lineRule="auto"/>
              <w:jc w:val="center"/>
              <w:rPr>
                <w:rStyle w:val="11"/>
              </w:rPr>
            </w:pPr>
          </w:p>
        </w:tc>
      </w:tr>
      <w:tr w14:paraId="7B8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416C3C20">
            <w:pPr>
              <w:spacing w:line="360" w:lineRule="auto"/>
              <w:jc w:val="center"/>
              <w:rPr>
                <w:rStyle w:val="11"/>
              </w:rPr>
            </w:pPr>
            <w:r>
              <w:rPr>
                <w:rStyle w:val="11"/>
              </w:rPr>
              <w:t>营业收入（万元）</w:t>
            </w:r>
          </w:p>
        </w:tc>
        <w:tc>
          <w:tcPr>
            <w:tcW w:w="2295" w:type="dxa"/>
          </w:tcPr>
          <w:p w14:paraId="704B76C8">
            <w:pPr>
              <w:spacing w:line="360" w:lineRule="auto"/>
              <w:jc w:val="center"/>
              <w:rPr>
                <w:rStyle w:val="11"/>
              </w:rPr>
            </w:pPr>
          </w:p>
        </w:tc>
        <w:tc>
          <w:tcPr>
            <w:tcW w:w="2283" w:type="dxa"/>
          </w:tcPr>
          <w:p w14:paraId="1A18CAB9">
            <w:pPr>
              <w:spacing w:line="360" w:lineRule="auto"/>
              <w:jc w:val="center"/>
              <w:rPr>
                <w:rStyle w:val="11"/>
              </w:rPr>
            </w:pPr>
          </w:p>
        </w:tc>
        <w:tc>
          <w:tcPr>
            <w:tcW w:w="2283" w:type="dxa"/>
          </w:tcPr>
          <w:p w14:paraId="4425DC9F">
            <w:pPr>
              <w:spacing w:line="360" w:lineRule="auto"/>
              <w:jc w:val="center"/>
              <w:rPr>
                <w:rStyle w:val="11"/>
              </w:rPr>
            </w:pPr>
          </w:p>
        </w:tc>
      </w:tr>
      <w:tr w14:paraId="3F0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FD4F6F0">
            <w:pPr>
              <w:spacing w:line="360" w:lineRule="auto"/>
              <w:jc w:val="center"/>
              <w:rPr>
                <w:rStyle w:val="11"/>
              </w:rPr>
            </w:pPr>
            <w:r>
              <w:rPr>
                <w:rStyle w:val="11"/>
              </w:rPr>
              <w:t>年底资产总值（万元）</w:t>
            </w:r>
          </w:p>
        </w:tc>
        <w:tc>
          <w:tcPr>
            <w:tcW w:w="2295" w:type="dxa"/>
          </w:tcPr>
          <w:p w14:paraId="281242CF">
            <w:pPr>
              <w:spacing w:line="360" w:lineRule="auto"/>
              <w:jc w:val="center"/>
              <w:rPr>
                <w:rStyle w:val="11"/>
              </w:rPr>
            </w:pPr>
          </w:p>
        </w:tc>
        <w:tc>
          <w:tcPr>
            <w:tcW w:w="2283" w:type="dxa"/>
          </w:tcPr>
          <w:p w14:paraId="5F99CF25">
            <w:pPr>
              <w:spacing w:line="360" w:lineRule="auto"/>
              <w:jc w:val="center"/>
              <w:rPr>
                <w:rStyle w:val="11"/>
              </w:rPr>
            </w:pPr>
          </w:p>
        </w:tc>
        <w:tc>
          <w:tcPr>
            <w:tcW w:w="2283" w:type="dxa"/>
          </w:tcPr>
          <w:p w14:paraId="2AACB761">
            <w:pPr>
              <w:spacing w:line="360" w:lineRule="auto"/>
              <w:jc w:val="center"/>
              <w:rPr>
                <w:rStyle w:val="11"/>
              </w:rPr>
            </w:pPr>
          </w:p>
        </w:tc>
      </w:tr>
      <w:tr w14:paraId="1673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DA2EE09">
            <w:pPr>
              <w:spacing w:line="360" w:lineRule="auto"/>
              <w:jc w:val="center"/>
              <w:rPr>
                <w:rStyle w:val="11"/>
              </w:rPr>
            </w:pPr>
            <w:r>
              <w:rPr>
                <w:rStyle w:val="11"/>
              </w:rPr>
              <w:t>年底负债总值（万元）</w:t>
            </w:r>
          </w:p>
        </w:tc>
        <w:tc>
          <w:tcPr>
            <w:tcW w:w="2295" w:type="dxa"/>
          </w:tcPr>
          <w:p w14:paraId="3E927928">
            <w:pPr>
              <w:spacing w:line="360" w:lineRule="auto"/>
              <w:jc w:val="center"/>
              <w:rPr>
                <w:rStyle w:val="11"/>
              </w:rPr>
            </w:pPr>
          </w:p>
        </w:tc>
        <w:tc>
          <w:tcPr>
            <w:tcW w:w="2283" w:type="dxa"/>
          </w:tcPr>
          <w:p w14:paraId="143EBB9E">
            <w:pPr>
              <w:spacing w:line="360" w:lineRule="auto"/>
              <w:jc w:val="center"/>
              <w:rPr>
                <w:rStyle w:val="11"/>
              </w:rPr>
            </w:pPr>
          </w:p>
        </w:tc>
        <w:tc>
          <w:tcPr>
            <w:tcW w:w="2283" w:type="dxa"/>
          </w:tcPr>
          <w:p w14:paraId="45B045D5">
            <w:pPr>
              <w:spacing w:line="360" w:lineRule="auto"/>
              <w:jc w:val="center"/>
              <w:rPr>
                <w:rStyle w:val="11"/>
              </w:rPr>
            </w:pPr>
          </w:p>
        </w:tc>
      </w:tr>
      <w:tr w14:paraId="2A0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803666">
            <w:pPr>
              <w:spacing w:line="360" w:lineRule="auto"/>
              <w:jc w:val="center"/>
              <w:rPr>
                <w:rStyle w:val="11"/>
              </w:rPr>
            </w:pPr>
            <w:r>
              <w:rPr>
                <w:rStyle w:val="11"/>
              </w:rPr>
              <w:t>资产负债率（</w:t>
            </w:r>
            <w:r>
              <w:rPr>
                <w:rStyle w:val="11"/>
                <w:u w:val="single"/>
              </w:rPr>
              <w:t xml:space="preserve">  </w:t>
            </w:r>
            <w:r>
              <w:rPr>
                <w:rStyle w:val="11"/>
              </w:rPr>
              <w:t>%）</w:t>
            </w:r>
          </w:p>
        </w:tc>
        <w:tc>
          <w:tcPr>
            <w:tcW w:w="2295" w:type="dxa"/>
          </w:tcPr>
          <w:p w14:paraId="0CB3CFCF">
            <w:pPr>
              <w:spacing w:line="360" w:lineRule="auto"/>
              <w:jc w:val="center"/>
              <w:rPr>
                <w:rStyle w:val="11"/>
              </w:rPr>
            </w:pPr>
          </w:p>
        </w:tc>
        <w:tc>
          <w:tcPr>
            <w:tcW w:w="2283" w:type="dxa"/>
          </w:tcPr>
          <w:p w14:paraId="6937E946">
            <w:pPr>
              <w:spacing w:line="360" w:lineRule="auto"/>
              <w:jc w:val="center"/>
              <w:rPr>
                <w:rStyle w:val="11"/>
              </w:rPr>
            </w:pPr>
          </w:p>
        </w:tc>
        <w:tc>
          <w:tcPr>
            <w:tcW w:w="2283" w:type="dxa"/>
          </w:tcPr>
          <w:p w14:paraId="20FD21A9">
            <w:pPr>
              <w:spacing w:line="360" w:lineRule="auto"/>
              <w:jc w:val="center"/>
              <w:rPr>
                <w:rStyle w:val="11"/>
              </w:rPr>
            </w:pPr>
          </w:p>
        </w:tc>
      </w:tr>
      <w:tr w14:paraId="66CB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670F77F">
            <w:pPr>
              <w:spacing w:line="360" w:lineRule="auto"/>
              <w:jc w:val="center"/>
              <w:rPr>
                <w:rStyle w:val="11"/>
              </w:rPr>
            </w:pPr>
            <w:r>
              <w:rPr>
                <w:rStyle w:val="11"/>
              </w:rPr>
              <w:t>净利润（万元）</w:t>
            </w:r>
          </w:p>
        </w:tc>
        <w:tc>
          <w:tcPr>
            <w:tcW w:w="2295" w:type="dxa"/>
          </w:tcPr>
          <w:p w14:paraId="36D36621">
            <w:pPr>
              <w:spacing w:line="360" w:lineRule="auto"/>
              <w:jc w:val="center"/>
              <w:rPr>
                <w:rStyle w:val="11"/>
              </w:rPr>
            </w:pPr>
          </w:p>
        </w:tc>
        <w:tc>
          <w:tcPr>
            <w:tcW w:w="2283" w:type="dxa"/>
          </w:tcPr>
          <w:p w14:paraId="6701D328">
            <w:pPr>
              <w:spacing w:line="360" w:lineRule="auto"/>
              <w:jc w:val="center"/>
              <w:rPr>
                <w:rStyle w:val="11"/>
              </w:rPr>
            </w:pPr>
          </w:p>
        </w:tc>
        <w:tc>
          <w:tcPr>
            <w:tcW w:w="2283" w:type="dxa"/>
          </w:tcPr>
          <w:p w14:paraId="4C0E9732">
            <w:pPr>
              <w:spacing w:line="360" w:lineRule="auto"/>
              <w:jc w:val="center"/>
              <w:rPr>
                <w:rStyle w:val="11"/>
              </w:rPr>
            </w:pPr>
          </w:p>
        </w:tc>
      </w:tr>
      <w:tr w14:paraId="24D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F983AB2">
            <w:pPr>
              <w:spacing w:line="360" w:lineRule="auto"/>
              <w:jc w:val="center"/>
              <w:rPr>
                <w:rStyle w:val="11"/>
              </w:rPr>
            </w:pPr>
            <w:r>
              <w:rPr>
                <w:rStyle w:val="11"/>
              </w:rPr>
              <w:t>未分配利润（万元）</w:t>
            </w:r>
          </w:p>
        </w:tc>
        <w:tc>
          <w:tcPr>
            <w:tcW w:w="2295" w:type="dxa"/>
          </w:tcPr>
          <w:p w14:paraId="2E1090F0">
            <w:pPr>
              <w:spacing w:line="360" w:lineRule="auto"/>
              <w:jc w:val="center"/>
              <w:rPr>
                <w:rStyle w:val="11"/>
              </w:rPr>
            </w:pPr>
          </w:p>
        </w:tc>
        <w:tc>
          <w:tcPr>
            <w:tcW w:w="2283" w:type="dxa"/>
          </w:tcPr>
          <w:p w14:paraId="4C950B99">
            <w:pPr>
              <w:spacing w:line="360" w:lineRule="auto"/>
              <w:jc w:val="center"/>
              <w:rPr>
                <w:rStyle w:val="11"/>
              </w:rPr>
            </w:pPr>
          </w:p>
        </w:tc>
        <w:tc>
          <w:tcPr>
            <w:tcW w:w="2283" w:type="dxa"/>
          </w:tcPr>
          <w:p w14:paraId="0CEAC035">
            <w:pPr>
              <w:spacing w:line="360" w:lineRule="auto"/>
              <w:jc w:val="center"/>
              <w:rPr>
                <w:rStyle w:val="11"/>
              </w:rPr>
            </w:pPr>
          </w:p>
        </w:tc>
      </w:tr>
      <w:tr w14:paraId="6E5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467BEBF">
            <w:pPr>
              <w:spacing w:line="360" w:lineRule="auto"/>
              <w:jc w:val="center"/>
            </w:pPr>
            <w:r>
              <w:rPr>
                <w:rStyle w:val="11"/>
              </w:rPr>
              <w:t>营运资金</w:t>
            </w:r>
          </w:p>
        </w:tc>
        <w:tc>
          <w:tcPr>
            <w:tcW w:w="2295" w:type="dxa"/>
          </w:tcPr>
          <w:p w14:paraId="0B0D7AE2">
            <w:pPr>
              <w:spacing w:line="360" w:lineRule="auto"/>
              <w:jc w:val="center"/>
              <w:rPr>
                <w:rStyle w:val="11"/>
              </w:rPr>
            </w:pPr>
          </w:p>
        </w:tc>
        <w:tc>
          <w:tcPr>
            <w:tcW w:w="2283" w:type="dxa"/>
          </w:tcPr>
          <w:p w14:paraId="1F2FED3F">
            <w:pPr>
              <w:spacing w:line="360" w:lineRule="auto"/>
              <w:jc w:val="center"/>
              <w:rPr>
                <w:rStyle w:val="11"/>
              </w:rPr>
            </w:pPr>
          </w:p>
        </w:tc>
        <w:tc>
          <w:tcPr>
            <w:tcW w:w="2283" w:type="dxa"/>
          </w:tcPr>
          <w:p w14:paraId="0CAD45C2">
            <w:pPr>
              <w:spacing w:line="360" w:lineRule="auto"/>
              <w:jc w:val="center"/>
              <w:rPr>
                <w:rStyle w:val="11"/>
              </w:rPr>
            </w:pPr>
          </w:p>
        </w:tc>
      </w:tr>
      <w:tr w14:paraId="044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858B7A7">
            <w:pPr>
              <w:spacing w:line="360" w:lineRule="auto"/>
              <w:jc w:val="center"/>
            </w:pPr>
            <w:r>
              <w:rPr>
                <w:rStyle w:val="11"/>
                <w:sz w:val="20"/>
                <w:szCs w:val="20"/>
              </w:rPr>
              <w:t>（本年营业收入-上年营业收入）÷上年营业收入</w:t>
            </w:r>
          </w:p>
        </w:tc>
        <w:tc>
          <w:tcPr>
            <w:tcW w:w="2295" w:type="dxa"/>
          </w:tcPr>
          <w:p w14:paraId="4E8A2D33">
            <w:pPr>
              <w:spacing w:line="360" w:lineRule="auto"/>
              <w:jc w:val="center"/>
              <w:rPr>
                <w:rStyle w:val="11"/>
              </w:rPr>
            </w:pPr>
          </w:p>
        </w:tc>
        <w:tc>
          <w:tcPr>
            <w:tcW w:w="2283" w:type="dxa"/>
          </w:tcPr>
          <w:p w14:paraId="25F4EBD3">
            <w:pPr>
              <w:spacing w:line="360" w:lineRule="auto"/>
              <w:jc w:val="center"/>
              <w:rPr>
                <w:rStyle w:val="11"/>
              </w:rPr>
            </w:pPr>
          </w:p>
        </w:tc>
        <w:tc>
          <w:tcPr>
            <w:tcW w:w="2283" w:type="dxa"/>
          </w:tcPr>
          <w:p w14:paraId="4007BF84">
            <w:pPr>
              <w:spacing w:line="360" w:lineRule="auto"/>
              <w:jc w:val="center"/>
              <w:rPr>
                <w:rStyle w:val="11"/>
              </w:rPr>
            </w:pPr>
          </w:p>
        </w:tc>
      </w:tr>
    </w:tbl>
    <w:p w14:paraId="4B1267CA">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14:paraId="1C24A02E">
      <w:pPr>
        <w:widowControl/>
        <w:numPr>
          <w:ilvl w:val="0"/>
          <w:numId w:val="1"/>
        </w:numPr>
        <w:spacing w:line="360" w:lineRule="auto"/>
        <w:rPr>
          <w:kern w:val="0"/>
          <w:sz w:val="24"/>
          <w:szCs w:val="21"/>
          <w:highlight w:val="none"/>
          <w:lang w:bidi="en-US"/>
        </w:rPr>
      </w:pPr>
      <w:r>
        <w:rPr>
          <w:kern w:val="0"/>
          <w:sz w:val="24"/>
          <w:szCs w:val="21"/>
          <w:lang w:bidi="en-US"/>
        </w:rPr>
        <w:t>拟派项目经理注册建造师证书证及有效的安全考核合格B证，项目经理的履历简介、从业业绩、</w:t>
      </w:r>
      <w:r>
        <w:rPr>
          <w:rFonts w:hint="eastAsia"/>
          <w:kern w:val="0"/>
          <w:sz w:val="24"/>
          <w:szCs w:val="21"/>
          <w:lang w:bidi="en-US"/>
        </w:rPr>
        <w:t>在本单位（集团或子公司）</w:t>
      </w:r>
      <w:r>
        <w:rPr>
          <w:kern w:val="0"/>
          <w:sz w:val="24"/>
          <w:szCs w:val="21"/>
          <w:lang w:bidi="en-US"/>
        </w:rPr>
        <w:t>近6个月社保缴纳证明（要求报名拟派项目经理须为投标项</w:t>
      </w:r>
      <w:r>
        <w:rPr>
          <w:kern w:val="0"/>
          <w:sz w:val="24"/>
          <w:szCs w:val="21"/>
          <w:highlight w:val="none"/>
          <w:lang w:bidi="en-US"/>
        </w:rPr>
        <w:t>目经理，中标后必须到场履职）；</w:t>
      </w:r>
    </w:p>
    <w:p w14:paraId="4421B87D">
      <w:pPr>
        <w:widowControl/>
        <w:numPr>
          <w:ilvl w:val="0"/>
          <w:numId w:val="1"/>
        </w:numPr>
        <w:spacing w:line="360" w:lineRule="auto"/>
        <w:rPr>
          <w:kern w:val="0"/>
          <w:sz w:val="24"/>
          <w:szCs w:val="21"/>
          <w:lang w:bidi="en-US"/>
        </w:rPr>
      </w:pPr>
      <w:r>
        <w:rPr>
          <w:kern w:val="0"/>
          <w:sz w:val="24"/>
          <w:szCs w:val="21"/>
          <w:highlight w:val="none"/>
          <w:lang w:bidi="en-US"/>
        </w:rPr>
        <w:t>2021年9月1日至今类似项目业绩（单项合同额不低于</w:t>
      </w:r>
      <w:r>
        <w:rPr>
          <w:rFonts w:hint="eastAsia"/>
          <w:kern w:val="0"/>
          <w:sz w:val="24"/>
          <w:szCs w:val="21"/>
          <w:highlight w:val="none"/>
          <w:lang w:val="en-US" w:eastAsia="zh-CN" w:bidi="en-US"/>
        </w:rPr>
        <w:t>2</w:t>
      </w:r>
      <w:r>
        <w:rPr>
          <w:kern w:val="0"/>
          <w:sz w:val="24"/>
          <w:szCs w:val="21"/>
          <w:highlight w:val="none"/>
          <w:lang w:bidi="en-US"/>
        </w:rPr>
        <w:t>亿元或单项合同建筑面积</w:t>
      </w:r>
      <w:r>
        <w:rPr>
          <w:rFonts w:hint="eastAsia"/>
          <w:kern w:val="0"/>
          <w:sz w:val="24"/>
          <w:szCs w:val="21"/>
          <w:highlight w:val="none"/>
          <w:lang w:val="en-US" w:eastAsia="zh-CN" w:bidi="en-US"/>
        </w:rPr>
        <w:t>5</w:t>
      </w:r>
      <w:r>
        <w:rPr>
          <w:kern w:val="0"/>
          <w:sz w:val="24"/>
          <w:szCs w:val="21"/>
          <w:highlight w:val="none"/>
          <w:lang w:bidi="en-US"/>
        </w:rPr>
        <w:t>0000㎡及以上的工业建筑施工总承包或工程总承包业绩），要求</w:t>
      </w:r>
      <w:r>
        <w:rPr>
          <w:kern w:val="0"/>
          <w:sz w:val="24"/>
          <w:szCs w:val="21"/>
          <w:lang w:bidi="en-US"/>
        </w:rPr>
        <w:t>提供合同及验收报告的原件扫描件，数量不限，能报尽报，填写</w:t>
      </w:r>
      <w:r>
        <w:rPr>
          <w:b/>
          <w:bCs/>
          <w:kern w:val="0"/>
          <w:sz w:val="24"/>
          <w:szCs w:val="21"/>
          <w:lang w:bidi="en-US"/>
        </w:rPr>
        <w:t>附件2</w:t>
      </w:r>
      <w:r>
        <w:rPr>
          <w:kern w:val="0"/>
          <w:sz w:val="24"/>
          <w:szCs w:val="21"/>
          <w:lang w:bidi="en-US"/>
        </w:rPr>
        <w:t>；</w:t>
      </w:r>
    </w:p>
    <w:p w14:paraId="5CAF5A97">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附件3</w:t>
      </w:r>
      <w:r>
        <w:rPr>
          <w:kern w:val="0"/>
          <w:sz w:val="24"/>
          <w:szCs w:val="21"/>
          <w:lang w:bidi="en-US"/>
        </w:rPr>
        <w:t>）、授权人和被授权人身份证，及在本单位近6个月社保缴纳证明；</w:t>
      </w:r>
    </w:p>
    <w:p w14:paraId="4E334220">
      <w:pPr>
        <w:widowControl/>
        <w:numPr>
          <w:ilvl w:val="0"/>
          <w:numId w:val="1"/>
        </w:numPr>
        <w:spacing w:line="360" w:lineRule="auto"/>
        <w:rPr>
          <w:kern w:val="0"/>
          <w:sz w:val="24"/>
          <w:szCs w:val="21"/>
          <w:lang w:bidi="en-US"/>
        </w:rPr>
      </w:pPr>
      <w:r>
        <w:rPr>
          <w:kern w:val="0"/>
          <w:sz w:val="24"/>
          <w:szCs w:val="21"/>
          <w:lang w:bidi="en-US"/>
        </w:rPr>
        <w:t>联系人、联系方式、电子邮箱。</w:t>
      </w:r>
    </w:p>
    <w:p w14:paraId="1F7C955A">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14:paraId="097A5B5D">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14:paraId="360FC512">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14:paraId="1608058E">
      <w:pPr>
        <w:spacing w:line="360" w:lineRule="auto"/>
        <w:ind w:firstLine="480" w:firstLineChars="200"/>
        <w:jc w:val="left"/>
        <w:rPr>
          <w:sz w:val="24"/>
        </w:rPr>
      </w:pPr>
      <w:r>
        <w:rPr>
          <w:sz w:val="24"/>
        </w:rPr>
        <w:t>入围者通过重汽e采通平台接收电子版招标文件，具体发送时间另行通知。</w:t>
      </w:r>
    </w:p>
    <w:p w14:paraId="4CC9CD09">
      <w:pPr>
        <w:spacing w:line="360" w:lineRule="auto"/>
        <w:ind w:firstLine="480" w:firstLineChars="200"/>
        <w:jc w:val="left"/>
        <w:rPr>
          <w:rStyle w:val="13"/>
          <w:color w:val="C00000"/>
          <w:lang w:bidi="ar"/>
        </w:rPr>
      </w:pPr>
      <w:r>
        <w:rPr>
          <w:sz w:val="24"/>
          <w:lang w:bidi="ar"/>
        </w:rPr>
        <w:t>报名请按照本公告附件4《非生产供应商注册操作手册》及e采通首页《供应商用户手册》提示完成平台注册（网址：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近三年财务数据为必填项，要求如实填写；配套能力的供货类别选择“工程建设-工程建设”；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74CBB1CD">
      <w:pPr>
        <w:spacing w:line="360" w:lineRule="auto"/>
        <w:ind w:firstLine="482" w:firstLineChars="200"/>
        <w:jc w:val="left"/>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w:t>
      </w:r>
      <w:r>
        <w:rPr>
          <w:b/>
          <w:bCs/>
          <w:color w:val="FF0000"/>
          <w:sz w:val="24"/>
          <w:lang w:bidi="ar"/>
        </w:rPr>
        <w:t>审核通过后</w:t>
      </w:r>
      <w:r>
        <w:rPr>
          <w:b/>
          <w:bCs/>
          <w:sz w:val="24"/>
          <w:lang w:bidi="ar"/>
        </w:rPr>
        <w:t>请电话告知招标方</w:t>
      </w:r>
      <w:r>
        <w:rPr>
          <w:rFonts w:hint="eastAsia"/>
          <w:b/>
          <w:bCs/>
          <w:color w:val="FF0000"/>
          <w:sz w:val="24"/>
          <w:lang w:bidi="ar"/>
        </w:rPr>
        <w:t>技术</w:t>
      </w:r>
      <w:r>
        <w:rPr>
          <w:b/>
          <w:bCs/>
          <w:color w:val="FF0000"/>
          <w:sz w:val="24"/>
          <w:lang w:bidi="ar"/>
        </w:rPr>
        <w:t>联系人</w:t>
      </w:r>
      <w:r>
        <w:rPr>
          <w:b/>
          <w:bCs/>
          <w:sz w:val="24"/>
          <w:lang w:bidi="ar"/>
        </w:rPr>
        <w:t>。</w:t>
      </w:r>
    </w:p>
    <w:p w14:paraId="6B02F738">
      <w:pPr>
        <w:spacing w:line="360" w:lineRule="auto"/>
        <w:ind w:firstLine="482" w:firstLineChars="200"/>
        <w:jc w:val="left"/>
        <w:rPr>
          <w:lang w:bidi="ar"/>
        </w:rPr>
      </w:pPr>
      <w:r>
        <w:rPr>
          <w:rFonts w:eastAsiaTheme="minorEastAsia"/>
          <w:b/>
          <w:bCs/>
          <w:sz w:val="24"/>
          <w:highlight w:val="yellow"/>
          <w:em w:val="dot"/>
          <w:lang w:bidi="ar"/>
        </w:rPr>
        <w:t>供应商需同时在阳光采购平台进行注册</w:t>
      </w:r>
      <w:r>
        <w:rPr>
          <w:rFonts w:eastAsiaTheme="minorEastAsia"/>
          <w:b/>
          <w:bCs/>
          <w:sz w:val="24"/>
          <w:em w:val="dot"/>
          <w:lang w:bidi="ar"/>
        </w:rPr>
        <w:t>，并在本公告要求的截止时间前搜索本项目报名。阳光采购平台在公告截止时间前报名成功的方为线下报名成功。e采通账号注册完成且应标成功的方为线上报名成功。</w:t>
      </w:r>
    </w:p>
    <w:p w14:paraId="199ACAB3">
      <w:pPr>
        <w:widowControl/>
        <w:adjustRightInd w:val="0"/>
        <w:snapToGrid w:val="0"/>
        <w:spacing w:line="360" w:lineRule="auto"/>
        <w:ind w:firstLine="480" w:firstLineChars="200"/>
        <w:jc w:val="left"/>
        <w:rPr>
          <w:kern w:val="0"/>
          <w:sz w:val="24"/>
          <w:lang w:bidi="en-US"/>
        </w:rPr>
      </w:pPr>
      <w:r>
        <w:rPr>
          <w:kern w:val="0"/>
          <w:sz w:val="24"/>
          <w:lang w:bidi="en-US"/>
        </w:rPr>
        <w:t>4.2招标文件获取：招标文件采取电子版文件，入围者通过重汽e采通平台接受电子版招标文件。</w:t>
      </w:r>
    </w:p>
    <w:p w14:paraId="625F074C">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14:paraId="72A7D961">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14:paraId="2C4B5839">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14:paraId="61845174">
      <w:pPr>
        <w:widowControl/>
        <w:adjustRightInd w:val="0"/>
        <w:snapToGrid w:val="0"/>
        <w:spacing w:line="360" w:lineRule="auto"/>
        <w:jc w:val="left"/>
        <w:rPr>
          <w:b/>
          <w:bCs/>
          <w:kern w:val="0"/>
          <w:sz w:val="24"/>
          <w:lang w:bidi="en-US"/>
        </w:rPr>
      </w:pPr>
      <w:r>
        <w:rPr>
          <w:b/>
          <w:bCs/>
          <w:kern w:val="0"/>
          <w:sz w:val="24"/>
          <w:lang w:bidi="en-US"/>
        </w:rPr>
        <w:t>5．投标文件的递交</w:t>
      </w:r>
    </w:p>
    <w:p w14:paraId="2C35CBAC">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投标文件递交的截止时间：（同投标截止时间，下同）详见招标文件。</w:t>
      </w:r>
    </w:p>
    <w:p w14:paraId="26D35AFB">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15560C54">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lang w:bidi="en-US"/>
        </w:rPr>
      </w:pPr>
      <w:r>
        <w:rPr>
          <w:kern w:val="0"/>
          <w:sz w:val="24"/>
          <w:lang w:bidi="en-US"/>
        </w:rPr>
        <w:t>本次公告同时在山东省阳光采购服务平台、中国招标投标公共服务平台及中国重型汽车集团有限公司网站上发布。</w:t>
      </w:r>
    </w:p>
    <w:p w14:paraId="70E5C475">
      <w:pPr>
        <w:widowControl/>
        <w:adjustRightInd w:val="0"/>
        <w:snapToGrid w:val="0"/>
        <w:spacing w:line="360" w:lineRule="auto"/>
        <w:jc w:val="left"/>
        <w:rPr>
          <w:b/>
          <w:bCs/>
          <w:kern w:val="0"/>
          <w:sz w:val="24"/>
          <w:lang w:bidi="en-US"/>
        </w:rPr>
      </w:pPr>
      <w:r>
        <w:rPr>
          <w:b/>
          <w:bCs/>
          <w:kern w:val="0"/>
          <w:sz w:val="24"/>
          <w:lang w:bidi="en-US"/>
        </w:rPr>
        <w:t>7．联系方式</w:t>
      </w:r>
    </w:p>
    <w:p w14:paraId="39AEBB0F">
      <w:pPr>
        <w:widowControl/>
        <w:adjustRightInd w:val="0"/>
        <w:snapToGrid w:val="0"/>
        <w:spacing w:line="360" w:lineRule="auto"/>
        <w:ind w:firstLine="480" w:firstLineChars="200"/>
        <w:jc w:val="left"/>
        <w:rPr>
          <w:kern w:val="0"/>
          <w:sz w:val="24"/>
          <w:lang w:bidi="en-US"/>
        </w:rPr>
      </w:pPr>
      <w:r>
        <w:rPr>
          <w:kern w:val="0"/>
          <w:sz w:val="24"/>
          <w:lang w:bidi="en-US"/>
        </w:rPr>
        <w:t>招 标 人：中国重汽集团济南动力有限公司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7B591E43">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 xml:space="preserve">商务联系人： </w:t>
      </w:r>
      <w:r>
        <w:rPr>
          <w:rFonts w:hint="eastAsia"/>
          <w:kern w:val="0"/>
          <w:sz w:val="24"/>
          <w:highlight w:val="none"/>
          <w:lang w:val="en-US" w:eastAsia="zh-CN" w:bidi="en-US"/>
        </w:rPr>
        <w:t>杨淑超</w:t>
      </w:r>
      <w:r>
        <w:rPr>
          <w:kern w:val="0"/>
          <w:sz w:val="24"/>
          <w:highlight w:val="none"/>
          <w:lang w:bidi="en-US"/>
        </w:rPr>
        <w:t xml:space="preserve">   </w:t>
      </w:r>
    </w:p>
    <w:p w14:paraId="24EAD891">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 xml:space="preserve">联系电话： </w:t>
      </w:r>
      <w:r>
        <w:rPr>
          <w:rFonts w:hint="eastAsia"/>
          <w:kern w:val="0"/>
          <w:sz w:val="24"/>
          <w:highlight w:val="none"/>
          <w:lang w:bidi="en-US"/>
        </w:rPr>
        <w:t>17860605820</w:t>
      </w:r>
      <w:r>
        <w:rPr>
          <w:kern w:val="0"/>
          <w:sz w:val="24"/>
          <w:highlight w:val="none"/>
          <w:lang w:bidi="en-US"/>
        </w:rPr>
        <w:t xml:space="preserve">      </w:t>
      </w:r>
    </w:p>
    <w:p w14:paraId="6082FFA0">
      <w:pPr>
        <w:widowControl/>
        <w:adjustRightInd w:val="0"/>
        <w:snapToGrid w:val="0"/>
        <w:spacing w:line="360" w:lineRule="auto"/>
        <w:ind w:firstLine="480" w:firstLineChars="200"/>
        <w:jc w:val="left"/>
        <w:rPr>
          <w:kern w:val="0"/>
          <w:sz w:val="24"/>
          <w:lang w:bidi="en-US"/>
        </w:rPr>
      </w:pPr>
      <w:r>
        <w:rPr>
          <w:kern w:val="0"/>
          <w:sz w:val="24"/>
          <w:highlight w:val="none"/>
          <w:lang w:bidi="en-US"/>
        </w:rPr>
        <w:t>邮箱：</w:t>
      </w:r>
      <w:r>
        <w:rPr>
          <w:rFonts w:hint="eastAsia"/>
          <w:kern w:val="0"/>
          <w:sz w:val="24"/>
          <w:highlight w:val="none"/>
          <w:lang w:bidi="en-US"/>
        </w:rPr>
        <w:t>yangshuchao@sinotruk.com</w:t>
      </w:r>
      <w:r>
        <w:rPr>
          <w:kern w:val="0"/>
          <w:sz w:val="24"/>
          <w:highlight w:val="none"/>
          <w:lang w:bidi="en-US"/>
        </w:rPr>
        <w:t xml:space="preserve"> </w:t>
      </w:r>
      <w:r>
        <w:rPr>
          <w:kern w:val="0"/>
          <w:sz w:val="24"/>
          <w:lang w:bidi="en-US"/>
        </w:rPr>
        <w:t xml:space="preserve">  </w:t>
      </w:r>
    </w:p>
    <w:p w14:paraId="31464C82">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技术联系人：</w:t>
      </w:r>
      <w:r>
        <w:rPr>
          <w:rFonts w:hint="eastAsia"/>
          <w:kern w:val="0"/>
          <w:sz w:val="24"/>
          <w:highlight w:val="none"/>
          <w:lang w:val="en-US" w:eastAsia="zh-CN" w:bidi="en-US"/>
        </w:rPr>
        <w:t>刘圆</w:t>
      </w:r>
    </w:p>
    <w:p w14:paraId="470458B3">
      <w:pPr>
        <w:widowControl/>
        <w:adjustRightInd w:val="0"/>
        <w:snapToGrid w:val="0"/>
        <w:spacing w:line="360" w:lineRule="auto"/>
        <w:ind w:firstLine="480" w:firstLineChars="200"/>
        <w:jc w:val="left"/>
        <w:rPr>
          <w:rFonts w:hint="default" w:eastAsia="宋体"/>
          <w:kern w:val="0"/>
          <w:sz w:val="24"/>
          <w:highlight w:val="none"/>
          <w:lang w:val="en-US" w:eastAsia="zh-CN" w:bidi="en-US"/>
        </w:rPr>
      </w:pPr>
      <w:r>
        <w:rPr>
          <w:kern w:val="0"/>
          <w:sz w:val="24"/>
          <w:highlight w:val="none"/>
          <w:lang w:bidi="en-US"/>
        </w:rPr>
        <w:t>联系电话：</w:t>
      </w:r>
      <w:r>
        <w:rPr>
          <w:rFonts w:hint="eastAsia"/>
          <w:kern w:val="0"/>
          <w:sz w:val="24"/>
          <w:highlight w:val="none"/>
          <w:lang w:val="en-US" w:eastAsia="zh-CN" w:bidi="en-US"/>
        </w:rPr>
        <w:t>13953178362</w:t>
      </w:r>
    </w:p>
    <w:p w14:paraId="53480B82">
      <w:pPr>
        <w:widowControl/>
        <w:spacing w:line="360" w:lineRule="auto"/>
        <w:ind w:firstLine="480" w:firstLineChars="200"/>
        <w:jc w:val="left"/>
        <w:rPr>
          <w:kern w:val="0"/>
          <w:sz w:val="24"/>
          <w:highlight w:val="none"/>
          <w:lang w:bidi="en-US"/>
        </w:rPr>
      </w:pPr>
      <w:r>
        <w:rPr>
          <w:kern w:val="0"/>
          <w:sz w:val="24"/>
          <w:highlight w:val="none"/>
          <w:lang w:bidi="en-US"/>
        </w:rPr>
        <w:t>邮箱：</w:t>
      </w:r>
      <w:r>
        <w:rPr>
          <w:rFonts w:hint="eastAsia"/>
          <w:kern w:val="0"/>
          <w:sz w:val="24"/>
          <w:highlight w:val="none"/>
          <w:lang w:val="en-US" w:eastAsia="zh-CN" w:bidi="en-US"/>
        </w:rPr>
        <w:t>l</w:t>
      </w:r>
      <w:r>
        <w:rPr>
          <w:rFonts w:hint="eastAsia"/>
          <w:kern w:val="0"/>
          <w:sz w:val="24"/>
          <w:highlight w:val="none"/>
          <w:lang w:bidi="en-US"/>
        </w:rPr>
        <w:t>iuyuan@sinotruk.com</w:t>
      </w:r>
      <w:r>
        <w:rPr>
          <w:kern w:val="0"/>
          <w:sz w:val="24"/>
          <w:highlight w:val="none"/>
          <w:lang w:bidi="en-US"/>
        </w:rPr>
        <w:t xml:space="preserve">  </w:t>
      </w:r>
    </w:p>
    <w:p w14:paraId="54E2874D">
      <w:pPr>
        <w:widowControl/>
        <w:spacing w:line="360" w:lineRule="auto"/>
        <w:ind w:firstLine="480" w:firstLineChars="200"/>
        <w:jc w:val="right"/>
        <w:rPr>
          <w:kern w:val="0"/>
          <w:sz w:val="24"/>
          <w:szCs w:val="21"/>
          <w:lang w:bidi="en-US"/>
        </w:rPr>
      </w:pPr>
      <w:r>
        <w:rPr>
          <w:kern w:val="0"/>
          <w:sz w:val="24"/>
          <w:szCs w:val="21"/>
          <w:lang w:bidi="en-US"/>
        </w:rPr>
        <w:t>2026年</w:t>
      </w:r>
      <w:r>
        <w:rPr>
          <w:rFonts w:hint="eastAsia"/>
          <w:kern w:val="0"/>
          <w:sz w:val="24"/>
          <w:szCs w:val="21"/>
          <w:lang w:val="en-US" w:eastAsia="zh-CN" w:bidi="en-US"/>
        </w:rPr>
        <w:t>9</w:t>
      </w:r>
      <w:r>
        <w:rPr>
          <w:kern w:val="0"/>
          <w:sz w:val="24"/>
          <w:szCs w:val="21"/>
          <w:lang w:bidi="en-US"/>
        </w:rPr>
        <w:t>月</w:t>
      </w:r>
      <w:r>
        <w:rPr>
          <w:rFonts w:hint="eastAsia"/>
          <w:kern w:val="0"/>
          <w:sz w:val="24"/>
          <w:lang w:val="en-US" w:eastAsia="zh-CN" w:bidi="en-US"/>
        </w:rPr>
        <w:t>1</w:t>
      </w:r>
      <w:r>
        <w:rPr>
          <w:kern w:val="0"/>
          <w:sz w:val="24"/>
          <w:szCs w:val="21"/>
          <w:lang w:bidi="en-US"/>
        </w:rPr>
        <w:t>日</w:t>
      </w:r>
    </w:p>
    <w:p w14:paraId="22449E0D">
      <w:pPr>
        <w:widowControl/>
        <w:spacing w:line="500" w:lineRule="exact"/>
        <w:jc w:val="left"/>
      </w:pPr>
      <w:bookmarkStart w:id="10" w:name="_GoBack"/>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4331B"/>
    <w:rsid w:val="57043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spacing w:before="240" w:after="60"/>
      <w:outlineLvl w:val="1"/>
    </w:pPr>
    <w:rPr>
      <w:rFonts w:ascii="Cambria" w:hAnsi="Cambria"/>
      <w:b/>
      <w:bCs/>
      <w:i/>
      <w:iCs/>
      <w:sz w:val="28"/>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276" w:lineRule="auto"/>
      <w:ind w:left="200" w:firstLine="200" w:firstLineChars="200"/>
      <w:jc w:val="left"/>
    </w:pPr>
  </w:style>
  <w:style w:type="paragraph" w:styleId="3">
    <w:name w:val="Body Text Indent"/>
    <w:basedOn w:val="1"/>
    <w:next w:val="1"/>
    <w:qFormat/>
    <w:uiPriority w:val="0"/>
    <w:pPr>
      <w:spacing w:after="120"/>
      <w:ind w:left="420" w:leftChars="200"/>
    </w:pPr>
  </w:style>
  <w:style w:type="paragraph" w:styleId="4">
    <w:name w:val="toc 2"/>
    <w:basedOn w:val="1"/>
    <w:next w:val="1"/>
    <w:qFormat/>
    <w:uiPriority w:val="39"/>
    <w:pPr>
      <w:tabs>
        <w:tab w:val="right" w:leader="dot" w:pos="9629"/>
      </w:tabs>
      <w:ind w:left="480" w:leftChars="200"/>
    </w:pPr>
    <w:rPr>
      <w:b/>
    </w:rPr>
  </w:style>
  <w:style w:type="paragraph" w:styleId="6">
    <w:name w:val="annotation text"/>
    <w:basedOn w:val="1"/>
    <w:qFormat/>
    <w:uiPriority w:val="0"/>
    <w:pPr>
      <w:jc w:val="left"/>
    </w:pPr>
    <w:rPr>
      <w:rFonts w:asciiTheme="minorHAnsi" w:hAnsiTheme="minorHAnsi" w:cstheme="minorBidi"/>
    </w:rPr>
  </w:style>
  <w:style w:type="paragraph" w:styleId="7">
    <w:name w:val="footer"/>
    <w:basedOn w:val="1"/>
    <w:link w:val="13"/>
    <w:unhideWhenUsed/>
    <w:qFormat/>
    <w:uiPriority w:val="0"/>
    <w:pPr>
      <w:tabs>
        <w:tab w:val="center" w:pos="4153"/>
        <w:tab w:val="right" w:pos="8306"/>
      </w:tabs>
      <w:snapToGrid w:val="0"/>
      <w:jc w:val="left"/>
    </w:pPr>
    <w:rPr>
      <w:sz w:val="18"/>
      <w:szCs w:val="18"/>
    </w:rPr>
  </w:style>
  <w:style w:type="paragraph" w:styleId="8">
    <w:name w:val="annotation subject"/>
    <w:basedOn w:val="6"/>
    <w:next w:val="6"/>
    <w:link w:val="11"/>
    <w:unhideWhenUsed/>
    <w:qFormat/>
    <w:uiPriority w:val="0"/>
    <w:rPr>
      <w:rFonts w:ascii="Times New Roman" w:hAnsi="Times New Roman" w:cs="Times New Roman"/>
      <w:b/>
      <w:bCs/>
    </w:rPr>
  </w:style>
  <w:style w:type="character" w:customStyle="1" w:styleId="11">
    <w:name w:val="批注主题 字符"/>
    <w:basedOn w:val="12"/>
    <w:link w:val="8"/>
    <w:qFormat/>
    <w:uiPriority w:val="0"/>
    <w:rPr>
      <w:rFonts w:ascii="Times New Roman" w:hAnsi="Times New Roman" w:cs="Times New Roman"/>
      <w:b/>
      <w:bCs/>
    </w:rPr>
  </w:style>
  <w:style w:type="character" w:customStyle="1" w:styleId="12">
    <w:name w:val="批注文字 字符"/>
    <w:qFormat/>
    <w:uiPriority w:val="0"/>
    <w:rPr>
      <w:rFonts w:eastAsia="宋体"/>
      <w:szCs w:val="24"/>
    </w:rPr>
  </w:style>
  <w:style w:type="character" w:customStyle="1" w:styleId="13">
    <w:name w:val="页脚 字符"/>
    <w:basedOn w:val="10"/>
    <w:link w:val="7"/>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2026-09-02T05:52:00Z</dcterms:created>
  <dc:creator>郭磊鑫</dc:creator>
  <cp:lastModifiedBy>郭磊鑫</cp:lastModifiedBy>
  <dcterms:modified xsi:type="dcterms:W3CDTF">2026-09-02T05:52:23Z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5EF8A668AEF24B53BCBBEC6610E7EA4D_11</vt:lpwstr>
  </property>
  <property fmtid="{D5CDD505-2E9C-101B-9397-08002B2CF9AE}" pid="4" name="KSOTemplateDocerSaveRecord">
    <vt:lpwstr>eyJoZGlkIjoiZmQ0ZmFlZTBhYjIzMjkwZGM4YWQxMGZiZGEzMTQ3YTkiLCJ1c2VySWQiOiIxNjIwMzEyNDc4In0=</vt:lpwstr>
  </property>
</Properties>
</file>