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6E20D">
      <w:pPr>
        <w:jc w:val="both"/>
        <w:rPr>
          <w:rFonts w:hint="eastAsia" w:ascii="宋体" w:hAnsi="宋体" w:eastAsia="宋体" w:cs="宋体"/>
          <w:color w:val="000000"/>
          <w:sz w:val="30"/>
          <w:szCs w:val="30"/>
        </w:rPr>
      </w:pPr>
    </w:p>
    <w:p w14:paraId="60918DAF">
      <w:pPr>
        <w:spacing w:line="900" w:lineRule="exact"/>
        <w:jc w:val="center"/>
        <w:rPr>
          <w:rFonts w:hint="default" w:eastAsia="宋体"/>
          <w:b/>
          <w:bCs/>
          <w:sz w:val="48"/>
          <w:szCs w:val="48"/>
          <w:lang w:val="en-US" w:eastAsia="zh-CN"/>
        </w:rPr>
      </w:pPr>
      <w:r>
        <w:rPr>
          <w:rFonts w:hint="eastAsia"/>
          <w:b/>
          <w:bCs/>
          <w:sz w:val="48"/>
          <w:szCs w:val="48"/>
        </w:rPr>
        <w:t>中国重汽集团</w:t>
      </w:r>
      <w:r>
        <w:rPr>
          <w:rFonts w:hint="eastAsia"/>
          <w:b/>
          <w:bCs/>
          <w:sz w:val="48"/>
          <w:szCs w:val="48"/>
          <w:lang w:val="en-US" w:eastAsia="zh-CN"/>
        </w:rPr>
        <w:t>济南动力有限公司</w:t>
      </w:r>
    </w:p>
    <w:p w14:paraId="607352B2">
      <w:pPr>
        <w:spacing w:line="900" w:lineRule="exact"/>
        <w:jc w:val="center"/>
        <w:rPr>
          <w:b/>
          <w:bCs/>
          <w:sz w:val="48"/>
          <w:szCs w:val="48"/>
        </w:rPr>
      </w:pPr>
      <w:r>
        <w:rPr>
          <w:rFonts w:hint="eastAsia"/>
          <w:b/>
          <w:bCs/>
          <w:sz w:val="48"/>
          <w:szCs w:val="48"/>
        </w:rPr>
        <w:t>新能源产品试验检测中心</w:t>
      </w:r>
    </w:p>
    <w:p w14:paraId="65F3C885">
      <w:pPr>
        <w:spacing w:line="900" w:lineRule="exact"/>
        <w:jc w:val="center"/>
        <w:rPr>
          <w:rFonts w:hint="eastAsia" w:ascii="宋体" w:hAnsi="宋体" w:eastAsia="宋体" w:cs="宋体"/>
          <w:b/>
          <w:bCs/>
          <w:color w:val="000000"/>
          <w:spacing w:val="-8"/>
          <w:sz w:val="48"/>
          <w:szCs w:val="44"/>
        </w:rPr>
      </w:pPr>
      <w:r>
        <w:rPr>
          <w:rFonts w:hint="eastAsia"/>
          <w:b/>
          <w:bCs/>
          <w:sz w:val="48"/>
          <w:szCs w:val="48"/>
        </w:rPr>
        <w:t>加氢站运维管理项目</w:t>
      </w:r>
      <w:r>
        <w:rPr>
          <w:rFonts w:hint="eastAsia" w:ascii="宋体" w:hAnsi="宋体" w:eastAsia="宋体" w:cs="宋体"/>
          <w:b/>
          <w:bCs/>
          <w:color w:val="000000"/>
          <w:spacing w:val="-8"/>
          <w:sz w:val="48"/>
          <w:szCs w:val="44"/>
        </w:rPr>
        <w:t xml:space="preserve"> </w:t>
      </w:r>
    </w:p>
    <w:p w14:paraId="16F1B1A4">
      <w:pPr>
        <w:jc w:val="center"/>
        <w:rPr>
          <w:rFonts w:hint="eastAsia" w:ascii="宋体" w:hAnsi="宋体" w:eastAsia="宋体" w:cs="宋体"/>
          <w:color w:val="000000"/>
          <w:sz w:val="28"/>
          <w:szCs w:val="28"/>
        </w:rPr>
      </w:pPr>
    </w:p>
    <w:p w14:paraId="2B587206">
      <w:pPr>
        <w:jc w:val="center"/>
        <w:rPr>
          <w:rFonts w:hint="eastAsia" w:ascii="宋体" w:hAnsi="宋体" w:eastAsia="宋体" w:cs="宋体"/>
          <w:color w:val="000000"/>
          <w:sz w:val="28"/>
          <w:szCs w:val="28"/>
        </w:rPr>
      </w:pPr>
    </w:p>
    <w:p w14:paraId="480C05C2">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招</w:t>
      </w:r>
    </w:p>
    <w:p w14:paraId="7177D817">
      <w:pPr>
        <w:jc w:val="center"/>
        <w:rPr>
          <w:rFonts w:hint="eastAsia" w:ascii="宋体" w:hAnsi="宋体" w:eastAsia="宋体" w:cs="宋体"/>
          <w:color w:val="000000"/>
          <w:sz w:val="84"/>
          <w:szCs w:val="84"/>
        </w:rPr>
      </w:pPr>
    </w:p>
    <w:p w14:paraId="749DBFEC">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标</w:t>
      </w:r>
    </w:p>
    <w:p w14:paraId="63927336">
      <w:pPr>
        <w:jc w:val="center"/>
        <w:rPr>
          <w:rFonts w:hint="eastAsia" w:ascii="宋体" w:hAnsi="宋体" w:eastAsia="宋体" w:cs="宋体"/>
          <w:color w:val="000000"/>
          <w:sz w:val="84"/>
          <w:szCs w:val="84"/>
        </w:rPr>
      </w:pPr>
    </w:p>
    <w:p w14:paraId="707F74AD">
      <w:pPr>
        <w:jc w:val="center"/>
        <w:rPr>
          <w:rFonts w:hint="eastAsia" w:ascii="宋体" w:hAnsi="宋体" w:eastAsia="宋体" w:cs="宋体"/>
          <w:color w:val="000000"/>
          <w:sz w:val="72"/>
          <w:szCs w:val="72"/>
        </w:rPr>
      </w:pPr>
      <w:r>
        <w:rPr>
          <w:rFonts w:hint="eastAsia" w:ascii="宋体" w:hAnsi="宋体" w:eastAsia="宋体" w:cs="宋体"/>
          <w:color w:val="000000"/>
          <w:sz w:val="84"/>
          <w:szCs w:val="84"/>
        </w:rPr>
        <w:t>书</w:t>
      </w:r>
    </w:p>
    <w:p w14:paraId="4DDC34C3">
      <w:pPr>
        <w:jc w:val="center"/>
        <w:rPr>
          <w:rFonts w:hint="eastAsia" w:ascii="宋体" w:hAnsi="宋体" w:eastAsia="宋体" w:cs="宋体"/>
          <w:color w:val="000000"/>
          <w:sz w:val="28"/>
          <w:szCs w:val="28"/>
        </w:rPr>
      </w:pPr>
    </w:p>
    <w:p w14:paraId="353B0B89">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人：中国重汽集团济南动力有限公司</w:t>
      </w:r>
    </w:p>
    <w:p w14:paraId="27D5F438">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202</w:t>
      </w:r>
      <w:r>
        <w:rPr>
          <w:rFonts w:hint="eastAsia" w:ascii="宋体" w:hAnsi="宋体" w:cs="宋体"/>
          <w:color w:val="000000"/>
          <w:sz w:val="28"/>
          <w:szCs w:val="28"/>
          <w:lang w:val="en-US" w:eastAsia="zh-CN"/>
        </w:rPr>
        <w:t>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9</w:t>
      </w:r>
      <w:r>
        <w:rPr>
          <w:rFonts w:hint="eastAsia" w:ascii="宋体" w:hAnsi="宋体" w:eastAsia="宋体" w:cs="宋体"/>
          <w:color w:val="000000"/>
          <w:sz w:val="28"/>
          <w:szCs w:val="28"/>
        </w:rPr>
        <w:t>月</w:t>
      </w:r>
    </w:p>
    <w:p w14:paraId="3287AEA0">
      <w:pPr>
        <w:jc w:val="center"/>
        <w:rPr>
          <w:rFonts w:hint="eastAsia" w:ascii="宋体" w:hAnsi="宋体" w:eastAsia="宋体" w:cs="宋体"/>
          <w:sz w:val="28"/>
          <w:szCs w:val="28"/>
        </w:rPr>
      </w:pPr>
    </w:p>
    <w:p w14:paraId="7AFCF9FC">
      <w:pPr>
        <w:pStyle w:val="59"/>
        <w:rPr>
          <w:rFonts w:hint="eastAsia" w:ascii="宋体" w:hAnsi="宋体" w:eastAsia="宋体" w:cs="宋体"/>
        </w:rPr>
      </w:pPr>
      <w:r>
        <w:rPr>
          <w:rFonts w:hint="eastAsia" w:ascii="宋体" w:hAnsi="宋体" w:eastAsia="宋体" w:cs="宋体"/>
        </w:rPr>
        <w:t>第一章  招标公告</w:t>
      </w:r>
    </w:p>
    <w:p w14:paraId="1296AE00">
      <w:pPr>
        <w:pStyle w:val="81"/>
        <w:rPr>
          <w:rFonts w:hint="eastAsia" w:ascii="宋体" w:hAnsi="宋体" w:eastAsia="宋体" w:cs="宋体"/>
        </w:rPr>
      </w:pPr>
      <w:r>
        <w:rPr>
          <w:rFonts w:hint="eastAsia" w:ascii="宋体" w:hAnsi="宋体" w:eastAsia="宋体" w:cs="宋体"/>
        </w:rPr>
        <w:t>一、项目名称</w:t>
      </w:r>
    </w:p>
    <w:p w14:paraId="3FC01DDF">
      <w:pPr>
        <w:spacing w:line="360" w:lineRule="auto"/>
        <w:ind w:left="1679" w:leftChars="228" w:hanging="1200" w:hangingChars="500"/>
        <w:rPr>
          <w:rFonts w:hint="eastAsia" w:ascii="宋体" w:hAnsi="宋体" w:eastAsia="宋体" w:cs="宋体"/>
          <w:lang w:eastAsia="zh-CN"/>
        </w:rPr>
      </w:pPr>
      <w:r>
        <w:rPr>
          <w:rFonts w:hint="eastAsia" w:ascii="宋体" w:hAnsi="宋体" w:eastAsia="宋体" w:cs="宋体"/>
          <w:color w:val="000000"/>
          <w:sz w:val="24"/>
          <w:szCs w:val="24"/>
        </w:rPr>
        <w:t>项目名称：</w:t>
      </w:r>
      <w:bookmarkStart w:id="0" w:name="OLE_LINK1"/>
      <w:r>
        <w:rPr>
          <w:rFonts w:hint="eastAsia" w:ascii="宋体" w:hAnsi="宋体" w:cs="宋体"/>
          <w:color w:val="000000"/>
          <w:sz w:val="24"/>
          <w:szCs w:val="24"/>
          <w:lang w:eastAsia="zh-CN"/>
        </w:rPr>
        <w:t>新能源产品试验检测中心加氢站运维管理项目</w:t>
      </w:r>
    </w:p>
    <w:p w14:paraId="327235B5">
      <w:pPr>
        <w:pStyle w:val="3"/>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采购形式编号：ZBGL2026090007</w:t>
      </w:r>
    </w:p>
    <w:bookmarkEnd w:id="0"/>
    <w:p w14:paraId="2E5257B1">
      <w:pPr>
        <w:pStyle w:val="81"/>
        <w:rPr>
          <w:rFonts w:hint="eastAsia" w:ascii="宋体" w:hAnsi="宋体" w:eastAsia="宋体" w:cs="宋体"/>
        </w:rPr>
      </w:pPr>
      <w:r>
        <w:rPr>
          <w:rFonts w:hint="eastAsia" w:ascii="宋体" w:hAnsi="宋体" w:eastAsia="宋体" w:cs="宋体"/>
        </w:rPr>
        <w:t>二、招标内容及形式</w:t>
      </w:r>
    </w:p>
    <w:p w14:paraId="007DECB2">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招标内容：新能源产品试验检测中心加氢站运维</w:t>
      </w:r>
      <w:r>
        <w:rPr>
          <w:rFonts w:hint="eastAsia" w:hAnsi="宋体" w:cs="宋体"/>
          <w:color w:val="000000"/>
          <w:sz w:val="24"/>
          <w:szCs w:val="24"/>
          <w:lang w:val="en-US" w:eastAsia="zh-CN"/>
        </w:rPr>
        <w:t xml:space="preserve"> </w:t>
      </w:r>
    </w:p>
    <w:p w14:paraId="3DD7B02B">
      <w:pPr>
        <w:pStyle w:val="15"/>
        <w:spacing w:line="360" w:lineRule="auto"/>
        <w:ind w:firstLine="480" w:firstLineChars="200"/>
        <w:rPr>
          <w:rFonts w:hint="default" w:ascii="宋体" w:hAnsi="宋体" w:eastAsia="宋体" w:cs="宋体"/>
          <w:b/>
          <w:color w:val="000000"/>
          <w:sz w:val="24"/>
          <w:szCs w:val="24"/>
          <w:lang w:val="en-US"/>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hAnsi="宋体" w:cs="宋体"/>
          <w:color w:val="000000"/>
          <w:sz w:val="24"/>
          <w:szCs w:val="24"/>
          <w:lang w:val="en-US" w:eastAsia="zh-CN"/>
        </w:rPr>
        <w:t>公开招标</w:t>
      </w:r>
    </w:p>
    <w:p w14:paraId="372641FE">
      <w:pPr>
        <w:pStyle w:val="15"/>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14:paraId="73F902BA">
      <w:pPr>
        <w:pStyle w:val="81"/>
        <w:rPr>
          <w:rFonts w:hint="eastAsia" w:ascii="宋体" w:hAnsi="宋体" w:eastAsia="宋体" w:cs="宋体"/>
        </w:rPr>
      </w:pPr>
      <w:r>
        <w:rPr>
          <w:rFonts w:hint="eastAsia" w:ascii="宋体" w:hAnsi="宋体" w:eastAsia="宋体" w:cs="宋体"/>
        </w:rPr>
        <w:t>三、项目概况与招标范围</w:t>
      </w:r>
    </w:p>
    <w:p w14:paraId="2CDA715A">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：新能源产品试验检测中心加氢站运维管理项目</w:t>
      </w:r>
      <w:r>
        <w:rPr>
          <w:rFonts w:hint="eastAsia" w:ascii="宋体" w:hAnsi="宋体" w:eastAsia="宋体" w:cs="宋体"/>
          <w:color w:val="000000"/>
          <w:sz w:val="24"/>
          <w:szCs w:val="24"/>
        </w:rPr>
        <w:t>。</w:t>
      </w:r>
    </w:p>
    <w:p w14:paraId="3C35C938">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项目地点：济南市莱芜区莱城大道1188号。</w:t>
      </w:r>
    </w:p>
    <w:p w14:paraId="637E5A8D">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14:paraId="4A9E52AE">
      <w:pPr>
        <w:pStyle w:val="79"/>
        <w:rPr>
          <w:rFonts w:hint="eastAsia" w:ascii="宋体" w:hAnsi="宋体" w:eastAsia="宋体" w:cs="宋体"/>
          <w:color w:val="000000"/>
          <w:sz w:val="24"/>
          <w:szCs w:val="24"/>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ascii="宋体" w:hAnsi="宋体" w:eastAsia="宋体" w:cs="宋体"/>
          <w:highlight w:val="yellow"/>
          <w:u w:val="single"/>
        </w:rPr>
        <w:t>半年期商业汇票（包括银行承兑汇票和商业承兑汇票</w:t>
      </w:r>
      <w:r>
        <w:rPr>
          <w:rFonts w:hint="eastAsia" w:ascii="宋体" w:hAnsi="宋体" w:eastAsia="宋体" w:cs="宋体"/>
          <w:highlight w:val="yellow"/>
          <w:u w:val="single"/>
          <w:lang w:eastAsia="zh-CN"/>
        </w:rPr>
        <w:t>）</w:t>
      </w:r>
    </w:p>
    <w:p w14:paraId="50401F23">
      <w:pPr>
        <w:pStyle w:val="79"/>
        <w:rPr>
          <w:rFonts w:hint="eastAsia" w:ascii="宋体" w:hAnsi="宋体" w:eastAsia="宋体" w:cs="宋体"/>
        </w:rPr>
      </w:pPr>
      <w:r>
        <w:rPr>
          <w:rFonts w:hint="eastAsia" w:ascii="宋体" w:hAnsi="宋体" w:eastAsia="宋体" w:cs="宋体"/>
        </w:rPr>
        <w:t>中标人与中国重汽集团济南动力有限公司签订合同，按表1（具体付款方式）通知开具增值税发票，由中国重汽集团济南动力有限公司按照其财务制度进行审核后支付。</w:t>
      </w:r>
    </w:p>
    <w:tbl>
      <w:tblPr>
        <w:tblStyle w:val="33"/>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1406"/>
        <w:gridCol w:w="4531"/>
        <w:gridCol w:w="1730"/>
      </w:tblGrid>
      <w:tr w14:paraId="4FBC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14:paraId="3CF4763A">
            <w:pPr>
              <w:pStyle w:val="83"/>
              <w:rPr>
                <w:rFonts w:hint="eastAsia" w:ascii="宋体" w:hAnsi="宋体" w:eastAsia="宋体" w:cs="宋体"/>
                <w:b w:val="0"/>
              </w:rPr>
            </w:pPr>
            <w:r>
              <w:rPr>
                <w:rFonts w:hint="eastAsia" w:ascii="宋体" w:hAnsi="宋体" w:eastAsia="宋体" w:cs="宋体"/>
                <w:b w:val="0"/>
              </w:rPr>
              <w:t>表1：具体付款方式</w:t>
            </w:r>
          </w:p>
        </w:tc>
      </w:tr>
      <w:tr w14:paraId="672F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14:paraId="6F2E2C99">
            <w:pPr>
              <w:pStyle w:val="83"/>
              <w:rPr>
                <w:rFonts w:hint="eastAsia"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14:paraId="7F4E5E51">
            <w:pPr>
              <w:pStyle w:val="83"/>
              <w:rPr>
                <w:rFonts w:hint="eastAsia"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14:paraId="28A03371">
            <w:pPr>
              <w:pStyle w:val="83"/>
              <w:rPr>
                <w:rFonts w:hint="eastAsia" w:ascii="宋体" w:hAnsi="宋体" w:eastAsia="宋体" w:cs="宋体"/>
                <w:b w:val="0"/>
              </w:rPr>
            </w:pPr>
            <w:r>
              <w:rPr>
                <w:rFonts w:hint="eastAsia" w:ascii="宋体" w:hAnsi="宋体" w:eastAsia="宋体" w:cs="宋体"/>
                <w:b w:val="0"/>
              </w:rPr>
              <w:t>结算方式</w:t>
            </w:r>
          </w:p>
        </w:tc>
        <w:tc>
          <w:tcPr>
            <w:tcW w:w="951" w:type="pct"/>
            <w:tcBorders>
              <w:top w:val="single" w:color="auto" w:sz="4" w:space="0"/>
              <w:left w:val="single" w:color="auto" w:sz="4" w:space="0"/>
              <w:bottom w:val="single" w:color="auto" w:sz="4" w:space="0"/>
              <w:right w:val="single" w:color="auto" w:sz="4" w:space="0"/>
            </w:tcBorders>
          </w:tcPr>
          <w:p w14:paraId="2F9B4888">
            <w:pPr>
              <w:pStyle w:val="83"/>
              <w:rPr>
                <w:rFonts w:hint="eastAsia" w:ascii="宋体" w:hAnsi="宋体" w:eastAsia="宋体" w:cs="宋体"/>
                <w:b w:val="0"/>
              </w:rPr>
            </w:pPr>
            <w:r>
              <w:rPr>
                <w:rFonts w:hint="eastAsia" w:ascii="宋体" w:hAnsi="宋体" w:eastAsia="宋体" w:cs="宋体"/>
                <w:b w:val="0"/>
              </w:rPr>
              <w:t>比例</w:t>
            </w:r>
          </w:p>
        </w:tc>
      </w:tr>
      <w:tr w14:paraId="02B7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6" w:type="dxa"/>
            <w:tcBorders>
              <w:top w:val="single" w:color="auto" w:sz="4" w:space="0"/>
              <w:left w:val="single" w:color="auto" w:sz="4" w:space="0"/>
              <w:bottom w:val="single" w:color="auto" w:sz="4" w:space="0"/>
              <w:right w:val="single" w:color="auto" w:sz="4" w:space="0"/>
            </w:tcBorders>
            <w:vAlign w:val="center"/>
          </w:tcPr>
          <w:p w14:paraId="01FF2AAC">
            <w:pPr>
              <w:pStyle w:val="83"/>
              <w:rPr>
                <w:rFonts w:hint="eastAsia" w:ascii="宋体" w:hAnsi="宋体" w:eastAsia="宋体" w:cs="宋体"/>
                <w:b w:val="0"/>
              </w:rPr>
            </w:pPr>
            <w:r>
              <w:rPr>
                <w:rFonts w:hint="eastAsia" w:ascii="宋体" w:hAnsi="宋体" w:eastAsia="宋体" w:cs="宋体"/>
                <w:b w:val="0"/>
                <w:lang w:eastAsia="zh-CN"/>
              </w:rPr>
              <w:t>新能源产品试验检测中心加氢站运维管理项目</w:t>
            </w:r>
          </w:p>
        </w:tc>
        <w:tc>
          <w:tcPr>
            <w:tcW w:w="1406" w:type="dxa"/>
            <w:tcBorders>
              <w:top w:val="single" w:color="auto" w:sz="4" w:space="0"/>
              <w:left w:val="single" w:color="auto" w:sz="4" w:space="0"/>
              <w:bottom w:val="single" w:color="auto" w:sz="4" w:space="0"/>
              <w:right w:val="single" w:color="auto" w:sz="4" w:space="0"/>
            </w:tcBorders>
            <w:vAlign w:val="center"/>
          </w:tcPr>
          <w:p w14:paraId="0006440F">
            <w:pPr>
              <w:pStyle w:val="83"/>
              <w:jc w:val="center"/>
            </w:pPr>
            <w:r>
              <w:rPr>
                <w:rFonts w:hint="eastAsia" w:ascii="宋体" w:hAnsi="宋体" w:eastAsia="宋体" w:cs="宋体"/>
                <w:b w:val="0"/>
                <w:lang w:val="en-US" w:eastAsia="zh-CN"/>
              </w:rPr>
              <w:t>开口</w:t>
            </w:r>
            <w:r>
              <w:rPr>
                <w:rFonts w:hint="eastAsia" w:ascii="宋体" w:hAnsi="宋体" w:eastAsia="宋体" w:cs="宋体"/>
                <w:b w:val="0"/>
              </w:rPr>
              <w:t>合同</w:t>
            </w:r>
          </w:p>
        </w:tc>
        <w:tc>
          <w:tcPr>
            <w:tcW w:w="4531" w:type="dxa"/>
            <w:tcBorders>
              <w:top w:val="single" w:color="auto" w:sz="4" w:space="0"/>
              <w:left w:val="single" w:color="auto" w:sz="4" w:space="0"/>
              <w:bottom w:val="single" w:color="auto" w:sz="4" w:space="0"/>
              <w:right w:val="single" w:color="auto" w:sz="4" w:space="0"/>
            </w:tcBorders>
            <w:vAlign w:val="center"/>
          </w:tcPr>
          <w:p w14:paraId="6D12F33F">
            <w:pPr>
              <w:pStyle w:val="15"/>
              <w:spacing w:line="360" w:lineRule="auto"/>
              <w:ind w:firstLine="420" w:firstLineChars="200"/>
              <w:rPr>
                <w:rFonts w:hint="eastAsia" w:ascii="宋体" w:hAnsi="宋体" w:eastAsia="宋体" w:cs="宋体"/>
                <w:b w:val="0"/>
              </w:rPr>
            </w:pPr>
            <w:r>
              <w:rPr>
                <w:rFonts w:hint="eastAsia" w:hAnsi="宋体" w:cs="宋体"/>
                <w:color w:val="000000"/>
                <w:szCs w:val="24"/>
                <w:highlight w:val="none"/>
                <w:lang w:val="en-US" w:eastAsia="zh-CN"/>
              </w:rPr>
              <w:t>根据实际出勤人数支付，</w:t>
            </w:r>
            <w:r>
              <w:rPr>
                <w:rFonts w:hint="eastAsia" w:hAnsi="宋体" w:cs="宋体"/>
                <w:color w:val="000000"/>
                <w:szCs w:val="24"/>
                <w:highlight w:val="none"/>
              </w:rPr>
              <w:t>每季度第一个月的10日前，由乙方向甲方提供上一季度的服务费用发票，甲方收到发票后</w:t>
            </w:r>
            <w:r>
              <w:rPr>
                <w:rFonts w:hint="eastAsia" w:hAnsi="宋体" w:cs="宋体"/>
                <w:color w:val="000000"/>
                <w:szCs w:val="24"/>
                <w:highlight w:val="none"/>
                <w:lang w:val="en-US" w:eastAsia="zh-CN"/>
              </w:rPr>
              <w:t>立即</w:t>
            </w:r>
            <w:r>
              <w:rPr>
                <w:rFonts w:hint="eastAsia" w:hAnsi="宋体" w:cs="宋体"/>
                <w:color w:val="000000"/>
                <w:szCs w:val="24"/>
                <w:highlight w:val="none"/>
              </w:rPr>
              <w:t>支付。</w:t>
            </w:r>
          </w:p>
        </w:tc>
        <w:tc>
          <w:tcPr>
            <w:tcW w:w="1730" w:type="dxa"/>
            <w:tcBorders>
              <w:top w:val="single" w:color="auto" w:sz="4" w:space="0"/>
              <w:left w:val="single" w:color="auto" w:sz="4" w:space="0"/>
              <w:bottom w:val="single" w:color="auto" w:sz="4" w:space="0"/>
              <w:right w:val="single" w:color="auto" w:sz="4" w:space="0"/>
            </w:tcBorders>
            <w:vAlign w:val="center"/>
          </w:tcPr>
          <w:p w14:paraId="53371CA8">
            <w:pPr>
              <w:pStyle w:val="83"/>
              <w:jc w:val="center"/>
              <w:rPr>
                <w:rFonts w:hint="eastAsia" w:ascii="宋体" w:hAnsi="宋体" w:eastAsia="宋体" w:cs="宋体"/>
                <w:b w:val="0"/>
              </w:rPr>
            </w:pPr>
            <w:r>
              <w:rPr>
                <w:rFonts w:hint="eastAsia" w:ascii="宋体" w:hAnsi="宋体" w:eastAsia="宋体" w:cs="宋体"/>
                <w:b w:val="0"/>
              </w:rPr>
              <w:t>100%</w:t>
            </w:r>
          </w:p>
        </w:tc>
      </w:tr>
    </w:tbl>
    <w:p w14:paraId="2BA99FDF">
      <w:pPr>
        <w:pStyle w:val="81"/>
        <w:rPr>
          <w:rFonts w:hint="eastAsia" w:ascii="宋体" w:hAnsi="宋体" w:eastAsia="宋体" w:cs="宋体"/>
        </w:rPr>
      </w:pPr>
      <w:r>
        <w:rPr>
          <w:rFonts w:hint="eastAsia" w:ascii="宋体" w:hAnsi="宋体" w:eastAsia="宋体" w:cs="宋体"/>
        </w:rPr>
        <w:t>四、投标说明</w:t>
      </w:r>
    </w:p>
    <w:p w14:paraId="21445999">
      <w:pPr>
        <w:pStyle w:val="89"/>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14:paraId="7DCA7FF8">
      <w:pPr>
        <w:pStyle w:val="79"/>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14:paraId="617CF228">
      <w:pPr>
        <w:pStyle w:val="79"/>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eastAsia="zh-CN"/>
        </w:rPr>
        <w:t>liyue1</w:t>
      </w:r>
      <w:r>
        <w:rPr>
          <w:rFonts w:hint="eastAsia" w:ascii="宋体" w:hAnsi="宋体" w:eastAsia="宋体" w:cs="宋体"/>
          <w:lang w:eastAsia="zh-CN"/>
        </w:rPr>
        <w:t>@sinotruk</w:t>
      </w:r>
      <w:r>
        <w:rPr>
          <w:rFonts w:hint="eastAsia" w:ascii="宋体" w:hAnsi="宋体" w:eastAsia="宋体" w:cs="宋体"/>
          <w:lang w:val="en-US" w:eastAsia="zh-CN"/>
        </w:rPr>
        <w:t>.</w:t>
      </w:r>
      <w:r>
        <w:rPr>
          <w:rFonts w:hint="eastAsia" w:ascii="宋体" w:hAnsi="宋体" w:eastAsia="宋体" w:cs="宋体"/>
          <w:lang w:eastAsia="zh-CN"/>
        </w:rPr>
        <w:t>com。</w:t>
      </w:r>
    </w:p>
    <w:p w14:paraId="705DD078">
      <w:pPr>
        <w:pStyle w:val="79"/>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14:paraId="08460A9B">
      <w:pPr>
        <w:pStyle w:val="79"/>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14:paraId="544EB0E9">
      <w:pPr>
        <w:pStyle w:val="79"/>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14:paraId="7FF3BCA8">
      <w:pPr>
        <w:pStyle w:val="79"/>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14:paraId="5E470009">
      <w:pPr>
        <w:pStyle w:val="79"/>
        <w:ind w:firstLine="480"/>
        <w:rPr>
          <w:rFonts w:hint="eastAsia" w:ascii="宋体" w:hAnsi="宋体" w:eastAsia="宋体" w:cs="宋体"/>
          <w:highlight w:val="green"/>
        </w:rPr>
      </w:pPr>
      <w:r>
        <w:rPr>
          <w:rFonts w:hint="eastAsia" w:ascii="宋体" w:hAnsi="宋体" w:eastAsia="宋体" w:cs="宋体"/>
          <w:highlight w:val="green"/>
        </w:rPr>
        <w:t>因未提供</w:t>
      </w:r>
      <w:r>
        <w:rPr>
          <w:rFonts w:hint="eastAsia" w:ascii="宋体" w:hAnsi="宋体" w:eastAsia="宋体" w:cs="宋体"/>
          <w:highlight w:val="green"/>
          <w:lang w:val="en-US" w:eastAsia="zh-CN"/>
        </w:rPr>
        <w:t>邮件正文</w:t>
      </w:r>
      <w:r>
        <w:rPr>
          <w:rFonts w:hint="eastAsia" w:ascii="宋体" w:hAnsi="宋体" w:eastAsia="宋体" w:cs="宋体"/>
          <w:highlight w:val="green"/>
        </w:rPr>
        <w:t>相关信息导致后期无法退回保证金的，需投标单位承担。报名后无需电话询问是否报名成功，我单位会通过邮件一一回复。</w:t>
      </w:r>
    </w:p>
    <w:p w14:paraId="4B4F20BC">
      <w:pPr>
        <w:pStyle w:val="85"/>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14:paraId="2BCBA58D">
      <w:pPr>
        <w:pStyle w:val="15"/>
        <w:spacing w:line="360" w:lineRule="auto"/>
        <w:ind w:firstLine="235" w:firstLineChars="98"/>
        <w:rPr>
          <w:rFonts w:hint="eastAsia" w:ascii="宋体" w:hAnsi="宋体" w:eastAsia="宋体" w:cs="宋体"/>
          <w:b/>
          <w:color w:val="000000"/>
          <w:sz w:val="24"/>
          <w:szCs w:val="24"/>
        </w:rPr>
      </w:pPr>
      <w:r>
        <w:rPr>
          <w:rFonts w:hint="eastAsia" w:ascii="宋体" w:hAnsi="宋体" w:eastAsia="宋体" w:cs="宋体"/>
          <w:color w:val="000000"/>
          <w:sz w:val="24"/>
          <w:szCs w:val="24"/>
        </w:rPr>
        <w:t>（1）拟标人必须是在中华人民共和国境内注册的独立法人机构，具有独立承担民事责任能力，注册资金不少于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50</w:t>
      </w:r>
      <w:r>
        <w:rPr>
          <w:rFonts w:hint="eastAsia" w:ascii="宋体" w:hAnsi="宋体" w:eastAsia="宋体" w:cs="宋体"/>
          <w:i/>
          <w:color w:val="000000"/>
          <w:sz w:val="24"/>
          <w:szCs w:val="24"/>
          <w:highlight w:val="yellow"/>
        </w:rPr>
        <w:t>0</w:t>
      </w:r>
      <w:r>
        <w:rPr>
          <w:rFonts w:hint="eastAsia" w:hAnsi="宋体" w:cs="宋体"/>
          <w:i/>
          <w:color w:val="000000"/>
          <w:sz w:val="24"/>
          <w:szCs w:val="24"/>
          <w:highlight w:val="yellow"/>
          <w:lang w:eastAsia="zh-CN"/>
        </w:rPr>
        <w:t>万元</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yellow"/>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14:paraId="039CD256">
      <w:pPr>
        <w:pStyle w:val="15"/>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14:paraId="5F8D05A2">
      <w:pPr>
        <w:pStyle w:val="15"/>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72F63D2D">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14:paraId="38D1D253">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5B69DF0A">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14:paraId="4F9B2675">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14:paraId="1047208D">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14:paraId="6C76EB1B">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14:paraId="4700ACA0">
      <w:pPr>
        <w:pStyle w:val="15"/>
        <w:spacing w:line="360" w:lineRule="auto"/>
        <w:ind w:firstLine="477"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14:paraId="438BCBFD">
      <w:pPr>
        <w:pStyle w:val="15"/>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14:paraId="2CBDD3BC">
      <w:pPr>
        <w:pStyle w:val="15"/>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14:paraId="0E7F0793">
      <w:pPr>
        <w:pStyle w:val="79"/>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2E297C2F">
      <w:pPr>
        <w:pStyle w:val="85"/>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14:paraId="640C1954">
      <w:pPr>
        <w:pStyle w:val="15"/>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14:paraId="7F934B08">
      <w:pPr>
        <w:pStyle w:val="79"/>
        <w:ind w:firstLine="480"/>
        <w:rPr>
          <w:rFonts w:hint="eastAsia" w:ascii="宋体" w:hAnsi="宋体" w:eastAsia="宋体" w:cs="宋体"/>
        </w:rPr>
      </w:pPr>
      <w:r>
        <w:rPr>
          <w:rFonts w:hint="eastAsia" w:ascii="宋体" w:hAnsi="宋体" w:eastAsia="宋体" w:cs="宋体"/>
        </w:rPr>
        <w:t>投标人自行</w:t>
      </w:r>
      <w:r>
        <w:rPr>
          <w:rFonts w:hint="eastAsia" w:eastAsia="宋体" w:cs="宋体"/>
          <w:lang w:eastAsia="zh-CN"/>
        </w:rPr>
        <w:t>勘查现场</w:t>
      </w:r>
      <w:r>
        <w:rPr>
          <w:rFonts w:hint="eastAsia" w:ascii="宋体" w:hAnsi="宋体" w:eastAsia="宋体" w:cs="宋体"/>
        </w:rPr>
        <w:t>，进行合理报价。</w:t>
      </w:r>
      <w:r>
        <w:rPr>
          <w:rFonts w:hint="eastAsia" w:ascii="宋体" w:hAnsi="宋体" w:eastAsia="宋体" w:cs="宋体"/>
          <w:highlight w:val="yellow"/>
        </w:rPr>
        <w:t>报价为投标总报价应包括但不限于税费、运杂、安装调试、与其他专业配合及可预见的风险</w:t>
      </w:r>
      <w:r>
        <w:rPr>
          <w:rFonts w:hint="eastAsia" w:eastAsia="宋体" w:cs="宋体"/>
          <w:highlight w:val="yellow"/>
          <w:lang w:eastAsia="zh-CN"/>
        </w:rPr>
        <w:t>，以及其他</w:t>
      </w:r>
      <w:r>
        <w:rPr>
          <w:rFonts w:hint="eastAsia" w:ascii="宋体" w:hAnsi="宋体" w:eastAsia="宋体" w:cs="宋体"/>
          <w:highlight w:val="yellow"/>
        </w:rPr>
        <w:t>不可预见</w:t>
      </w:r>
      <w:r>
        <w:rPr>
          <w:rFonts w:hint="eastAsia" w:eastAsia="宋体" w:cs="宋体"/>
          <w:highlight w:val="yellow"/>
          <w:lang w:eastAsia="zh-CN"/>
        </w:rPr>
        <w:t>的</w:t>
      </w:r>
      <w:r>
        <w:rPr>
          <w:rFonts w:hint="eastAsia" w:ascii="宋体" w:hAnsi="宋体" w:eastAsia="宋体" w:cs="宋体"/>
          <w:highlight w:val="yellow"/>
        </w:rPr>
        <w:t>全部费用</w:t>
      </w:r>
      <w:r>
        <w:rPr>
          <w:rFonts w:hint="eastAsia" w:ascii="宋体" w:hAnsi="宋体" w:eastAsia="宋体" w:cs="宋体"/>
        </w:rPr>
        <w:t>。</w:t>
      </w:r>
    </w:p>
    <w:p w14:paraId="1925407E">
      <w:pPr>
        <w:pStyle w:val="79"/>
        <w:numPr>
          <w:ilvl w:val="0"/>
          <w:numId w:val="2"/>
        </w:numPr>
        <w:ind w:firstLine="480"/>
        <w:rPr>
          <w:rFonts w:hint="eastAsia" w:ascii="宋体" w:hAnsi="宋体" w:eastAsia="宋体" w:cs="宋体"/>
          <w:b/>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u w:val="single"/>
        </w:rPr>
        <w:t xml:space="preserve">  （人民币）元</w:t>
      </w:r>
      <w:r>
        <w:rPr>
          <w:rFonts w:hint="eastAsia" w:ascii="宋体" w:hAnsi="宋体" w:eastAsia="宋体" w:cs="宋体"/>
          <w:b/>
        </w:rPr>
        <w:t>（请务必报含税价和不含税价并写明税率）。</w:t>
      </w:r>
    </w:p>
    <w:p w14:paraId="720FA75A">
      <w:pPr>
        <w:pStyle w:val="89"/>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14:paraId="193A784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4.1投标人在报名参与本项目的同时，应</w:t>
      </w:r>
      <w:r>
        <w:rPr>
          <w:rFonts w:hint="eastAsia" w:ascii="宋体" w:hAnsi="宋体" w:eastAsia="宋体" w:cs="宋体"/>
          <w:color w:val="000000"/>
          <w:kern w:val="2"/>
          <w:sz w:val="24"/>
          <w:szCs w:val="24"/>
          <w:highlight w:val="none"/>
          <w:lang w:val="en-US" w:eastAsia="zh-CN" w:bidi="ar-SA"/>
        </w:rPr>
        <w:t>提供</w:t>
      </w:r>
      <w:r>
        <w:rPr>
          <w:rFonts w:hint="eastAsia" w:ascii="宋体" w:hAnsi="宋体" w:cs="宋体"/>
          <w:color w:val="000000"/>
          <w:kern w:val="2"/>
          <w:sz w:val="24"/>
          <w:szCs w:val="24"/>
          <w:highlight w:val="none"/>
          <w:lang w:val="en-US" w:eastAsia="zh-CN" w:bidi="ar-SA"/>
        </w:rPr>
        <w:t>1</w:t>
      </w:r>
      <w:r>
        <w:rPr>
          <w:rFonts w:hint="eastAsia" w:ascii="宋体" w:hAnsi="宋体" w:eastAsia="宋体" w:cs="宋体"/>
          <w:color w:val="000000"/>
          <w:kern w:val="2"/>
          <w:sz w:val="24"/>
          <w:szCs w:val="24"/>
          <w:highlight w:val="none"/>
          <w:lang w:val="en-US" w:eastAsia="zh-CN" w:bidi="ar-SA"/>
        </w:rPr>
        <w:t>万元（或其他等值货币）的投标保</w:t>
      </w:r>
      <w:r>
        <w:rPr>
          <w:rFonts w:hint="eastAsia" w:ascii="宋体" w:hAnsi="宋体" w:eastAsia="宋体" w:cs="宋体"/>
          <w:color w:val="000000"/>
          <w:kern w:val="2"/>
          <w:sz w:val="24"/>
          <w:szCs w:val="24"/>
          <w:lang w:val="en-US" w:eastAsia="zh-CN" w:bidi="ar-SA"/>
        </w:rPr>
        <w:t>证金，并作为其投标文件的组成部分。投标保证金应在投标截止时间3日前将投标保证金从投标人单位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14:paraId="7DCC9B41">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14:paraId="5CF28045">
      <w:pPr>
        <w:widowControl w:val="0"/>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14:paraId="4999BCAE">
      <w:pPr>
        <w:widowControl w:val="0"/>
        <w:spacing w:line="360" w:lineRule="auto"/>
        <w:ind w:firstLine="480" w:firstLineChars="20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注意事项：</w:t>
      </w:r>
    </w:p>
    <w:p w14:paraId="122C7F3C">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转账时，请注意备注投标的项目名称，方便后期核对退款。</w:t>
      </w:r>
    </w:p>
    <w:p w14:paraId="14CD4ED1">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报名时提供电子回单（含贵公司账户及我公司账户信息）</w:t>
      </w:r>
    </w:p>
    <w:p w14:paraId="0E8A7F55">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报名时候，请务必在邮件正文中文字表述付款账号、户名、开户行名称、开户行行号、保证金金额。</w:t>
      </w:r>
    </w:p>
    <w:p w14:paraId="72439C43">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未按照本要求提供信息，导致保证金退回困难等事宜，由投标单位承担。</w:t>
      </w:r>
    </w:p>
    <w:p w14:paraId="7722E700">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14:paraId="0763E9D7">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14:paraId="5EFFB0ED">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14:paraId="0B0BDD6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14:paraId="7D5C136F">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14:paraId="20655951">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14:paraId="6185AFC8">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14:paraId="287066F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14:paraId="1364E29C">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14:paraId="7825D718">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14:paraId="26A41253">
      <w:pPr>
        <w:pStyle w:val="85"/>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14:paraId="14138D70">
      <w:pPr>
        <w:pStyle w:val="79"/>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14:paraId="1D32FB54">
      <w:pPr>
        <w:pStyle w:val="85"/>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14:paraId="2417E03C">
      <w:pPr>
        <w:pStyle w:val="79"/>
        <w:ind w:firstLine="480"/>
        <w:rPr>
          <w:rFonts w:hint="eastAsia" w:ascii="宋体" w:hAnsi="宋体" w:eastAsia="宋体" w:cs="宋体"/>
        </w:rPr>
      </w:pPr>
      <w:r>
        <w:rPr>
          <w:rFonts w:hint="eastAsia" w:ascii="宋体" w:hAnsi="宋体" w:eastAsia="宋体" w:cs="宋体"/>
        </w:rPr>
        <w:t>（1）投标文件和与投标有关的所有文件均应使用中文。</w:t>
      </w:r>
    </w:p>
    <w:p w14:paraId="6C6A09ED">
      <w:pPr>
        <w:pStyle w:val="79"/>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14:paraId="0522D019">
      <w:pPr>
        <w:pStyle w:val="85"/>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投标文件的组成</w:t>
      </w:r>
    </w:p>
    <w:p w14:paraId="428DB4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yellow"/>
          <w:lang w:val="en-US" w:eastAsia="zh-CN"/>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w:t>
      </w:r>
      <w:r>
        <w:rPr>
          <w:rFonts w:hint="eastAsia" w:ascii="宋体" w:hAnsi="宋体" w:cs="宋体"/>
          <w:b/>
          <w:sz w:val="24"/>
          <w:szCs w:val="24"/>
          <w:lang w:eastAsia="zh-CN"/>
        </w:rPr>
        <w:t>》《</w:t>
      </w:r>
      <w:r>
        <w:rPr>
          <w:rFonts w:hint="eastAsia" w:ascii="宋体" w:hAnsi="宋体" w:cs="宋体"/>
          <w:b/>
          <w:sz w:val="24"/>
          <w:szCs w:val="24"/>
        </w:rPr>
        <w:t>投标文件（技术标）</w:t>
      </w:r>
      <w:r>
        <w:rPr>
          <w:rFonts w:hint="eastAsia" w:ascii="宋体" w:hAnsi="宋体" w:cs="宋体"/>
          <w:b/>
          <w:sz w:val="24"/>
          <w:szCs w:val="24"/>
          <w:lang w:eastAsia="zh-CN"/>
        </w:rPr>
        <w:t>》《</w:t>
      </w:r>
      <w:r>
        <w:rPr>
          <w:rFonts w:hint="eastAsia" w:ascii="宋体" w:hAnsi="宋体" w:cs="宋体"/>
          <w:b/>
          <w:sz w:val="24"/>
          <w:szCs w:val="24"/>
        </w:rPr>
        <w:t>投标文件（商务标）》</w:t>
      </w:r>
      <w:r>
        <w:rPr>
          <w:rFonts w:hint="eastAsia" w:ascii="宋体" w:hAnsi="宋体" w:cs="宋体"/>
          <w:bCs/>
          <w:sz w:val="24"/>
          <w:szCs w:val="24"/>
        </w:rPr>
        <w:t>文件组成，共计3个文件。</w:t>
      </w:r>
      <w:r>
        <w:rPr>
          <w:rFonts w:hint="eastAsia" w:ascii="宋体" w:hAnsi="宋体" w:cs="宋体"/>
          <w:b/>
          <w:bCs w:val="0"/>
          <w:sz w:val="24"/>
          <w:szCs w:val="24"/>
          <w:highlight w:val="yellow"/>
          <w:lang w:val="en-US" w:eastAsia="zh-CN"/>
        </w:rPr>
        <w:t>请将3个文件分别合订成PDF文件上传E采通系统，且文件必须为电子签章版或纸质盖章扫描版，投标文件格式不对或无有效签章视为无效投标。</w:t>
      </w:r>
    </w:p>
    <w:p w14:paraId="2B55B57D">
      <w:pPr>
        <w:pStyle w:val="79"/>
        <w:keepNext w:val="0"/>
        <w:keepLines w:val="0"/>
        <w:pageBreakBefore w:val="0"/>
        <w:widowControl w:val="0"/>
        <w:kinsoku/>
        <w:wordWrap/>
        <w:overflowPunct/>
        <w:topLinePunct w:val="0"/>
        <w:autoSpaceDE/>
        <w:autoSpaceDN/>
        <w:bidi w:val="0"/>
        <w:adjustRightInd/>
        <w:snapToGrid/>
        <w:ind w:firstLine="198" w:firstLineChars="82"/>
        <w:textAlignment w:val="auto"/>
        <w:rPr>
          <w:rFonts w:hint="eastAsia" w:ascii="宋体" w:hAnsi="宋体" w:eastAsia="宋体" w:cs="宋体"/>
          <w:b/>
        </w:rPr>
      </w:pPr>
      <w:r>
        <w:rPr>
          <w:rFonts w:hint="eastAsia" w:eastAsia="宋体" w:cs="宋体"/>
          <w:b/>
          <w:highlight w:val="yellow"/>
        </w:rPr>
        <w:t>本项目投标文件</w:t>
      </w:r>
      <w:r>
        <w:rPr>
          <w:rFonts w:hint="eastAsia" w:eastAsia="宋体" w:cs="宋体"/>
          <w:b/>
          <w:highlight w:val="yellow"/>
          <w:lang w:val="en-US" w:eastAsia="zh-CN"/>
        </w:rPr>
        <w:t>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14:paraId="738E3C7B">
      <w:pPr>
        <w:pStyle w:val="79"/>
        <w:ind w:firstLine="198" w:firstLineChars="82"/>
        <w:rPr>
          <w:rFonts w:hint="eastAsia" w:ascii="宋体" w:hAnsi="宋体" w:eastAsia="宋体" w:cs="宋体"/>
          <w:b/>
          <w:bCs/>
        </w:rPr>
      </w:pPr>
      <w:bookmarkStart w:id="1" w:name="_Toc212369516"/>
      <w:r>
        <w:rPr>
          <w:rFonts w:hint="eastAsia" w:ascii="宋体" w:hAnsi="宋体" w:eastAsia="宋体" w:cs="宋体"/>
          <w:b/>
          <w:bCs/>
          <w:lang w:val="en-US" w:eastAsia="zh-CN"/>
        </w:rPr>
        <w:t>7</w:t>
      </w:r>
      <w:r>
        <w:rPr>
          <w:rFonts w:hint="eastAsia" w:ascii="宋体" w:hAnsi="宋体" w:eastAsia="宋体" w:cs="宋体"/>
          <w:b/>
          <w:bCs/>
        </w:rPr>
        <w:t>.1 资格证明文件包括：</w:t>
      </w:r>
      <w:bookmarkEnd w:id="1"/>
    </w:p>
    <w:p w14:paraId="47A7D0B6">
      <w:pPr>
        <w:spacing w:line="360" w:lineRule="auto"/>
        <w:ind w:firstLine="480" w:firstLineChars="200"/>
        <w:rPr>
          <w:rFonts w:hint="eastAsia" w:ascii="宋体" w:hAnsi="宋体" w:eastAsia="宋体" w:cs="宋体"/>
          <w:color w:val="000000"/>
          <w:sz w:val="24"/>
          <w:szCs w:val="24"/>
        </w:rPr>
      </w:pPr>
      <w:bookmarkStart w:id="2" w:name="_Toc212369515"/>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14:paraId="4D6D921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投标函（附件1）；</w:t>
      </w:r>
    </w:p>
    <w:p w14:paraId="40D5790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14:paraId="38004885">
      <w:pP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green"/>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green"/>
        </w:rPr>
        <w:t>资产负债表、利润表、现金流量表，且未显示异常；</w:t>
      </w:r>
    </w:p>
    <w:p w14:paraId="61941D4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14:paraId="4F040E6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14:paraId="5B2768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w:t>
      </w:r>
      <w:r>
        <w:rPr>
          <w:rFonts w:ascii="宋体" w:hAnsi="宋体" w:eastAsia="宋体" w:cs="宋体"/>
          <w:sz w:val="24"/>
          <w:szCs w:val="24"/>
        </w:rPr>
        <w:t>企业最近半年完税证明</w:t>
      </w:r>
      <w:r>
        <w:rPr>
          <w:rFonts w:hint="eastAsia" w:ascii="宋体" w:hAnsi="宋体" w:eastAsia="宋体" w:cs="宋体"/>
          <w:sz w:val="24"/>
          <w:szCs w:val="24"/>
          <w:lang w:eastAsia="zh-CN"/>
        </w:rPr>
        <w:t>、</w:t>
      </w:r>
      <w:r>
        <w:rPr>
          <w:rFonts w:hint="eastAsia" w:ascii="宋体" w:hAnsi="宋体" w:eastAsia="宋体" w:cs="宋体"/>
          <w:color w:val="000000"/>
          <w:sz w:val="24"/>
          <w:szCs w:val="24"/>
        </w:rPr>
        <w:t>企业信用证明材料（</w:t>
      </w:r>
      <w:r>
        <w:rPr>
          <w:rFonts w:hint="eastAsia" w:ascii="宋体" w:hAnsi="宋体" w:cs="宋体"/>
          <w:color w:val="000000"/>
          <w:sz w:val="24"/>
          <w:szCs w:val="24"/>
          <w:lang w:val="en-US" w:eastAsia="zh-CN"/>
        </w:rPr>
        <w:t>中国人民银行出具的</w:t>
      </w:r>
      <w:r>
        <w:rPr>
          <w:rFonts w:hint="eastAsia" w:ascii="宋体" w:hAnsi="宋体" w:eastAsia="宋体" w:cs="宋体"/>
          <w:color w:val="000000"/>
          <w:sz w:val="24"/>
          <w:szCs w:val="24"/>
        </w:rPr>
        <w:t>征信报告）；</w:t>
      </w:r>
    </w:p>
    <w:p w14:paraId="47791126">
      <w:pPr>
        <w:spacing w:line="360" w:lineRule="auto"/>
        <w:ind w:firstLine="480" w:firstLineChars="200"/>
        <w:rPr>
          <w:rFonts w:hint="eastAsia" w:ascii="宋体" w:hAnsi="宋体" w:eastAsia="宋体" w:cs="宋体"/>
          <w:b/>
          <w:color w:val="000000"/>
          <w:sz w:val="24"/>
          <w:szCs w:val="24"/>
        </w:rPr>
      </w:pPr>
      <w:r>
        <w:rPr>
          <w:rFonts w:hint="eastAsia" w:ascii="宋体" w:hAnsi="宋体" w:cs="宋体"/>
          <w:color w:val="000000"/>
          <w:sz w:val="24"/>
          <w:szCs w:val="24"/>
          <w:lang w:eastAsia="zh-CN"/>
        </w:rPr>
        <w:t>8）</w:t>
      </w:r>
      <w:r>
        <w:rPr>
          <w:rFonts w:hint="eastAsia" w:ascii="宋体" w:hAnsi="宋体" w:cs="宋体"/>
          <w:color w:val="000000"/>
          <w:sz w:val="24"/>
          <w:szCs w:val="24"/>
          <w:lang w:val="en-US" w:eastAsia="zh-CN"/>
        </w:rPr>
        <w:t>原厂</w:t>
      </w:r>
      <w:r>
        <w:rPr>
          <w:rFonts w:hint="eastAsia" w:ascii="宋体" w:hAnsi="宋体" w:eastAsia="宋体" w:cs="宋体"/>
          <w:color w:val="000000"/>
          <w:sz w:val="24"/>
          <w:szCs w:val="24"/>
        </w:rPr>
        <w:t>售后服务承诺书，</w:t>
      </w:r>
      <w:r>
        <w:rPr>
          <w:rFonts w:hint="eastAsia" w:ascii="宋体" w:hAnsi="宋体" w:eastAsia="宋体" w:cs="宋体"/>
          <w:b/>
          <w:color w:val="000000"/>
          <w:sz w:val="24"/>
          <w:szCs w:val="24"/>
        </w:rPr>
        <w:t>根据实际情况提供即可，无格式限制；</w:t>
      </w:r>
    </w:p>
    <w:p w14:paraId="5E6FE1D7">
      <w:pPr>
        <w:spacing w:line="360" w:lineRule="auto"/>
        <w:ind w:firstLine="480" w:firstLineChars="200"/>
        <w:rPr>
          <w:rFonts w:ascii="宋体" w:hAnsi="宋体" w:eastAsia="宋体" w:cs="宋体"/>
          <w:sz w:val="24"/>
          <w:szCs w:val="24"/>
        </w:rPr>
      </w:pPr>
      <w:r>
        <w:rPr>
          <w:rFonts w:hint="eastAsia" w:ascii="宋体" w:hAnsi="宋体" w:cs="宋体"/>
          <w:color w:val="000000"/>
          <w:sz w:val="24"/>
          <w:szCs w:val="24"/>
          <w:lang w:eastAsia="zh-CN"/>
        </w:rPr>
        <w:t>9）</w:t>
      </w:r>
      <w:r>
        <w:rPr>
          <w:rFonts w:ascii="宋体" w:hAnsi="宋体" w:eastAsia="宋体" w:cs="宋体"/>
          <w:sz w:val="24"/>
          <w:szCs w:val="24"/>
        </w:rPr>
        <w:t>年度纳税信用评价信息（可从电子税务局查询截图，需加盖公章）；</w:t>
      </w:r>
    </w:p>
    <w:p w14:paraId="1E234FC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lang w:val="en-US" w:eastAsia="zh-CN"/>
        </w:rPr>
        <w:t>10）</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73EA04E7">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11）</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14:paraId="2A0B92DF">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企业近三年同类项目业绩证明；</w:t>
      </w:r>
    </w:p>
    <w:p w14:paraId="2ADC7981">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投标保证金缴纳凭证。</w:t>
      </w:r>
    </w:p>
    <w:p w14:paraId="4B1D608E">
      <w:pPr>
        <w:spacing w:line="460" w:lineRule="exact"/>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.2技术部分：</w:t>
      </w:r>
      <w:bookmarkEnd w:id="2"/>
    </w:p>
    <w:p w14:paraId="4FF9A8A4">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技术规格偏离表（附件</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14:paraId="5FAB4539">
      <w:pPr>
        <w:spacing w:line="360" w:lineRule="auto"/>
        <w:ind w:firstLine="480" w:firstLineChars="200"/>
        <w:rPr>
          <w:rFonts w:hint="eastAsia" w:ascii="宋体" w:hAnsi="宋体" w:eastAsia="宋体" w:cs="宋体"/>
          <w:b/>
          <w:color w:val="000000"/>
          <w:sz w:val="24"/>
          <w:szCs w:val="24"/>
          <w:highlight w:val="green"/>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eastAsia="宋体" w:cs="宋体"/>
          <w:color w:val="000000"/>
          <w:sz w:val="24"/>
          <w:szCs w:val="24"/>
        </w:rPr>
        <w:t>近三年同类项目业绩一览表（附件</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）及有效合同复印件</w:t>
      </w:r>
      <w:r>
        <w:rPr>
          <w:rFonts w:hint="eastAsia" w:ascii="宋体" w:hAnsi="宋体" w:eastAsia="宋体" w:cs="宋体"/>
          <w:color w:val="000000"/>
          <w:sz w:val="24"/>
          <w:szCs w:val="24"/>
          <w:highlight w:val="green"/>
        </w:rPr>
        <w:t>，</w:t>
      </w:r>
      <w:r>
        <w:rPr>
          <w:rFonts w:hint="eastAsia" w:ascii="宋体" w:hAnsi="宋体" w:eastAsia="宋体" w:cs="宋体"/>
          <w:b/>
          <w:color w:val="000000"/>
          <w:sz w:val="24"/>
          <w:szCs w:val="24"/>
          <w:highlight w:val="green"/>
        </w:rPr>
        <w:t>若未提供相应业绩证明，根据技术标评分规则，将影响现场评标专家组对投标单位业绩判定打分；</w:t>
      </w:r>
    </w:p>
    <w:p w14:paraId="332FC8EC">
      <w:pPr>
        <w:spacing w:line="360" w:lineRule="auto"/>
        <w:ind w:firstLine="480" w:firstLineChars="200"/>
        <w:rPr>
          <w:rFonts w:hint="eastAsia" w:ascii="宋体" w:hAnsi="宋体" w:eastAsia="宋体" w:cs="宋体"/>
          <w:color w:val="000000"/>
          <w:sz w:val="24"/>
          <w:szCs w:val="24"/>
          <w:lang w:val="zh-CN"/>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zh-CN"/>
        </w:rPr>
        <w:t>拟投入的主要设施设备表</w:t>
      </w:r>
      <w:r>
        <w:rPr>
          <w:rFonts w:hint="eastAsia" w:ascii="宋体" w:hAnsi="宋体" w:cs="宋体"/>
          <w:color w:val="000000"/>
          <w:sz w:val="24"/>
          <w:szCs w:val="24"/>
          <w:lang w:val="zh-CN"/>
        </w:rPr>
        <w:t>；</w:t>
      </w:r>
    </w:p>
    <w:p w14:paraId="55654B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zh-CN"/>
        </w:rPr>
        <w:t>拟投入的项目人员配备情况表</w:t>
      </w:r>
      <w:r>
        <w:rPr>
          <w:rFonts w:hint="eastAsia" w:ascii="宋体" w:hAnsi="宋体" w:eastAsia="宋体" w:cs="宋体"/>
          <w:color w:val="000000"/>
          <w:sz w:val="24"/>
          <w:szCs w:val="24"/>
        </w:rPr>
        <w:t>；</w:t>
      </w:r>
    </w:p>
    <w:p w14:paraId="6F793EF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zh-CN"/>
        </w:rPr>
        <w:t>企业概况一览表</w:t>
      </w:r>
      <w:r>
        <w:rPr>
          <w:rFonts w:hint="eastAsia" w:ascii="宋体" w:hAnsi="宋体" w:eastAsia="宋体" w:cs="宋体"/>
          <w:color w:val="000000"/>
          <w:sz w:val="24"/>
          <w:szCs w:val="24"/>
        </w:rPr>
        <w:t>；</w:t>
      </w:r>
    </w:p>
    <w:p w14:paraId="6101997F">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6）</w:t>
      </w:r>
      <w:r>
        <w:rPr>
          <w:rFonts w:hint="eastAsia" w:ascii="宋体" w:hAnsi="宋体" w:eastAsia="宋体" w:cs="宋体"/>
          <w:color w:val="000000"/>
          <w:sz w:val="24"/>
          <w:szCs w:val="24"/>
          <w:lang w:val="zh-CN"/>
        </w:rPr>
        <w:t>投标人运维管理实施方案介绍</w:t>
      </w:r>
      <w:r>
        <w:rPr>
          <w:rFonts w:hint="eastAsia" w:ascii="宋体" w:hAnsi="宋体" w:eastAsia="宋体" w:cs="宋体"/>
          <w:color w:val="000000"/>
          <w:sz w:val="24"/>
          <w:szCs w:val="24"/>
        </w:rPr>
        <w:t>；</w:t>
      </w:r>
    </w:p>
    <w:p w14:paraId="386C88D5">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7）</w:t>
      </w:r>
      <w:r>
        <w:rPr>
          <w:rFonts w:hint="eastAsia" w:ascii="宋体" w:hAnsi="宋体" w:eastAsia="宋体" w:cs="宋体"/>
          <w:color w:val="000000"/>
          <w:sz w:val="24"/>
          <w:szCs w:val="24"/>
        </w:rPr>
        <w:t>质量承诺函（附件</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w:t>
      </w:r>
    </w:p>
    <w:p w14:paraId="05B3B048">
      <w:pPr>
        <w:pStyle w:val="15"/>
        <w:spacing w:line="360" w:lineRule="auto"/>
        <w:ind w:firstLine="480" w:firstLineChars="200"/>
        <w:rPr>
          <w:rFonts w:hint="eastAsia" w:ascii="宋体" w:hAnsi="宋体" w:eastAsia="宋体" w:cs="宋体"/>
          <w:color w:val="000000"/>
          <w:sz w:val="24"/>
          <w:szCs w:val="24"/>
          <w:lang w:val="zh-CN"/>
        </w:rPr>
      </w:pPr>
      <w:r>
        <w:rPr>
          <w:rFonts w:hint="eastAsia" w:hAnsi="宋体" w:cs="宋体"/>
          <w:color w:val="000000"/>
          <w:sz w:val="24"/>
          <w:szCs w:val="24"/>
          <w:lang w:val="en-US" w:eastAsia="zh-CN"/>
        </w:rPr>
        <w:t>8</w:t>
      </w:r>
      <w:r>
        <w:rPr>
          <w:rFonts w:hint="eastAsia" w:ascii="宋体" w:hAnsi="宋体" w:cs="宋体"/>
          <w:color w:val="000000"/>
          <w:sz w:val="24"/>
          <w:szCs w:val="24"/>
          <w:lang w:eastAsia="zh-CN"/>
        </w:rPr>
        <w:t>）</w:t>
      </w:r>
      <w:r>
        <w:rPr>
          <w:rFonts w:hint="eastAsia" w:ascii="宋体" w:hAnsi="宋体" w:eastAsia="宋体" w:cs="宋体"/>
          <w:color w:val="000000"/>
          <w:sz w:val="24"/>
          <w:szCs w:val="24"/>
          <w:lang w:val="zh-CN"/>
        </w:rPr>
        <w:t>投标人运维管理团队人员资历、素质、技术能力介绍。</w:t>
      </w:r>
    </w:p>
    <w:p w14:paraId="679938D7">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val="en-US" w:eastAsia="zh-CN"/>
        </w:rPr>
        <w:t>9</w:t>
      </w:r>
      <w:r>
        <w:rPr>
          <w:rFonts w:hint="eastAsia" w:ascii="宋体" w:hAnsi="宋体" w:cs="宋体"/>
          <w:color w:val="000000"/>
          <w:sz w:val="24"/>
          <w:szCs w:val="24"/>
          <w:lang w:eastAsia="zh-CN"/>
        </w:rPr>
        <w:t>）</w:t>
      </w:r>
      <w:r>
        <w:rPr>
          <w:rFonts w:hint="eastAsia" w:ascii="宋体" w:hAnsi="宋体" w:eastAsia="宋体" w:cs="宋体"/>
          <w:color w:val="000000"/>
          <w:sz w:val="24"/>
          <w:szCs w:val="24"/>
          <w:lang w:val="zh-CN"/>
        </w:rPr>
        <w:t>其他业主方对投标人服务过的运维管理项目评价</w:t>
      </w:r>
      <w:r>
        <w:rPr>
          <w:rFonts w:hint="eastAsia" w:ascii="宋体" w:hAnsi="宋体" w:eastAsia="宋体" w:cs="宋体"/>
          <w:color w:val="000000"/>
          <w:sz w:val="24"/>
          <w:szCs w:val="24"/>
          <w:highlight w:val="none"/>
          <w:lang w:val="zh-CN"/>
        </w:rPr>
        <w:t>。</w:t>
      </w:r>
    </w:p>
    <w:p w14:paraId="4F2E499B">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10</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投标人需提交的</w:t>
      </w:r>
      <w:r>
        <w:rPr>
          <w:rFonts w:hint="eastAsia" w:ascii="宋体" w:hAnsi="宋体" w:cs="宋体"/>
          <w:color w:val="000000"/>
          <w:sz w:val="24"/>
          <w:szCs w:val="24"/>
          <w:lang w:eastAsia="zh-CN"/>
        </w:rPr>
        <w:t>其他</w:t>
      </w:r>
      <w:r>
        <w:rPr>
          <w:rFonts w:hint="eastAsia" w:ascii="宋体" w:hAnsi="宋体" w:eastAsia="宋体" w:cs="宋体"/>
          <w:color w:val="000000"/>
          <w:sz w:val="24"/>
          <w:szCs w:val="24"/>
        </w:rPr>
        <w:t>资料。</w:t>
      </w:r>
    </w:p>
    <w:p w14:paraId="564FC521">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11）技术标讲标材料（无需与技术标书合订，无需上传E采通系统，该文件为技术标评审阶段供应商讲标使用）</w:t>
      </w:r>
    </w:p>
    <w:p w14:paraId="79E12D50">
      <w:pPr>
        <w:pStyle w:val="79"/>
        <w:ind w:firstLine="480"/>
        <w:rPr>
          <w:rFonts w:hint="eastAsia" w:ascii="宋体" w:hAnsi="宋体" w:eastAsia="宋体" w:cs="宋体"/>
          <w:b/>
          <w:bCs/>
        </w:rPr>
      </w:pPr>
      <w:r>
        <w:rPr>
          <w:rFonts w:hint="eastAsia" w:ascii="宋体" w:hAnsi="宋体" w:eastAsia="宋体" w:cs="宋体"/>
          <w:b/>
          <w:bCs/>
          <w:lang w:val="en-US" w:eastAsia="zh-CN"/>
        </w:rPr>
        <w:t>7</w:t>
      </w:r>
      <w:r>
        <w:rPr>
          <w:rFonts w:hint="eastAsia" w:ascii="宋体" w:hAnsi="宋体" w:eastAsia="宋体" w:cs="宋体"/>
          <w:b/>
          <w:bCs/>
        </w:rPr>
        <w:t>.3商务部分：</w:t>
      </w:r>
    </w:p>
    <w:p w14:paraId="70D56B88">
      <w:pPr>
        <w:pStyle w:val="79"/>
        <w:ind w:firstLine="480"/>
        <w:rPr>
          <w:rFonts w:hint="eastAsia" w:ascii="宋体" w:hAnsi="宋体" w:eastAsia="宋体" w:cs="宋体"/>
          <w:lang w:eastAsia="zh-CN"/>
        </w:rPr>
      </w:pPr>
      <w:r>
        <w:rPr>
          <w:rFonts w:hint="eastAsia" w:ascii="宋体" w:hAnsi="宋体" w:eastAsia="宋体" w:cs="宋体"/>
        </w:rPr>
        <w:t>1）开标一览表（附件</w:t>
      </w:r>
      <w:r>
        <w:rPr>
          <w:rFonts w:hint="eastAsia" w:ascii="宋体" w:hAnsi="宋体" w:eastAsia="宋体" w:cs="宋体"/>
          <w:lang w:val="en-US" w:eastAsia="zh-CN"/>
        </w:rPr>
        <w:t>7</w:t>
      </w:r>
      <w:r>
        <w:rPr>
          <w:rFonts w:hint="eastAsia" w:ascii="宋体" w:hAnsi="宋体" w:eastAsia="宋体" w:cs="宋体"/>
        </w:rPr>
        <w:t>）</w:t>
      </w:r>
      <w:r>
        <w:rPr>
          <w:rFonts w:hint="eastAsia" w:eastAsia="宋体" w:cs="宋体"/>
          <w:lang w:eastAsia="zh-CN"/>
        </w:rPr>
        <w:t>；</w:t>
      </w:r>
    </w:p>
    <w:p w14:paraId="73B4A375">
      <w:pPr>
        <w:pStyle w:val="79"/>
        <w:ind w:firstLine="480"/>
        <w:rPr>
          <w:rFonts w:hint="eastAsia" w:ascii="宋体" w:hAnsi="宋体" w:eastAsia="宋体" w:cs="宋体"/>
          <w:b/>
          <w:lang w:eastAsia="zh-CN"/>
        </w:rPr>
      </w:pPr>
      <w:r>
        <w:rPr>
          <w:rFonts w:hint="eastAsia" w:ascii="宋体" w:hAnsi="宋体" w:eastAsia="宋体" w:cs="宋体"/>
        </w:rPr>
        <w:t>2）投标报价明细表（附件</w:t>
      </w:r>
      <w:r>
        <w:rPr>
          <w:rFonts w:hint="eastAsia" w:ascii="宋体" w:hAnsi="宋体" w:eastAsia="宋体" w:cs="宋体"/>
          <w:lang w:val="en-US" w:eastAsia="zh-CN"/>
        </w:rPr>
        <w:t>8</w:t>
      </w:r>
      <w:r>
        <w:rPr>
          <w:rFonts w:hint="eastAsia" w:ascii="宋体" w:hAnsi="宋体" w:eastAsia="宋体" w:cs="宋体"/>
        </w:rPr>
        <w:t>）</w:t>
      </w:r>
    </w:p>
    <w:p w14:paraId="62C3CEBA">
      <w:pPr>
        <w:pStyle w:val="79"/>
        <w:ind w:firstLine="480"/>
        <w:rPr>
          <w:rFonts w:hint="eastAsia" w:ascii="宋体" w:hAnsi="宋体" w:eastAsia="宋体" w:cs="宋体"/>
          <w:lang w:eastAsia="zh-CN"/>
        </w:rPr>
      </w:pPr>
      <w:r>
        <w:rPr>
          <w:rFonts w:hint="eastAsia" w:ascii="宋体" w:hAnsi="宋体" w:eastAsia="宋体" w:cs="宋体"/>
        </w:rPr>
        <w:t>3）商务条款偏离表（附件</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b/>
        </w:rPr>
        <w:t>付款方式不可以偏离</w:t>
      </w:r>
      <w:r>
        <w:rPr>
          <w:rFonts w:hint="eastAsia" w:eastAsia="宋体" w:cs="宋体"/>
          <w:b/>
          <w:lang w:eastAsia="zh-CN"/>
        </w:rPr>
        <w:t>；</w:t>
      </w:r>
    </w:p>
    <w:p w14:paraId="0997FCD6">
      <w:pPr>
        <w:pStyle w:val="79"/>
        <w:ind w:firstLine="480"/>
        <w:rPr>
          <w:rFonts w:hint="eastAsia" w:ascii="宋体" w:hAnsi="宋体" w:eastAsia="宋体" w:cs="宋体"/>
        </w:rPr>
      </w:pPr>
      <w:r>
        <w:rPr>
          <w:rFonts w:hint="eastAsia" w:ascii="宋体" w:hAnsi="宋体" w:eastAsia="宋体" w:cs="宋体"/>
        </w:rPr>
        <w:t>4）服务承诺函</w:t>
      </w:r>
      <w:r>
        <w:rPr>
          <w:rFonts w:hint="eastAsia" w:eastAsia="宋体" w:cs="宋体"/>
          <w:lang w:eastAsia="zh-CN"/>
        </w:rPr>
        <w:t>（</w:t>
      </w:r>
      <w:r>
        <w:rPr>
          <w:rFonts w:hint="eastAsia" w:ascii="宋体" w:hAnsi="宋体" w:eastAsia="宋体" w:cs="宋体"/>
        </w:rPr>
        <w:t>附件</w:t>
      </w:r>
      <w:r>
        <w:rPr>
          <w:rFonts w:hint="eastAsia" w:ascii="宋体" w:hAnsi="宋体" w:eastAsia="宋体" w:cs="宋体"/>
          <w:lang w:val="en-US" w:eastAsia="zh-CN"/>
        </w:rPr>
        <w:t>10</w:t>
      </w:r>
      <w:r>
        <w:rPr>
          <w:rFonts w:hint="eastAsia" w:eastAsia="宋体" w:cs="宋体"/>
          <w:lang w:val="en-US" w:eastAsia="zh-CN"/>
        </w:rPr>
        <w:t>）</w:t>
      </w:r>
      <w:r>
        <w:rPr>
          <w:rFonts w:hint="eastAsia" w:ascii="宋体" w:hAnsi="宋体" w:eastAsia="宋体" w:cs="宋体"/>
          <w:b/>
        </w:rPr>
        <w:t>需写明质保期外服务费用情况；</w:t>
      </w:r>
    </w:p>
    <w:p w14:paraId="082450A2">
      <w:pPr>
        <w:pStyle w:val="79"/>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）按招标文件投标人须知和技术规格书中要求提供的有关文件。</w:t>
      </w:r>
    </w:p>
    <w:p w14:paraId="7D058B22">
      <w:pPr>
        <w:pStyle w:val="85"/>
        <w:ind w:firstLine="48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投标文件格式</w:t>
      </w:r>
    </w:p>
    <w:p w14:paraId="026DB70E">
      <w:pPr>
        <w:pStyle w:val="79"/>
        <w:ind w:firstLine="480"/>
        <w:rPr>
          <w:rFonts w:hint="eastAsia" w:ascii="宋体" w:hAnsi="宋体" w:eastAsia="宋体" w:cs="宋体"/>
          <w:b/>
        </w:rPr>
      </w:pPr>
      <w:r>
        <w:rPr>
          <w:rFonts w:hint="eastAsia" w:ascii="宋体" w:hAnsi="宋体" w:eastAsia="宋体" w:cs="宋体"/>
        </w:rPr>
        <w:t>详见附件格式1—11</w:t>
      </w:r>
      <w:r>
        <w:rPr>
          <w:rFonts w:hint="eastAsia" w:ascii="宋体" w:hAnsi="宋体" w:eastAsia="宋体" w:cs="宋体"/>
          <w:b/>
        </w:rPr>
        <w:t>，其余未尽事宜请按各单位习惯制定即可。</w:t>
      </w:r>
    </w:p>
    <w:p w14:paraId="4911C29F">
      <w:pPr>
        <w:pStyle w:val="81"/>
        <w:rPr>
          <w:rFonts w:hint="eastAsia" w:ascii="宋体" w:hAnsi="宋体" w:eastAsia="宋体" w:cs="宋体"/>
        </w:rPr>
      </w:pPr>
      <w:r>
        <w:rPr>
          <w:rFonts w:hint="eastAsia" w:ascii="宋体" w:hAnsi="宋体" w:eastAsia="宋体" w:cs="宋体"/>
        </w:rPr>
        <w:t>五、议程安排</w:t>
      </w:r>
    </w:p>
    <w:p w14:paraId="202AF50E">
      <w:pPr>
        <w:pStyle w:val="85"/>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lang w:val="en-US" w:eastAsia="zh-CN"/>
        </w:rPr>
      </w:pPr>
      <w:r>
        <w:rPr>
          <w:rFonts w:hint="eastAsia" w:ascii="宋体" w:hAnsi="宋体" w:eastAsia="宋体" w:cs="宋体"/>
          <w:lang w:eastAsia="zh-CN"/>
        </w:rPr>
        <w:t>1.</w:t>
      </w:r>
      <w:r>
        <w:rPr>
          <w:rFonts w:hint="eastAsia" w:ascii="宋体" w:hAnsi="宋体" w:eastAsia="宋体" w:cs="宋体"/>
          <w:lang w:val="en-US" w:eastAsia="zh-CN"/>
        </w:rPr>
        <w:t>供应商报名时间：</w:t>
      </w:r>
    </w:p>
    <w:p w14:paraId="76367230">
      <w:pPr>
        <w:pStyle w:val="85"/>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val="en-US" w:eastAsia="zh-CN"/>
        </w:rPr>
        <w:t>（1）发标</w:t>
      </w:r>
      <w:r>
        <w:rPr>
          <w:rFonts w:hint="eastAsia" w:ascii="宋体" w:hAnsi="宋体" w:eastAsia="宋体" w:cs="宋体"/>
        </w:rPr>
        <w:t>时间：</w:t>
      </w:r>
      <w:r>
        <w:rPr>
          <w:rFonts w:hint="eastAsia" w:ascii="宋体" w:hAnsi="宋体" w:eastAsia="宋体" w:cs="宋体"/>
          <w:b w:val="0"/>
          <w:color w:val="auto"/>
          <w:highlight w:val="none"/>
        </w:rPr>
        <w:t>202</w:t>
      </w:r>
      <w:r>
        <w:rPr>
          <w:rFonts w:hint="eastAsia" w:ascii="宋体" w:hAnsi="宋体" w:eastAsia="宋体" w:cs="宋体"/>
          <w:b w:val="0"/>
          <w:color w:val="auto"/>
          <w:highlight w:val="none"/>
          <w:lang w:val="en-US" w:eastAsia="zh-CN"/>
        </w:rPr>
        <w:t>6</w:t>
      </w:r>
      <w:r>
        <w:rPr>
          <w:rFonts w:hint="eastAsia" w:ascii="宋体" w:hAnsi="宋体" w:eastAsia="宋体" w:cs="宋体"/>
          <w:b w:val="0"/>
          <w:color w:val="auto"/>
          <w:highlight w:val="none"/>
        </w:rPr>
        <w:t>年</w:t>
      </w:r>
      <w:r>
        <w:rPr>
          <w:rFonts w:hint="eastAsia" w:ascii="宋体" w:hAnsi="宋体" w:eastAsia="宋体" w:cs="宋体"/>
          <w:b w:val="0"/>
          <w:color w:val="auto"/>
          <w:highlight w:val="none"/>
          <w:lang w:val="en-US" w:eastAsia="zh-CN"/>
        </w:rPr>
        <w:t>9</w:t>
      </w:r>
      <w:r>
        <w:rPr>
          <w:rFonts w:hint="eastAsia" w:ascii="宋体" w:hAnsi="宋体" w:eastAsia="宋体" w:cs="宋体"/>
          <w:b w:val="0"/>
          <w:color w:val="auto"/>
          <w:highlight w:val="none"/>
        </w:rPr>
        <w:t>月</w:t>
      </w:r>
      <w:r>
        <w:rPr>
          <w:rFonts w:hint="eastAsia" w:ascii="宋体" w:hAnsi="宋体" w:eastAsia="宋体" w:cs="宋体"/>
          <w:b w:val="0"/>
          <w:color w:val="auto"/>
          <w:highlight w:val="none"/>
          <w:lang w:val="en-US" w:eastAsia="zh-CN"/>
        </w:rPr>
        <w:t>1</w:t>
      </w:r>
      <w:r>
        <w:rPr>
          <w:rFonts w:hint="eastAsia" w:ascii="宋体" w:hAnsi="宋体" w:eastAsia="宋体" w:cs="宋体"/>
          <w:b w:val="0"/>
          <w:color w:val="auto"/>
          <w:highlight w:val="none"/>
        </w:rPr>
        <w:t>日（周</w:t>
      </w:r>
      <w:r>
        <w:rPr>
          <w:rFonts w:hint="eastAsia" w:ascii="宋体" w:hAnsi="宋体" w:eastAsia="宋体" w:cs="宋体"/>
          <w:b w:val="0"/>
          <w:color w:val="auto"/>
          <w:highlight w:val="none"/>
          <w:lang w:val="en-US" w:eastAsia="zh-CN"/>
        </w:rPr>
        <w:t>二</w:t>
      </w:r>
      <w:r>
        <w:rPr>
          <w:rFonts w:hint="eastAsia" w:ascii="宋体" w:hAnsi="宋体" w:eastAsia="宋体" w:cs="宋体"/>
          <w:b w:val="0"/>
          <w:color w:val="auto"/>
          <w:highlight w:val="none"/>
        </w:rPr>
        <w:t>）</w:t>
      </w:r>
    </w:p>
    <w:p w14:paraId="7F15C8E8">
      <w:pPr>
        <w:pStyle w:val="79"/>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（2）应标截止时间：</w:t>
      </w:r>
      <w:r>
        <w:rPr>
          <w:rFonts w:hint="eastAsia" w:eastAsia="宋体" w:cs="宋体"/>
          <w:b/>
          <w:bCs/>
          <w:color w:val="000000"/>
          <w:kern w:val="2"/>
          <w:sz w:val="24"/>
          <w:szCs w:val="24"/>
          <w:lang w:val="en-US" w:eastAsia="zh-CN" w:bidi="ar-SA"/>
        </w:rPr>
        <w:t>2026年9月7日（周一）17:00:00（时间精确到秒）</w:t>
      </w:r>
    </w:p>
    <w:p w14:paraId="4AAF7649">
      <w:pPr>
        <w:pStyle w:val="79"/>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（3）投标截止时间：</w:t>
      </w:r>
      <w:r>
        <w:rPr>
          <w:rFonts w:hint="eastAsia" w:eastAsia="宋体" w:cs="宋体"/>
          <w:b/>
          <w:bCs/>
          <w:color w:val="000000"/>
          <w:kern w:val="2"/>
          <w:sz w:val="24"/>
          <w:szCs w:val="24"/>
          <w:lang w:val="en-US" w:eastAsia="zh-CN" w:bidi="ar-SA"/>
        </w:rPr>
        <w:t>2026年9月14日（周一）9:00:00（时间精确到秒）</w:t>
      </w:r>
    </w:p>
    <w:p w14:paraId="3563BED0">
      <w:pPr>
        <w:pStyle w:val="85"/>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rPr>
      </w:pPr>
      <w:r>
        <w:rPr>
          <w:rFonts w:hint="eastAsia" w:ascii="宋体" w:hAnsi="宋体" w:eastAsia="宋体" w:cs="宋体"/>
          <w:lang w:eastAsia="zh-CN"/>
        </w:rPr>
        <w:t>2.</w:t>
      </w:r>
      <w:r>
        <w:rPr>
          <w:rFonts w:hint="eastAsia" w:ascii="宋体" w:hAnsi="宋体" w:eastAsia="宋体" w:cs="宋体"/>
        </w:rPr>
        <w:t>发布招标方式：本次招标公告在中国重汽官方网站、山东省阳光采购服务平台、中国重汽</w:t>
      </w:r>
      <w:r>
        <w:rPr>
          <w:rFonts w:hint="eastAsia" w:ascii="宋体" w:hAnsi="宋体" w:eastAsia="宋体" w:cs="宋体"/>
          <w:lang w:val="en-US" w:eastAsia="zh-CN"/>
        </w:rPr>
        <w:t>E采通平台</w:t>
      </w:r>
      <w:r>
        <w:rPr>
          <w:rFonts w:hint="eastAsia" w:ascii="宋体" w:hAnsi="宋体" w:eastAsia="宋体" w:cs="宋体"/>
        </w:rPr>
        <w:t>发布。</w:t>
      </w:r>
    </w:p>
    <w:p w14:paraId="777DE776">
      <w:pPr>
        <w:pStyle w:val="79"/>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rPr>
      </w:pPr>
      <w:r>
        <w:rPr>
          <w:rFonts w:hint="eastAsia" w:ascii="宋体" w:hAnsi="宋体" w:eastAsia="宋体" w:cs="宋体"/>
          <w:b/>
        </w:rPr>
        <w:t>注意：</w:t>
      </w:r>
      <w:r>
        <w:rPr>
          <w:rFonts w:hint="eastAsia" w:ascii="宋体" w:hAnsi="宋体" w:eastAsia="宋体" w:cs="宋体"/>
          <w:b/>
          <w:lang w:val="en-US" w:eastAsia="zh-CN"/>
        </w:rPr>
        <w:t>以上</w:t>
      </w:r>
      <w:r>
        <w:rPr>
          <w:rFonts w:hint="eastAsia" w:ascii="宋体" w:hAnsi="宋体" w:eastAsia="宋体" w:cs="宋体"/>
          <w:b/>
        </w:rPr>
        <w:t>渠道为官方</w:t>
      </w:r>
      <w:r>
        <w:rPr>
          <w:rFonts w:hint="eastAsia" w:ascii="宋体" w:hAnsi="宋体" w:eastAsia="宋体" w:cs="宋体"/>
          <w:b/>
          <w:lang w:val="en-US" w:eastAsia="zh-CN"/>
        </w:rPr>
        <w:t>指定</w:t>
      </w:r>
      <w:r>
        <w:rPr>
          <w:rFonts w:hint="eastAsia" w:ascii="宋体" w:hAnsi="宋体" w:eastAsia="宋体" w:cs="宋体"/>
          <w:b/>
        </w:rPr>
        <w:t>发布渠道，切勿相信其他来源的信息。</w:t>
      </w:r>
    </w:p>
    <w:p w14:paraId="75AF90F7">
      <w:pPr>
        <w:pStyle w:val="79"/>
        <w:ind w:firstLine="480"/>
        <w:rPr>
          <w:rFonts w:hint="eastAsia" w:ascii="宋体" w:hAnsi="宋体" w:eastAsia="宋体" w:cs="宋体"/>
          <w:b/>
        </w:rPr>
      </w:pPr>
      <w:r>
        <w:rPr>
          <w:rFonts w:hint="eastAsia" w:eastAsia="宋体" w:cs="宋体"/>
          <w:b/>
          <w:bCs/>
          <w:lang w:eastAsia="zh-CN"/>
        </w:rPr>
        <w:t>3.</w:t>
      </w:r>
      <w:r>
        <w:rPr>
          <w:rFonts w:hint="eastAsia" w:ascii="宋体" w:hAnsi="宋体" w:eastAsia="宋体" w:cs="宋体"/>
          <w:b/>
          <w:bCs/>
        </w:rPr>
        <w:t>踏勘现场时间：</w:t>
      </w:r>
      <w:r>
        <w:rPr>
          <w:rFonts w:hint="eastAsia" w:eastAsia="宋体" w:cs="宋体"/>
          <w:b w:val="0"/>
          <w:bCs w:val="0"/>
          <w:lang w:eastAsia="zh-CN"/>
        </w:rPr>
        <w:t>截</w:t>
      </w:r>
      <w:r>
        <w:rPr>
          <w:rFonts w:hint="eastAsia" w:eastAsia="宋体" w:cs="宋体"/>
          <w:b w:val="0"/>
          <w:bCs w:val="0"/>
          <w:lang w:val="en-US" w:eastAsia="zh-CN"/>
        </w:rPr>
        <w:t>止</w:t>
      </w:r>
      <w:r>
        <w:rPr>
          <w:rFonts w:hint="eastAsia" w:eastAsia="宋体" w:cs="宋体"/>
          <w:b w:val="0"/>
          <w:bCs w:val="0"/>
          <w:lang w:eastAsia="zh-CN"/>
        </w:rPr>
        <w:t>202</w:t>
      </w:r>
      <w:r>
        <w:rPr>
          <w:rFonts w:hint="eastAsia" w:eastAsia="宋体" w:cs="宋体"/>
          <w:b w:val="0"/>
          <w:bCs w:val="0"/>
          <w:lang w:val="en-US" w:eastAsia="zh-CN"/>
        </w:rPr>
        <w:t>6</w:t>
      </w:r>
      <w:r>
        <w:rPr>
          <w:rFonts w:hint="eastAsia" w:eastAsia="宋体" w:cs="宋体"/>
          <w:b w:val="0"/>
          <w:bCs w:val="0"/>
          <w:lang w:eastAsia="zh-CN"/>
        </w:rPr>
        <w:t>年</w:t>
      </w:r>
      <w:r>
        <w:rPr>
          <w:rFonts w:hint="eastAsia" w:eastAsia="宋体" w:cs="宋体"/>
          <w:b w:val="0"/>
          <w:bCs w:val="0"/>
          <w:lang w:val="en-US" w:eastAsia="zh-CN"/>
        </w:rPr>
        <w:t>9</w:t>
      </w:r>
      <w:r>
        <w:rPr>
          <w:rFonts w:hint="eastAsia" w:ascii="宋体" w:hAnsi="宋体" w:eastAsia="宋体" w:cs="宋体"/>
          <w:bCs/>
        </w:rPr>
        <w:t>月</w:t>
      </w:r>
      <w:r>
        <w:rPr>
          <w:rFonts w:hint="eastAsia" w:eastAsia="宋体" w:cs="宋体"/>
          <w:bCs/>
          <w:lang w:val="en-US" w:eastAsia="zh-CN"/>
        </w:rPr>
        <w:t>12</w:t>
      </w:r>
      <w:r>
        <w:rPr>
          <w:rFonts w:hint="eastAsia" w:ascii="宋体" w:hAnsi="宋体" w:eastAsia="宋体" w:cs="宋体"/>
          <w:bCs/>
        </w:rPr>
        <w:t>日</w:t>
      </w:r>
      <w:r>
        <w:rPr>
          <w:rFonts w:hint="eastAsia" w:ascii="宋体" w:hAnsi="宋体" w:eastAsia="宋体" w:cs="宋体"/>
        </w:rPr>
        <w:t>（周</w:t>
      </w:r>
      <w:r>
        <w:rPr>
          <w:rFonts w:hint="eastAsia" w:eastAsia="宋体" w:cs="宋体"/>
          <w:lang w:val="en-US" w:eastAsia="zh-CN"/>
        </w:rPr>
        <w:t>六</w:t>
      </w:r>
      <w:r>
        <w:rPr>
          <w:rFonts w:hint="eastAsia" w:ascii="宋体" w:hAnsi="宋体" w:eastAsia="宋体" w:cs="宋体"/>
        </w:rPr>
        <w:t>）</w:t>
      </w:r>
      <w:r>
        <w:rPr>
          <w:rFonts w:hint="eastAsia" w:eastAsia="宋体" w:cs="宋体"/>
          <w:lang w:eastAsia="zh-CN"/>
        </w:rPr>
        <w:t>17点</w:t>
      </w:r>
      <w:r>
        <w:rPr>
          <w:rFonts w:hint="eastAsia" w:ascii="宋体" w:hAnsi="宋体" w:eastAsia="宋体" w:cs="宋体"/>
          <w:bCs/>
        </w:rPr>
        <w:t>前</w:t>
      </w:r>
    </w:p>
    <w:p w14:paraId="30BAF166">
      <w:pPr>
        <w:pStyle w:val="85"/>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技术答疑</w:t>
      </w:r>
    </w:p>
    <w:p w14:paraId="4DCD844B">
      <w:pPr>
        <w:pStyle w:val="79"/>
        <w:ind w:firstLine="480"/>
        <w:rPr>
          <w:rFonts w:hint="eastAsia" w:ascii="宋体" w:hAnsi="宋体" w:eastAsia="宋体" w:cs="宋体"/>
        </w:rPr>
      </w:pPr>
      <w:r>
        <w:rPr>
          <w:rFonts w:hint="eastAsia" w:ascii="宋体" w:hAnsi="宋体" w:eastAsia="宋体" w:cs="宋体"/>
        </w:rPr>
        <w:t>答疑时间：截止至</w:t>
      </w:r>
      <w:r>
        <w:rPr>
          <w:rFonts w:hint="eastAsia" w:eastAsia="宋体" w:cs="宋体"/>
          <w:b w:val="0"/>
          <w:bCs w:val="0"/>
          <w:lang w:eastAsia="zh-CN"/>
        </w:rPr>
        <w:t>202</w:t>
      </w:r>
      <w:r>
        <w:rPr>
          <w:rFonts w:hint="eastAsia" w:eastAsia="宋体" w:cs="宋体"/>
          <w:b w:val="0"/>
          <w:bCs w:val="0"/>
          <w:lang w:val="en-US" w:eastAsia="zh-CN"/>
        </w:rPr>
        <w:t>6</w:t>
      </w:r>
      <w:r>
        <w:rPr>
          <w:rFonts w:hint="eastAsia" w:eastAsia="宋体" w:cs="宋体"/>
          <w:b w:val="0"/>
          <w:bCs w:val="0"/>
          <w:lang w:eastAsia="zh-CN"/>
        </w:rPr>
        <w:t>年</w:t>
      </w:r>
      <w:r>
        <w:rPr>
          <w:rFonts w:hint="eastAsia" w:eastAsia="宋体" w:cs="宋体"/>
          <w:b w:val="0"/>
          <w:bCs w:val="0"/>
          <w:lang w:val="en-US" w:eastAsia="zh-CN"/>
        </w:rPr>
        <w:t>9</w:t>
      </w:r>
      <w:r>
        <w:rPr>
          <w:rFonts w:hint="eastAsia" w:ascii="宋体" w:hAnsi="宋体" w:eastAsia="宋体" w:cs="宋体"/>
          <w:bCs/>
        </w:rPr>
        <w:t>月</w:t>
      </w:r>
      <w:r>
        <w:rPr>
          <w:rFonts w:hint="eastAsia" w:eastAsia="宋体" w:cs="宋体"/>
          <w:bCs/>
          <w:lang w:val="en-US" w:eastAsia="zh-CN"/>
        </w:rPr>
        <w:t>12</w:t>
      </w:r>
      <w:r>
        <w:rPr>
          <w:rFonts w:hint="eastAsia" w:ascii="宋体" w:hAnsi="宋体" w:eastAsia="宋体" w:cs="宋体"/>
          <w:bCs/>
        </w:rPr>
        <w:t>日</w:t>
      </w:r>
      <w:r>
        <w:rPr>
          <w:rFonts w:hint="eastAsia" w:ascii="宋体" w:hAnsi="宋体" w:eastAsia="宋体" w:cs="宋体"/>
        </w:rPr>
        <w:t>（周</w:t>
      </w:r>
      <w:r>
        <w:rPr>
          <w:rFonts w:hint="eastAsia" w:eastAsia="宋体" w:cs="宋体"/>
          <w:lang w:val="en-US" w:eastAsia="zh-CN"/>
        </w:rPr>
        <w:t>六</w:t>
      </w:r>
      <w:r>
        <w:rPr>
          <w:rFonts w:hint="eastAsia" w:ascii="宋体" w:hAnsi="宋体" w:eastAsia="宋体" w:cs="宋体"/>
        </w:rPr>
        <w:t>）</w:t>
      </w:r>
      <w:r>
        <w:rPr>
          <w:rFonts w:hint="eastAsia" w:eastAsia="宋体" w:cs="宋体"/>
          <w:lang w:eastAsia="zh-CN"/>
        </w:rPr>
        <w:t>17点</w:t>
      </w:r>
      <w:r>
        <w:rPr>
          <w:rFonts w:hint="eastAsia" w:ascii="宋体" w:hAnsi="宋体" w:eastAsia="宋体" w:cs="宋体"/>
        </w:rPr>
        <w:t>前，逾期不受理</w:t>
      </w:r>
    </w:p>
    <w:p w14:paraId="44157C43">
      <w:pPr>
        <w:pStyle w:val="79"/>
        <w:ind w:firstLine="480"/>
        <w:rPr>
          <w:rFonts w:hint="eastAsia" w:ascii="宋体" w:hAnsi="宋体" w:eastAsia="宋体" w:cs="宋体"/>
        </w:rPr>
      </w:pPr>
      <w:r>
        <w:rPr>
          <w:rFonts w:hint="eastAsia" w:ascii="宋体" w:hAnsi="宋体" w:eastAsia="宋体" w:cs="宋体"/>
        </w:rPr>
        <w:t>答疑方式：书面及邮件</w:t>
      </w:r>
    </w:p>
    <w:p w14:paraId="5A4487ED">
      <w:pPr>
        <w:pStyle w:val="79"/>
        <w:ind w:firstLine="480"/>
        <w:rPr>
          <w:rFonts w:hint="default" w:ascii="宋体" w:hAnsi="宋体" w:eastAsia="宋体" w:cs="宋体"/>
          <w:lang w:val="en-US" w:eastAsia="zh-CN"/>
        </w:rPr>
      </w:pPr>
      <w:r>
        <w:rPr>
          <w:rFonts w:hint="eastAsia" w:ascii="宋体" w:hAnsi="宋体" w:eastAsia="宋体" w:cs="宋体"/>
        </w:rPr>
        <w:t>联 系 人：</w:t>
      </w:r>
      <w:r>
        <w:rPr>
          <w:rFonts w:hint="eastAsia" w:eastAsia="宋体" w:cs="宋体"/>
          <w:lang w:val="en-US" w:eastAsia="zh-CN"/>
        </w:rPr>
        <w:t>沈晓峰</w:t>
      </w:r>
    </w:p>
    <w:p w14:paraId="618406A3">
      <w:pPr>
        <w:pStyle w:val="79"/>
        <w:ind w:firstLine="480"/>
        <w:rPr>
          <w:rFonts w:hint="eastAsia" w:eastAsia="宋体" w:cs="宋体"/>
          <w:lang w:val="en-US" w:eastAsia="zh-CN"/>
        </w:rPr>
      </w:pPr>
      <w:r>
        <w:rPr>
          <w:rFonts w:hint="eastAsia" w:ascii="宋体" w:hAnsi="宋体" w:eastAsia="宋体" w:cs="宋体"/>
        </w:rPr>
        <w:t>电    话：</w:t>
      </w:r>
      <w:r>
        <w:rPr>
          <w:rFonts w:hint="eastAsia" w:ascii="宋体" w:hAnsi="宋体" w:eastAsia="宋体" w:cs="宋体"/>
          <w:lang w:val="en-US" w:eastAsia="zh-CN"/>
        </w:rPr>
        <w:t>19</w:t>
      </w:r>
      <w:r>
        <w:rPr>
          <w:rFonts w:hint="eastAsia" w:eastAsia="宋体" w:cs="宋体"/>
          <w:lang w:val="en-US" w:eastAsia="zh-CN"/>
        </w:rPr>
        <w:t>861850501</w:t>
      </w:r>
    </w:p>
    <w:p w14:paraId="541A09B4">
      <w:pPr>
        <w:pStyle w:val="79"/>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shenxiaofeng</w:t>
      </w:r>
      <w:r>
        <w:rPr>
          <w:rFonts w:hint="eastAsia" w:ascii="宋体" w:hAnsi="宋体" w:eastAsia="宋体" w:cs="宋体"/>
        </w:rPr>
        <w:t>@sinotruk.com</w:t>
      </w:r>
      <w:r>
        <w:rPr>
          <w:rFonts w:hint="eastAsia" w:eastAsia="宋体" w:cs="宋体"/>
          <w:lang w:val="en-US" w:eastAsia="zh-CN"/>
        </w:rPr>
        <w:t xml:space="preserve"> </w:t>
      </w:r>
    </w:p>
    <w:p w14:paraId="45A859CB">
      <w:pPr>
        <w:pStyle w:val="85"/>
        <w:ind w:firstLine="480"/>
        <w:rPr>
          <w:rFonts w:hint="eastAsia" w:ascii="宋体" w:hAnsi="宋体" w:eastAsia="宋体" w:cs="宋体"/>
        </w:rPr>
      </w:pPr>
      <w:r>
        <w:rPr>
          <w:rFonts w:hint="eastAsia" w:ascii="宋体" w:hAnsi="宋体" w:eastAsia="宋体" w:cs="宋体"/>
          <w:lang w:eastAsia="zh-CN"/>
        </w:rPr>
        <w:t>5.</w:t>
      </w:r>
      <w:r>
        <w:rPr>
          <w:rFonts w:hint="eastAsia" w:ascii="宋体" w:hAnsi="宋体" w:eastAsia="宋体" w:cs="宋体"/>
        </w:rPr>
        <w:t>商务答疑</w:t>
      </w:r>
    </w:p>
    <w:p w14:paraId="25143CA3">
      <w:pPr>
        <w:pStyle w:val="79"/>
        <w:ind w:firstLine="480"/>
        <w:rPr>
          <w:rFonts w:hint="eastAsia" w:ascii="宋体" w:hAnsi="宋体" w:eastAsia="宋体" w:cs="宋体"/>
        </w:rPr>
      </w:pPr>
      <w:r>
        <w:rPr>
          <w:rFonts w:hint="eastAsia" w:ascii="宋体" w:hAnsi="宋体" w:eastAsia="宋体" w:cs="宋体"/>
        </w:rPr>
        <w:t>答疑方式：</w:t>
      </w:r>
      <w:r>
        <w:rPr>
          <w:rFonts w:hint="eastAsia" w:ascii="宋体" w:hAnsi="宋体" w:eastAsia="宋体" w:cs="宋体"/>
          <w:b/>
        </w:rPr>
        <w:t>邮件</w:t>
      </w:r>
      <w:r>
        <w:rPr>
          <w:rFonts w:hint="eastAsia" w:ascii="宋体" w:hAnsi="宋体" w:eastAsia="宋体" w:cs="宋体"/>
        </w:rPr>
        <w:t>（电话不受理）</w:t>
      </w:r>
    </w:p>
    <w:p w14:paraId="4AAF225F">
      <w:pPr>
        <w:pStyle w:val="79"/>
        <w:ind w:firstLine="480"/>
        <w:rPr>
          <w:rFonts w:hint="eastAsia" w:ascii="宋体" w:hAnsi="宋体" w:eastAsia="宋体" w:cs="宋体"/>
          <w:lang w:eastAsia="zh-CN"/>
        </w:rPr>
      </w:pPr>
      <w:r>
        <w:rPr>
          <w:rFonts w:hint="eastAsia" w:ascii="宋体" w:hAnsi="宋体" w:eastAsia="宋体" w:cs="宋体"/>
        </w:rPr>
        <w:t>联系人：</w:t>
      </w:r>
      <w:r>
        <w:rPr>
          <w:rFonts w:hint="eastAsia" w:eastAsia="宋体" w:cs="宋体"/>
          <w:lang w:val="en-US" w:eastAsia="zh-CN"/>
        </w:rPr>
        <w:t>李岳</w:t>
      </w:r>
    </w:p>
    <w:p w14:paraId="2FB96D3B">
      <w:pPr>
        <w:pStyle w:val="79"/>
        <w:ind w:firstLine="480"/>
        <w:rPr>
          <w:rFonts w:hint="eastAsia" w:ascii="宋体" w:hAnsi="宋体" w:eastAsia="宋体" w:cs="宋体"/>
          <w:lang w:val="en-US" w:eastAsia="zh-CN"/>
        </w:rPr>
      </w:pPr>
      <w:r>
        <w:rPr>
          <w:rFonts w:hint="eastAsia" w:ascii="宋体" w:hAnsi="宋体" w:eastAsia="宋体" w:cs="宋体"/>
        </w:rPr>
        <w:t>电话：0531-58066</w:t>
      </w:r>
      <w:r>
        <w:rPr>
          <w:rFonts w:hint="eastAsia" w:ascii="宋体" w:hAnsi="宋体" w:eastAsia="宋体" w:cs="宋体"/>
          <w:lang w:val="en-US" w:eastAsia="zh-CN"/>
        </w:rPr>
        <w:t>116</w:t>
      </w:r>
    </w:p>
    <w:p w14:paraId="539486C2">
      <w:pPr>
        <w:pStyle w:val="79"/>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liyue1</w:t>
      </w:r>
      <w:r>
        <w:rPr>
          <w:rFonts w:hint="eastAsia" w:ascii="宋体" w:hAnsi="宋体" w:eastAsia="宋体" w:cs="宋体"/>
        </w:rPr>
        <w:t>@sinotruk.com</w:t>
      </w:r>
    </w:p>
    <w:p w14:paraId="7A6B81B8">
      <w:pPr>
        <w:pStyle w:val="85"/>
        <w:keepNext/>
        <w:keepLines/>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eastAsia="zh-CN"/>
        </w:rPr>
        <w:t>6.</w:t>
      </w:r>
      <w:r>
        <w:rPr>
          <w:rFonts w:hint="eastAsia" w:ascii="宋体" w:hAnsi="宋体" w:eastAsia="宋体" w:cs="宋体"/>
        </w:rPr>
        <w:t>投标报名及注意事项</w:t>
      </w:r>
    </w:p>
    <w:p w14:paraId="7C632548">
      <w:pPr>
        <w:pStyle w:val="81"/>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14:paraId="4ACE10D0">
      <w:pPr>
        <w:pStyle w:val="85"/>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eastAsia="zh-CN"/>
        </w:rPr>
        <w:t>7.</w:t>
      </w:r>
      <w:r>
        <w:rPr>
          <w:rFonts w:hint="eastAsia" w:ascii="宋体" w:hAnsi="宋体" w:eastAsia="宋体" w:cs="宋体"/>
        </w:rPr>
        <w:t>开标</w:t>
      </w:r>
      <w:r>
        <w:rPr>
          <w:rFonts w:hint="eastAsia" w:ascii="宋体" w:hAnsi="宋体" w:eastAsia="宋体" w:cs="宋体"/>
          <w:lang w:val="en-US" w:eastAsia="zh-CN"/>
        </w:rPr>
        <w:t>时间安排</w:t>
      </w:r>
    </w:p>
    <w:p w14:paraId="12439CE6">
      <w:pPr>
        <w:pStyle w:val="15"/>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hAnsi="宋体" w:cs="宋体"/>
          <w:color w:val="000000"/>
          <w:sz w:val="24"/>
          <w:szCs w:val="24"/>
          <w:highlight w:val="none"/>
          <w:lang w:val="en-US" w:eastAsia="zh-CN"/>
        </w:rPr>
        <w:t>暂定</w:t>
      </w:r>
      <w:r>
        <w:rPr>
          <w:rFonts w:hint="eastAsia" w:ascii="宋体" w:hAnsi="宋体" w:eastAsia="宋体" w:cs="宋体"/>
          <w:color w:val="000000"/>
          <w:sz w:val="24"/>
          <w:szCs w:val="24"/>
          <w:highlight w:val="none"/>
        </w:rPr>
        <w:t>202</w:t>
      </w:r>
      <w:r>
        <w:rPr>
          <w:rFonts w:hint="eastAsia" w:hAnsi="宋体"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月</w:t>
      </w:r>
      <w:r>
        <w:rPr>
          <w:rFonts w:hint="eastAsia" w:hAnsi="宋体" w:cs="宋体"/>
          <w:color w:val="000000"/>
          <w:sz w:val="24"/>
          <w:szCs w:val="24"/>
          <w:highlight w:val="none"/>
          <w:lang w:val="en-US" w:eastAsia="zh-CN"/>
        </w:rPr>
        <w:t>14</w:t>
      </w:r>
      <w:r>
        <w:rPr>
          <w:rFonts w:hint="eastAsia" w:ascii="宋体" w:hAnsi="宋体" w:eastAsia="宋体" w:cs="宋体"/>
          <w:color w:val="000000"/>
          <w:sz w:val="24"/>
          <w:szCs w:val="24"/>
          <w:highlight w:val="none"/>
        </w:rPr>
        <w:t>日（周</w:t>
      </w:r>
      <w:r>
        <w:rPr>
          <w:rFonts w:hint="eastAsia" w:hAnsi="宋体" w:cs="宋体"/>
          <w:color w:val="000000"/>
          <w:sz w:val="24"/>
          <w:szCs w:val="24"/>
          <w:highlight w:val="none"/>
          <w:lang w:val="en-US" w:eastAsia="zh-CN"/>
        </w:rPr>
        <w:t>一</w:t>
      </w:r>
      <w:r>
        <w:rPr>
          <w:rFonts w:hint="eastAsia" w:ascii="宋体" w:hAnsi="宋体" w:eastAsia="宋体" w:cs="宋体"/>
          <w:color w:val="000000"/>
          <w:sz w:val="24"/>
          <w:szCs w:val="24"/>
          <w:highlight w:val="none"/>
        </w:rPr>
        <w:t>）</w:t>
      </w:r>
      <w:r>
        <w:rPr>
          <w:rFonts w:hint="eastAsia" w:hAnsi="宋体" w:cs="宋体"/>
          <w:color w:val="000000"/>
          <w:sz w:val="24"/>
          <w:szCs w:val="24"/>
          <w:highlight w:val="none"/>
          <w:lang w:val="en-US" w:eastAsia="zh-CN"/>
        </w:rPr>
        <w:t>上</w:t>
      </w:r>
      <w:r>
        <w:rPr>
          <w:rFonts w:hint="eastAsia" w:ascii="宋体" w:hAnsi="宋体" w:eastAsia="宋体" w:cs="宋体"/>
          <w:color w:val="000000"/>
          <w:sz w:val="24"/>
          <w:szCs w:val="24"/>
          <w:highlight w:val="none"/>
        </w:rPr>
        <w:t>午</w:t>
      </w:r>
      <w:r>
        <w:rPr>
          <w:rFonts w:hint="eastAsia" w:hAnsi="宋体" w:cs="宋体"/>
          <w:color w:val="000000"/>
          <w:sz w:val="24"/>
          <w:szCs w:val="24"/>
          <w:highlight w:val="none"/>
          <w:lang w:val="en-US" w:eastAsia="zh-CN"/>
        </w:rPr>
        <w:t>9:0</w:t>
      </w:r>
      <w:r>
        <w:rPr>
          <w:rFonts w:hint="eastAsia" w:ascii="宋体" w:hAnsi="宋体" w:eastAsia="宋体" w:cs="宋体"/>
          <w:color w:val="000000"/>
          <w:sz w:val="24"/>
          <w:szCs w:val="24"/>
          <w:highlight w:val="none"/>
        </w:rPr>
        <w:t>0，</w:t>
      </w:r>
      <w:r>
        <w:rPr>
          <w:rFonts w:hint="eastAsia" w:ascii="宋体" w:hAnsi="宋体" w:eastAsia="宋体" w:cs="宋体"/>
          <w:color w:val="000000"/>
          <w:sz w:val="24"/>
          <w:szCs w:val="24"/>
        </w:rPr>
        <w:t>若有变动另行通知。</w:t>
      </w:r>
    </w:p>
    <w:p w14:paraId="0FC8C3EE">
      <w:pPr>
        <w:pStyle w:val="85"/>
        <w:ind w:firstLine="480"/>
        <w:rPr>
          <w:rFonts w:hint="eastAsia" w:ascii="宋体" w:hAnsi="宋体" w:eastAsia="宋体" w:cs="宋体"/>
        </w:rPr>
      </w:pPr>
      <w:r>
        <w:rPr>
          <w:rFonts w:hint="eastAsia" w:ascii="宋体" w:hAnsi="宋体" w:eastAsia="宋体" w:cs="宋体"/>
          <w:lang w:eastAsia="zh-CN"/>
        </w:rPr>
        <w:t>8.</w:t>
      </w:r>
      <w:r>
        <w:rPr>
          <w:rFonts w:hint="eastAsia" w:ascii="宋体" w:hAnsi="宋体" w:eastAsia="宋体" w:cs="宋体"/>
        </w:rPr>
        <w:t>开标方式</w:t>
      </w:r>
    </w:p>
    <w:p w14:paraId="465006A0">
      <w:pPr>
        <w:pStyle w:val="15"/>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14:paraId="44398E65">
      <w:pPr>
        <w:pStyle w:val="15"/>
        <w:pageBreakBefore w:val="0"/>
        <w:kinsoku/>
        <w:overflowPunct/>
        <w:topLinePunct w:val="0"/>
        <w:autoSpaceDE/>
        <w:autoSpaceDN/>
        <w:bidi w:val="0"/>
        <w:spacing w:line="360" w:lineRule="auto"/>
        <w:ind w:firstLine="480" w:firstLineChars="200"/>
        <w:rPr>
          <w:rFonts w:hint="eastAsia"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r>
        <w:rPr>
          <w:rFonts w:hint="eastAsia" w:hAnsi="宋体" w:cs="宋体"/>
          <w:bCs/>
          <w:sz w:val="24"/>
          <w:szCs w:val="24"/>
        </w:rPr>
        <w:t>。</w:t>
      </w:r>
    </w:p>
    <w:p w14:paraId="753FAF52">
      <w:pPr>
        <w:pStyle w:val="85"/>
        <w:ind w:firstLine="480"/>
        <w:rPr>
          <w:rFonts w:hint="eastAsia" w:ascii="宋体" w:hAnsi="宋体" w:eastAsia="宋体" w:cs="宋体"/>
          <w:lang w:val="en-US" w:eastAsia="zh-CN"/>
        </w:rPr>
      </w:pPr>
      <w:r>
        <w:rPr>
          <w:rFonts w:hint="eastAsia" w:ascii="宋体" w:hAnsi="宋体" w:eastAsia="宋体" w:cs="宋体"/>
          <w:lang w:val="en-US" w:eastAsia="zh-CN"/>
        </w:rPr>
        <w:t>9.现场资质审验</w:t>
      </w:r>
    </w:p>
    <w:p w14:paraId="4AFD4F97">
      <w:pPr>
        <w:pStyle w:val="79"/>
        <w:ind w:firstLine="480"/>
        <w:rPr>
          <w:rFonts w:hint="eastAsia" w:ascii="宋体" w:hAnsi="宋体" w:eastAsia="宋体" w:cs="宋体"/>
        </w:rPr>
      </w:pPr>
      <w:r>
        <w:rPr>
          <w:rFonts w:hint="eastAsia" w:ascii="宋体" w:hAnsi="宋体" w:eastAsia="宋体" w:cs="宋体"/>
        </w:rPr>
        <w:t>详见投标条件→资质证明文件。（本文档搜索查找即可）</w:t>
      </w:r>
    </w:p>
    <w:p w14:paraId="769960A8">
      <w:pPr>
        <w:pStyle w:val="79"/>
        <w:ind w:firstLine="480"/>
        <w:rPr>
          <w:rFonts w:hint="eastAsia" w:ascii="宋体" w:hAnsi="宋体" w:eastAsia="宋体" w:cs="宋体"/>
        </w:rPr>
      </w:pPr>
      <w:r>
        <w:rPr>
          <w:rFonts w:hint="eastAsia" w:ascii="宋体" w:hAnsi="宋体" w:eastAsia="宋体" w:cs="宋体"/>
        </w:rPr>
        <w:t>投标地点：</w:t>
      </w:r>
      <w:bookmarkStart w:id="3" w:name="OLE_LINK2"/>
      <w:bookmarkStart w:id="4" w:name="OLE_LINK3"/>
      <w:r>
        <w:rPr>
          <w:rFonts w:hint="eastAsia" w:ascii="宋体" w:hAnsi="宋体" w:eastAsia="宋体" w:cs="宋体"/>
        </w:rPr>
        <w:t>重汽科技大厦</w:t>
      </w:r>
      <w:r>
        <w:rPr>
          <w:rFonts w:hint="eastAsia" w:eastAsia="宋体" w:cs="宋体"/>
          <w:lang w:val="en-US" w:eastAsia="zh-CN"/>
        </w:rPr>
        <w:t>8#试验室308</w:t>
      </w:r>
      <w:r>
        <w:rPr>
          <w:rFonts w:hint="eastAsia" w:ascii="宋体" w:hAnsi="宋体" w:eastAsia="宋体" w:cs="宋体"/>
        </w:rPr>
        <w:t>会议室</w:t>
      </w:r>
      <w:bookmarkEnd w:id="3"/>
      <w:bookmarkEnd w:id="4"/>
    </w:p>
    <w:p w14:paraId="31CA3C8D">
      <w:pPr>
        <w:pStyle w:val="15"/>
        <w:spacing w:line="360" w:lineRule="auto"/>
        <w:ind w:left="2160" w:hanging="2160" w:hangingChars="9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地    址：济南市高新区华奥路777号</w:t>
      </w:r>
    </w:p>
    <w:p w14:paraId="541A6842">
      <w:pPr>
        <w:pStyle w:val="81"/>
        <w:rPr>
          <w:rFonts w:hint="eastAsia" w:ascii="宋体" w:hAnsi="宋体" w:eastAsia="宋体" w:cs="宋体"/>
        </w:rPr>
      </w:pPr>
      <w:r>
        <w:rPr>
          <w:rFonts w:hint="eastAsia" w:ascii="宋体" w:hAnsi="宋体" w:eastAsia="宋体" w:cs="宋体"/>
        </w:rPr>
        <w:t>六、评标规则</w:t>
      </w:r>
    </w:p>
    <w:p w14:paraId="2E0C7A6B">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评标</w:t>
      </w:r>
    </w:p>
    <w:p w14:paraId="4BBAA74F">
      <w:pPr>
        <w:adjustRightInd w:val="0"/>
        <w:snapToGrid w:val="0"/>
        <w:spacing w:line="420" w:lineRule="exact"/>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r>
        <w:rPr>
          <w:rFonts w:hint="eastAsia" w:ascii="宋体" w:hAnsi="宋体" w:cs="宋体"/>
          <w:b/>
          <w:bCs/>
          <w:sz w:val="24"/>
          <w:szCs w:val="24"/>
          <w:lang w:eastAsia="zh-CN"/>
        </w:rPr>
        <w:t>综合评标法（</w:t>
      </w:r>
      <w:r>
        <w:rPr>
          <w:rFonts w:hint="eastAsia" w:ascii="宋体" w:hAnsi="宋体" w:cs="宋体"/>
          <w:b/>
          <w:bCs/>
          <w:sz w:val="24"/>
          <w:szCs w:val="24"/>
          <w:lang w:val="en-US" w:eastAsia="zh-CN"/>
        </w:rPr>
        <w:t>技术标占比40%，商务标占比60%</w:t>
      </w:r>
      <w:r>
        <w:rPr>
          <w:rFonts w:hint="eastAsia" w:ascii="宋体" w:hAnsi="宋体" w:cs="宋体"/>
          <w:b/>
          <w:bCs/>
          <w:sz w:val="24"/>
          <w:szCs w:val="24"/>
          <w:lang w:eastAsia="zh-CN"/>
        </w:rPr>
        <w:t>）</w:t>
      </w:r>
      <w:r>
        <w:rPr>
          <w:rFonts w:hint="eastAsia" w:ascii="宋体" w:hAnsi="宋体" w:cs="宋体"/>
          <w:b/>
          <w:bCs/>
          <w:sz w:val="24"/>
          <w:szCs w:val="24"/>
          <w:lang w:val="en-US" w:eastAsia="zh-CN"/>
        </w:rPr>
        <w:t>确认最终中标方。</w:t>
      </w:r>
      <w:r>
        <w:rPr>
          <w:rFonts w:hint="eastAsia" w:ascii="宋体" w:hAnsi="宋体" w:eastAsia="宋体" w:cs="宋体"/>
          <w:color w:val="000000"/>
          <w:sz w:val="24"/>
          <w:szCs w:val="24"/>
          <w:lang w:val="en-US" w:eastAsia="zh-CN"/>
        </w:rPr>
        <w:t>本</w:t>
      </w:r>
      <w:r>
        <w:rPr>
          <w:rFonts w:hint="eastAsia" w:ascii="宋体" w:hAnsi="宋体" w:eastAsia="宋体" w:cs="宋体"/>
          <w:color w:val="000000"/>
          <w:sz w:val="24"/>
          <w:szCs w:val="24"/>
        </w:rPr>
        <w:t>着公平、公正、公开的原则，在通过技术标综合评审后入围的前提下，选择</w:t>
      </w:r>
      <w:r>
        <w:rPr>
          <w:rFonts w:hint="eastAsia" w:ascii="宋体" w:hAnsi="宋体" w:eastAsia="宋体" w:cs="宋体"/>
          <w:color w:val="000000"/>
          <w:sz w:val="24"/>
          <w:szCs w:val="24"/>
          <w:lang w:val="en-US" w:eastAsia="zh-CN"/>
        </w:rPr>
        <w:t>价格合理、综合评分最高</w:t>
      </w:r>
      <w:r>
        <w:rPr>
          <w:rFonts w:hint="eastAsia" w:ascii="宋体" w:hAnsi="宋体" w:eastAsia="宋体" w:cs="宋体"/>
          <w:color w:val="000000"/>
          <w:sz w:val="24"/>
          <w:szCs w:val="24"/>
        </w:rPr>
        <w:t>确定中标人</w:t>
      </w:r>
      <w:r>
        <w:rPr>
          <w:rFonts w:hint="eastAsia" w:ascii="宋体" w:hAnsi="宋体" w:eastAsia="宋体" w:cs="宋体"/>
          <w:b/>
          <w:color w:val="000000"/>
          <w:sz w:val="24"/>
          <w:szCs w:val="24"/>
        </w:rPr>
        <w:t>，对未中标方不做任何解释。</w:t>
      </w:r>
    </w:p>
    <w:p w14:paraId="0AEB7FF2">
      <w:pPr>
        <w:pStyle w:val="79"/>
        <w:ind w:firstLine="482"/>
        <w:rPr>
          <w:rFonts w:hint="eastAsia" w:ascii="宋体" w:hAnsi="宋体" w:eastAsia="宋体" w:cs="宋体"/>
          <w:b/>
          <w:highlight w:val="yellow"/>
        </w:rPr>
      </w:pPr>
      <w:r>
        <w:rPr>
          <w:rFonts w:hint="eastAsia" w:ascii="宋体" w:hAnsi="宋体" w:eastAsia="宋体" w:cs="宋体"/>
          <w:b/>
          <w:highlight w:val="yellow"/>
        </w:rPr>
        <w:t>评标流程：</w:t>
      </w:r>
    </w:p>
    <w:p w14:paraId="2FB1CE54">
      <w:pPr>
        <w:pStyle w:val="15"/>
        <w:ind w:firstLine="482" w:firstLineChars="200"/>
        <w:rPr>
          <w:rFonts w:hint="eastAsia" w:ascii="宋体" w:hAnsi="宋体" w:eastAsia="宋体" w:cs="宋体"/>
          <w:b/>
          <w:sz w:val="24"/>
          <w:szCs w:val="24"/>
          <w:highlight w:val="yellow"/>
        </w:rPr>
      </w:pPr>
      <w:r>
        <w:rPr>
          <w:rFonts w:hint="eastAsia" w:ascii="宋体" w:hAnsi="宋体" w:eastAsia="宋体" w:cs="宋体"/>
          <w:b/>
          <w:color w:val="000000"/>
          <w:sz w:val="24"/>
          <w:szCs w:val="24"/>
        </w:rPr>
        <w:t>投标文件包含《投标文件（资质标）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投标文件（技术标）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投标文件（商务标）》，共计三个文件。</w:t>
      </w:r>
    </w:p>
    <w:p w14:paraId="2CD1889F">
      <w:pPr>
        <w:numPr>
          <w:ilvl w:val="0"/>
          <w:numId w:val="4"/>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应标资格审查：在“中国重汽e采通”应标报名时，按照招标文件</w:t>
      </w:r>
      <w:r>
        <w:rPr>
          <w:rFonts w:hint="eastAsia" w:ascii="宋体" w:hAnsi="宋体" w:eastAsia="宋体" w:cs="宋体"/>
          <w:b/>
          <w:color w:val="000000"/>
          <w:sz w:val="24"/>
          <w:szCs w:val="24"/>
          <w:lang w:val="en-US" w:eastAsia="zh-CN"/>
        </w:rPr>
        <w:t>本章 四、投标说明第7条</w:t>
      </w:r>
      <w:r>
        <w:rPr>
          <w:rFonts w:hint="eastAsia" w:ascii="宋体" w:hAnsi="宋体" w:eastAsia="宋体" w:cs="宋体"/>
          <w:b/>
          <w:color w:val="000000"/>
          <w:sz w:val="24"/>
          <w:szCs w:val="24"/>
        </w:rPr>
        <w:t>投标文件组成资格证明文件中的1-</w:t>
      </w:r>
      <w:r>
        <w:rPr>
          <w:rFonts w:hint="eastAsia" w:ascii="宋体" w:hAnsi="宋体" w:eastAsia="宋体" w:cs="宋体"/>
          <w:b/>
          <w:color w:val="000000"/>
          <w:sz w:val="24"/>
          <w:szCs w:val="24"/>
          <w:lang w:val="en-US" w:eastAsia="zh-CN"/>
        </w:rPr>
        <w:t>11</w:t>
      </w:r>
      <w:r>
        <w:rPr>
          <w:rFonts w:hint="eastAsia" w:ascii="宋体" w:hAnsi="宋体" w:eastAsia="宋体" w:cs="宋体"/>
          <w:b/>
          <w:color w:val="000000"/>
          <w:sz w:val="24"/>
          <w:szCs w:val="24"/>
        </w:rPr>
        <w:t>准备资料，上传完毕后，</w:t>
      </w:r>
      <w:r>
        <w:rPr>
          <w:rFonts w:hint="eastAsia" w:ascii="宋体" w:hAnsi="宋体" w:eastAsia="宋体" w:cs="宋体"/>
          <w:b/>
          <w:bCs/>
          <w:color w:val="000000"/>
          <w:sz w:val="24"/>
          <w:szCs w:val="24"/>
        </w:rPr>
        <w:t>等待审核</w:t>
      </w:r>
      <w:r>
        <w:rPr>
          <w:rFonts w:hint="eastAsia" w:ascii="宋体" w:hAnsi="宋体" w:eastAsia="宋体" w:cs="宋体"/>
          <w:b/>
          <w:color w:val="000000"/>
          <w:sz w:val="24"/>
          <w:szCs w:val="24"/>
        </w:rPr>
        <w:t>；</w:t>
      </w:r>
    </w:p>
    <w:p w14:paraId="138C53F6">
      <w:pPr>
        <w:numPr>
          <w:ilvl w:val="0"/>
          <w:numId w:val="5"/>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w:t>
      </w:r>
      <w:r>
        <w:rPr>
          <w:rFonts w:hint="eastAsia" w:ascii="宋体" w:hAnsi="宋体" w:eastAsia="宋体" w:cs="宋体"/>
          <w:b/>
          <w:color w:val="000000"/>
          <w:sz w:val="24"/>
          <w:szCs w:val="24"/>
          <w:lang w:eastAsia="zh-CN"/>
        </w:rPr>
        <w:t>附件13</w:t>
      </w:r>
      <w:r>
        <w:rPr>
          <w:rFonts w:hint="eastAsia" w:ascii="宋体" w:hAnsi="宋体" w:eastAsia="宋体" w:cs="宋体"/>
          <w:b/>
          <w:color w:val="000000"/>
          <w:sz w:val="24"/>
          <w:szCs w:val="24"/>
        </w:rPr>
        <w:t>）”，在重汽e采通平台投递电子标书（包含资质标、技术标、商务标</w:t>
      </w:r>
      <w:r>
        <w:rPr>
          <w:rFonts w:hint="eastAsia" w:ascii="宋体" w:hAnsi="宋体" w:cs="宋体"/>
          <w:b/>
          <w:color w:val="000000"/>
          <w:sz w:val="24"/>
          <w:szCs w:val="24"/>
          <w:lang w:eastAsia="zh-CN"/>
        </w:rPr>
        <w:t>，</w:t>
      </w:r>
      <w:r>
        <w:rPr>
          <w:rFonts w:hint="eastAsia" w:ascii="宋体" w:hAnsi="宋体" w:cs="宋体"/>
          <w:b/>
          <w:color w:val="000000"/>
          <w:sz w:val="24"/>
          <w:szCs w:val="24"/>
          <w:lang w:val="en-US" w:eastAsia="zh-CN"/>
        </w:rPr>
        <w:t>部分项目投标界面无技术标上传处，请点击新增，在其他栏上传</w:t>
      </w:r>
      <w:r>
        <w:rPr>
          <w:rFonts w:hint="eastAsia" w:ascii="宋体" w:hAnsi="宋体" w:eastAsia="宋体" w:cs="宋体"/>
          <w:b/>
          <w:color w:val="000000"/>
          <w:sz w:val="24"/>
          <w:szCs w:val="24"/>
        </w:rPr>
        <w:t>），没有通过应标资质审查的单位不能进入投标</w:t>
      </w:r>
      <w:r>
        <w:rPr>
          <w:rFonts w:hint="eastAsia" w:ascii="宋体" w:hAnsi="宋体" w:eastAsia="宋体" w:cs="宋体"/>
          <w:b/>
          <w:color w:val="000000"/>
          <w:sz w:val="24"/>
          <w:szCs w:val="24"/>
          <w:lang w:val="en-US" w:eastAsia="zh-CN"/>
        </w:rPr>
        <w:t>环节；</w:t>
      </w:r>
    </w:p>
    <w:p w14:paraId="3C237492">
      <w:pPr>
        <w:numPr>
          <w:ilvl w:val="0"/>
          <w:numId w:val="5"/>
        </w:numPr>
        <w:spacing w:line="420" w:lineRule="exact"/>
        <w:rPr>
          <w:rFonts w:hint="eastAsia" w:ascii="宋体" w:hAnsi="宋体" w:eastAsia="宋体" w:cs="宋体"/>
        </w:rPr>
      </w:pPr>
      <w:r>
        <w:rPr>
          <w:rFonts w:hint="eastAsia" w:ascii="宋体" w:hAnsi="宋体" w:eastAsia="宋体" w:cs="宋体"/>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03A15E3B">
      <w:pPr>
        <w:numPr>
          <w:ilvl w:val="0"/>
          <w:numId w:val="6"/>
        </w:numPr>
        <w:spacing w:line="420" w:lineRule="exact"/>
        <w:rPr>
          <w:rFonts w:hint="eastAsia" w:ascii="宋体" w:hAnsi="宋体" w:eastAsia="宋体" w:cs="宋体"/>
        </w:rPr>
      </w:pPr>
      <w:r>
        <w:rPr>
          <w:rFonts w:hint="eastAsia" w:ascii="宋体" w:hAnsi="宋体" w:eastAsia="宋体" w:cs="宋体"/>
          <w:b/>
          <w:sz w:val="24"/>
          <w:szCs w:val="24"/>
          <w:lang w:val="en-US" w:eastAsia="zh-CN"/>
        </w:rPr>
        <w:t>评标小组审查</w:t>
      </w:r>
      <w:r>
        <w:rPr>
          <w:rFonts w:hint="eastAsia" w:ascii="宋体" w:hAnsi="宋体" w:eastAsia="宋体" w:cs="宋体"/>
          <w:b/>
          <w:sz w:val="24"/>
          <w:szCs w:val="24"/>
        </w:rPr>
        <w:t>：评价</w:t>
      </w:r>
      <w:r>
        <w:rPr>
          <w:rFonts w:hint="eastAsia" w:ascii="宋体" w:hAnsi="宋体" w:eastAsia="宋体" w:cs="宋体"/>
          <w:b/>
          <w:sz w:val="24"/>
          <w:szCs w:val="24"/>
          <w:lang w:val="en-US" w:eastAsia="zh-CN"/>
        </w:rPr>
        <w:t>投标单位的</w:t>
      </w:r>
      <w:r>
        <w:rPr>
          <w:rFonts w:hint="eastAsia" w:ascii="宋体" w:hAnsi="宋体" w:cs="宋体"/>
          <w:b/>
          <w:sz w:val="24"/>
          <w:szCs w:val="24"/>
          <w:lang w:val="en-US" w:eastAsia="zh-CN"/>
        </w:rPr>
        <w:t>投标</w:t>
      </w:r>
      <w:r>
        <w:rPr>
          <w:rFonts w:hint="eastAsia" w:ascii="宋体" w:hAnsi="宋体" w:eastAsia="宋体" w:cs="宋体"/>
          <w:b/>
          <w:sz w:val="24"/>
          <w:szCs w:val="24"/>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lang w:eastAsia="zh-CN"/>
        </w:rPr>
        <w:t>。</w:t>
      </w:r>
    </w:p>
    <w:p w14:paraId="1182E1C2">
      <w:pPr>
        <w:numPr>
          <w:ilvl w:val="0"/>
          <w:numId w:val="6"/>
        </w:numPr>
        <w:spacing w:line="420" w:lineRule="exact"/>
        <w:rPr>
          <w:rFonts w:hint="eastAsia" w:ascii="宋体" w:hAnsi="宋体" w:eastAsia="宋体" w:cs="宋体"/>
          <w:b/>
          <w:bCs/>
          <w:sz w:val="24"/>
          <w:szCs w:val="24"/>
          <w:highlight w:val="yellow"/>
        </w:rPr>
      </w:pPr>
      <w:r>
        <w:rPr>
          <w:rFonts w:hint="eastAsia" w:ascii="宋体" w:hAnsi="宋体" w:eastAsia="宋体" w:cs="宋体"/>
          <w:b/>
          <w:sz w:val="24"/>
          <w:szCs w:val="24"/>
          <w:lang w:val="en-US" w:eastAsia="zh-CN"/>
        </w:rPr>
        <w:t>专家组评标</w:t>
      </w:r>
      <w:r>
        <w:rPr>
          <w:rFonts w:hint="eastAsia" w:ascii="宋体" w:hAnsi="宋体" w:eastAsia="宋体" w:cs="宋体"/>
          <w:b/>
          <w:sz w:val="24"/>
          <w:szCs w:val="24"/>
          <w:lang w:eastAsia="zh-CN"/>
        </w:rPr>
        <w:t>：评标小组</w:t>
      </w:r>
      <w:r>
        <w:rPr>
          <w:rFonts w:hint="eastAsia" w:ascii="宋体" w:hAnsi="宋体" w:eastAsia="宋体" w:cs="宋体"/>
          <w:b/>
          <w:sz w:val="24"/>
          <w:szCs w:val="24"/>
          <w:lang w:val="en-US" w:eastAsia="zh-CN"/>
        </w:rPr>
        <w:t>对各家投标单位的技术进行评审并进行技术标评分，</w:t>
      </w:r>
      <w:r>
        <w:rPr>
          <w:rFonts w:hint="eastAsia" w:ascii="宋体" w:hAnsi="宋体" w:eastAsia="宋体" w:cs="宋体"/>
          <w:b/>
          <w:sz w:val="24"/>
          <w:szCs w:val="24"/>
          <w:highlight w:val="yellow"/>
        </w:rPr>
        <w:t>具体</w:t>
      </w:r>
      <w:r>
        <w:rPr>
          <w:rFonts w:hint="eastAsia" w:ascii="宋体" w:hAnsi="宋体" w:eastAsia="宋体" w:cs="宋体"/>
          <w:b/>
          <w:bCs/>
          <w:color w:val="000000"/>
          <w:sz w:val="24"/>
          <w:szCs w:val="24"/>
          <w:highlight w:val="yellow"/>
        </w:rPr>
        <w:t>技术标评分标准见</w:t>
      </w:r>
      <w:r>
        <w:rPr>
          <w:rFonts w:hint="eastAsia" w:ascii="宋体" w:hAnsi="宋体" w:eastAsia="宋体" w:cs="宋体"/>
          <w:b/>
          <w:bCs/>
          <w:color w:val="000000"/>
          <w:sz w:val="24"/>
          <w:szCs w:val="24"/>
          <w:highlight w:val="yellow"/>
          <w:lang w:eastAsia="zh-CN"/>
        </w:rPr>
        <w:t>附件14</w:t>
      </w:r>
      <w:r>
        <w:rPr>
          <w:rFonts w:hint="eastAsia" w:ascii="宋体" w:hAnsi="宋体" w:eastAsia="宋体" w:cs="宋体"/>
          <w:b/>
          <w:bCs/>
          <w:color w:val="000000"/>
          <w:sz w:val="24"/>
          <w:szCs w:val="24"/>
          <w:highlight w:val="yellow"/>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lang w:eastAsia="zh-CN"/>
        </w:rPr>
        <w:t>在</w:t>
      </w:r>
      <w:r>
        <w:rPr>
          <w:rFonts w:ascii="宋体" w:hAnsi="宋体" w:eastAsia="宋体" w:cs="宋体"/>
          <w:b/>
          <w:bCs/>
          <w:sz w:val="24"/>
          <w:szCs w:val="24"/>
          <w:highlight w:val="yellow"/>
        </w:rPr>
        <w:t>商务标评</w:t>
      </w:r>
      <w:r>
        <w:rPr>
          <w:rFonts w:hint="eastAsia" w:ascii="宋体" w:hAnsi="宋体" w:cs="宋体"/>
          <w:b/>
          <w:bCs/>
          <w:sz w:val="24"/>
          <w:szCs w:val="24"/>
          <w:highlight w:val="yellow"/>
          <w:lang w:eastAsia="zh-CN"/>
        </w:rPr>
        <w:t>审中</w:t>
      </w:r>
      <w:r>
        <w:rPr>
          <w:rFonts w:ascii="宋体" w:hAnsi="宋体" w:eastAsia="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yellow"/>
          <w:lang w:eastAsia="zh-CN"/>
        </w:rPr>
        <w:t>综合评标法</w:t>
      </w:r>
      <w:r>
        <w:rPr>
          <w:rFonts w:ascii="宋体" w:hAnsi="宋体" w:eastAsia="宋体" w:cs="宋体"/>
          <w:b/>
          <w:bCs/>
          <w:sz w:val="24"/>
          <w:szCs w:val="24"/>
          <w:highlight w:val="yellow"/>
        </w:rPr>
        <w:t>推荐中标人，对未入围候选中标人不做任何解释。</w:t>
      </w:r>
    </w:p>
    <w:p w14:paraId="1B434420">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商务标评分标准：</w:t>
      </w:r>
    </w:p>
    <w:p w14:paraId="3F55C0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评标基准价为本轮次所有合理有效的最终投标报价的最低价。</w:t>
      </w:r>
    </w:p>
    <w:p w14:paraId="4A1384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有效的评标基准价得100分；其他投标人的价格得分按下列公式计算：投标价格得分=100×（评标基准价/本轮报价</w:t>
      </w:r>
      <w:r>
        <w:rPr>
          <w:rFonts w:hint="eastAsia" w:ascii="宋体" w:hAnsi="宋体" w:cs="宋体"/>
          <w:b/>
          <w:bCs/>
          <w:sz w:val="24"/>
          <w:szCs w:val="24"/>
          <w:highlight w:val="yellow"/>
          <w:lang w:eastAsia="zh-CN"/>
        </w:rPr>
        <w:t>）</w:t>
      </w:r>
    </w:p>
    <w:p w14:paraId="42505A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评标价格均以元（RMB）为单位计算，百分率、得分值小数点后保留</w:t>
      </w:r>
      <w:r>
        <w:rPr>
          <w:rFonts w:hint="eastAsia" w:ascii="宋体" w:hAnsi="宋体" w:cs="宋体"/>
          <w:b/>
          <w:bCs/>
          <w:sz w:val="24"/>
          <w:szCs w:val="24"/>
          <w:highlight w:val="yellow"/>
          <w:lang w:eastAsia="zh-CN"/>
        </w:rPr>
        <w:t>两位</w:t>
      </w:r>
      <w:r>
        <w:rPr>
          <w:rFonts w:hint="eastAsia" w:ascii="宋体" w:hAnsi="宋体" w:eastAsia="宋体" w:cs="宋体"/>
          <w:b/>
          <w:bCs/>
          <w:sz w:val="24"/>
          <w:szCs w:val="24"/>
          <w:highlight w:val="yellow"/>
        </w:rPr>
        <w:t>，第三位四舍五入。</w:t>
      </w:r>
    </w:p>
    <w:p w14:paraId="41DCDF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注：得分值取小数点后两位，不足一个百分点的，按照四舍五入法计算。</w:t>
      </w:r>
    </w:p>
    <w:p w14:paraId="24010C65">
      <w:pPr>
        <w:pStyle w:val="3"/>
        <w:keepNext/>
        <w:keepLines/>
        <w:pageBreakBefore w:val="0"/>
        <w:widowControl w:val="0"/>
        <w:kinsoku/>
        <w:wordWrap/>
        <w:overflowPunct/>
        <w:topLinePunct w:val="0"/>
        <w:autoSpaceDE/>
        <w:autoSpaceDN/>
        <w:bidi w:val="0"/>
        <w:adjustRightInd/>
        <w:snapToGrid/>
        <w:spacing w:before="157" w:beforeLines="50" w:after="10"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eastAsia="zh-CN"/>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14:paraId="693134E4">
      <w:pPr>
        <w:numPr>
          <w:ilvl w:val="0"/>
          <w:numId w:val="7"/>
        </w:numPr>
        <w:spacing w:line="420" w:lineRule="exact"/>
        <w:rPr>
          <w:rFonts w:hint="eastAsia" w:ascii="宋体" w:hAnsi="宋体" w:eastAsia="宋体" w:cs="宋体"/>
          <w:b/>
          <w:sz w:val="24"/>
          <w:szCs w:val="24"/>
        </w:rPr>
      </w:pPr>
      <w:r>
        <w:rPr>
          <w:rFonts w:hint="eastAsia" w:ascii="宋体" w:hAnsi="宋体" w:eastAsia="宋体" w:cs="宋体"/>
          <w:b/>
          <w:sz w:val="24"/>
          <w:szCs w:val="24"/>
        </w:rPr>
        <w:t>中标人确定：</w:t>
      </w:r>
      <w:r>
        <w:rPr>
          <w:rFonts w:hint="eastAsia" w:ascii="宋体" w:hAnsi="宋体" w:cs="宋体"/>
          <w:b/>
          <w:sz w:val="24"/>
          <w:szCs w:val="24"/>
          <w:lang w:val="en-US" w:eastAsia="zh-CN"/>
        </w:rPr>
        <w:t>资质审核通过后，根据综合评标确认最终中标方。</w:t>
      </w:r>
    </w:p>
    <w:p w14:paraId="1F9CB95B">
      <w:pPr>
        <w:pStyle w:val="79"/>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中标</w:t>
      </w:r>
    </w:p>
    <w:p w14:paraId="73165007">
      <w:pPr>
        <w:widowControl/>
        <w:spacing w:line="360" w:lineRule="auto"/>
        <w:ind w:right="2"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cs="宋体"/>
          <w:color w:val="000000"/>
          <w:sz w:val="24"/>
          <w:szCs w:val="24"/>
          <w:lang w:eastAsia="zh-CN"/>
        </w:rPr>
        <w:t>做</w:t>
      </w:r>
      <w:r>
        <w:rPr>
          <w:rFonts w:hint="eastAsia" w:ascii="宋体" w:hAnsi="宋体" w:eastAsia="宋体" w:cs="宋体"/>
          <w:color w:val="000000"/>
          <w:sz w:val="24"/>
          <w:szCs w:val="24"/>
        </w:rPr>
        <w:t>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p>
    <w:p w14:paraId="11B25868">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中标人瑕疵滞后发现的处理原则</w:t>
      </w:r>
    </w:p>
    <w:p w14:paraId="60302546">
      <w:pPr>
        <w:pStyle w:val="15"/>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097ABC6C">
      <w:pPr>
        <w:pStyle w:val="81"/>
        <w:rPr>
          <w:rFonts w:hint="eastAsia" w:ascii="宋体" w:hAnsi="宋体" w:eastAsia="宋体" w:cs="宋体"/>
        </w:rPr>
      </w:pPr>
      <w:r>
        <w:rPr>
          <w:rFonts w:hint="eastAsia" w:ascii="宋体" w:hAnsi="宋体" w:eastAsia="宋体" w:cs="宋体"/>
        </w:rPr>
        <w:t>七、合同签订</w:t>
      </w:r>
    </w:p>
    <w:p w14:paraId="5F4DC1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1.招标人根据评标工作小组的评标结果确定中标人，在中国重汽e采通平台公布中标结果，并发送中标通知。</w:t>
      </w:r>
    </w:p>
    <w:p w14:paraId="737526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24F57274">
      <w:pPr>
        <w:pStyle w:val="79"/>
        <w:ind w:firstLine="480"/>
        <w:rPr>
          <w:rFonts w:hint="eastAsia" w:ascii="宋体" w:hAnsi="宋体" w:eastAsia="宋体" w:cs="宋体"/>
        </w:rPr>
      </w:pPr>
      <w:r>
        <w:rPr>
          <w:rFonts w:hint="eastAsia" w:eastAsia="宋体" w:cs="宋体"/>
          <w:lang w:val="en-US" w:eastAsia="zh-CN"/>
        </w:rPr>
        <w:t>3.</w:t>
      </w:r>
      <w:r>
        <w:rPr>
          <w:rFonts w:hint="eastAsia" w:ascii="宋体" w:hAnsi="宋体" w:eastAsia="宋体" w:cs="宋体"/>
        </w:rPr>
        <w:t>中标人应当按照合同约定的履约责任，在保证质量的前提下完成中标项目，不得将中标项目转包或分包给他人，否则视为违约，招标人有权解除合同。</w:t>
      </w:r>
    </w:p>
    <w:p w14:paraId="2BE1E955">
      <w:pPr>
        <w:pStyle w:val="15"/>
        <w:spacing w:line="360" w:lineRule="auto"/>
        <w:ind w:firstLine="482" w:firstLineChars="200"/>
        <w:rPr>
          <w:rFonts w:hint="eastAsia" w:ascii="宋体" w:hAnsi="宋体" w:eastAsia="宋体" w:cs="宋体"/>
          <w:b/>
          <w:sz w:val="24"/>
        </w:rPr>
      </w:pPr>
      <w:r>
        <w:rPr>
          <w:rFonts w:hint="eastAsia" w:hAnsi="宋体" w:cs="宋体"/>
          <w:b/>
          <w:sz w:val="24"/>
          <w:lang w:val="en-US" w:eastAsia="zh-CN"/>
        </w:rPr>
        <w:t>4.</w:t>
      </w:r>
      <w:r>
        <w:rPr>
          <w:rFonts w:hint="eastAsia" w:ascii="宋体" w:hAnsi="宋体" w:eastAsia="宋体" w:cs="宋体"/>
          <w:b/>
          <w:sz w:val="24"/>
        </w:rPr>
        <w:t>中标人由于履行义务的能力或信用有严重缺陷，招标人有权取消其中标资格，招标人将从中标候选单位中依序重新确定中标人，或重新组织招标。</w:t>
      </w:r>
    </w:p>
    <w:p w14:paraId="5FB7233F">
      <w:pPr>
        <w:pStyle w:val="79"/>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投标人有下列情形之一，其投标将被视为废标，招标人将严格按照《中华人民共和国招标投标法》及相关</w:t>
      </w:r>
      <w:r>
        <w:rPr>
          <w:rFonts w:hint="eastAsia" w:eastAsia="宋体" w:cs="宋体"/>
          <w:lang w:eastAsia="zh-CN"/>
        </w:rPr>
        <w:t>法律法规</w:t>
      </w:r>
      <w:r>
        <w:rPr>
          <w:rFonts w:hint="eastAsia" w:ascii="宋体" w:hAnsi="宋体" w:eastAsia="宋体" w:cs="宋体"/>
        </w:rPr>
        <w:t>及规章制度的规定行使权利。投标人给招标人造成损失的，招标人有索赔的权利，投标人应予以赔偿。</w:t>
      </w:r>
    </w:p>
    <w:p w14:paraId="34B53490">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（1）投标人提供的有关资格、资质证明文件不合格、不真实或提供虚假投标材料；</w:t>
      </w:r>
    </w:p>
    <w:p w14:paraId="40FA9A7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19377BE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7436173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1E5A399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85E8282">
      <w:pPr>
        <w:pStyle w:val="15"/>
        <w:spacing w:line="360" w:lineRule="auto"/>
        <w:rPr>
          <w:rFonts w:hint="eastAsia" w:ascii="宋体" w:hAnsi="宋体" w:eastAsia="宋体" w:cs="宋体"/>
        </w:rPr>
      </w:pPr>
      <w:r>
        <w:rPr>
          <w:rFonts w:hint="eastAsia" w:ascii="宋体" w:hAnsi="宋体" w:eastAsia="宋体" w:cs="宋体"/>
          <w:color w:val="000000"/>
          <w:sz w:val="24"/>
          <w:szCs w:val="24"/>
        </w:rPr>
        <w:t xml:space="preserve">    （6）投标人被举报、检举，并经招标人查实无误的；</w:t>
      </w:r>
    </w:p>
    <w:p w14:paraId="53FA0B7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44175642">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2CEC6E6A">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72376157">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3654AD7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67E9CD2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cs="宋体"/>
          <w:color w:val="000000"/>
          <w:sz w:val="24"/>
          <w:szCs w:val="24"/>
          <w:lang w:eastAsia="zh-CN"/>
        </w:rPr>
        <w:t>法律法规</w:t>
      </w:r>
      <w:r>
        <w:rPr>
          <w:rFonts w:hint="eastAsia" w:ascii="宋体" w:hAnsi="宋体" w:eastAsia="宋体" w:cs="宋体"/>
          <w:color w:val="000000"/>
          <w:sz w:val="24"/>
          <w:szCs w:val="24"/>
        </w:rPr>
        <w:t>规定的其他情况。</w:t>
      </w:r>
    </w:p>
    <w:p w14:paraId="2D3A8E0E">
      <w:pPr>
        <w:pStyle w:val="79"/>
        <w:ind w:firstLine="480"/>
        <w:rPr>
          <w:rFonts w:hint="eastAsia" w:ascii="宋体" w:hAnsi="宋体" w:eastAsia="宋体" w:cs="宋体"/>
        </w:rPr>
      </w:pPr>
      <w:r>
        <w:rPr>
          <w:rFonts w:hint="eastAsia" w:eastAsia="宋体" w:cs="宋体"/>
          <w:lang w:val="en-US" w:eastAsia="zh-CN"/>
        </w:rPr>
        <w:t>6.</w:t>
      </w:r>
      <w:r>
        <w:rPr>
          <w:rFonts w:hint="eastAsia" w:ascii="宋体" w:hAnsi="宋体" w:eastAsia="宋体" w:cs="宋体"/>
        </w:rPr>
        <w:t>出现下列情形之一，招标人有权否决所有投标人的投标，并终止招标</w:t>
      </w:r>
    </w:p>
    <w:p w14:paraId="7446C392">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F4AE971">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5E979C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6E4EB023">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p>
    <w:p w14:paraId="57DD5014">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76B3E684">
      <w:pPr>
        <w:pStyle w:val="15"/>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14:paraId="0CB08F5F">
      <w:pPr>
        <w:pStyle w:val="81"/>
        <w:rPr>
          <w:rFonts w:hint="eastAsia" w:ascii="宋体" w:hAnsi="宋体" w:eastAsia="宋体" w:cs="宋体"/>
        </w:rPr>
      </w:pPr>
      <w:r>
        <w:rPr>
          <w:rFonts w:hint="eastAsia" w:ascii="宋体" w:hAnsi="宋体" w:eastAsia="宋体" w:cs="宋体"/>
        </w:rPr>
        <w:t>八、其他</w:t>
      </w:r>
    </w:p>
    <w:p w14:paraId="433013BA">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1.其余未尽事宜均以最终签署的协议（或合同）约定为准。</w:t>
      </w:r>
    </w:p>
    <w:p w14:paraId="234B3B27">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2.要求招标人或相关合同签订单位提供的配合，在标书文件中说明。</w:t>
      </w:r>
    </w:p>
    <w:p w14:paraId="374416D1">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3.凡对本次招标提出的问询，均以招标人的书面答复为准。招标人的任何工作人员对投标人所作的任何口头解释、介绍、答复，对招标人和投标人均无任何约束力。</w:t>
      </w:r>
    </w:p>
    <w:p w14:paraId="3BB44451">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4.投标人应承担所有与准备和参加投标有关的全部费用，招标人在任何情况下均无义务和责任承担此费用。</w:t>
      </w:r>
    </w:p>
    <w:p w14:paraId="26F0ACF7">
      <w:pPr>
        <w:pStyle w:val="15"/>
        <w:spacing w:line="360" w:lineRule="auto"/>
        <w:ind w:firstLine="540" w:firstLineChars="224"/>
        <w:rPr>
          <w:rFonts w:hint="eastAsia" w:ascii="宋体" w:hAnsi="宋体" w:eastAsia="宋体" w:cs="宋体"/>
          <w:bCs/>
        </w:rPr>
      </w:pPr>
      <w:bookmarkStart w:id="5" w:name="_Toc457807428"/>
      <w:r>
        <w:rPr>
          <w:rFonts w:hint="eastAsia" w:ascii="宋体" w:hAnsi="宋体" w:eastAsia="宋体" w:cs="宋体"/>
          <w:b/>
          <w:bCs/>
          <w:color w:val="000000"/>
          <w:sz w:val="24"/>
          <w:szCs w:val="24"/>
        </w:rPr>
        <w:t>备注：本次招标最终解释权归</w:t>
      </w:r>
      <w:r>
        <w:rPr>
          <w:rFonts w:hint="eastAsia" w:ascii="宋体" w:hAnsi="宋体" w:eastAsia="宋体" w:cs="宋体"/>
          <w:b/>
          <w:color w:val="000000"/>
          <w:sz w:val="24"/>
          <w:szCs w:val="24"/>
        </w:rPr>
        <w:t>中国重汽集团济南动力有限公司</w:t>
      </w:r>
      <w:r>
        <w:rPr>
          <w:rFonts w:hint="eastAsia" w:ascii="宋体" w:hAnsi="宋体" w:eastAsia="宋体" w:cs="宋体"/>
          <w:b/>
          <w:bCs/>
          <w:color w:val="000000"/>
          <w:sz w:val="24"/>
          <w:szCs w:val="24"/>
        </w:rPr>
        <w:t>。</w:t>
      </w:r>
      <w:bookmarkEnd w:id="5"/>
    </w:p>
    <w:p w14:paraId="05CE4FD6">
      <w:pPr>
        <w:pStyle w:val="79"/>
        <w:ind w:firstLine="0" w:firstLineChars="0"/>
        <w:rPr>
          <w:rFonts w:hint="eastAsia" w:ascii="宋体" w:hAnsi="宋体" w:eastAsia="宋体" w:cs="宋体"/>
        </w:rPr>
      </w:pPr>
    </w:p>
    <w:p w14:paraId="0EE228DE">
      <w:pPr>
        <w:pStyle w:val="79"/>
        <w:ind w:firstLine="0" w:firstLineChars="0"/>
        <w:rPr>
          <w:rFonts w:hint="eastAsia" w:ascii="宋体" w:hAnsi="宋体" w:eastAsia="宋体" w:cs="宋体"/>
        </w:rPr>
      </w:pPr>
    </w:p>
    <w:p w14:paraId="3BE577A2">
      <w:pPr>
        <w:pStyle w:val="79"/>
        <w:ind w:firstLine="0" w:firstLineChars="0"/>
        <w:rPr>
          <w:rFonts w:hint="eastAsia" w:ascii="宋体" w:hAnsi="宋体"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14:paraId="7A664A63">
      <w:pPr>
        <w:pStyle w:val="85"/>
        <w:ind w:firstLine="480"/>
        <w:rPr>
          <w:rFonts w:hint="eastAsia" w:ascii="宋体" w:hAnsi="宋体" w:eastAsia="宋体" w:cs="宋体"/>
        </w:rPr>
      </w:pPr>
      <w:r>
        <w:rPr>
          <w:rFonts w:hint="eastAsia" w:ascii="宋体" w:hAnsi="宋体" w:eastAsia="宋体" w:cs="宋体"/>
        </w:rPr>
        <w:t>附件1</w:t>
      </w:r>
      <w:bookmarkStart w:id="6" w:name="_Toc353881012"/>
      <w:bookmarkStart w:id="7" w:name="_Toc639004"/>
      <w:bookmarkStart w:id="8" w:name="_Toc25811"/>
      <w:bookmarkStart w:id="9" w:name="_Toc212369550"/>
      <w:r>
        <w:rPr>
          <w:rFonts w:hint="eastAsia" w:ascii="宋体" w:hAnsi="宋体" w:eastAsia="宋体" w:cs="宋体"/>
        </w:rPr>
        <w:t xml:space="preserve"> 投标函</w:t>
      </w:r>
      <w:bookmarkEnd w:id="6"/>
      <w:bookmarkEnd w:id="7"/>
      <w:bookmarkEnd w:id="8"/>
      <w:bookmarkEnd w:id="9"/>
    </w:p>
    <w:p w14:paraId="0BFA811C">
      <w:pPr>
        <w:pStyle w:val="79"/>
        <w:ind w:firstLine="480"/>
        <w:rPr>
          <w:rFonts w:hint="eastAsia" w:ascii="宋体" w:hAnsi="宋体" w:eastAsia="宋体" w:cs="宋体"/>
        </w:rPr>
      </w:pPr>
      <w:r>
        <w:rPr>
          <w:rFonts w:hint="eastAsia" w:ascii="宋体" w:hAnsi="宋体" w:eastAsia="宋体" w:cs="宋体"/>
        </w:rPr>
        <w:t>致：中国重汽集团济南动力有限公司：</w:t>
      </w:r>
    </w:p>
    <w:p w14:paraId="6FE9A47E">
      <w:pPr>
        <w:pStyle w:val="79"/>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某项目招标公告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14:paraId="70573284">
      <w:pPr>
        <w:pStyle w:val="79"/>
        <w:ind w:firstLine="480"/>
        <w:rPr>
          <w:rFonts w:hint="eastAsia" w:ascii="宋体" w:hAnsi="宋体" w:eastAsia="宋体" w:cs="宋体"/>
        </w:rPr>
      </w:pPr>
      <w:r>
        <w:rPr>
          <w:rFonts w:hint="eastAsia" w:ascii="宋体" w:hAnsi="宋体" w:eastAsia="宋体" w:cs="宋体"/>
        </w:rPr>
        <w:t>据此函，签字代表宣布同意如下：</w:t>
      </w:r>
    </w:p>
    <w:p w14:paraId="6A809E8F">
      <w:pPr>
        <w:pStyle w:val="79"/>
        <w:ind w:firstLine="480"/>
        <w:rPr>
          <w:rFonts w:hint="eastAsia" w:ascii="宋体" w:hAnsi="宋体" w:eastAsia="宋体" w:cs="宋体"/>
        </w:rPr>
      </w:pPr>
      <w:r>
        <w:rPr>
          <w:rFonts w:hint="eastAsia" w:eastAsia="宋体" w:cs="宋体"/>
          <w:lang w:eastAsia="zh-CN"/>
        </w:rPr>
        <w:t>1.</w:t>
      </w:r>
      <w:r>
        <w:rPr>
          <w:rFonts w:hint="eastAsia" w:ascii="宋体" w:hAnsi="宋体" w:eastAsia="宋体" w:cs="宋体"/>
        </w:rPr>
        <w:t>投标人已详细审查全部“招标文件”，包括修改文件（如有的话）以及全部参考资料和有关附件，已经了解我方对于招标文件、采购过程、采购结果有依法进行询问、质疑、投诉的权利及相关渠道和要求。</w:t>
      </w:r>
    </w:p>
    <w:p w14:paraId="397F52C3">
      <w:pPr>
        <w:pStyle w:val="79"/>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投标人在投标之前已经与贵方进行了充分的沟通，完全理解并接受招标文件的各项规定和要求，对招标文件的合理性、合法性不再有异议。</w:t>
      </w:r>
    </w:p>
    <w:p w14:paraId="3DFF065C">
      <w:pPr>
        <w:pStyle w:val="79"/>
        <w:ind w:firstLine="480"/>
        <w:rPr>
          <w:rFonts w:hint="eastAsia" w:ascii="宋体" w:hAnsi="宋体" w:eastAsia="宋体" w:cs="宋体"/>
        </w:rPr>
      </w:pPr>
      <w:r>
        <w:rPr>
          <w:rFonts w:hint="eastAsia" w:eastAsia="宋体" w:cs="宋体"/>
          <w:lang w:eastAsia="zh-CN"/>
        </w:rPr>
        <w:t>3.</w:t>
      </w:r>
      <w:r>
        <w:rPr>
          <w:rFonts w:hint="eastAsia" w:ascii="宋体" w:hAnsi="宋体" w:eastAsia="宋体" w:cs="宋体"/>
        </w:rPr>
        <w:t>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14:paraId="74550CCC">
      <w:pPr>
        <w:pStyle w:val="79"/>
        <w:ind w:firstLine="480"/>
        <w:rPr>
          <w:rFonts w:hint="eastAsia" w:ascii="宋体" w:hAnsi="宋体" w:eastAsia="宋体" w:cs="宋体"/>
        </w:rPr>
      </w:pPr>
      <w:r>
        <w:rPr>
          <w:rFonts w:hint="eastAsia" w:eastAsia="宋体" w:cs="宋体"/>
          <w:lang w:eastAsia="zh-CN"/>
        </w:rPr>
        <w:t>4.</w:t>
      </w:r>
      <w:r>
        <w:rPr>
          <w:rFonts w:hint="eastAsia" w:ascii="宋体" w:hAnsi="宋体" w:eastAsia="宋体" w:cs="宋体"/>
        </w:rPr>
        <w:t>如中标，本投标文件至本项目合同履行完毕止均保持有效，本投标人将按“招标文件”及政府采购</w:t>
      </w:r>
      <w:r>
        <w:rPr>
          <w:rFonts w:hint="eastAsia" w:eastAsia="宋体" w:cs="宋体"/>
          <w:lang w:eastAsia="zh-CN"/>
        </w:rPr>
        <w:t>法律法规</w:t>
      </w:r>
      <w:r>
        <w:rPr>
          <w:rFonts w:hint="eastAsia" w:ascii="宋体" w:hAnsi="宋体" w:eastAsia="宋体" w:cs="宋体"/>
        </w:rPr>
        <w:t>的规定履行合同责任和义务。</w:t>
      </w:r>
    </w:p>
    <w:p w14:paraId="566BCA27">
      <w:pPr>
        <w:pStyle w:val="79"/>
        <w:ind w:firstLine="480"/>
        <w:rPr>
          <w:rFonts w:hint="eastAsia" w:ascii="宋体" w:hAnsi="宋体" w:eastAsia="宋体" w:cs="宋体"/>
        </w:rPr>
      </w:pPr>
      <w:r>
        <w:rPr>
          <w:rFonts w:hint="eastAsia" w:eastAsia="宋体" w:cs="宋体"/>
          <w:lang w:eastAsia="zh-CN"/>
        </w:rPr>
        <w:t>5.</w:t>
      </w:r>
      <w:r>
        <w:rPr>
          <w:rFonts w:hint="eastAsia" w:ascii="宋体" w:hAnsi="宋体" w:eastAsia="宋体" w:cs="宋体"/>
        </w:rPr>
        <w:t>投标人同意按照贵方要求提供与投标有关的一切数据或资料。</w:t>
      </w:r>
    </w:p>
    <w:p w14:paraId="232D26B0">
      <w:pPr>
        <w:pStyle w:val="79"/>
        <w:ind w:firstLine="480"/>
        <w:rPr>
          <w:rFonts w:hint="eastAsia" w:ascii="宋体" w:hAnsi="宋体" w:eastAsia="宋体" w:cs="宋体"/>
        </w:rPr>
      </w:pPr>
      <w:r>
        <w:rPr>
          <w:rFonts w:hint="eastAsia" w:eastAsia="宋体" w:cs="宋体"/>
          <w:lang w:eastAsia="zh-CN"/>
        </w:rPr>
        <w:t>6.</w:t>
      </w:r>
      <w:r>
        <w:rPr>
          <w:rFonts w:hint="eastAsia" w:ascii="宋体" w:hAnsi="宋体" w:eastAsia="宋体" w:cs="宋体"/>
        </w:rPr>
        <w:t>与本投标有关的一切正式往来信函请寄：</w:t>
      </w:r>
    </w:p>
    <w:p w14:paraId="35B5A303">
      <w:pPr>
        <w:pStyle w:val="79"/>
        <w:ind w:firstLine="480"/>
        <w:rPr>
          <w:rFonts w:hint="eastAsia" w:ascii="宋体" w:hAnsi="宋体" w:eastAsia="宋体" w:cs="宋体"/>
        </w:rPr>
      </w:pPr>
      <w:r>
        <w:rPr>
          <w:rFonts w:hint="eastAsia" w:ascii="宋体" w:hAnsi="宋体" w:eastAsia="宋体" w:cs="宋体"/>
        </w:rPr>
        <w:t xml:space="preserve">地址：                             </w:t>
      </w:r>
    </w:p>
    <w:p w14:paraId="2A26C08B">
      <w:pPr>
        <w:pStyle w:val="79"/>
        <w:ind w:firstLine="480"/>
        <w:rPr>
          <w:rFonts w:hint="eastAsia" w:ascii="宋体" w:hAnsi="宋体" w:eastAsia="宋体" w:cs="宋体"/>
        </w:rPr>
      </w:pPr>
      <w:r>
        <w:rPr>
          <w:rFonts w:hint="eastAsia" w:ascii="宋体" w:hAnsi="宋体" w:eastAsia="宋体" w:cs="宋体"/>
        </w:rPr>
        <w:t xml:space="preserve">邮编：        </w:t>
      </w:r>
    </w:p>
    <w:p w14:paraId="1C0029A4">
      <w:pPr>
        <w:pStyle w:val="79"/>
        <w:ind w:firstLine="480"/>
        <w:rPr>
          <w:rFonts w:hint="eastAsia" w:ascii="宋体" w:hAnsi="宋体" w:eastAsia="宋体" w:cs="宋体"/>
        </w:rPr>
      </w:pPr>
      <w:r>
        <w:rPr>
          <w:rFonts w:hint="eastAsia" w:ascii="宋体" w:hAnsi="宋体" w:eastAsia="宋体" w:cs="宋体"/>
        </w:rPr>
        <w:t xml:space="preserve">电话：        传真：                   </w:t>
      </w:r>
    </w:p>
    <w:p w14:paraId="03E9FD06">
      <w:pPr>
        <w:pStyle w:val="79"/>
        <w:ind w:firstLine="480"/>
        <w:rPr>
          <w:rFonts w:hint="eastAsia" w:ascii="宋体" w:hAnsi="宋体" w:eastAsia="宋体" w:cs="宋体"/>
        </w:rPr>
      </w:pPr>
      <w:r>
        <w:rPr>
          <w:rFonts w:hint="eastAsia" w:ascii="宋体" w:hAnsi="宋体" w:eastAsia="宋体" w:cs="宋体"/>
        </w:rPr>
        <w:t xml:space="preserve">投标人代表姓名：__   _____职务：          </w:t>
      </w:r>
    </w:p>
    <w:p w14:paraId="2E272EF5">
      <w:pPr>
        <w:pStyle w:val="79"/>
        <w:ind w:firstLine="480"/>
        <w:rPr>
          <w:rFonts w:hint="eastAsia" w:ascii="宋体" w:hAnsi="宋体" w:eastAsia="宋体" w:cs="宋体"/>
        </w:rPr>
      </w:pPr>
      <w:r>
        <w:rPr>
          <w:rFonts w:hint="eastAsia" w:ascii="宋体" w:hAnsi="宋体" w:eastAsia="宋体" w:cs="宋体"/>
        </w:rPr>
        <w:t xml:space="preserve">开户银行：                   </w:t>
      </w:r>
    </w:p>
    <w:p w14:paraId="3E671578">
      <w:pPr>
        <w:pStyle w:val="79"/>
        <w:ind w:firstLine="480"/>
        <w:rPr>
          <w:rFonts w:hint="eastAsia" w:ascii="宋体" w:hAnsi="宋体" w:eastAsia="宋体" w:cs="宋体"/>
        </w:rPr>
      </w:pPr>
      <w:r>
        <w:rPr>
          <w:rFonts w:hint="eastAsia" w:eastAsia="宋体" w:cs="宋体"/>
          <w:lang w:eastAsia="zh-CN"/>
        </w:rPr>
        <w:t>银行账号：</w:t>
      </w:r>
    </w:p>
    <w:p w14:paraId="14C52E5F">
      <w:pPr>
        <w:pStyle w:val="79"/>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eastAsia="宋体" w:cs="宋体"/>
          <w:bCs/>
          <w:lang w:eastAsia="zh-CN"/>
        </w:rPr>
        <w:t>：</w:t>
      </w:r>
      <w:r>
        <w:rPr>
          <w:rFonts w:hint="eastAsia" w:ascii="宋体" w:hAnsi="宋体" w:eastAsia="宋体" w:cs="宋体"/>
        </w:rPr>
        <w:t xml:space="preserve"> </w:t>
      </w:r>
    </w:p>
    <w:p w14:paraId="5EC7870C">
      <w:pPr>
        <w:pStyle w:val="79"/>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14:paraId="3C422D14">
      <w:pPr>
        <w:pStyle w:val="79"/>
        <w:ind w:firstLine="480"/>
        <w:rPr>
          <w:rFonts w:hint="eastAsia" w:ascii="宋体" w:hAnsi="宋体" w:eastAsia="宋体" w:cs="宋体"/>
        </w:rPr>
      </w:pPr>
      <w:r>
        <w:rPr>
          <w:rFonts w:hint="eastAsia" w:ascii="宋体" w:hAnsi="宋体" w:eastAsia="宋体" w:cs="宋体"/>
        </w:rPr>
        <w:t>日期：     年      月      日</w:t>
      </w:r>
    </w:p>
    <w:p w14:paraId="3E121941">
      <w:pPr>
        <w:rPr>
          <w:rFonts w:hint="eastAsia" w:ascii="宋体" w:hAnsi="宋体" w:eastAsia="宋体" w:cs="宋体"/>
          <w:color w:val="000000"/>
          <w:sz w:val="24"/>
          <w:szCs w:val="24"/>
        </w:rPr>
      </w:pPr>
    </w:p>
    <w:p w14:paraId="5CDD1C18">
      <w:pPr>
        <w:rPr>
          <w:rFonts w:hint="eastAsia" w:ascii="宋体" w:hAnsi="宋体" w:eastAsia="宋体" w:cs="宋体"/>
          <w:color w:val="000000"/>
          <w:sz w:val="24"/>
          <w:szCs w:val="24"/>
        </w:rPr>
      </w:pPr>
    </w:p>
    <w:p w14:paraId="498AA40F">
      <w:pPr>
        <w:pStyle w:val="81"/>
        <w:rPr>
          <w:rFonts w:hint="eastAsia" w:ascii="宋体" w:hAnsi="宋体" w:eastAsia="宋体" w:cs="宋体"/>
        </w:rPr>
        <w:sectPr>
          <w:pgSz w:w="11906" w:h="16838"/>
          <w:pgMar w:top="1588" w:right="1418" w:bottom="1134" w:left="1418" w:header="851" w:footer="992" w:gutter="0"/>
          <w:pgNumType w:fmt="numberInDash" w:start="0"/>
          <w:cols w:space="720" w:num="1"/>
          <w:titlePg/>
          <w:docGrid w:type="lines" w:linePitch="312" w:charSpace="0"/>
        </w:sectPr>
      </w:pPr>
    </w:p>
    <w:p w14:paraId="4977A874">
      <w:pPr>
        <w:pStyle w:val="85"/>
        <w:ind w:firstLine="480"/>
        <w:rPr>
          <w:rFonts w:hint="eastAsia" w:ascii="宋体" w:hAnsi="宋体" w:eastAsia="宋体" w:cs="宋体"/>
        </w:rPr>
      </w:pPr>
      <w:r>
        <w:rPr>
          <w:rFonts w:hint="eastAsia" w:ascii="宋体" w:hAnsi="宋体" w:eastAsia="宋体" w:cs="宋体"/>
        </w:rPr>
        <w:t>附件2 法定代表人授权委托书</w:t>
      </w:r>
    </w:p>
    <w:p w14:paraId="797EF333">
      <w:pPr>
        <w:pStyle w:val="11"/>
        <w:adjustRightInd w:val="0"/>
        <w:snapToGrid w:val="0"/>
        <w:spacing w:before="93" w:beforeLines="30" w:line="240" w:lineRule="exact"/>
        <w:jc w:val="center"/>
        <w:rPr>
          <w:rFonts w:hint="eastAsia" w:ascii="宋体" w:hAnsi="宋体" w:eastAsia="宋体" w:cs="宋体"/>
          <w:sz w:val="24"/>
        </w:rPr>
      </w:pPr>
    </w:p>
    <w:p w14:paraId="2D492BBE">
      <w:pPr>
        <w:pStyle w:val="79"/>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1F27F1F0">
      <w:pPr>
        <w:pStyle w:val="79"/>
        <w:ind w:firstLine="480"/>
        <w:rPr>
          <w:rFonts w:hint="eastAsia" w:ascii="宋体" w:hAnsi="宋体" w:eastAsia="宋体" w:cs="宋体"/>
        </w:rPr>
      </w:pPr>
      <w:r>
        <w:rPr>
          <w:rFonts w:hint="eastAsia" w:ascii="宋体" w:hAnsi="宋体" w:eastAsia="宋体" w:cs="宋体"/>
        </w:rPr>
        <w:t>全权代表无转委权。特此委托。</w:t>
      </w:r>
    </w:p>
    <w:tbl>
      <w:tblPr>
        <w:tblStyle w:val="3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F358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53D5837D">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14:paraId="784479F7">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14:paraId="58798E27">
      <w:pPr>
        <w:pStyle w:val="79"/>
        <w:ind w:firstLine="480"/>
        <w:rPr>
          <w:rFonts w:hint="eastAsia" w:ascii="宋体" w:hAnsi="宋体" w:eastAsia="宋体" w:cs="宋体"/>
        </w:rPr>
      </w:pPr>
      <w:r>
        <w:rPr>
          <w:rFonts w:hint="eastAsia" w:ascii="宋体" w:hAnsi="宋体" w:eastAsia="宋体" w:cs="宋体"/>
        </w:rPr>
        <w:t>全权代表姓名：            性别：          年龄：</w:t>
      </w:r>
    </w:p>
    <w:p w14:paraId="3F09C98F">
      <w:pPr>
        <w:pStyle w:val="79"/>
        <w:ind w:firstLine="480"/>
        <w:rPr>
          <w:rFonts w:hint="eastAsia" w:ascii="宋体" w:hAnsi="宋体" w:eastAsia="宋体" w:cs="宋体"/>
        </w:rPr>
      </w:pPr>
      <w:r>
        <w:rPr>
          <w:rFonts w:hint="eastAsia" w:ascii="宋体" w:hAnsi="宋体" w:eastAsia="宋体" w:cs="宋体"/>
        </w:rPr>
        <w:t>单位：                    部门：          职务：</w:t>
      </w:r>
    </w:p>
    <w:p w14:paraId="3AB73E41">
      <w:pPr>
        <w:pStyle w:val="79"/>
        <w:ind w:firstLine="480"/>
        <w:rPr>
          <w:rFonts w:hint="eastAsia" w:ascii="宋体" w:hAnsi="宋体" w:eastAsia="宋体" w:cs="宋体"/>
        </w:rPr>
      </w:pPr>
      <w:r>
        <w:rPr>
          <w:rFonts w:hint="eastAsia" w:ascii="宋体" w:hAnsi="宋体" w:eastAsia="宋体" w:cs="宋体"/>
        </w:rPr>
        <w:t xml:space="preserve">法定代表人签字或盖章                          </w:t>
      </w:r>
    </w:p>
    <w:p w14:paraId="0F363798">
      <w:pPr>
        <w:pStyle w:val="79"/>
        <w:ind w:firstLine="480"/>
        <w:rPr>
          <w:rFonts w:hint="eastAsia" w:ascii="宋体" w:hAnsi="宋体" w:eastAsia="宋体" w:cs="宋体"/>
        </w:rPr>
      </w:pPr>
      <w:r>
        <w:rPr>
          <w:rFonts w:hint="eastAsia" w:ascii="宋体" w:hAnsi="宋体" w:eastAsia="宋体" w:cs="宋体"/>
        </w:rPr>
        <w:t xml:space="preserve">被授权人签字  </w:t>
      </w:r>
    </w:p>
    <w:p w14:paraId="2A1DC234">
      <w:pPr>
        <w:pStyle w:val="79"/>
        <w:ind w:firstLine="480"/>
        <w:rPr>
          <w:rFonts w:hint="eastAsia" w:ascii="宋体" w:hAnsi="宋体" w:eastAsia="宋体" w:cs="宋体"/>
        </w:rPr>
      </w:pPr>
      <w:r>
        <w:rPr>
          <w:rFonts w:hint="eastAsia" w:ascii="宋体" w:hAnsi="宋体" w:eastAsia="宋体" w:cs="宋体"/>
        </w:rPr>
        <w:t xml:space="preserve">被授权人电话：                          </w:t>
      </w:r>
    </w:p>
    <w:p w14:paraId="16207F0E">
      <w:pPr>
        <w:pStyle w:val="79"/>
        <w:ind w:firstLine="480"/>
        <w:rPr>
          <w:rFonts w:hint="eastAsia" w:ascii="宋体" w:hAnsi="宋体" w:eastAsia="宋体" w:cs="宋体"/>
        </w:rPr>
      </w:pPr>
      <w:r>
        <w:rPr>
          <w:rFonts w:hint="eastAsia" w:ascii="宋体" w:hAnsi="宋体" w:eastAsia="宋体" w:cs="宋体"/>
        </w:rPr>
        <w:t xml:space="preserve">投标人名称（公章）                       </w:t>
      </w:r>
    </w:p>
    <w:p w14:paraId="4765712E">
      <w:pP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18E01AE">
      <w:pP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14:paraId="6BC6DCFD">
      <w:pPr>
        <w:keepNext/>
        <w:keepLines/>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14:paraId="6949018B">
      <w:pPr>
        <w:spacing w:line="240" w:lineRule="exact"/>
        <w:jc w:val="center"/>
        <w:rPr>
          <w:rFonts w:hint="eastAsia" w:ascii="宋体" w:hAnsi="宋体" w:eastAsia="宋体" w:cs="宋体"/>
          <w:b/>
          <w:bCs/>
          <w:sz w:val="36"/>
          <w:szCs w:val="20"/>
        </w:rPr>
      </w:pPr>
    </w:p>
    <w:p w14:paraId="0C31DC4A">
      <w:pPr>
        <w:spacing w:line="360" w:lineRule="auto"/>
        <w:rPr>
          <w:rFonts w:hint="eastAsia" w:ascii="宋体" w:hAnsi="宋体" w:eastAsia="宋体" w:cs="宋体"/>
          <w:sz w:val="24"/>
          <w:szCs w:val="20"/>
          <w:u w:val="single"/>
        </w:rPr>
      </w:pPr>
      <w:r>
        <w:rPr>
          <w:rFonts w:hint="eastAsia" w:ascii="宋体" w:hAnsi="宋体" w:eastAsia="宋体" w:cs="宋体"/>
          <w:sz w:val="24"/>
          <w:szCs w:val="20"/>
        </w:rPr>
        <w:t>项目名称：</w:t>
      </w:r>
      <w:r>
        <w:rPr>
          <w:rFonts w:hint="eastAsia" w:ascii="宋体" w:hAnsi="宋体" w:eastAsia="宋体" w:cs="宋体"/>
          <w:sz w:val="24"/>
          <w:szCs w:val="20"/>
          <w:u w:val="single"/>
          <w:lang w:val="en-US" w:eastAsia="zh-CN"/>
        </w:rPr>
        <w:t>**</w:t>
      </w:r>
      <w:r>
        <w:rPr>
          <w:rFonts w:hint="eastAsia" w:ascii="宋体" w:hAnsi="宋体" w:eastAsia="宋体" w:cs="宋体"/>
          <w:sz w:val="24"/>
          <w:szCs w:val="20"/>
          <w:u w:val="single"/>
        </w:rPr>
        <w:t xml:space="preserve">项目               </w:t>
      </w:r>
    </w:p>
    <w:p w14:paraId="4BAB47A3">
      <w:pPr>
        <w:spacing w:line="360" w:lineRule="auto"/>
        <w:rPr>
          <w:rFonts w:hint="eastAsia" w:ascii="宋体" w:hAnsi="宋体" w:eastAsia="宋体" w:cs="宋体"/>
          <w:b/>
          <w:bCs/>
          <w:sz w:val="24"/>
          <w:szCs w:val="20"/>
        </w:rPr>
      </w:pPr>
      <w:r>
        <w:rPr>
          <w:rFonts w:hint="eastAsia" w:ascii="宋体" w:hAnsi="宋体" w:eastAsia="宋体" w:cs="宋体"/>
          <w:b/>
          <w:bCs/>
          <w:sz w:val="24"/>
          <w:szCs w:val="20"/>
        </w:rPr>
        <w:t>中国重汽集团济南动力有限公司：</w:t>
      </w:r>
    </w:p>
    <w:p w14:paraId="1626A8FB">
      <w:pP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14:paraId="12ED5BD4">
      <w:pP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7673733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2078DD1">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9F4AA1F">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F79ABF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6C1AA59">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F5107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9A44F5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D9CCBC0">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4E46EC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EAAAD0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F5EDC5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E55F35A">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3B86D8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E0C34D">
      <w:pPr>
        <w:spacing w:line="360" w:lineRule="auto"/>
        <w:ind w:firstLine="480" w:firstLineChars="200"/>
        <w:rPr>
          <w:rFonts w:hint="eastAsia" w:ascii="宋体" w:hAnsi="宋体" w:eastAsia="宋体" w:cs="宋体"/>
          <w:sz w:val="24"/>
          <w:szCs w:val="20"/>
          <w:u w:val="single"/>
        </w:rPr>
      </w:pPr>
    </w:p>
    <w:p w14:paraId="3ADE822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14:paraId="15EFA8A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14:paraId="67248C71">
      <w:pPr>
        <w:spacing w:line="360" w:lineRule="auto"/>
        <w:ind w:firstLine="480" w:firstLineChars="200"/>
        <w:rPr>
          <w:rFonts w:hint="eastAsia" w:ascii="宋体" w:hAnsi="宋体" w:eastAsia="宋体" w:cs="宋体"/>
          <w:b/>
          <w:bCs/>
          <w:color w:val="000000"/>
          <w:sz w:val="28"/>
          <w:szCs w:val="20"/>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14:paraId="59EB3B03">
      <w:pPr>
        <w:pStyle w:val="85"/>
        <w:ind w:left="0" w:leftChars="0" w:firstLine="482" w:firstLineChars="20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技术规格偏离表</w:t>
      </w:r>
    </w:p>
    <w:p w14:paraId="4D65F711">
      <w:pPr>
        <w:pStyle w:val="79"/>
        <w:ind w:firstLine="480"/>
        <w:rPr>
          <w:rFonts w:hint="eastAsia" w:ascii="宋体" w:hAnsi="宋体" w:eastAsia="宋体" w:cs="宋体"/>
        </w:rPr>
      </w:pPr>
      <w:r>
        <w:rPr>
          <w:rFonts w:hint="eastAsia" w:ascii="宋体" w:hAnsi="宋体" w:eastAsia="宋体" w:cs="宋体"/>
        </w:rPr>
        <w:t xml:space="preserve">项目名称：                                                           </w:t>
      </w:r>
    </w:p>
    <w:tbl>
      <w:tblPr>
        <w:tblStyle w:val="33"/>
        <w:tblW w:w="475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3"/>
        <w:gridCol w:w="3751"/>
        <w:gridCol w:w="2295"/>
        <w:gridCol w:w="1530"/>
      </w:tblGrid>
      <w:tr w14:paraId="7B01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00" w:type="pct"/>
            <w:vAlign w:val="center"/>
          </w:tcPr>
          <w:p w14:paraId="7C2E784A">
            <w:pPr>
              <w:pStyle w:val="83"/>
              <w:rPr>
                <w:rFonts w:hint="eastAsia" w:ascii="宋体" w:hAnsi="宋体" w:eastAsia="宋体" w:cs="宋体"/>
              </w:rPr>
            </w:pPr>
            <w:r>
              <w:rPr>
                <w:rFonts w:hint="eastAsia" w:ascii="宋体" w:hAnsi="宋体" w:eastAsia="宋体" w:cs="宋体"/>
              </w:rPr>
              <w:t>序号</w:t>
            </w:r>
          </w:p>
        </w:tc>
        <w:tc>
          <w:tcPr>
            <w:tcW w:w="2178" w:type="pct"/>
            <w:vAlign w:val="center"/>
          </w:tcPr>
          <w:p w14:paraId="539928DD">
            <w:pPr>
              <w:pStyle w:val="83"/>
              <w:rPr>
                <w:rFonts w:hint="eastAsia" w:ascii="宋体" w:hAnsi="宋体" w:eastAsia="宋体" w:cs="宋体"/>
              </w:rPr>
            </w:pPr>
            <w:r>
              <w:rPr>
                <w:rFonts w:hint="eastAsia" w:ascii="宋体" w:hAnsi="宋体" w:eastAsia="宋体" w:cs="宋体"/>
              </w:rPr>
              <w:t>招标要求</w:t>
            </w:r>
          </w:p>
        </w:tc>
        <w:tc>
          <w:tcPr>
            <w:tcW w:w="1332" w:type="pct"/>
            <w:vAlign w:val="center"/>
          </w:tcPr>
          <w:p w14:paraId="76C1E767">
            <w:pPr>
              <w:pStyle w:val="83"/>
              <w:rPr>
                <w:rFonts w:hint="eastAsia" w:ascii="宋体" w:hAnsi="宋体" w:eastAsia="宋体" w:cs="宋体"/>
              </w:rPr>
            </w:pPr>
            <w:r>
              <w:rPr>
                <w:rFonts w:hint="eastAsia" w:ascii="宋体" w:hAnsi="宋体" w:eastAsia="宋体" w:cs="宋体"/>
              </w:rPr>
              <w:t>响应规格</w:t>
            </w:r>
          </w:p>
        </w:tc>
        <w:tc>
          <w:tcPr>
            <w:tcW w:w="888" w:type="pct"/>
            <w:vAlign w:val="center"/>
          </w:tcPr>
          <w:p w14:paraId="15DA55BB">
            <w:pPr>
              <w:pStyle w:val="83"/>
              <w:rPr>
                <w:rFonts w:hint="eastAsia" w:ascii="宋体" w:hAnsi="宋体" w:eastAsia="宋体" w:cs="宋体"/>
              </w:rPr>
            </w:pPr>
            <w:r>
              <w:rPr>
                <w:rFonts w:hint="eastAsia" w:ascii="宋体" w:hAnsi="宋体" w:eastAsia="宋体" w:cs="宋体"/>
              </w:rPr>
              <w:t>是否偏离</w:t>
            </w:r>
          </w:p>
        </w:tc>
      </w:tr>
      <w:tr w14:paraId="779E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600" w:type="pct"/>
            <w:vAlign w:val="center"/>
          </w:tcPr>
          <w:p w14:paraId="45DB20E9">
            <w:pPr>
              <w:pStyle w:val="83"/>
              <w:jc w:val="center"/>
              <w:rPr>
                <w:rFonts w:hint="eastAsia" w:ascii="宋体" w:hAnsi="宋体" w:eastAsia="宋体" w:cs="宋体"/>
                <w:sz w:val="24"/>
              </w:rPr>
            </w:pPr>
            <w:r>
              <w:rPr>
                <w:rFonts w:hint="eastAsia" w:ascii="宋体" w:hAnsi="宋体" w:eastAsia="宋体" w:cs="宋体"/>
                <w:b w:val="0"/>
                <w:bCs/>
                <w:sz w:val="24"/>
                <w:lang w:val="en-US" w:eastAsia="zh-CN"/>
              </w:rPr>
              <w:t>1</w:t>
            </w:r>
          </w:p>
        </w:tc>
        <w:tc>
          <w:tcPr>
            <w:tcW w:w="2178" w:type="pct"/>
            <w:vAlign w:val="center"/>
          </w:tcPr>
          <w:p w14:paraId="25D36C80">
            <w:pPr>
              <w:pStyle w:val="83"/>
              <w:jc w:val="left"/>
              <w:rPr>
                <w:rFonts w:hint="eastAsia" w:ascii="宋体" w:hAnsi="宋体" w:eastAsia="宋体" w:cs="宋体"/>
                <w:sz w:val="24"/>
              </w:rPr>
            </w:pPr>
            <w:r>
              <w:rPr>
                <w:rFonts w:hint="eastAsia" w:ascii="宋体" w:hAnsi="宋体" w:eastAsia="宋体" w:cs="宋体"/>
                <w:b w:val="0"/>
                <w:bCs/>
                <w:sz w:val="21"/>
                <w:szCs w:val="21"/>
              </w:rPr>
              <w:t>制定专业化的运维管理方案及运维工作计划，保障加氢站的安全稳定运行</w:t>
            </w:r>
          </w:p>
        </w:tc>
        <w:tc>
          <w:tcPr>
            <w:tcW w:w="1332" w:type="pct"/>
          </w:tcPr>
          <w:p w14:paraId="60424494">
            <w:pPr>
              <w:pStyle w:val="83"/>
              <w:rPr>
                <w:rFonts w:hint="eastAsia" w:ascii="宋体" w:hAnsi="宋体" w:eastAsia="宋体" w:cs="宋体"/>
                <w:sz w:val="24"/>
              </w:rPr>
            </w:pPr>
          </w:p>
        </w:tc>
        <w:tc>
          <w:tcPr>
            <w:tcW w:w="888" w:type="pct"/>
          </w:tcPr>
          <w:p w14:paraId="6EB009C1">
            <w:pPr>
              <w:pStyle w:val="83"/>
              <w:rPr>
                <w:rFonts w:hint="eastAsia" w:ascii="宋体" w:hAnsi="宋体" w:eastAsia="宋体" w:cs="宋体"/>
                <w:sz w:val="24"/>
              </w:rPr>
            </w:pPr>
          </w:p>
        </w:tc>
      </w:tr>
      <w:tr w14:paraId="290F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00" w:type="pct"/>
            <w:vAlign w:val="center"/>
          </w:tcPr>
          <w:p w14:paraId="1F3088C1">
            <w:pPr>
              <w:pStyle w:val="83"/>
              <w:jc w:val="center"/>
              <w:rPr>
                <w:rFonts w:hint="eastAsia" w:ascii="宋体" w:hAnsi="宋体" w:eastAsia="宋体" w:cs="宋体"/>
                <w:sz w:val="24"/>
              </w:rPr>
            </w:pPr>
            <w:r>
              <w:rPr>
                <w:rFonts w:hint="eastAsia" w:ascii="宋体" w:hAnsi="宋体" w:eastAsia="宋体" w:cs="宋体"/>
                <w:b w:val="0"/>
                <w:bCs/>
                <w:sz w:val="24"/>
                <w:lang w:val="en-US" w:eastAsia="zh-CN"/>
              </w:rPr>
              <w:t>2</w:t>
            </w:r>
          </w:p>
        </w:tc>
        <w:tc>
          <w:tcPr>
            <w:tcW w:w="2178" w:type="pct"/>
            <w:vAlign w:val="center"/>
          </w:tcPr>
          <w:p w14:paraId="3299592A">
            <w:pPr>
              <w:pStyle w:val="83"/>
              <w:jc w:val="left"/>
              <w:rPr>
                <w:rFonts w:hint="eastAsia" w:ascii="宋体" w:hAnsi="宋体" w:eastAsia="宋体" w:cs="宋体"/>
                <w:sz w:val="24"/>
              </w:rPr>
            </w:pPr>
            <w:r>
              <w:rPr>
                <w:rFonts w:hint="eastAsia" w:ascii="宋体" w:hAnsi="宋体" w:eastAsia="宋体" w:cs="宋体"/>
                <w:b w:val="0"/>
                <w:bCs/>
                <w:sz w:val="21"/>
                <w:szCs w:val="21"/>
              </w:rPr>
              <w:t>做好系统运行分析，制定合理的设备运行方案，提高设备利用率，降低运行成本。</w:t>
            </w:r>
          </w:p>
        </w:tc>
        <w:tc>
          <w:tcPr>
            <w:tcW w:w="1332" w:type="pct"/>
          </w:tcPr>
          <w:p w14:paraId="71C0638F">
            <w:pPr>
              <w:pStyle w:val="83"/>
              <w:rPr>
                <w:rFonts w:hint="eastAsia" w:ascii="宋体" w:hAnsi="宋体" w:eastAsia="宋体" w:cs="宋体"/>
                <w:sz w:val="24"/>
              </w:rPr>
            </w:pPr>
          </w:p>
        </w:tc>
        <w:tc>
          <w:tcPr>
            <w:tcW w:w="888" w:type="pct"/>
          </w:tcPr>
          <w:p w14:paraId="557695AE">
            <w:pPr>
              <w:pStyle w:val="83"/>
              <w:rPr>
                <w:rFonts w:hint="eastAsia" w:ascii="宋体" w:hAnsi="宋体" w:eastAsia="宋体" w:cs="宋体"/>
                <w:sz w:val="24"/>
              </w:rPr>
            </w:pPr>
          </w:p>
        </w:tc>
      </w:tr>
      <w:tr w14:paraId="2E30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600" w:type="pct"/>
            <w:vAlign w:val="center"/>
          </w:tcPr>
          <w:p w14:paraId="145BD3E9">
            <w:pPr>
              <w:pStyle w:val="83"/>
              <w:jc w:val="center"/>
              <w:rPr>
                <w:rFonts w:hint="eastAsia" w:ascii="宋体" w:hAnsi="宋体" w:eastAsia="宋体" w:cs="宋体"/>
                <w:sz w:val="24"/>
              </w:rPr>
            </w:pPr>
            <w:r>
              <w:rPr>
                <w:rFonts w:hint="eastAsia" w:ascii="宋体" w:hAnsi="宋体" w:eastAsia="宋体" w:cs="宋体"/>
                <w:b w:val="0"/>
                <w:bCs/>
                <w:sz w:val="24"/>
                <w:lang w:val="en-US" w:eastAsia="zh-CN"/>
              </w:rPr>
              <w:t>3</w:t>
            </w:r>
          </w:p>
        </w:tc>
        <w:tc>
          <w:tcPr>
            <w:tcW w:w="2178" w:type="pct"/>
            <w:vAlign w:val="center"/>
          </w:tcPr>
          <w:p w14:paraId="0018858F">
            <w:pPr>
              <w:pStyle w:val="83"/>
              <w:jc w:val="left"/>
              <w:rPr>
                <w:rFonts w:hint="eastAsia" w:ascii="宋体" w:hAnsi="宋体" w:eastAsia="宋体" w:cs="宋体"/>
                <w:sz w:val="24"/>
              </w:rPr>
            </w:pPr>
            <w:r>
              <w:rPr>
                <w:rFonts w:hint="eastAsia" w:ascii="宋体" w:hAnsi="宋体" w:eastAsia="宋体" w:cs="宋体"/>
                <w:b w:val="0"/>
                <w:bCs/>
                <w:sz w:val="21"/>
                <w:szCs w:val="21"/>
              </w:rPr>
              <w:t>认真做好值班运行记录、设备巡查记录、设备维修记录、设备检修维护保养记录等文档的记录和存档工作，严格落实安全的各项技术措施，每月需提交运维服务报告，包含每月的系统运行状态、维修、维护情况及数据分析、运维建议等，运维服务期满，出具年度运维总结报告</w:t>
            </w:r>
            <w:r>
              <w:rPr>
                <w:rFonts w:hint="eastAsia" w:ascii="宋体" w:hAnsi="宋体" w:eastAsia="宋体" w:cs="宋体"/>
                <w:b w:val="0"/>
                <w:bCs/>
                <w:sz w:val="21"/>
                <w:szCs w:val="21"/>
                <w:lang w:val="en-US" w:eastAsia="zh-CN"/>
              </w:rPr>
              <w:t>。</w:t>
            </w:r>
          </w:p>
        </w:tc>
        <w:tc>
          <w:tcPr>
            <w:tcW w:w="1332" w:type="pct"/>
          </w:tcPr>
          <w:p w14:paraId="0A950713">
            <w:pPr>
              <w:pStyle w:val="83"/>
              <w:rPr>
                <w:rFonts w:hint="eastAsia" w:ascii="宋体" w:hAnsi="宋体" w:eastAsia="宋体" w:cs="宋体"/>
                <w:sz w:val="24"/>
              </w:rPr>
            </w:pPr>
          </w:p>
        </w:tc>
        <w:tc>
          <w:tcPr>
            <w:tcW w:w="888" w:type="pct"/>
          </w:tcPr>
          <w:p w14:paraId="39EB928C">
            <w:pPr>
              <w:pStyle w:val="83"/>
              <w:rPr>
                <w:rFonts w:hint="eastAsia" w:ascii="宋体" w:hAnsi="宋体" w:eastAsia="宋体" w:cs="宋体"/>
                <w:sz w:val="24"/>
              </w:rPr>
            </w:pPr>
          </w:p>
        </w:tc>
      </w:tr>
      <w:tr w14:paraId="6314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1" w:hRule="exact"/>
        </w:trPr>
        <w:tc>
          <w:tcPr>
            <w:tcW w:w="600" w:type="pct"/>
            <w:vAlign w:val="center"/>
          </w:tcPr>
          <w:p w14:paraId="4221F018">
            <w:pPr>
              <w:pStyle w:val="83"/>
              <w:jc w:val="center"/>
              <w:rPr>
                <w:rFonts w:hint="eastAsia" w:ascii="宋体" w:hAnsi="宋体" w:eastAsia="宋体" w:cs="宋体"/>
                <w:sz w:val="24"/>
              </w:rPr>
            </w:pPr>
            <w:r>
              <w:rPr>
                <w:rFonts w:hint="eastAsia" w:ascii="宋体" w:hAnsi="宋体" w:eastAsia="宋体" w:cs="宋体"/>
                <w:b w:val="0"/>
                <w:bCs/>
                <w:sz w:val="24"/>
                <w:lang w:val="en-US" w:eastAsia="zh-CN"/>
              </w:rPr>
              <w:t>4</w:t>
            </w:r>
          </w:p>
        </w:tc>
        <w:tc>
          <w:tcPr>
            <w:tcW w:w="2178" w:type="pct"/>
            <w:vAlign w:val="center"/>
          </w:tcPr>
          <w:p w14:paraId="298F2A13">
            <w:pPr>
              <w:pStyle w:val="83"/>
              <w:jc w:val="left"/>
              <w:rPr>
                <w:rFonts w:hint="eastAsia" w:ascii="宋体" w:hAnsi="宋体" w:eastAsia="宋体" w:cs="宋体"/>
                <w:sz w:val="24"/>
              </w:rPr>
            </w:pPr>
            <w:r>
              <w:rPr>
                <w:rFonts w:hint="eastAsia" w:ascii="宋体" w:hAnsi="宋体" w:eastAsia="宋体" w:cs="宋体"/>
                <w:b w:val="0"/>
                <w:bCs/>
                <w:sz w:val="21"/>
                <w:szCs w:val="21"/>
              </w:rPr>
              <w:t>投标人负责加氢站 12 小时</w:t>
            </w:r>
            <w:r>
              <w:rPr>
                <w:rFonts w:hint="eastAsia" w:ascii="宋体" w:hAnsi="宋体" w:eastAsia="宋体" w:cs="宋体"/>
                <w:b w:val="0"/>
                <w:bCs/>
                <w:sz w:val="21"/>
                <w:szCs w:val="21"/>
                <w:lang w:val="en-US" w:eastAsia="zh-CN"/>
              </w:rPr>
              <w:t>常规运维及</w:t>
            </w:r>
            <w:r>
              <w:rPr>
                <w:rFonts w:hint="eastAsia" w:ascii="宋体" w:hAnsi="宋体" w:eastAsia="宋体" w:cs="宋体"/>
                <w:b w:val="0"/>
                <w:bCs/>
                <w:sz w:val="21"/>
                <w:szCs w:val="21"/>
              </w:rPr>
              <w:t>安全管理工作（周一至周日每天早 8:00-晚 20:00）。</w:t>
            </w:r>
            <w:r>
              <w:rPr>
                <w:rFonts w:hint="eastAsia" w:ascii="宋体" w:hAnsi="宋体" w:eastAsia="宋体" w:cs="宋体"/>
                <w:b w:val="0"/>
                <w:bCs/>
                <w:sz w:val="21"/>
                <w:szCs w:val="21"/>
                <w:lang w:val="en-US" w:eastAsia="zh-CN"/>
              </w:rPr>
              <w:t>其他时间（晚20:00-第二天早8:00）需安排一名加氢人员在站内值班，以满足可能的夜间用气需求，并且随时准备响应紧急情况。</w:t>
            </w:r>
          </w:p>
        </w:tc>
        <w:tc>
          <w:tcPr>
            <w:tcW w:w="1332" w:type="pct"/>
          </w:tcPr>
          <w:p w14:paraId="402A7678">
            <w:pPr>
              <w:pStyle w:val="83"/>
              <w:rPr>
                <w:rFonts w:hint="eastAsia" w:ascii="宋体" w:hAnsi="宋体" w:eastAsia="宋体" w:cs="宋体"/>
                <w:sz w:val="24"/>
              </w:rPr>
            </w:pPr>
          </w:p>
        </w:tc>
        <w:tc>
          <w:tcPr>
            <w:tcW w:w="888" w:type="pct"/>
          </w:tcPr>
          <w:p w14:paraId="186607DD">
            <w:pPr>
              <w:pStyle w:val="83"/>
              <w:rPr>
                <w:rFonts w:hint="eastAsia" w:ascii="宋体" w:hAnsi="宋体" w:eastAsia="宋体" w:cs="宋体"/>
                <w:sz w:val="24"/>
              </w:rPr>
            </w:pPr>
          </w:p>
        </w:tc>
      </w:tr>
    </w:tbl>
    <w:p w14:paraId="503B94CE">
      <w:pPr>
        <w:spacing w:line="660" w:lineRule="exact"/>
        <w:rPr>
          <w:rFonts w:hint="eastAsia" w:ascii="宋体" w:hAnsi="宋体" w:eastAsia="宋体" w:cs="宋体"/>
          <w:sz w:val="24"/>
        </w:rPr>
      </w:pPr>
      <w:r>
        <w:rPr>
          <w:rFonts w:hint="eastAsia" w:ascii="宋体" w:hAnsi="宋体" w:eastAsia="宋体" w:cs="宋体"/>
          <w:sz w:val="24"/>
        </w:rPr>
        <w:t>投标人：（盖章）</w:t>
      </w:r>
    </w:p>
    <w:p w14:paraId="45B50CFB">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332B26FB">
      <w:pPr>
        <w:rPr>
          <w:rFonts w:hint="eastAsia" w:ascii="宋体" w:hAnsi="宋体" w:eastAsia="宋体" w:cs="宋体"/>
          <w:color w:val="000000"/>
          <w:sz w:val="24"/>
          <w:szCs w:val="24"/>
        </w:rPr>
      </w:pPr>
    </w:p>
    <w:p w14:paraId="0B346FD1">
      <w:pPr>
        <w:rPr>
          <w:rFonts w:hint="eastAsia" w:ascii="宋体" w:hAnsi="宋体" w:eastAsia="宋体" w:cs="宋体"/>
          <w:b/>
          <w:bCs/>
          <w:color w:val="000000"/>
          <w:sz w:val="28"/>
        </w:rPr>
      </w:pPr>
    </w:p>
    <w:p w14:paraId="6F8CB2F8">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6BDB4769">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5</w:t>
      </w:r>
      <w:r>
        <w:rPr>
          <w:rFonts w:hint="eastAsia" w:ascii="宋体" w:hAnsi="宋体" w:eastAsia="宋体" w:cs="宋体"/>
        </w:rPr>
        <w:t xml:space="preserve"> 近三年同类项目业绩一览表</w:t>
      </w:r>
    </w:p>
    <w:p w14:paraId="3FD01D53">
      <w:pPr>
        <w:pStyle w:val="79"/>
        <w:ind w:firstLine="480"/>
        <w:rPr>
          <w:rFonts w:hint="eastAsia" w:ascii="宋体" w:hAnsi="宋体" w:eastAsia="宋体" w:cs="宋体"/>
        </w:rPr>
      </w:pPr>
      <w:r>
        <w:rPr>
          <w:rFonts w:hint="eastAsia" w:ascii="宋体" w:hAnsi="宋体" w:eastAsia="宋体" w:cs="宋体"/>
        </w:rPr>
        <w:t>项目名称：</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2290"/>
        <w:gridCol w:w="2073"/>
        <w:gridCol w:w="1247"/>
        <w:gridCol w:w="1107"/>
        <w:gridCol w:w="1484"/>
      </w:tblGrid>
      <w:tr w14:paraId="7A2B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trPr>
        <w:tc>
          <w:tcPr>
            <w:tcW w:w="474" w:type="pct"/>
            <w:vAlign w:val="center"/>
          </w:tcPr>
          <w:p w14:paraId="25F78F2F">
            <w:pPr>
              <w:pStyle w:val="24"/>
              <w:jc w:val="center"/>
              <w:rPr>
                <w:rFonts w:hint="eastAsia" w:ascii="宋体" w:hAnsi="宋体" w:eastAsia="宋体" w:cs="宋体"/>
                <w:b/>
                <w:szCs w:val="21"/>
              </w:rPr>
            </w:pPr>
            <w:r>
              <w:rPr>
                <w:rFonts w:hint="eastAsia" w:ascii="宋体" w:hAnsi="宋体" w:eastAsia="宋体" w:cs="宋体"/>
                <w:b/>
                <w:szCs w:val="21"/>
              </w:rPr>
              <w:t>序号</w:t>
            </w:r>
          </w:p>
        </w:tc>
        <w:tc>
          <w:tcPr>
            <w:tcW w:w="1264" w:type="pct"/>
            <w:vAlign w:val="center"/>
          </w:tcPr>
          <w:p w14:paraId="5523150C">
            <w:pPr>
              <w:pStyle w:val="24"/>
              <w:jc w:val="center"/>
              <w:rPr>
                <w:rFonts w:hint="eastAsia" w:ascii="宋体" w:hAnsi="宋体" w:eastAsia="宋体" w:cs="宋体"/>
                <w:b/>
                <w:szCs w:val="21"/>
              </w:rPr>
            </w:pPr>
            <w:r>
              <w:rPr>
                <w:rFonts w:hint="eastAsia" w:ascii="宋体" w:hAnsi="宋体" w:eastAsia="宋体" w:cs="宋体"/>
                <w:b/>
                <w:szCs w:val="21"/>
              </w:rPr>
              <w:t>服务单位</w:t>
            </w:r>
          </w:p>
        </w:tc>
        <w:tc>
          <w:tcPr>
            <w:tcW w:w="1144" w:type="pct"/>
            <w:vAlign w:val="center"/>
          </w:tcPr>
          <w:p w14:paraId="4E9C2066">
            <w:pPr>
              <w:pStyle w:val="24"/>
              <w:jc w:val="center"/>
              <w:rPr>
                <w:rFonts w:hint="eastAsia" w:ascii="宋体" w:hAnsi="宋体" w:eastAsia="宋体" w:cs="宋体"/>
                <w:b/>
                <w:szCs w:val="21"/>
              </w:rPr>
            </w:pPr>
            <w:r>
              <w:rPr>
                <w:rFonts w:hint="eastAsia" w:ascii="宋体" w:hAnsi="宋体" w:eastAsia="宋体" w:cs="宋体"/>
                <w:b/>
                <w:szCs w:val="21"/>
              </w:rPr>
              <w:t>项目名称</w:t>
            </w:r>
          </w:p>
        </w:tc>
        <w:tc>
          <w:tcPr>
            <w:tcW w:w="688" w:type="pct"/>
            <w:vAlign w:val="center"/>
          </w:tcPr>
          <w:p w14:paraId="6A8D0987">
            <w:pPr>
              <w:pStyle w:val="24"/>
              <w:ind w:left="0" w:firstLine="0"/>
              <w:jc w:val="center"/>
              <w:rPr>
                <w:rFonts w:hint="eastAsia" w:ascii="宋体" w:hAnsi="宋体" w:eastAsia="宋体" w:cs="宋体"/>
                <w:b/>
                <w:szCs w:val="21"/>
              </w:rPr>
            </w:pPr>
            <w:r>
              <w:rPr>
                <w:rFonts w:hint="eastAsia" w:ascii="宋体" w:hAnsi="宋体" w:eastAsia="宋体" w:cs="宋体"/>
                <w:b/>
                <w:szCs w:val="21"/>
              </w:rPr>
              <w:t>合同金额（万元）</w:t>
            </w:r>
          </w:p>
        </w:tc>
        <w:tc>
          <w:tcPr>
            <w:tcW w:w="611" w:type="pct"/>
            <w:vAlign w:val="center"/>
          </w:tcPr>
          <w:p w14:paraId="01DBC054">
            <w:pPr>
              <w:pStyle w:val="24"/>
              <w:ind w:left="0" w:firstLine="0"/>
              <w:jc w:val="center"/>
              <w:rPr>
                <w:rFonts w:hint="eastAsia" w:ascii="宋体" w:hAnsi="宋体" w:eastAsia="宋体" w:cs="宋体"/>
                <w:b/>
                <w:szCs w:val="21"/>
              </w:rPr>
            </w:pPr>
            <w:r>
              <w:rPr>
                <w:rFonts w:hint="eastAsia" w:ascii="宋体" w:hAnsi="宋体" w:eastAsia="宋体" w:cs="宋体"/>
                <w:b/>
                <w:szCs w:val="21"/>
              </w:rPr>
              <w:t>合同签订时间</w:t>
            </w:r>
          </w:p>
        </w:tc>
        <w:tc>
          <w:tcPr>
            <w:tcW w:w="819" w:type="pct"/>
            <w:vAlign w:val="center"/>
          </w:tcPr>
          <w:p w14:paraId="05F98149">
            <w:pPr>
              <w:pStyle w:val="24"/>
              <w:jc w:val="center"/>
              <w:rPr>
                <w:rFonts w:hint="eastAsia" w:ascii="宋体" w:hAnsi="宋体" w:eastAsia="宋体" w:cs="宋体"/>
                <w:b/>
                <w:szCs w:val="21"/>
              </w:rPr>
            </w:pPr>
            <w:r>
              <w:rPr>
                <w:rFonts w:hint="eastAsia" w:ascii="宋体" w:hAnsi="宋体" w:eastAsia="宋体" w:cs="宋体"/>
                <w:b/>
                <w:szCs w:val="21"/>
              </w:rPr>
              <w:t>联系人及</w:t>
            </w:r>
          </w:p>
          <w:p w14:paraId="5436EBF6">
            <w:pPr>
              <w:pStyle w:val="24"/>
              <w:jc w:val="center"/>
              <w:rPr>
                <w:rFonts w:hint="eastAsia" w:ascii="宋体" w:hAnsi="宋体" w:eastAsia="宋体" w:cs="宋体"/>
                <w:b/>
                <w:szCs w:val="21"/>
              </w:rPr>
            </w:pPr>
            <w:r>
              <w:rPr>
                <w:rFonts w:hint="eastAsia" w:ascii="宋体" w:hAnsi="宋体" w:eastAsia="宋体" w:cs="宋体"/>
                <w:b/>
                <w:szCs w:val="21"/>
              </w:rPr>
              <w:t>联系电话</w:t>
            </w:r>
          </w:p>
        </w:tc>
      </w:tr>
      <w:tr w14:paraId="530E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A6FBF5F">
            <w:pPr>
              <w:pStyle w:val="24"/>
              <w:rPr>
                <w:rFonts w:hint="eastAsia" w:ascii="宋体" w:hAnsi="宋体" w:eastAsia="宋体" w:cs="宋体"/>
                <w:b/>
              </w:rPr>
            </w:pPr>
          </w:p>
        </w:tc>
        <w:tc>
          <w:tcPr>
            <w:tcW w:w="1264" w:type="pct"/>
          </w:tcPr>
          <w:p w14:paraId="50A32272">
            <w:pPr>
              <w:pStyle w:val="24"/>
              <w:rPr>
                <w:rFonts w:hint="eastAsia" w:ascii="宋体" w:hAnsi="宋体" w:eastAsia="宋体" w:cs="宋体"/>
                <w:b/>
              </w:rPr>
            </w:pPr>
          </w:p>
        </w:tc>
        <w:tc>
          <w:tcPr>
            <w:tcW w:w="1144" w:type="pct"/>
          </w:tcPr>
          <w:p w14:paraId="0FC64D8A">
            <w:pPr>
              <w:pStyle w:val="24"/>
              <w:rPr>
                <w:rFonts w:hint="eastAsia" w:ascii="宋体" w:hAnsi="宋体" w:eastAsia="宋体" w:cs="宋体"/>
                <w:b/>
              </w:rPr>
            </w:pPr>
          </w:p>
        </w:tc>
        <w:tc>
          <w:tcPr>
            <w:tcW w:w="688" w:type="pct"/>
          </w:tcPr>
          <w:p w14:paraId="048DE912">
            <w:pPr>
              <w:pStyle w:val="24"/>
              <w:rPr>
                <w:rFonts w:hint="eastAsia" w:ascii="宋体" w:hAnsi="宋体" w:eastAsia="宋体" w:cs="宋体"/>
                <w:b/>
              </w:rPr>
            </w:pPr>
          </w:p>
        </w:tc>
        <w:tc>
          <w:tcPr>
            <w:tcW w:w="611" w:type="pct"/>
          </w:tcPr>
          <w:p w14:paraId="5626E39E">
            <w:pPr>
              <w:pStyle w:val="24"/>
              <w:rPr>
                <w:rFonts w:hint="eastAsia" w:ascii="宋体" w:hAnsi="宋体" w:eastAsia="宋体" w:cs="宋体"/>
                <w:b/>
              </w:rPr>
            </w:pPr>
          </w:p>
        </w:tc>
        <w:tc>
          <w:tcPr>
            <w:tcW w:w="819" w:type="pct"/>
          </w:tcPr>
          <w:p w14:paraId="3998759A">
            <w:pPr>
              <w:pStyle w:val="24"/>
              <w:rPr>
                <w:rFonts w:hint="eastAsia" w:ascii="宋体" w:hAnsi="宋体" w:eastAsia="宋体" w:cs="宋体"/>
                <w:b/>
              </w:rPr>
            </w:pPr>
          </w:p>
        </w:tc>
      </w:tr>
      <w:tr w14:paraId="410D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B1362E9">
            <w:pPr>
              <w:pStyle w:val="24"/>
              <w:rPr>
                <w:rFonts w:hint="eastAsia" w:ascii="宋体" w:hAnsi="宋体" w:eastAsia="宋体" w:cs="宋体"/>
                <w:b/>
              </w:rPr>
            </w:pPr>
          </w:p>
        </w:tc>
        <w:tc>
          <w:tcPr>
            <w:tcW w:w="1264" w:type="pct"/>
          </w:tcPr>
          <w:p w14:paraId="4BAD99F9">
            <w:pPr>
              <w:pStyle w:val="24"/>
              <w:rPr>
                <w:rFonts w:hint="eastAsia" w:ascii="宋体" w:hAnsi="宋体" w:eastAsia="宋体" w:cs="宋体"/>
                <w:b/>
              </w:rPr>
            </w:pPr>
          </w:p>
        </w:tc>
        <w:tc>
          <w:tcPr>
            <w:tcW w:w="1144" w:type="pct"/>
          </w:tcPr>
          <w:p w14:paraId="6C4DECBE">
            <w:pPr>
              <w:pStyle w:val="24"/>
              <w:rPr>
                <w:rFonts w:hint="eastAsia" w:ascii="宋体" w:hAnsi="宋体" w:eastAsia="宋体" w:cs="宋体"/>
                <w:b/>
              </w:rPr>
            </w:pPr>
          </w:p>
        </w:tc>
        <w:tc>
          <w:tcPr>
            <w:tcW w:w="688" w:type="pct"/>
          </w:tcPr>
          <w:p w14:paraId="1B3C0AF7">
            <w:pPr>
              <w:pStyle w:val="24"/>
              <w:rPr>
                <w:rFonts w:hint="eastAsia" w:ascii="宋体" w:hAnsi="宋体" w:eastAsia="宋体" w:cs="宋体"/>
                <w:b/>
              </w:rPr>
            </w:pPr>
          </w:p>
        </w:tc>
        <w:tc>
          <w:tcPr>
            <w:tcW w:w="611" w:type="pct"/>
          </w:tcPr>
          <w:p w14:paraId="34231E1E">
            <w:pPr>
              <w:pStyle w:val="24"/>
              <w:rPr>
                <w:rFonts w:hint="eastAsia" w:ascii="宋体" w:hAnsi="宋体" w:eastAsia="宋体" w:cs="宋体"/>
                <w:b/>
              </w:rPr>
            </w:pPr>
          </w:p>
        </w:tc>
        <w:tc>
          <w:tcPr>
            <w:tcW w:w="819" w:type="pct"/>
          </w:tcPr>
          <w:p w14:paraId="1CC70EAE">
            <w:pPr>
              <w:pStyle w:val="24"/>
              <w:rPr>
                <w:rFonts w:hint="eastAsia" w:ascii="宋体" w:hAnsi="宋体" w:eastAsia="宋体" w:cs="宋体"/>
                <w:b/>
              </w:rPr>
            </w:pPr>
          </w:p>
        </w:tc>
      </w:tr>
      <w:tr w14:paraId="0E4A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07ADEFA">
            <w:pPr>
              <w:pStyle w:val="24"/>
              <w:rPr>
                <w:rFonts w:hint="eastAsia" w:ascii="宋体" w:hAnsi="宋体" w:eastAsia="宋体" w:cs="宋体"/>
                <w:b/>
              </w:rPr>
            </w:pPr>
          </w:p>
        </w:tc>
        <w:tc>
          <w:tcPr>
            <w:tcW w:w="1264" w:type="pct"/>
          </w:tcPr>
          <w:p w14:paraId="55157BE0">
            <w:pPr>
              <w:pStyle w:val="24"/>
              <w:rPr>
                <w:rFonts w:hint="eastAsia" w:ascii="宋体" w:hAnsi="宋体" w:eastAsia="宋体" w:cs="宋体"/>
                <w:b/>
              </w:rPr>
            </w:pPr>
          </w:p>
        </w:tc>
        <w:tc>
          <w:tcPr>
            <w:tcW w:w="1144" w:type="pct"/>
          </w:tcPr>
          <w:p w14:paraId="6B7DCA6E">
            <w:pPr>
              <w:pStyle w:val="24"/>
              <w:rPr>
                <w:rFonts w:hint="eastAsia" w:ascii="宋体" w:hAnsi="宋体" w:eastAsia="宋体" w:cs="宋体"/>
                <w:b/>
              </w:rPr>
            </w:pPr>
          </w:p>
        </w:tc>
        <w:tc>
          <w:tcPr>
            <w:tcW w:w="688" w:type="pct"/>
          </w:tcPr>
          <w:p w14:paraId="2C49D141">
            <w:pPr>
              <w:pStyle w:val="24"/>
              <w:rPr>
                <w:rFonts w:hint="eastAsia" w:ascii="宋体" w:hAnsi="宋体" w:eastAsia="宋体" w:cs="宋体"/>
                <w:b/>
              </w:rPr>
            </w:pPr>
          </w:p>
        </w:tc>
        <w:tc>
          <w:tcPr>
            <w:tcW w:w="611" w:type="pct"/>
          </w:tcPr>
          <w:p w14:paraId="44F56F9C">
            <w:pPr>
              <w:pStyle w:val="24"/>
              <w:rPr>
                <w:rFonts w:hint="eastAsia" w:ascii="宋体" w:hAnsi="宋体" w:eastAsia="宋体" w:cs="宋体"/>
                <w:b/>
              </w:rPr>
            </w:pPr>
          </w:p>
        </w:tc>
        <w:tc>
          <w:tcPr>
            <w:tcW w:w="819" w:type="pct"/>
          </w:tcPr>
          <w:p w14:paraId="47E562F1">
            <w:pPr>
              <w:pStyle w:val="24"/>
              <w:rPr>
                <w:rFonts w:hint="eastAsia" w:ascii="宋体" w:hAnsi="宋体" w:eastAsia="宋体" w:cs="宋体"/>
                <w:b/>
              </w:rPr>
            </w:pPr>
          </w:p>
        </w:tc>
      </w:tr>
      <w:tr w14:paraId="4EB8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D21933F">
            <w:pPr>
              <w:pStyle w:val="24"/>
              <w:rPr>
                <w:rFonts w:hint="eastAsia" w:ascii="宋体" w:hAnsi="宋体" w:eastAsia="宋体" w:cs="宋体"/>
                <w:b/>
              </w:rPr>
            </w:pPr>
          </w:p>
        </w:tc>
        <w:tc>
          <w:tcPr>
            <w:tcW w:w="1264" w:type="pct"/>
          </w:tcPr>
          <w:p w14:paraId="08C35C5E">
            <w:pPr>
              <w:pStyle w:val="24"/>
              <w:rPr>
                <w:rFonts w:hint="eastAsia" w:ascii="宋体" w:hAnsi="宋体" w:eastAsia="宋体" w:cs="宋体"/>
                <w:b/>
              </w:rPr>
            </w:pPr>
          </w:p>
        </w:tc>
        <w:tc>
          <w:tcPr>
            <w:tcW w:w="1144" w:type="pct"/>
          </w:tcPr>
          <w:p w14:paraId="3DC656B6">
            <w:pPr>
              <w:pStyle w:val="24"/>
              <w:rPr>
                <w:rFonts w:hint="eastAsia" w:ascii="宋体" w:hAnsi="宋体" w:eastAsia="宋体" w:cs="宋体"/>
                <w:b/>
              </w:rPr>
            </w:pPr>
          </w:p>
        </w:tc>
        <w:tc>
          <w:tcPr>
            <w:tcW w:w="688" w:type="pct"/>
          </w:tcPr>
          <w:p w14:paraId="52FBD984">
            <w:pPr>
              <w:pStyle w:val="24"/>
              <w:rPr>
                <w:rFonts w:hint="eastAsia" w:ascii="宋体" w:hAnsi="宋体" w:eastAsia="宋体" w:cs="宋体"/>
                <w:b/>
              </w:rPr>
            </w:pPr>
          </w:p>
        </w:tc>
        <w:tc>
          <w:tcPr>
            <w:tcW w:w="611" w:type="pct"/>
          </w:tcPr>
          <w:p w14:paraId="6921D7AA">
            <w:pPr>
              <w:pStyle w:val="24"/>
              <w:rPr>
                <w:rFonts w:hint="eastAsia" w:ascii="宋体" w:hAnsi="宋体" w:eastAsia="宋体" w:cs="宋体"/>
                <w:b/>
              </w:rPr>
            </w:pPr>
          </w:p>
        </w:tc>
        <w:tc>
          <w:tcPr>
            <w:tcW w:w="819" w:type="pct"/>
          </w:tcPr>
          <w:p w14:paraId="2B9ECA05">
            <w:pPr>
              <w:pStyle w:val="24"/>
              <w:rPr>
                <w:rFonts w:hint="eastAsia" w:ascii="宋体" w:hAnsi="宋体" w:eastAsia="宋体" w:cs="宋体"/>
                <w:b/>
              </w:rPr>
            </w:pPr>
          </w:p>
        </w:tc>
      </w:tr>
      <w:tr w14:paraId="47F9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790938C">
            <w:pPr>
              <w:pStyle w:val="24"/>
              <w:rPr>
                <w:rFonts w:hint="eastAsia" w:ascii="宋体" w:hAnsi="宋体" w:eastAsia="宋体" w:cs="宋体"/>
                <w:b/>
              </w:rPr>
            </w:pPr>
          </w:p>
        </w:tc>
        <w:tc>
          <w:tcPr>
            <w:tcW w:w="1264" w:type="pct"/>
          </w:tcPr>
          <w:p w14:paraId="00E46587">
            <w:pPr>
              <w:pStyle w:val="24"/>
              <w:rPr>
                <w:rFonts w:hint="eastAsia" w:ascii="宋体" w:hAnsi="宋体" w:eastAsia="宋体" w:cs="宋体"/>
                <w:b/>
              </w:rPr>
            </w:pPr>
          </w:p>
        </w:tc>
        <w:tc>
          <w:tcPr>
            <w:tcW w:w="1144" w:type="pct"/>
          </w:tcPr>
          <w:p w14:paraId="4CF919CB">
            <w:pPr>
              <w:pStyle w:val="24"/>
              <w:rPr>
                <w:rFonts w:hint="eastAsia" w:ascii="宋体" w:hAnsi="宋体" w:eastAsia="宋体" w:cs="宋体"/>
                <w:b/>
              </w:rPr>
            </w:pPr>
          </w:p>
        </w:tc>
        <w:tc>
          <w:tcPr>
            <w:tcW w:w="688" w:type="pct"/>
          </w:tcPr>
          <w:p w14:paraId="031B191C">
            <w:pPr>
              <w:pStyle w:val="24"/>
              <w:rPr>
                <w:rFonts w:hint="eastAsia" w:ascii="宋体" w:hAnsi="宋体" w:eastAsia="宋体" w:cs="宋体"/>
                <w:b/>
              </w:rPr>
            </w:pPr>
          </w:p>
        </w:tc>
        <w:tc>
          <w:tcPr>
            <w:tcW w:w="611" w:type="pct"/>
          </w:tcPr>
          <w:p w14:paraId="1DFD6911">
            <w:pPr>
              <w:pStyle w:val="24"/>
              <w:rPr>
                <w:rFonts w:hint="eastAsia" w:ascii="宋体" w:hAnsi="宋体" w:eastAsia="宋体" w:cs="宋体"/>
                <w:b/>
              </w:rPr>
            </w:pPr>
          </w:p>
        </w:tc>
        <w:tc>
          <w:tcPr>
            <w:tcW w:w="819" w:type="pct"/>
          </w:tcPr>
          <w:p w14:paraId="777FF773">
            <w:pPr>
              <w:pStyle w:val="24"/>
              <w:rPr>
                <w:rFonts w:hint="eastAsia" w:ascii="宋体" w:hAnsi="宋体" w:eastAsia="宋体" w:cs="宋体"/>
                <w:b/>
              </w:rPr>
            </w:pPr>
          </w:p>
        </w:tc>
      </w:tr>
      <w:tr w14:paraId="14EE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A58CED4">
            <w:pPr>
              <w:pStyle w:val="24"/>
              <w:rPr>
                <w:rFonts w:hint="eastAsia" w:ascii="宋体" w:hAnsi="宋体" w:eastAsia="宋体" w:cs="宋体"/>
                <w:b/>
              </w:rPr>
            </w:pPr>
          </w:p>
        </w:tc>
        <w:tc>
          <w:tcPr>
            <w:tcW w:w="1264" w:type="pct"/>
          </w:tcPr>
          <w:p w14:paraId="463CC2DE">
            <w:pPr>
              <w:pStyle w:val="24"/>
              <w:rPr>
                <w:rFonts w:hint="eastAsia" w:ascii="宋体" w:hAnsi="宋体" w:eastAsia="宋体" w:cs="宋体"/>
                <w:b/>
              </w:rPr>
            </w:pPr>
          </w:p>
        </w:tc>
        <w:tc>
          <w:tcPr>
            <w:tcW w:w="1144" w:type="pct"/>
          </w:tcPr>
          <w:p w14:paraId="2AD282B9">
            <w:pPr>
              <w:pStyle w:val="24"/>
              <w:rPr>
                <w:rFonts w:hint="eastAsia" w:ascii="宋体" w:hAnsi="宋体" w:eastAsia="宋体" w:cs="宋体"/>
                <w:b/>
              </w:rPr>
            </w:pPr>
          </w:p>
        </w:tc>
        <w:tc>
          <w:tcPr>
            <w:tcW w:w="688" w:type="pct"/>
          </w:tcPr>
          <w:p w14:paraId="187C110D">
            <w:pPr>
              <w:pStyle w:val="24"/>
              <w:rPr>
                <w:rFonts w:hint="eastAsia" w:ascii="宋体" w:hAnsi="宋体" w:eastAsia="宋体" w:cs="宋体"/>
                <w:b/>
              </w:rPr>
            </w:pPr>
          </w:p>
        </w:tc>
        <w:tc>
          <w:tcPr>
            <w:tcW w:w="611" w:type="pct"/>
          </w:tcPr>
          <w:p w14:paraId="44D137EC">
            <w:pPr>
              <w:pStyle w:val="24"/>
              <w:rPr>
                <w:rFonts w:hint="eastAsia" w:ascii="宋体" w:hAnsi="宋体" w:eastAsia="宋体" w:cs="宋体"/>
                <w:b/>
              </w:rPr>
            </w:pPr>
          </w:p>
        </w:tc>
        <w:tc>
          <w:tcPr>
            <w:tcW w:w="819" w:type="pct"/>
          </w:tcPr>
          <w:p w14:paraId="4985DE2C">
            <w:pPr>
              <w:pStyle w:val="24"/>
              <w:rPr>
                <w:rFonts w:hint="eastAsia" w:ascii="宋体" w:hAnsi="宋体" w:eastAsia="宋体" w:cs="宋体"/>
                <w:b/>
              </w:rPr>
            </w:pPr>
          </w:p>
        </w:tc>
      </w:tr>
      <w:tr w14:paraId="7E4F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773E0FE">
            <w:pPr>
              <w:pStyle w:val="24"/>
              <w:rPr>
                <w:rFonts w:hint="eastAsia" w:ascii="宋体" w:hAnsi="宋体" w:eastAsia="宋体" w:cs="宋体"/>
                <w:b/>
              </w:rPr>
            </w:pPr>
          </w:p>
        </w:tc>
        <w:tc>
          <w:tcPr>
            <w:tcW w:w="1264" w:type="pct"/>
          </w:tcPr>
          <w:p w14:paraId="1953286F">
            <w:pPr>
              <w:pStyle w:val="24"/>
              <w:rPr>
                <w:rFonts w:hint="eastAsia" w:ascii="宋体" w:hAnsi="宋体" w:eastAsia="宋体" w:cs="宋体"/>
                <w:b/>
              </w:rPr>
            </w:pPr>
          </w:p>
        </w:tc>
        <w:tc>
          <w:tcPr>
            <w:tcW w:w="1144" w:type="pct"/>
          </w:tcPr>
          <w:p w14:paraId="20311C8B">
            <w:pPr>
              <w:pStyle w:val="24"/>
              <w:rPr>
                <w:rFonts w:hint="eastAsia" w:ascii="宋体" w:hAnsi="宋体" w:eastAsia="宋体" w:cs="宋体"/>
                <w:b/>
              </w:rPr>
            </w:pPr>
          </w:p>
        </w:tc>
        <w:tc>
          <w:tcPr>
            <w:tcW w:w="688" w:type="pct"/>
          </w:tcPr>
          <w:p w14:paraId="0EFE44CC">
            <w:pPr>
              <w:pStyle w:val="24"/>
              <w:rPr>
                <w:rFonts w:hint="eastAsia" w:ascii="宋体" w:hAnsi="宋体" w:eastAsia="宋体" w:cs="宋体"/>
                <w:b/>
              </w:rPr>
            </w:pPr>
          </w:p>
        </w:tc>
        <w:tc>
          <w:tcPr>
            <w:tcW w:w="611" w:type="pct"/>
          </w:tcPr>
          <w:p w14:paraId="78E8D4B1">
            <w:pPr>
              <w:pStyle w:val="24"/>
              <w:rPr>
                <w:rFonts w:hint="eastAsia" w:ascii="宋体" w:hAnsi="宋体" w:eastAsia="宋体" w:cs="宋体"/>
                <w:b/>
              </w:rPr>
            </w:pPr>
          </w:p>
        </w:tc>
        <w:tc>
          <w:tcPr>
            <w:tcW w:w="819" w:type="pct"/>
          </w:tcPr>
          <w:p w14:paraId="29C0B54C">
            <w:pPr>
              <w:pStyle w:val="24"/>
              <w:rPr>
                <w:rFonts w:hint="eastAsia" w:ascii="宋体" w:hAnsi="宋体" w:eastAsia="宋体" w:cs="宋体"/>
                <w:b/>
              </w:rPr>
            </w:pPr>
          </w:p>
        </w:tc>
      </w:tr>
      <w:tr w14:paraId="1780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306DCA4">
            <w:pPr>
              <w:pStyle w:val="24"/>
              <w:rPr>
                <w:rFonts w:hint="eastAsia" w:ascii="宋体" w:hAnsi="宋体" w:eastAsia="宋体" w:cs="宋体"/>
                <w:b/>
              </w:rPr>
            </w:pPr>
          </w:p>
        </w:tc>
        <w:tc>
          <w:tcPr>
            <w:tcW w:w="1264" w:type="pct"/>
          </w:tcPr>
          <w:p w14:paraId="5B449DDC">
            <w:pPr>
              <w:pStyle w:val="24"/>
              <w:rPr>
                <w:rFonts w:hint="eastAsia" w:ascii="宋体" w:hAnsi="宋体" w:eastAsia="宋体" w:cs="宋体"/>
                <w:b/>
              </w:rPr>
            </w:pPr>
          </w:p>
        </w:tc>
        <w:tc>
          <w:tcPr>
            <w:tcW w:w="1144" w:type="pct"/>
          </w:tcPr>
          <w:p w14:paraId="127FF516">
            <w:pPr>
              <w:pStyle w:val="24"/>
              <w:rPr>
                <w:rFonts w:hint="eastAsia" w:ascii="宋体" w:hAnsi="宋体" w:eastAsia="宋体" w:cs="宋体"/>
                <w:b/>
              </w:rPr>
            </w:pPr>
          </w:p>
        </w:tc>
        <w:tc>
          <w:tcPr>
            <w:tcW w:w="688" w:type="pct"/>
          </w:tcPr>
          <w:p w14:paraId="4BE074DA">
            <w:pPr>
              <w:pStyle w:val="24"/>
              <w:rPr>
                <w:rFonts w:hint="eastAsia" w:ascii="宋体" w:hAnsi="宋体" w:eastAsia="宋体" w:cs="宋体"/>
                <w:b/>
              </w:rPr>
            </w:pPr>
          </w:p>
        </w:tc>
        <w:tc>
          <w:tcPr>
            <w:tcW w:w="611" w:type="pct"/>
          </w:tcPr>
          <w:p w14:paraId="68892059">
            <w:pPr>
              <w:pStyle w:val="24"/>
              <w:rPr>
                <w:rFonts w:hint="eastAsia" w:ascii="宋体" w:hAnsi="宋体" w:eastAsia="宋体" w:cs="宋体"/>
                <w:b/>
              </w:rPr>
            </w:pPr>
          </w:p>
        </w:tc>
        <w:tc>
          <w:tcPr>
            <w:tcW w:w="819" w:type="pct"/>
          </w:tcPr>
          <w:p w14:paraId="18570175">
            <w:pPr>
              <w:pStyle w:val="24"/>
              <w:rPr>
                <w:rFonts w:hint="eastAsia" w:ascii="宋体" w:hAnsi="宋体" w:eastAsia="宋体" w:cs="宋体"/>
                <w:b/>
              </w:rPr>
            </w:pPr>
          </w:p>
        </w:tc>
      </w:tr>
      <w:tr w14:paraId="2FED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4924B56">
            <w:pPr>
              <w:pStyle w:val="24"/>
              <w:rPr>
                <w:rFonts w:hint="eastAsia" w:ascii="宋体" w:hAnsi="宋体" w:eastAsia="宋体" w:cs="宋体"/>
                <w:b/>
              </w:rPr>
            </w:pPr>
          </w:p>
        </w:tc>
        <w:tc>
          <w:tcPr>
            <w:tcW w:w="1264" w:type="pct"/>
          </w:tcPr>
          <w:p w14:paraId="09571F57">
            <w:pPr>
              <w:pStyle w:val="24"/>
              <w:rPr>
                <w:rFonts w:hint="eastAsia" w:ascii="宋体" w:hAnsi="宋体" w:eastAsia="宋体" w:cs="宋体"/>
                <w:b/>
              </w:rPr>
            </w:pPr>
          </w:p>
        </w:tc>
        <w:tc>
          <w:tcPr>
            <w:tcW w:w="1144" w:type="pct"/>
          </w:tcPr>
          <w:p w14:paraId="1DA25B53">
            <w:pPr>
              <w:pStyle w:val="24"/>
              <w:rPr>
                <w:rFonts w:hint="eastAsia" w:ascii="宋体" w:hAnsi="宋体" w:eastAsia="宋体" w:cs="宋体"/>
                <w:b/>
              </w:rPr>
            </w:pPr>
          </w:p>
        </w:tc>
        <w:tc>
          <w:tcPr>
            <w:tcW w:w="688" w:type="pct"/>
          </w:tcPr>
          <w:p w14:paraId="0B0C0E84">
            <w:pPr>
              <w:pStyle w:val="24"/>
              <w:rPr>
                <w:rFonts w:hint="eastAsia" w:ascii="宋体" w:hAnsi="宋体" w:eastAsia="宋体" w:cs="宋体"/>
                <w:b/>
              </w:rPr>
            </w:pPr>
          </w:p>
        </w:tc>
        <w:tc>
          <w:tcPr>
            <w:tcW w:w="611" w:type="pct"/>
          </w:tcPr>
          <w:p w14:paraId="262F4941">
            <w:pPr>
              <w:pStyle w:val="24"/>
              <w:rPr>
                <w:rFonts w:hint="eastAsia" w:ascii="宋体" w:hAnsi="宋体" w:eastAsia="宋体" w:cs="宋体"/>
                <w:b/>
              </w:rPr>
            </w:pPr>
          </w:p>
        </w:tc>
        <w:tc>
          <w:tcPr>
            <w:tcW w:w="819" w:type="pct"/>
          </w:tcPr>
          <w:p w14:paraId="76AE8955">
            <w:pPr>
              <w:pStyle w:val="24"/>
              <w:rPr>
                <w:rFonts w:hint="eastAsia" w:ascii="宋体" w:hAnsi="宋体" w:eastAsia="宋体" w:cs="宋体"/>
                <w:b/>
              </w:rPr>
            </w:pPr>
          </w:p>
        </w:tc>
      </w:tr>
      <w:tr w14:paraId="5185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50E1830">
            <w:pPr>
              <w:pStyle w:val="24"/>
              <w:rPr>
                <w:rFonts w:hint="eastAsia" w:ascii="宋体" w:hAnsi="宋体" w:eastAsia="宋体" w:cs="宋体"/>
                <w:b/>
              </w:rPr>
            </w:pPr>
          </w:p>
        </w:tc>
        <w:tc>
          <w:tcPr>
            <w:tcW w:w="1264" w:type="pct"/>
          </w:tcPr>
          <w:p w14:paraId="7A77F0B0">
            <w:pPr>
              <w:pStyle w:val="24"/>
              <w:rPr>
                <w:rFonts w:hint="eastAsia" w:ascii="宋体" w:hAnsi="宋体" w:eastAsia="宋体" w:cs="宋体"/>
                <w:b/>
              </w:rPr>
            </w:pPr>
          </w:p>
        </w:tc>
        <w:tc>
          <w:tcPr>
            <w:tcW w:w="1144" w:type="pct"/>
          </w:tcPr>
          <w:p w14:paraId="37B97A04">
            <w:pPr>
              <w:pStyle w:val="24"/>
              <w:rPr>
                <w:rFonts w:hint="eastAsia" w:ascii="宋体" w:hAnsi="宋体" w:eastAsia="宋体" w:cs="宋体"/>
                <w:b/>
              </w:rPr>
            </w:pPr>
          </w:p>
        </w:tc>
        <w:tc>
          <w:tcPr>
            <w:tcW w:w="688" w:type="pct"/>
          </w:tcPr>
          <w:p w14:paraId="7506B664">
            <w:pPr>
              <w:pStyle w:val="24"/>
              <w:rPr>
                <w:rFonts w:hint="eastAsia" w:ascii="宋体" w:hAnsi="宋体" w:eastAsia="宋体" w:cs="宋体"/>
                <w:b/>
              </w:rPr>
            </w:pPr>
          </w:p>
        </w:tc>
        <w:tc>
          <w:tcPr>
            <w:tcW w:w="611" w:type="pct"/>
          </w:tcPr>
          <w:p w14:paraId="36EF8E78">
            <w:pPr>
              <w:pStyle w:val="24"/>
              <w:rPr>
                <w:rFonts w:hint="eastAsia" w:ascii="宋体" w:hAnsi="宋体" w:eastAsia="宋体" w:cs="宋体"/>
                <w:b/>
              </w:rPr>
            </w:pPr>
          </w:p>
        </w:tc>
        <w:tc>
          <w:tcPr>
            <w:tcW w:w="819" w:type="pct"/>
          </w:tcPr>
          <w:p w14:paraId="5C284C5A">
            <w:pPr>
              <w:pStyle w:val="24"/>
              <w:rPr>
                <w:rFonts w:hint="eastAsia" w:ascii="宋体" w:hAnsi="宋体" w:eastAsia="宋体" w:cs="宋体"/>
                <w:b/>
              </w:rPr>
            </w:pPr>
          </w:p>
        </w:tc>
      </w:tr>
      <w:tr w14:paraId="55E0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098E2C1">
            <w:pPr>
              <w:pStyle w:val="24"/>
              <w:rPr>
                <w:rFonts w:hint="eastAsia" w:ascii="宋体" w:hAnsi="宋体" w:eastAsia="宋体" w:cs="宋体"/>
                <w:b/>
              </w:rPr>
            </w:pPr>
          </w:p>
        </w:tc>
        <w:tc>
          <w:tcPr>
            <w:tcW w:w="1264" w:type="pct"/>
          </w:tcPr>
          <w:p w14:paraId="42EDC84E">
            <w:pPr>
              <w:pStyle w:val="24"/>
              <w:rPr>
                <w:rFonts w:hint="eastAsia" w:ascii="宋体" w:hAnsi="宋体" w:eastAsia="宋体" w:cs="宋体"/>
                <w:b/>
              </w:rPr>
            </w:pPr>
          </w:p>
        </w:tc>
        <w:tc>
          <w:tcPr>
            <w:tcW w:w="1144" w:type="pct"/>
          </w:tcPr>
          <w:p w14:paraId="485879FE">
            <w:pPr>
              <w:pStyle w:val="24"/>
              <w:rPr>
                <w:rFonts w:hint="eastAsia" w:ascii="宋体" w:hAnsi="宋体" w:eastAsia="宋体" w:cs="宋体"/>
                <w:b/>
              </w:rPr>
            </w:pPr>
          </w:p>
        </w:tc>
        <w:tc>
          <w:tcPr>
            <w:tcW w:w="688" w:type="pct"/>
          </w:tcPr>
          <w:p w14:paraId="4C463037">
            <w:pPr>
              <w:pStyle w:val="24"/>
              <w:rPr>
                <w:rFonts w:hint="eastAsia" w:ascii="宋体" w:hAnsi="宋体" w:eastAsia="宋体" w:cs="宋体"/>
                <w:b/>
              </w:rPr>
            </w:pPr>
          </w:p>
        </w:tc>
        <w:tc>
          <w:tcPr>
            <w:tcW w:w="611" w:type="pct"/>
          </w:tcPr>
          <w:p w14:paraId="3843F128">
            <w:pPr>
              <w:pStyle w:val="24"/>
              <w:rPr>
                <w:rFonts w:hint="eastAsia" w:ascii="宋体" w:hAnsi="宋体" w:eastAsia="宋体" w:cs="宋体"/>
                <w:b/>
              </w:rPr>
            </w:pPr>
          </w:p>
        </w:tc>
        <w:tc>
          <w:tcPr>
            <w:tcW w:w="819" w:type="pct"/>
          </w:tcPr>
          <w:p w14:paraId="6FF14AF8">
            <w:pPr>
              <w:pStyle w:val="24"/>
              <w:rPr>
                <w:rFonts w:hint="eastAsia" w:ascii="宋体" w:hAnsi="宋体" w:eastAsia="宋体" w:cs="宋体"/>
                <w:b/>
              </w:rPr>
            </w:pPr>
          </w:p>
        </w:tc>
      </w:tr>
      <w:tr w14:paraId="03B2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1422278">
            <w:pPr>
              <w:pStyle w:val="24"/>
              <w:rPr>
                <w:rFonts w:hint="eastAsia" w:ascii="宋体" w:hAnsi="宋体" w:eastAsia="宋体" w:cs="宋体"/>
                <w:b/>
              </w:rPr>
            </w:pPr>
          </w:p>
        </w:tc>
        <w:tc>
          <w:tcPr>
            <w:tcW w:w="1264" w:type="pct"/>
          </w:tcPr>
          <w:p w14:paraId="7732FFC2">
            <w:pPr>
              <w:pStyle w:val="24"/>
              <w:rPr>
                <w:rFonts w:hint="eastAsia" w:ascii="宋体" w:hAnsi="宋体" w:eastAsia="宋体" w:cs="宋体"/>
                <w:b/>
              </w:rPr>
            </w:pPr>
          </w:p>
        </w:tc>
        <w:tc>
          <w:tcPr>
            <w:tcW w:w="1144" w:type="pct"/>
          </w:tcPr>
          <w:p w14:paraId="6AB6FFD7">
            <w:pPr>
              <w:pStyle w:val="24"/>
              <w:rPr>
                <w:rFonts w:hint="eastAsia" w:ascii="宋体" w:hAnsi="宋体" w:eastAsia="宋体" w:cs="宋体"/>
                <w:b/>
              </w:rPr>
            </w:pPr>
          </w:p>
        </w:tc>
        <w:tc>
          <w:tcPr>
            <w:tcW w:w="688" w:type="pct"/>
          </w:tcPr>
          <w:p w14:paraId="414E6BAC">
            <w:pPr>
              <w:pStyle w:val="24"/>
              <w:rPr>
                <w:rFonts w:hint="eastAsia" w:ascii="宋体" w:hAnsi="宋体" w:eastAsia="宋体" w:cs="宋体"/>
                <w:b/>
              </w:rPr>
            </w:pPr>
          </w:p>
        </w:tc>
        <w:tc>
          <w:tcPr>
            <w:tcW w:w="611" w:type="pct"/>
          </w:tcPr>
          <w:p w14:paraId="7191130A">
            <w:pPr>
              <w:pStyle w:val="24"/>
              <w:rPr>
                <w:rFonts w:hint="eastAsia" w:ascii="宋体" w:hAnsi="宋体" w:eastAsia="宋体" w:cs="宋体"/>
                <w:b/>
              </w:rPr>
            </w:pPr>
          </w:p>
        </w:tc>
        <w:tc>
          <w:tcPr>
            <w:tcW w:w="819" w:type="pct"/>
          </w:tcPr>
          <w:p w14:paraId="7E0B19B7">
            <w:pPr>
              <w:pStyle w:val="24"/>
              <w:rPr>
                <w:rFonts w:hint="eastAsia" w:ascii="宋体" w:hAnsi="宋体" w:eastAsia="宋体" w:cs="宋体"/>
                <w:b/>
              </w:rPr>
            </w:pPr>
          </w:p>
        </w:tc>
      </w:tr>
      <w:tr w14:paraId="5301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9A7EA18">
            <w:pPr>
              <w:pStyle w:val="24"/>
              <w:rPr>
                <w:rFonts w:hint="eastAsia" w:ascii="宋体" w:hAnsi="宋体" w:eastAsia="宋体" w:cs="宋体"/>
                <w:b/>
              </w:rPr>
            </w:pPr>
          </w:p>
        </w:tc>
        <w:tc>
          <w:tcPr>
            <w:tcW w:w="1264" w:type="pct"/>
          </w:tcPr>
          <w:p w14:paraId="33E9C362">
            <w:pPr>
              <w:pStyle w:val="24"/>
              <w:rPr>
                <w:rFonts w:hint="eastAsia" w:ascii="宋体" w:hAnsi="宋体" w:eastAsia="宋体" w:cs="宋体"/>
                <w:b/>
              </w:rPr>
            </w:pPr>
          </w:p>
        </w:tc>
        <w:tc>
          <w:tcPr>
            <w:tcW w:w="1144" w:type="pct"/>
          </w:tcPr>
          <w:p w14:paraId="3F498708">
            <w:pPr>
              <w:pStyle w:val="24"/>
              <w:rPr>
                <w:rFonts w:hint="eastAsia" w:ascii="宋体" w:hAnsi="宋体" w:eastAsia="宋体" w:cs="宋体"/>
                <w:b/>
              </w:rPr>
            </w:pPr>
          </w:p>
        </w:tc>
        <w:tc>
          <w:tcPr>
            <w:tcW w:w="688" w:type="pct"/>
          </w:tcPr>
          <w:p w14:paraId="46F1B547">
            <w:pPr>
              <w:pStyle w:val="24"/>
              <w:rPr>
                <w:rFonts w:hint="eastAsia" w:ascii="宋体" w:hAnsi="宋体" w:eastAsia="宋体" w:cs="宋体"/>
                <w:b/>
              </w:rPr>
            </w:pPr>
          </w:p>
        </w:tc>
        <w:tc>
          <w:tcPr>
            <w:tcW w:w="611" w:type="pct"/>
          </w:tcPr>
          <w:p w14:paraId="0470C51D">
            <w:pPr>
              <w:pStyle w:val="24"/>
              <w:rPr>
                <w:rFonts w:hint="eastAsia" w:ascii="宋体" w:hAnsi="宋体" w:eastAsia="宋体" w:cs="宋体"/>
                <w:b/>
              </w:rPr>
            </w:pPr>
          </w:p>
        </w:tc>
        <w:tc>
          <w:tcPr>
            <w:tcW w:w="819" w:type="pct"/>
          </w:tcPr>
          <w:p w14:paraId="56022A68">
            <w:pPr>
              <w:pStyle w:val="24"/>
              <w:rPr>
                <w:rFonts w:hint="eastAsia" w:ascii="宋体" w:hAnsi="宋体" w:eastAsia="宋体" w:cs="宋体"/>
                <w:b/>
              </w:rPr>
            </w:pPr>
          </w:p>
        </w:tc>
      </w:tr>
    </w:tbl>
    <w:p w14:paraId="73FC27EE">
      <w:pPr>
        <w:spacing w:line="0" w:lineRule="atLeas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kern w:val="0"/>
          <w:sz w:val="24"/>
        </w:rPr>
        <w:t>提供近三年同类产品的制造销售业绩（用户名单、联系方式）</w:t>
      </w:r>
      <w:r>
        <w:rPr>
          <w:rFonts w:hint="eastAsia" w:ascii="宋体" w:hAnsi="宋体" w:eastAsia="宋体" w:cs="宋体"/>
          <w:sz w:val="24"/>
        </w:rPr>
        <w:t>，并附合同复印件。</w:t>
      </w:r>
    </w:p>
    <w:p w14:paraId="4A2A8E33">
      <w:pPr>
        <w:tabs>
          <w:tab w:val="left" w:pos="1578"/>
          <w:tab w:val="left" w:pos="10083"/>
        </w:tabs>
        <w:spacing w:line="500" w:lineRule="exact"/>
        <w:rPr>
          <w:rFonts w:hint="eastAsia" w:ascii="宋体" w:hAnsi="宋体" w:eastAsia="宋体" w:cs="宋体"/>
          <w:sz w:val="24"/>
        </w:rPr>
      </w:pPr>
    </w:p>
    <w:p w14:paraId="5AD0D071">
      <w:pPr>
        <w:spacing w:line="660" w:lineRule="exact"/>
        <w:rPr>
          <w:rFonts w:hint="eastAsia" w:ascii="宋体" w:hAnsi="宋体" w:eastAsia="宋体" w:cs="宋体"/>
          <w:sz w:val="24"/>
        </w:rPr>
      </w:pPr>
      <w:r>
        <w:rPr>
          <w:rFonts w:hint="eastAsia" w:ascii="宋体" w:hAnsi="宋体" w:eastAsia="宋体" w:cs="宋体"/>
          <w:sz w:val="24"/>
        </w:rPr>
        <w:t>投标人：（盖章）</w:t>
      </w:r>
    </w:p>
    <w:p w14:paraId="5AFC0505">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51BED623">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B2DE833">
      <w:pPr>
        <w:rPr>
          <w:rFonts w:hint="eastAsia" w:ascii="宋体" w:hAnsi="宋体" w:eastAsia="宋体" w:cs="宋体"/>
          <w:b/>
          <w:bCs/>
          <w:color w:val="000000"/>
          <w:sz w:val="28"/>
        </w:rPr>
      </w:pPr>
    </w:p>
    <w:p w14:paraId="6DD23AC4">
      <w:pPr>
        <w:rPr>
          <w:rFonts w:hint="eastAsia" w:ascii="宋体" w:hAnsi="宋体" w:eastAsia="宋体" w:cs="宋体"/>
          <w:b/>
          <w:bCs/>
          <w:color w:val="000000"/>
          <w:sz w:val="28"/>
          <w:szCs w:val="22"/>
        </w:rPr>
      </w:pPr>
    </w:p>
    <w:p w14:paraId="008843BB">
      <w:pPr>
        <w:rPr>
          <w:rFonts w:hint="eastAsia" w:ascii="宋体" w:hAnsi="宋体" w:eastAsia="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14:paraId="60829B42">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6</w:t>
      </w:r>
      <w:r>
        <w:rPr>
          <w:rFonts w:hint="eastAsia" w:ascii="宋体" w:hAnsi="宋体" w:eastAsia="宋体" w:cs="宋体"/>
        </w:rPr>
        <w:t xml:space="preserve"> 质量承诺函</w:t>
      </w:r>
    </w:p>
    <w:p w14:paraId="6E60B2A2">
      <w:pPr>
        <w:spacing w:line="240" w:lineRule="exact"/>
        <w:rPr>
          <w:rFonts w:hint="eastAsia" w:ascii="宋体" w:hAnsi="宋体" w:eastAsia="宋体" w:cs="宋体"/>
        </w:rPr>
      </w:pPr>
      <w:r>
        <w:rPr>
          <w:rFonts w:hint="eastAsia" w:ascii="宋体" w:hAnsi="宋体" w:eastAsia="宋体" w:cs="宋体"/>
        </w:rPr>
        <w:t xml:space="preserve">                                               </w:t>
      </w:r>
    </w:p>
    <w:p w14:paraId="38C84932">
      <w:pPr>
        <w:spacing w:line="360" w:lineRule="auto"/>
        <w:rPr>
          <w:rFonts w:hint="eastAsia" w:ascii="宋体" w:hAnsi="宋体" w:eastAsia="宋体" w:cs="宋体"/>
          <w:sz w:val="24"/>
          <w:u w:val="single"/>
        </w:rPr>
      </w:pPr>
      <w:r>
        <w:rPr>
          <w:rFonts w:hint="eastAsia" w:ascii="宋体" w:hAnsi="宋体" w:eastAsia="宋体" w:cs="宋体"/>
          <w:sz w:val="24"/>
        </w:rPr>
        <w:t>项目名称</w:t>
      </w:r>
      <w:r>
        <w:rPr>
          <w:rFonts w:hint="eastAsia" w:ascii="宋体" w:hAnsi="宋体" w:cs="宋体"/>
          <w:sz w:val="24"/>
          <w:lang w:eastAsia="zh-CN"/>
        </w:rPr>
        <w:t>：</w:t>
      </w:r>
      <w:r>
        <w:rPr>
          <w:rFonts w:hint="eastAsia" w:ascii="宋体" w:hAnsi="宋体" w:eastAsia="宋体" w:cs="宋体"/>
          <w:sz w:val="24"/>
        </w:rPr>
        <w:t xml:space="preserve"> </w:t>
      </w:r>
      <w:r>
        <w:rPr>
          <w:rFonts w:hint="eastAsia" w:ascii="宋体" w:hAnsi="宋体" w:eastAsia="宋体" w:cs="宋体"/>
          <w:sz w:val="24"/>
          <w:u w:val="single"/>
        </w:rPr>
        <w:t xml:space="preserve">                          </w:t>
      </w:r>
    </w:p>
    <w:p w14:paraId="71EC5533">
      <w:pP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14:paraId="6D16D8CD">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我代表</w:t>
      </w:r>
      <w:r>
        <w:rPr>
          <w:rFonts w:hint="eastAsia" w:ascii="宋体" w:hAnsi="宋体" w:cs="宋体"/>
          <w:sz w:val="24"/>
          <w:lang w:eastAsia="zh-CN"/>
        </w:rPr>
        <w:t>（</w:t>
      </w:r>
      <w:r>
        <w:rPr>
          <w:rFonts w:hint="eastAsia" w:ascii="宋体" w:hAnsi="宋体" w:eastAsia="宋体" w:cs="宋体"/>
          <w:sz w:val="24"/>
        </w:rPr>
        <w:t>投标单位名称</w:t>
      </w:r>
      <w:r>
        <w:rPr>
          <w:rFonts w:hint="eastAsia" w:ascii="宋体" w:hAnsi="宋体" w:cs="宋体"/>
          <w:sz w:val="24"/>
          <w:lang w:eastAsia="zh-CN"/>
        </w:rPr>
        <w:t>）</w:t>
      </w:r>
      <w:r>
        <w:rPr>
          <w:rFonts w:hint="eastAsia" w:ascii="宋体" w:hAnsi="宋体" w:eastAsia="宋体" w:cs="宋体"/>
          <w:sz w:val="24"/>
        </w:rPr>
        <w:t>为保证中标产品的质量特作如下承诺：</w:t>
      </w:r>
    </w:p>
    <w:p w14:paraId="1A2EC54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39F359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57D28C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2D9538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F13FFC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8946F7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EB7451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4B7494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346F7B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4EC771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992697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EFB98C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4E0220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3AA574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46E8F9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82754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89CF9E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4E45B9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0B47BAC">
      <w:pPr>
        <w:spacing w:line="360" w:lineRule="auto"/>
        <w:ind w:left="480"/>
        <w:rPr>
          <w:rFonts w:hint="eastAsia" w:ascii="宋体" w:hAnsi="宋体" w:eastAsia="宋体" w:cs="宋体"/>
          <w:sz w:val="24"/>
        </w:rPr>
      </w:pPr>
      <w:r>
        <w:rPr>
          <w:rFonts w:hint="eastAsia" w:ascii="宋体" w:hAnsi="宋体" w:eastAsia="宋体" w:cs="宋体"/>
          <w:sz w:val="24"/>
        </w:rPr>
        <w:t xml:space="preserve">                           </w:t>
      </w:r>
    </w:p>
    <w:p w14:paraId="59DB1201">
      <w:pPr>
        <w:spacing w:line="660" w:lineRule="exact"/>
        <w:rPr>
          <w:rFonts w:hint="eastAsia" w:ascii="宋体" w:hAnsi="宋体" w:eastAsia="宋体" w:cs="宋体"/>
          <w:sz w:val="24"/>
        </w:rPr>
      </w:pPr>
      <w:r>
        <w:rPr>
          <w:rFonts w:hint="eastAsia" w:ascii="宋体" w:hAnsi="宋体" w:eastAsia="宋体" w:cs="宋体"/>
          <w:sz w:val="24"/>
        </w:rPr>
        <w:t>投标人：（盖章）</w:t>
      </w:r>
    </w:p>
    <w:p w14:paraId="225B4A78">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4C74625E">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168A98F">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33611405">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7</w:t>
      </w:r>
      <w:r>
        <w:rPr>
          <w:rFonts w:hint="eastAsia" w:ascii="宋体" w:hAnsi="宋体" w:eastAsia="宋体" w:cs="宋体"/>
        </w:rPr>
        <w:t xml:space="preserve"> 开标一览表</w:t>
      </w:r>
    </w:p>
    <w:p w14:paraId="745FC1B1">
      <w:pPr>
        <w:pStyle w:val="79"/>
        <w:ind w:firstLine="480"/>
        <w:rPr>
          <w:rFonts w:hint="eastAsia" w:ascii="宋体" w:hAnsi="宋体" w:eastAsia="宋体" w:cs="宋体"/>
          <w:b/>
        </w:rPr>
      </w:pPr>
      <w:r>
        <w:rPr>
          <w:rFonts w:hint="eastAsia" w:ascii="宋体" w:hAnsi="宋体" w:eastAsia="宋体" w:cs="宋体"/>
          <w:b/>
        </w:rPr>
        <w:t>《开标一览表》单独封存，以备唱标使用</w:t>
      </w:r>
    </w:p>
    <w:p w14:paraId="23BCC4BA">
      <w:pPr>
        <w:pStyle w:val="79"/>
        <w:ind w:firstLine="480"/>
        <w:rPr>
          <w:rFonts w:hint="eastAsia" w:ascii="宋体" w:hAnsi="宋体" w:eastAsia="宋体" w:cs="宋体"/>
        </w:rPr>
      </w:pPr>
      <w:r>
        <w:rPr>
          <w:rFonts w:hint="eastAsia" w:ascii="宋体" w:hAnsi="宋体" w:eastAsia="宋体" w:cs="宋体"/>
        </w:rPr>
        <w:t>项目名称：</w:t>
      </w:r>
    </w:p>
    <w:tbl>
      <w:tblPr>
        <w:tblStyle w:val="33"/>
        <w:tblpPr w:leftFromText="180" w:rightFromText="180" w:vertAnchor="text" w:horzAnchor="page" w:tblpX="1636" w:tblpY="204"/>
        <w:tblOverlap w:val="never"/>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2269"/>
        <w:gridCol w:w="614"/>
        <w:gridCol w:w="3004"/>
        <w:gridCol w:w="2538"/>
      </w:tblGrid>
      <w:tr w14:paraId="4D4F3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578" w:type="dxa"/>
            <w:gridSpan w:val="3"/>
            <w:tcBorders>
              <w:top w:val="single" w:color="auto" w:sz="4" w:space="0"/>
              <w:left w:val="single" w:color="auto" w:sz="4" w:space="0"/>
              <w:bottom w:val="single" w:color="auto" w:sz="4" w:space="0"/>
              <w:right w:val="single" w:color="auto" w:sz="4" w:space="0"/>
            </w:tcBorders>
            <w:noWrap w:val="0"/>
            <w:vAlign w:val="center"/>
          </w:tcPr>
          <w:p w14:paraId="77A219B1">
            <w:pPr>
              <w:jc w:val="center"/>
              <w:rPr>
                <w:rFonts w:hint="eastAsia" w:ascii="宋体" w:hAnsi="宋体" w:eastAsia="宋体" w:cs="宋体"/>
                <w:sz w:val="24"/>
                <w:szCs w:val="24"/>
              </w:rPr>
            </w:pPr>
            <w:r>
              <w:rPr>
                <w:rFonts w:hint="eastAsia" w:ascii="宋体" w:hAnsi="宋体" w:eastAsia="宋体" w:cs="宋体"/>
                <w:sz w:val="24"/>
                <w:szCs w:val="24"/>
              </w:rPr>
              <w:t>投标人名称</w:t>
            </w:r>
          </w:p>
        </w:tc>
        <w:tc>
          <w:tcPr>
            <w:tcW w:w="5542" w:type="dxa"/>
            <w:gridSpan w:val="2"/>
            <w:tcBorders>
              <w:top w:val="single" w:color="auto" w:sz="4" w:space="0"/>
              <w:left w:val="single" w:color="auto" w:sz="4" w:space="0"/>
              <w:bottom w:val="single" w:color="auto" w:sz="4" w:space="0"/>
              <w:right w:val="single" w:color="auto" w:sz="4" w:space="0"/>
            </w:tcBorders>
            <w:noWrap w:val="0"/>
            <w:vAlign w:val="center"/>
          </w:tcPr>
          <w:p w14:paraId="64AC6087">
            <w:pPr>
              <w:jc w:val="center"/>
              <w:rPr>
                <w:rFonts w:hint="eastAsia" w:ascii="宋体" w:hAnsi="宋体" w:eastAsia="宋体" w:cs="宋体"/>
                <w:sz w:val="24"/>
                <w:szCs w:val="24"/>
              </w:rPr>
            </w:pPr>
          </w:p>
        </w:tc>
      </w:tr>
      <w:tr w14:paraId="1C40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578" w:type="dxa"/>
            <w:gridSpan w:val="3"/>
            <w:tcBorders>
              <w:top w:val="single" w:color="auto" w:sz="4" w:space="0"/>
              <w:left w:val="single" w:color="auto" w:sz="4" w:space="0"/>
              <w:bottom w:val="single" w:color="auto" w:sz="4" w:space="0"/>
              <w:right w:val="single" w:color="auto" w:sz="4" w:space="0"/>
            </w:tcBorders>
            <w:noWrap w:val="0"/>
            <w:vAlign w:val="center"/>
          </w:tcPr>
          <w:p w14:paraId="06E5AAA3">
            <w:pPr>
              <w:jc w:val="center"/>
              <w:rPr>
                <w:rFonts w:hint="eastAsia" w:ascii="宋体" w:hAnsi="宋体" w:eastAsia="宋体" w:cs="宋体"/>
                <w:sz w:val="24"/>
                <w:szCs w:val="24"/>
              </w:rPr>
            </w:pPr>
            <w:r>
              <w:rPr>
                <w:rFonts w:hint="eastAsia" w:ascii="宋体" w:hAnsi="宋体" w:eastAsia="宋体" w:cs="宋体"/>
                <w:sz w:val="24"/>
                <w:szCs w:val="24"/>
              </w:rPr>
              <w:t>项目运维价格/年（元，含税）</w:t>
            </w:r>
          </w:p>
        </w:tc>
        <w:tc>
          <w:tcPr>
            <w:tcW w:w="5542" w:type="dxa"/>
            <w:gridSpan w:val="2"/>
            <w:tcBorders>
              <w:top w:val="single" w:color="auto" w:sz="4" w:space="0"/>
              <w:left w:val="single" w:color="auto" w:sz="4" w:space="0"/>
              <w:bottom w:val="single" w:color="auto" w:sz="4" w:space="0"/>
              <w:right w:val="single" w:color="auto" w:sz="4" w:space="0"/>
            </w:tcBorders>
            <w:noWrap w:val="0"/>
            <w:vAlign w:val="top"/>
          </w:tcPr>
          <w:p w14:paraId="1B4763F1">
            <w:pPr>
              <w:rPr>
                <w:rFonts w:hint="eastAsia" w:ascii="宋体" w:hAnsi="宋体" w:eastAsia="宋体" w:cs="宋体"/>
                <w:sz w:val="24"/>
                <w:szCs w:val="24"/>
              </w:rPr>
            </w:pPr>
          </w:p>
        </w:tc>
      </w:tr>
      <w:tr w14:paraId="35FF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120" w:type="dxa"/>
            <w:gridSpan w:val="5"/>
            <w:tcBorders>
              <w:top w:val="single" w:color="auto" w:sz="4" w:space="0"/>
              <w:left w:val="single" w:color="auto" w:sz="4" w:space="0"/>
              <w:bottom w:val="single" w:color="auto" w:sz="4" w:space="0"/>
              <w:right w:val="single" w:color="auto" w:sz="4" w:space="0"/>
            </w:tcBorders>
            <w:noWrap w:val="0"/>
            <w:vAlign w:val="center"/>
          </w:tcPr>
          <w:p w14:paraId="48FEB4E4">
            <w:pPr>
              <w:jc w:val="center"/>
              <w:rPr>
                <w:rFonts w:hint="eastAsia" w:ascii="宋体" w:hAnsi="宋体" w:eastAsia="宋体" w:cs="宋体"/>
                <w:sz w:val="24"/>
                <w:szCs w:val="24"/>
              </w:rPr>
            </w:pPr>
            <w:r>
              <w:rPr>
                <w:rFonts w:hint="eastAsia" w:ascii="宋体" w:hAnsi="宋体" w:eastAsia="宋体" w:cs="宋体"/>
                <w:sz w:val="24"/>
                <w:szCs w:val="24"/>
              </w:rPr>
              <w:t>除满足本招标书之基本要求外，可额外提供的其他免费服务项目</w:t>
            </w:r>
          </w:p>
        </w:tc>
      </w:tr>
      <w:tr w14:paraId="1BA6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695" w:type="dxa"/>
            <w:tcBorders>
              <w:top w:val="single" w:color="auto" w:sz="4" w:space="0"/>
              <w:left w:val="single" w:color="auto" w:sz="4" w:space="0"/>
              <w:bottom w:val="single" w:color="auto" w:sz="4" w:space="0"/>
              <w:right w:val="single" w:color="auto" w:sz="4" w:space="0"/>
            </w:tcBorders>
            <w:noWrap w:val="0"/>
            <w:vAlign w:val="center"/>
          </w:tcPr>
          <w:p w14:paraId="7E80E63A">
            <w:pPr>
              <w:jc w:val="center"/>
              <w:rPr>
                <w:rFonts w:hint="eastAsia" w:ascii="宋体" w:hAnsi="宋体" w:eastAsia="宋体" w:cs="宋体"/>
                <w:sz w:val="24"/>
                <w:szCs w:val="24"/>
              </w:rPr>
            </w:pPr>
            <w:r>
              <w:rPr>
                <w:rFonts w:hint="eastAsia" w:ascii="宋体" w:hAnsi="宋体" w:eastAsia="宋体" w:cs="宋体"/>
                <w:sz w:val="24"/>
                <w:szCs w:val="24"/>
              </w:rPr>
              <w:t>序号</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492EF7CF">
            <w:pPr>
              <w:jc w:val="center"/>
              <w:rPr>
                <w:rFonts w:hint="eastAsia" w:ascii="宋体" w:hAnsi="宋体" w:eastAsia="宋体" w:cs="宋体"/>
                <w:sz w:val="24"/>
                <w:szCs w:val="24"/>
              </w:rPr>
            </w:pPr>
            <w:r>
              <w:rPr>
                <w:rFonts w:hint="eastAsia" w:ascii="宋体" w:hAnsi="宋体" w:eastAsia="宋体" w:cs="宋体"/>
                <w:sz w:val="24"/>
                <w:szCs w:val="24"/>
              </w:rPr>
              <w:t>服务名称</w:t>
            </w:r>
          </w:p>
        </w:tc>
        <w:tc>
          <w:tcPr>
            <w:tcW w:w="3618" w:type="dxa"/>
            <w:gridSpan w:val="2"/>
            <w:tcBorders>
              <w:top w:val="single" w:color="auto" w:sz="4" w:space="0"/>
              <w:left w:val="single" w:color="auto" w:sz="4" w:space="0"/>
              <w:bottom w:val="single" w:color="auto" w:sz="4" w:space="0"/>
              <w:right w:val="single" w:color="auto" w:sz="4" w:space="0"/>
            </w:tcBorders>
            <w:noWrap w:val="0"/>
            <w:vAlign w:val="center"/>
          </w:tcPr>
          <w:p w14:paraId="19563488">
            <w:pPr>
              <w:jc w:val="center"/>
              <w:rPr>
                <w:rFonts w:hint="eastAsia" w:ascii="宋体" w:hAnsi="宋体" w:eastAsia="宋体" w:cs="宋体"/>
                <w:sz w:val="24"/>
                <w:szCs w:val="24"/>
              </w:rPr>
            </w:pPr>
            <w:r>
              <w:rPr>
                <w:rFonts w:hint="eastAsia" w:ascii="宋体" w:hAnsi="宋体" w:eastAsia="宋体" w:cs="宋体"/>
                <w:sz w:val="24"/>
                <w:szCs w:val="24"/>
              </w:rPr>
              <w:t>服务内容</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6132F27F">
            <w:pPr>
              <w:jc w:val="center"/>
              <w:rPr>
                <w:rFonts w:hint="eastAsia" w:ascii="宋体" w:hAnsi="宋体" w:eastAsia="宋体" w:cs="宋体"/>
                <w:sz w:val="24"/>
                <w:szCs w:val="24"/>
              </w:rPr>
            </w:pPr>
            <w:r>
              <w:rPr>
                <w:rFonts w:hint="eastAsia" w:ascii="宋体" w:hAnsi="宋体" w:eastAsia="宋体" w:cs="宋体"/>
                <w:sz w:val="24"/>
                <w:szCs w:val="24"/>
              </w:rPr>
              <w:t>备注</w:t>
            </w:r>
          </w:p>
        </w:tc>
      </w:tr>
      <w:tr w14:paraId="3F11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695" w:type="dxa"/>
            <w:tcBorders>
              <w:top w:val="single" w:color="auto" w:sz="4" w:space="0"/>
              <w:left w:val="single" w:color="auto" w:sz="4" w:space="0"/>
              <w:bottom w:val="single" w:color="auto" w:sz="4" w:space="0"/>
              <w:right w:val="single" w:color="auto" w:sz="4" w:space="0"/>
            </w:tcBorders>
            <w:noWrap w:val="0"/>
            <w:vAlign w:val="center"/>
          </w:tcPr>
          <w:p w14:paraId="59D41018">
            <w:pPr>
              <w:jc w:val="center"/>
              <w:rPr>
                <w:rFonts w:hint="eastAsia" w:ascii="宋体" w:hAnsi="宋体" w:eastAsia="宋体" w:cs="宋体"/>
                <w:sz w:val="24"/>
                <w:szCs w:val="24"/>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23AE88E6">
            <w:pPr>
              <w:jc w:val="center"/>
              <w:rPr>
                <w:rFonts w:hint="eastAsia" w:ascii="宋体" w:hAnsi="宋体" w:eastAsia="宋体" w:cs="宋体"/>
                <w:sz w:val="24"/>
                <w:szCs w:val="24"/>
              </w:rPr>
            </w:pPr>
          </w:p>
        </w:tc>
        <w:tc>
          <w:tcPr>
            <w:tcW w:w="3618" w:type="dxa"/>
            <w:gridSpan w:val="2"/>
            <w:tcBorders>
              <w:top w:val="single" w:color="auto" w:sz="4" w:space="0"/>
              <w:left w:val="single" w:color="auto" w:sz="4" w:space="0"/>
              <w:bottom w:val="single" w:color="auto" w:sz="4" w:space="0"/>
              <w:right w:val="single" w:color="auto" w:sz="4" w:space="0"/>
            </w:tcBorders>
            <w:noWrap w:val="0"/>
            <w:vAlign w:val="center"/>
          </w:tcPr>
          <w:p w14:paraId="744C7D4E">
            <w:pPr>
              <w:jc w:val="center"/>
              <w:rPr>
                <w:rFonts w:hint="eastAsia" w:ascii="宋体" w:hAnsi="宋体" w:eastAsia="宋体" w:cs="宋体"/>
                <w:sz w:val="24"/>
                <w:szCs w:val="24"/>
              </w:rPr>
            </w:pPr>
          </w:p>
        </w:tc>
        <w:tc>
          <w:tcPr>
            <w:tcW w:w="2538" w:type="dxa"/>
            <w:tcBorders>
              <w:top w:val="single" w:color="auto" w:sz="4" w:space="0"/>
              <w:left w:val="single" w:color="auto" w:sz="4" w:space="0"/>
              <w:bottom w:val="single" w:color="auto" w:sz="4" w:space="0"/>
              <w:right w:val="single" w:color="auto" w:sz="4" w:space="0"/>
            </w:tcBorders>
            <w:noWrap w:val="0"/>
            <w:vAlign w:val="bottom"/>
          </w:tcPr>
          <w:p w14:paraId="647F5F85">
            <w:pPr>
              <w:jc w:val="center"/>
              <w:rPr>
                <w:rFonts w:hint="eastAsia" w:ascii="宋体" w:hAnsi="宋体" w:eastAsia="宋体" w:cs="宋体"/>
                <w:sz w:val="24"/>
                <w:szCs w:val="24"/>
              </w:rPr>
            </w:pPr>
          </w:p>
        </w:tc>
      </w:tr>
      <w:tr w14:paraId="6EBE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695" w:type="dxa"/>
            <w:tcBorders>
              <w:top w:val="single" w:color="auto" w:sz="4" w:space="0"/>
              <w:left w:val="single" w:color="auto" w:sz="4" w:space="0"/>
              <w:bottom w:val="single" w:color="auto" w:sz="4" w:space="0"/>
              <w:right w:val="single" w:color="auto" w:sz="4" w:space="0"/>
            </w:tcBorders>
            <w:noWrap w:val="0"/>
            <w:vAlign w:val="center"/>
          </w:tcPr>
          <w:p w14:paraId="17B54B19">
            <w:pPr>
              <w:jc w:val="center"/>
              <w:rPr>
                <w:rFonts w:hint="eastAsia" w:ascii="宋体" w:hAnsi="宋体" w:eastAsia="宋体" w:cs="宋体"/>
                <w:sz w:val="24"/>
                <w:szCs w:val="24"/>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038DA4B2">
            <w:pPr>
              <w:jc w:val="center"/>
              <w:rPr>
                <w:rFonts w:hint="eastAsia" w:ascii="宋体" w:hAnsi="宋体" w:eastAsia="宋体" w:cs="宋体"/>
                <w:sz w:val="24"/>
                <w:szCs w:val="24"/>
              </w:rPr>
            </w:pPr>
          </w:p>
        </w:tc>
        <w:tc>
          <w:tcPr>
            <w:tcW w:w="3618" w:type="dxa"/>
            <w:gridSpan w:val="2"/>
            <w:tcBorders>
              <w:top w:val="single" w:color="auto" w:sz="4" w:space="0"/>
              <w:left w:val="single" w:color="auto" w:sz="4" w:space="0"/>
              <w:bottom w:val="single" w:color="auto" w:sz="4" w:space="0"/>
              <w:right w:val="single" w:color="auto" w:sz="4" w:space="0"/>
            </w:tcBorders>
            <w:noWrap w:val="0"/>
            <w:vAlign w:val="center"/>
          </w:tcPr>
          <w:p w14:paraId="63924325">
            <w:pPr>
              <w:jc w:val="center"/>
              <w:rPr>
                <w:rFonts w:hint="eastAsia" w:ascii="宋体" w:hAnsi="宋体" w:eastAsia="宋体" w:cs="宋体"/>
                <w:sz w:val="24"/>
                <w:szCs w:val="24"/>
              </w:rPr>
            </w:pPr>
          </w:p>
        </w:tc>
        <w:tc>
          <w:tcPr>
            <w:tcW w:w="2538" w:type="dxa"/>
            <w:tcBorders>
              <w:top w:val="single" w:color="auto" w:sz="4" w:space="0"/>
              <w:left w:val="single" w:color="auto" w:sz="4" w:space="0"/>
              <w:bottom w:val="single" w:color="auto" w:sz="4" w:space="0"/>
              <w:right w:val="single" w:color="auto" w:sz="4" w:space="0"/>
            </w:tcBorders>
            <w:noWrap w:val="0"/>
            <w:vAlign w:val="top"/>
          </w:tcPr>
          <w:p w14:paraId="2BACD2CF">
            <w:pPr>
              <w:rPr>
                <w:rFonts w:hint="eastAsia" w:ascii="宋体" w:hAnsi="宋体" w:eastAsia="宋体" w:cs="宋体"/>
                <w:sz w:val="24"/>
                <w:szCs w:val="24"/>
              </w:rPr>
            </w:pPr>
          </w:p>
        </w:tc>
      </w:tr>
      <w:tr w14:paraId="29ED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695" w:type="dxa"/>
            <w:tcBorders>
              <w:top w:val="single" w:color="auto" w:sz="4" w:space="0"/>
              <w:left w:val="single" w:color="auto" w:sz="4" w:space="0"/>
              <w:bottom w:val="single" w:color="auto" w:sz="4" w:space="0"/>
              <w:right w:val="single" w:color="auto" w:sz="4" w:space="0"/>
            </w:tcBorders>
            <w:noWrap w:val="0"/>
            <w:vAlign w:val="center"/>
          </w:tcPr>
          <w:p w14:paraId="338DFE8C">
            <w:pPr>
              <w:jc w:val="center"/>
              <w:rPr>
                <w:rFonts w:hint="eastAsia" w:ascii="宋体" w:hAnsi="宋体" w:eastAsia="宋体" w:cs="宋体"/>
                <w:sz w:val="24"/>
                <w:szCs w:val="24"/>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5C2D9A2A">
            <w:pPr>
              <w:jc w:val="center"/>
              <w:rPr>
                <w:rFonts w:hint="eastAsia" w:ascii="宋体" w:hAnsi="宋体" w:eastAsia="宋体" w:cs="宋体"/>
                <w:caps/>
                <w:sz w:val="24"/>
                <w:szCs w:val="24"/>
              </w:rPr>
            </w:pPr>
          </w:p>
        </w:tc>
        <w:tc>
          <w:tcPr>
            <w:tcW w:w="3618" w:type="dxa"/>
            <w:gridSpan w:val="2"/>
            <w:tcBorders>
              <w:top w:val="single" w:color="auto" w:sz="4" w:space="0"/>
              <w:left w:val="single" w:color="auto" w:sz="4" w:space="0"/>
              <w:bottom w:val="single" w:color="auto" w:sz="4" w:space="0"/>
              <w:right w:val="single" w:color="auto" w:sz="4" w:space="0"/>
            </w:tcBorders>
            <w:noWrap w:val="0"/>
            <w:vAlign w:val="center"/>
          </w:tcPr>
          <w:p w14:paraId="2F571FF5">
            <w:pPr>
              <w:jc w:val="center"/>
              <w:rPr>
                <w:rFonts w:hint="eastAsia" w:ascii="宋体" w:hAnsi="宋体" w:eastAsia="宋体" w:cs="宋体"/>
                <w:caps/>
                <w:sz w:val="24"/>
                <w:szCs w:val="24"/>
              </w:rPr>
            </w:pPr>
          </w:p>
        </w:tc>
        <w:tc>
          <w:tcPr>
            <w:tcW w:w="2538" w:type="dxa"/>
            <w:tcBorders>
              <w:top w:val="single" w:color="auto" w:sz="4" w:space="0"/>
              <w:left w:val="single" w:color="auto" w:sz="4" w:space="0"/>
              <w:bottom w:val="single" w:color="auto" w:sz="4" w:space="0"/>
              <w:right w:val="single" w:color="auto" w:sz="4" w:space="0"/>
            </w:tcBorders>
            <w:noWrap w:val="0"/>
            <w:vAlign w:val="top"/>
          </w:tcPr>
          <w:p w14:paraId="23411E00">
            <w:pPr>
              <w:rPr>
                <w:rFonts w:hint="eastAsia" w:ascii="宋体" w:hAnsi="宋体" w:eastAsia="宋体" w:cs="宋体"/>
                <w:sz w:val="24"/>
                <w:szCs w:val="24"/>
              </w:rPr>
            </w:pPr>
          </w:p>
        </w:tc>
      </w:tr>
    </w:tbl>
    <w:p w14:paraId="102BB06C">
      <w:pPr>
        <w:pStyle w:val="79"/>
        <w:keepNext w:val="0"/>
        <w:keepLines w:val="0"/>
        <w:pageBreakBefore w:val="0"/>
        <w:widowControl w:val="0"/>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b/>
          <w:bCs/>
          <w:szCs w:val="21"/>
        </w:rPr>
      </w:pPr>
    </w:p>
    <w:p w14:paraId="6DE43602">
      <w:pPr>
        <w:pStyle w:val="79"/>
        <w:keepNext w:val="0"/>
        <w:keepLines w:val="0"/>
        <w:pageBreakBefore w:val="0"/>
        <w:widowControl w:val="0"/>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szCs w:val="21"/>
        </w:rPr>
      </w:pPr>
      <w:r>
        <w:rPr>
          <w:rFonts w:hint="eastAsia" w:ascii="宋体" w:hAnsi="宋体" w:eastAsia="宋体" w:cs="宋体"/>
          <w:b/>
          <w:bCs/>
          <w:szCs w:val="21"/>
        </w:rPr>
        <w:t>注：</w:t>
      </w:r>
    </w:p>
    <w:p w14:paraId="09FDDBBE">
      <w:pPr>
        <w:keepNext w:val="0"/>
        <w:keepLines w:val="0"/>
        <w:pageBreakBefore w:val="0"/>
        <w:widowControl w:val="0"/>
        <w:kinsoku/>
        <w:wordWrap/>
        <w:overflowPunct/>
        <w:topLinePunct w:val="0"/>
        <w:autoSpaceDE/>
        <w:autoSpaceDN/>
        <w:bidi w:val="0"/>
        <w:adjustRightInd/>
        <w:snapToGrid/>
        <w:spacing w:line="520" w:lineRule="exact"/>
        <w:ind w:left="420" w:leftChars="200"/>
        <w:textAlignment w:val="auto"/>
        <w:rPr>
          <w:rFonts w:hint="eastAsia" w:ascii="宋体" w:hAnsi="宋体" w:eastAsia="宋体" w:cs="宋体"/>
          <w:b/>
          <w:bCs/>
          <w:szCs w:val="21"/>
        </w:rPr>
      </w:pPr>
      <w:r>
        <w:rPr>
          <w:rFonts w:hint="eastAsia" w:ascii="宋体" w:hAnsi="宋体" w:cs="宋体"/>
          <w:b/>
          <w:bCs/>
          <w:szCs w:val="21"/>
          <w:lang w:eastAsia="zh-CN"/>
        </w:rPr>
        <w:t>1.</w:t>
      </w:r>
      <w:r>
        <w:rPr>
          <w:rFonts w:hint="eastAsia" w:ascii="宋体" w:hAnsi="宋体" w:eastAsia="宋体" w:cs="宋体"/>
          <w:b/>
          <w:bCs/>
          <w:szCs w:val="21"/>
        </w:rPr>
        <w:t>此表中的报价必须与相应的报价明细表中的报价一致。</w:t>
      </w:r>
    </w:p>
    <w:p w14:paraId="65191171">
      <w:pPr>
        <w:keepNext w:val="0"/>
        <w:keepLines w:val="0"/>
        <w:pageBreakBefore w:val="0"/>
        <w:widowControl w:val="0"/>
        <w:kinsoku/>
        <w:wordWrap/>
        <w:overflowPunct/>
        <w:topLinePunct w:val="0"/>
        <w:autoSpaceDE/>
        <w:autoSpaceDN/>
        <w:bidi w:val="0"/>
        <w:adjustRightInd/>
        <w:snapToGrid/>
        <w:spacing w:line="300" w:lineRule="auto"/>
        <w:ind w:left="420" w:leftChars="200"/>
        <w:textAlignment w:val="auto"/>
        <w:rPr>
          <w:rFonts w:hint="eastAsia" w:ascii="宋体" w:hAnsi="宋体" w:eastAsia="宋体" w:cs="宋体"/>
          <w:b/>
          <w:bCs/>
          <w:szCs w:val="21"/>
        </w:rPr>
      </w:pPr>
      <w:r>
        <w:rPr>
          <w:rFonts w:hint="eastAsia" w:ascii="宋体" w:hAnsi="宋体" w:cs="宋体"/>
          <w:b/>
          <w:bCs/>
          <w:szCs w:val="21"/>
          <w:lang w:eastAsia="zh-CN"/>
        </w:rPr>
        <w:t>2.</w:t>
      </w:r>
      <w:r>
        <w:rPr>
          <w:rFonts w:hint="eastAsia" w:ascii="宋体" w:hAnsi="宋体" w:eastAsia="宋体" w:cs="宋体"/>
          <w:b/>
          <w:bCs/>
          <w:szCs w:val="21"/>
        </w:rPr>
        <w:t>附件78</w:t>
      </w:r>
      <w:r>
        <w:rPr>
          <w:rFonts w:hint="eastAsia" w:ascii="宋体" w:hAnsi="宋体" w:cs="宋体"/>
          <w:b/>
          <w:bCs/>
          <w:szCs w:val="21"/>
          <w:lang w:val="en-US" w:eastAsia="zh-CN"/>
        </w:rPr>
        <w:t>9</w:t>
      </w:r>
      <w:r>
        <w:rPr>
          <w:rFonts w:hint="eastAsia" w:ascii="宋体" w:hAnsi="宋体" w:eastAsia="宋体" w:cs="宋体"/>
          <w:b/>
          <w:bCs/>
          <w:szCs w:val="21"/>
        </w:rPr>
        <w:t>单独封装一份，否则不予唱标。</w:t>
      </w:r>
    </w:p>
    <w:p w14:paraId="7E7CA124">
      <w:pPr>
        <w:keepNext w:val="0"/>
        <w:keepLines w:val="0"/>
        <w:pageBreakBefore w:val="0"/>
        <w:widowControl w:val="0"/>
        <w:kinsoku/>
        <w:wordWrap/>
        <w:overflowPunct/>
        <w:topLinePunct w:val="0"/>
        <w:autoSpaceDE/>
        <w:autoSpaceDN/>
        <w:bidi w:val="0"/>
        <w:adjustRightInd/>
        <w:snapToGrid/>
        <w:spacing w:line="300" w:lineRule="auto"/>
        <w:ind w:left="420" w:leftChars="200"/>
        <w:textAlignment w:val="auto"/>
        <w:rPr>
          <w:rFonts w:hint="eastAsia" w:ascii="宋体" w:hAnsi="宋体" w:eastAsia="宋体" w:cs="宋体"/>
          <w:b/>
          <w:bCs/>
          <w:szCs w:val="21"/>
        </w:rPr>
      </w:pPr>
      <w:r>
        <w:rPr>
          <w:rFonts w:hint="eastAsia" w:ascii="宋体" w:hAnsi="宋体" w:cs="宋体"/>
          <w:b/>
          <w:bCs/>
          <w:szCs w:val="21"/>
          <w:lang w:eastAsia="zh-CN"/>
        </w:rPr>
        <w:t>3.</w:t>
      </w:r>
      <w:r>
        <w:rPr>
          <w:rFonts w:hint="eastAsia" w:ascii="宋体" w:hAnsi="宋体" w:eastAsia="宋体" w:cs="宋体"/>
          <w:b/>
          <w:bCs/>
          <w:szCs w:val="21"/>
        </w:rPr>
        <w:t>需写明含税</w:t>
      </w:r>
      <w:r>
        <w:rPr>
          <w:rFonts w:hint="eastAsia" w:ascii="宋体" w:hAnsi="宋体" w:cs="宋体"/>
          <w:b/>
          <w:bCs/>
          <w:szCs w:val="21"/>
          <w:lang w:eastAsia="zh-CN"/>
        </w:rPr>
        <w:t>价格</w:t>
      </w:r>
      <w:r>
        <w:rPr>
          <w:rFonts w:hint="eastAsia" w:ascii="宋体" w:hAnsi="宋体" w:eastAsia="宋体" w:cs="宋体"/>
          <w:b/>
          <w:bCs/>
          <w:szCs w:val="21"/>
        </w:rPr>
        <w:t>、不含税价格、税率。</w:t>
      </w:r>
    </w:p>
    <w:p w14:paraId="7136A019">
      <w:pPr>
        <w:spacing w:line="660" w:lineRule="exact"/>
        <w:rPr>
          <w:rFonts w:hint="eastAsia" w:ascii="宋体" w:hAnsi="宋体" w:eastAsia="宋体" w:cs="宋体"/>
          <w:sz w:val="24"/>
        </w:rPr>
      </w:pPr>
    </w:p>
    <w:p w14:paraId="716F90FE">
      <w:pPr>
        <w:spacing w:line="660" w:lineRule="exact"/>
        <w:rPr>
          <w:rFonts w:hint="eastAsia" w:ascii="宋体" w:hAnsi="宋体" w:eastAsia="宋体" w:cs="宋体"/>
          <w:sz w:val="24"/>
        </w:rPr>
      </w:pPr>
    </w:p>
    <w:p w14:paraId="1314DB71">
      <w:pPr>
        <w:spacing w:line="660" w:lineRule="exact"/>
        <w:rPr>
          <w:rFonts w:hint="eastAsia" w:ascii="宋体" w:hAnsi="宋体" w:eastAsia="宋体" w:cs="宋体"/>
          <w:sz w:val="24"/>
        </w:rPr>
      </w:pPr>
    </w:p>
    <w:p w14:paraId="7EE9305D">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投标人：（盖章）</w:t>
      </w:r>
    </w:p>
    <w:p w14:paraId="540E100E">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法定代表人（委托代理人）：（签字）</w:t>
      </w:r>
    </w:p>
    <w:p w14:paraId="4D93DB6B">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78E30045">
      <w:pPr>
        <w:ind w:firstLine="480"/>
        <w:rPr>
          <w:rFonts w:hint="eastAsia" w:ascii="宋体" w:hAnsi="宋体" w:eastAsia="宋体" w:cs="宋体"/>
          <w:color w:val="000000"/>
          <w:sz w:val="24"/>
          <w:szCs w:val="24"/>
        </w:rPr>
      </w:pPr>
    </w:p>
    <w:p w14:paraId="6B376207">
      <w:pPr>
        <w:ind w:firstLine="480"/>
        <w:rPr>
          <w:rFonts w:hint="eastAsia" w:ascii="宋体" w:hAnsi="宋体" w:eastAsia="宋体" w:cs="宋体"/>
          <w:b/>
          <w:color w:val="000000"/>
          <w:sz w:val="24"/>
          <w:szCs w:val="24"/>
        </w:rPr>
        <w:sectPr>
          <w:pgSz w:w="11906" w:h="16838"/>
          <w:pgMar w:top="1588" w:right="1418" w:bottom="1134" w:left="1418" w:header="851" w:footer="992" w:gutter="0"/>
          <w:pgNumType w:fmt="numberInDash" w:start="0"/>
          <w:cols w:space="720" w:num="1"/>
          <w:titlePg/>
          <w:docGrid w:type="lines" w:linePitch="312" w:charSpace="0"/>
        </w:sectPr>
      </w:pPr>
    </w:p>
    <w:p w14:paraId="7B6C7214">
      <w:pPr>
        <w:pStyle w:val="85"/>
        <w:ind w:firstLine="480"/>
        <w:rPr>
          <w:rFonts w:hint="eastAsia" w:ascii="宋体" w:hAnsi="宋体" w:eastAsia="宋体" w:cs="宋体"/>
        </w:rPr>
      </w:pPr>
      <w:bookmarkStart w:id="10" w:name="_Toc26556"/>
      <w:bookmarkStart w:id="11" w:name="_Toc353881017"/>
      <w:bookmarkStart w:id="12" w:name="_Toc639008"/>
      <w:r>
        <w:rPr>
          <w:rFonts w:hint="eastAsia" w:ascii="宋体" w:hAnsi="宋体" w:eastAsia="宋体" w:cs="宋体"/>
        </w:rPr>
        <w:t>附件</w:t>
      </w:r>
      <w:r>
        <w:rPr>
          <w:rFonts w:hint="eastAsia" w:ascii="宋体" w:hAnsi="宋体" w:eastAsia="宋体" w:cs="宋体"/>
          <w:lang w:val="en-US" w:eastAsia="zh-CN"/>
        </w:rPr>
        <w:t>8</w:t>
      </w:r>
      <w:r>
        <w:rPr>
          <w:rFonts w:hint="eastAsia" w:ascii="宋体" w:hAnsi="宋体" w:eastAsia="宋体" w:cs="宋体"/>
        </w:rPr>
        <w:t xml:space="preserve"> 投标报价明细表</w:t>
      </w:r>
      <w:bookmarkEnd w:id="10"/>
      <w:bookmarkEnd w:id="11"/>
      <w:bookmarkEnd w:id="12"/>
    </w:p>
    <w:p w14:paraId="27947759">
      <w:pPr>
        <w:pStyle w:val="79"/>
        <w:ind w:firstLine="480"/>
        <w:rPr>
          <w:rFonts w:hint="eastAsia" w:ascii="宋体" w:hAnsi="宋体" w:eastAsia="宋体" w:cs="宋体"/>
        </w:rPr>
      </w:pPr>
      <w:r>
        <w:rPr>
          <w:rFonts w:hint="eastAsia" w:ascii="宋体" w:hAnsi="宋体" w:eastAsia="宋体" w:cs="宋体"/>
        </w:rPr>
        <w:t>项目名称：</w:t>
      </w:r>
    </w:p>
    <w:tbl>
      <w:tblPr>
        <w:tblStyle w:val="33"/>
        <w:tblW w:w="8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1338"/>
        <w:gridCol w:w="1886"/>
        <w:gridCol w:w="1009"/>
        <w:gridCol w:w="1060"/>
        <w:gridCol w:w="1127"/>
        <w:gridCol w:w="1657"/>
      </w:tblGrid>
      <w:tr w14:paraId="1F12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9" w:type="dxa"/>
            <w:noWrap w:val="0"/>
            <w:vAlign w:val="center"/>
          </w:tcPr>
          <w:p w14:paraId="7F34FEFE">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1338" w:type="dxa"/>
            <w:noWrap w:val="0"/>
            <w:vAlign w:val="center"/>
          </w:tcPr>
          <w:p w14:paraId="37CF0208">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项目</w:t>
            </w:r>
          </w:p>
        </w:tc>
        <w:tc>
          <w:tcPr>
            <w:tcW w:w="1886" w:type="dxa"/>
            <w:noWrap w:val="0"/>
            <w:vAlign w:val="center"/>
          </w:tcPr>
          <w:p w14:paraId="003478F5">
            <w:pPr>
              <w:jc w:val="center"/>
              <w:rPr>
                <w:rFonts w:hint="eastAsia"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职责</w:t>
            </w:r>
          </w:p>
        </w:tc>
        <w:tc>
          <w:tcPr>
            <w:tcW w:w="1009" w:type="dxa"/>
            <w:noWrap w:val="0"/>
            <w:vAlign w:val="center"/>
          </w:tcPr>
          <w:p w14:paraId="17DB0D77">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单价</w:t>
            </w:r>
          </w:p>
        </w:tc>
        <w:tc>
          <w:tcPr>
            <w:tcW w:w="1060" w:type="dxa"/>
            <w:noWrap w:val="0"/>
            <w:vAlign w:val="center"/>
          </w:tcPr>
          <w:p w14:paraId="375D580C">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数量</w:t>
            </w:r>
          </w:p>
        </w:tc>
        <w:tc>
          <w:tcPr>
            <w:tcW w:w="1127" w:type="dxa"/>
            <w:noWrap w:val="0"/>
            <w:vAlign w:val="center"/>
          </w:tcPr>
          <w:p w14:paraId="44F1B4B9">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总价（含税））</w:t>
            </w:r>
          </w:p>
        </w:tc>
        <w:tc>
          <w:tcPr>
            <w:tcW w:w="1657" w:type="dxa"/>
            <w:noWrap w:val="0"/>
            <w:vAlign w:val="center"/>
          </w:tcPr>
          <w:p w14:paraId="4A96E92B">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备注</w:t>
            </w:r>
          </w:p>
        </w:tc>
      </w:tr>
      <w:tr w14:paraId="07F2A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859" w:type="dxa"/>
            <w:noWrap w:val="0"/>
            <w:vAlign w:val="center"/>
          </w:tcPr>
          <w:p w14:paraId="3CD36881">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338" w:type="dxa"/>
            <w:noWrap w:val="0"/>
            <w:vAlign w:val="center"/>
          </w:tcPr>
          <w:p w14:paraId="233E792A">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站长</w:t>
            </w:r>
          </w:p>
        </w:tc>
        <w:tc>
          <w:tcPr>
            <w:tcW w:w="1886" w:type="dxa"/>
            <w:shd w:val="clear" w:color="auto" w:fill="auto"/>
            <w:noWrap w:val="0"/>
            <w:vAlign w:val="center"/>
          </w:tcPr>
          <w:p w14:paraId="64E084BD">
            <w:pPr>
              <w:widowControl/>
              <w:jc w:val="left"/>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0"/>
                <w:sz w:val="22"/>
                <w:szCs w:val="22"/>
                <w:highlight w:val="none"/>
                <w:lang w:bidi="ar"/>
              </w:rPr>
              <w:t>管理</w:t>
            </w:r>
            <w:r>
              <w:rPr>
                <w:rFonts w:hint="eastAsia" w:ascii="宋体" w:hAnsi="宋体" w:cs="宋体"/>
                <w:color w:val="auto"/>
                <w:kern w:val="0"/>
                <w:sz w:val="22"/>
                <w:szCs w:val="22"/>
                <w:highlight w:val="none"/>
                <w:lang w:val="en-US" w:eastAsia="zh-CN" w:bidi="ar"/>
              </w:rPr>
              <w:t>整个</w:t>
            </w:r>
            <w:r>
              <w:rPr>
                <w:rFonts w:hint="eastAsia" w:ascii="宋体" w:hAnsi="宋体" w:eastAsia="宋体" w:cs="宋体"/>
                <w:color w:val="auto"/>
                <w:kern w:val="0"/>
                <w:sz w:val="22"/>
                <w:szCs w:val="22"/>
                <w:highlight w:val="none"/>
                <w:lang w:bidi="ar"/>
              </w:rPr>
              <w:t>运维团队</w:t>
            </w:r>
          </w:p>
        </w:tc>
        <w:tc>
          <w:tcPr>
            <w:tcW w:w="1009" w:type="dxa"/>
            <w:noWrap w:val="0"/>
            <w:vAlign w:val="center"/>
          </w:tcPr>
          <w:p w14:paraId="008A3326">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w:t>
            </w:r>
          </w:p>
        </w:tc>
        <w:tc>
          <w:tcPr>
            <w:tcW w:w="1060" w:type="dxa"/>
            <w:noWrap w:val="0"/>
            <w:vAlign w:val="center"/>
          </w:tcPr>
          <w:p w14:paraId="2F85DCB1">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1127" w:type="dxa"/>
            <w:noWrap w:val="0"/>
            <w:vAlign w:val="center"/>
          </w:tcPr>
          <w:p w14:paraId="123F45AB">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w:t>
            </w:r>
          </w:p>
        </w:tc>
        <w:tc>
          <w:tcPr>
            <w:tcW w:w="1657" w:type="dxa"/>
            <w:noWrap w:val="0"/>
            <w:vAlign w:val="center"/>
          </w:tcPr>
          <w:p w14:paraId="100F8912">
            <w:pPr>
              <w:widowControl/>
              <w:jc w:val="center"/>
              <w:textAlignment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由招标方内部员工担任</w:t>
            </w:r>
          </w:p>
        </w:tc>
      </w:tr>
      <w:tr w14:paraId="7020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859" w:type="dxa"/>
            <w:noWrap w:val="0"/>
            <w:vAlign w:val="center"/>
          </w:tcPr>
          <w:p w14:paraId="42EB9D51">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1338" w:type="dxa"/>
            <w:noWrap w:val="0"/>
            <w:vAlign w:val="center"/>
          </w:tcPr>
          <w:p w14:paraId="6B9840B0">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技术负责人</w:t>
            </w:r>
          </w:p>
        </w:tc>
        <w:tc>
          <w:tcPr>
            <w:tcW w:w="1886" w:type="dxa"/>
            <w:shd w:val="clear" w:color="auto" w:fill="auto"/>
            <w:noWrap w:val="0"/>
            <w:vAlign w:val="center"/>
          </w:tcPr>
          <w:p w14:paraId="12ADE15E">
            <w:pPr>
              <w:widowControl/>
              <w:jc w:val="left"/>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负责现场所有设备日常操作、基本维修、</w:t>
            </w:r>
            <w:bookmarkStart w:id="24" w:name="_GoBack"/>
            <w:bookmarkEnd w:id="24"/>
            <w:r>
              <w:rPr>
                <w:rFonts w:hint="eastAsia" w:ascii="宋体" w:hAnsi="宋体" w:eastAsia="宋体" w:cs="宋体"/>
                <w:color w:val="auto"/>
                <w:sz w:val="22"/>
                <w:szCs w:val="22"/>
                <w:highlight w:val="none"/>
                <w:lang w:val="en-US" w:eastAsia="zh-CN"/>
              </w:rPr>
              <w:t>日常巡检等指导培训及档案管理等工作</w:t>
            </w:r>
          </w:p>
        </w:tc>
        <w:tc>
          <w:tcPr>
            <w:tcW w:w="1009" w:type="dxa"/>
            <w:noWrap w:val="0"/>
            <w:vAlign w:val="center"/>
          </w:tcPr>
          <w:p w14:paraId="664D2840">
            <w:pPr>
              <w:jc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w:t>
            </w:r>
          </w:p>
        </w:tc>
        <w:tc>
          <w:tcPr>
            <w:tcW w:w="1060" w:type="dxa"/>
            <w:noWrap w:val="0"/>
            <w:vAlign w:val="center"/>
          </w:tcPr>
          <w:p w14:paraId="73F3D975">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1127" w:type="dxa"/>
            <w:noWrap w:val="0"/>
            <w:vAlign w:val="center"/>
          </w:tcPr>
          <w:p w14:paraId="30D9E9DB">
            <w:pPr>
              <w:jc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w:t>
            </w:r>
          </w:p>
        </w:tc>
        <w:tc>
          <w:tcPr>
            <w:tcW w:w="1657" w:type="dxa"/>
            <w:noWrap w:val="0"/>
            <w:vAlign w:val="center"/>
          </w:tcPr>
          <w:p w14:paraId="7F325A87">
            <w:pPr>
              <w:widowControl/>
              <w:jc w:val="center"/>
              <w:textAlignment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由招标方内部员工担任</w:t>
            </w:r>
          </w:p>
        </w:tc>
      </w:tr>
      <w:tr w14:paraId="6227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59" w:type="dxa"/>
            <w:noWrap w:val="0"/>
            <w:vAlign w:val="center"/>
          </w:tcPr>
          <w:p w14:paraId="274F816E">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1338" w:type="dxa"/>
            <w:noWrap w:val="0"/>
            <w:vAlign w:val="center"/>
          </w:tcPr>
          <w:p w14:paraId="04FC5619">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专职安全管理员</w:t>
            </w:r>
          </w:p>
        </w:tc>
        <w:tc>
          <w:tcPr>
            <w:tcW w:w="1886" w:type="dxa"/>
            <w:shd w:val="clear" w:color="auto" w:fill="auto"/>
            <w:noWrap w:val="0"/>
            <w:vAlign w:val="center"/>
          </w:tcPr>
          <w:p w14:paraId="7005F226">
            <w:pPr>
              <w:widowControl/>
              <w:jc w:val="left"/>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负责现场安全管理</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安全培训等工作，需取得</w:t>
            </w:r>
            <w:r>
              <w:rPr>
                <w:rFonts w:hint="eastAsia" w:ascii="宋体" w:hAnsi="宋体" w:eastAsia="宋体" w:cs="宋体"/>
                <w:color w:val="auto"/>
                <w:sz w:val="22"/>
                <w:szCs w:val="22"/>
                <w:highlight w:val="none"/>
              </w:rPr>
              <w:t>特种设备安全管理人员资格（A证）</w:t>
            </w:r>
          </w:p>
        </w:tc>
        <w:tc>
          <w:tcPr>
            <w:tcW w:w="1009" w:type="dxa"/>
            <w:noWrap w:val="0"/>
            <w:vAlign w:val="center"/>
          </w:tcPr>
          <w:p w14:paraId="08C1CB8E">
            <w:pPr>
              <w:jc w:val="center"/>
              <w:rPr>
                <w:rFonts w:hint="eastAsia" w:ascii="宋体" w:hAnsi="宋体" w:eastAsia="宋体" w:cs="宋体"/>
                <w:color w:val="auto"/>
                <w:sz w:val="22"/>
                <w:szCs w:val="22"/>
                <w:highlight w:val="none"/>
              </w:rPr>
            </w:pPr>
          </w:p>
        </w:tc>
        <w:tc>
          <w:tcPr>
            <w:tcW w:w="1060" w:type="dxa"/>
            <w:noWrap w:val="0"/>
            <w:vAlign w:val="center"/>
          </w:tcPr>
          <w:p w14:paraId="75850C53">
            <w:pPr>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w:t>
            </w:r>
          </w:p>
        </w:tc>
        <w:tc>
          <w:tcPr>
            <w:tcW w:w="1127" w:type="dxa"/>
            <w:noWrap w:val="0"/>
            <w:vAlign w:val="center"/>
          </w:tcPr>
          <w:p w14:paraId="3C3F3AAC">
            <w:pPr>
              <w:jc w:val="center"/>
              <w:rPr>
                <w:rFonts w:hint="eastAsia" w:ascii="宋体" w:hAnsi="宋体" w:eastAsia="宋体" w:cs="宋体"/>
                <w:color w:val="auto"/>
                <w:sz w:val="22"/>
                <w:szCs w:val="22"/>
                <w:highlight w:val="none"/>
              </w:rPr>
            </w:pPr>
          </w:p>
        </w:tc>
        <w:tc>
          <w:tcPr>
            <w:tcW w:w="1657" w:type="dxa"/>
            <w:noWrap w:val="0"/>
            <w:vAlign w:val="center"/>
          </w:tcPr>
          <w:p w14:paraId="5D8746EA">
            <w:pPr>
              <w:widowControl/>
              <w:jc w:val="center"/>
              <w:textAlignment w:val="center"/>
              <w:rPr>
                <w:rFonts w:hint="default" w:ascii="宋体" w:hAnsi="宋体" w:eastAsia="宋体" w:cs="宋体"/>
                <w:color w:val="auto"/>
                <w:sz w:val="22"/>
                <w:szCs w:val="22"/>
                <w:highlight w:val="none"/>
                <w:lang w:val="en-US" w:eastAsia="zh-CN"/>
              </w:rPr>
            </w:pPr>
          </w:p>
        </w:tc>
      </w:tr>
      <w:tr w14:paraId="72E8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9" w:hRule="atLeast"/>
          <w:jc w:val="center"/>
        </w:trPr>
        <w:tc>
          <w:tcPr>
            <w:tcW w:w="859" w:type="dxa"/>
            <w:noWrap w:val="0"/>
            <w:vAlign w:val="center"/>
          </w:tcPr>
          <w:p w14:paraId="4E9E7834">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p>
        </w:tc>
        <w:tc>
          <w:tcPr>
            <w:tcW w:w="1338" w:type="dxa"/>
            <w:noWrap w:val="0"/>
            <w:vAlign w:val="center"/>
          </w:tcPr>
          <w:p w14:paraId="5C9E5E29">
            <w:pPr>
              <w:widowControl/>
              <w:jc w:val="center"/>
              <w:textAlignment w:val="center"/>
              <w:rPr>
                <w:rFonts w:hint="eastAsia" w:ascii="宋体" w:hAnsi="宋体" w:eastAsia="宋体" w:cs="宋体"/>
                <w:color w:val="auto"/>
                <w:kern w:val="0"/>
                <w:sz w:val="22"/>
                <w:szCs w:val="22"/>
                <w:highlight w:val="none"/>
                <w:lang w:eastAsia="zh-CN" w:bidi="ar"/>
              </w:rPr>
            </w:pPr>
            <w:r>
              <w:rPr>
                <w:rFonts w:hint="eastAsia" w:ascii="宋体" w:hAnsi="宋体" w:eastAsia="宋体" w:cs="宋体"/>
                <w:color w:val="auto"/>
                <w:kern w:val="0"/>
                <w:sz w:val="22"/>
                <w:szCs w:val="22"/>
                <w:highlight w:val="none"/>
                <w:lang w:bidi="ar"/>
              </w:rPr>
              <w:t>充装人员/检查人员</w:t>
            </w:r>
          </w:p>
        </w:tc>
        <w:tc>
          <w:tcPr>
            <w:tcW w:w="1886" w:type="dxa"/>
            <w:shd w:val="clear" w:color="auto" w:fill="auto"/>
            <w:noWrap w:val="0"/>
            <w:vAlign w:val="center"/>
          </w:tcPr>
          <w:p w14:paraId="038C84BE">
            <w:pPr>
              <w:widowControl/>
              <w:jc w:val="left"/>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负责现场设备巡检、车辆加氢、托管车拆装等工作，需</w:t>
            </w:r>
            <w:r>
              <w:rPr>
                <w:rFonts w:hint="eastAsia" w:ascii="宋体" w:hAnsi="宋体" w:eastAsia="宋体" w:cs="宋体"/>
                <w:color w:val="auto"/>
                <w:kern w:val="0"/>
                <w:sz w:val="22"/>
                <w:szCs w:val="22"/>
                <w:highlight w:val="none"/>
                <w:lang w:bidi="ar"/>
              </w:rPr>
              <w:t>取得有气瓶充装作业人员资格（P证）</w:t>
            </w:r>
          </w:p>
        </w:tc>
        <w:tc>
          <w:tcPr>
            <w:tcW w:w="1009" w:type="dxa"/>
            <w:noWrap w:val="0"/>
            <w:vAlign w:val="center"/>
          </w:tcPr>
          <w:p w14:paraId="0B7D2F43">
            <w:pPr>
              <w:jc w:val="center"/>
              <w:rPr>
                <w:rFonts w:hint="eastAsia" w:ascii="宋体" w:hAnsi="宋体" w:eastAsia="宋体" w:cs="宋体"/>
                <w:color w:val="auto"/>
                <w:sz w:val="22"/>
                <w:szCs w:val="22"/>
                <w:highlight w:val="none"/>
              </w:rPr>
            </w:pPr>
          </w:p>
        </w:tc>
        <w:tc>
          <w:tcPr>
            <w:tcW w:w="1060" w:type="dxa"/>
            <w:noWrap w:val="0"/>
            <w:vAlign w:val="center"/>
          </w:tcPr>
          <w:p w14:paraId="3D19296F">
            <w:pPr>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w:t>
            </w:r>
          </w:p>
        </w:tc>
        <w:tc>
          <w:tcPr>
            <w:tcW w:w="1127" w:type="dxa"/>
            <w:noWrap w:val="0"/>
            <w:vAlign w:val="center"/>
          </w:tcPr>
          <w:p w14:paraId="45427D28">
            <w:pPr>
              <w:jc w:val="center"/>
              <w:rPr>
                <w:rFonts w:hint="eastAsia" w:ascii="宋体" w:hAnsi="宋体" w:eastAsia="宋体" w:cs="宋体"/>
                <w:color w:val="auto"/>
                <w:sz w:val="22"/>
                <w:szCs w:val="22"/>
                <w:highlight w:val="none"/>
              </w:rPr>
            </w:pPr>
          </w:p>
        </w:tc>
        <w:tc>
          <w:tcPr>
            <w:tcW w:w="1657" w:type="dxa"/>
            <w:noWrap w:val="0"/>
            <w:vAlign w:val="center"/>
          </w:tcPr>
          <w:p w14:paraId="0A3E126C">
            <w:pPr>
              <w:widowControl/>
              <w:jc w:val="center"/>
              <w:textAlignment w:val="center"/>
              <w:rPr>
                <w:rFonts w:hint="eastAsia" w:ascii="宋体" w:hAnsi="宋体" w:eastAsia="宋体" w:cs="宋体"/>
                <w:color w:val="auto"/>
                <w:kern w:val="0"/>
                <w:sz w:val="22"/>
                <w:szCs w:val="22"/>
                <w:highlight w:val="none"/>
                <w:lang w:bidi="ar"/>
              </w:rPr>
            </w:pPr>
          </w:p>
        </w:tc>
      </w:tr>
      <w:tr w14:paraId="40BF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59" w:type="dxa"/>
            <w:noWrap w:val="0"/>
            <w:vAlign w:val="center"/>
          </w:tcPr>
          <w:p w14:paraId="1F26E75F">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p>
        </w:tc>
        <w:tc>
          <w:tcPr>
            <w:tcW w:w="1338" w:type="dxa"/>
            <w:noWrap w:val="0"/>
            <w:vAlign w:val="center"/>
          </w:tcPr>
          <w:p w14:paraId="096062B3">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化验员</w:t>
            </w:r>
          </w:p>
        </w:tc>
        <w:tc>
          <w:tcPr>
            <w:tcW w:w="1886" w:type="dxa"/>
            <w:shd w:val="clear" w:color="auto" w:fill="auto"/>
            <w:noWrap w:val="0"/>
            <w:vAlign w:val="center"/>
          </w:tcPr>
          <w:p w14:paraId="078CCA09">
            <w:pPr>
              <w:widowControl/>
              <w:jc w:val="left"/>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负责氢气化验、出具检验报告等工作</w:t>
            </w:r>
          </w:p>
        </w:tc>
        <w:tc>
          <w:tcPr>
            <w:tcW w:w="1009" w:type="dxa"/>
            <w:noWrap w:val="0"/>
            <w:vAlign w:val="center"/>
          </w:tcPr>
          <w:p w14:paraId="536679D8">
            <w:pPr>
              <w:jc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w:t>
            </w:r>
          </w:p>
        </w:tc>
        <w:tc>
          <w:tcPr>
            <w:tcW w:w="1060" w:type="dxa"/>
            <w:noWrap w:val="0"/>
            <w:vAlign w:val="center"/>
          </w:tcPr>
          <w:p w14:paraId="3BFE8528">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1127" w:type="dxa"/>
            <w:noWrap w:val="0"/>
            <w:vAlign w:val="center"/>
          </w:tcPr>
          <w:p w14:paraId="3760F601">
            <w:pPr>
              <w:jc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w:t>
            </w:r>
          </w:p>
        </w:tc>
        <w:tc>
          <w:tcPr>
            <w:tcW w:w="1657" w:type="dxa"/>
            <w:noWrap w:val="0"/>
            <w:vAlign w:val="center"/>
          </w:tcPr>
          <w:p w14:paraId="205A97E0">
            <w:pPr>
              <w:widowControl/>
              <w:jc w:val="center"/>
              <w:textAlignment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由招标方内部员工担任</w:t>
            </w:r>
          </w:p>
        </w:tc>
      </w:tr>
      <w:tr w14:paraId="31FE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2197" w:type="dxa"/>
            <w:gridSpan w:val="2"/>
            <w:noWrap w:val="0"/>
            <w:vAlign w:val="center"/>
          </w:tcPr>
          <w:p w14:paraId="0FF6DCFA">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总价：</w:t>
            </w:r>
          </w:p>
        </w:tc>
        <w:tc>
          <w:tcPr>
            <w:tcW w:w="6739" w:type="dxa"/>
            <w:gridSpan w:val="5"/>
            <w:noWrap w:val="0"/>
            <w:vAlign w:val="center"/>
          </w:tcPr>
          <w:p w14:paraId="52D3C63E">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小写：</w:t>
            </w:r>
          </w:p>
          <w:p w14:paraId="67AAC7C3">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大写：</w:t>
            </w:r>
          </w:p>
        </w:tc>
      </w:tr>
    </w:tbl>
    <w:p w14:paraId="4A21635F">
      <w:pPr>
        <w:pStyle w:val="79"/>
        <w:ind w:firstLine="480"/>
        <w:rPr>
          <w:rFonts w:hint="eastAsia" w:ascii="宋体" w:hAnsi="宋体" w:eastAsia="宋体" w:cs="宋体"/>
          <w:b/>
        </w:rPr>
      </w:pPr>
      <w:r>
        <w:rPr>
          <w:rFonts w:hint="eastAsia" w:ascii="宋体" w:hAnsi="宋体" w:eastAsia="宋体" w:cs="宋体"/>
          <w:b/>
        </w:rPr>
        <w:t>注：</w:t>
      </w:r>
    </w:p>
    <w:p w14:paraId="07C0256E">
      <w:pPr>
        <w:pStyle w:val="79"/>
        <w:ind w:firstLine="480"/>
        <w:rPr>
          <w:rFonts w:hint="eastAsia" w:ascii="宋体" w:hAnsi="宋体" w:eastAsia="宋体" w:cs="宋体"/>
          <w:b/>
        </w:rPr>
      </w:pPr>
      <w:r>
        <w:rPr>
          <w:rFonts w:hint="eastAsia" w:eastAsia="宋体" w:cs="宋体"/>
          <w:b/>
          <w:lang w:eastAsia="zh-CN"/>
        </w:rPr>
        <w:t>1.</w:t>
      </w:r>
      <w:r>
        <w:rPr>
          <w:rFonts w:hint="eastAsia" w:ascii="宋体" w:hAnsi="宋体" w:eastAsia="宋体" w:cs="宋体"/>
          <w:b/>
        </w:rPr>
        <w:t>选购件不包括在本报价表内，应另附纸分项单报。</w:t>
      </w:r>
    </w:p>
    <w:p w14:paraId="2CDE5E85">
      <w:pPr>
        <w:pStyle w:val="79"/>
        <w:ind w:firstLine="480"/>
        <w:rPr>
          <w:rFonts w:hint="eastAsia" w:ascii="宋体" w:hAnsi="宋体" w:eastAsia="宋体" w:cs="宋体"/>
          <w:b/>
        </w:rPr>
      </w:pPr>
      <w:r>
        <w:rPr>
          <w:rFonts w:hint="eastAsia" w:eastAsia="宋体" w:cs="宋体"/>
          <w:b/>
          <w:lang w:eastAsia="zh-CN"/>
        </w:rPr>
        <w:t>2.</w:t>
      </w:r>
      <w:r>
        <w:rPr>
          <w:rFonts w:hint="eastAsia" w:ascii="宋体" w:hAnsi="宋体" w:eastAsia="宋体" w:cs="宋体"/>
          <w:b/>
        </w:rPr>
        <w:t>如上表中的有关费用投标人免费提供，请注明“免费”字样。</w:t>
      </w:r>
    </w:p>
    <w:p w14:paraId="2E145DA8">
      <w:pPr>
        <w:pStyle w:val="79"/>
        <w:ind w:firstLine="480"/>
        <w:rPr>
          <w:rFonts w:hint="eastAsia" w:ascii="宋体" w:hAnsi="宋体" w:eastAsia="宋体" w:cs="宋体"/>
          <w:b/>
        </w:rPr>
      </w:pPr>
      <w:r>
        <w:rPr>
          <w:rFonts w:hint="eastAsia" w:eastAsia="宋体" w:cs="宋体"/>
          <w:b/>
          <w:lang w:eastAsia="zh-CN"/>
        </w:rPr>
        <w:t>3.</w:t>
      </w:r>
      <w:r>
        <w:rPr>
          <w:rFonts w:hint="eastAsia" w:ascii="宋体" w:hAnsi="宋体" w:eastAsia="宋体" w:cs="宋体"/>
          <w:b/>
        </w:rPr>
        <w:t>需写明含税</w:t>
      </w:r>
      <w:r>
        <w:rPr>
          <w:rFonts w:hint="eastAsia" w:eastAsia="宋体" w:cs="宋体"/>
          <w:b/>
          <w:lang w:eastAsia="zh-CN"/>
        </w:rPr>
        <w:t>价格</w:t>
      </w:r>
      <w:r>
        <w:rPr>
          <w:rFonts w:hint="eastAsia" w:ascii="宋体" w:hAnsi="宋体" w:eastAsia="宋体" w:cs="宋体"/>
          <w:b/>
        </w:rPr>
        <w:t>、不含税价格、税率。</w:t>
      </w:r>
    </w:p>
    <w:p w14:paraId="394B862A">
      <w:pPr>
        <w:wordWrap w:val="0"/>
        <w:spacing w:line="660" w:lineRule="exact"/>
        <w:jc w:val="right"/>
        <w:rPr>
          <w:rFonts w:hint="default" w:ascii="宋体" w:hAnsi="宋体" w:eastAsia="宋体" w:cs="宋体"/>
          <w:sz w:val="24"/>
          <w:lang w:val="en-US" w:eastAsia="zh-CN"/>
        </w:rPr>
      </w:pPr>
      <w:r>
        <w:rPr>
          <w:rFonts w:hint="eastAsia" w:ascii="宋体" w:hAnsi="宋体" w:eastAsia="宋体" w:cs="宋体"/>
          <w:sz w:val="24"/>
        </w:rPr>
        <w:t>投标人：（盖章）</w:t>
      </w:r>
      <w:r>
        <w:rPr>
          <w:rFonts w:hint="eastAsia" w:ascii="宋体" w:hAnsi="宋体" w:cs="宋体"/>
          <w:sz w:val="24"/>
          <w:lang w:val="en-US" w:eastAsia="zh-CN"/>
        </w:rPr>
        <w:t xml:space="preserve">                  </w:t>
      </w:r>
    </w:p>
    <w:p w14:paraId="372B6B6D">
      <w:pPr>
        <w:spacing w:line="660" w:lineRule="exact"/>
        <w:jc w:val="right"/>
        <w:rPr>
          <w:rFonts w:hint="eastAsia" w:ascii="宋体" w:hAnsi="宋体" w:eastAsia="宋体" w:cs="宋体"/>
          <w:sz w:val="24"/>
        </w:rPr>
      </w:pPr>
      <w:r>
        <w:rPr>
          <w:rFonts w:hint="eastAsia" w:ascii="宋体" w:hAnsi="宋体" w:eastAsia="宋体" w:cs="宋体"/>
          <w:sz w:val="24"/>
        </w:rPr>
        <w:t>法定代表人（委托代理人）：（签字）</w:t>
      </w:r>
    </w:p>
    <w:p w14:paraId="70F398E0">
      <w:pPr>
        <w:wordWrap w:val="0"/>
        <w:spacing w:line="660" w:lineRule="exact"/>
        <w:jc w:val="right"/>
        <w:rPr>
          <w:rFonts w:hint="default" w:ascii="宋体" w:hAnsi="宋体" w:eastAsia="宋体" w:cs="宋体"/>
          <w:sz w:val="24"/>
          <w:lang w:val="en-US" w:eastAsia="zh-CN"/>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r>
        <w:rPr>
          <w:rFonts w:hint="eastAsia" w:ascii="宋体" w:hAnsi="宋体" w:cs="宋体"/>
          <w:sz w:val="24"/>
          <w:lang w:val="en-US" w:eastAsia="zh-CN"/>
        </w:rPr>
        <w:t xml:space="preserve">     </w:t>
      </w:r>
    </w:p>
    <w:p w14:paraId="65AE9B8B">
      <w:pPr>
        <w:jc w:val="right"/>
        <w:rPr>
          <w:rFonts w:hint="eastAsia" w:ascii="宋体" w:hAnsi="宋体" w:eastAsia="宋体" w:cs="宋体"/>
          <w:b/>
          <w:bCs/>
          <w:color w:val="000000"/>
          <w:sz w:val="28"/>
          <w:szCs w:val="22"/>
        </w:rPr>
        <w:sectPr>
          <w:pgSz w:w="11906" w:h="16838"/>
          <w:pgMar w:top="1588" w:right="1418" w:bottom="1134" w:left="1418" w:header="851" w:footer="992" w:gutter="0"/>
          <w:pgNumType w:fmt="numberInDash"/>
          <w:cols w:space="720" w:num="1"/>
          <w:titlePg/>
          <w:docGrid w:type="lines" w:linePitch="312" w:charSpace="0"/>
        </w:sectPr>
      </w:pPr>
    </w:p>
    <w:p w14:paraId="5A3714F9">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9</w:t>
      </w:r>
      <w:r>
        <w:rPr>
          <w:rFonts w:hint="eastAsia" w:ascii="宋体" w:hAnsi="宋体" w:eastAsia="宋体" w:cs="宋体"/>
        </w:rPr>
        <w:t xml:space="preserve"> 商务条款偏离表</w:t>
      </w:r>
    </w:p>
    <w:tbl>
      <w:tblPr>
        <w:tblStyle w:val="33"/>
        <w:tblW w:w="4997"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49"/>
        <w:gridCol w:w="2875"/>
        <w:gridCol w:w="2886"/>
        <w:gridCol w:w="1645"/>
      </w:tblGrid>
      <w:tr w14:paraId="5FD31D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7217DBF2">
            <w:pPr>
              <w:pStyle w:val="83"/>
              <w:rPr>
                <w:rFonts w:hint="eastAsia"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65975214">
            <w:pPr>
              <w:pStyle w:val="83"/>
              <w:rPr>
                <w:rFonts w:hint="eastAsia"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2B589E97">
            <w:pPr>
              <w:pStyle w:val="83"/>
              <w:rPr>
                <w:rFonts w:hint="eastAsia"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14:paraId="23D679F5">
            <w:pPr>
              <w:pStyle w:val="83"/>
              <w:rPr>
                <w:rFonts w:hint="eastAsia" w:ascii="宋体" w:hAnsi="宋体" w:eastAsia="宋体" w:cs="宋体"/>
              </w:rPr>
            </w:pPr>
            <w:r>
              <w:rPr>
                <w:rFonts w:hint="eastAsia" w:ascii="宋体" w:hAnsi="宋体" w:eastAsia="宋体" w:cs="宋体"/>
              </w:rPr>
              <w:t>是否偏离</w:t>
            </w:r>
          </w:p>
          <w:p w14:paraId="0CDCAA95">
            <w:pPr>
              <w:pStyle w:val="83"/>
              <w:rPr>
                <w:rFonts w:hint="eastAsia" w:ascii="宋体" w:hAnsi="宋体" w:eastAsia="宋体" w:cs="宋体"/>
              </w:rPr>
            </w:pPr>
            <w:r>
              <w:rPr>
                <w:rFonts w:hint="eastAsia" w:ascii="宋体" w:hAnsi="宋体" w:eastAsia="宋体" w:cs="宋体"/>
              </w:rPr>
              <w:t>（提供说明）</w:t>
            </w:r>
          </w:p>
        </w:tc>
      </w:tr>
      <w:tr w14:paraId="41D4B1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5F359037">
            <w:pPr>
              <w:pStyle w:val="83"/>
              <w:rPr>
                <w:rFonts w:hint="eastAsia" w:ascii="宋体" w:hAnsi="宋体" w:eastAsia="宋体" w:cs="宋体"/>
              </w:rPr>
            </w:pPr>
            <w:r>
              <w:rPr>
                <w:rFonts w:hint="eastAsia" w:ascii="宋体" w:hAnsi="宋体" w:eastAsia="宋体" w:cs="宋体"/>
              </w:rPr>
              <w:t>付款条件</w:t>
            </w:r>
          </w:p>
        </w:tc>
        <w:tc>
          <w:tcPr>
            <w:tcW w:w="2875" w:type="dxa"/>
            <w:tcBorders>
              <w:top w:val="single" w:color="auto" w:sz="4" w:space="0"/>
              <w:left w:val="single" w:color="auto" w:sz="4" w:space="0"/>
              <w:bottom w:val="single" w:color="auto" w:sz="4" w:space="0"/>
              <w:right w:val="single" w:color="auto" w:sz="4" w:space="0"/>
            </w:tcBorders>
            <w:vAlign w:val="top"/>
          </w:tcPr>
          <w:p w14:paraId="6E6267F7">
            <w:pPr>
              <w:pStyle w:val="83"/>
              <w:rPr>
                <w:rFonts w:hint="eastAsia" w:ascii="宋体" w:hAnsi="宋体" w:eastAsia="宋体" w:cs="宋体"/>
                <w:szCs w:val="21"/>
              </w:rPr>
            </w:pPr>
            <w:r>
              <w:rPr>
                <w:rFonts w:hint="eastAsia" w:ascii="宋体" w:hAnsi="宋体" w:eastAsia="宋体" w:cs="宋体"/>
                <w:b w:val="0"/>
                <w:bCs/>
                <w:szCs w:val="21"/>
                <w:highlight w:val="none"/>
              </w:rPr>
              <w:t>服务费用采取按</w:t>
            </w:r>
            <w:r>
              <w:rPr>
                <w:rFonts w:hint="eastAsia" w:ascii="宋体" w:hAnsi="宋体" w:eastAsia="宋体" w:cs="宋体"/>
                <w:b w:val="0"/>
                <w:bCs/>
                <w:szCs w:val="21"/>
                <w:highlight w:val="none"/>
                <w:lang w:val="en-US" w:eastAsia="zh-CN"/>
              </w:rPr>
              <w:t>季度</w:t>
            </w:r>
            <w:r>
              <w:rPr>
                <w:rFonts w:hint="eastAsia" w:ascii="宋体" w:hAnsi="宋体" w:eastAsia="宋体" w:cs="宋体"/>
                <w:b w:val="0"/>
                <w:bCs/>
                <w:szCs w:val="21"/>
                <w:highlight w:val="none"/>
              </w:rPr>
              <w:t>以商业承兑汇票方式支付，每季度第一个月的10日前，由乙方向甲方提供上一季度的服务费用和实际发生的材料费用发票，甲方收到发票后支付。</w:t>
            </w:r>
          </w:p>
        </w:tc>
        <w:tc>
          <w:tcPr>
            <w:tcW w:w="1593" w:type="pct"/>
            <w:tcBorders>
              <w:top w:val="single" w:color="auto" w:sz="4" w:space="0"/>
              <w:left w:val="single" w:color="auto" w:sz="4" w:space="0"/>
              <w:bottom w:val="single" w:color="auto" w:sz="4" w:space="0"/>
              <w:right w:val="single" w:color="auto" w:sz="4" w:space="0"/>
            </w:tcBorders>
          </w:tcPr>
          <w:p w14:paraId="2854D1D8">
            <w:pPr>
              <w:pStyle w:val="83"/>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5F825DAC">
            <w:pPr>
              <w:pStyle w:val="83"/>
              <w:rPr>
                <w:rFonts w:hint="eastAsia" w:ascii="宋体" w:hAnsi="宋体" w:eastAsia="宋体" w:cs="宋体"/>
              </w:rPr>
            </w:pPr>
          </w:p>
        </w:tc>
      </w:tr>
      <w:tr w14:paraId="391F4E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54" w:hRule="atLeast"/>
        </w:trPr>
        <w:tc>
          <w:tcPr>
            <w:tcW w:w="910" w:type="pct"/>
            <w:tcBorders>
              <w:top w:val="single" w:color="auto" w:sz="4" w:space="0"/>
              <w:left w:val="single" w:color="auto" w:sz="4" w:space="0"/>
              <w:bottom w:val="single" w:color="auto" w:sz="4" w:space="0"/>
              <w:right w:val="single" w:color="auto" w:sz="4" w:space="0"/>
            </w:tcBorders>
            <w:vAlign w:val="center"/>
          </w:tcPr>
          <w:p w14:paraId="5919DDBD">
            <w:pPr>
              <w:pStyle w:val="83"/>
              <w:rPr>
                <w:rFonts w:hint="eastAsia" w:ascii="宋体" w:hAnsi="宋体" w:eastAsia="宋体" w:cs="宋体"/>
              </w:rPr>
            </w:pPr>
            <w:r>
              <w:rPr>
                <w:rFonts w:hint="eastAsia" w:ascii="宋体" w:hAnsi="宋体" w:eastAsia="宋体" w:cs="宋体"/>
              </w:rPr>
              <w:t>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129AF881">
            <w:pPr>
              <w:pStyle w:val="83"/>
              <w:rPr>
                <w:rFonts w:hint="eastAsia" w:ascii="宋体" w:hAnsi="宋体" w:eastAsia="宋体" w:cs="宋体"/>
                <w:szCs w:val="21"/>
              </w:rPr>
            </w:pPr>
            <w:r>
              <w:rPr>
                <w:rFonts w:hint="eastAsia" w:ascii="宋体" w:hAnsi="宋体" w:eastAsia="宋体" w:cs="宋体"/>
                <w:b w:val="0"/>
                <w:bCs/>
                <w:szCs w:val="21"/>
                <w:highlight w:val="none"/>
              </w:rPr>
              <w:t>按照加氢站供方所提供的操作规程、作业指导书、点检规范、运维保养说明书等厂供资料针对性制定详细的运行及维护保养方案。</w:t>
            </w:r>
            <w:r>
              <w:rPr>
                <w:rFonts w:hint="eastAsia" w:ascii="宋体" w:hAnsi="宋体" w:eastAsia="宋体" w:cs="宋体"/>
                <w:b w:val="0"/>
                <w:bCs/>
                <w:szCs w:val="21"/>
                <w:highlight w:val="none"/>
                <w:lang w:val="en-US" w:eastAsia="zh-CN"/>
              </w:rPr>
              <w:t>负责</w:t>
            </w:r>
            <w:r>
              <w:rPr>
                <w:rFonts w:hint="eastAsia" w:ascii="宋体" w:hAnsi="宋体" w:eastAsia="宋体" w:cs="宋体"/>
                <w:b w:val="0"/>
                <w:bCs/>
                <w:szCs w:val="21"/>
                <w:highlight w:val="none"/>
              </w:rPr>
              <w:t>设备及管道的维护保养测试、仪表拆装</w:t>
            </w:r>
            <w:r>
              <w:rPr>
                <w:rFonts w:hint="eastAsia" w:ascii="宋体" w:hAnsi="宋体" w:eastAsia="宋体" w:cs="宋体"/>
                <w:b w:val="0"/>
                <w:bCs/>
                <w:szCs w:val="21"/>
                <w:highlight w:val="none"/>
                <w:lang w:eastAsia="zh-CN"/>
              </w:rPr>
              <w:t>、</w:t>
            </w:r>
            <w:r>
              <w:rPr>
                <w:rFonts w:hint="eastAsia" w:ascii="宋体" w:hAnsi="宋体" w:eastAsia="宋体" w:cs="宋体"/>
                <w:b w:val="0"/>
                <w:bCs/>
                <w:szCs w:val="21"/>
                <w:highlight w:val="none"/>
              </w:rPr>
              <w:t>风险排查、故障处理、应急演练、安全整改及招标人要求的相关维修类工作等。</w:t>
            </w:r>
          </w:p>
        </w:tc>
        <w:tc>
          <w:tcPr>
            <w:tcW w:w="1593" w:type="pct"/>
            <w:tcBorders>
              <w:top w:val="single" w:color="auto" w:sz="4" w:space="0"/>
              <w:left w:val="single" w:color="auto" w:sz="4" w:space="0"/>
              <w:bottom w:val="single" w:color="auto" w:sz="4" w:space="0"/>
              <w:right w:val="single" w:color="auto" w:sz="4" w:space="0"/>
            </w:tcBorders>
            <w:vAlign w:val="center"/>
          </w:tcPr>
          <w:p w14:paraId="412248BC">
            <w:pPr>
              <w:pStyle w:val="83"/>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3498FCEE">
            <w:pPr>
              <w:pStyle w:val="83"/>
              <w:rPr>
                <w:rFonts w:hint="eastAsia" w:ascii="宋体" w:hAnsi="宋体" w:eastAsia="宋体" w:cs="宋体"/>
                <w:szCs w:val="21"/>
              </w:rPr>
            </w:pPr>
          </w:p>
          <w:p w14:paraId="06DC2F1C">
            <w:pPr>
              <w:pStyle w:val="83"/>
              <w:rPr>
                <w:rFonts w:hint="eastAsia" w:ascii="宋体" w:hAnsi="宋体" w:eastAsia="宋体" w:cs="宋体"/>
                <w:szCs w:val="21"/>
              </w:rPr>
            </w:pPr>
          </w:p>
          <w:p w14:paraId="531AE9F9">
            <w:pPr>
              <w:pStyle w:val="83"/>
              <w:rPr>
                <w:rFonts w:hint="eastAsia" w:ascii="宋体" w:hAnsi="宋体" w:eastAsia="宋体" w:cs="宋体"/>
                <w:szCs w:val="21"/>
              </w:rPr>
            </w:pPr>
          </w:p>
          <w:p w14:paraId="26C177AB">
            <w:pPr>
              <w:pStyle w:val="83"/>
              <w:rPr>
                <w:rFonts w:hint="eastAsia" w:ascii="宋体" w:hAnsi="宋体" w:eastAsia="宋体" w:cs="宋体"/>
                <w:szCs w:val="21"/>
              </w:rPr>
            </w:pPr>
          </w:p>
          <w:p w14:paraId="4110E7E4">
            <w:pPr>
              <w:pStyle w:val="83"/>
              <w:rPr>
                <w:rFonts w:hint="eastAsia" w:ascii="宋体" w:hAnsi="宋体" w:eastAsia="宋体" w:cs="宋体"/>
                <w:szCs w:val="21"/>
              </w:rPr>
            </w:pPr>
          </w:p>
          <w:p w14:paraId="69AD4976">
            <w:pPr>
              <w:pStyle w:val="83"/>
              <w:rPr>
                <w:rFonts w:hint="eastAsia" w:ascii="宋体" w:hAnsi="宋体" w:eastAsia="宋体" w:cs="宋体"/>
                <w:szCs w:val="21"/>
              </w:rPr>
            </w:pPr>
          </w:p>
          <w:p w14:paraId="1BA3BE69">
            <w:pPr>
              <w:pStyle w:val="83"/>
              <w:rPr>
                <w:rFonts w:hint="eastAsia" w:ascii="宋体" w:hAnsi="宋体" w:eastAsia="宋体" w:cs="宋体"/>
                <w:szCs w:val="21"/>
              </w:rPr>
            </w:pPr>
          </w:p>
          <w:p w14:paraId="03D7B0E6">
            <w:pPr>
              <w:pStyle w:val="83"/>
              <w:rPr>
                <w:rFonts w:hint="eastAsia" w:ascii="宋体" w:hAnsi="宋体" w:eastAsia="宋体" w:cs="宋体"/>
                <w:szCs w:val="21"/>
              </w:rPr>
            </w:pPr>
          </w:p>
          <w:p w14:paraId="2B176CEB">
            <w:pPr>
              <w:pStyle w:val="83"/>
              <w:rPr>
                <w:rFonts w:hint="eastAsia" w:ascii="宋体" w:hAnsi="宋体" w:eastAsia="宋体" w:cs="宋体"/>
                <w:szCs w:val="21"/>
              </w:rPr>
            </w:pPr>
          </w:p>
          <w:p w14:paraId="3EB0D6EA">
            <w:pPr>
              <w:pStyle w:val="83"/>
              <w:rPr>
                <w:rFonts w:hint="eastAsia" w:ascii="宋体" w:hAnsi="宋体" w:eastAsia="宋体" w:cs="宋体"/>
                <w:szCs w:val="21"/>
              </w:rPr>
            </w:pPr>
          </w:p>
          <w:p w14:paraId="19AF1AFD">
            <w:pPr>
              <w:pStyle w:val="83"/>
              <w:rPr>
                <w:rFonts w:hint="eastAsia" w:ascii="宋体" w:hAnsi="宋体" w:eastAsia="宋体" w:cs="宋体"/>
                <w:szCs w:val="21"/>
              </w:rPr>
            </w:pPr>
          </w:p>
          <w:p w14:paraId="7F53A888">
            <w:pPr>
              <w:pStyle w:val="83"/>
              <w:rPr>
                <w:rFonts w:hint="eastAsia" w:ascii="宋体" w:hAnsi="宋体" w:eastAsia="宋体" w:cs="宋体"/>
                <w:szCs w:val="21"/>
              </w:rPr>
            </w:pPr>
          </w:p>
          <w:p w14:paraId="6B05A3E9">
            <w:pPr>
              <w:pStyle w:val="83"/>
              <w:rPr>
                <w:rFonts w:hint="eastAsia" w:ascii="宋体" w:hAnsi="宋体" w:eastAsia="宋体" w:cs="宋体"/>
                <w:szCs w:val="21"/>
              </w:rPr>
            </w:pPr>
          </w:p>
          <w:p w14:paraId="3744C4AD">
            <w:pPr>
              <w:pStyle w:val="83"/>
              <w:rPr>
                <w:rFonts w:hint="eastAsia" w:ascii="宋体" w:hAnsi="宋体" w:eastAsia="宋体" w:cs="宋体"/>
                <w:szCs w:val="21"/>
              </w:rPr>
            </w:pPr>
          </w:p>
          <w:p w14:paraId="41557876">
            <w:pPr>
              <w:pStyle w:val="83"/>
              <w:rPr>
                <w:rFonts w:hint="eastAsia" w:ascii="宋体" w:hAnsi="宋体" w:eastAsia="宋体" w:cs="宋体"/>
                <w:szCs w:val="21"/>
              </w:rPr>
            </w:pPr>
          </w:p>
          <w:p w14:paraId="177B3424">
            <w:pPr>
              <w:pStyle w:val="83"/>
              <w:rPr>
                <w:rFonts w:hint="eastAsia" w:ascii="宋体" w:hAnsi="宋体" w:eastAsia="宋体" w:cs="宋体"/>
                <w:szCs w:val="21"/>
              </w:rPr>
            </w:pPr>
          </w:p>
          <w:p w14:paraId="439DB959">
            <w:pPr>
              <w:pStyle w:val="83"/>
              <w:rPr>
                <w:rFonts w:hint="eastAsia" w:ascii="宋体" w:hAnsi="宋体" w:eastAsia="宋体" w:cs="宋体"/>
              </w:rPr>
            </w:pPr>
          </w:p>
        </w:tc>
      </w:tr>
      <w:tr w14:paraId="4AF95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3EEC86E7">
            <w:pPr>
              <w:pStyle w:val="83"/>
              <w:rPr>
                <w:rFonts w:hint="eastAsia" w:ascii="宋体" w:hAnsi="宋体" w:eastAsia="宋体" w:cs="宋体"/>
              </w:rPr>
            </w:pPr>
            <w:r>
              <w:rPr>
                <w:rFonts w:hint="eastAsia" w:ascii="宋体" w:hAnsi="宋体" w:eastAsia="宋体" w:cs="宋体"/>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2243DA25">
            <w:pPr>
              <w:pStyle w:val="83"/>
              <w:rPr>
                <w:rFonts w:hint="eastAsia" w:ascii="宋体" w:hAnsi="宋体" w:eastAsia="宋体" w:cs="宋体"/>
              </w:rPr>
            </w:pPr>
            <w:r>
              <w:rPr>
                <w:rFonts w:hint="eastAsia" w:ascii="宋体" w:hAnsi="宋体" w:eastAsia="宋体" w:cs="宋体"/>
                <w:b w:val="0"/>
                <w:bCs/>
                <w:color w:val="auto"/>
                <w:highlight w:val="none"/>
              </w:rPr>
              <w:t>维修、备件更换、物料消耗等</w:t>
            </w:r>
            <w:r>
              <w:rPr>
                <w:rFonts w:hint="eastAsia" w:ascii="宋体" w:hAnsi="宋体" w:eastAsia="宋体" w:cs="宋体"/>
                <w:b w:val="0"/>
                <w:bCs/>
                <w:color w:val="auto"/>
                <w:highlight w:val="none"/>
                <w:lang w:val="en-US" w:eastAsia="zh-CN"/>
              </w:rPr>
              <w:t>由招标方采购提供，投标方协助更换维修</w:t>
            </w:r>
            <w:r>
              <w:rPr>
                <w:rFonts w:hint="eastAsia" w:ascii="宋体" w:hAnsi="宋体" w:eastAsia="宋体" w:cs="宋体"/>
                <w:b w:val="0"/>
                <w:bCs/>
                <w:color w:val="auto"/>
                <w:highlight w:val="none"/>
                <w:lang w:eastAsia="zh-CN"/>
              </w:rPr>
              <w:t>。</w:t>
            </w:r>
          </w:p>
        </w:tc>
        <w:tc>
          <w:tcPr>
            <w:tcW w:w="1593" w:type="pct"/>
            <w:tcBorders>
              <w:top w:val="single" w:color="auto" w:sz="4" w:space="0"/>
              <w:left w:val="single" w:color="auto" w:sz="4" w:space="0"/>
              <w:bottom w:val="single" w:color="auto" w:sz="4" w:space="0"/>
              <w:right w:val="single" w:color="auto" w:sz="4" w:space="0"/>
            </w:tcBorders>
            <w:vAlign w:val="center"/>
          </w:tcPr>
          <w:p w14:paraId="2A91CC2C">
            <w:pPr>
              <w:pStyle w:val="83"/>
              <w:rPr>
                <w:rFonts w:hint="eastAsia" w:ascii="宋体" w:hAnsi="宋体" w:eastAsia="宋体" w:cs="宋体"/>
              </w:rPr>
            </w:pPr>
          </w:p>
        </w:tc>
        <w:tc>
          <w:tcPr>
            <w:tcW w:w="908" w:type="pct"/>
            <w:tcBorders>
              <w:top w:val="single" w:color="auto" w:sz="4" w:space="0"/>
              <w:left w:val="single" w:color="auto" w:sz="4" w:space="0"/>
              <w:bottom w:val="single" w:color="auto" w:sz="4" w:space="0"/>
              <w:right w:val="single" w:color="auto" w:sz="4" w:space="0"/>
            </w:tcBorders>
            <w:vAlign w:val="center"/>
          </w:tcPr>
          <w:p w14:paraId="46B2F1C9">
            <w:pPr>
              <w:pStyle w:val="83"/>
              <w:rPr>
                <w:rFonts w:hint="eastAsia" w:ascii="宋体" w:hAnsi="宋体" w:eastAsia="宋体" w:cs="宋体"/>
              </w:rPr>
            </w:pPr>
          </w:p>
        </w:tc>
      </w:tr>
    </w:tbl>
    <w:p w14:paraId="5F887F1C">
      <w:pPr>
        <w:pStyle w:val="79"/>
        <w:ind w:firstLine="480"/>
        <w:rPr>
          <w:rFonts w:hint="eastAsia" w:ascii="宋体" w:hAnsi="宋体" w:eastAsia="宋体" w:cs="宋体"/>
        </w:rPr>
      </w:pPr>
      <w:r>
        <w:rPr>
          <w:rFonts w:hint="eastAsia" w:ascii="宋体" w:hAnsi="宋体" w:eastAsia="宋体" w:cs="宋体"/>
        </w:rPr>
        <w:t>投标人名称：                   授权代表签字：            日期：</w:t>
      </w:r>
    </w:p>
    <w:p w14:paraId="71349B09">
      <w:pPr>
        <w:pStyle w:val="79"/>
        <w:ind w:firstLine="480"/>
        <w:rPr>
          <w:rFonts w:hint="eastAsia" w:ascii="宋体" w:hAnsi="宋体" w:eastAsia="宋体" w:cs="宋体"/>
        </w:rPr>
      </w:pPr>
      <w:r>
        <w:rPr>
          <w:rFonts w:hint="eastAsia" w:ascii="宋体" w:hAnsi="宋体" w:eastAsia="宋体" w:cs="宋体"/>
        </w:rPr>
        <w:t>注：为避免歧义，无偏离也应要提报该表，并注明“无”字。如无该表则即使在</w:t>
      </w:r>
      <w:r>
        <w:rPr>
          <w:rFonts w:hint="eastAsia" w:eastAsia="宋体" w:cs="宋体"/>
          <w:lang w:eastAsia="zh-CN"/>
        </w:rPr>
        <w:t>其他部分</w:t>
      </w:r>
      <w:r>
        <w:rPr>
          <w:rFonts w:hint="eastAsia" w:ascii="宋体" w:hAnsi="宋体" w:eastAsia="宋体" w:cs="宋体"/>
        </w:rPr>
        <w:t>已反映，将也被视为“无偏离”。</w:t>
      </w:r>
    </w:p>
    <w:p w14:paraId="6B9FAC97">
      <w:pPr>
        <w:rPr>
          <w:rFonts w:hint="eastAsia" w:ascii="宋体" w:hAnsi="宋体" w:eastAsia="宋体" w:cs="宋体"/>
        </w:rPr>
      </w:pPr>
    </w:p>
    <w:p w14:paraId="7234C729">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5A4E6796">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10</w:t>
      </w:r>
      <w:r>
        <w:rPr>
          <w:rFonts w:hint="eastAsia" w:ascii="宋体" w:hAnsi="宋体" w:eastAsia="宋体" w:cs="宋体"/>
        </w:rPr>
        <w:t xml:space="preserve"> 服务承诺函</w:t>
      </w:r>
    </w:p>
    <w:p w14:paraId="10E7763E">
      <w:pPr>
        <w:spacing w:line="240" w:lineRule="exact"/>
        <w:jc w:val="center"/>
        <w:rPr>
          <w:rFonts w:hint="eastAsia" w:ascii="宋体" w:hAnsi="宋体" w:eastAsia="宋体" w:cs="宋体"/>
          <w:b/>
          <w:bCs/>
          <w:sz w:val="36"/>
        </w:rPr>
      </w:pPr>
    </w:p>
    <w:p w14:paraId="0ED70711">
      <w:pPr>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eastAsia="宋体" w:cs="宋体"/>
          <w:sz w:val="24"/>
          <w:u w:val="single"/>
        </w:rPr>
        <w:t xml:space="preserve">               </w:t>
      </w:r>
    </w:p>
    <w:p w14:paraId="74416B51">
      <w:pP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14:paraId="52B42077">
      <w:pPr>
        <w:spacing w:line="360" w:lineRule="auto"/>
        <w:ind w:firstLine="480"/>
        <w:rPr>
          <w:rFonts w:hint="eastAsia" w:ascii="宋体" w:hAnsi="宋体" w:eastAsia="宋体" w:cs="宋体"/>
          <w:sz w:val="24"/>
        </w:rPr>
      </w:pPr>
      <w:r>
        <w:rPr>
          <w:rFonts w:hint="eastAsia" w:ascii="宋体" w:hAnsi="宋体" w:eastAsia="宋体" w:cs="宋体"/>
          <w:sz w:val="24"/>
        </w:rPr>
        <w:t>我代表（投标单位名称）对中标合同产品的服务作如下承诺：</w:t>
      </w:r>
    </w:p>
    <w:p w14:paraId="07A7697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AC3A99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E86BF3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099F7A">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9342AA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F66201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867F19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2357BB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A5380E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83DE41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5280FD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49BA4B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7EE041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88B8FD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A11D30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6803D3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084777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9A70F76">
      <w:pPr>
        <w:spacing w:line="360" w:lineRule="auto"/>
        <w:ind w:firstLine="480" w:firstLineChars="200"/>
        <w:rPr>
          <w:rFonts w:hint="eastAsia" w:ascii="宋体" w:hAnsi="宋体" w:eastAsia="宋体" w:cs="宋体"/>
          <w:sz w:val="24"/>
          <w:u w:val="single"/>
        </w:rPr>
      </w:pPr>
    </w:p>
    <w:p w14:paraId="279C7592">
      <w:pPr>
        <w:pStyle w:val="79"/>
        <w:ind w:firstLine="480"/>
        <w:rPr>
          <w:rFonts w:hint="eastAsia" w:ascii="宋体" w:hAnsi="宋体" w:eastAsia="宋体" w:cs="宋体"/>
        </w:rPr>
      </w:pPr>
      <w:r>
        <w:rPr>
          <w:rFonts w:hint="eastAsia" w:ascii="宋体" w:hAnsi="宋体" w:eastAsia="宋体" w:cs="宋体"/>
        </w:rPr>
        <w:t>投标人：（盖章）</w:t>
      </w:r>
    </w:p>
    <w:p w14:paraId="3229F355">
      <w:pPr>
        <w:pStyle w:val="79"/>
        <w:ind w:firstLine="480"/>
        <w:rPr>
          <w:rFonts w:hint="eastAsia" w:ascii="宋体" w:hAnsi="宋体" w:eastAsia="宋体" w:cs="宋体"/>
        </w:rPr>
      </w:pPr>
      <w:r>
        <w:rPr>
          <w:rFonts w:hint="eastAsia" w:ascii="宋体" w:hAnsi="宋体" w:eastAsia="宋体" w:cs="宋体"/>
        </w:rPr>
        <w:t>法定代表人（委托代理人）：（签字）</w:t>
      </w:r>
    </w:p>
    <w:p w14:paraId="45B17CC8">
      <w:pPr>
        <w:pStyle w:val="79"/>
        <w:ind w:firstLine="480"/>
        <w:rPr>
          <w:rFonts w:hint="eastAsia" w:ascii="宋体" w:hAnsi="宋体" w:eastAsia="宋体" w:cs="宋体"/>
        </w:rPr>
      </w:pPr>
      <w:r>
        <w:rPr>
          <w:rFonts w:hint="eastAsia" w:ascii="宋体" w:hAnsi="宋体" w:eastAsia="宋体" w:cs="宋体"/>
        </w:rPr>
        <w:t>日  期：       年    月    日</w:t>
      </w:r>
    </w:p>
    <w:p w14:paraId="5B905D68">
      <w:pPr>
        <w:rPr>
          <w:rFonts w:hint="eastAsia" w:ascii="宋体" w:hAnsi="宋体" w:eastAsia="宋体" w:cs="宋体"/>
          <w:b/>
          <w:bCs/>
          <w:color w:val="000000"/>
          <w:sz w:val="28"/>
        </w:rPr>
      </w:pPr>
      <w:bookmarkStart w:id="13" w:name="_Toc639013"/>
      <w:bookmarkStart w:id="14" w:name="_Toc9193"/>
      <w:bookmarkStart w:id="15" w:name="_Toc353881022"/>
    </w:p>
    <w:p w14:paraId="45E2B195">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14:paraId="2BCF574F">
      <w:pPr>
        <w:pStyle w:val="85"/>
        <w:ind w:firstLine="480"/>
        <w:rPr>
          <w:rFonts w:hint="eastAsia" w:ascii="宋体" w:hAnsi="宋体" w:eastAsia="宋体" w:cs="宋体"/>
        </w:rPr>
      </w:pPr>
      <w:r>
        <w:rPr>
          <w:rFonts w:hint="eastAsia" w:ascii="宋体" w:hAnsi="宋体" w:eastAsia="宋体" w:cs="宋体"/>
        </w:rPr>
        <w:t>附件1</w:t>
      </w:r>
      <w:bookmarkStart w:id="16" w:name="_Toc92678174"/>
      <w:bookmarkStart w:id="17" w:name="_Toc15535"/>
      <w:bookmarkStart w:id="18" w:name="_Toc353881023"/>
      <w:bookmarkStart w:id="19" w:name="_Toc639014"/>
      <w:bookmarkStart w:id="20" w:name="_Toc212369556"/>
      <w:r>
        <w:rPr>
          <w:rFonts w:hint="eastAsia" w:ascii="宋体" w:hAnsi="宋体" w:eastAsia="宋体" w:cs="宋体"/>
          <w:lang w:val="en-US" w:eastAsia="zh-CN"/>
        </w:rPr>
        <w:t>1</w:t>
      </w:r>
      <w:r>
        <w:rPr>
          <w:rFonts w:hint="eastAsia" w:ascii="宋体" w:hAnsi="宋体" w:eastAsia="宋体" w:cs="宋体"/>
        </w:rPr>
        <w:t>投标文件封面及封口</w:t>
      </w:r>
      <w:bookmarkEnd w:id="16"/>
      <w:r>
        <w:rPr>
          <w:rFonts w:hint="eastAsia" w:ascii="宋体" w:hAnsi="宋体" w:eastAsia="宋体" w:cs="宋体"/>
        </w:rPr>
        <w:t>格式</w:t>
      </w:r>
      <w:bookmarkEnd w:id="17"/>
      <w:bookmarkEnd w:id="18"/>
      <w:bookmarkEnd w:id="19"/>
      <w:bookmarkEnd w:id="20"/>
    </w:p>
    <w:p w14:paraId="1DCDAE40">
      <w:pPr>
        <w:pStyle w:val="79"/>
        <w:ind w:firstLine="480"/>
        <w:rPr>
          <w:rFonts w:hint="eastAsia" w:ascii="宋体" w:hAnsi="宋体" w:eastAsia="宋体" w:cs="宋体"/>
        </w:rPr>
      </w:pPr>
      <w:r>
        <w:rPr>
          <w:rFonts w:hint="eastAsia" w:ascii="宋体" w:hAnsi="宋体" w:eastAsia="宋体" w:cs="宋体"/>
        </w:rPr>
        <w:t>封面格式：</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7B1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FA242B1">
            <w:pPr>
              <w:pStyle w:val="83"/>
              <w:rPr>
                <w:rFonts w:hint="eastAsia" w:ascii="宋体" w:hAnsi="宋体" w:eastAsia="宋体" w:cs="宋体"/>
              </w:rPr>
            </w:pPr>
          </w:p>
          <w:p w14:paraId="2EED4A78">
            <w:pPr>
              <w:pStyle w:val="83"/>
              <w:rPr>
                <w:rFonts w:hint="eastAsia" w:ascii="宋体" w:hAnsi="宋体" w:eastAsia="宋体" w:cs="宋体"/>
                <w:sz w:val="30"/>
                <w:szCs w:val="30"/>
              </w:rPr>
            </w:pPr>
            <w:r>
              <w:rPr>
                <w:rFonts w:hint="eastAsia" w:ascii="宋体" w:hAnsi="宋体" w:eastAsia="宋体" w:cs="宋体"/>
                <w:sz w:val="30"/>
                <w:szCs w:val="30"/>
              </w:rPr>
              <w:t>投标文件</w:t>
            </w:r>
          </w:p>
          <w:p w14:paraId="3FC472CD">
            <w:pPr>
              <w:pStyle w:val="83"/>
              <w:jc w:val="both"/>
              <w:rPr>
                <w:rFonts w:hint="eastAsia" w:ascii="宋体" w:hAnsi="宋体" w:eastAsia="宋体" w:cs="宋体"/>
                <w:sz w:val="30"/>
                <w:szCs w:val="30"/>
              </w:rPr>
            </w:pPr>
          </w:p>
          <w:p w14:paraId="4220DF4A">
            <w:pPr>
              <w:pStyle w:val="83"/>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14:paraId="0553ED7D">
            <w:pPr>
              <w:pStyle w:val="83"/>
              <w:rPr>
                <w:rFonts w:hint="eastAsia" w:ascii="宋体" w:hAnsi="宋体" w:eastAsia="宋体" w:cs="宋体"/>
              </w:rPr>
            </w:pPr>
          </w:p>
          <w:p w14:paraId="57326E37">
            <w:pPr>
              <w:pStyle w:val="83"/>
              <w:rPr>
                <w:rFonts w:hint="eastAsia" w:ascii="宋体" w:hAnsi="宋体" w:eastAsia="宋体" w:cs="宋体"/>
              </w:rPr>
            </w:pPr>
          </w:p>
          <w:p w14:paraId="6DEC7C55">
            <w:pPr>
              <w:pStyle w:val="83"/>
              <w:rPr>
                <w:rFonts w:hint="eastAsia" w:ascii="宋体" w:hAnsi="宋体" w:eastAsia="宋体" w:cs="宋体"/>
              </w:rPr>
            </w:pPr>
            <w:r>
              <w:rPr>
                <w:rFonts w:hint="eastAsia" w:ascii="宋体" w:hAnsi="宋体" w:eastAsia="宋体" w:cs="宋体"/>
              </w:rPr>
              <w:t>项目名称：</w:t>
            </w:r>
          </w:p>
          <w:p w14:paraId="2C816735">
            <w:pPr>
              <w:pStyle w:val="83"/>
              <w:rPr>
                <w:rFonts w:hint="eastAsia" w:ascii="宋体" w:hAnsi="宋体" w:eastAsia="宋体" w:cs="宋体"/>
              </w:rPr>
            </w:pPr>
            <w:r>
              <w:rPr>
                <w:rFonts w:hint="eastAsia" w:ascii="宋体" w:hAnsi="宋体" w:eastAsia="宋体" w:cs="宋体"/>
              </w:rPr>
              <w:t>投标人名称（公章）：</w:t>
            </w:r>
          </w:p>
          <w:p w14:paraId="2B684C9A">
            <w:pPr>
              <w:pStyle w:val="83"/>
              <w:rPr>
                <w:rFonts w:hint="eastAsia" w:ascii="宋体" w:hAnsi="宋体" w:eastAsia="宋体" w:cs="宋体"/>
              </w:rPr>
            </w:pPr>
            <w:r>
              <w:rPr>
                <w:rFonts w:hint="eastAsia" w:ascii="宋体" w:hAnsi="宋体" w:eastAsia="宋体" w:cs="宋体"/>
              </w:rPr>
              <w:t>地址：</w:t>
            </w:r>
          </w:p>
          <w:p w14:paraId="2153CB59">
            <w:pPr>
              <w:pStyle w:val="83"/>
              <w:rPr>
                <w:rFonts w:hint="eastAsia" w:ascii="宋体" w:hAnsi="宋体" w:eastAsia="宋体" w:cs="宋体"/>
              </w:rPr>
            </w:pPr>
            <w:r>
              <w:rPr>
                <w:rFonts w:hint="eastAsia" w:ascii="宋体" w:hAnsi="宋体" w:eastAsia="宋体" w:cs="宋体"/>
              </w:rPr>
              <w:t>授权代表电话：</w:t>
            </w:r>
          </w:p>
          <w:p w14:paraId="34DAF1CD">
            <w:pPr>
              <w:pStyle w:val="83"/>
              <w:rPr>
                <w:rFonts w:hint="eastAsia" w:ascii="宋体" w:hAnsi="宋体" w:eastAsia="宋体" w:cs="宋体"/>
              </w:rPr>
            </w:pPr>
            <w:r>
              <w:rPr>
                <w:rFonts w:hint="eastAsia" w:ascii="宋体" w:hAnsi="宋体" w:eastAsia="宋体" w:cs="宋体"/>
              </w:rPr>
              <w:t>传真：</w:t>
            </w:r>
          </w:p>
          <w:p w14:paraId="787843B1">
            <w:pPr>
              <w:pStyle w:val="83"/>
              <w:rPr>
                <w:rFonts w:hint="eastAsia" w:ascii="宋体" w:hAnsi="宋体" w:eastAsia="宋体" w:cs="宋体"/>
              </w:rPr>
            </w:pPr>
          </w:p>
          <w:p w14:paraId="106E3F1A">
            <w:pPr>
              <w:pStyle w:val="83"/>
              <w:rPr>
                <w:rFonts w:hint="eastAsia" w:ascii="宋体" w:hAnsi="宋体" w:eastAsia="宋体" w:cs="宋体"/>
              </w:rPr>
            </w:pPr>
          </w:p>
        </w:tc>
      </w:tr>
    </w:tbl>
    <w:p w14:paraId="6372302A">
      <w:pPr>
        <w:pStyle w:val="79"/>
        <w:ind w:firstLine="480"/>
        <w:rPr>
          <w:rFonts w:hint="eastAsia" w:ascii="宋体" w:hAnsi="宋体" w:eastAsia="宋体" w:cs="宋体"/>
        </w:rPr>
      </w:pPr>
      <w:r>
        <w:rPr>
          <w:rFonts w:hint="eastAsia" w:ascii="宋体" w:hAnsi="宋体" w:eastAsia="宋体" w:cs="宋体"/>
        </w:rPr>
        <w:t>投标人名称：                   授权代表签字：                  日期</w:t>
      </w:r>
    </w:p>
    <w:p w14:paraId="386515A5">
      <w:pPr>
        <w:pStyle w:val="59"/>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14:paraId="0D1F5C24">
      <w:pPr>
        <w:pStyle w:val="15"/>
        <w:ind w:firstLine="482"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14:paraId="5C807757">
      <w:pPr>
        <w:adjustRightInd w:val="0"/>
        <w:snapToGrid w:val="0"/>
        <w:jc w:val="left"/>
        <w:rPr>
          <w:rFonts w:hint="eastAsia" w:ascii="宋体" w:hAnsi="宋体" w:eastAsia="宋体" w:cs="宋体"/>
          <w:sz w:val="24"/>
          <w:szCs w:val="24"/>
        </w:rPr>
      </w:pPr>
    </w:p>
    <w:p w14:paraId="21431FB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14:paraId="57F9DC9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14:paraId="61DDE6D6">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14:paraId="6826AF57">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14:paraId="1856BBA8">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14:paraId="1C487BFE">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14:paraId="7DD7B9B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14:paraId="1ACF4FB1">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14:paraId="40A5DF3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14:paraId="5108D814">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14:paraId="7E38E9CA">
      <w:pP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14:paraId="0DD62B7E">
      <w:pPr>
        <w:spacing w:line="360" w:lineRule="auto"/>
        <w:rPr>
          <w:rFonts w:hint="eastAsia" w:ascii="宋体" w:hAnsi="宋体" w:eastAsia="宋体" w:cs="宋体"/>
          <w:sz w:val="24"/>
          <w:szCs w:val="28"/>
        </w:rPr>
      </w:pPr>
    </w:p>
    <w:p w14:paraId="115A4CA1">
      <w:pPr>
        <w:rPr>
          <w:rFonts w:hint="eastAsia" w:ascii="宋体" w:hAnsi="宋体" w:eastAsia="宋体" w:cs="宋体"/>
          <w:color w:val="000000"/>
        </w:rPr>
      </w:pPr>
    </w:p>
    <w:p w14:paraId="7BB2662A">
      <w:pPr>
        <w:rPr>
          <w:rFonts w:hint="eastAsia" w:ascii="宋体" w:hAnsi="宋体" w:eastAsia="宋体" w:cs="宋体"/>
        </w:rPr>
      </w:pPr>
      <w:r>
        <w:rPr>
          <w:rFonts w:hint="eastAsia" w:ascii="宋体" w:hAnsi="宋体" w:eastAsia="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14:paraId="534A3DD0">
      <w:pPr>
        <w:pStyle w:val="15"/>
        <w:rPr>
          <w:rFonts w:hint="eastAsia" w:ascii="宋体" w:hAnsi="宋体" w:eastAsia="宋体" w:cs="宋体"/>
        </w:rPr>
      </w:pPr>
      <w:r>
        <w:rPr>
          <w:rFonts w:hint="eastAsia" w:ascii="宋体" w:hAnsi="宋体" w:eastAsia="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14:paraId="6A3C7878">
      <w:pPr>
        <w:pStyle w:val="15"/>
        <w:rPr>
          <w:rFonts w:hint="eastAsia" w:hAnsi="宋体" w:cs="宋体"/>
          <w:b/>
          <w:bCs/>
          <w:sz w:val="24"/>
          <w:szCs w:val="28"/>
          <w:highlight w:val="yellow"/>
          <w:lang w:val="en-US" w:eastAsia="zh-CN"/>
        </w:rPr>
      </w:pPr>
    </w:p>
    <w:p w14:paraId="4459521A">
      <w:pPr>
        <w:pStyle w:val="15"/>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14:paraId="17E84376">
      <w:pPr>
        <w:pStyle w:val="15"/>
        <w:numPr>
          <w:ilvl w:val="0"/>
          <w:numId w:val="8"/>
        </w:numP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14:paraId="50DB0CB7">
      <w:pPr>
        <w:pStyle w:val="15"/>
        <w:widowControl w:val="0"/>
        <w:numPr>
          <w:ilvl w:val="0"/>
          <w:numId w:val="8"/>
        </w:numP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14:paraId="1198618E">
      <w:pPr>
        <w:pStyle w:val="15"/>
        <w:widowControl w:val="0"/>
        <w:numPr>
          <w:ilvl w:val="0"/>
          <w:numId w:val="8"/>
        </w:numP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供货类别请选择：试验检测类设备相关工装夹具、备件、辅料、检定校准、维保服务等</w:t>
      </w:r>
    </w:p>
    <w:p w14:paraId="1863DD2B">
      <w:pPr>
        <w:pStyle w:val="15"/>
        <w:widowControl w:val="0"/>
        <w:numPr>
          <w:ilvl w:val="0"/>
          <w:numId w:val="0"/>
        </w:numP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14:paraId="52631084">
      <w:pPr>
        <w:pStyle w:val="15"/>
        <w:ind w:firstLine="482"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14:paraId="4F3CAE3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9"/>
          <w:rFonts w:hint="eastAsia" w:ascii="宋体" w:hAnsi="宋体" w:cs="宋体"/>
          <w:sz w:val="24"/>
          <w:szCs w:val="24"/>
          <w:lang w:eastAsia="zh-CN"/>
        </w:rPr>
        <w:t>https</w:t>
      </w:r>
      <w:r>
        <w:rPr>
          <w:rStyle w:val="39"/>
          <w:rFonts w:hint="eastAsia" w:ascii="宋体" w:hAnsi="宋体" w:eastAsia="宋体" w:cs="宋体"/>
          <w:sz w:val="24"/>
          <w:szCs w:val="24"/>
        </w:rPr>
        <w:t>://ecaitong.sinotruk.com:8012/</w:t>
      </w:r>
      <w:r>
        <w:rPr>
          <w:rStyle w:val="39"/>
          <w:rFonts w:hint="eastAsia" w:ascii="宋体" w:hAnsi="宋体" w:eastAsia="宋体" w:cs="宋体"/>
          <w:sz w:val="24"/>
          <w:szCs w:val="24"/>
        </w:rPr>
        <w:fldChar w:fldCharType="end"/>
      </w:r>
    </w:p>
    <w:p w14:paraId="4E8A2A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6401A24C">
      <w:pP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14:paraId="0A87B38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518BA4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14:paraId="19D613A6">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14:paraId="5E223027">
      <w:pP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14:paraId="180D76D7">
      <w:pPr>
        <w:rPr>
          <w:rFonts w:hint="eastAsia" w:ascii="宋体" w:hAnsi="宋体" w:eastAsia="宋体" w:cs="宋体"/>
        </w:rPr>
      </w:pPr>
    </w:p>
    <w:p w14:paraId="310A4AD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1B9F5C5A">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14:paraId="2DF3B9B6">
      <w:pP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14:paraId="60BCEF4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14:paraId="755F8CBC">
      <w:pPr>
        <w:pStyle w:val="5"/>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14:paraId="48E5CB0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C98E87D">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14:paraId="1E2CCBDF">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14:paraId="6A08352A">
      <w:pP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14:paraId="1B42957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3E856C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14:paraId="3E85F79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14:paraId="1814A43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29C0752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14:paraId="7287A5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0D37A68">
      <w:pPr>
        <w:pStyle w:val="5"/>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14:paraId="498659C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595454B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14:paraId="4034F45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14:paraId="073E572E">
      <w:pP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14:paraId="56174E4F">
      <w:pPr>
        <w:pStyle w:val="15"/>
        <w:rPr>
          <w:rFonts w:hint="eastAsia" w:ascii="宋体" w:hAnsi="宋体" w:eastAsia="宋体" w:cs="宋体"/>
          <w:b/>
          <w:color w:val="000000"/>
          <w:sz w:val="24"/>
          <w:szCs w:val="24"/>
        </w:rPr>
      </w:pPr>
    </w:p>
    <w:p w14:paraId="5230D0BA">
      <w:pPr>
        <w:pStyle w:val="59"/>
        <w:rPr>
          <w:rFonts w:hint="eastAsia" w:ascii="宋体" w:hAnsi="宋体" w:eastAsia="宋体" w:cs="宋体"/>
        </w:rPr>
        <w:sectPr>
          <w:pgSz w:w="11907" w:h="16840"/>
          <w:pgMar w:top="1785" w:right="1418" w:bottom="1418" w:left="1418" w:header="724" w:footer="851" w:gutter="0"/>
          <w:cols w:space="720" w:num="1"/>
          <w:docGrid w:linePitch="290" w:charSpace="-3931"/>
        </w:sectPr>
      </w:pPr>
    </w:p>
    <w:p w14:paraId="0721E354">
      <w:pPr>
        <w:outlineLvl w:val="2"/>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附件14</w:t>
      </w:r>
      <w:r>
        <w:rPr>
          <w:rFonts w:hint="eastAsia" w:ascii="宋体" w:hAnsi="宋体" w:eastAsia="宋体" w:cs="宋体"/>
          <w:b/>
          <w:bCs/>
          <w:color w:val="000000"/>
          <w:sz w:val="24"/>
          <w:szCs w:val="24"/>
        </w:rPr>
        <w:t>技术标评分标准</w:t>
      </w:r>
    </w:p>
    <w:p w14:paraId="6CD18033">
      <w:pPr>
        <w:pStyle w:val="3"/>
        <w:jc w:val="center"/>
        <w:rPr>
          <w:rFonts w:hint="eastAsia" w:ascii="宋体" w:hAnsi="宋体" w:eastAsia="宋体" w:cs="宋体"/>
          <w:szCs w:val="24"/>
        </w:rPr>
      </w:pPr>
      <w:r>
        <w:rPr>
          <w:rFonts w:hint="eastAsia" w:ascii="宋体" w:hAnsi="宋体" w:eastAsia="宋体" w:cs="宋体"/>
          <w:szCs w:val="24"/>
        </w:rPr>
        <w:t>技术标评审表（</w:t>
      </w:r>
      <w:r>
        <w:rPr>
          <w:rFonts w:hint="eastAsia" w:ascii="宋体" w:hAnsi="宋体" w:eastAsia="宋体" w:cs="宋体"/>
          <w:szCs w:val="24"/>
          <w:lang w:val="en-US" w:eastAsia="zh-CN"/>
        </w:rPr>
        <w:t>100</w:t>
      </w:r>
      <w:r>
        <w:rPr>
          <w:rFonts w:hint="eastAsia" w:ascii="宋体" w:hAnsi="宋体" w:eastAsia="宋体" w:cs="宋体"/>
          <w:szCs w:val="24"/>
        </w:rPr>
        <w:t>分）</w:t>
      </w:r>
    </w:p>
    <w:p w14:paraId="74DEEE6B">
      <w:pPr>
        <w:rPr>
          <w:rFonts w:hint="eastAsia" w:ascii="宋体" w:hAnsi="宋体" w:eastAsia="宋体" w:cs="宋体"/>
          <w:b/>
          <w:bCs/>
          <w:sz w:val="24"/>
          <w:szCs w:val="24"/>
        </w:rPr>
      </w:pPr>
    </w:p>
    <w:tbl>
      <w:tblPr>
        <w:tblStyle w:val="33"/>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574"/>
        <w:gridCol w:w="1500"/>
        <w:gridCol w:w="875"/>
        <w:gridCol w:w="5604"/>
      </w:tblGrid>
      <w:tr w14:paraId="5226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jc w:val="center"/>
        </w:trPr>
        <w:tc>
          <w:tcPr>
            <w:tcW w:w="825" w:type="dxa"/>
            <w:vAlign w:val="center"/>
          </w:tcPr>
          <w:p w14:paraId="22D4588E">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评价类型</w:t>
            </w:r>
          </w:p>
        </w:tc>
        <w:tc>
          <w:tcPr>
            <w:tcW w:w="574" w:type="dxa"/>
            <w:vAlign w:val="center"/>
          </w:tcPr>
          <w:p w14:paraId="126D8E6B">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序号</w:t>
            </w:r>
          </w:p>
        </w:tc>
        <w:tc>
          <w:tcPr>
            <w:tcW w:w="1500" w:type="dxa"/>
            <w:vAlign w:val="center"/>
          </w:tcPr>
          <w:p w14:paraId="0E8480F7">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内   容</w:t>
            </w:r>
          </w:p>
        </w:tc>
        <w:tc>
          <w:tcPr>
            <w:tcW w:w="875" w:type="dxa"/>
            <w:vAlign w:val="center"/>
          </w:tcPr>
          <w:p w14:paraId="6F2B135E">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标准分</w:t>
            </w:r>
          </w:p>
        </w:tc>
        <w:tc>
          <w:tcPr>
            <w:tcW w:w="5604" w:type="dxa"/>
            <w:vAlign w:val="center"/>
          </w:tcPr>
          <w:p w14:paraId="70B78D3C">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评分标准</w:t>
            </w:r>
          </w:p>
        </w:tc>
      </w:tr>
      <w:tr w14:paraId="2478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0" w:hRule="atLeast"/>
          <w:jc w:val="center"/>
        </w:trPr>
        <w:tc>
          <w:tcPr>
            <w:tcW w:w="825" w:type="dxa"/>
            <w:vMerge w:val="restart"/>
            <w:vAlign w:val="center"/>
          </w:tcPr>
          <w:p w14:paraId="166BE326">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技术</w:t>
            </w:r>
          </w:p>
          <w:p w14:paraId="5DA11956">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50分</w:t>
            </w:r>
          </w:p>
        </w:tc>
        <w:tc>
          <w:tcPr>
            <w:tcW w:w="574" w:type="dxa"/>
            <w:vAlign w:val="center"/>
          </w:tcPr>
          <w:p w14:paraId="5D991D93">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1</w:t>
            </w:r>
          </w:p>
        </w:tc>
        <w:tc>
          <w:tcPr>
            <w:tcW w:w="1500" w:type="dxa"/>
            <w:vAlign w:val="center"/>
          </w:tcPr>
          <w:p w14:paraId="078B3187">
            <w:pPr>
              <w:spacing w:line="360" w:lineRule="auto"/>
              <w:rPr>
                <w:rFonts w:hint="eastAsia" w:ascii="宋体" w:hAnsi="宋体" w:eastAsia="宋体" w:cs="宋体"/>
                <w:szCs w:val="21"/>
              </w:rPr>
            </w:pPr>
            <w:r>
              <w:rPr>
                <w:rFonts w:hint="eastAsia" w:ascii="宋体" w:hAnsi="宋体" w:eastAsia="宋体" w:cs="宋体"/>
                <w:color w:val="000000"/>
                <w:szCs w:val="21"/>
              </w:rPr>
              <w:t>产品技术</w:t>
            </w:r>
          </w:p>
        </w:tc>
        <w:tc>
          <w:tcPr>
            <w:tcW w:w="875" w:type="dxa"/>
            <w:vAlign w:val="center"/>
          </w:tcPr>
          <w:p w14:paraId="154F464F">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20</w:t>
            </w:r>
          </w:p>
        </w:tc>
        <w:tc>
          <w:tcPr>
            <w:tcW w:w="5604" w:type="dxa"/>
            <w:vAlign w:val="center"/>
          </w:tcPr>
          <w:p w14:paraId="7559FAA5">
            <w:pPr>
              <w:spacing w:line="360" w:lineRule="auto"/>
              <w:rPr>
                <w:rFonts w:hint="eastAsia" w:ascii="宋体" w:hAnsi="宋体" w:eastAsia="宋体" w:cs="宋体"/>
                <w:szCs w:val="21"/>
              </w:rPr>
            </w:pPr>
            <w:r>
              <w:rPr>
                <w:rFonts w:hint="eastAsia" w:ascii="宋体" w:hAnsi="宋体" w:eastAsia="宋体" w:cs="宋体"/>
                <w:szCs w:val="21"/>
              </w:rPr>
              <w:t xml:space="preserve">以下各项由评标委员会成员独立进行客观、公正的评价打分。 </w:t>
            </w:r>
          </w:p>
          <w:p w14:paraId="0EDDAFD5">
            <w:pPr>
              <w:spacing w:line="360" w:lineRule="auto"/>
              <w:rPr>
                <w:rFonts w:hint="eastAsia" w:ascii="宋体" w:hAnsi="宋体" w:eastAsia="宋体" w:cs="宋体"/>
                <w:szCs w:val="21"/>
              </w:rPr>
            </w:pPr>
            <w:r>
              <w:rPr>
                <w:rFonts w:hint="eastAsia" w:ascii="宋体" w:hAnsi="宋体" w:eastAsia="宋体" w:cs="宋体"/>
                <w:szCs w:val="21"/>
              </w:rPr>
              <w:t>（1）投标文件中设备技术参数满足招标要求，关键技术资料完整，打分0-3分。</w:t>
            </w:r>
          </w:p>
          <w:p w14:paraId="1F9E3B49">
            <w:pPr>
              <w:spacing w:line="360" w:lineRule="auto"/>
              <w:rPr>
                <w:rFonts w:hint="eastAsia" w:ascii="宋体" w:hAnsi="宋体" w:eastAsia="宋体" w:cs="宋体"/>
                <w:szCs w:val="21"/>
              </w:rPr>
            </w:pPr>
            <w:r>
              <w:rPr>
                <w:rFonts w:hint="eastAsia" w:ascii="宋体" w:hAnsi="宋体" w:eastAsia="宋体" w:cs="宋体"/>
                <w:szCs w:val="21"/>
              </w:rPr>
              <w:t>（2）座椅、配重等工件做工精细，易拿取，公差满足标准要求。打分0-3分</w:t>
            </w:r>
          </w:p>
          <w:p w14:paraId="6E5A393D">
            <w:pPr>
              <w:spacing w:line="360" w:lineRule="auto"/>
              <w:rPr>
                <w:rFonts w:hint="eastAsia" w:ascii="宋体" w:hAnsi="宋体" w:eastAsia="宋体" w:cs="宋体"/>
                <w:szCs w:val="21"/>
              </w:rPr>
            </w:pPr>
            <w:r>
              <w:rPr>
                <w:rFonts w:hint="eastAsia" w:ascii="宋体" w:hAnsi="宋体" w:eastAsia="宋体" w:cs="宋体"/>
                <w:szCs w:val="21"/>
              </w:rPr>
              <w:t>（3）电子角度仪使用方便，固定稳定，精度高，续航久。打分0-3分。</w:t>
            </w:r>
          </w:p>
          <w:p w14:paraId="7DEBFC0C">
            <w:pPr>
              <w:spacing w:line="360" w:lineRule="auto"/>
              <w:rPr>
                <w:rFonts w:hint="eastAsia" w:ascii="宋体" w:hAnsi="宋体" w:eastAsia="宋体" w:cs="宋体"/>
                <w:szCs w:val="21"/>
              </w:rPr>
            </w:pPr>
            <w:r>
              <w:rPr>
                <w:rFonts w:hint="eastAsia" w:ascii="宋体" w:hAnsi="宋体" w:eastAsia="宋体" w:cs="宋体"/>
                <w:szCs w:val="21"/>
              </w:rPr>
              <w:t>（4）设备专用小车在满足基本要求的前提下，移动方便，打分0-3分。</w:t>
            </w:r>
          </w:p>
          <w:p w14:paraId="5A16988F">
            <w:pPr>
              <w:spacing w:line="360" w:lineRule="auto"/>
              <w:rPr>
                <w:rFonts w:hint="eastAsia" w:ascii="宋体" w:hAnsi="宋体" w:eastAsia="宋体" w:cs="宋体"/>
                <w:szCs w:val="21"/>
              </w:rPr>
            </w:pPr>
            <w:r>
              <w:rPr>
                <w:rFonts w:hint="eastAsia" w:ascii="宋体" w:hAnsi="宋体" w:eastAsia="宋体" w:cs="宋体"/>
                <w:szCs w:val="21"/>
              </w:rPr>
              <w:t>（5）假人上面刻度标注的耐久度，耐磨度较高，可长期</w:t>
            </w:r>
            <w:r>
              <w:rPr>
                <w:rFonts w:hint="eastAsia" w:ascii="宋体" w:hAnsi="宋体" w:cs="宋体"/>
                <w:szCs w:val="21"/>
                <w:lang w:eastAsia="zh-CN"/>
              </w:rPr>
              <w:t>清洗</w:t>
            </w:r>
            <w:r>
              <w:rPr>
                <w:rFonts w:hint="eastAsia" w:ascii="宋体" w:hAnsi="宋体" w:eastAsia="宋体" w:cs="宋体"/>
                <w:szCs w:val="21"/>
              </w:rPr>
              <w:t>使用，打分0-2分。</w:t>
            </w:r>
          </w:p>
          <w:p w14:paraId="7C0DA500">
            <w:pPr>
              <w:spacing w:line="360" w:lineRule="auto"/>
              <w:rPr>
                <w:rFonts w:hint="eastAsia" w:ascii="宋体" w:hAnsi="宋体" w:eastAsia="宋体" w:cs="宋体"/>
                <w:szCs w:val="21"/>
              </w:rPr>
            </w:pPr>
            <w:r>
              <w:rPr>
                <w:rFonts w:hint="eastAsia" w:ascii="宋体" w:hAnsi="宋体" w:eastAsia="宋体" w:cs="宋体"/>
                <w:szCs w:val="21"/>
              </w:rPr>
              <w:t>（6）眼点模拟仪续航持久、使用稳定、光照强度足够，打分0-2分。</w:t>
            </w:r>
          </w:p>
          <w:p w14:paraId="185533E9">
            <w:pPr>
              <w:spacing w:line="360" w:lineRule="auto"/>
              <w:rPr>
                <w:rFonts w:hint="eastAsia" w:ascii="宋体" w:hAnsi="宋体" w:eastAsia="宋体" w:cs="宋体"/>
                <w:szCs w:val="21"/>
              </w:rPr>
            </w:pPr>
            <w:r>
              <w:rPr>
                <w:rFonts w:hint="eastAsia" w:ascii="宋体" w:hAnsi="宋体" w:eastAsia="宋体" w:cs="宋体"/>
                <w:szCs w:val="21"/>
              </w:rPr>
              <w:t>（7）技术要求中所配属的辅助配件或备件，满足技术要求且性能稳定，打分0-2分。</w:t>
            </w:r>
          </w:p>
          <w:p w14:paraId="0143DFF2">
            <w:pPr>
              <w:spacing w:line="360" w:lineRule="auto"/>
              <w:rPr>
                <w:rFonts w:hint="eastAsia" w:ascii="宋体" w:hAnsi="宋体" w:eastAsia="宋体" w:cs="宋体"/>
                <w:szCs w:val="21"/>
              </w:rPr>
            </w:pPr>
            <w:r>
              <w:rPr>
                <w:rFonts w:hint="eastAsia" w:ascii="宋体" w:hAnsi="宋体" w:eastAsia="宋体" w:cs="宋体"/>
                <w:szCs w:val="21"/>
              </w:rPr>
              <w:t>综合评价，打分0-2分。</w:t>
            </w:r>
          </w:p>
        </w:tc>
      </w:tr>
      <w:tr w14:paraId="4E80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8" w:hRule="atLeast"/>
          <w:jc w:val="center"/>
        </w:trPr>
        <w:tc>
          <w:tcPr>
            <w:tcW w:w="825" w:type="dxa"/>
            <w:vMerge w:val="continue"/>
            <w:vAlign w:val="center"/>
          </w:tcPr>
          <w:p w14:paraId="6A16A7E5">
            <w:pPr>
              <w:spacing w:line="360" w:lineRule="auto"/>
              <w:jc w:val="center"/>
              <w:rPr>
                <w:rFonts w:hint="eastAsia" w:ascii="宋体" w:hAnsi="宋体" w:eastAsia="宋体" w:cs="宋体"/>
                <w:szCs w:val="21"/>
              </w:rPr>
            </w:pPr>
          </w:p>
        </w:tc>
        <w:tc>
          <w:tcPr>
            <w:tcW w:w="574" w:type="dxa"/>
            <w:vAlign w:val="center"/>
          </w:tcPr>
          <w:p w14:paraId="389C75E2">
            <w:pPr>
              <w:spacing w:line="360" w:lineRule="auto"/>
              <w:jc w:val="center"/>
              <w:rPr>
                <w:rFonts w:hint="eastAsia" w:ascii="宋体" w:hAnsi="宋体" w:eastAsia="宋体" w:cs="宋体"/>
                <w:szCs w:val="21"/>
              </w:rPr>
            </w:pPr>
            <w:r>
              <w:rPr>
                <w:rFonts w:hint="eastAsia" w:ascii="宋体" w:hAnsi="宋体" w:eastAsia="宋体" w:cs="宋体"/>
                <w:szCs w:val="21"/>
              </w:rPr>
              <w:t>2</w:t>
            </w:r>
          </w:p>
        </w:tc>
        <w:tc>
          <w:tcPr>
            <w:tcW w:w="1500" w:type="dxa"/>
            <w:vAlign w:val="center"/>
          </w:tcPr>
          <w:p w14:paraId="1D73F90F">
            <w:pPr>
              <w:spacing w:line="360" w:lineRule="auto"/>
              <w:rPr>
                <w:rFonts w:hint="eastAsia" w:ascii="宋体" w:hAnsi="宋体" w:eastAsia="宋体" w:cs="宋体"/>
                <w:szCs w:val="21"/>
              </w:rPr>
            </w:pPr>
            <w:r>
              <w:rPr>
                <w:rFonts w:hint="eastAsia" w:ascii="宋体" w:hAnsi="宋体" w:eastAsia="宋体" w:cs="宋体"/>
                <w:szCs w:val="21"/>
              </w:rPr>
              <w:t>供货周期及工期进度计划</w:t>
            </w:r>
          </w:p>
        </w:tc>
        <w:tc>
          <w:tcPr>
            <w:tcW w:w="875" w:type="dxa"/>
            <w:vAlign w:val="center"/>
          </w:tcPr>
          <w:p w14:paraId="337B6245">
            <w:pPr>
              <w:spacing w:line="360" w:lineRule="auto"/>
              <w:jc w:val="center"/>
              <w:rPr>
                <w:rFonts w:hint="eastAsia" w:ascii="宋体" w:hAnsi="宋体" w:eastAsia="宋体" w:cs="宋体"/>
                <w:szCs w:val="21"/>
              </w:rPr>
            </w:pPr>
            <w:r>
              <w:rPr>
                <w:rFonts w:hint="eastAsia" w:ascii="宋体" w:hAnsi="宋体" w:eastAsia="宋体" w:cs="宋体"/>
                <w:szCs w:val="21"/>
              </w:rPr>
              <w:t>5</w:t>
            </w:r>
          </w:p>
        </w:tc>
        <w:tc>
          <w:tcPr>
            <w:tcW w:w="5604" w:type="dxa"/>
            <w:vAlign w:val="center"/>
          </w:tcPr>
          <w:p w14:paraId="73515386">
            <w:pPr>
              <w:spacing w:line="360" w:lineRule="auto"/>
              <w:rPr>
                <w:rFonts w:hint="eastAsia" w:ascii="宋体" w:hAnsi="宋体" w:eastAsia="宋体" w:cs="宋体"/>
                <w:bCs/>
                <w:szCs w:val="21"/>
              </w:rPr>
            </w:pPr>
            <w:r>
              <w:rPr>
                <w:rFonts w:hint="eastAsia" w:ascii="宋体" w:hAnsi="宋体" w:eastAsia="宋体" w:cs="宋体"/>
                <w:bCs/>
                <w:szCs w:val="21"/>
              </w:rPr>
              <w:t>供货周期及工期进度计划：</w:t>
            </w:r>
          </w:p>
          <w:p w14:paraId="4997AF7C">
            <w:pPr>
              <w:spacing w:line="360" w:lineRule="auto"/>
              <w:rPr>
                <w:rFonts w:hint="eastAsia" w:ascii="宋体" w:hAnsi="宋体" w:eastAsia="宋体" w:cs="宋体"/>
                <w:bCs/>
                <w:szCs w:val="21"/>
              </w:rPr>
            </w:pPr>
            <w:r>
              <w:rPr>
                <w:rFonts w:hint="eastAsia" w:ascii="宋体" w:hAnsi="宋体" w:eastAsia="宋体" w:cs="宋体"/>
                <w:bCs/>
                <w:szCs w:val="21"/>
              </w:rPr>
              <w:t>到货期≤1个月得5分，1&lt;到货期≤2个月得3-4分，2&lt;到货期≤3个月以上得1-2分。</w:t>
            </w:r>
          </w:p>
        </w:tc>
      </w:tr>
      <w:tr w14:paraId="35BB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4" w:hRule="atLeast"/>
          <w:jc w:val="center"/>
        </w:trPr>
        <w:tc>
          <w:tcPr>
            <w:tcW w:w="825" w:type="dxa"/>
            <w:vMerge w:val="continue"/>
            <w:vAlign w:val="center"/>
          </w:tcPr>
          <w:p w14:paraId="4C0A795C">
            <w:pPr>
              <w:spacing w:line="360" w:lineRule="auto"/>
              <w:jc w:val="center"/>
              <w:rPr>
                <w:rFonts w:hint="eastAsia" w:ascii="宋体" w:hAnsi="宋体" w:eastAsia="宋体" w:cs="宋体"/>
                <w:szCs w:val="21"/>
              </w:rPr>
            </w:pPr>
          </w:p>
        </w:tc>
        <w:tc>
          <w:tcPr>
            <w:tcW w:w="574" w:type="dxa"/>
            <w:vAlign w:val="center"/>
          </w:tcPr>
          <w:p w14:paraId="19214F16">
            <w:pPr>
              <w:spacing w:line="360" w:lineRule="auto"/>
              <w:jc w:val="center"/>
              <w:rPr>
                <w:rFonts w:hint="eastAsia" w:ascii="宋体" w:hAnsi="宋体" w:eastAsia="宋体" w:cs="宋体"/>
                <w:szCs w:val="21"/>
              </w:rPr>
            </w:pPr>
            <w:r>
              <w:rPr>
                <w:rFonts w:hint="eastAsia" w:ascii="宋体" w:hAnsi="宋体" w:eastAsia="宋体" w:cs="宋体"/>
                <w:szCs w:val="21"/>
              </w:rPr>
              <w:t>3</w:t>
            </w:r>
          </w:p>
        </w:tc>
        <w:tc>
          <w:tcPr>
            <w:tcW w:w="1500" w:type="dxa"/>
            <w:vAlign w:val="center"/>
          </w:tcPr>
          <w:p w14:paraId="0D7DB119">
            <w:pPr>
              <w:tabs>
                <w:tab w:val="left" w:pos="7854"/>
              </w:tabs>
              <w:spacing w:line="300" w:lineRule="exact"/>
              <w:rPr>
                <w:rFonts w:hint="eastAsia" w:ascii="宋体" w:hAnsi="宋体" w:eastAsia="宋体" w:cs="宋体"/>
                <w:szCs w:val="21"/>
              </w:rPr>
            </w:pPr>
            <w:r>
              <w:rPr>
                <w:rFonts w:hint="eastAsia" w:ascii="宋体" w:hAnsi="宋体" w:eastAsia="宋体" w:cs="宋体"/>
                <w:szCs w:val="21"/>
              </w:rPr>
              <w:t>售后服务/资质</w:t>
            </w:r>
          </w:p>
        </w:tc>
        <w:tc>
          <w:tcPr>
            <w:tcW w:w="875" w:type="dxa"/>
            <w:vAlign w:val="center"/>
          </w:tcPr>
          <w:p w14:paraId="7AFEBB69">
            <w:pPr>
              <w:spacing w:line="360" w:lineRule="auto"/>
              <w:jc w:val="center"/>
              <w:rPr>
                <w:rFonts w:hint="eastAsia" w:ascii="宋体" w:hAnsi="宋体" w:eastAsia="宋体" w:cs="宋体"/>
                <w:szCs w:val="21"/>
              </w:rPr>
            </w:pPr>
            <w:r>
              <w:rPr>
                <w:rFonts w:hint="eastAsia" w:ascii="宋体" w:hAnsi="宋体" w:eastAsia="宋体" w:cs="宋体"/>
                <w:szCs w:val="21"/>
              </w:rPr>
              <w:t>5</w:t>
            </w:r>
          </w:p>
        </w:tc>
        <w:tc>
          <w:tcPr>
            <w:tcW w:w="5604" w:type="dxa"/>
            <w:vAlign w:val="center"/>
          </w:tcPr>
          <w:p w14:paraId="2063EC69">
            <w:pPr>
              <w:spacing w:line="360" w:lineRule="auto"/>
              <w:rPr>
                <w:rFonts w:hint="eastAsia" w:ascii="宋体" w:hAnsi="宋体" w:eastAsia="宋体" w:cs="宋体"/>
                <w:bCs/>
                <w:szCs w:val="21"/>
              </w:rPr>
            </w:pPr>
            <w:r>
              <w:rPr>
                <w:rFonts w:hint="eastAsia" w:ascii="宋体" w:hAnsi="宋体" w:eastAsia="宋体" w:cs="宋体"/>
                <w:bCs/>
                <w:szCs w:val="21"/>
              </w:rPr>
              <w:t>1.有完整的售后服务体系（1分）</w:t>
            </w:r>
          </w:p>
          <w:p w14:paraId="5B5DE7DA">
            <w:pPr>
              <w:spacing w:line="360" w:lineRule="auto"/>
              <w:rPr>
                <w:rFonts w:hint="eastAsia" w:ascii="宋体" w:hAnsi="宋体" w:eastAsia="宋体" w:cs="宋体"/>
                <w:bCs/>
                <w:szCs w:val="21"/>
              </w:rPr>
            </w:pPr>
            <w:r>
              <w:rPr>
                <w:rFonts w:hint="eastAsia" w:ascii="宋体" w:hAnsi="宋体" w:eastAsia="宋体" w:cs="宋体"/>
                <w:bCs/>
                <w:szCs w:val="21"/>
              </w:rPr>
              <w:t>2.提供完备的本地化服务支持承诺，明确承诺到现场响应时间（根据响应时间长短给予0.5</w:t>
            </w:r>
            <w:r>
              <w:rPr>
                <w:rFonts w:hint="eastAsia" w:ascii="宋体" w:hAnsi="宋体" w:cs="宋体"/>
                <w:bCs/>
                <w:szCs w:val="21"/>
                <w:lang w:eastAsia="zh-CN"/>
              </w:rPr>
              <w:t>—</w:t>
            </w:r>
            <w:r>
              <w:rPr>
                <w:rFonts w:hint="eastAsia" w:ascii="宋体" w:hAnsi="宋体" w:eastAsia="宋体" w:cs="宋体"/>
                <w:bCs/>
                <w:szCs w:val="21"/>
              </w:rPr>
              <w:t>1分）</w:t>
            </w:r>
          </w:p>
          <w:p w14:paraId="3D2E7333">
            <w:pPr>
              <w:spacing w:line="360" w:lineRule="auto"/>
              <w:rPr>
                <w:rFonts w:hint="eastAsia" w:ascii="宋体" w:hAnsi="宋体" w:eastAsia="宋体" w:cs="宋体"/>
                <w:bCs/>
                <w:szCs w:val="21"/>
              </w:rPr>
            </w:pPr>
            <w:r>
              <w:rPr>
                <w:rFonts w:hint="eastAsia" w:ascii="宋体" w:hAnsi="宋体" w:eastAsia="宋体" w:cs="宋体"/>
                <w:bCs/>
                <w:szCs w:val="21"/>
              </w:rPr>
              <w:t>3.投标人提供相应完善的培训计划（2分）</w:t>
            </w:r>
          </w:p>
          <w:p w14:paraId="08EFB90C">
            <w:pPr>
              <w:spacing w:line="360" w:lineRule="auto"/>
              <w:rPr>
                <w:rFonts w:hint="eastAsia" w:ascii="宋体" w:hAnsi="宋体" w:eastAsia="宋体" w:cs="宋体"/>
                <w:bCs/>
                <w:szCs w:val="21"/>
              </w:rPr>
            </w:pPr>
            <w:r>
              <w:rPr>
                <w:rFonts w:hint="eastAsia" w:ascii="宋体" w:hAnsi="宋体" w:eastAsia="宋体" w:cs="宋体"/>
                <w:bCs/>
                <w:szCs w:val="21"/>
              </w:rPr>
              <w:t>4.可随时远程视频支持解决问题（1分）</w:t>
            </w:r>
          </w:p>
        </w:tc>
      </w:tr>
      <w:tr w14:paraId="07C6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825" w:type="dxa"/>
            <w:vMerge w:val="continue"/>
            <w:vAlign w:val="center"/>
          </w:tcPr>
          <w:p w14:paraId="6320472A">
            <w:pPr>
              <w:spacing w:line="360" w:lineRule="auto"/>
              <w:jc w:val="center"/>
              <w:rPr>
                <w:rFonts w:hint="eastAsia" w:ascii="宋体" w:hAnsi="宋体" w:eastAsia="宋体" w:cs="宋体"/>
                <w:szCs w:val="21"/>
              </w:rPr>
            </w:pPr>
          </w:p>
        </w:tc>
        <w:tc>
          <w:tcPr>
            <w:tcW w:w="574" w:type="dxa"/>
            <w:vAlign w:val="center"/>
          </w:tcPr>
          <w:p w14:paraId="06832DC9">
            <w:pPr>
              <w:spacing w:line="360" w:lineRule="auto"/>
              <w:jc w:val="center"/>
              <w:rPr>
                <w:rFonts w:hint="eastAsia" w:ascii="宋体" w:hAnsi="宋体" w:eastAsia="宋体" w:cs="宋体"/>
                <w:szCs w:val="21"/>
              </w:rPr>
            </w:pPr>
            <w:r>
              <w:rPr>
                <w:rFonts w:hint="eastAsia" w:ascii="宋体" w:hAnsi="宋体" w:eastAsia="宋体" w:cs="宋体"/>
                <w:szCs w:val="21"/>
              </w:rPr>
              <w:t>4</w:t>
            </w:r>
          </w:p>
        </w:tc>
        <w:tc>
          <w:tcPr>
            <w:tcW w:w="1500" w:type="dxa"/>
            <w:vAlign w:val="center"/>
          </w:tcPr>
          <w:p w14:paraId="42EF5AD3">
            <w:pPr>
              <w:tabs>
                <w:tab w:val="left" w:pos="7854"/>
              </w:tabs>
              <w:spacing w:line="300" w:lineRule="exact"/>
              <w:rPr>
                <w:rFonts w:hint="eastAsia" w:ascii="宋体" w:hAnsi="宋体" w:eastAsia="宋体" w:cs="宋体"/>
                <w:color w:val="000000"/>
                <w:szCs w:val="21"/>
              </w:rPr>
            </w:pPr>
            <w:r>
              <w:rPr>
                <w:rFonts w:hint="eastAsia" w:ascii="宋体" w:hAnsi="宋体" w:eastAsia="宋体" w:cs="宋体"/>
                <w:color w:val="000000"/>
                <w:szCs w:val="21"/>
              </w:rPr>
              <w:t>现场答疑</w:t>
            </w:r>
          </w:p>
        </w:tc>
        <w:tc>
          <w:tcPr>
            <w:tcW w:w="875" w:type="dxa"/>
            <w:vAlign w:val="center"/>
          </w:tcPr>
          <w:p w14:paraId="5D920721">
            <w:pPr>
              <w:spacing w:line="360" w:lineRule="auto"/>
              <w:jc w:val="center"/>
              <w:rPr>
                <w:rFonts w:hint="eastAsia" w:ascii="宋体" w:hAnsi="宋体" w:eastAsia="宋体" w:cs="宋体"/>
                <w:szCs w:val="21"/>
              </w:rPr>
            </w:pPr>
            <w:r>
              <w:rPr>
                <w:rFonts w:hint="eastAsia" w:ascii="宋体" w:hAnsi="宋体" w:eastAsia="宋体" w:cs="宋体"/>
                <w:szCs w:val="21"/>
              </w:rPr>
              <w:t>10</w:t>
            </w:r>
          </w:p>
        </w:tc>
        <w:tc>
          <w:tcPr>
            <w:tcW w:w="5604" w:type="dxa"/>
            <w:vAlign w:val="center"/>
          </w:tcPr>
          <w:p w14:paraId="6F576960">
            <w:pPr>
              <w:spacing w:line="360" w:lineRule="auto"/>
              <w:rPr>
                <w:rFonts w:hint="eastAsia" w:ascii="宋体" w:hAnsi="宋体" w:eastAsia="宋体" w:cs="宋体"/>
                <w:bCs/>
                <w:szCs w:val="21"/>
              </w:rPr>
            </w:pPr>
            <w:r>
              <w:rPr>
                <w:rFonts w:hint="eastAsia" w:ascii="宋体" w:hAnsi="宋体" w:eastAsia="宋体" w:cs="宋体"/>
                <w:bCs/>
                <w:szCs w:val="21"/>
              </w:rPr>
              <w:t>投标人代表对方案、技术优势的讲解，以及就该项目难点回答评标专家现场提问，打分0-10分。</w:t>
            </w:r>
          </w:p>
        </w:tc>
      </w:tr>
      <w:tr w14:paraId="3A54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 w:hRule="atLeast"/>
          <w:jc w:val="center"/>
        </w:trPr>
        <w:tc>
          <w:tcPr>
            <w:tcW w:w="825" w:type="dxa"/>
            <w:vMerge w:val="continue"/>
            <w:vAlign w:val="center"/>
          </w:tcPr>
          <w:p w14:paraId="0365AB99">
            <w:pPr>
              <w:spacing w:line="360" w:lineRule="auto"/>
              <w:jc w:val="center"/>
              <w:rPr>
                <w:rFonts w:hint="eastAsia" w:ascii="宋体" w:hAnsi="宋体" w:eastAsia="宋体" w:cs="宋体"/>
                <w:szCs w:val="21"/>
              </w:rPr>
            </w:pPr>
          </w:p>
        </w:tc>
        <w:tc>
          <w:tcPr>
            <w:tcW w:w="574" w:type="dxa"/>
            <w:vAlign w:val="center"/>
          </w:tcPr>
          <w:p w14:paraId="1768190D">
            <w:pPr>
              <w:spacing w:line="360" w:lineRule="auto"/>
              <w:jc w:val="center"/>
              <w:rPr>
                <w:rFonts w:hint="eastAsia" w:ascii="宋体" w:hAnsi="宋体" w:eastAsia="宋体" w:cs="宋体"/>
                <w:szCs w:val="21"/>
              </w:rPr>
            </w:pPr>
            <w:r>
              <w:rPr>
                <w:rFonts w:hint="eastAsia" w:ascii="宋体" w:hAnsi="宋体" w:eastAsia="宋体" w:cs="宋体"/>
                <w:szCs w:val="21"/>
              </w:rPr>
              <w:t>5</w:t>
            </w:r>
          </w:p>
        </w:tc>
        <w:tc>
          <w:tcPr>
            <w:tcW w:w="1500" w:type="dxa"/>
            <w:vAlign w:val="center"/>
          </w:tcPr>
          <w:p w14:paraId="5C9438ED">
            <w:pPr>
              <w:spacing w:line="360" w:lineRule="auto"/>
              <w:rPr>
                <w:rFonts w:hint="eastAsia" w:ascii="宋体" w:hAnsi="宋体" w:eastAsia="宋体" w:cs="宋体"/>
                <w:szCs w:val="21"/>
              </w:rPr>
            </w:pPr>
            <w:r>
              <w:rPr>
                <w:rFonts w:hint="eastAsia" w:ascii="宋体" w:hAnsi="宋体" w:eastAsia="宋体" w:cs="宋体"/>
                <w:szCs w:val="21"/>
              </w:rPr>
              <w:t>设备制造商同类型项目业绩</w:t>
            </w:r>
          </w:p>
        </w:tc>
        <w:tc>
          <w:tcPr>
            <w:tcW w:w="875" w:type="dxa"/>
            <w:vAlign w:val="center"/>
          </w:tcPr>
          <w:p w14:paraId="6E55456B">
            <w:pPr>
              <w:spacing w:line="360" w:lineRule="auto"/>
              <w:jc w:val="center"/>
              <w:rPr>
                <w:rFonts w:hint="eastAsia" w:ascii="宋体" w:hAnsi="宋体" w:eastAsia="宋体" w:cs="宋体"/>
                <w:szCs w:val="21"/>
              </w:rPr>
            </w:pPr>
            <w:r>
              <w:rPr>
                <w:rFonts w:hint="eastAsia" w:ascii="宋体" w:hAnsi="宋体" w:eastAsia="宋体" w:cs="宋体"/>
                <w:szCs w:val="21"/>
              </w:rPr>
              <w:t>5</w:t>
            </w:r>
          </w:p>
        </w:tc>
        <w:tc>
          <w:tcPr>
            <w:tcW w:w="5604" w:type="dxa"/>
            <w:vAlign w:val="center"/>
          </w:tcPr>
          <w:p w14:paraId="122A3F1E">
            <w:pPr>
              <w:spacing w:line="360" w:lineRule="auto"/>
              <w:rPr>
                <w:rFonts w:hint="eastAsia" w:ascii="宋体" w:hAnsi="宋体" w:eastAsia="宋体" w:cs="宋体"/>
                <w:bCs/>
                <w:szCs w:val="21"/>
              </w:rPr>
            </w:pPr>
            <w:r>
              <w:rPr>
                <w:rFonts w:hint="eastAsia" w:ascii="宋体" w:hAnsi="宋体" w:eastAsia="宋体" w:cs="宋体"/>
                <w:bCs/>
                <w:szCs w:val="21"/>
              </w:rPr>
              <w:t>同类型项目业绩：2020年1月以来到现在以来已交付使用的与本次招标项目类似产品的业绩，业绩最多者满分，第二名得4分，第三名得3分，第四名得2分，其余得1分。（时间以签订日期为准）。</w:t>
            </w:r>
          </w:p>
        </w:tc>
      </w:tr>
      <w:tr w14:paraId="22DC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7" w:hRule="atLeast"/>
          <w:jc w:val="center"/>
        </w:trPr>
        <w:tc>
          <w:tcPr>
            <w:tcW w:w="825" w:type="dxa"/>
            <w:vMerge w:val="continue"/>
            <w:vAlign w:val="center"/>
          </w:tcPr>
          <w:p w14:paraId="50568E70">
            <w:pPr>
              <w:spacing w:line="360" w:lineRule="auto"/>
              <w:jc w:val="center"/>
              <w:rPr>
                <w:rFonts w:hint="eastAsia" w:ascii="宋体" w:hAnsi="宋体" w:eastAsia="宋体" w:cs="宋体"/>
                <w:szCs w:val="21"/>
              </w:rPr>
            </w:pPr>
          </w:p>
        </w:tc>
        <w:tc>
          <w:tcPr>
            <w:tcW w:w="574" w:type="dxa"/>
            <w:vAlign w:val="center"/>
          </w:tcPr>
          <w:p w14:paraId="1E9F45E1">
            <w:pPr>
              <w:spacing w:line="360" w:lineRule="auto"/>
              <w:jc w:val="center"/>
              <w:rPr>
                <w:rFonts w:hint="eastAsia" w:ascii="宋体" w:hAnsi="宋体" w:eastAsia="宋体" w:cs="宋体"/>
                <w:szCs w:val="21"/>
              </w:rPr>
            </w:pPr>
            <w:r>
              <w:rPr>
                <w:rFonts w:hint="eastAsia" w:ascii="宋体" w:hAnsi="宋体" w:eastAsia="宋体" w:cs="宋体"/>
                <w:szCs w:val="21"/>
              </w:rPr>
              <w:t>6</w:t>
            </w:r>
          </w:p>
        </w:tc>
        <w:tc>
          <w:tcPr>
            <w:tcW w:w="1500" w:type="dxa"/>
            <w:vAlign w:val="center"/>
          </w:tcPr>
          <w:p w14:paraId="6A637547">
            <w:pPr>
              <w:spacing w:line="360" w:lineRule="auto"/>
              <w:rPr>
                <w:rFonts w:hint="eastAsia" w:ascii="宋体" w:hAnsi="宋体" w:eastAsia="宋体" w:cs="宋体"/>
                <w:szCs w:val="21"/>
              </w:rPr>
            </w:pPr>
            <w:r>
              <w:rPr>
                <w:rFonts w:hint="eastAsia" w:ascii="宋体" w:hAnsi="宋体" w:eastAsia="宋体" w:cs="宋体"/>
                <w:szCs w:val="21"/>
              </w:rPr>
              <w:t>响应及偏离</w:t>
            </w:r>
          </w:p>
        </w:tc>
        <w:tc>
          <w:tcPr>
            <w:tcW w:w="875" w:type="dxa"/>
            <w:vAlign w:val="center"/>
          </w:tcPr>
          <w:p w14:paraId="6A399763">
            <w:pPr>
              <w:spacing w:line="360" w:lineRule="auto"/>
              <w:jc w:val="center"/>
              <w:rPr>
                <w:rFonts w:hint="eastAsia" w:ascii="宋体" w:hAnsi="宋体" w:eastAsia="宋体" w:cs="宋体"/>
                <w:szCs w:val="21"/>
              </w:rPr>
            </w:pPr>
            <w:r>
              <w:rPr>
                <w:rFonts w:hint="eastAsia" w:ascii="宋体" w:hAnsi="宋体" w:eastAsia="宋体" w:cs="宋体"/>
                <w:szCs w:val="21"/>
              </w:rPr>
              <w:t>5</w:t>
            </w:r>
          </w:p>
        </w:tc>
        <w:tc>
          <w:tcPr>
            <w:tcW w:w="5604" w:type="dxa"/>
            <w:vAlign w:val="center"/>
          </w:tcPr>
          <w:p w14:paraId="31B50826">
            <w:pPr>
              <w:spacing w:line="360" w:lineRule="auto"/>
              <w:rPr>
                <w:rFonts w:hint="eastAsia" w:ascii="宋体" w:hAnsi="宋体" w:eastAsia="宋体" w:cs="宋体"/>
                <w:bCs/>
                <w:szCs w:val="21"/>
              </w:rPr>
            </w:pPr>
            <w:r>
              <w:rPr>
                <w:rFonts w:hint="eastAsia" w:ascii="宋体" w:hAnsi="宋体" w:eastAsia="宋体" w:cs="宋体"/>
                <w:bCs/>
                <w:szCs w:val="21"/>
              </w:rPr>
              <w:t>由评标委员会成员独立进行客观、公正的评价，根据各投标单位的核心产品的配置参数、技术偏离情况，在满足我司技术基本要求的前提下偏离，无偏离得满分5分，较大偏离每一项扣2分，一般偏离每一项扣1分，最低0分。</w:t>
            </w:r>
          </w:p>
        </w:tc>
      </w:tr>
    </w:tbl>
    <w:p w14:paraId="362EBCD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lang w:val="en-US" w:eastAsia="zh-CN"/>
        </w:rPr>
      </w:pPr>
    </w:p>
    <w:p w14:paraId="75C97CDA">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w:t>
      </w:r>
    </w:p>
    <w:p w14:paraId="765528E3">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1.</w:t>
      </w:r>
      <w:r>
        <w:rPr>
          <w:rFonts w:hint="eastAsia" w:ascii="宋体" w:hAnsi="宋体" w:eastAsia="宋体" w:cs="宋体"/>
          <w:b/>
          <w:bCs/>
          <w:color w:val="000000"/>
          <w:sz w:val="24"/>
          <w:szCs w:val="24"/>
        </w:rPr>
        <w:t>投标人技术标的最终得分为所有评委打分汇总后的算术平均值。</w:t>
      </w:r>
    </w:p>
    <w:p w14:paraId="2303322D">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lang w:eastAsia="zh-CN"/>
        </w:rPr>
        <w:t>2.</w:t>
      </w:r>
      <w:r>
        <w:rPr>
          <w:rFonts w:hint="eastAsia" w:ascii="宋体" w:hAnsi="宋体" w:eastAsia="宋体" w:cs="宋体"/>
          <w:b/>
          <w:bCs/>
          <w:color w:val="000000"/>
          <w:sz w:val="24"/>
          <w:szCs w:val="24"/>
        </w:rPr>
        <w:t>技术标根据评分办法进行打分，技术标评标小组推荐至少3家技术得分</w:t>
      </w: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0分（含）以上的投标人入围。技术入围投标人不足三家时，本次按废标处理，招标人有权根据招标采购管理流程重新组织招标。</w:t>
      </w:r>
    </w:p>
    <w:p w14:paraId="505416F5">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3.商务标评分标准：</w:t>
      </w:r>
    </w:p>
    <w:p w14:paraId="1BF52ED6">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评标基准价为本轮次所有合理有效的最终投标报价的最低价。</w:t>
      </w:r>
    </w:p>
    <w:p w14:paraId="42BC86D3">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有效的评标基准价得100分；其他投标人的价格得分按下列公式计算：投标价格得分=100×（评标基准价/本轮报价）</w:t>
      </w:r>
    </w:p>
    <w:p w14:paraId="40F4691E">
      <w:pPr>
        <w:numPr>
          <w:ilvl w:val="0"/>
          <w:numId w:val="0"/>
        </w:numPr>
        <w:spacing w:line="420" w:lineRule="exact"/>
        <w:ind w:leftChars="0"/>
        <w:rPr>
          <w:rFonts w:hint="eastAsia" w:ascii="宋体" w:hAnsi="宋体" w:eastAsia="宋体" w:cs="宋体"/>
          <w:b/>
          <w:bCs/>
          <w:color w:val="000000"/>
          <w:sz w:val="24"/>
          <w:szCs w:val="24"/>
          <w:lang w:val="en-US" w:eastAsia="zh-CN"/>
        </w:rPr>
      </w:pPr>
      <w:r>
        <w:rPr>
          <w:rFonts w:hint="eastAsia" w:ascii="宋体" w:hAnsi="宋体" w:eastAsia="宋体" w:cs="宋体"/>
          <w:b/>
          <w:bCs/>
          <w:kern w:val="0"/>
          <w:sz w:val="24"/>
          <w:szCs w:val="24"/>
          <w:highlight w:val="cyan"/>
        </w:rPr>
        <w:t>评标价格均以元（RMB）为单位计算，百分率、得分值小数点后保留</w:t>
      </w:r>
      <w:r>
        <w:rPr>
          <w:rFonts w:hint="eastAsia" w:ascii="宋体" w:hAnsi="宋体" w:cs="宋体"/>
          <w:b/>
          <w:bCs/>
          <w:kern w:val="0"/>
          <w:sz w:val="24"/>
          <w:szCs w:val="24"/>
          <w:highlight w:val="cyan"/>
          <w:lang w:eastAsia="zh-CN"/>
        </w:rPr>
        <w:t>两位</w:t>
      </w:r>
      <w:r>
        <w:rPr>
          <w:rFonts w:hint="eastAsia" w:ascii="宋体" w:hAnsi="宋体" w:eastAsia="宋体" w:cs="宋体"/>
          <w:b/>
          <w:bCs/>
          <w:kern w:val="0"/>
          <w:sz w:val="24"/>
          <w:szCs w:val="24"/>
          <w:highlight w:val="cyan"/>
        </w:rPr>
        <w:t>，第三位四舍五入。</w:t>
      </w:r>
    </w:p>
    <w:p w14:paraId="2E7563D4">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注：得分值取小数点后两位，不足一个百分点的，按照四舍五入法计算。</w:t>
      </w:r>
    </w:p>
    <w:p w14:paraId="672B0ABD">
      <w:pPr>
        <w:pStyle w:val="59"/>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br w:type="page"/>
      </w:r>
      <w:bookmarkEnd w:id="21"/>
      <w:bookmarkStart w:id="22" w:name="_Toc425801541"/>
      <w:r>
        <w:rPr>
          <w:rFonts w:hint="eastAsia" w:ascii="宋体" w:hAnsi="宋体" w:eastAsia="宋体" w:cs="宋体"/>
        </w:rPr>
        <w:t>第二章</w:t>
      </w:r>
      <w:r>
        <w:rPr>
          <w:rFonts w:hint="eastAsia" w:ascii="宋体" w:hAnsi="宋体" w:eastAsia="宋体" w:cs="宋体"/>
          <w:lang w:eastAsia="zh-CN"/>
        </w:rPr>
        <w:t>技术标书</w:t>
      </w:r>
    </w:p>
    <w:bookmarkEnd w:id="22"/>
    <w:p w14:paraId="420AE32D">
      <w:pPr>
        <w:spacing w:line="360" w:lineRule="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一、项目背景</w:t>
      </w:r>
    </w:p>
    <w:p w14:paraId="68481DCE">
      <w:pPr>
        <w:spacing w:line="360" w:lineRule="auto"/>
        <w:ind w:firstLine="364" w:firstLineChars="152"/>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新能源产品试验检测中心加氢站位于济南市莱芜区</w:t>
      </w:r>
      <w:r>
        <w:rPr>
          <w:rFonts w:hint="eastAsia" w:ascii="宋体" w:hAnsi="宋体" w:eastAsia="宋体" w:cs="宋体"/>
          <w:sz w:val="24"/>
          <w:szCs w:val="24"/>
          <w:highlight w:val="none"/>
        </w:rPr>
        <w:t>莱城大道1188号，为保障加氢站日常安全运营，需对加氢站设备进行专业化运维管理，通过专业运维服务，专业维修工程师日常维护巡检及应急故障处理，保障加氢站的安全稳定运行，降低设备故障率，提升运行效率。</w:t>
      </w:r>
    </w:p>
    <w:p w14:paraId="745AEDD3">
      <w:pPr>
        <w:spacing w:line="360" w:lineRule="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二、服务内容</w:t>
      </w:r>
    </w:p>
    <w:p w14:paraId="5EB92D67">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1、投标人需制定专业化的运维管理方案及运维工作计划，保障加氢站的安全稳定运行。</w:t>
      </w:r>
    </w:p>
    <w:p w14:paraId="3E0D7096">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、投标人需针对本运维项目制定切实可行、科学的运维管理方案，包括并不仅限于：</w:t>
      </w:r>
      <w:r>
        <w:rPr>
          <w:rFonts w:hint="eastAsia" w:ascii="宋体" w:hAnsi="宋体" w:eastAsia="宋体" w:cs="宋体"/>
          <w:b/>
          <w:bCs/>
          <w:sz w:val="24"/>
          <w:szCs w:val="24"/>
          <w:highlight w:val="none"/>
        </w:rPr>
        <w:t>运维管理制度、安全管理制度、运维管理值班基本要求、运维管理值班工作票、运维管理具体内容、运维管理方式</w:t>
      </w:r>
      <w:r>
        <w:rPr>
          <w:rFonts w:hint="eastAsia" w:ascii="宋体" w:hAnsi="宋体" w:eastAsia="宋体" w:cs="宋体"/>
          <w:sz w:val="24"/>
          <w:szCs w:val="24"/>
          <w:highlight w:val="none"/>
        </w:rPr>
        <w:t>。</w:t>
      </w:r>
    </w:p>
    <w:p w14:paraId="38322ACB">
      <w:pPr>
        <w:pStyle w:val="11"/>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、投标人在运维管理期间必须进行定期设备故障隐患排查、设备故障维修、设备安全问题处理、判断设备功能及建设是否合理、周边安全规划等相关工作。</w:t>
      </w:r>
    </w:p>
    <w:p w14:paraId="7E8AD528">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4、投标人负责加氢站 12 小时常规运维及安全管理工作（周一至周日每天早 8:00-晚 20:00）。其他时间（晚20:00-第二天早8:00）需安排</w:t>
      </w: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名加氢人员在站内值班，以满足可能的夜间用气需求，并且随时准备响应紧急情况。值班人员应做好值班记录，详细记录夜间设备运行情况及任何异常事件。</w:t>
      </w:r>
    </w:p>
    <w:p w14:paraId="095BA2AE">
      <w:pPr>
        <w:spacing w:line="360" w:lineRule="auto"/>
        <w:ind w:firstLine="564"/>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5、</w:t>
      </w:r>
      <w:r>
        <w:rPr>
          <w:rFonts w:hint="eastAsia" w:ascii="宋体" w:hAnsi="宋体" w:eastAsia="宋体" w:cs="宋体"/>
          <w:kern w:val="2"/>
          <w:sz w:val="24"/>
          <w:szCs w:val="24"/>
          <w:highlight w:val="none"/>
          <w:lang w:val="en-US" w:eastAsia="zh-CN" w:bidi="ar-SA"/>
        </w:rPr>
        <w:t>投标人负责加氢站的运行操作、目视化管理、日常点巡检、卫生清理、设备及管道的维护保养测试、仪表拆装、风险排查、故障处理、应急演练、安全整改及招标人要求的相关维修类工作等日常运维工作。</w:t>
      </w:r>
    </w:p>
    <w:p w14:paraId="1BF439CB">
      <w:pPr>
        <w:spacing w:line="360" w:lineRule="auto"/>
        <w:ind w:firstLine="561"/>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6</w:t>
      </w:r>
      <w:r>
        <w:rPr>
          <w:rFonts w:hint="eastAsia" w:ascii="宋体" w:hAnsi="宋体" w:eastAsia="宋体" w:cs="宋体"/>
          <w:kern w:val="2"/>
          <w:sz w:val="24"/>
          <w:szCs w:val="24"/>
          <w:highlight w:val="none"/>
          <w:lang w:val="en-US" w:eastAsia="zh-CN" w:bidi="ar-SA"/>
        </w:rPr>
        <w:t>、运维服务期间，投标人需对加氢站各类设备进行系统功能、性能及安全状况排查，对期间发现的问题隐患及时整改，对发现的可提升项目向招标人提供改造方案和优化建议。</w:t>
      </w:r>
    </w:p>
    <w:p w14:paraId="0690683D">
      <w:pPr>
        <w:spacing w:line="360" w:lineRule="auto"/>
        <w:ind w:firstLine="561"/>
        <w:rPr>
          <w:rFonts w:hint="eastAsia" w:ascii="宋体" w:hAnsi="宋体" w:eastAsia="宋体" w:cs="宋体"/>
          <w:sz w:val="24"/>
          <w:szCs w:val="24"/>
          <w:highlight w:val="none"/>
        </w:rPr>
      </w:pPr>
      <w:r>
        <w:rPr>
          <w:rFonts w:hint="eastAsia" w:ascii="宋体" w:hAnsi="宋体" w:cs="宋体"/>
          <w:kern w:val="2"/>
          <w:sz w:val="24"/>
          <w:szCs w:val="24"/>
          <w:highlight w:val="none"/>
          <w:lang w:val="en-US" w:eastAsia="zh-CN" w:bidi="ar-SA"/>
        </w:rPr>
        <w:t>7</w:t>
      </w:r>
      <w:r>
        <w:rPr>
          <w:rFonts w:hint="eastAsia" w:ascii="宋体" w:hAnsi="宋体" w:eastAsia="宋体" w:cs="宋体"/>
          <w:kern w:val="2"/>
          <w:sz w:val="24"/>
          <w:szCs w:val="24"/>
          <w:highlight w:val="none"/>
          <w:lang w:val="en-US" w:eastAsia="zh-CN" w:bidi="ar-SA"/>
        </w:rPr>
        <w:t>、投标人需依据</w:t>
      </w:r>
      <w:r>
        <w:rPr>
          <w:rFonts w:hint="eastAsia" w:ascii="宋体" w:hAnsi="宋体" w:eastAsia="宋体" w:cs="宋体"/>
          <w:sz w:val="24"/>
          <w:szCs w:val="24"/>
          <w:highlight w:val="none"/>
        </w:rPr>
        <w:t>设备明细清单（包括但不仅限于），详细阐述对设备的运维管理内容及范围。</w:t>
      </w:r>
    </w:p>
    <w:p w14:paraId="77F73E24">
      <w:pPr>
        <w:spacing w:line="360" w:lineRule="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三、服务要求</w:t>
      </w:r>
    </w:p>
    <w:p w14:paraId="33405E29">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1、投标人必须独立参加投标，不得以任何形式授权他人或组织联合体形式参加投标。投标人中标后，不得以任何形式进行转包和分包。</w:t>
      </w:r>
    </w:p>
    <w:p w14:paraId="47E1954C">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2、熟悉现场各系统、各类设备设施的工作原理、安全使用要求，遵守中国重汽集团各项安全管理制度和操作规程，认真做好各系统的运行操作、维护保养、巡视检查，及时有效的排除各类故障和安全隐患，确保各系统安全稳定运行。</w:t>
      </w:r>
    </w:p>
    <w:p w14:paraId="2C6076BB">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3、投标人应掌握《固定式压力容器安全技术监察规程》 TSG 21-2016、《加氢站技术规范》 GB 50516-2010、《加氢站安全技术规范》 GB/T 34584-2017 等标准规范，须达到国家现行氢站相关标准规范要求，按相关检修和运行规程标准进行运维，并对服务工作质量负责，确保加氢站系统安全运行。</w:t>
      </w:r>
    </w:p>
    <w:p w14:paraId="037BF0EE">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4、认真做</w:t>
      </w:r>
      <w:r>
        <w:rPr>
          <w:rFonts w:hint="eastAsia" w:ascii="宋体" w:hAnsi="宋体" w:eastAsia="宋体" w:cs="宋体"/>
          <w:b/>
          <w:bCs/>
          <w:sz w:val="24"/>
          <w:szCs w:val="24"/>
          <w:highlight w:val="none"/>
        </w:rPr>
        <w:t>好值班运行记录、设备巡查记录、设备维修记录、设备检修维护保养记录</w:t>
      </w:r>
      <w:r>
        <w:rPr>
          <w:rFonts w:hint="eastAsia" w:ascii="宋体" w:hAnsi="宋体" w:eastAsia="宋体" w:cs="宋体"/>
          <w:sz w:val="24"/>
          <w:szCs w:val="24"/>
          <w:highlight w:val="none"/>
        </w:rPr>
        <w:t>等文档的记录和存档工作，严格落实安全的各项技术措施，每月需提交</w:t>
      </w:r>
      <w:r>
        <w:rPr>
          <w:rFonts w:hint="eastAsia" w:ascii="宋体" w:hAnsi="宋体" w:eastAsia="宋体" w:cs="宋体"/>
          <w:b/>
          <w:bCs/>
          <w:sz w:val="24"/>
          <w:szCs w:val="24"/>
          <w:highlight w:val="none"/>
        </w:rPr>
        <w:t>运维服务报告</w:t>
      </w:r>
      <w:r>
        <w:rPr>
          <w:rFonts w:hint="eastAsia" w:ascii="宋体" w:hAnsi="宋体" w:eastAsia="宋体" w:cs="宋体"/>
          <w:sz w:val="24"/>
          <w:szCs w:val="24"/>
          <w:highlight w:val="none"/>
        </w:rPr>
        <w:t>，包含每月的系统运行状态、维修、维护情况及数据分析、运维建议等，运维服务期满，出具</w:t>
      </w:r>
      <w:r>
        <w:rPr>
          <w:rFonts w:hint="eastAsia" w:ascii="宋体" w:hAnsi="宋体" w:eastAsia="宋体" w:cs="宋体"/>
          <w:b/>
          <w:bCs/>
          <w:sz w:val="24"/>
          <w:szCs w:val="24"/>
          <w:highlight w:val="none"/>
        </w:rPr>
        <w:t>年度运维总结报告</w:t>
      </w:r>
      <w:r>
        <w:rPr>
          <w:rFonts w:hint="eastAsia" w:ascii="宋体" w:hAnsi="宋体" w:eastAsia="宋体" w:cs="宋体"/>
          <w:sz w:val="24"/>
          <w:szCs w:val="24"/>
          <w:highlight w:val="none"/>
        </w:rPr>
        <w:t>。</w:t>
      </w:r>
    </w:p>
    <w:p w14:paraId="4D408FB8">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5、严格执行现场安全操作规程和应急演练，编制各项应急预案，并进行应急演练；参与制定设备设施的检修保养计划和备品备件计划。</w:t>
      </w:r>
    </w:p>
    <w:p w14:paraId="36DC3F84">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6、做好系统运行分析，制定合理的设备运行方案，提高设备利用率，降低运行成本。</w:t>
      </w:r>
    </w:p>
    <w:p w14:paraId="77378F67">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7、需建立设备登记簿和设备档案；做好系统运行、设备维护检修、检验试验等资料的归档管理工作。</w:t>
      </w:r>
    </w:p>
    <w:p w14:paraId="147BB791">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8、需做好业务理论学习和专业技术培训，熟悉和掌握各系统工作原理、安全操作规程和各项管理制度，定期组织业务理论和专业技术培训，不断提高现场运维人员的技术水平。</w:t>
      </w:r>
    </w:p>
    <w:p w14:paraId="11C74E27">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9、中标人需在收到中标通知书7日内组建运维团队进驻现场，熟悉现场环境和各系统现状，</w:t>
      </w:r>
      <w:r>
        <w:rPr>
          <w:rFonts w:hint="eastAsia" w:ascii="宋体" w:hAnsi="宋体" w:eastAsia="宋体" w:cs="宋体"/>
          <w:sz w:val="24"/>
          <w:szCs w:val="24"/>
          <w:highlight w:val="none"/>
          <w:lang w:val="en-US" w:eastAsia="zh-CN"/>
        </w:rPr>
        <w:t>参与加氢站的调试试运验收等工作。</w:t>
      </w:r>
      <w:r>
        <w:rPr>
          <w:rFonts w:hint="eastAsia" w:ascii="宋体" w:hAnsi="宋体" w:eastAsia="宋体" w:cs="宋体"/>
          <w:sz w:val="24"/>
          <w:szCs w:val="24"/>
          <w:highlight w:val="none"/>
        </w:rPr>
        <w:t>所有人员必须持证上岗且必须现场经培训、考核，培训考试合格后方可上岗，投标人须做好与加氢站供货及建设单位的交接工作。</w:t>
      </w:r>
    </w:p>
    <w:p w14:paraId="5FD5749A">
      <w:pPr>
        <w:pStyle w:val="167"/>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10、根据现场设备的综合运行信息，优化设备的节能运行管理策略，在满足工艺和功能需求基础上，最大限度的降低设备的运行能耗。如设备</w:t>
      </w:r>
      <w:r>
        <w:rPr>
          <w:rFonts w:hint="eastAsia" w:ascii="宋体" w:hAnsi="宋体" w:eastAsia="宋体" w:cs="宋体"/>
          <w:sz w:val="24"/>
          <w:szCs w:val="24"/>
          <w:highlight w:val="none"/>
          <w:lang w:val="en-US" w:eastAsia="zh-CN"/>
        </w:rPr>
        <w:t>故障（含压缩机、制冷机等主要设备在内）</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接线错误、设备丢失配置、程序丢失等，提交招标人</w:t>
      </w:r>
      <w:r>
        <w:rPr>
          <w:rFonts w:hint="eastAsia" w:ascii="宋体" w:hAnsi="宋体" w:eastAsia="宋体" w:cs="宋体"/>
          <w:sz w:val="24"/>
          <w:szCs w:val="24"/>
          <w:highlight w:val="none"/>
          <w:lang w:val="en-US" w:eastAsia="zh-CN"/>
        </w:rPr>
        <w:t>物料</w:t>
      </w:r>
      <w:r>
        <w:rPr>
          <w:rFonts w:hint="eastAsia" w:ascii="宋体" w:hAnsi="宋体" w:eastAsia="宋体" w:cs="宋体"/>
          <w:sz w:val="24"/>
          <w:szCs w:val="24"/>
          <w:highlight w:val="none"/>
        </w:rPr>
        <w:t>清单，</w:t>
      </w:r>
      <w:r>
        <w:rPr>
          <w:rFonts w:hint="eastAsia" w:ascii="宋体" w:hAnsi="宋体" w:eastAsia="宋体" w:cs="宋体"/>
          <w:sz w:val="24"/>
          <w:szCs w:val="24"/>
          <w:highlight w:val="none"/>
          <w:lang w:val="en-US" w:eastAsia="zh-CN"/>
        </w:rPr>
        <w:t>由</w:t>
      </w:r>
      <w:r>
        <w:rPr>
          <w:rFonts w:hint="eastAsia" w:ascii="宋体" w:hAnsi="宋体" w:eastAsia="宋体" w:cs="宋体"/>
          <w:sz w:val="24"/>
          <w:szCs w:val="24"/>
          <w:highlight w:val="none"/>
        </w:rPr>
        <w:t>招标</w:t>
      </w:r>
      <w:r>
        <w:rPr>
          <w:rFonts w:hint="eastAsia" w:ascii="宋体" w:hAnsi="宋体" w:eastAsia="宋体" w:cs="宋体"/>
          <w:sz w:val="24"/>
          <w:szCs w:val="24"/>
          <w:highlight w:val="none"/>
          <w:lang w:val="en-US" w:eastAsia="zh-CN"/>
        </w:rPr>
        <w:t>方组织，质保责任方负责采购到位、进行现场维修并恢复正常工作</w:t>
      </w:r>
      <w:r>
        <w:rPr>
          <w:rFonts w:hint="eastAsia" w:ascii="宋体" w:hAnsi="宋体" w:eastAsia="宋体" w:cs="宋体"/>
          <w:sz w:val="24"/>
          <w:szCs w:val="24"/>
          <w:highlight w:val="none"/>
        </w:rPr>
        <w:t>。若需完善或者新增系统性功能，价格双方另行协商。</w:t>
      </w:r>
    </w:p>
    <w:p w14:paraId="667FD42F">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11、投标人</w:t>
      </w:r>
      <w:r>
        <w:rPr>
          <w:rFonts w:hint="eastAsia" w:ascii="宋体" w:hAnsi="宋体" w:cs="宋体"/>
          <w:sz w:val="24"/>
          <w:szCs w:val="24"/>
          <w:highlight w:val="none"/>
          <w:lang w:val="en-US" w:eastAsia="zh-CN"/>
        </w:rPr>
        <w:t>需配合</w:t>
      </w:r>
      <w:r>
        <w:rPr>
          <w:rFonts w:hint="eastAsia" w:ascii="宋体" w:hAnsi="宋体" w:eastAsia="宋体" w:cs="宋体"/>
          <w:sz w:val="24"/>
          <w:szCs w:val="24"/>
          <w:highlight w:val="none"/>
        </w:rPr>
        <w:t>组建专业化驻场运维团队，现场提供基础</w:t>
      </w:r>
      <w:r>
        <w:rPr>
          <w:rFonts w:hint="eastAsia" w:ascii="宋体" w:hAnsi="宋体" w:eastAsia="宋体" w:cs="宋体"/>
          <w:b/>
          <w:bCs/>
          <w:sz w:val="24"/>
          <w:szCs w:val="24"/>
          <w:highlight w:val="none"/>
        </w:rPr>
        <w:t>设施7*12小时</w:t>
      </w:r>
      <w:r>
        <w:rPr>
          <w:rFonts w:hint="eastAsia" w:ascii="宋体" w:hAnsi="宋体" w:eastAsia="宋体" w:cs="宋体"/>
          <w:sz w:val="24"/>
          <w:szCs w:val="24"/>
          <w:highlight w:val="none"/>
        </w:rPr>
        <w:t>运行维护服务</w:t>
      </w:r>
      <w:r>
        <w:rPr>
          <w:rFonts w:hint="eastAsia" w:ascii="宋体" w:hAnsi="宋体" w:eastAsia="宋体" w:cs="宋体"/>
          <w:sz w:val="24"/>
          <w:szCs w:val="24"/>
          <w:highlight w:val="none"/>
          <w:lang w:val="en-US" w:eastAsia="zh-CN"/>
        </w:rPr>
        <w:t>及</w:t>
      </w:r>
      <w:r>
        <w:rPr>
          <w:rFonts w:hint="eastAsia" w:ascii="宋体" w:hAnsi="宋体" w:eastAsia="宋体" w:cs="宋体"/>
          <w:b/>
          <w:bCs/>
          <w:sz w:val="24"/>
          <w:szCs w:val="24"/>
          <w:highlight w:val="none"/>
          <w:lang w:val="en-US" w:eastAsia="zh-CN"/>
        </w:rPr>
        <w:t>24小时值班</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，实时监控各系统运行状态，处理现场应急抢修，定期维护保养设备设施，驻场运维人员应在项目</w:t>
      </w:r>
      <w:r>
        <w:rPr>
          <w:rFonts w:hint="eastAsia" w:ascii="宋体" w:hAnsi="宋体" w:eastAsia="宋体" w:cs="宋体"/>
          <w:b/>
          <w:bCs/>
          <w:sz w:val="24"/>
          <w:szCs w:val="24"/>
          <w:highlight w:val="none"/>
        </w:rPr>
        <w:t>周边</w:t>
      </w:r>
      <w:r>
        <w:rPr>
          <w:rFonts w:hint="eastAsia" w:ascii="宋体" w:hAnsi="宋体" w:cs="宋体"/>
          <w:b/>
          <w:bCs/>
          <w:sz w:val="24"/>
          <w:szCs w:val="24"/>
          <w:highlight w:val="none"/>
          <w:lang w:val="en-US" w:eastAsia="zh-CN"/>
        </w:rPr>
        <w:t>3</w:t>
      </w:r>
      <w:r>
        <w:rPr>
          <w:rFonts w:hint="eastAsia" w:ascii="宋体" w:hAnsi="宋体" w:eastAsia="宋体" w:cs="宋体"/>
          <w:b/>
          <w:bCs/>
          <w:sz w:val="24"/>
          <w:szCs w:val="24"/>
          <w:highlight w:val="none"/>
        </w:rPr>
        <w:t>公里内设置员工宿舍</w:t>
      </w:r>
      <w:r>
        <w:rPr>
          <w:rFonts w:hint="eastAsia" w:ascii="宋体" w:hAnsi="宋体" w:eastAsia="宋体" w:cs="宋体"/>
          <w:sz w:val="24"/>
          <w:szCs w:val="24"/>
          <w:highlight w:val="none"/>
        </w:rPr>
        <w:t>，保证维修人员急修15分钟内到达现场。</w:t>
      </w:r>
    </w:p>
    <w:p w14:paraId="43FC97D9">
      <w:pPr>
        <w:pStyle w:val="167"/>
        <w:spacing w:line="360" w:lineRule="auto"/>
        <w:ind w:firstLine="48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w:t>
      </w:r>
      <w:r>
        <w:rPr>
          <w:rFonts w:hint="eastAsia" w:ascii="宋体" w:hAnsi="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bidi="ar-SA"/>
        </w:rPr>
        <w:t>、投标人派驻的值守人员应</w:t>
      </w:r>
      <w:r>
        <w:rPr>
          <w:rFonts w:hint="eastAsia" w:ascii="宋体" w:hAnsi="宋体" w:cs="宋体"/>
          <w:b/>
          <w:bCs/>
          <w:kern w:val="2"/>
          <w:sz w:val="24"/>
          <w:szCs w:val="24"/>
          <w:highlight w:val="none"/>
          <w:lang w:val="en-US" w:eastAsia="zh-CN" w:bidi="ar-SA"/>
        </w:rPr>
        <w:t>24</w:t>
      </w:r>
      <w:r>
        <w:rPr>
          <w:rFonts w:hint="eastAsia" w:ascii="宋体" w:hAnsi="宋体" w:eastAsia="宋体" w:cs="宋体"/>
          <w:b/>
          <w:bCs/>
          <w:kern w:val="2"/>
          <w:sz w:val="24"/>
          <w:szCs w:val="24"/>
          <w:highlight w:val="none"/>
          <w:lang w:val="en-US" w:eastAsia="zh-CN" w:bidi="ar-SA"/>
        </w:rPr>
        <w:t>小时不间断</w:t>
      </w:r>
      <w:r>
        <w:rPr>
          <w:rFonts w:hint="eastAsia" w:ascii="宋体" w:hAnsi="宋体" w:eastAsia="宋体" w:cs="宋体"/>
          <w:kern w:val="2"/>
          <w:sz w:val="24"/>
          <w:szCs w:val="24"/>
          <w:highlight w:val="none"/>
          <w:lang w:val="en-US" w:eastAsia="zh-CN" w:bidi="ar-SA"/>
        </w:rPr>
        <w:t>监督氢站和周边环境，务必保证加氢站安全，保证加氢站内无违章作业、周边无隐藏危险源，发现安全隐患应及时消除并报告招标人。</w:t>
      </w:r>
    </w:p>
    <w:p w14:paraId="53F815EB">
      <w:pPr>
        <w:spacing w:line="360" w:lineRule="auto"/>
        <w:ind w:firstLine="564"/>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对突发故障，投标人应做到半小时之内响应，一般故障2小时内解决，复杂故障（需更换配件）8小时内解决，重大故障视现场设备故障具体情况，在最短时间内解决并提供重大故障处理报告，如故障复杂人手不够应在24小时内增派人手到现场及时维修，维修过程应由投标人记录于</w:t>
      </w:r>
      <w:r>
        <w:rPr>
          <w:rFonts w:hint="eastAsia" w:ascii="宋体" w:hAnsi="宋体" w:eastAsia="宋体" w:cs="宋体"/>
          <w:b/>
          <w:bCs/>
          <w:sz w:val="24"/>
          <w:szCs w:val="24"/>
          <w:highlight w:val="none"/>
        </w:rPr>
        <w:t>《加氢站维修记录》。</w:t>
      </w:r>
    </w:p>
    <w:p w14:paraId="4328279D">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rPr>
        <w:t>、投标人运维管理团队每季度书面性向招标人汇报运维管理期间的工作内容、设备运行情况、故障处理</w:t>
      </w:r>
      <w:r>
        <w:rPr>
          <w:rFonts w:hint="eastAsia" w:ascii="宋体" w:hAnsi="宋体" w:eastAsia="宋体" w:cs="宋体"/>
          <w:sz w:val="24"/>
          <w:szCs w:val="24"/>
          <w:highlight w:val="none"/>
          <w:lang w:val="en-US" w:eastAsia="zh-CN"/>
        </w:rPr>
        <w:t>情况</w:t>
      </w:r>
      <w:r>
        <w:rPr>
          <w:rFonts w:hint="eastAsia" w:ascii="宋体" w:hAnsi="宋体" w:eastAsia="宋体" w:cs="宋体"/>
          <w:sz w:val="24"/>
          <w:szCs w:val="24"/>
          <w:highlight w:val="none"/>
        </w:rPr>
        <w:t>、巡检维护发现的隐患及解决措施，并形成</w:t>
      </w:r>
      <w:r>
        <w:rPr>
          <w:rFonts w:hint="eastAsia" w:ascii="宋体" w:hAnsi="宋体" w:eastAsia="宋体" w:cs="宋体"/>
          <w:b/>
          <w:bCs/>
          <w:sz w:val="24"/>
          <w:szCs w:val="24"/>
          <w:highlight w:val="none"/>
        </w:rPr>
        <w:t>报告存档。</w:t>
      </w:r>
    </w:p>
    <w:p w14:paraId="791EEC9E">
      <w:pPr>
        <w:keepNext/>
        <w:keepLines/>
        <w:pageBreakBefore w:val="0"/>
        <w:widowControl w:val="0"/>
        <w:kinsoku/>
        <w:wordWrap/>
        <w:overflowPunct/>
        <w:topLinePunct w:val="0"/>
        <w:autoSpaceDE/>
        <w:autoSpaceDN/>
        <w:bidi w:val="0"/>
        <w:adjustRightInd/>
        <w:snapToGrid/>
        <w:spacing w:line="360" w:lineRule="auto"/>
        <w:textAlignment w:val="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四、团队</w:t>
      </w:r>
      <w:r>
        <w:rPr>
          <w:rFonts w:hint="eastAsia" w:ascii="宋体" w:hAnsi="宋体" w:cs="宋体"/>
          <w:b/>
          <w:bCs/>
          <w:sz w:val="24"/>
          <w:szCs w:val="24"/>
          <w:highlight w:val="none"/>
          <w:lang w:val="en-US" w:eastAsia="zh-CN"/>
        </w:rPr>
        <w:t>人员配置</w:t>
      </w:r>
      <w:r>
        <w:rPr>
          <w:rFonts w:hint="eastAsia" w:ascii="宋体" w:hAnsi="宋体" w:eastAsia="宋体" w:cs="宋体"/>
          <w:b/>
          <w:bCs/>
          <w:sz w:val="24"/>
          <w:szCs w:val="24"/>
          <w:highlight w:val="none"/>
        </w:rPr>
        <w:t>要求</w:t>
      </w:r>
    </w:p>
    <w:p w14:paraId="05F6288A">
      <w:pPr>
        <w:pageBreakBefore w:val="0"/>
        <w:widowControl w:val="0"/>
        <w:kinsoku/>
        <w:wordWrap/>
        <w:overflowPunct/>
        <w:topLinePunct w:val="0"/>
        <w:autoSpaceDE/>
        <w:autoSpaceDN/>
        <w:bidi w:val="0"/>
        <w:adjustRightInd/>
        <w:snapToGrid/>
        <w:spacing w:line="360" w:lineRule="auto"/>
        <w:ind w:firstLine="564"/>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1、投标人需针对本项目派遣有经验、负责任的项目经理及专业工程师参与本项目工作，制定切实有效的运维管理方案。</w:t>
      </w:r>
    </w:p>
    <w:p w14:paraId="2F5321EA">
      <w:pPr>
        <w:pageBreakBefore w:val="0"/>
        <w:widowControl w:val="0"/>
        <w:kinsoku/>
        <w:wordWrap/>
        <w:overflowPunct/>
        <w:topLinePunct w:val="0"/>
        <w:autoSpaceDE/>
        <w:autoSpaceDN/>
        <w:bidi w:val="0"/>
        <w:adjustRightInd/>
        <w:snapToGrid/>
        <w:spacing w:line="360" w:lineRule="auto"/>
        <w:ind w:firstLine="564"/>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运维服务团队人员</w:t>
      </w:r>
      <w:r>
        <w:rPr>
          <w:rFonts w:hint="eastAsia" w:ascii="宋体" w:hAnsi="宋体" w:eastAsia="宋体" w:cs="宋体"/>
          <w:sz w:val="24"/>
          <w:szCs w:val="24"/>
          <w:highlight w:val="none"/>
        </w:rPr>
        <w:t>数量要求：</w:t>
      </w:r>
    </w:p>
    <w:p w14:paraId="604A04CF">
      <w:pPr>
        <w:spacing w:line="360" w:lineRule="auto"/>
        <w:ind w:firstLine="564"/>
        <w:rPr>
          <w:rFonts w:hint="eastAsia" w:ascii="宋体" w:hAnsi="宋体" w:eastAsia="宋体" w:cs="宋体"/>
          <w:sz w:val="24"/>
          <w:szCs w:val="24"/>
          <w:highlight w:val="none"/>
        </w:rPr>
      </w:pPr>
      <w:bookmarkStart w:id="23" w:name="_Hlk129529760"/>
      <w:r>
        <w:rPr>
          <w:rFonts w:hint="eastAsia" w:ascii="宋体" w:hAnsi="宋体" w:eastAsia="宋体" w:cs="宋体"/>
          <w:sz w:val="24"/>
          <w:szCs w:val="24"/>
          <w:highlight w:val="none"/>
        </w:rPr>
        <w:t>投标人需按照项目当地市场监督管理部门办理加氢站充装许可要求的人员配置</w:t>
      </w:r>
      <w:r>
        <w:rPr>
          <w:rFonts w:hint="eastAsia" w:ascii="宋体" w:hAnsi="宋体" w:eastAsia="宋体" w:cs="宋体"/>
          <w:sz w:val="24"/>
          <w:szCs w:val="24"/>
          <w:highlight w:val="none"/>
          <w:lang w:val="en-US" w:eastAsia="zh-CN"/>
        </w:rPr>
        <w:t>组建运维团队</w:t>
      </w:r>
      <w:r>
        <w:rPr>
          <w:rFonts w:hint="eastAsia" w:ascii="宋体" w:hAnsi="宋体" w:eastAsia="宋体" w:cs="宋体"/>
          <w:sz w:val="24"/>
          <w:szCs w:val="24"/>
          <w:highlight w:val="none"/>
        </w:rPr>
        <w:t>，配合</w:t>
      </w:r>
      <w:r>
        <w:rPr>
          <w:rFonts w:hint="eastAsia" w:ascii="宋体" w:hAnsi="宋体" w:eastAsia="宋体" w:cs="宋体"/>
          <w:sz w:val="24"/>
          <w:szCs w:val="24"/>
          <w:highlight w:val="none"/>
          <w:lang w:val="en-US" w:eastAsia="zh-CN"/>
        </w:rPr>
        <w:t>加氢站建设方</w:t>
      </w:r>
      <w:r>
        <w:rPr>
          <w:rFonts w:hint="eastAsia" w:ascii="宋体" w:hAnsi="宋体" w:eastAsia="宋体" w:cs="宋体"/>
          <w:sz w:val="24"/>
          <w:szCs w:val="24"/>
          <w:highlight w:val="none"/>
        </w:rPr>
        <w:t>完成加氢站充装许可的办理。根据《特种设备生产和充装单位许可规则》规定，需配置具有资质的站长1人，技术负责人1人，专职安全管理员1人，充装/检查人员至少3人，化验人员1人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以政府部门最新要求为准</w:t>
      </w:r>
      <w:r>
        <w:rPr>
          <w:rFonts w:hint="eastAsia" w:ascii="宋体" w:hAnsi="宋体" w:eastAsia="宋体" w:cs="宋体"/>
          <w:sz w:val="24"/>
          <w:szCs w:val="24"/>
          <w:highlight w:val="none"/>
          <w:lang w:eastAsia="zh-CN"/>
        </w:rPr>
        <w:t>）</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其中站长、技术负责人和化验员由招标方内部员工担任，投标方提供</w:t>
      </w:r>
      <w:r>
        <w:rPr>
          <w:rFonts w:hint="eastAsia" w:ascii="宋体" w:hAnsi="宋体" w:eastAsia="宋体" w:cs="宋体"/>
          <w:sz w:val="24"/>
          <w:szCs w:val="24"/>
          <w:highlight w:val="none"/>
        </w:rPr>
        <w:t>专职安全管理员</w:t>
      </w:r>
      <w:r>
        <w:rPr>
          <w:rFonts w:hint="eastAsia" w:ascii="宋体" w:hAnsi="宋体" w:cs="宋体"/>
          <w:sz w:val="24"/>
          <w:szCs w:val="24"/>
          <w:highlight w:val="none"/>
          <w:lang w:val="en-US" w:eastAsia="zh-CN"/>
        </w:rPr>
        <w:t>和充装人员/检查人员，共同组成运维团队</w:t>
      </w:r>
      <w:r>
        <w:rPr>
          <w:rFonts w:hint="eastAsia" w:ascii="宋体" w:hAnsi="宋体" w:eastAsia="宋体" w:cs="宋体"/>
          <w:sz w:val="24"/>
          <w:szCs w:val="24"/>
          <w:highlight w:val="none"/>
        </w:rPr>
        <w:t>。</w:t>
      </w:r>
    </w:p>
    <w:bookmarkEnd w:id="23"/>
    <w:p w14:paraId="43F880E6">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、运维管理团队人员资格要求表（</w:t>
      </w:r>
      <w:r>
        <w:rPr>
          <w:rFonts w:hint="eastAsia" w:ascii="宋体" w:hAnsi="宋体" w:eastAsia="宋体" w:cs="宋体"/>
          <w:b/>
          <w:bCs/>
          <w:sz w:val="24"/>
          <w:szCs w:val="24"/>
          <w:highlight w:val="none"/>
        </w:rPr>
        <w:t>*需满足加氢站充装许可资质要求</w:t>
      </w:r>
      <w:r>
        <w:rPr>
          <w:rFonts w:hint="eastAsia" w:ascii="宋体" w:hAnsi="宋体" w:eastAsia="宋体" w:cs="宋体"/>
          <w:sz w:val="24"/>
          <w:szCs w:val="24"/>
          <w:highlight w:val="none"/>
        </w:rPr>
        <w:t>）</w:t>
      </w:r>
    </w:p>
    <w:tbl>
      <w:tblPr>
        <w:tblStyle w:val="33"/>
        <w:tblW w:w="918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6"/>
        <w:gridCol w:w="1900"/>
        <w:gridCol w:w="1203"/>
        <w:gridCol w:w="4559"/>
        <w:gridCol w:w="756"/>
      </w:tblGrid>
      <w:tr w14:paraId="44108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6" w:type="dxa"/>
            <w:noWrap w:val="0"/>
            <w:vAlign w:val="center"/>
          </w:tcPr>
          <w:p w14:paraId="74B1D772">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900" w:type="dxa"/>
            <w:noWrap w:val="0"/>
            <w:vAlign w:val="center"/>
          </w:tcPr>
          <w:p w14:paraId="3719D89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岗位名称</w:t>
            </w:r>
          </w:p>
        </w:tc>
        <w:tc>
          <w:tcPr>
            <w:tcW w:w="1203" w:type="dxa"/>
            <w:noWrap w:val="0"/>
            <w:vAlign w:val="center"/>
          </w:tcPr>
          <w:p w14:paraId="001A828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人员数量</w:t>
            </w:r>
          </w:p>
        </w:tc>
        <w:tc>
          <w:tcPr>
            <w:tcW w:w="4559" w:type="dxa"/>
            <w:noWrap w:val="0"/>
            <w:vAlign w:val="center"/>
          </w:tcPr>
          <w:p w14:paraId="1BECDAA8">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人员条件</w:t>
            </w:r>
          </w:p>
        </w:tc>
        <w:tc>
          <w:tcPr>
            <w:tcW w:w="756" w:type="dxa"/>
            <w:noWrap w:val="0"/>
            <w:vAlign w:val="center"/>
          </w:tcPr>
          <w:p w14:paraId="14054C6F">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备注</w:t>
            </w:r>
          </w:p>
        </w:tc>
      </w:tr>
      <w:tr w14:paraId="1712C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6" w:type="dxa"/>
            <w:noWrap w:val="0"/>
            <w:vAlign w:val="center"/>
          </w:tcPr>
          <w:p w14:paraId="61B5CAE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900" w:type="dxa"/>
            <w:noWrap w:val="0"/>
            <w:vAlign w:val="center"/>
          </w:tcPr>
          <w:p w14:paraId="5B45F821">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站长</w:t>
            </w:r>
          </w:p>
        </w:tc>
        <w:tc>
          <w:tcPr>
            <w:tcW w:w="1203" w:type="dxa"/>
            <w:noWrap w:val="0"/>
            <w:vAlign w:val="center"/>
          </w:tcPr>
          <w:p w14:paraId="621A863A">
            <w:pPr>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人</w:t>
            </w:r>
          </w:p>
        </w:tc>
        <w:tc>
          <w:tcPr>
            <w:tcW w:w="4559" w:type="dxa"/>
            <w:noWrap w:val="0"/>
            <w:vAlign w:val="center"/>
          </w:tcPr>
          <w:p w14:paraId="11D5DBAF">
            <w:pPr>
              <w:spacing w:line="360" w:lineRule="auto"/>
              <w:jc w:val="center"/>
              <w:rPr>
                <w:rFonts w:hint="eastAsia" w:ascii="宋体" w:hAnsi="宋体" w:eastAsia="宋体" w:cs="宋体"/>
                <w:sz w:val="24"/>
                <w:szCs w:val="24"/>
                <w:highlight w:val="none"/>
              </w:rPr>
            </w:pPr>
          </w:p>
        </w:tc>
        <w:tc>
          <w:tcPr>
            <w:tcW w:w="756" w:type="dxa"/>
            <w:noWrap w:val="0"/>
            <w:vAlign w:val="center"/>
          </w:tcPr>
          <w:p w14:paraId="650DEB33">
            <w:pPr>
              <w:spacing w:line="360" w:lineRule="auto"/>
              <w:jc w:val="center"/>
              <w:rPr>
                <w:rFonts w:hint="eastAsia" w:ascii="宋体" w:hAnsi="宋体" w:eastAsia="宋体" w:cs="宋体"/>
                <w:sz w:val="24"/>
                <w:szCs w:val="24"/>
                <w:highlight w:val="none"/>
              </w:rPr>
            </w:pPr>
          </w:p>
        </w:tc>
      </w:tr>
      <w:tr w14:paraId="6707C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6" w:type="dxa"/>
            <w:noWrap w:val="0"/>
            <w:vAlign w:val="center"/>
          </w:tcPr>
          <w:p w14:paraId="61D94C90">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900" w:type="dxa"/>
            <w:noWrap w:val="0"/>
            <w:vAlign w:val="center"/>
          </w:tcPr>
          <w:p w14:paraId="747044F6">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技术负责人</w:t>
            </w:r>
          </w:p>
        </w:tc>
        <w:tc>
          <w:tcPr>
            <w:tcW w:w="1203" w:type="dxa"/>
            <w:noWrap w:val="0"/>
            <w:vAlign w:val="center"/>
          </w:tcPr>
          <w:p w14:paraId="498355F6">
            <w:pPr>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人</w:t>
            </w:r>
          </w:p>
        </w:tc>
        <w:tc>
          <w:tcPr>
            <w:tcW w:w="4559" w:type="dxa"/>
            <w:noWrap w:val="0"/>
            <w:vAlign w:val="center"/>
          </w:tcPr>
          <w:p w14:paraId="39CB2BF4">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专科及以上学历 </w:t>
            </w:r>
          </w:p>
          <w:p w14:paraId="66035813">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工程类中级及以上职称</w:t>
            </w:r>
          </w:p>
        </w:tc>
        <w:tc>
          <w:tcPr>
            <w:tcW w:w="756" w:type="dxa"/>
            <w:noWrap w:val="0"/>
            <w:vAlign w:val="center"/>
          </w:tcPr>
          <w:p w14:paraId="1B1359DD">
            <w:pPr>
              <w:spacing w:line="360" w:lineRule="auto"/>
              <w:jc w:val="center"/>
              <w:rPr>
                <w:rFonts w:hint="eastAsia" w:ascii="宋体" w:hAnsi="宋体" w:eastAsia="宋体" w:cs="宋体"/>
                <w:sz w:val="24"/>
                <w:szCs w:val="24"/>
                <w:highlight w:val="none"/>
              </w:rPr>
            </w:pPr>
          </w:p>
        </w:tc>
      </w:tr>
      <w:tr w14:paraId="1BE15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6" w:type="dxa"/>
            <w:noWrap w:val="0"/>
            <w:vAlign w:val="center"/>
          </w:tcPr>
          <w:p w14:paraId="4E073AE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900" w:type="dxa"/>
            <w:noWrap w:val="0"/>
            <w:vAlign w:val="center"/>
          </w:tcPr>
          <w:p w14:paraId="3E1FC7E9">
            <w:pPr>
              <w:adjustRightInd w:val="0"/>
              <w:snapToGrid w:val="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专职安全管理员</w:t>
            </w:r>
          </w:p>
        </w:tc>
        <w:tc>
          <w:tcPr>
            <w:tcW w:w="1203" w:type="dxa"/>
            <w:noWrap w:val="0"/>
            <w:vAlign w:val="center"/>
          </w:tcPr>
          <w:p w14:paraId="3189C695">
            <w:pPr>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人</w:t>
            </w:r>
          </w:p>
        </w:tc>
        <w:tc>
          <w:tcPr>
            <w:tcW w:w="4559" w:type="dxa"/>
            <w:noWrap w:val="0"/>
            <w:vAlign w:val="center"/>
          </w:tcPr>
          <w:p w14:paraId="0550AFE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专科</w:t>
            </w:r>
            <w:r>
              <w:rPr>
                <w:rFonts w:hint="eastAsia" w:ascii="宋体" w:hAnsi="宋体" w:eastAsia="宋体" w:cs="宋体"/>
                <w:sz w:val="24"/>
                <w:szCs w:val="24"/>
                <w:highlight w:val="none"/>
              </w:rPr>
              <w:t>及以上学历</w:t>
            </w:r>
          </w:p>
          <w:p w14:paraId="5E8D6975">
            <w:pPr>
              <w:pStyle w:val="32"/>
              <w:ind w:left="0" w:leftChars="0" w:firstLine="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须取得特种设备安全管理人员资格（A证）</w:t>
            </w:r>
          </w:p>
        </w:tc>
        <w:tc>
          <w:tcPr>
            <w:tcW w:w="756" w:type="dxa"/>
            <w:noWrap w:val="0"/>
            <w:vAlign w:val="center"/>
          </w:tcPr>
          <w:p w14:paraId="2C636624">
            <w:pPr>
              <w:spacing w:line="360" w:lineRule="auto"/>
              <w:jc w:val="center"/>
              <w:rPr>
                <w:rFonts w:hint="eastAsia" w:ascii="宋体" w:hAnsi="宋体" w:eastAsia="宋体" w:cs="宋体"/>
                <w:sz w:val="24"/>
                <w:szCs w:val="24"/>
                <w:highlight w:val="none"/>
              </w:rPr>
            </w:pPr>
          </w:p>
        </w:tc>
      </w:tr>
      <w:tr w14:paraId="3B039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6" w:type="dxa"/>
            <w:noWrap w:val="0"/>
            <w:vAlign w:val="center"/>
          </w:tcPr>
          <w:p w14:paraId="1DC2F5F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900" w:type="dxa"/>
            <w:noWrap w:val="0"/>
            <w:vAlign w:val="center"/>
          </w:tcPr>
          <w:p w14:paraId="068C40BA">
            <w:pPr>
              <w:adjustRightInd w:val="0"/>
              <w:snapToGrid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充装人员/检查</w:t>
            </w:r>
            <w:r>
              <w:rPr>
                <w:rFonts w:hint="eastAsia" w:ascii="宋体" w:hAnsi="宋体" w:cs="宋体"/>
                <w:sz w:val="24"/>
                <w:szCs w:val="24"/>
                <w:highlight w:val="none"/>
                <w:lang w:val="en-US" w:eastAsia="zh-CN"/>
              </w:rPr>
              <w:t>人员</w:t>
            </w:r>
          </w:p>
        </w:tc>
        <w:tc>
          <w:tcPr>
            <w:tcW w:w="1203" w:type="dxa"/>
            <w:noWrap w:val="0"/>
            <w:vAlign w:val="center"/>
          </w:tcPr>
          <w:p w14:paraId="49260A50">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3人</w:t>
            </w:r>
          </w:p>
        </w:tc>
        <w:tc>
          <w:tcPr>
            <w:tcW w:w="4559" w:type="dxa"/>
            <w:noWrap w:val="0"/>
            <w:vAlign w:val="center"/>
          </w:tcPr>
          <w:p w14:paraId="70D8BCA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专科</w:t>
            </w:r>
            <w:r>
              <w:rPr>
                <w:rFonts w:hint="eastAsia" w:ascii="宋体" w:hAnsi="宋体" w:eastAsia="宋体" w:cs="宋体"/>
                <w:sz w:val="24"/>
                <w:szCs w:val="24"/>
                <w:highlight w:val="none"/>
              </w:rPr>
              <w:t>及以上学历</w:t>
            </w:r>
          </w:p>
          <w:p w14:paraId="18B27B03">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须取得有气瓶充装作业人员资格（P证）</w:t>
            </w:r>
          </w:p>
        </w:tc>
        <w:tc>
          <w:tcPr>
            <w:tcW w:w="756" w:type="dxa"/>
            <w:noWrap w:val="0"/>
            <w:vAlign w:val="center"/>
          </w:tcPr>
          <w:p w14:paraId="64150A2A">
            <w:pPr>
              <w:spacing w:line="360" w:lineRule="auto"/>
              <w:jc w:val="center"/>
              <w:rPr>
                <w:rFonts w:hint="eastAsia" w:ascii="宋体" w:hAnsi="宋体" w:eastAsia="宋体" w:cs="宋体"/>
                <w:sz w:val="24"/>
                <w:szCs w:val="24"/>
                <w:highlight w:val="none"/>
              </w:rPr>
            </w:pPr>
          </w:p>
        </w:tc>
      </w:tr>
      <w:tr w14:paraId="258DD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6" w:type="dxa"/>
            <w:noWrap w:val="0"/>
            <w:vAlign w:val="center"/>
          </w:tcPr>
          <w:p w14:paraId="6A20DE3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1900" w:type="dxa"/>
            <w:noWrap w:val="0"/>
            <w:vAlign w:val="center"/>
          </w:tcPr>
          <w:p w14:paraId="2692669C">
            <w:pPr>
              <w:adjustRightInd w:val="0"/>
              <w:snapToGri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化验人员</w:t>
            </w:r>
          </w:p>
        </w:tc>
        <w:tc>
          <w:tcPr>
            <w:tcW w:w="1203" w:type="dxa"/>
            <w:noWrap w:val="0"/>
            <w:vAlign w:val="center"/>
          </w:tcPr>
          <w:p w14:paraId="4D54E340">
            <w:pPr>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人</w:t>
            </w:r>
          </w:p>
        </w:tc>
        <w:tc>
          <w:tcPr>
            <w:tcW w:w="4559" w:type="dxa"/>
            <w:noWrap w:val="0"/>
            <w:vAlign w:val="center"/>
          </w:tcPr>
          <w:p w14:paraId="38DEC306">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化工类专科及以上学历</w:t>
            </w:r>
          </w:p>
        </w:tc>
        <w:tc>
          <w:tcPr>
            <w:tcW w:w="756" w:type="dxa"/>
            <w:noWrap w:val="0"/>
            <w:vAlign w:val="center"/>
          </w:tcPr>
          <w:p w14:paraId="358D573F">
            <w:pPr>
              <w:spacing w:line="360" w:lineRule="auto"/>
              <w:jc w:val="center"/>
              <w:rPr>
                <w:rFonts w:hint="eastAsia" w:ascii="宋体" w:hAnsi="宋体" w:eastAsia="宋体" w:cs="宋体"/>
                <w:sz w:val="24"/>
                <w:szCs w:val="24"/>
                <w:highlight w:val="none"/>
              </w:rPr>
            </w:pPr>
          </w:p>
        </w:tc>
      </w:tr>
    </w:tbl>
    <w:p w14:paraId="208EEB94">
      <w:pPr>
        <w:spacing w:line="360" w:lineRule="auto"/>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备注：以上项目团队人员数量为最低要求，且是专门针对本项目配备的，未经招标人允许，项目团队人员不得随意变动或参与其他项目工作。</w:t>
      </w:r>
    </w:p>
    <w:p w14:paraId="11AAFBB8">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rPr>
        <w:t>、投标人所提供运维管理团队必须为全日制专科以上学历</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充装人员/检查</w:t>
      </w:r>
      <w:r>
        <w:rPr>
          <w:rFonts w:hint="eastAsia" w:ascii="宋体" w:hAnsi="宋体" w:cs="宋体"/>
          <w:sz w:val="24"/>
          <w:szCs w:val="24"/>
          <w:highlight w:val="none"/>
          <w:lang w:val="en-US" w:eastAsia="zh-CN"/>
        </w:rPr>
        <w:t>人员等常驻运维人员年龄应在40周岁以下，</w:t>
      </w:r>
      <w:r>
        <w:rPr>
          <w:rFonts w:hint="eastAsia" w:ascii="宋体" w:hAnsi="宋体" w:eastAsia="宋体" w:cs="宋体"/>
          <w:sz w:val="24"/>
          <w:szCs w:val="24"/>
          <w:highlight w:val="none"/>
        </w:rPr>
        <w:t>安全管理员</w:t>
      </w:r>
      <w:r>
        <w:rPr>
          <w:rFonts w:hint="eastAsia" w:ascii="宋体" w:hAnsi="宋体" w:cs="宋体"/>
          <w:sz w:val="24"/>
          <w:szCs w:val="24"/>
          <w:highlight w:val="none"/>
          <w:lang w:val="en-US" w:eastAsia="zh-CN"/>
        </w:rPr>
        <w:t>年龄应在50周岁以下。</w:t>
      </w:r>
    </w:p>
    <w:p w14:paraId="69468F57">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、投标人派遣的驻场人员（专职安全管理员</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充装人员/检查</w:t>
      </w:r>
      <w:r>
        <w:rPr>
          <w:rFonts w:hint="eastAsia" w:ascii="宋体" w:hAnsi="宋体" w:cs="宋体"/>
          <w:sz w:val="24"/>
          <w:szCs w:val="24"/>
          <w:highlight w:val="none"/>
          <w:lang w:val="en-US" w:eastAsia="zh-CN"/>
        </w:rPr>
        <w:t>人员</w:t>
      </w:r>
      <w:r>
        <w:rPr>
          <w:rFonts w:hint="eastAsia" w:ascii="宋体" w:hAnsi="宋体" w:eastAsia="宋体" w:cs="宋体"/>
          <w:sz w:val="24"/>
          <w:szCs w:val="24"/>
          <w:highlight w:val="none"/>
        </w:rPr>
        <w:t>）必须为投标人正式员工，必须与投标人公司签订劳动合同，并保证固定的2-3人进行轮班，以防派驻不熟悉现场的运维人员影响加氢站安全及运维效率</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驻场人员需有</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名</w:t>
      </w:r>
      <w:r>
        <w:rPr>
          <w:rFonts w:hint="eastAsia" w:ascii="宋体" w:hAnsi="宋体" w:cs="宋体"/>
          <w:sz w:val="24"/>
          <w:szCs w:val="24"/>
          <w:highlight w:val="none"/>
          <w:lang w:val="en-US" w:eastAsia="zh-CN"/>
        </w:rPr>
        <w:t>现场</w:t>
      </w:r>
      <w:r>
        <w:rPr>
          <w:rFonts w:hint="eastAsia" w:ascii="宋体" w:hAnsi="宋体" w:eastAsia="宋体" w:cs="宋体"/>
          <w:sz w:val="24"/>
          <w:szCs w:val="24"/>
          <w:highlight w:val="none"/>
          <w:lang w:val="en-US" w:eastAsia="zh-CN"/>
        </w:rPr>
        <w:t>负责人，对接加氢站运维服务</w:t>
      </w:r>
      <w:r>
        <w:rPr>
          <w:rFonts w:hint="eastAsia" w:ascii="宋体" w:hAnsi="宋体" w:cs="宋体"/>
          <w:sz w:val="24"/>
          <w:szCs w:val="24"/>
          <w:highlight w:val="none"/>
          <w:lang w:val="en-US" w:eastAsia="zh-CN"/>
        </w:rPr>
        <w:t>管理</w:t>
      </w:r>
      <w:r>
        <w:rPr>
          <w:rFonts w:hint="eastAsia" w:ascii="宋体" w:hAnsi="宋体" w:eastAsia="宋体" w:cs="宋体"/>
          <w:sz w:val="24"/>
          <w:szCs w:val="24"/>
          <w:highlight w:val="none"/>
          <w:lang w:val="en-US" w:eastAsia="zh-CN"/>
        </w:rPr>
        <w:t>事项。</w:t>
      </w:r>
    </w:p>
    <w:p w14:paraId="6CA88097">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、项目运维管理团队如发生人员变动，需提前两周书面性向招标人汇报，并需得到招标人的同意才可进行人员变动。</w:t>
      </w:r>
    </w:p>
    <w:p w14:paraId="17A7E9D1">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rPr>
        <w:t>、投标人需配置加氢站服务电话，保证现场值守期间必须至少有一人在加氢站且电话畅通。</w:t>
      </w:r>
    </w:p>
    <w:p w14:paraId="1D8A77E9">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、现场运维人员必须穿戴统一，注重个人卫生。</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需配置电脑及打印机及其他办公物品，满足现场工作需要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若有需求</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14:paraId="0534FD70">
      <w:pPr>
        <w:keepNext/>
        <w:keepLines/>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五、服务工器具要求</w:t>
      </w:r>
    </w:p>
    <w:p w14:paraId="0558D6A2">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投标人需针对本项目加氢站以及日常运维工作需求，配置相应的工器具，以满足现场工作的需要，服务期间现场配置的工器具放置于本项目现场，以备项目随时应急抢修维护等使用，所有权归</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所有，服务期满后</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自行处置。</w:t>
      </w:r>
    </w:p>
    <w:p w14:paraId="754E87E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b/>
          <w:bCs/>
          <w:sz w:val="24"/>
          <w:szCs w:val="24"/>
          <w:highlight w:val="none"/>
        </w:rPr>
        <w:t>项目现场需配置的工器具清单如下（包含但不限于）：</w:t>
      </w:r>
    </w:p>
    <w:tbl>
      <w:tblPr>
        <w:tblStyle w:val="33"/>
        <w:tblW w:w="8492" w:type="dxa"/>
        <w:jc w:val="center"/>
        <w:tblLayout w:type="fixed"/>
        <w:tblCellMar>
          <w:top w:w="0" w:type="dxa"/>
          <w:left w:w="108" w:type="dxa"/>
          <w:bottom w:w="0" w:type="dxa"/>
          <w:right w:w="108" w:type="dxa"/>
        </w:tblCellMar>
      </w:tblPr>
      <w:tblGrid>
        <w:gridCol w:w="771"/>
        <w:gridCol w:w="1619"/>
        <w:gridCol w:w="1220"/>
        <w:gridCol w:w="851"/>
        <w:gridCol w:w="2727"/>
        <w:gridCol w:w="1304"/>
      </w:tblGrid>
      <w:tr w14:paraId="05575BB5">
        <w:tblPrEx>
          <w:tblCellMar>
            <w:top w:w="0" w:type="dxa"/>
            <w:left w:w="108" w:type="dxa"/>
            <w:bottom w:w="0" w:type="dxa"/>
            <w:right w:w="108" w:type="dxa"/>
          </w:tblCellMar>
        </w:tblPrEx>
        <w:trPr>
          <w:trHeight w:val="437" w:hRule="atLeast"/>
          <w:jc w:val="center"/>
        </w:trPr>
        <w:tc>
          <w:tcPr>
            <w:tcW w:w="771" w:type="dxa"/>
            <w:tcBorders>
              <w:top w:val="single" w:color="000000" w:sz="4" w:space="0"/>
              <w:left w:val="single" w:color="000000" w:sz="4" w:space="0"/>
              <w:bottom w:val="single" w:color="000000" w:sz="4" w:space="0"/>
              <w:right w:val="single" w:color="000000" w:sz="4" w:space="0"/>
            </w:tcBorders>
            <w:noWrap w:val="0"/>
            <w:vAlign w:val="center"/>
          </w:tcPr>
          <w:p w14:paraId="33D4BB8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619" w:type="dxa"/>
            <w:tcBorders>
              <w:top w:val="single" w:color="000000" w:sz="4" w:space="0"/>
              <w:left w:val="nil"/>
              <w:bottom w:val="single" w:color="000000" w:sz="4" w:space="0"/>
              <w:right w:val="single" w:color="000000" w:sz="4" w:space="0"/>
            </w:tcBorders>
            <w:noWrap w:val="0"/>
            <w:vAlign w:val="center"/>
          </w:tcPr>
          <w:p w14:paraId="1327AC4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工具名称</w:t>
            </w:r>
          </w:p>
        </w:tc>
        <w:tc>
          <w:tcPr>
            <w:tcW w:w="1220" w:type="dxa"/>
            <w:tcBorders>
              <w:top w:val="single" w:color="000000" w:sz="4" w:space="0"/>
              <w:left w:val="nil"/>
              <w:bottom w:val="single" w:color="000000" w:sz="4" w:space="0"/>
              <w:right w:val="single" w:color="000000" w:sz="4" w:space="0"/>
            </w:tcBorders>
            <w:noWrap w:val="0"/>
            <w:vAlign w:val="center"/>
          </w:tcPr>
          <w:p w14:paraId="649789E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w:t>
            </w:r>
          </w:p>
        </w:tc>
        <w:tc>
          <w:tcPr>
            <w:tcW w:w="851" w:type="dxa"/>
            <w:tcBorders>
              <w:top w:val="single" w:color="000000" w:sz="4" w:space="0"/>
              <w:left w:val="nil"/>
              <w:bottom w:val="single" w:color="000000" w:sz="4" w:space="0"/>
              <w:right w:val="single" w:color="000000" w:sz="4" w:space="0"/>
            </w:tcBorders>
            <w:noWrap w:val="0"/>
            <w:vAlign w:val="center"/>
          </w:tcPr>
          <w:p w14:paraId="66E6B70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2727" w:type="dxa"/>
            <w:tcBorders>
              <w:top w:val="single" w:color="000000" w:sz="4" w:space="0"/>
              <w:left w:val="nil"/>
              <w:bottom w:val="single" w:color="000000" w:sz="4" w:space="0"/>
              <w:right w:val="single" w:color="000000" w:sz="4" w:space="0"/>
            </w:tcBorders>
            <w:noWrap w:val="0"/>
            <w:vAlign w:val="center"/>
          </w:tcPr>
          <w:p w14:paraId="49E315F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设备仪器用途</w:t>
            </w:r>
          </w:p>
        </w:tc>
        <w:tc>
          <w:tcPr>
            <w:tcW w:w="1304" w:type="dxa"/>
            <w:tcBorders>
              <w:top w:val="single" w:color="000000" w:sz="4" w:space="0"/>
              <w:left w:val="nil"/>
              <w:bottom w:val="single" w:color="000000" w:sz="4" w:space="0"/>
              <w:right w:val="single" w:color="000000" w:sz="4" w:space="0"/>
            </w:tcBorders>
            <w:noWrap w:val="0"/>
            <w:vAlign w:val="center"/>
          </w:tcPr>
          <w:p w14:paraId="78427F6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现场应用</w:t>
            </w:r>
          </w:p>
        </w:tc>
      </w:tr>
      <w:tr w14:paraId="2BEFAAF6">
        <w:tblPrEx>
          <w:tblCellMar>
            <w:top w:w="0" w:type="dxa"/>
            <w:left w:w="108" w:type="dxa"/>
            <w:bottom w:w="0" w:type="dxa"/>
            <w:right w:w="108" w:type="dxa"/>
          </w:tblCellMar>
        </w:tblPrEx>
        <w:trPr>
          <w:trHeight w:val="415" w:hRule="atLeast"/>
          <w:jc w:val="center"/>
        </w:trPr>
        <w:tc>
          <w:tcPr>
            <w:tcW w:w="771" w:type="dxa"/>
            <w:tcBorders>
              <w:top w:val="single" w:color="000000" w:sz="4" w:space="0"/>
              <w:left w:val="single" w:color="000000" w:sz="4" w:space="0"/>
              <w:bottom w:val="single" w:color="000000" w:sz="4" w:space="0"/>
              <w:right w:val="single" w:color="000000" w:sz="4" w:space="0"/>
            </w:tcBorders>
            <w:noWrap w:val="0"/>
            <w:vAlign w:val="center"/>
          </w:tcPr>
          <w:p w14:paraId="0E6F6C6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19" w:type="dxa"/>
            <w:tcBorders>
              <w:top w:val="single" w:color="000000" w:sz="4" w:space="0"/>
              <w:left w:val="nil"/>
              <w:bottom w:val="single" w:color="000000" w:sz="4" w:space="0"/>
              <w:right w:val="single" w:color="000000" w:sz="4" w:space="0"/>
            </w:tcBorders>
            <w:noWrap w:val="0"/>
            <w:vAlign w:val="center"/>
          </w:tcPr>
          <w:p w14:paraId="23A100E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手持式氢气检测仪</w:t>
            </w:r>
          </w:p>
        </w:tc>
        <w:tc>
          <w:tcPr>
            <w:tcW w:w="1220" w:type="dxa"/>
            <w:tcBorders>
              <w:top w:val="single" w:color="000000" w:sz="4" w:space="0"/>
              <w:left w:val="nil"/>
              <w:bottom w:val="single" w:color="000000" w:sz="4" w:space="0"/>
              <w:right w:val="single" w:color="000000" w:sz="4" w:space="0"/>
            </w:tcBorders>
            <w:noWrap w:val="0"/>
            <w:vAlign w:val="center"/>
          </w:tcPr>
          <w:p w14:paraId="5DD5E8FF">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国产优质</w:t>
            </w:r>
          </w:p>
        </w:tc>
        <w:tc>
          <w:tcPr>
            <w:tcW w:w="851" w:type="dxa"/>
            <w:tcBorders>
              <w:top w:val="single" w:color="000000" w:sz="4" w:space="0"/>
              <w:left w:val="nil"/>
              <w:bottom w:val="single" w:color="000000" w:sz="4" w:space="0"/>
              <w:right w:val="single" w:color="000000" w:sz="4" w:space="0"/>
            </w:tcBorders>
            <w:noWrap w:val="0"/>
            <w:vAlign w:val="center"/>
          </w:tcPr>
          <w:p w14:paraId="3D1335E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727" w:type="dxa"/>
            <w:tcBorders>
              <w:top w:val="single" w:color="000000" w:sz="4" w:space="0"/>
              <w:left w:val="nil"/>
              <w:bottom w:val="single" w:color="000000" w:sz="4" w:space="0"/>
              <w:right w:val="single" w:color="000000" w:sz="4" w:space="0"/>
            </w:tcBorders>
            <w:noWrap w:val="0"/>
            <w:vAlign w:val="center"/>
          </w:tcPr>
          <w:p w14:paraId="708EC18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氢气泄露监测</w:t>
            </w:r>
          </w:p>
        </w:tc>
        <w:tc>
          <w:tcPr>
            <w:tcW w:w="1304" w:type="dxa"/>
            <w:tcBorders>
              <w:top w:val="single" w:color="000000" w:sz="4" w:space="0"/>
              <w:left w:val="nil"/>
              <w:bottom w:val="single" w:color="000000" w:sz="4" w:space="0"/>
              <w:right w:val="single" w:color="000000" w:sz="4" w:space="0"/>
            </w:tcBorders>
            <w:noWrap w:val="0"/>
            <w:vAlign w:val="center"/>
          </w:tcPr>
          <w:p w14:paraId="0A260596">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涉氢设备及管路</w:t>
            </w:r>
          </w:p>
        </w:tc>
      </w:tr>
      <w:tr w14:paraId="169195E9">
        <w:tblPrEx>
          <w:tblCellMar>
            <w:top w:w="0" w:type="dxa"/>
            <w:left w:w="108" w:type="dxa"/>
            <w:bottom w:w="0" w:type="dxa"/>
            <w:right w:w="108" w:type="dxa"/>
          </w:tblCellMar>
        </w:tblPrEx>
        <w:trPr>
          <w:trHeight w:val="420" w:hRule="atLeast"/>
          <w:jc w:val="center"/>
        </w:trPr>
        <w:tc>
          <w:tcPr>
            <w:tcW w:w="771" w:type="dxa"/>
            <w:tcBorders>
              <w:top w:val="single" w:color="000000" w:sz="4" w:space="0"/>
              <w:left w:val="single" w:color="000000" w:sz="4" w:space="0"/>
              <w:bottom w:val="single" w:color="000000" w:sz="4" w:space="0"/>
              <w:right w:val="single" w:color="000000" w:sz="4" w:space="0"/>
            </w:tcBorders>
            <w:noWrap w:val="0"/>
            <w:vAlign w:val="center"/>
          </w:tcPr>
          <w:p w14:paraId="5BEFA5C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619" w:type="dxa"/>
            <w:tcBorders>
              <w:top w:val="single" w:color="000000" w:sz="4" w:space="0"/>
              <w:left w:val="nil"/>
              <w:bottom w:val="single" w:color="000000" w:sz="4" w:space="0"/>
              <w:right w:val="single" w:color="000000" w:sz="4" w:space="0"/>
            </w:tcBorders>
            <w:noWrap w:val="0"/>
            <w:vAlign w:val="center"/>
          </w:tcPr>
          <w:p w14:paraId="5B10CF8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压缩机拆装专用工具</w:t>
            </w:r>
          </w:p>
        </w:tc>
        <w:tc>
          <w:tcPr>
            <w:tcW w:w="1220" w:type="dxa"/>
            <w:tcBorders>
              <w:top w:val="single" w:color="000000" w:sz="4" w:space="0"/>
              <w:left w:val="nil"/>
              <w:bottom w:val="single" w:color="000000" w:sz="4" w:space="0"/>
              <w:right w:val="single" w:color="000000" w:sz="4" w:space="0"/>
            </w:tcBorders>
            <w:noWrap w:val="0"/>
            <w:vAlign w:val="center"/>
          </w:tcPr>
          <w:p w14:paraId="50386DA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海德利森</w:t>
            </w:r>
          </w:p>
        </w:tc>
        <w:tc>
          <w:tcPr>
            <w:tcW w:w="851" w:type="dxa"/>
            <w:tcBorders>
              <w:top w:val="single" w:color="000000" w:sz="4" w:space="0"/>
              <w:left w:val="nil"/>
              <w:bottom w:val="single" w:color="000000" w:sz="4" w:space="0"/>
              <w:right w:val="single" w:color="000000" w:sz="4" w:space="0"/>
            </w:tcBorders>
            <w:noWrap w:val="0"/>
            <w:vAlign w:val="center"/>
          </w:tcPr>
          <w:p w14:paraId="77E595B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727" w:type="dxa"/>
            <w:tcBorders>
              <w:top w:val="single" w:color="000000" w:sz="4" w:space="0"/>
              <w:left w:val="nil"/>
              <w:bottom w:val="single" w:color="000000" w:sz="4" w:space="0"/>
              <w:right w:val="single" w:color="000000" w:sz="4" w:space="0"/>
            </w:tcBorders>
            <w:noWrap w:val="0"/>
            <w:vAlign w:val="center"/>
          </w:tcPr>
          <w:p w14:paraId="032F668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压缩机维修保养</w:t>
            </w:r>
          </w:p>
        </w:tc>
        <w:tc>
          <w:tcPr>
            <w:tcW w:w="1304" w:type="dxa"/>
            <w:tcBorders>
              <w:top w:val="single" w:color="000000" w:sz="4" w:space="0"/>
              <w:left w:val="nil"/>
              <w:bottom w:val="single" w:color="000000" w:sz="4" w:space="0"/>
              <w:right w:val="single" w:color="000000" w:sz="4" w:space="0"/>
            </w:tcBorders>
            <w:noWrap w:val="0"/>
            <w:vAlign w:val="center"/>
          </w:tcPr>
          <w:p w14:paraId="5B7EBD9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电气系统</w:t>
            </w:r>
          </w:p>
        </w:tc>
      </w:tr>
      <w:tr w14:paraId="4FF95D2B">
        <w:tblPrEx>
          <w:tblCellMar>
            <w:top w:w="0" w:type="dxa"/>
            <w:left w:w="108" w:type="dxa"/>
            <w:bottom w:w="0" w:type="dxa"/>
            <w:right w:w="108" w:type="dxa"/>
          </w:tblCellMar>
        </w:tblPrEx>
        <w:trPr>
          <w:trHeight w:val="502" w:hRule="atLeast"/>
          <w:jc w:val="center"/>
        </w:trPr>
        <w:tc>
          <w:tcPr>
            <w:tcW w:w="771" w:type="dxa"/>
            <w:tcBorders>
              <w:top w:val="single" w:color="000000" w:sz="4" w:space="0"/>
              <w:left w:val="single" w:color="000000" w:sz="4" w:space="0"/>
              <w:bottom w:val="single" w:color="000000" w:sz="4" w:space="0"/>
              <w:right w:val="single" w:color="000000" w:sz="4" w:space="0"/>
            </w:tcBorders>
            <w:noWrap w:val="0"/>
            <w:vAlign w:val="center"/>
          </w:tcPr>
          <w:p w14:paraId="6F8B59A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619" w:type="dxa"/>
            <w:tcBorders>
              <w:top w:val="single" w:color="000000" w:sz="4" w:space="0"/>
              <w:left w:val="nil"/>
              <w:bottom w:val="single" w:color="000000" w:sz="4" w:space="0"/>
              <w:right w:val="single" w:color="000000" w:sz="4" w:space="0"/>
            </w:tcBorders>
            <w:noWrap w:val="0"/>
            <w:vAlign w:val="center"/>
          </w:tcPr>
          <w:p w14:paraId="34F0E5F8">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防静电工具</w:t>
            </w:r>
          </w:p>
        </w:tc>
        <w:tc>
          <w:tcPr>
            <w:tcW w:w="1220" w:type="dxa"/>
            <w:tcBorders>
              <w:top w:val="single" w:color="000000" w:sz="4" w:space="0"/>
              <w:left w:val="nil"/>
              <w:bottom w:val="single" w:color="000000" w:sz="4" w:space="0"/>
              <w:right w:val="single" w:color="000000" w:sz="4" w:space="0"/>
            </w:tcBorders>
            <w:noWrap w:val="0"/>
            <w:vAlign w:val="center"/>
          </w:tcPr>
          <w:p w14:paraId="74020259">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国产优质</w:t>
            </w:r>
          </w:p>
        </w:tc>
        <w:tc>
          <w:tcPr>
            <w:tcW w:w="851" w:type="dxa"/>
            <w:tcBorders>
              <w:top w:val="single" w:color="000000" w:sz="4" w:space="0"/>
              <w:left w:val="nil"/>
              <w:bottom w:val="single" w:color="000000" w:sz="4" w:space="0"/>
              <w:right w:val="single" w:color="000000" w:sz="4" w:space="0"/>
            </w:tcBorders>
            <w:noWrap w:val="0"/>
            <w:vAlign w:val="center"/>
          </w:tcPr>
          <w:p w14:paraId="10503210">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2727" w:type="dxa"/>
            <w:tcBorders>
              <w:top w:val="single" w:color="000000" w:sz="4" w:space="0"/>
              <w:left w:val="nil"/>
              <w:bottom w:val="single" w:color="000000" w:sz="4" w:space="0"/>
              <w:right w:val="single" w:color="000000" w:sz="4" w:space="0"/>
            </w:tcBorders>
            <w:noWrap w:val="0"/>
            <w:vAlign w:val="center"/>
          </w:tcPr>
          <w:p w14:paraId="0377AC00">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管路维修</w:t>
            </w:r>
          </w:p>
        </w:tc>
        <w:tc>
          <w:tcPr>
            <w:tcW w:w="1304" w:type="dxa"/>
            <w:tcBorders>
              <w:top w:val="single" w:color="000000" w:sz="4" w:space="0"/>
              <w:left w:val="nil"/>
              <w:bottom w:val="single" w:color="000000" w:sz="4" w:space="0"/>
              <w:right w:val="single" w:color="000000" w:sz="4" w:space="0"/>
            </w:tcBorders>
            <w:noWrap w:val="0"/>
            <w:vAlign w:val="center"/>
          </w:tcPr>
          <w:p w14:paraId="51A42621">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管路</w:t>
            </w:r>
          </w:p>
        </w:tc>
      </w:tr>
      <w:tr w14:paraId="3FB21934">
        <w:tblPrEx>
          <w:tblCellMar>
            <w:top w:w="0" w:type="dxa"/>
            <w:left w:w="108" w:type="dxa"/>
            <w:bottom w:w="0" w:type="dxa"/>
            <w:right w:w="108" w:type="dxa"/>
          </w:tblCellMar>
        </w:tblPrEx>
        <w:trPr>
          <w:trHeight w:val="445" w:hRule="atLeast"/>
          <w:jc w:val="center"/>
        </w:trPr>
        <w:tc>
          <w:tcPr>
            <w:tcW w:w="771" w:type="dxa"/>
            <w:tcBorders>
              <w:top w:val="single" w:color="000000" w:sz="4" w:space="0"/>
              <w:left w:val="single" w:color="000000" w:sz="4" w:space="0"/>
              <w:bottom w:val="single" w:color="000000" w:sz="4" w:space="0"/>
              <w:right w:val="single" w:color="000000" w:sz="4" w:space="0"/>
            </w:tcBorders>
            <w:noWrap w:val="0"/>
            <w:vAlign w:val="center"/>
          </w:tcPr>
          <w:p w14:paraId="1ABAE6F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619" w:type="dxa"/>
            <w:tcBorders>
              <w:top w:val="single" w:color="000000" w:sz="4" w:space="0"/>
              <w:left w:val="nil"/>
              <w:bottom w:val="single" w:color="000000" w:sz="4" w:space="0"/>
              <w:right w:val="single" w:color="000000" w:sz="4" w:space="0"/>
            </w:tcBorders>
            <w:noWrap w:val="0"/>
            <w:vAlign w:val="center"/>
          </w:tcPr>
          <w:p w14:paraId="32DB6FBD">
            <w:pPr>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检</w:t>
            </w:r>
            <w:r>
              <w:rPr>
                <w:rFonts w:hint="eastAsia" w:ascii="宋体" w:hAnsi="宋体" w:eastAsia="宋体" w:cs="宋体"/>
                <w:color w:val="auto"/>
                <w:sz w:val="21"/>
                <w:szCs w:val="21"/>
                <w:highlight w:val="none"/>
                <w:lang w:val="en-US" w:eastAsia="zh-CN"/>
              </w:rPr>
              <w:t>漏液</w:t>
            </w:r>
          </w:p>
        </w:tc>
        <w:tc>
          <w:tcPr>
            <w:tcW w:w="1220" w:type="dxa"/>
            <w:tcBorders>
              <w:top w:val="single" w:color="000000" w:sz="4" w:space="0"/>
              <w:left w:val="nil"/>
              <w:bottom w:val="single" w:color="000000" w:sz="4" w:space="0"/>
              <w:right w:val="single" w:color="000000" w:sz="4" w:space="0"/>
            </w:tcBorders>
            <w:noWrap w:val="0"/>
            <w:vAlign w:val="center"/>
          </w:tcPr>
          <w:p w14:paraId="624E6B3F">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国产优质</w:t>
            </w:r>
          </w:p>
        </w:tc>
        <w:tc>
          <w:tcPr>
            <w:tcW w:w="851" w:type="dxa"/>
            <w:tcBorders>
              <w:top w:val="single" w:color="000000" w:sz="4" w:space="0"/>
              <w:left w:val="nil"/>
              <w:bottom w:val="single" w:color="000000" w:sz="4" w:space="0"/>
              <w:right w:val="single" w:color="000000" w:sz="4" w:space="0"/>
            </w:tcBorders>
            <w:noWrap w:val="0"/>
            <w:vAlign w:val="center"/>
          </w:tcPr>
          <w:p w14:paraId="4CF485AA">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2727" w:type="dxa"/>
            <w:tcBorders>
              <w:top w:val="single" w:color="000000" w:sz="4" w:space="0"/>
              <w:left w:val="nil"/>
              <w:bottom w:val="single" w:color="000000" w:sz="4" w:space="0"/>
              <w:right w:val="single" w:color="000000" w:sz="4" w:space="0"/>
            </w:tcBorders>
            <w:noWrap w:val="0"/>
            <w:vAlign w:val="center"/>
          </w:tcPr>
          <w:p w14:paraId="62CE8C7C">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管路维修</w:t>
            </w:r>
          </w:p>
        </w:tc>
        <w:tc>
          <w:tcPr>
            <w:tcW w:w="1304" w:type="dxa"/>
            <w:tcBorders>
              <w:top w:val="single" w:color="000000" w:sz="4" w:space="0"/>
              <w:left w:val="nil"/>
              <w:bottom w:val="single" w:color="000000" w:sz="4" w:space="0"/>
              <w:right w:val="single" w:color="000000" w:sz="4" w:space="0"/>
            </w:tcBorders>
            <w:noWrap w:val="0"/>
            <w:vAlign w:val="center"/>
          </w:tcPr>
          <w:p w14:paraId="7D2764F4">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管路</w:t>
            </w:r>
          </w:p>
        </w:tc>
      </w:tr>
      <w:tr w14:paraId="47E10B61">
        <w:tblPrEx>
          <w:tblCellMar>
            <w:top w:w="0" w:type="dxa"/>
            <w:left w:w="108" w:type="dxa"/>
            <w:bottom w:w="0" w:type="dxa"/>
            <w:right w:w="108" w:type="dxa"/>
          </w:tblCellMar>
        </w:tblPrEx>
        <w:trPr>
          <w:trHeight w:val="445" w:hRule="atLeast"/>
          <w:jc w:val="center"/>
        </w:trPr>
        <w:tc>
          <w:tcPr>
            <w:tcW w:w="771" w:type="dxa"/>
            <w:tcBorders>
              <w:top w:val="single" w:color="000000" w:sz="4" w:space="0"/>
              <w:left w:val="single" w:color="000000" w:sz="4" w:space="0"/>
              <w:bottom w:val="single" w:color="000000" w:sz="4" w:space="0"/>
              <w:right w:val="single" w:color="000000" w:sz="4" w:space="0"/>
            </w:tcBorders>
            <w:noWrap w:val="0"/>
            <w:vAlign w:val="center"/>
          </w:tcPr>
          <w:p w14:paraId="47F74BE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619" w:type="dxa"/>
            <w:tcBorders>
              <w:top w:val="single" w:color="000000" w:sz="4" w:space="0"/>
              <w:left w:val="nil"/>
              <w:bottom w:val="single" w:color="000000" w:sz="4" w:space="0"/>
              <w:right w:val="single" w:color="000000" w:sz="4" w:space="0"/>
            </w:tcBorders>
            <w:noWrap w:val="0"/>
            <w:vAlign w:val="center"/>
          </w:tcPr>
          <w:p w14:paraId="3700F623">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空开</w:t>
            </w:r>
          </w:p>
        </w:tc>
        <w:tc>
          <w:tcPr>
            <w:tcW w:w="1220" w:type="dxa"/>
            <w:tcBorders>
              <w:top w:val="single" w:color="000000" w:sz="4" w:space="0"/>
              <w:left w:val="nil"/>
              <w:bottom w:val="single" w:color="000000" w:sz="4" w:space="0"/>
              <w:right w:val="single" w:color="000000" w:sz="4" w:space="0"/>
            </w:tcBorders>
            <w:noWrap w:val="0"/>
            <w:vAlign w:val="center"/>
          </w:tcPr>
          <w:p w14:paraId="0D80A2F6">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国产优质</w:t>
            </w:r>
          </w:p>
        </w:tc>
        <w:tc>
          <w:tcPr>
            <w:tcW w:w="851" w:type="dxa"/>
            <w:tcBorders>
              <w:top w:val="single" w:color="000000" w:sz="4" w:space="0"/>
              <w:left w:val="nil"/>
              <w:bottom w:val="single" w:color="000000" w:sz="4" w:space="0"/>
              <w:right w:val="single" w:color="000000" w:sz="4" w:space="0"/>
            </w:tcBorders>
            <w:noWrap w:val="0"/>
            <w:vAlign w:val="center"/>
          </w:tcPr>
          <w:p w14:paraId="6DEA6168">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2727" w:type="dxa"/>
            <w:tcBorders>
              <w:top w:val="single" w:color="000000" w:sz="4" w:space="0"/>
              <w:left w:val="nil"/>
              <w:bottom w:val="single" w:color="000000" w:sz="4" w:space="0"/>
              <w:right w:val="single" w:color="000000" w:sz="4" w:space="0"/>
            </w:tcBorders>
            <w:noWrap w:val="0"/>
            <w:vAlign w:val="center"/>
          </w:tcPr>
          <w:p w14:paraId="28642D54">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启动柜</w:t>
            </w:r>
          </w:p>
        </w:tc>
        <w:tc>
          <w:tcPr>
            <w:tcW w:w="1304" w:type="dxa"/>
            <w:tcBorders>
              <w:top w:val="single" w:color="000000" w:sz="4" w:space="0"/>
              <w:left w:val="nil"/>
              <w:bottom w:val="single" w:color="000000" w:sz="4" w:space="0"/>
              <w:right w:val="single" w:color="000000" w:sz="4" w:space="0"/>
            </w:tcBorders>
            <w:noWrap w:val="0"/>
            <w:vAlign w:val="center"/>
          </w:tcPr>
          <w:p w14:paraId="2174E16A">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电气系统</w:t>
            </w:r>
          </w:p>
        </w:tc>
      </w:tr>
    </w:tbl>
    <w:p w14:paraId="0C31CE59">
      <w:pPr>
        <w:keepNext/>
        <w:keepLines/>
        <w:ind w:left="510" w:hanging="510"/>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六、项目设备清单</w:t>
      </w:r>
    </w:p>
    <w:p w14:paraId="1767AE3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加氢站主要包括卸气系统、压缩机系统、储运系统、冷却系统、顺序控制阀箱系统、加氢机系统、储氢罐、放散系统、供排水系统、控制系统和配电系统。站内主要设备有2套卸气柱，1套45MPa 1000kg/12h氢气压缩机，1套45MPa 9m³储氢瓶组，1台中压顺序控制盘，1套减压装置；1套90MPa 500kg/12h氢气压缩机，1套90MPa 1m³储氢瓶组，1台高压顺序控制盘；设备控制系统，燃气及火焰报警系统，视频监控系统；配套冷水机组，2套氮气系统(加氢设备及试验室用分开设置)，1套氦气系统及其他配套设施（公用工程）；1台加氢机，加氢机分别配置</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把35MPa加氢枪TK25，</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把70MPa加氢枪TK17，并集成有氢氮置换功能。</w:t>
      </w:r>
    </w:p>
    <w:p w14:paraId="7FA061CD">
      <w:pPr>
        <w:pStyle w:val="11"/>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主要设备清单如下：</w:t>
      </w:r>
    </w:p>
    <w:tbl>
      <w:tblPr>
        <w:tblStyle w:val="33"/>
        <w:tblW w:w="85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
        <w:gridCol w:w="980"/>
        <w:gridCol w:w="3510"/>
        <w:gridCol w:w="931"/>
        <w:gridCol w:w="722"/>
        <w:gridCol w:w="705"/>
        <w:gridCol w:w="837"/>
      </w:tblGrid>
      <w:tr w14:paraId="226B6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9" w:hRule="atLeast"/>
          <w:jc w:val="center"/>
        </w:trPr>
        <w:tc>
          <w:tcPr>
            <w:tcW w:w="822" w:type="dxa"/>
            <w:noWrap w:val="0"/>
            <w:vAlign w:val="center"/>
          </w:tcPr>
          <w:p w14:paraId="41CC1FB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980" w:type="dxa"/>
            <w:noWrap w:val="0"/>
            <w:vAlign w:val="center"/>
          </w:tcPr>
          <w:p w14:paraId="49F65DE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名称</w:t>
            </w:r>
          </w:p>
        </w:tc>
        <w:tc>
          <w:tcPr>
            <w:tcW w:w="3510" w:type="dxa"/>
            <w:noWrap w:val="0"/>
            <w:vAlign w:val="center"/>
          </w:tcPr>
          <w:p w14:paraId="649F780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型号规格</w:t>
            </w:r>
          </w:p>
        </w:tc>
        <w:tc>
          <w:tcPr>
            <w:tcW w:w="931" w:type="dxa"/>
            <w:noWrap w:val="0"/>
            <w:vAlign w:val="center"/>
          </w:tcPr>
          <w:p w14:paraId="742E1E2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品牌</w:t>
            </w:r>
          </w:p>
        </w:tc>
        <w:tc>
          <w:tcPr>
            <w:tcW w:w="722" w:type="dxa"/>
            <w:noWrap w:val="0"/>
            <w:vAlign w:val="center"/>
          </w:tcPr>
          <w:p w14:paraId="1037389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705" w:type="dxa"/>
            <w:noWrap w:val="0"/>
            <w:vAlign w:val="center"/>
          </w:tcPr>
          <w:p w14:paraId="2774523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p>
        </w:tc>
        <w:tc>
          <w:tcPr>
            <w:tcW w:w="837" w:type="dxa"/>
            <w:noWrap w:val="0"/>
            <w:vAlign w:val="center"/>
          </w:tcPr>
          <w:p w14:paraId="26F2D12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备注</w:t>
            </w:r>
          </w:p>
        </w:tc>
      </w:tr>
      <w:tr w14:paraId="6B9FB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 w:hRule="atLeast"/>
          <w:jc w:val="center"/>
        </w:trPr>
        <w:tc>
          <w:tcPr>
            <w:tcW w:w="822" w:type="dxa"/>
            <w:noWrap w:val="0"/>
            <w:vAlign w:val="center"/>
          </w:tcPr>
          <w:p w14:paraId="636EA2B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980" w:type="dxa"/>
            <w:noWrap w:val="0"/>
            <w:vAlign w:val="center"/>
          </w:tcPr>
          <w:p w14:paraId="38054A3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卸气柱</w:t>
            </w:r>
          </w:p>
        </w:tc>
        <w:tc>
          <w:tcPr>
            <w:tcW w:w="3510" w:type="dxa"/>
            <w:noWrap w:val="0"/>
            <w:vAlign w:val="center"/>
          </w:tcPr>
          <w:p w14:paraId="70E4FB7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工作压力：30MPa</w:t>
            </w:r>
          </w:p>
          <w:p w14:paraId="05F16CC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形式：柜式，双软管，含拉断阀</w:t>
            </w:r>
          </w:p>
          <w:p w14:paraId="5E1F773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流量：≥2000Nm³/h</w:t>
            </w:r>
          </w:p>
          <w:p w14:paraId="58CB65E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流量计品牌为KEM,其中一台卸气柱其中一接口连接汇流排</w:t>
            </w:r>
          </w:p>
        </w:tc>
        <w:tc>
          <w:tcPr>
            <w:tcW w:w="931" w:type="dxa"/>
            <w:noWrap w:val="0"/>
            <w:vAlign w:val="center"/>
          </w:tcPr>
          <w:p w14:paraId="33A201D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0B7091A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705" w:type="dxa"/>
            <w:noWrap w:val="0"/>
            <w:vAlign w:val="center"/>
          </w:tcPr>
          <w:p w14:paraId="7D33640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837" w:type="dxa"/>
            <w:noWrap w:val="0"/>
            <w:vAlign w:val="center"/>
          </w:tcPr>
          <w:p w14:paraId="5F77DCC6">
            <w:pPr>
              <w:jc w:val="center"/>
              <w:rPr>
                <w:rFonts w:hint="eastAsia" w:ascii="宋体" w:hAnsi="宋体" w:eastAsia="宋体" w:cs="宋体"/>
                <w:bCs/>
                <w:sz w:val="24"/>
                <w:szCs w:val="24"/>
                <w:highlight w:val="none"/>
              </w:rPr>
            </w:pPr>
          </w:p>
        </w:tc>
      </w:tr>
      <w:tr w14:paraId="4F3EF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jc w:val="center"/>
        </w:trPr>
        <w:tc>
          <w:tcPr>
            <w:tcW w:w="822" w:type="dxa"/>
            <w:noWrap w:val="0"/>
            <w:vAlign w:val="center"/>
          </w:tcPr>
          <w:p w14:paraId="46E3545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980" w:type="dxa"/>
            <w:noWrap w:val="0"/>
            <w:vAlign w:val="center"/>
          </w:tcPr>
          <w:p w14:paraId="0B2AC49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氢气汇流排</w:t>
            </w:r>
          </w:p>
        </w:tc>
        <w:tc>
          <w:tcPr>
            <w:tcW w:w="3510" w:type="dxa"/>
            <w:noWrap w:val="0"/>
            <w:vAlign w:val="center"/>
          </w:tcPr>
          <w:p w14:paraId="3573FEF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工作压力：20MPa</w:t>
            </w:r>
          </w:p>
          <w:p w14:paraId="5CAEC0E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流量：≥1100Nm³/h</w:t>
            </w:r>
          </w:p>
          <w:p w14:paraId="6ADD30D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每组集装格连接含有截止阀、配套金属软管</w:t>
            </w:r>
          </w:p>
          <w:p w14:paraId="1C68AB3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连接18组氢气集装格，汇集后接入卸气柱</w:t>
            </w:r>
          </w:p>
        </w:tc>
        <w:tc>
          <w:tcPr>
            <w:tcW w:w="931" w:type="dxa"/>
            <w:noWrap w:val="0"/>
            <w:vAlign w:val="center"/>
          </w:tcPr>
          <w:p w14:paraId="530025D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788DEF7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775C595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noWrap w:val="0"/>
            <w:vAlign w:val="center"/>
          </w:tcPr>
          <w:p w14:paraId="5667BAEB">
            <w:pPr>
              <w:jc w:val="center"/>
              <w:rPr>
                <w:rFonts w:hint="eastAsia" w:ascii="宋体" w:hAnsi="宋体" w:eastAsia="宋体" w:cs="宋体"/>
                <w:sz w:val="24"/>
                <w:szCs w:val="24"/>
                <w:highlight w:val="none"/>
              </w:rPr>
            </w:pPr>
          </w:p>
        </w:tc>
      </w:tr>
      <w:tr w14:paraId="26933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4" w:hRule="atLeast"/>
          <w:jc w:val="center"/>
        </w:trPr>
        <w:tc>
          <w:tcPr>
            <w:tcW w:w="822" w:type="dxa"/>
            <w:noWrap w:val="0"/>
            <w:vAlign w:val="center"/>
          </w:tcPr>
          <w:p w14:paraId="716FA69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980" w:type="dxa"/>
            <w:noWrap w:val="0"/>
            <w:vAlign w:val="center"/>
          </w:tcPr>
          <w:p w14:paraId="186EAD7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45MPa氢气压缩机撬</w:t>
            </w:r>
          </w:p>
        </w:tc>
        <w:tc>
          <w:tcPr>
            <w:tcW w:w="3510" w:type="dxa"/>
            <w:noWrap w:val="0"/>
            <w:vAlign w:val="center"/>
          </w:tcPr>
          <w:p w14:paraId="68D3A23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压缩机型式：液驱式</w:t>
            </w:r>
          </w:p>
          <w:p w14:paraId="2543EDF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进气压力：5-30MPa</w:t>
            </w:r>
          </w:p>
          <w:p w14:paraId="527F883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最高排气压力：45MPa</w:t>
            </w:r>
          </w:p>
          <w:p w14:paraId="4AF6492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排量：≥1000kg/12h @12.5MPa</w:t>
            </w:r>
          </w:p>
          <w:p w14:paraId="0F09336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氢气出口温度：≤40℃</w:t>
            </w:r>
          </w:p>
          <w:p w14:paraId="34DC3873">
            <w:pPr>
              <w:jc w:val="center"/>
              <w:rPr>
                <w:rFonts w:hint="eastAsia" w:ascii="宋体" w:hAnsi="宋体" w:eastAsia="宋体" w:cs="宋体"/>
                <w:color w:val="000000"/>
                <w:sz w:val="24"/>
                <w:szCs w:val="24"/>
                <w:highlight w:val="none"/>
                <w:lang w:bidi="ar"/>
              </w:rPr>
            </w:pPr>
            <w:r>
              <w:rPr>
                <w:rFonts w:hint="eastAsia" w:ascii="宋体" w:hAnsi="宋体" w:eastAsia="宋体" w:cs="宋体"/>
                <w:color w:val="000000"/>
                <w:sz w:val="24"/>
                <w:szCs w:val="24"/>
                <w:highlight w:val="none"/>
                <w:lang w:bidi="ar"/>
              </w:rPr>
              <w:t>压缩机品牌：HASKEL</w:t>
            </w:r>
            <w:r>
              <w:rPr>
                <w:rFonts w:hint="eastAsia" w:ascii="宋体" w:hAnsi="宋体" w:eastAsia="宋体" w:cs="宋体"/>
                <w:color w:val="000000"/>
                <w:sz w:val="24"/>
                <w:szCs w:val="24"/>
                <w:highlight w:val="none"/>
                <w:lang w:bidi="ar"/>
              </w:rPr>
              <w:br w:type="textWrapping"/>
            </w:r>
            <w:r>
              <w:rPr>
                <w:rFonts w:hint="eastAsia" w:ascii="宋体" w:hAnsi="宋体" w:eastAsia="宋体" w:cs="宋体"/>
                <w:color w:val="000000"/>
                <w:sz w:val="24"/>
                <w:szCs w:val="24"/>
                <w:highlight w:val="none"/>
                <w:lang w:bidi="ar"/>
              </w:rPr>
              <w:t>氢气安全阀品牌：HTG</w:t>
            </w:r>
            <w:r>
              <w:rPr>
                <w:rFonts w:hint="eastAsia" w:ascii="宋体" w:hAnsi="宋体" w:eastAsia="宋体" w:cs="宋体"/>
                <w:color w:val="000000"/>
                <w:sz w:val="24"/>
                <w:szCs w:val="24"/>
                <w:highlight w:val="none"/>
                <w:lang w:bidi="ar"/>
              </w:rPr>
              <w:br w:type="textWrapping"/>
            </w:r>
            <w:r>
              <w:rPr>
                <w:rFonts w:hint="eastAsia" w:ascii="宋体" w:hAnsi="宋体" w:eastAsia="宋体" w:cs="宋体"/>
                <w:color w:val="000000"/>
                <w:sz w:val="24"/>
                <w:szCs w:val="24"/>
                <w:highlight w:val="none"/>
                <w:lang w:bidi="ar"/>
              </w:rPr>
              <w:t>氢气过滤器品牌：HTG</w:t>
            </w:r>
          </w:p>
          <w:p w14:paraId="4E39515F">
            <w:pPr>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lang w:bidi="ar"/>
              </w:rPr>
              <w:t>涉氢管阀件品牌：HTG、HSME</w:t>
            </w:r>
          </w:p>
        </w:tc>
        <w:tc>
          <w:tcPr>
            <w:tcW w:w="931" w:type="dxa"/>
            <w:noWrap w:val="0"/>
            <w:vAlign w:val="center"/>
          </w:tcPr>
          <w:p w14:paraId="4BF2B65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0EA6FAF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33F12FA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837" w:type="dxa"/>
            <w:noWrap w:val="0"/>
            <w:vAlign w:val="center"/>
          </w:tcPr>
          <w:p w14:paraId="1FFBC195">
            <w:pPr>
              <w:jc w:val="center"/>
              <w:rPr>
                <w:rFonts w:hint="eastAsia" w:ascii="宋体" w:hAnsi="宋体" w:eastAsia="宋体" w:cs="宋体"/>
                <w:sz w:val="24"/>
                <w:szCs w:val="24"/>
                <w:highlight w:val="none"/>
              </w:rPr>
            </w:pPr>
          </w:p>
        </w:tc>
      </w:tr>
      <w:tr w14:paraId="6EC56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 w:hRule="atLeast"/>
          <w:jc w:val="center"/>
        </w:trPr>
        <w:tc>
          <w:tcPr>
            <w:tcW w:w="822" w:type="dxa"/>
            <w:vMerge w:val="restart"/>
            <w:noWrap w:val="0"/>
            <w:vAlign w:val="center"/>
          </w:tcPr>
          <w:p w14:paraId="6AFEFBC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980" w:type="dxa"/>
            <w:noWrap w:val="0"/>
            <w:vAlign w:val="center"/>
          </w:tcPr>
          <w:p w14:paraId="2A26F27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45MPa储氢瓶组</w:t>
            </w:r>
          </w:p>
        </w:tc>
        <w:tc>
          <w:tcPr>
            <w:tcW w:w="3510" w:type="dxa"/>
            <w:noWrap w:val="0"/>
            <w:vAlign w:val="center"/>
          </w:tcPr>
          <w:p w14:paraId="4C22CCB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几何容积：9m³</w:t>
            </w:r>
          </w:p>
          <w:p w14:paraId="5A46F05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形式：卧式</w:t>
            </w:r>
          </w:p>
        </w:tc>
        <w:tc>
          <w:tcPr>
            <w:tcW w:w="931" w:type="dxa"/>
            <w:noWrap w:val="0"/>
            <w:vAlign w:val="center"/>
          </w:tcPr>
          <w:p w14:paraId="53C4266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浙江蓝能</w:t>
            </w:r>
          </w:p>
        </w:tc>
        <w:tc>
          <w:tcPr>
            <w:tcW w:w="722" w:type="dxa"/>
            <w:noWrap w:val="0"/>
            <w:vAlign w:val="center"/>
          </w:tcPr>
          <w:p w14:paraId="45F6BE5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143A161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组</w:t>
            </w:r>
          </w:p>
        </w:tc>
        <w:tc>
          <w:tcPr>
            <w:tcW w:w="837" w:type="dxa"/>
            <w:noWrap w:val="0"/>
            <w:vAlign w:val="center"/>
          </w:tcPr>
          <w:p w14:paraId="385EA80A">
            <w:pPr>
              <w:jc w:val="center"/>
              <w:rPr>
                <w:rFonts w:hint="eastAsia" w:ascii="宋体" w:hAnsi="宋体" w:eastAsia="宋体" w:cs="宋体"/>
                <w:sz w:val="24"/>
                <w:szCs w:val="24"/>
                <w:highlight w:val="none"/>
              </w:rPr>
            </w:pPr>
          </w:p>
        </w:tc>
      </w:tr>
      <w:tr w14:paraId="1E2C6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 w:hRule="atLeast"/>
          <w:jc w:val="center"/>
        </w:trPr>
        <w:tc>
          <w:tcPr>
            <w:tcW w:w="822" w:type="dxa"/>
            <w:vMerge w:val="continue"/>
            <w:noWrap w:val="0"/>
            <w:vAlign w:val="center"/>
          </w:tcPr>
          <w:p w14:paraId="49ADE9E7">
            <w:pPr>
              <w:jc w:val="center"/>
              <w:rPr>
                <w:rFonts w:hint="eastAsia" w:ascii="宋体" w:hAnsi="宋体" w:eastAsia="宋体" w:cs="宋体"/>
                <w:sz w:val="24"/>
                <w:szCs w:val="24"/>
                <w:highlight w:val="none"/>
              </w:rPr>
            </w:pPr>
          </w:p>
        </w:tc>
        <w:tc>
          <w:tcPr>
            <w:tcW w:w="980" w:type="dxa"/>
            <w:noWrap w:val="0"/>
            <w:vAlign w:val="center"/>
          </w:tcPr>
          <w:p w14:paraId="41C3A13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中压顺序控制盘</w:t>
            </w:r>
          </w:p>
        </w:tc>
        <w:tc>
          <w:tcPr>
            <w:tcW w:w="3510" w:type="dxa"/>
            <w:noWrap w:val="0"/>
            <w:vAlign w:val="center"/>
          </w:tcPr>
          <w:p w14:paraId="46368C7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最大工作压力：45MPa</w:t>
            </w:r>
          </w:p>
          <w:p w14:paraId="6F0A534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形式：3路分级充装</w:t>
            </w:r>
          </w:p>
        </w:tc>
        <w:tc>
          <w:tcPr>
            <w:tcW w:w="931" w:type="dxa"/>
            <w:noWrap w:val="0"/>
            <w:vAlign w:val="center"/>
          </w:tcPr>
          <w:p w14:paraId="4EDCA8A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0D6E2DE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5E7A4FC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件</w:t>
            </w:r>
          </w:p>
        </w:tc>
        <w:tc>
          <w:tcPr>
            <w:tcW w:w="837" w:type="dxa"/>
            <w:noWrap w:val="0"/>
            <w:vAlign w:val="center"/>
          </w:tcPr>
          <w:p w14:paraId="06BBA94C">
            <w:pPr>
              <w:jc w:val="center"/>
              <w:rPr>
                <w:rFonts w:hint="eastAsia" w:ascii="宋体" w:hAnsi="宋体" w:eastAsia="宋体" w:cs="宋体"/>
                <w:sz w:val="24"/>
                <w:szCs w:val="24"/>
                <w:highlight w:val="none"/>
              </w:rPr>
            </w:pPr>
          </w:p>
        </w:tc>
      </w:tr>
      <w:tr w14:paraId="6B560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 w:hRule="atLeast"/>
          <w:jc w:val="center"/>
        </w:trPr>
        <w:tc>
          <w:tcPr>
            <w:tcW w:w="822" w:type="dxa"/>
            <w:noWrap w:val="0"/>
            <w:vAlign w:val="center"/>
          </w:tcPr>
          <w:p w14:paraId="2B365B0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980" w:type="dxa"/>
            <w:noWrap w:val="0"/>
            <w:vAlign w:val="center"/>
          </w:tcPr>
          <w:p w14:paraId="2CA6E92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90MPa氢气压缩机撬</w:t>
            </w:r>
          </w:p>
        </w:tc>
        <w:tc>
          <w:tcPr>
            <w:tcW w:w="3510" w:type="dxa"/>
            <w:noWrap w:val="0"/>
            <w:vAlign w:val="center"/>
          </w:tcPr>
          <w:p w14:paraId="2AE6D51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压缩机型式：液驱式</w:t>
            </w:r>
          </w:p>
          <w:p w14:paraId="45A4F03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进气压力：25-45MPa</w:t>
            </w:r>
          </w:p>
          <w:p w14:paraId="643B29D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最高排气压力：90MPa</w:t>
            </w:r>
          </w:p>
          <w:p w14:paraId="39413B4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排量：≥500kg/12h @32.5MPa</w:t>
            </w:r>
          </w:p>
          <w:p w14:paraId="1EEEEED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氢气出口温度：≤40℃</w:t>
            </w:r>
          </w:p>
          <w:p w14:paraId="768B5B90">
            <w:pPr>
              <w:jc w:val="center"/>
              <w:rPr>
                <w:rFonts w:hint="eastAsia" w:ascii="宋体" w:hAnsi="宋体" w:eastAsia="宋体" w:cs="宋体"/>
                <w:color w:val="000000"/>
                <w:sz w:val="24"/>
                <w:szCs w:val="24"/>
                <w:highlight w:val="none"/>
                <w:lang w:bidi="ar"/>
              </w:rPr>
            </w:pPr>
            <w:r>
              <w:rPr>
                <w:rFonts w:hint="eastAsia" w:ascii="宋体" w:hAnsi="宋体" w:eastAsia="宋体" w:cs="宋体"/>
                <w:color w:val="000000"/>
                <w:sz w:val="24"/>
                <w:szCs w:val="24"/>
                <w:highlight w:val="none"/>
                <w:lang w:bidi="ar"/>
              </w:rPr>
              <w:t>压缩机品牌：HASKEL</w:t>
            </w:r>
            <w:r>
              <w:rPr>
                <w:rFonts w:hint="eastAsia" w:ascii="宋体" w:hAnsi="宋体" w:eastAsia="宋体" w:cs="宋体"/>
                <w:color w:val="000000"/>
                <w:sz w:val="24"/>
                <w:szCs w:val="24"/>
                <w:highlight w:val="none"/>
                <w:lang w:bidi="ar"/>
              </w:rPr>
              <w:br w:type="textWrapping"/>
            </w:r>
            <w:r>
              <w:rPr>
                <w:rFonts w:hint="eastAsia" w:ascii="宋体" w:hAnsi="宋体" w:eastAsia="宋体" w:cs="宋体"/>
                <w:color w:val="000000"/>
                <w:sz w:val="24"/>
                <w:szCs w:val="24"/>
                <w:highlight w:val="none"/>
                <w:lang w:bidi="ar"/>
              </w:rPr>
              <w:t>氢气安全阀品牌：HTG</w:t>
            </w:r>
            <w:r>
              <w:rPr>
                <w:rFonts w:hint="eastAsia" w:ascii="宋体" w:hAnsi="宋体" w:eastAsia="宋体" w:cs="宋体"/>
                <w:color w:val="000000"/>
                <w:sz w:val="24"/>
                <w:szCs w:val="24"/>
                <w:highlight w:val="none"/>
                <w:lang w:bidi="ar"/>
              </w:rPr>
              <w:br w:type="textWrapping"/>
            </w:r>
            <w:r>
              <w:rPr>
                <w:rFonts w:hint="eastAsia" w:ascii="宋体" w:hAnsi="宋体" w:eastAsia="宋体" w:cs="宋体"/>
                <w:color w:val="000000"/>
                <w:sz w:val="24"/>
                <w:szCs w:val="24"/>
                <w:highlight w:val="none"/>
                <w:lang w:bidi="ar"/>
              </w:rPr>
              <w:t>氢气过滤器品牌：HTG</w:t>
            </w:r>
          </w:p>
          <w:p w14:paraId="73316372">
            <w:pPr>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lang w:bidi="ar"/>
              </w:rPr>
              <w:t>涉氢管阀件品牌：HTG、HSME</w:t>
            </w:r>
          </w:p>
        </w:tc>
        <w:tc>
          <w:tcPr>
            <w:tcW w:w="931" w:type="dxa"/>
            <w:noWrap w:val="0"/>
            <w:vAlign w:val="center"/>
          </w:tcPr>
          <w:p w14:paraId="0772406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0330C5C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5016E07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台</w:t>
            </w:r>
          </w:p>
        </w:tc>
        <w:tc>
          <w:tcPr>
            <w:tcW w:w="837" w:type="dxa"/>
            <w:noWrap w:val="0"/>
            <w:vAlign w:val="center"/>
          </w:tcPr>
          <w:p w14:paraId="07426F8B">
            <w:pPr>
              <w:jc w:val="center"/>
              <w:rPr>
                <w:rFonts w:hint="eastAsia" w:ascii="宋体" w:hAnsi="宋体" w:eastAsia="宋体" w:cs="宋体"/>
                <w:sz w:val="24"/>
                <w:szCs w:val="24"/>
                <w:highlight w:val="none"/>
              </w:rPr>
            </w:pPr>
          </w:p>
        </w:tc>
      </w:tr>
      <w:tr w14:paraId="5E290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 w:hRule="atLeast"/>
          <w:jc w:val="center"/>
        </w:trPr>
        <w:tc>
          <w:tcPr>
            <w:tcW w:w="822" w:type="dxa"/>
            <w:vMerge w:val="restart"/>
            <w:noWrap w:val="0"/>
            <w:vAlign w:val="center"/>
          </w:tcPr>
          <w:p w14:paraId="5298CB4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980" w:type="dxa"/>
            <w:noWrap w:val="0"/>
            <w:vAlign w:val="center"/>
          </w:tcPr>
          <w:p w14:paraId="082D5BA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90MPa储氢瓶组</w:t>
            </w:r>
          </w:p>
        </w:tc>
        <w:tc>
          <w:tcPr>
            <w:tcW w:w="3510" w:type="dxa"/>
            <w:noWrap w:val="0"/>
            <w:vAlign w:val="center"/>
          </w:tcPr>
          <w:p w14:paraId="6B659AC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几何容积：1m³</w:t>
            </w:r>
          </w:p>
          <w:p w14:paraId="632D7CD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形式：卧式</w:t>
            </w:r>
          </w:p>
        </w:tc>
        <w:tc>
          <w:tcPr>
            <w:tcW w:w="931" w:type="dxa"/>
            <w:noWrap w:val="0"/>
            <w:vAlign w:val="center"/>
          </w:tcPr>
          <w:p w14:paraId="2AE17136">
            <w:pPr>
              <w:pStyle w:val="1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安瑞科</w:t>
            </w:r>
          </w:p>
        </w:tc>
        <w:tc>
          <w:tcPr>
            <w:tcW w:w="722" w:type="dxa"/>
            <w:noWrap w:val="0"/>
            <w:vAlign w:val="center"/>
          </w:tcPr>
          <w:p w14:paraId="24B7915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64AB11B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组</w:t>
            </w:r>
          </w:p>
        </w:tc>
        <w:tc>
          <w:tcPr>
            <w:tcW w:w="837" w:type="dxa"/>
            <w:noWrap w:val="0"/>
            <w:vAlign w:val="center"/>
          </w:tcPr>
          <w:p w14:paraId="3E6A4C85">
            <w:pPr>
              <w:jc w:val="center"/>
              <w:rPr>
                <w:rFonts w:hint="eastAsia" w:ascii="宋体" w:hAnsi="宋体" w:eastAsia="宋体" w:cs="宋体"/>
                <w:sz w:val="24"/>
                <w:szCs w:val="24"/>
                <w:highlight w:val="none"/>
              </w:rPr>
            </w:pPr>
          </w:p>
        </w:tc>
      </w:tr>
      <w:tr w14:paraId="3A6AE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 w:hRule="atLeast"/>
          <w:jc w:val="center"/>
        </w:trPr>
        <w:tc>
          <w:tcPr>
            <w:tcW w:w="822" w:type="dxa"/>
            <w:vMerge w:val="continue"/>
            <w:noWrap w:val="0"/>
            <w:vAlign w:val="center"/>
          </w:tcPr>
          <w:p w14:paraId="00BA2519">
            <w:pPr>
              <w:jc w:val="center"/>
              <w:rPr>
                <w:rFonts w:hint="eastAsia" w:ascii="宋体" w:hAnsi="宋体" w:eastAsia="宋体" w:cs="宋体"/>
                <w:sz w:val="24"/>
                <w:szCs w:val="24"/>
                <w:highlight w:val="none"/>
              </w:rPr>
            </w:pPr>
          </w:p>
        </w:tc>
        <w:tc>
          <w:tcPr>
            <w:tcW w:w="980" w:type="dxa"/>
            <w:noWrap w:val="0"/>
            <w:vAlign w:val="center"/>
          </w:tcPr>
          <w:p w14:paraId="3A5859A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高压顺序控制盘</w:t>
            </w:r>
          </w:p>
        </w:tc>
        <w:tc>
          <w:tcPr>
            <w:tcW w:w="3510" w:type="dxa"/>
            <w:noWrap w:val="0"/>
            <w:vAlign w:val="center"/>
          </w:tcPr>
          <w:p w14:paraId="4515F29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最大工作压力：90MPa</w:t>
            </w:r>
          </w:p>
          <w:p w14:paraId="5E2D073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形式：3路分级充装</w:t>
            </w:r>
          </w:p>
        </w:tc>
        <w:tc>
          <w:tcPr>
            <w:tcW w:w="931" w:type="dxa"/>
            <w:noWrap w:val="0"/>
            <w:vAlign w:val="center"/>
          </w:tcPr>
          <w:p w14:paraId="791634C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1880B41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0620B60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件</w:t>
            </w:r>
          </w:p>
        </w:tc>
        <w:tc>
          <w:tcPr>
            <w:tcW w:w="837" w:type="dxa"/>
            <w:noWrap w:val="0"/>
            <w:vAlign w:val="center"/>
          </w:tcPr>
          <w:p w14:paraId="53BD6F2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气动阀控制</w:t>
            </w:r>
          </w:p>
        </w:tc>
      </w:tr>
      <w:tr w14:paraId="5F384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 w:hRule="atLeast"/>
          <w:jc w:val="center"/>
        </w:trPr>
        <w:tc>
          <w:tcPr>
            <w:tcW w:w="822" w:type="dxa"/>
            <w:noWrap w:val="0"/>
            <w:vAlign w:val="center"/>
          </w:tcPr>
          <w:p w14:paraId="0200295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980" w:type="dxa"/>
            <w:noWrap w:val="0"/>
            <w:vAlign w:val="center"/>
          </w:tcPr>
          <w:p w14:paraId="772FC52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加氢机</w:t>
            </w:r>
          </w:p>
        </w:tc>
        <w:tc>
          <w:tcPr>
            <w:tcW w:w="3510" w:type="dxa"/>
            <w:noWrap w:val="0"/>
            <w:vAlign w:val="center"/>
          </w:tcPr>
          <w:p w14:paraId="4840BEE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额定工作压力：35MPa/70MPa</w:t>
            </w:r>
          </w:p>
          <w:p w14:paraId="365E4CB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形式：双枪双计量</w:t>
            </w:r>
          </w:p>
          <w:p w14:paraId="03C0EAD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加注速度：0.5~3.6kg/min</w:t>
            </w:r>
          </w:p>
          <w:p w14:paraId="15ABAAF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加氢枪1：TK25型号（35MPa）</w:t>
            </w:r>
          </w:p>
          <w:p w14:paraId="254D0A7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加氢枪2：TK17型号（70MPa）</w:t>
            </w:r>
          </w:p>
          <w:p w14:paraId="126D373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35MPa氢气出口温度≤-5℃</w:t>
            </w:r>
          </w:p>
          <w:p w14:paraId="300AE7C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70MPa氢气出口温度≤-40℃</w:t>
            </w:r>
          </w:p>
          <w:p w14:paraId="7E761FA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质量流量计品牌：Rheonik</w:t>
            </w:r>
          </w:p>
          <w:p w14:paraId="0C2FE0C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加氢枪、拉断阀品牌：WEH</w:t>
            </w:r>
          </w:p>
          <w:p w14:paraId="5D90720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加氢机具备氢氮置换功能</w:t>
            </w:r>
          </w:p>
          <w:p w14:paraId="186C8C4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配置车辆气瓶充装质量追溯系统</w:t>
            </w:r>
          </w:p>
        </w:tc>
        <w:tc>
          <w:tcPr>
            <w:tcW w:w="931" w:type="dxa"/>
            <w:noWrap w:val="0"/>
            <w:vAlign w:val="center"/>
          </w:tcPr>
          <w:p w14:paraId="4E572C2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098DB3D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106C433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noWrap w:val="0"/>
            <w:vAlign w:val="center"/>
          </w:tcPr>
          <w:p w14:paraId="7E86AFC8">
            <w:pPr>
              <w:jc w:val="center"/>
              <w:rPr>
                <w:rFonts w:hint="eastAsia" w:ascii="宋体" w:hAnsi="宋体" w:eastAsia="宋体" w:cs="宋体"/>
                <w:sz w:val="24"/>
                <w:szCs w:val="24"/>
                <w:highlight w:val="none"/>
              </w:rPr>
            </w:pPr>
          </w:p>
        </w:tc>
      </w:tr>
      <w:tr w14:paraId="264C0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noWrap w:val="0"/>
            <w:vAlign w:val="center"/>
          </w:tcPr>
          <w:p w14:paraId="153FCAE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980" w:type="dxa"/>
            <w:vMerge w:val="restart"/>
            <w:noWrap w:val="0"/>
            <w:vAlign w:val="center"/>
          </w:tcPr>
          <w:p w14:paraId="4E441FE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减压系统</w:t>
            </w:r>
          </w:p>
        </w:tc>
        <w:tc>
          <w:tcPr>
            <w:tcW w:w="3510" w:type="dxa"/>
            <w:noWrap w:val="0"/>
            <w:vAlign w:val="center"/>
          </w:tcPr>
          <w:p w14:paraId="3167DCE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站内减压装置：</w:t>
            </w:r>
          </w:p>
          <w:p w14:paraId="505C476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进口最高压力：20MPa</w:t>
            </w:r>
          </w:p>
          <w:p w14:paraId="5733D90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一级减压至4MPa，管道输送至试验室进行二级减压</w:t>
            </w:r>
          </w:p>
        </w:tc>
        <w:tc>
          <w:tcPr>
            <w:tcW w:w="931" w:type="dxa"/>
            <w:noWrap w:val="0"/>
            <w:vAlign w:val="center"/>
          </w:tcPr>
          <w:p w14:paraId="3C4E216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5AB9BC4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4AFDF6C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noWrap w:val="0"/>
            <w:vAlign w:val="center"/>
          </w:tcPr>
          <w:p w14:paraId="0F45ACC1">
            <w:pPr>
              <w:jc w:val="center"/>
              <w:rPr>
                <w:rFonts w:hint="eastAsia" w:ascii="宋体" w:hAnsi="宋体" w:eastAsia="宋体" w:cs="宋体"/>
                <w:sz w:val="24"/>
                <w:szCs w:val="24"/>
                <w:highlight w:val="none"/>
              </w:rPr>
            </w:pPr>
          </w:p>
        </w:tc>
      </w:tr>
      <w:tr w14:paraId="51714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noWrap w:val="0"/>
            <w:vAlign w:val="center"/>
          </w:tcPr>
          <w:p w14:paraId="4F2476E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9</w:t>
            </w:r>
          </w:p>
        </w:tc>
        <w:tc>
          <w:tcPr>
            <w:tcW w:w="980" w:type="dxa"/>
            <w:vMerge w:val="continue"/>
            <w:noWrap w:val="0"/>
            <w:vAlign w:val="center"/>
          </w:tcPr>
          <w:p w14:paraId="6E8AA773">
            <w:pPr>
              <w:jc w:val="center"/>
              <w:rPr>
                <w:rFonts w:hint="eastAsia" w:ascii="宋体" w:hAnsi="宋体" w:eastAsia="宋体" w:cs="宋体"/>
                <w:sz w:val="24"/>
                <w:szCs w:val="24"/>
                <w:highlight w:val="none"/>
              </w:rPr>
            </w:pPr>
          </w:p>
        </w:tc>
        <w:tc>
          <w:tcPr>
            <w:tcW w:w="3510" w:type="dxa"/>
            <w:noWrap w:val="0"/>
            <w:vAlign w:val="center"/>
          </w:tcPr>
          <w:p w14:paraId="50DEF72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试验室用气：</w:t>
            </w:r>
          </w:p>
          <w:p w14:paraId="646DAF1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用气点1：1.4MPa（0.2~2.0MPa范围内可调）</w:t>
            </w:r>
          </w:p>
          <w:p w14:paraId="143F8BB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流量：270Nm³/h</w:t>
            </w:r>
          </w:p>
          <w:p w14:paraId="23926AF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用气点2：1.0MPa（0.2~2.0MPa范围内可调）</w:t>
            </w:r>
          </w:p>
          <w:p w14:paraId="2E3E001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流量：100Nm³/h</w:t>
            </w:r>
          </w:p>
          <w:p w14:paraId="6579F8F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预留用气口：4MPa，740 Nm³/h</w:t>
            </w:r>
          </w:p>
          <w:p w14:paraId="02008F2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各用气点配套紧急切断阀、压力变送器、减压阀、手阀、安全阀、压力表</w:t>
            </w:r>
          </w:p>
        </w:tc>
        <w:tc>
          <w:tcPr>
            <w:tcW w:w="931" w:type="dxa"/>
            <w:noWrap w:val="0"/>
            <w:vAlign w:val="center"/>
          </w:tcPr>
          <w:p w14:paraId="1AE9554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33D4492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52640BA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noWrap w:val="0"/>
            <w:vAlign w:val="center"/>
          </w:tcPr>
          <w:p w14:paraId="20E876B3">
            <w:pPr>
              <w:jc w:val="center"/>
              <w:rPr>
                <w:rFonts w:hint="eastAsia" w:ascii="宋体" w:hAnsi="宋体" w:eastAsia="宋体" w:cs="宋体"/>
                <w:sz w:val="24"/>
                <w:szCs w:val="24"/>
                <w:highlight w:val="none"/>
              </w:rPr>
            </w:pPr>
          </w:p>
        </w:tc>
      </w:tr>
      <w:tr w14:paraId="09B93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noWrap w:val="0"/>
            <w:vAlign w:val="center"/>
          </w:tcPr>
          <w:p w14:paraId="024B90A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980" w:type="dxa"/>
            <w:noWrap w:val="0"/>
            <w:vAlign w:val="center"/>
          </w:tcPr>
          <w:p w14:paraId="0889E80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加氢设备用仪表风、吹扫汇流排</w:t>
            </w:r>
          </w:p>
        </w:tc>
        <w:tc>
          <w:tcPr>
            <w:tcW w:w="3510" w:type="dxa"/>
            <w:noWrap w:val="0"/>
            <w:vAlign w:val="center"/>
          </w:tcPr>
          <w:p w14:paraId="1E5520F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减压前工作压力：≤15MPa</w:t>
            </w:r>
          </w:p>
          <w:p w14:paraId="28B2D6E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减压后最高工作压力：≤0.8MPa</w:t>
            </w:r>
          </w:p>
        </w:tc>
        <w:tc>
          <w:tcPr>
            <w:tcW w:w="931" w:type="dxa"/>
            <w:noWrap w:val="0"/>
            <w:vAlign w:val="center"/>
          </w:tcPr>
          <w:p w14:paraId="39EA8E1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2AFEB40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496DDDF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noWrap w:val="0"/>
            <w:vAlign w:val="center"/>
          </w:tcPr>
          <w:p w14:paraId="6DB12A98">
            <w:pPr>
              <w:jc w:val="center"/>
              <w:rPr>
                <w:rFonts w:hint="eastAsia" w:ascii="宋体" w:hAnsi="宋体" w:eastAsia="宋体" w:cs="宋体"/>
                <w:sz w:val="24"/>
                <w:szCs w:val="24"/>
                <w:highlight w:val="none"/>
              </w:rPr>
            </w:pPr>
          </w:p>
        </w:tc>
      </w:tr>
      <w:tr w14:paraId="20B15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noWrap w:val="0"/>
            <w:vAlign w:val="center"/>
          </w:tcPr>
          <w:p w14:paraId="134C794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9</w:t>
            </w:r>
          </w:p>
        </w:tc>
        <w:tc>
          <w:tcPr>
            <w:tcW w:w="980" w:type="dxa"/>
            <w:vMerge w:val="restart"/>
            <w:noWrap w:val="0"/>
            <w:vAlign w:val="center"/>
          </w:tcPr>
          <w:p w14:paraId="267C017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试验室用氮气系统</w:t>
            </w:r>
          </w:p>
        </w:tc>
        <w:tc>
          <w:tcPr>
            <w:tcW w:w="3510" w:type="dxa"/>
            <w:noWrap w:val="0"/>
            <w:vAlign w:val="center"/>
          </w:tcPr>
          <w:p w14:paraId="3571D32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汇流排：</w:t>
            </w:r>
          </w:p>
          <w:p w14:paraId="13D7D19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每组集装格连接含有截止阀、配套金属软管，连接18组氮气集装格，工作压力：≤15MPa</w:t>
            </w:r>
          </w:p>
          <w:p w14:paraId="318FDB4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供气口（试验室用气）： ≤15MPa，流量320 Nm³/h</w:t>
            </w:r>
          </w:p>
        </w:tc>
        <w:tc>
          <w:tcPr>
            <w:tcW w:w="931" w:type="dxa"/>
            <w:noWrap w:val="0"/>
            <w:vAlign w:val="center"/>
          </w:tcPr>
          <w:p w14:paraId="6B189B9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29D6E70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7C52AA4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noWrap w:val="0"/>
            <w:vAlign w:val="center"/>
          </w:tcPr>
          <w:p w14:paraId="3C7F605D">
            <w:pPr>
              <w:jc w:val="center"/>
              <w:rPr>
                <w:rFonts w:hint="eastAsia" w:ascii="宋体" w:hAnsi="宋体" w:eastAsia="宋体" w:cs="宋体"/>
                <w:sz w:val="24"/>
                <w:szCs w:val="24"/>
                <w:highlight w:val="none"/>
              </w:rPr>
            </w:pPr>
          </w:p>
        </w:tc>
      </w:tr>
      <w:tr w14:paraId="659E1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noWrap w:val="0"/>
            <w:vAlign w:val="center"/>
          </w:tcPr>
          <w:p w14:paraId="5BBEC93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980" w:type="dxa"/>
            <w:vMerge w:val="continue"/>
            <w:noWrap w:val="0"/>
            <w:vAlign w:val="center"/>
          </w:tcPr>
          <w:p w14:paraId="459734F1">
            <w:pPr>
              <w:jc w:val="center"/>
              <w:rPr>
                <w:rFonts w:hint="eastAsia" w:ascii="宋体" w:hAnsi="宋体" w:eastAsia="宋体" w:cs="宋体"/>
                <w:sz w:val="24"/>
                <w:szCs w:val="24"/>
                <w:highlight w:val="none"/>
              </w:rPr>
            </w:pPr>
          </w:p>
        </w:tc>
        <w:tc>
          <w:tcPr>
            <w:tcW w:w="3510" w:type="dxa"/>
            <w:noWrap w:val="0"/>
            <w:vAlign w:val="center"/>
          </w:tcPr>
          <w:p w14:paraId="4F3F18B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试验室用气阀组：</w:t>
            </w:r>
          </w:p>
          <w:p w14:paraId="6F38833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用气点1：压力1.4~1.6MPa，流量12 Nm³/h</w:t>
            </w:r>
          </w:p>
          <w:p w14:paraId="4D68BB6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用气点2：压力0.8MPa，流量12 Nm³/h</w:t>
            </w:r>
          </w:p>
          <w:p w14:paraId="7787788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用气点3：压力3-15MPa，流量270 Nm³/h</w:t>
            </w:r>
          </w:p>
          <w:p w14:paraId="3902091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预留用气点：压力4.0MPa，流量25 Nm³/h</w:t>
            </w:r>
          </w:p>
          <w:p w14:paraId="249AAD2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各用气点配套减压阀、手阀、安全阀、压力表</w:t>
            </w:r>
          </w:p>
        </w:tc>
        <w:tc>
          <w:tcPr>
            <w:tcW w:w="931" w:type="dxa"/>
            <w:noWrap w:val="0"/>
            <w:vAlign w:val="center"/>
          </w:tcPr>
          <w:p w14:paraId="262E534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163AB57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5F0F8CB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noWrap w:val="0"/>
            <w:vAlign w:val="center"/>
          </w:tcPr>
          <w:p w14:paraId="2CDB87E5">
            <w:pPr>
              <w:jc w:val="center"/>
              <w:rPr>
                <w:rFonts w:hint="eastAsia" w:ascii="宋体" w:hAnsi="宋体" w:eastAsia="宋体" w:cs="宋体"/>
                <w:sz w:val="24"/>
                <w:szCs w:val="24"/>
                <w:highlight w:val="none"/>
              </w:rPr>
            </w:pPr>
          </w:p>
        </w:tc>
      </w:tr>
      <w:tr w14:paraId="24870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noWrap w:val="0"/>
            <w:vAlign w:val="center"/>
          </w:tcPr>
          <w:p w14:paraId="58F6149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w:t>
            </w:r>
          </w:p>
        </w:tc>
        <w:tc>
          <w:tcPr>
            <w:tcW w:w="980" w:type="dxa"/>
            <w:vMerge w:val="restart"/>
            <w:noWrap w:val="0"/>
            <w:vAlign w:val="center"/>
          </w:tcPr>
          <w:p w14:paraId="1D6C580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氦气系统</w:t>
            </w:r>
          </w:p>
        </w:tc>
        <w:tc>
          <w:tcPr>
            <w:tcW w:w="3510" w:type="dxa"/>
            <w:noWrap w:val="0"/>
            <w:vAlign w:val="center"/>
          </w:tcPr>
          <w:p w14:paraId="721B35A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汇流排：</w:t>
            </w:r>
          </w:p>
          <w:p w14:paraId="397A102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每组集装格连接含有截止阀、配套金属软管，连接8组氦气集装格，工作压力：≤15MPa</w:t>
            </w:r>
          </w:p>
          <w:p w14:paraId="4A73B35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供气：≤15MPa，流量270 Nm³/h</w:t>
            </w:r>
          </w:p>
        </w:tc>
        <w:tc>
          <w:tcPr>
            <w:tcW w:w="931" w:type="dxa"/>
            <w:noWrap w:val="0"/>
            <w:vAlign w:val="center"/>
          </w:tcPr>
          <w:p w14:paraId="2E910F4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34127E9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4D56009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noWrap w:val="0"/>
            <w:vAlign w:val="center"/>
          </w:tcPr>
          <w:p w14:paraId="6E2C07DC">
            <w:pPr>
              <w:jc w:val="center"/>
              <w:rPr>
                <w:rFonts w:hint="eastAsia" w:ascii="宋体" w:hAnsi="宋体" w:eastAsia="宋体" w:cs="宋体"/>
                <w:sz w:val="24"/>
                <w:szCs w:val="24"/>
                <w:highlight w:val="none"/>
              </w:rPr>
            </w:pPr>
          </w:p>
        </w:tc>
      </w:tr>
      <w:tr w14:paraId="2C860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noWrap w:val="0"/>
            <w:vAlign w:val="center"/>
          </w:tcPr>
          <w:p w14:paraId="7BCD947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12</w:t>
            </w:r>
          </w:p>
        </w:tc>
        <w:tc>
          <w:tcPr>
            <w:tcW w:w="980" w:type="dxa"/>
            <w:vMerge w:val="continue"/>
            <w:noWrap w:val="0"/>
            <w:vAlign w:val="center"/>
          </w:tcPr>
          <w:p w14:paraId="694310D4">
            <w:pPr>
              <w:jc w:val="center"/>
              <w:rPr>
                <w:rFonts w:hint="eastAsia" w:ascii="宋体" w:hAnsi="宋体" w:eastAsia="宋体" w:cs="宋体"/>
                <w:sz w:val="24"/>
                <w:szCs w:val="24"/>
                <w:highlight w:val="none"/>
              </w:rPr>
            </w:pPr>
          </w:p>
        </w:tc>
        <w:tc>
          <w:tcPr>
            <w:tcW w:w="3510" w:type="dxa"/>
            <w:noWrap w:val="0"/>
            <w:vAlign w:val="center"/>
          </w:tcPr>
          <w:p w14:paraId="662EA9F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试验室用气阀组：</w:t>
            </w:r>
          </w:p>
          <w:p w14:paraId="5F09ACB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压力3-15MPa，流量270 Nm³/h</w:t>
            </w:r>
          </w:p>
          <w:p w14:paraId="47A3698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各用气点配套手阀、安全阀、压力表</w:t>
            </w:r>
          </w:p>
        </w:tc>
        <w:tc>
          <w:tcPr>
            <w:tcW w:w="931" w:type="dxa"/>
            <w:noWrap w:val="0"/>
            <w:vAlign w:val="center"/>
          </w:tcPr>
          <w:p w14:paraId="408A038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noWrap w:val="0"/>
            <w:vAlign w:val="center"/>
          </w:tcPr>
          <w:p w14:paraId="5182EE3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00ADA62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noWrap w:val="0"/>
            <w:vAlign w:val="center"/>
          </w:tcPr>
          <w:p w14:paraId="417D7012">
            <w:pPr>
              <w:jc w:val="center"/>
              <w:rPr>
                <w:rFonts w:hint="eastAsia" w:ascii="宋体" w:hAnsi="宋体" w:eastAsia="宋体" w:cs="宋体"/>
                <w:sz w:val="24"/>
                <w:szCs w:val="24"/>
                <w:highlight w:val="none"/>
              </w:rPr>
            </w:pPr>
          </w:p>
        </w:tc>
      </w:tr>
      <w:tr w14:paraId="3F424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vMerge w:val="restart"/>
            <w:noWrap w:val="0"/>
            <w:vAlign w:val="center"/>
          </w:tcPr>
          <w:p w14:paraId="4306EC7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13</w:t>
            </w:r>
          </w:p>
        </w:tc>
        <w:tc>
          <w:tcPr>
            <w:tcW w:w="980" w:type="dxa"/>
            <w:vMerge w:val="restart"/>
            <w:tcBorders>
              <w:left w:val="single" w:color="auto" w:sz="4" w:space="0"/>
            </w:tcBorders>
            <w:noWrap w:val="0"/>
            <w:vAlign w:val="center"/>
          </w:tcPr>
          <w:p w14:paraId="28A34D6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冷水系统</w:t>
            </w:r>
          </w:p>
        </w:tc>
        <w:tc>
          <w:tcPr>
            <w:tcW w:w="3510" w:type="dxa"/>
            <w:noWrap w:val="0"/>
            <w:vAlign w:val="center"/>
          </w:tcPr>
          <w:p w14:paraId="097C247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满足压缩机制冷要求</w:t>
            </w:r>
          </w:p>
        </w:tc>
        <w:tc>
          <w:tcPr>
            <w:tcW w:w="931" w:type="dxa"/>
            <w:noWrap w:val="0"/>
            <w:vAlign w:val="center"/>
          </w:tcPr>
          <w:p w14:paraId="3E2B9D6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三河同飞</w:t>
            </w:r>
          </w:p>
        </w:tc>
        <w:tc>
          <w:tcPr>
            <w:tcW w:w="722" w:type="dxa"/>
            <w:noWrap w:val="0"/>
            <w:vAlign w:val="center"/>
          </w:tcPr>
          <w:p w14:paraId="171B773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705" w:type="dxa"/>
            <w:noWrap w:val="0"/>
            <w:vAlign w:val="center"/>
          </w:tcPr>
          <w:p w14:paraId="2DA490F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vMerge w:val="restart"/>
            <w:noWrap w:val="0"/>
            <w:vAlign w:val="center"/>
          </w:tcPr>
          <w:p w14:paraId="1BE5F24F">
            <w:pPr>
              <w:jc w:val="center"/>
              <w:rPr>
                <w:rFonts w:hint="eastAsia" w:ascii="宋体" w:hAnsi="宋体" w:eastAsia="宋体" w:cs="宋体"/>
                <w:sz w:val="24"/>
                <w:szCs w:val="24"/>
                <w:highlight w:val="none"/>
              </w:rPr>
            </w:pPr>
          </w:p>
        </w:tc>
      </w:tr>
      <w:tr w14:paraId="3E1D4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vMerge w:val="continue"/>
            <w:noWrap w:val="0"/>
            <w:vAlign w:val="center"/>
          </w:tcPr>
          <w:p w14:paraId="0DE4F4DE">
            <w:pPr>
              <w:jc w:val="center"/>
              <w:rPr>
                <w:rFonts w:hint="eastAsia" w:ascii="宋体" w:hAnsi="宋体" w:eastAsia="宋体" w:cs="宋体"/>
                <w:sz w:val="24"/>
                <w:szCs w:val="24"/>
                <w:highlight w:val="none"/>
              </w:rPr>
            </w:pPr>
          </w:p>
        </w:tc>
        <w:tc>
          <w:tcPr>
            <w:tcW w:w="980" w:type="dxa"/>
            <w:vMerge w:val="continue"/>
            <w:tcBorders>
              <w:left w:val="single" w:color="auto" w:sz="4" w:space="0"/>
            </w:tcBorders>
            <w:noWrap w:val="0"/>
            <w:vAlign w:val="center"/>
          </w:tcPr>
          <w:p w14:paraId="6DBD03A7">
            <w:pPr>
              <w:jc w:val="center"/>
              <w:rPr>
                <w:rFonts w:hint="eastAsia" w:ascii="宋体" w:hAnsi="宋体" w:eastAsia="宋体" w:cs="宋体"/>
                <w:sz w:val="24"/>
                <w:szCs w:val="24"/>
                <w:highlight w:val="none"/>
              </w:rPr>
            </w:pPr>
          </w:p>
        </w:tc>
        <w:tc>
          <w:tcPr>
            <w:tcW w:w="3510" w:type="dxa"/>
            <w:noWrap w:val="0"/>
            <w:vAlign w:val="center"/>
          </w:tcPr>
          <w:p w14:paraId="7A8E1E4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满足加氢机制冷要求</w:t>
            </w:r>
          </w:p>
        </w:tc>
        <w:tc>
          <w:tcPr>
            <w:tcW w:w="931" w:type="dxa"/>
            <w:noWrap w:val="0"/>
            <w:vAlign w:val="center"/>
          </w:tcPr>
          <w:p w14:paraId="4BAEE45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索创</w:t>
            </w:r>
          </w:p>
        </w:tc>
        <w:tc>
          <w:tcPr>
            <w:tcW w:w="722" w:type="dxa"/>
            <w:noWrap w:val="0"/>
            <w:vAlign w:val="center"/>
          </w:tcPr>
          <w:p w14:paraId="4DFC306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705" w:type="dxa"/>
            <w:noWrap w:val="0"/>
            <w:vAlign w:val="center"/>
          </w:tcPr>
          <w:p w14:paraId="2F29976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vMerge w:val="continue"/>
            <w:noWrap w:val="0"/>
            <w:vAlign w:val="center"/>
          </w:tcPr>
          <w:p w14:paraId="64AF873E">
            <w:pPr>
              <w:jc w:val="center"/>
              <w:rPr>
                <w:rFonts w:hint="eastAsia" w:ascii="宋体" w:hAnsi="宋体" w:eastAsia="宋体" w:cs="宋体"/>
                <w:sz w:val="24"/>
                <w:szCs w:val="24"/>
                <w:highlight w:val="none"/>
              </w:rPr>
            </w:pPr>
          </w:p>
        </w:tc>
      </w:tr>
      <w:tr w14:paraId="62C7A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vMerge w:val="restart"/>
            <w:noWrap w:val="0"/>
            <w:vAlign w:val="center"/>
          </w:tcPr>
          <w:p w14:paraId="6400D19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14</w:t>
            </w:r>
          </w:p>
        </w:tc>
        <w:tc>
          <w:tcPr>
            <w:tcW w:w="980" w:type="dxa"/>
            <w:vMerge w:val="restart"/>
            <w:noWrap w:val="0"/>
            <w:vAlign w:val="center"/>
          </w:tcPr>
          <w:p w14:paraId="42349C4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控制系统</w:t>
            </w:r>
          </w:p>
        </w:tc>
        <w:tc>
          <w:tcPr>
            <w:tcW w:w="3510" w:type="dxa"/>
            <w:noWrap w:val="0"/>
            <w:vAlign w:val="center"/>
          </w:tcPr>
          <w:p w14:paraId="1C9FA42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冷水机组等用电设备的配电，压缩机电机启停控制</w:t>
            </w:r>
          </w:p>
        </w:tc>
        <w:tc>
          <w:tcPr>
            <w:tcW w:w="931" w:type="dxa"/>
            <w:vMerge w:val="restart"/>
            <w:noWrap w:val="0"/>
            <w:vAlign w:val="center"/>
          </w:tcPr>
          <w:p w14:paraId="057FEBE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vMerge w:val="restart"/>
            <w:noWrap w:val="0"/>
            <w:vAlign w:val="center"/>
          </w:tcPr>
          <w:p w14:paraId="09B0822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vMerge w:val="restart"/>
            <w:noWrap w:val="0"/>
            <w:vAlign w:val="center"/>
          </w:tcPr>
          <w:p w14:paraId="0907BDD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vMerge w:val="restart"/>
            <w:noWrap w:val="0"/>
            <w:vAlign w:val="center"/>
          </w:tcPr>
          <w:p w14:paraId="7A0C14FD">
            <w:pPr>
              <w:jc w:val="center"/>
              <w:rPr>
                <w:rFonts w:hint="eastAsia" w:ascii="宋体" w:hAnsi="宋体" w:eastAsia="宋体" w:cs="宋体"/>
                <w:sz w:val="24"/>
                <w:szCs w:val="24"/>
                <w:highlight w:val="none"/>
              </w:rPr>
            </w:pPr>
          </w:p>
        </w:tc>
      </w:tr>
      <w:tr w14:paraId="199F7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vMerge w:val="continue"/>
            <w:noWrap w:val="0"/>
            <w:vAlign w:val="center"/>
          </w:tcPr>
          <w:p w14:paraId="0CDFD737">
            <w:pPr>
              <w:jc w:val="center"/>
              <w:rPr>
                <w:rFonts w:hint="eastAsia" w:ascii="宋体" w:hAnsi="宋体" w:eastAsia="宋体" w:cs="宋体"/>
                <w:sz w:val="24"/>
                <w:szCs w:val="24"/>
                <w:highlight w:val="none"/>
              </w:rPr>
            </w:pPr>
          </w:p>
        </w:tc>
        <w:tc>
          <w:tcPr>
            <w:tcW w:w="980" w:type="dxa"/>
            <w:vMerge w:val="continue"/>
            <w:noWrap w:val="0"/>
            <w:vAlign w:val="center"/>
          </w:tcPr>
          <w:p w14:paraId="5A9EC732">
            <w:pPr>
              <w:jc w:val="center"/>
              <w:rPr>
                <w:rFonts w:hint="eastAsia" w:ascii="宋体" w:hAnsi="宋体" w:eastAsia="宋体" w:cs="宋体"/>
                <w:sz w:val="24"/>
                <w:szCs w:val="24"/>
                <w:highlight w:val="none"/>
              </w:rPr>
            </w:pPr>
          </w:p>
        </w:tc>
        <w:tc>
          <w:tcPr>
            <w:tcW w:w="3510" w:type="dxa"/>
            <w:noWrap w:val="0"/>
            <w:vAlign w:val="center"/>
          </w:tcPr>
          <w:p w14:paraId="0A70652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全站工艺设备控制系统</w:t>
            </w:r>
          </w:p>
        </w:tc>
        <w:tc>
          <w:tcPr>
            <w:tcW w:w="931" w:type="dxa"/>
            <w:vMerge w:val="continue"/>
            <w:noWrap w:val="0"/>
            <w:vAlign w:val="center"/>
          </w:tcPr>
          <w:p w14:paraId="5BCD8510">
            <w:pPr>
              <w:jc w:val="center"/>
              <w:rPr>
                <w:rFonts w:hint="eastAsia" w:ascii="宋体" w:hAnsi="宋体" w:eastAsia="宋体" w:cs="宋体"/>
                <w:sz w:val="24"/>
                <w:szCs w:val="24"/>
                <w:highlight w:val="none"/>
              </w:rPr>
            </w:pPr>
          </w:p>
        </w:tc>
        <w:tc>
          <w:tcPr>
            <w:tcW w:w="722" w:type="dxa"/>
            <w:vMerge w:val="continue"/>
            <w:noWrap w:val="0"/>
            <w:vAlign w:val="center"/>
          </w:tcPr>
          <w:p w14:paraId="1BBB5981">
            <w:pPr>
              <w:jc w:val="center"/>
              <w:rPr>
                <w:rFonts w:hint="eastAsia" w:ascii="宋体" w:hAnsi="宋体" w:eastAsia="宋体" w:cs="宋体"/>
                <w:sz w:val="24"/>
                <w:szCs w:val="24"/>
                <w:highlight w:val="none"/>
              </w:rPr>
            </w:pPr>
          </w:p>
        </w:tc>
        <w:tc>
          <w:tcPr>
            <w:tcW w:w="705" w:type="dxa"/>
            <w:vMerge w:val="continue"/>
            <w:noWrap w:val="0"/>
            <w:vAlign w:val="center"/>
          </w:tcPr>
          <w:p w14:paraId="5493B748">
            <w:pPr>
              <w:jc w:val="center"/>
              <w:rPr>
                <w:rFonts w:hint="eastAsia" w:ascii="宋体" w:hAnsi="宋体" w:eastAsia="宋体" w:cs="宋体"/>
                <w:sz w:val="24"/>
                <w:szCs w:val="24"/>
                <w:highlight w:val="none"/>
              </w:rPr>
            </w:pPr>
          </w:p>
        </w:tc>
        <w:tc>
          <w:tcPr>
            <w:tcW w:w="837" w:type="dxa"/>
            <w:vMerge w:val="continue"/>
            <w:noWrap w:val="0"/>
            <w:vAlign w:val="center"/>
          </w:tcPr>
          <w:p w14:paraId="0F0FDD52">
            <w:pPr>
              <w:jc w:val="center"/>
              <w:rPr>
                <w:rFonts w:hint="eastAsia" w:ascii="宋体" w:hAnsi="宋体" w:eastAsia="宋体" w:cs="宋体"/>
                <w:sz w:val="24"/>
                <w:szCs w:val="24"/>
                <w:highlight w:val="none"/>
              </w:rPr>
            </w:pPr>
          </w:p>
        </w:tc>
      </w:tr>
      <w:tr w14:paraId="60F01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vMerge w:val="continue"/>
            <w:noWrap w:val="0"/>
            <w:vAlign w:val="center"/>
          </w:tcPr>
          <w:p w14:paraId="13F2D579">
            <w:pPr>
              <w:jc w:val="center"/>
              <w:rPr>
                <w:rFonts w:hint="eastAsia" w:ascii="宋体" w:hAnsi="宋体" w:eastAsia="宋体" w:cs="宋体"/>
                <w:sz w:val="24"/>
                <w:szCs w:val="24"/>
                <w:highlight w:val="none"/>
              </w:rPr>
            </w:pPr>
          </w:p>
        </w:tc>
        <w:tc>
          <w:tcPr>
            <w:tcW w:w="980" w:type="dxa"/>
            <w:vMerge w:val="continue"/>
            <w:noWrap w:val="0"/>
            <w:vAlign w:val="center"/>
          </w:tcPr>
          <w:p w14:paraId="78673720">
            <w:pPr>
              <w:jc w:val="center"/>
              <w:rPr>
                <w:rFonts w:hint="eastAsia" w:ascii="宋体" w:hAnsi="宋体" w:eastAsia="宋体" w:cs="宋体"/>
                <w:sz w:val="24"/>
                <w:szCs w:val="24"/>
                <w:highlight w:val="none"/>
              </w:rPr>
            </w:pPr>
          </w:p>
        </w:tc>
        <w:tc>
          <w:tcPr>
            <w:tcW w:w="3510" w:type="dxa"/>
            <w:noWrap w:val="0"/>
            <w:vAlign w:val="center"/>
          </w:tcPr>
          <w:p w14:paraId="252BEAE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2#新能源试验室管路监控系统</w:t>
            </w:r>
          </w:p>
        </w:tc>
        <w:tc>
          <w:tcPr>
            <w:tcW w:w="931" w:type="dxa"/>
            <w:vMerge w:val="continue"/>
            <w:noWrap w:val="0"/>
            <w:vAlign w:val="center"/>
          </w:tcPr>
          <w:p w14:paraId="1168552D">
            <w:pPr>
              <w:jc w:val="center"/>
              <w:rPr>
                <w:rFonts w:hint="eastAsia" w:ascii="宋体" w:hAnsi="宋体" w:eastAsia="宋体" w:cs="宋体"/>
                <w:sz w:val="24"/>
                <w:szCs w:val="24"/>
                <w:highlight w:val="none"/>
              </w:rPr>
            </w:pPr>
          </w:p>
        </w:tc>
        <w:tc>
          <w:tcPr>
            <w:tcW w:w="722" w:type="dxa"/>
            <w:vMerge w:val="continue"/>
            <w:noWrap w:val="0"/>
            <w:vAlign w:val="center"/>
          </w:tcPr>
          <w:p w14:paraId="055BCF94">
            <w:pPr>
              <w:jc w:val="center"/>
              <w:rPr>
                <w:rFonts w:hint="eastAsia" w:ascii="宋体" w:hAnsi="宋体" w:eastAsia="宋体" w:cs="宋体"/>
                <w:sz w:val="24"/>
                <w:szCs w:val="24"/>
                <w:highlight w:val="none"/>
              </w:rPr>
            </w:pPr>
          </w:p>
        </w:tc>
        <w:tc>
          <w:tcPr>
            <w:tcW w:w="705" w:type="dxa"/>
            <w:vMerge w:val="continue"/>
            <w:noWrap w:val="0"/>
            <w:vAlign w:val="center"/>
          </w:tcPr>
          <w:p w14:paraId="1B2BCD49">
            <w:pPr>
              <w:jc w:val="center"/>
              <w:rPr>
                <w:rFonts w:hint="eastAsia" w:ascii="宋体" w:hAnsi="宋体" w:eastAsia="宋体" w:cs="宋体"/>
                <w:sz w:val="24"/>
                <w:szCs w:val="24"/>
                <w:highlight w:val="none"/>
              </w:rPr>
            </w:pPr>
          </w:p>
        </w:tc>
        <w:tc>
          <w:tcPr>
            <w:tcW w:w="837" w:type="dxa"/>
            <w:vMerge w:val="continue"/>
            <w:noWrap w:val="0"/>
            <w:vAlign w:val="center"/>
          </w:tcPr>
          <w:p w14:paraId="51384610">
            <w:pPr>
              <w:jc w:val="center"/>
              <w:rPr>
                <w:rFonts w:hint="eastAsia" w:ascii="宋体" w:hAnsi="宋体" w:eastAsia="宋体" w:cs="宋体"/>
                <w:sz w:val="24"/>
                <w:szCs w:val="24"/>
                <w:highlight w:val="none"/>
              </w:rPr>
            </w:pPr>
          </w:p>
        </w:tc>
      </w:tr>
      <w:tr w14:paraId="47193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jc w:val="center"/>
        </w:trPr>
        <w:tc>
          <w:tcPr>
            <w:tcW w:w="822" w:type="dxa"/>
            <w:vMerge w:val="continue"/>
            <w:tcBorders>
              <w:bottom w:val="single" w:color="auto" w:sz="4" w:space="0"/>
            </w:tcBorders>
            <w:noWrap w:val="0"/>
            <w:vAlign w:val="center"/>
          </w:tcPr>
          <w:p w14:paraId="3938D754">
            <w:pPr>
              <w:jc w:val="center"/>
              <w:rPr>
                <w:rFonts w:hint="eastAsia" w:ascii="宋体" w:hAnsi="宋体" w:eastAsia="宋体" w:cs="宋体"/>
                <w:sz w:val="24"/>
                <w:szCs w:val="24"/>
                <w:highlight w:val="none"/>
              </w:rPr>
            </w:pPr>
          </w:p>
        </w:tc>
        <w:tc>
          <w:tcPr>
            <w:tcW w:w="980" w:type="dxa"/>
            <w:vMerge w:val="continue"/>
            <w:tcBorders>
              <w:bottom w:val="single" w:color="auto" w:sz="4" w:space="0"/>
            </w:tcBorders>
            <w:noWrap w:val="0"/>
            <w:vAlign w:val="center"/>
          </w:tcPr>
          <w:p w14:paraId="004778F1">
            <w:pPr>
              <w:jc w:val="center"/>
              <w:rPr>
                <w:rFonts w:hint="eastAsia" w:ascii="宋体" w:hAnsi="宋体" w:eastAsia="宋体" w:cs="宋体"/>
                <w:sz w:val="24"/>
                <w:szCs w:val="24"/>
                <w:highlight w:val="none"/>
              </w:rPr>
            </w:pPr>
          </w:p>
        </w:tc>
        <w:tc>
          <w:tcPr>
            <w:tcW w:w="3510" w:type="dxa"/>
            <w:tcBorders>
              <w:bottom w:val="single" w:color="auto" w:sz="4" w:space="0"/>
            </w:tcBorders>
            <w:noWrap w:val="0"/>
            <w:vAlign w:val="center"/>
          </w:tcPr>
          <w:p w14:paraId="0ED7C8B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过程监控系统</w:t>
            </w:r>
          </w:p>
        </w:tc>
        <w:tc>
          <w:tcPr>
            <w:tcW w:w="931" w:type="dxa"/>
            <w:vMerge w:val="continue"/>
            <w:tcBorders>
              <w:bottom w:val="single" w:color="auto" w:sz="4" w:space="0"/>
            </w:tcBorders>
            <w:noWrap w:val="0"/>
            <w:vAlign w:val="center"/>
          </w:tcPr>
          <w:p w14:paraId="0CC7F051">
            <w:pPr>
              <w:jc w:val="center"/>
              <w:rPr>
                <w:rFonts w:hint="eastAsia" w:ascii="宋体" w:hAnsi="宋体" w:eastAsia="宋体" w:cs="宋体"/>
                <w:sz w:val="24"/>
                <w:szCs w:val="24"/>
                <w:highlight w:val="none"/>
              </w:rPr>
            </w:pPr>
          </w:p>
        </w:tc>
        <w:tc>
          <w:tcPr>
            <w:tcW w:w="722" w:type="dxa"/>
            <w:vMerge w:val="continue"/>
            <w:tcBorders>
              <w:bottom w:val="single" w:color="auto" w:sz="4" w:space="0"/>
            </w:tcBorders>
            <w:noWrap w:val="0"/>
            <w:vAlign w:val="center"/>
          </w:tcPr>
          <w:p w14:paraId="68DBCBBF">
            <w:pPr>
              <w:jc w:val="center"/>
              <w:rPr>
                <w:rFonts w:hint="eastAsia" w:ascii="宋体" w:hAnsi="宋体" w:eastAsia="宋体" w:cs="宋体"/>
                <w:sz w:val="24"/>
                <w:szCs w:val="24"/>
                <w:highlight w:val="none"/>
              </w:rPr>
            </w:pPr>
          </w:p>
        </w:tc>
        <w:tc>
          <w:tcPr>
            <w:tcW w:w="705" w:type="dxa"/>
            <w:vMerge w:val="continue"/>
            <w:tcBorders>
              <w:bottom w:val="single" w:color="auto" w:sz="4" w:space="0"/>
            </w:tcBorders>
            <w:noWrap w:val="0"/>
            <w:vAlign w:val="center"/>
          </w:tcPr>
          <w:p w14:paraId="16CD7C58">
            <w:pPr>
              <w:jc w:val="center"/>
              <w:rPr>
                <w:rFonts w:hint="eastAsia" w:ascii="宋体" w:hAnsi="宋体" w:eastAsia="宋体" w:cs="宋体"/>
                <w:sz w:val="24"/>
                <w:szCs w:val="24"/>
                <w:highlight w:val="none"/>
              </w:rPr>
            </w:pPr>
          </w:p>
        </w:tc>
        <w:tc>
          <w:tcPr>
            <w:tcW w:w="837" w:type="dxa"/>
            <w:vMerge w:val="continue"/>
            <w:tcBorders>
              <w:bottom w:val="single" w:color="auto" w:sz="4" w:space="0"/>
            </w:tcBorders>
            <w:noWrap w:val="0"/>
            <w:vAlign w:val="center"/>
          </w:tcPr>
          <w:p w14:paraId="60B1BC4E">
            <w:pPr>
              <w:jc w:val="center"/>
              <w:rPr>
                <w:rFonts w:hint="eastAsia" w:ascii="宋体" w:hAnsi="宋体" w:eastAsia="宋体" w:cs="宋体"/>
                <w:sz w:val="24"/>
                <w:szCs w:val="24"/>
                <w:highlight w:val="none"/>
              </w:rPr>
            </w:pPr>
          </w:p>
        </w:tc>
      </w:tr>
      <w:tr w14:paraId="6906C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822" w:type="dxa"/>
            <w:vMerge w:val="restart"/>
            <w:noWrap w:val="0"/>
            <w:vAlign w:val="center"/>
          </w:tcPr>
          <w:p w14:paraId="7E25B09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980" w:type="dxa"/>
            <w:vMerge w:val="restart"/>
            <w:noWrap w:val="0"/>
            <w:vAlign w:val="center"/>
          </w:tcPr>
          <w:p w14:paraId="41F25FB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安全监控系统</w:t>
            </w:r>
          </w:p>
        </w:tc>
        <w:tc>
          <w:tcPr>
            <w:tcW w:w="3510" w:type="dxa"/>
            <w:noWrap w:val="0"/>
            <w:vAlign w:val="center"/>
          </w:tcPr>
          <w:p w14:paraId="7FC5E3C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燃气报警系统</w:t>
            </w:r>
          </w:p>
        </w:tc>
        <w:tc>
          <w:tcPr>
            <w:tcW w:w="931" w:type="dxa"/>
            <w:vMerge w:val="restart"/>
            <w:noWrap w:val="0"/>
            <w:vAlign w:val="center"/>
          </w:tcPr>
          <w:p w14:paraId="634F675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海德利森</w:t>
            </w:r>
          </w:p>
        </w:tc>
        <w:tc>
          <w:tcPr>
            <w:tcW w:w="722" w:type="dxa"/>
            <w:vMerge w:val="restart"/>
            <w:noWrap w:val="0"/>
            <w:vAlign w:val="center"/>
          </w:tcPr>
          <w:p w14:paraId="5E5F723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vMerge w:val="restart"/>
            <w:noWrap w:val="0"/>
            <w:vAlign w:val="center"/>
          </w:tcPr>
          <w:p w14:paraId="602E89C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noWrap w:val="0"/>
            <w:vAlign w:val="center"/>
          </w:tcPr>
          <w:p w14:paraId="30A89EE4">
            <w:pPr>
              <w:jc w:val="center"/>
              <w:rPr>
                <w:rFonts w:hint="eastAsia" w:ascii="宋体" w:hAnsi="宋体" w:eastAsia="宋体" w:cs="宋体"/>
                <w:sz w:val="24"/>
                <w:szCs w:val="24"/>
                <w:highlight w:val="none"/>
              </w:rPr>
            </w:pPr>
          </w:p>
        </w:tc>
      </w:tr>
      <w:tr w14:paraId="1EFBC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822" w:type="dxa"/>
            <w:vMerge w:val="continue"/>
            <w:noWrap w:val="0"/>
            <w:vAlign w:val="center"/>
          </w:tcPr>
          <w:p w14:paraId="41BEC43E">
            <w:pPr>
              <w:jc w:val="center"/>
              <w:rPr>
                <w:rFonts w:hint="eastAsia" w:ascii="宋体" w:hAnsi="宋体" w:eastAsia="宋体" w:cs="宋体"/>
                <w:sz w:val="24"/>
                <w:szCs w:val="24"/>
                <w:highlight w:val="none"/>
              </w:rPr>
            </w:pPr>
          </w:p>
        </w:tc>
        <w:tc>
          <w:tcPr>
            <w:tcW w:w="980" w:type="dxa"/>
            <w:vMerge w:val="continue"/>
            <w:noWrap w:val="0"/>
            <w:vAlign w:val="center"/>
          </w:tcPr>
          <w:p w14:paraId="05987C3D">
            <w:pPr>
              <w:jc w:val="center"/>
              <w:rPr>
                <w:rFonts w:hint="eastAsia" w:ascii="宋体" w:hAnsi="宋体" w:eastAsia="宋体" w:cs="宋体"/>
                <w:sz w:val="24"/>
                <w:szCs w:val="24"/>
                <w:highlight w:val="none"/>
              </w:rPr>
            </w:pPr>
          </w:p>
        </w:tc>
        <w:tc>
          <w:tcPr>
            <w:tcW w:w="3510" w:type="dxa"/>
            <w:noWrap w:val="0"/>
            <w:vAlign w:val="center"/>
          </w:tcPr>
          <w:p w14:paraId="44D59BF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火焰报警系统</w:t>
            </w:r>
          </w:p>
        </w:tc>
        <w:tc>
          <w:tcPr>
            <w:tcW w:w="931" w:type="dxa"/>
            <w:vMerge w:val="continue"/>
            <w:noWrap w:val="0"/>
            <w:vAlign w:val="center"/>
          </w:tcPr>
          <w:p w14:paraId="75EA1605">
            <w:pPr>
              <w:jc w:val="center"/>
              <w:rPr>
                <w:rFonts w:hint="eastAsia" w:ascii="宋体" w:hAnsi="宋体" w:eastAsia="宋体" w:cs="宋体"/>
                <w:sz w:val="24"/>
                <w:szCs w:val="24"/>
                <w:highlight w:val="none"/>
              </w:rPr>
            </w:pPr>
          </w:p>
        </w:tc>
        <w:tc>
          <w:tcPr>
            <w:tcW w:w="722" w:type="dxa"/>
            <w:vMerge w:val="continue"/>
            <w:noWrap w:val="0"/>
            <w:vAlign w:val="center"/>
          </w:tcPr>
          <w:p w14:paraId="430099D3">
            <w:pPr>
              <w:jc w:val="center"/>
              <w:rPr>
                <w:rFonts w:hint="eastAsia" w:ascii="宋体" w:hAnsi="宋体" w:eastAsia="宋体" w:cs="宋体"/>
                <w:sz w:val="24"/>
                <w:szCs w:val="24"/>
                <w:highlight w:val="none"/>
              </w:rPr>
            </w:pPr>
          </w:p>
        </w:tc>
        <w:tc>
          <w:tcPr>
            <w:tcW w:w="705" w:type="dxa"/>
            <w:vMerge w:val="continue"/>
            <w:noWrap w:val="0"/>
            <w:vAlign w:val="center"/>
          </w:tcPr>
          <w:p w14:paraId="037EBA0C">
            <w:pPr>
              <w:jc w:val="center"/>
              <w:rPr>
                <w:rFonts w:hint="eastAsia" w:ascii="宋体" w:hAnsi="宋体" w:eastAsia="宋体" w:cs="宋体"/>
                <w:sz w:val="24"/>
                <w:szCs w:val="24"/>
                <w:highlight w:val="none"/>
              </w:rPr>
            </w:pPr>
          </w:p>
        </w:tc>
        <w:tc>
          <w:tcPr>
            <w:tcW w:w="837" w:type="dxa"/>
            <w:noWrap w:val="0"/>
            <w:vAlign w:val="center"/>
          </w:tcPr>
          <w:p w14:paraId="491F9EB8">
            <w:pPr>
              <w:jc w:val="center"/>
              <w:rPr>
                <w:rFonts w:hint="eastAsia" w:ascii="宋体" w:hAnsi="宋体" w:eastAsia="宋体" w:cs="宋体"/>
                <w:sz w:val="24"/>
                <w:szCs w:val="24"/>
                <w:highlight w:val="none"/>
              </w:rPr>
            </w:pPr>
          </w:p>
        </w:tc>
      </w:tr>
      <w:tr w14:paraId="478E3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822" w:type="dxa"/>
            <w:vMerge w:val="continue"/>
            <w:noWrap w:val="0"/>
            <w:vAlign w:val="center"/>
          </w:tcPr>
          <w:p w14:paraId="58B006D0">
            <w:pPr>
              <w:jc w:val="center"/>
              <w:rPr>
                <w:rFonts w:hint="eastAsia" w:ascii="宋体" w:hAnsi="宋体" w:eastAsia="宋体" w:cs="宋体"/>
                <w:sz w:val="24"/>
                <w:szCs w:val="24"/>
                <w:highlight w:val="none"/>
              </w:rPr>
            </w:pPr>
          </w:p>
        </w:tc>
        <w:tc>
          <w:tcPr>
            <w:tcW w:w="980" w:type="dxa"/>
            <w:vMerge w:val="continue"/>
            <w:noWrap w:val="0"/>
            <w:vAlign w:val="center"/>
          </w:tcPr>
          <w:p w14:paraId="499136B0">
            <w:pPr>
              <w:jc w:val="center"/>
              <w:rPr>
                <w:rFonts w:hint="eastAsia" w:ascii="宋体" w:hAnsi="宋体" w:eastAsia="宋体" w:cs="宋体"/>
                <w:sz w:val="24"/>
                <w:szCs w:val="24"/>
                <w:highlight w:val="none"/>
              </w:rPr>
            </w:pPr>
          </w:p>
        </w:tc>
        <w:tc>
          <w:tcPr>
            <w:tcW w:w="3510" w:type="dxa"/>
            <w:noWrap w:val="0"/>
            <w:vAlign w:val="center"/>
          </w:tcPr>
          <w:p w14:paraId="4BD011E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声光报警系统</w:t>
            </w:r>
          </w:p>
        </w:tc>
        <w:tc>
          <w:tcPr>
            <w:tcW w:w="931" w:type="dxa"/>
            <w:vMerge w:val="continue"/>
            <w:noWrap w:val="0"/>
            <w:vAlign w:val="center"/>
          </w:tcPr>
          <w:p w14:paraId="2A8FB27E">
            <w:pPr>
              <w:jc w:val="center"/>
              <w:rPr>
                <w:rFonts w:hint="eastAsia" w:ascii="宋体" w:hAnsi="宋体" w:eastAsia="宋体" w:cs="宋体"/>
                <w:sz w:val="24"/>
                <w:szCs w:val="24"/>
                <w:highlight w:val="none"/>
              </w:rPr>
            </w:pPr>
          </w:p>
        </w:tc>
        <w:tc>
          <w:tcPr>
            <w:tcW w:w="722" w:type="dxa"/>
            <w:vMerge w:val="continue"/>
            <w:noWrap w:val="0"/>
            <w:vAlign w:val="center"/>
          </w:tcPr>
          <w:p w14:paraId="1A3E0B29">
            <w:pPr>
              <w:jc w:val="center"/>
              <w:rPr>
                <w:rFonts w:hint="eastAsia" w:ascii="宋体" w:hAnsi="宋体" w:eastAsia="宋体" w:cs="宋体"/>
                <w:sz w:val="24"/>
                <w:szCs w:val="24"/>
                <w:highlight w:val="none"/>
              </w:rPr>
            </w:pPr>
          </w:p>
        </w:tc>
        <w:tc>
          <w:tcPr>
            <w:tcW w:w="705" w:type="dxa"/>
            <w:vMerge w:val="continue"/>
            <w:noWrap w:val="0"/>
            <w:vAlign w:val="center"/>
          </w:tcPr>
          <w:p w14:paraId="1B66056B">
            <w:pPr>
              <w:jc w:val="center"/>
              <w:rPr>
                <w:rFonts w:hint="eastAsia" w:ascii="宋体" w:hAnsi="宋体" w:eastAsia="宋体" w:cs="宋体"/>
                <w:sz w:val="24"/>
                <w:szCs w:val="24"/>
                <w:highlight w:val="none"/>
              </w:rPr>
            </w:pPr>
          </w:p>
        </w:tc>
        <w:tc>
          <w:tcPr>
            <w:tcW w:w="837" w:type="dxa"/>
            <w:noWrap w:val="0"/>
            <w:vAlign w:val="center"/>
          </w:tcPr>
          <w:p w14:paraId="00A10BCE">
            <w:pPr>
              <w:jc w:val="center"/>
              <w:rPr>
                <w:rFonts w:hint="eastAsia" w:ascii="宋体" w:hAnsi="宋体" w:eastAsia="宋体" w:cs="宋体"/>
                <w:sz w:val="24"/>
                <w:szCs w:val="24"/>
                <w:highlight w:val="none"/>
              </w:rPr>
            </w:pPr>
          </w:p>
        </w:tc>
      </w:tr>
      <w:tr w14:paraId="4E606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822" w:type="dxa"/>
            <w:vMerge w:val="continue"/>
            <w:noWrap w:val="0"/>
            <w:vAlign w:val="center"/>
          </w:tcPr>
          <w:p w14:paraId="4DAE7A15">
            <w:pPr>
              <w:jc w:val="center"/>
              <w:rPr>
                <w:rFonts w:hint="eastAsia" w:ascii="宋体" w:hAnsi="宋体" w:eastAsia="宋体" w:cs="宋体"/>
                <w:sz w:val="24"/>
                <w:szCs w:val="24"/>
                <w:highlight w:val="none"/>
              </w:rPr>
            </w:pPr>
          </w:p>
        </w:tc>
        <w:tc>
          <w:tcPr>
            <w:tcW w:w="980" w:type="dxa"/>
            <w:vMerge w:val="continue"/>
            <w:noWrap w:val="0"/>
            <w:vAlign w:val="center"/>
          </w:tcPr>
          <w:p w14:paraId="077AA574">
            <w:pPr>
              <w:jc w:val="center"/>
              <w:rPr>
                <w:rFonts w:hint="eastAsia" w:ascii="宋体" w:hAnsi="宋体" w:eastAsia="宋体" w:cs="宋体"/>
                <w:sz w:val="24"/>
                <w:szCs w:val="24"/>
                <w:highlight w:val="none"/>
              </w:rPr>
            </w:pPr>
          </w:p>
        </w:tc>
        <w:tc>
          <w:tcPr>
            <w:tcW w:w="3510" w:type="dxa"/>
            <w:noWrap w:val="0"/>
            <w:vAlign w:val="center"/>
          </w:tcPr>
          <w:p w14:paraId="41EE50E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视频监控系统</w:t>
            </w:r>
          </w:p>
        </w:tc>
        <w:tc>
          <w:tcPr>
            <w:tcW w:w="931" w:type="dxa"/>
            <w:vMerge w:val="continue"/>
            <w:noWrap w:val="0"/>
            <w:vAlign w:val="center"/>
          </w:tcPr>
          <w:p w14:paraId="0068C08B">
            <w:pPr>
              <w:jc w:val="center"/>
              <w:rPr>
                <w:rFonts w:hint="eastAsia" w:ascii="宋体" w:hAnsi="宋体" w:eastAsia="宋体" w:cs="宋体"/>
                <w:sz w:val="24"/>
                <w:szCs w:val="24"/>
                <w:highlight w:val="none"/>
              </w:rPr>
            </w:pPr>
          </w:p>
        </w:tc>
        <w:tc>
          <w:tcPr>
            <w:tcW w:w="722" w:type="dxa"/>
            <w:vMerge w:val="continue"/>
            <w:noWrap w:val="0"/>
            <w:vAlign w:val="center"/>
          </w:tcPr>
          <w:p w14:paraId="0057F564">
            <w:pPr>
              <w:jc w:val="center"/>
              <w:rPr>
                <w:rFonts w:hint="eastAsia" w:ascii="宋体" w:hAnsi="宋体" w:eastAsia="宋体" w:cs="宋体"/>
                <w:sz w:val="24"/>
                <w:szCs w:val="24"/>
                <w:highlight w:val="none"/>
              </w:rPr>
            </w:pPr>
          </w:p>
        </w:tc>
        <w:tc>
          <w:tcPr>
            <w:tcW w:w="705" w:type="dxa"/>
            <w:vMerge w:val="continue"/>
            <w:noWrap w:val="0"/>
            <w:vAlign w:val="center"/>
          </w:tcPr>
          <w:p w14:paraId="575006FA">
            <w:pPr>
              <w:jc w:val="center"/>
              <w:rPr>
                <w:rFonts w:hint="eastAsia" w:ascii="宋体" w:hAnsi="宋体" w:eastAsia="宋体" w:cs="宋体"/>
                <w:sz w:val="24"/>
                <w:szCs w:val="24"/>
                <w:highlight w:val="none"/>
              </w:rPr>
            </w:pPr>
          </w:p>
        </w:tc>
        <w:tc>
          <w:tcPr>
            <w:tcW w:w="837" w:type="dxa"/>
            <w:noWrap w:val="0"/>
            <w:vAlign w:val="center"/>
          </w:tcPr>
          <w:p w14:paraId="0E84E869">
            <w:pPr>
              <w:jc w:val="center"/>
              <w:rPr>
                <w:rFonts w:hint="eastAsia" w:ascii="宋体" w:hAnsi="宋体" w:eastAsia="宋体" w:cs="宋体"/>
                <w:sz w:val="24"/>
                <w:szCs w:val="24"/>
                <w:highlight w:val="none"/>
              </w:rPr>
            </w:pPr>
          </w:p>
        </w:tc>
      </w:tr>
      <w:tr w14:paraId="7CE7C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822" w:type="dxa"/>
            <w:noWrap w:val="0"/>
            <w:vAlign w:val="center"/>
          </w:tcPr>
          <w:p w14:paraId="3A24A80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18</w:t>
            </w:r>
          </w:p>
        </w:tc>
        <w:tc>
          <w:tcPr>
            <w:tcW w:w="980" w:type="dxa"/>
            <w:noWrap w:val="0"/>
            <w:vAlign w:val="center"/>
          </w:tcPr>
          <w:p w14:paraId="032A2EE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站控室</w:t>
            </w:r>
          </w:p>
        </w:tc>
        <w:tc>
          <w:tcPr>
            <w:tcW w:w="3510" w:type="dxa"/>
            <w:noWrap w:val="0"/>
            <w:vAlign w:val="center"/>
          </w:tcPr>
          <w:p w14:paraId="248D367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配置站控PLC系统、配电系统等、GDS FGS 视频监控、应急物资等，配置办公、空调设备</w:t>
            </w:r>
          </w:p>
        </w:tc>
        <w:tc>
          <w:tcPr>
            <w:tcW w:w="931" w:type="dxa"/>
            <w:noWrap w:val="0"/>
            <w:vAlign w:val="center"/>
          </w:tcPr>
          <w:p w14:paraId="0817D550">
            <w:pPr>
              <w:jc w:val="center"/>
              <w:rPr>
                <w:rFonts w:hint="eastAsia" w:ascii="宋体" w:hAnsi="宋体" w:eastAsia="宋体" w:cs="宋体"/>
                <w:sz w:val="24"/>
                <w:szCs w:val="24"/>
                <w:highlight w:val="none"/>
              </w:rPr>
            </w:pPr>
          </w:p>
        </w:tc>
        <w:tc>
          <w:tcPr>
            <w:tcW w:w="722" w:type="dxa"/>
            <w:noWrap w:val="0"/>
            <w:vAlign w:val="center"/>
          </w:tcPr>
          <w:p w14:paraId="2FD18FF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05" w:type="dxa"/>
            <w:noWrap w:val="0"/>
            <w:vAlign w:val="center"/>
          </w:tcPr>
          <w:p w14:paraId="5F29C4D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837" w:type="dxa"/>
            <w:noWrap w:val="0"/>
            <w:vAlign w:val="center"/>
          </w:tcPr>
          <w:p w14:paraId="0AB89406">
            <w:pPr>
              <w:jc w:val="center"/>
              <w:rPr>
                <w:rFonts w:hint="eastAsia" w:ascii="宋体" w:hAnsi="宋体" w:eastAsia="宋体" w:cs="宋体"/>
                <w:sz w:val="24"/>
                <w:szCs w:val="24"/>
                <w:highlight w:val="none"/>
              </w:rPr>
            </w:pPr>
          </w:p>
        </w:tc>
      </w:tr>
      <w:tr w14:paraId="71A7E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8507" w:type="dxa"/>
            <w:gridSpan w:val="7"/>
            <w:noWrap w:val="0"/>
            <w:vAlign w:val="center"/>
          </w:tcPr>
          <w:p w14:paraId="3FA23D3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备注：本表所列设备为主要构成部分，服务范围还包含其配套设施。</w:t>
            </w:r>
          </w:p>
        </w:tc>
      </w:tr>
    </w:tbl>
    <w:p w14:paraId="59A4AAB1">
      <w:pPr>
        <w:spacing w:line="360" w:lineRule="auto"/>
        <w:ind w:firstLine="480" w:firstLineChars="200"/>
        <w:rPr>
          <w:rFonts w:hint="eastAsia" w:ascii="宋体" w:hAnsi="宋体" w:eastAsia="宋体" w:cs="宋体"/>
          <w:sz w:val="24"/>
          <w:szCs w:val="24"/>
          <w:highlight w:val="none"/>
        </w:rPr>
      </w:pPr>
    </w:p>
    <w:p w14:paraId="571B1267">
      <w:pPr>
        <w:keepNext/>
        <w:keepLines/>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七、</w:t>
      </w:r>
      <w:r>
        <w:rPr>
          <w:rFonts w:hint="eastAsia" w:ascii="宋体" w:hAnsi="宋体" w:cs="宋体"/>
          <w:b/>
          <w:bCs/>
          <w:sz w:val="24"/>
          <w:szCs w:val="24"/>
          <w:highlight w:val="none"/>
          <w:lang w:val="en-US" w:eastAsia="zh-CN"/>
        </w:rPr>
        <w:t>具体</w:t>
      </w:r>
      <w:r>
        <w:rPr>
          <w:rFonts w:hint="eastAsia" w:ascii="宋体" w:hAnsi="宋体" w:eastAsia="宋体" w:cs="宋体"/>
          <w:b/>
          <w:bCs/>
          <w:sz w:val="24"/>
          <w:szCs w:val="24"/>
          <w:highlight w:val="none"/>
        </w:rPr>
        <w:t>运维工作内容</w:t>
      </w:r>
    </w:p>
    <w:p w14:paraId="30E1450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投标人应严格按照加氢站供方所提供的操作规程、作业指导书、点检规范、运维保养说明书等厂供资料针对性制定详细的运行及维护保养方案。方案中日常点检内容及频次、维护保养内容及周期需严格按照厂供资料编制，并严格执行运行维保方案。</w:t>
      </w:r>
    </w:p>
    <w:p w14:paraId="6320385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2、按照加氢站运行维保方案，定期对加氢站范围内所有设备、设施、管道进行系统维护保养，并形成《维护保养报告》。</w:t>
      </w:r>
    </w:p>
    <w:p w14:paraId="3EDF628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投标人应对加氢站范围进行巡检并填写《加氢站巡检记录表》，对加氢站内的设备设施、管道每天按计划巡检，查看设备运行状态，确保甲方加氢站系统安全稳定运行，如点检出不合格项，需立即维修，并填写《加氢站维修记录表》。</w:t>
      </w:r>
    </w:p>
    <w:p w14:paraId="560E550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4、加氢站各部分点检及维保要求（包含但不限于以下内容，具体点检、维护保养内容及周期严格按照设备厂家要求执行）：</w:t>
      </w:r>
    </w:p>
    <w:p w14:paraId="63390587">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4.1</w:t>
      </w:r>
      <w:r>
        <w:rPr>
          <w:rFonts w:hint="eastAsia" w:ascii="宋体" w:hAnsi="宋体" w:eastAsia="宋体" w:cs="宋体"/>
          <w:b/>
          <w:bCs/>
          <w:sz w:val="24"/>
          <w:szCs w:val="24"/>
          <w:highlight w:val="none"/>
        </w:rPr>
        <w:t>加氢机点检内容</w:t>
      </w:r>
    </w:p>
    <w:tbl>
      <w:tblPr>
        <w:tblStyle w:val="34"/>
        <w:tblW w:w="0" w:type="auto"/>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2"/>
        <w:gridCol w:w="3478"/>
        <w:gridCol w:w="4276"/>
      </w:tblGrid>
      <w:tr w14:paraId="1F3E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37ADA7B8">
            <w:pPr>
              <w:spacing w:line="360" w:lineRule="auto"/>
              <w:jc w:val="center"/>
              <w:rPr>
                <w:rFonts w:hint="eastAsia" w:ascii="宋体" w:hAnsi="宋体" w:eastAsia="宋体" w:cs="宋体"/>
                <w:sz w:val="24"/>
                <w:szCs w:val="24"/>
                <w:highlight w:val="none"/>
                <w:lang w:val="en-US" w:eastAsia="zh-CN"/>
              </w:rPr>
            </w:pPr>
          </w:p>
        </w:tc>
        <w:tc>
          <w:tcPr>
            <w:tcW w:w="3916" w:type="dxa"/>
            <w:noWrap w:val="0"/>
            <w:vAlign w:val="center"/>
          </w:tcPr>
          <w:p w14:paraId="6F91F818">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巡检部位</w:t>
            </w:r>
          </w:p>
        </w:tc>
        <w:tc>
          <w:tcPr>
            <w:tcW w:w="4803" w:type="dxa"/>
            <w:noWrap w:val="0"/>
            <w:vAlign w:val="center"/>
          </w:tcPr>
          <w:p w14:paraId="7BE4A840">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巡检基准</w:t>
            </w:r>
          </w:p>
        </w:tc>
      </w:tr>
      <w:tr w14:paraId="5C9A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restart"/>
            <w:noWrap w:val="0"/>
            <w:textDirection w:val="tbRlV"/>
            <w:vAlign w:val="center"/>
          </w:tcPr>
          <w:p w14:paraId="4443C8C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加氢机</w:t>
            </w:r>
          </w:p>
        </w:tc>
        <w:tc>
          <w:tcPr>
            <w:tcW w:w="3916" w:type="dxa"/>
            <w:noWrap w:val="0"/>
            <w:vAlign w:val="center"/>
          </w:tcPr>
          <w:p w14:paraId="769CA8A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加氢机电脑板显示器（性能）</w:t>
            </w:r>
          </w:p>
        </w:tc>
        <w:tc>
          <w:tcPr>
            <w:tcW w:w="4803" w:type="dxa"/>
            <w:noWrap w:val="0"/>
            <w:vAlign w:val="center"/>
          </w:tcPr>
          <w:p w14:paraId="086A4AEE">
            <w:pPr>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显示清晰</w:t>
            </w:r>
          </w:p>
        </w:tc>
      </w:tr>
      <w:tr w14:paraId="750B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noWrap w:val="0"/>
            <w:vAlign w:val="center"/>
          </w:tcPr>
          <w:p w14:paraId="542F9A8D">
            <w:pPr>
              <w:spacing w:line="360" w:lineRule="auto"/>
              <w:jc w:val="center"/>
              <w:rPr>
                <w:rFonts w:hint="eastAsia" w:ascii="宋体" w:hAnsi="宋体" w:eastAsia="宋体" w:cs="宋体"/>
                <w:sz w:val="24"/>
                <w:szCs w:val="24"/>
                <w:highlight w:val="none"/>
              </w:rPr>
            </w:pPr>
          </w:p>
        </w:tc>
        <w:tc>
          <w:tcPr>
            <w:tcW w:w="3916" w:type="dxa"/>
            <w:noWrap w:val="0"/>
            <w:vAlign w:val="center"/>
          </w:tcPr>
          <w:p w14:paraId="354E20BB">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加氢软管（性能、外表）</w:t>
            </w:r>
          </w:p>
        </w:tc>
        <w:tc>
          <w:tcPr>
            <w:tcW w:w="4803" w:type="dxa"/>
            <w:noWrap w:val="0"/>
            <w:vAlign w:val="center"/>
          </w:tcPr>
          <w:p w14:paraId="22E1A635">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无漏气，无管路开裂破损</w:t>
            </w:r>
          </w:p>
        </w:tc>
      </w:tr>
      <w:tr w14:paraId="77222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noWrap w:val="0"/>
            <w:vAlign w:val="center"/>
          </w:tcPr>
          <w:p w14:paraId="5FE3EF8A">
            <w:pPr>
              <w:spacing w:line="360" w:lineRule="auto"/>
              <w:jc w:val="center"/>
              <w:rPr>
                <w:rFonts w:hint="eastAsia" w:ascii="宋体" w:hAnsi="宋体" w:eastAsia="宋体" w:cs="宋体"/>
                <w:sz w:val="24"/>
                <w:szCs w:val="24"/>
                <w:highlight w:val="none"/>
              </w:rPr>
            </w:pPr>
          </w:p>
        </w:tc>
        <w:tc>
          <w:tcPr>
            <w:tcW w:w="3916" w:type="dxa"/>
            <w:noWrap w:val="0"/>
            <w:vAlign w:val="center"/>
          </w:tcPr>
          <w:p w14:paraId="00CBA633">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加氢枪（性能、外表）</w:t>
            </w:r>
          </w:p>
        </w:tc>
        <w:tc>
          <w:tcPr>
            <w:tcW w:w="4803" w:type="dxa"/>
            <w:noWrap w:val="0"/>
            <w:vAlign w:val="center"/>
          </w:tcPr>
          <w:p w14:paraId="5DF2FF56">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无漏气，无脏污</w:t>
            </w:r>
          </w:p>
        </w:tc>
      </w:tr>
      <w:tr w14:paraId="6540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noWrap w:val="0"/>
            <w:vAlign w:val="center"/>
          </w:tcPr>
          <w:p w14:paraId="0E4ED281">
            <w:pPr>
              <w:spacing w:line="360" w:lineRule="auto"/>
              <w:jc w:val="center"/>
              <w:rPr>
                <w:rFonts w:hint="eastAsia" w:ascii="宋体" w:hAnsi="宋体" w:eastAsia="宋体" w:cs="宋体"/>
                <w:sz w:val="24"/>
                <w:szCs w:val="24"/>
                <w:highlight w:val="none"/>
              </w:rPr>
            </w:pPr>
          </w:p>
        </w:tc>
        <w:tc>
          <w:tcPr>
            <w:tcW w:w="3916" w:type="dxa"/>
            <w:noWrap w:val="0"/>
            <w:vAlign w:val="center"/>
          </w:tcPr>
          <w:p w14:paraId="0192329D">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加氢机排污</w:t>
            </w:r>
          </w:p>
        </w:tc>
        <w:tc>
          <w:tcPr>
            <w:tcW w:w="4803" w:type="dxa"/>
            <w:noWrap w:val="0"/>
            <w:vAlign w:val="center"/>
          </w:tcPr>
          <w:p w14:paraId="550627E0">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排放至无液体流出</w:t>
            </w:r>
          </w:p>
        </w:tc>
      </w:tr>
      <w:tr w14:paraId="1C4E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noWrap w:val="0"/>
            <w:vAlign w:val="center"/>
          </w:tcPr>
          <w:p w14:paraId="31817C43">
            <w:pPr>
              <w:spacing w:line="360" w:lineRule="auto"/>
              <w:jc w:val="center"/>
              <w:rPr>
                <w:rFonts w:hint="eastAsia" w:ascii="宋体" w:hAnsi="宋体" w:eastAsia="宋体" w:cs="宋体"/>
                <w:sz w:val="24"/>
                <w:szCs w:val="24"/>
                <w:highlight w:val="none"/>
              </w:rPr>
            </w:pPr>
          </w:p>
        </w:tc>
        <w:tc>
          <w:tcPr>
            <w:tcW w:w="3916" w:type="dxa"/>
            <w:noWrap w:val="0"/>
            <w:vAlign w:val="center"/>
          </w:tcPr>
          <w:p w14:paraId="583B497B">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加氢机静电接地</w:t>
            </w:r>
          </w:p>
        </w:tc>
        <w:tc>
          <w:tcPr>
            <w:tcW w:w="4803" w:type="dxa"/>
            <w:noWrap w:val="0"/>
            <w:vAlign w:val="center"/>
          </w:tcPr>
          <w:p w14:paraId="300D6642">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接地电缆连接良好</w:t>
            </w:r>
          </w:p>
        </w:tc>
      </w:tr>
      <w:tr w14:paraId="463D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noWrap w:val="0"/>
            <w:vAlign w:val="center"/>
          </w:tcPr>
          <w:p w14:paraId="429A8B8A">
            <w:pPr>
              <w:spacing w:line="360" w:lineRule="auto"/>
              <w:jc w:val="center"/>
              <w:rPr>
                <w:rFonts w:hint="eastAsia" w:ascii="宋体" w:hAnsi="宋体" w:eastAsia="宋体" w:cs="宋体"/>
                <w:sz w:val="24"/>
                <w:szCs w:val="24"/>
                <w:highlight w:val="none"/>
              </w:rPr>
            </w:pPr>
          </w:p>
        </w:tc>
        <w:tc>
          <w:tcPr>
            <w:tcW w:w="3916" w:type="dxa"/>
            <w:noWrap w:val="0"/>
            <w:vAlign w:val="center"/>
          </w:tcPr>
          <w:p w14:paraId="4B7AF8C4">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防爆接线盒</w:t>
            </w:r>
          </w:p>
        </w:tc>
        <w:tc>
          <w:tcPr>
            <w:tcW w:w="4803" w:type="dxa"/>
            <w:noWrap w:val="0"/>
            <w:vAlign w:val="center"/>
          </w:tcPr>
          <w:p w14:paraId="0F9D83D7">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除尘、除湿、清洁表面，螺栓无生锈</w:t>
            </w:r>
          </w:p>
        </w:tc>
      </w:tr>
      <w:tr w14:paraId="5F11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noWrap w:val="0"/>
            <w:vAlign w:val="center"/>
          </w:tcPr>
          <w:p w14:paraId="31506694">
            <w:pPr>
              <w:spacing w:line="360" w:lineRule="auto"/>
              <w:jc w:val="center"/>
              <w:rPr>
                <w:rFonts w:hint="eastAsia" w:ascii="宋体" w:hAnsi="宋体" w:eastAsia="宋体" w:cs="宋体"/>
                <w:sz w:val="24"/>
                <w:szCs w:val="24"/>
                <w:highlight w:val="none"/>
              </w:rPr>
            </w:pPr>
          </w:p>
        </w:tc>
        <w:tc>
          <w:tcPr>
            <w:tcW w:w="3916" w:type="dxa"/>
            <w:noWrap w:val="0"/>
            <w:vAlign w:val="center"/>
          </w:tcPr>
          <w:p w14:paraId="1F729156">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静电接地报警器</w:t>
            </w:r>
          </w:p>
        </w:tc>
        <w:tc>
          <w:tcPr>
            <w:tcW w:w="4803" w:type="dxa"/>
            <w:noWrap w:val="0"/>
            <w:vAlign w:val="center"/>
          </w:tcPr>
          <w:p w14:paraId="510CD103">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查看是否有报警，弹簧夹力正常</w:t>
            </w:r>
          </w:p>
        </w:tc>
      </w:tr>
      <w:tr w14:paraId="3284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noWrap w:val="0"/>
            <w:vAlign w:val="center"/>
          </w:tcPr>
          <w:p w14:paraId="646B930E">
            <w:pPr>
              <w:spacing w:line="360" w:lineRule="auto"/>
              <w:jc w:val="center"/>
              <w:rPr>
                <w:rFonts w:hint="eastAsia" w:ascii="宋体" w:hAnsi="宋体" w:eastAsia="宋体" w:cs="宋体"/>
                <w:sz w:val="24"/>
                <w:szCs w:val="24"/>
                <w:highlight w:val="none"/>
              </w:rPr>
            </w:pPr>
          </w:p>
        </w:tc>
        <w:tc>
          <w:tcPr>
            <w:tcW w:w="3916" w:type="dxa"/>
            <w:noWrap w:val="0"/>
            <w:vAlign w:val="center"/>
          </w:tcPr>
          <w:p w14:paraId="0AFE2BE4">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静电消除报警器</w:t>
            </w:r>
          </w:p>
        </w:tc>
        <w:tc>
          <w:tcPr>
            <w:tcW w:w="4803" w:type="dxa"/>
            <w:noWrap w:val="0"/>
            <w:vAlign w:val="center"/>
          </w:tcPr>
          <w:p w14:paraId="2E60C616">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查看是否有报警</w:t>
            </w:r>
          </w:p>
        </w:tc>
      </w:tr>
      <w:tr w14:paraId="7820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noWrap w:val="0"/>
            <w:vAlign w:val="center"/>
          </w:tcPr>
          <w:p w14:paraId="4433FF26">
            <w:pPr>
              <w:spacing w:line="360" w:lineRule="auto"/>
              <w:jc w:val="center"/>
              <w:rPr>
                <w:rFonts w:hint="eastAsia" w:ascii="宋体" w:hAnsi="宋体" w:eastAsia="宋体" w:cs="宋体"/>
                <w:sz w:val="24"/>
                <w:szCs w:val="24"/>
                <w:highlight w:val="none"/>
              </w:rPr>
            </w:pPr>
          </w:p>
        </w:tc>
        <w:tc>
          <w:tcPr>
            <w:tcW w:w="3916" w:type="dxa"/>
            <w:noWrap w:val="0"/>
            <w:vAlign w:val="center"/>
          </w:tcPr>
          <w:p w14:paraId="0285E215">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过滤调压阀</w:t>
            </w:r>
          </w:p>
        </w:tc>
        <w:tc>
          <w:tcPr>
            <w:tcW w:w="4803" w:type="dxa"/>
            <w:noWrap w:val="0"/>
            <w:vAlign w:val="center"/>
          </w:tcPr>
          <w:p w14:paraId="76C7E9AF">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记录数值/MPa，与前一次压力表示数对比，无明显压差</w:t>
            </w:r>
          </w:p>
        </w:tc>
      </w:tr>
      <w:tr w14:paraId="49FF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noWrap w:val="0"/>
            <w:vAlign w:val="center"/>
          </w:tcPr>
          <w:p w14:paraId="6B3D9969">
            <w:pPr>
              <w:spacing w:line="360" w:lineRule="auto"/>
              <w:jc w:val="center"/>
              <w:rPr>
                <w:rFonts w:hint="eastAsia" w:ascii="宋体" w:hAnsi="宋体" w:eastAsia="宋体" w:cs="宋体"/>
                <w:sz w:val="24"/>
                <w:szCs w:val="24"/>
                <w:highlight w:val="none"/>
              </w:rPr>
            </w:pPr>
          </w:p>
        </w:tc>
        <w:tc>
          <w:tcPr>
            <w:tcW w:w="3916" w:type="dxa"/>
            <w:noWrap w:val="0"/>
            <w:vAlign w:val="center"/>
          </w:tcPr>
          <w:p w14:paraId="2E1F2B66">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管路</w:t>
            </w:r>
          </w:p>
        </w:tc>
        <w:tc>
          <w:tcPr>
            <w:tcW w:w="4803" w:type="dxa"/>
            <w:noWrap w:val="0"/>
            <w:vAlign w:val="center"/>
          </w:tcPr>
          <w:p w14:paraId="225F833F">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检测无漏气</w:t>
            </w:r>
          </w:p>
        </w:tc>
      </w:tr>
    </w:tbl>
    <w:p w14:paraId="44B9F5D7">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4.2</w:t>
      </w:r>
      <w:r>
        <w:rPr>
          <w:rFonts w:hint="eastAsia" w:ascii="宋体" w:hAnsi="宋体" w:eastAsia="宋体" w:cs="宋体"/>
          <w:b/>
          <w:bCs/>
          <w:sz w:val="24"/>
          <w:szCs w:val="24"/>
          <w:highlight w:val="none"/>
        </w:rPr>
        <w:t>加氢机检修保养内容</w:t>
      </w:r>
    </w:p>
    <w:tbl>
      <w:tblPr>
        <w:tblStyle w:val="34"/>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7"/>
        <w:gridCol w:w="1789"/>
        <w:gridCol w:w="3404"/>
      </w:tblGrid>
      <w:tr w14:paraId="0540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3589" w:type="dxa"/>
            <w:noWrap w:val="0"/>
            <w:vAlign w:val="center"/>
          </w:tcPr>
          <w:p w14:paraId="697F5E63">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维护保养内容</w:t>
            </w:r>
          </w:p>
        </w:tc>
        <w:tc>
          <w:tcPr>
            <w:tcW w:w="1827" w:type="dxa"/>
            <w:noWrap w:val="0"/>
            <w:vAlign w:val="center"/>
          </w:tcPr>
          <w:p w14:paraId="576E53AA">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维护保养办法</w:t>
            </w:r>
          </w:p>
        </w:tc>
        <w:tc>
          <w:tcPr>
            <w:tcW w:w="3482" w:type="dxa"/>
            <w:noWrap w:val="0"/>
            <w:vAlign w:val="center"/>
          </w:tcPr>
          <w:p w14:paraId="177BD105">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维保标准</w:t>
            </w:r>
          </w:p>
        </w:tc>
      </w:tr>
      <w:tr w14:paraId="3D57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3589" w:type="dxa"/>
            <w:noWrap w:val="0"/>
            <w:vAlign w:val="center"/>
          </w:tcPr>
          <w:p w14:paraId="00816068">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加氢枪气密性检查</w:t>
            </w:r>
          </w:p>
        </w:tc>
        <w:tc>
          <w:tcPr>
            <w:tcW w:w="1827" w:type="dxa"/>
            <w:noWrap w:val="0"/>
            <w:vAlign w:val="center"/>
          </w:tcPr>
          <w:p w14:paraId="584F20D2">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482" w:type="dxa"/>
            <w:noWrap w:val="0"/>
            <w:vAlign w:val="center"/>
          </w:tcPr>
          <w:p w14:paraId="1BF21508">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密封良好，无泄漏</w:t>
            </w:r>
          </w:p>
        </w:tc>
      </w:tr>
      <w:tr w14:paraId="27C5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3589" w:type="dxa"/>
            <w:noWrap w:val="0"/>
            <w:vAlign w:val="center"/>
          </w:tcPr>
          <w:p w14:paraId="7BC9A6C7">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加氢机排污</w:t>
            </w:r>
          </w:p>
        </w:tc>
        <w:tc>
          <w:tcPr>
            <w:tcW w:w="1827" w:type="dxa"/>
            <w:noWrap w:val="0"/>
            <w:vAlign w:val="center"/>
          </w:tcPr>
          <w:p w14:paraId="67D6278B">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482" w:type="dxa"/>
            <w:noWrap w:val="0"/>
            <w:vAlign w:val="center"/>
          </w:tcPr>
          <w:p w14:paraId="380F4E8C">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排放至无液体流出</w:t>
            </w:r>
          </w:p>
        </w:tc>
      </w:tr>
      <w:tr w14:paraId="17414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3589" w:type="dxa"/>
            <w:noWrap w:val="0"/>
            <w:vAlign w:val="center"/>
          </w:tcPr>
          <w:p w14:paraId="1AFA0301">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电磁阀阀芯有无卡堵、磨损</w:t>
            </w:r>
          </w:p>
        </w:tc>
        <w:tc>
          <w:tcPr>
            <w:tcW w:w="1827" w:type="dxa"/>
            <w:noWrap w:val="0"/>
            <w:vAlign w:val="center"/>
          </w:tcPr>
          <w:p w14:paraId="3D181B29">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482" w:type="dxa"/>
            <w:noWrap w:val="0"/>
            <w:vAlign w:val="center"/>
          </w:tcPr>
          <w:p w14:paraId="02C1C5F9">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电磁阀动作顺畅，无卡赌</w:t>
            </w:r>
          </w:p>
        </w:tc>
      </w:tr>
      <w:tr w14:paraId="6554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3589" w:type="dxa"/>
            <w:noWrap w:val="0"/>
            <w:vAlign w:val="center"/>
          </w:tcPr>
          <w:p w14:paraId="0BD628BC">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过滤器滤芯清洗（更换）</w:t>
            </w:r>
          </w:p>
        </w:tc>
        <w:tc>
          <w:tcPr>
            <w:tcW w:w="1827" w:type="dxa"/>
            <w:noWrap w:val="0"/>
            <w:vAlign w:val="center"/>
          </w:tcPr>
          <w:p w14:paraId="707D034A">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482" w:type="dxa"/>
            <w:noWrap w:val="0"/>
            <w:vAlign w:val="center"/>
          </w:tcPr>
          <w:p w14:paraId="6E820070">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滤芯无杂质（或完成更换）</w:t>
            </w:r>
          </w:p>
        </w:tc>
      </w:tr>
      <w:tr w14:paraId="4776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589" w:type="dxa"/>
            <w:noWrap w:val="0"/>
            <w:vAlign w:val="center"/>
          </w:tcPr>
          <w:p w14:paraId="565AEA56">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拉断阀快装接头擦拭、更换密封圈</w:t>
            </w:r>
          </w:p>
        </w:tc>
        <w:tc>
          <w:tcPr>
            <w:tcW w:w="1827" w:type="dxa"/>
            <w:noWrap w:val="0"/>
            <w:vAlign w:val="center"/>
          </w:tcPr>
          <w:p w14:paraId="3407813A">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482" w:type="dxa"/>
            <w:noWrap w:val="0"/>
            <w:vAlign w:val="center"/>
          </w:tcPr>
          <w:p w14:paraId="70119379">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彻底清洁无污渍，完成密封圈更换</w:t>
            </w:r>
          </w:p>
        </w:tc>
      </w:tr>
      <w:tr w14:paraId="013D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3589" w:type="dxa"/>
            <w:noWrap w:val="0"/>
            <w:vAlign w:val="center"/>
          </w:tcPr>
          <w:p w14:paraId="586D741E">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压力变送器、显示屏擦拭除污</w:t>
            </w:r>
          </w:p>
        </w:tc>
        <w:tc>
          <w:tcPr>
            <w:tcW w:w="1827" w:type="dxa"/>
            <w:noWrap w:val="0"/>
            <w:vAlign w:val="center"/>
          </w:tcPr>
          <w:p w14:paraId="1DEE7B63">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保养</w:t>
            </w:r>
          </w:p>
        </w:tc>
        <w:tc>
          <w:tcPr>
            <w:tcW w:w="3482" w:type="dxa"/>
            <w:noWrap w:val="0"/>
            <w:vAlign w:val="center"/>
          </w:tcPr>
          <w:p w14:paraId="45B270D6">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彻底清洁，确保无污渍</w:t>
            </w:r>
          </w:p>
        </w:tc>
      </w:tr>
    </w:tbl>
    <w:p w14:paraId="3F5EBADA">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4.3</w:t>
      </w:r>
      <w:r>
        <w:rPr>
          <w:rFonts w:hint="eastAsia" w:ascii="宋体" w:hAnsi="宋体" w:eastAsia="宋体" w:cs="宋体"/>
          <w:b/>
          <w:bCs/>
          <w:sz w:val="24"/>
          <w:szCs w:val="24"/>
          <w:highlight w:val="none"/>
        </w:rPr>
        <w:t>压缩机点检内容</w:t>
      </w:r>
    </w:p>
    <w:tbl>
      <w:tblPr>
        <w:tblStyle w:val="34"/>
        <w:tblW w:w="8939"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3020"/>
        <w:gridCol w:w="4897"/>
      </w:tblGrid>
      <w:tr w14:paraId="2AAD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22" w:type="dxa"/>
            <w:noWrap w:val="0"/>
            <w:vAlign w:val="center"/>
          </w:tcPr>
          <w:p w14:paraId="11A4008F">
            <w:pPr>
              <w:spacing w:line="360" w:lineRule="auto"/>
              <w:jc w:val="center"/>
              <w:rPr>
                <w:rFonts w:hint="eastAsia" w:ascii="宋体" w:hAnsi="宋体" w:eastAsia="宋体" w:cs="宋体"/>
                <w:sz w:val="24"/>
                <w:szCs w:val="24"/>
                <w:highlight w:val="none"/>
              </w:rPr>
            </w:pPr>
          </w:p>
        </w:tc>
        <w:tc>
          <w:tcPr>
            <w:tcW w:w="3020" w:type="dxa"/>
            <w:noWrap w:val="0"/>
            <w:vAlign w:val="center"/>
          </w:tcPr>
          <w:p w14:paraId="66157C6B">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巡检部位</w:t>
            </w:r>
          </w:p>
        </w:tc>
        <w:tc>
          <w:tcPr>
            <w:tcW w:w="4897" w:type="dxa"/>
            <w:noWrap w:val="0"/>
            <w:vAlign w:val="center"/>
          </w:tcPr>
          <w:p w14:paraId="619CDBC1">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巡检基准</w:t>
            </w:r>
          </w:p>
        </w:tc>
      </w:tr>
      <w:tr w14:paraId="217E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22" w:type="dxa"/>
            <w:vMerge w:val="restart"/>
            <w:noWrap w:val="0"/>
            <w:textDirection w:val="tbRlV"/>
            <w:vAlign w:val="center"/>
          </w:tcPr>
          <w:p w14:paraId="3966CA0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压缩机</w:t>
            </w:r>
          </w:p>
        </w:tc>
        <w:tc>
          <w:tcPr>
            <w:tcW w:w="3020" w:type="dxa"/>
            <w:noWrap w:val="0"/>
            <w:vAlign w:val="center"/>
          </w:tcPr>
          <w:p w14:paraId="1858F633">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压缩机（外表、噪声）</w:t>
            </w:r>
          </w:p>
        </w:tc>
        <w:tc>
          <w:tcPr>
            <w:tcW w:w="4897" w:type="dxa"/>
            <w:noWrap w:val="0"/>
            <w:vAlign w:val="center"/>
          </w:tcPr>
          <w:p w14:paraId="63712D1E">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无滴油、无松动、无异响，加压顺畅,无报警</w:t>
            </w:r>
          </w:p>
        </w:tc>
      </w:tr>
      <w:tr w14:paraId="722C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22" w:type="dxa"/>
            <w:vMerge w:val="continue"/>
            <w:noWrap w:val="0"/>
            <w:vAlign w:val="center"/>
          </w:tcPr>
          <w:p w14:paraId="33DE417B">
            <w:pPr>
              <w:spacing w:line="360" w:lineRule="auto"/>
              <w:jc w:val="center"/>
              <w:rPr>
                <w:rFonts w:hint="eastAsia" w:ascii="宋体" w:hAnsi="宋体" w:eastAsia="宋体" w:cs="宋体"/>
                <w:sz w:val="24"/>
                <w:szCs w:val="24"/>
                <w:highlight w:val="none"/>
              </w:rPr>
            </w:pPr>
          </w:p>
        </w:tc>
        <w:tc>
          <w:tcPr>
            <w:tcW w:w="3020" w:type="dxa"/>
            <w:noWrap w:val="0"/>
            <w:vAlign w:val="center"/>
          </w:tcPr>
          <w:p w14:paraId="2517EF34">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压缩机进气压力表示数</w:t>
            </w:r>
          </w:p>
        </w:tc>
        <w:tc>
          <w:tcPr>
            <w:tcW w:w="4897" w:type="dxa"/>
            <w:noWrap w:val="0"/>
            <w:vAlign w:val="center"/>
          </w:tcPr>
          <w:p w14:paraId="69D3F602">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运行记录数值/MPa</w:t>
            </w:r>
          </w:p>
        </w:tc>
      </w:tr>
      <w:tr w14:paraId="7EA8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22" w:type="dxa"/>
            <w:vMerge w:val="continue"/>
            <w:noWrap w:val="0"/>
            <w:vAlign w:val="center"/>
          </w:tcPr>
          <w:p w14:paraId="76773BFA">
            <w:pPr>
              <w:spacing w:line="360" w:lineRule="auto"/>
              <w:jc w:val="center"/>
              <w:rPr>
                <w:rFonts w:hint="eastAsia" w:ascii="宋体" w:hAnsi="宋体" w:eastAsia="宋体" w:cs="宋体"/>
                <w:sz w:val="24"/>
                <w:szCs w:val="24"/>
                <w:highlight w:val="none"/>
              </w:rPr>
            </w:pPr>
          </w:p>
        </w:tc>
        <w:tc>
          <w:tcPr>
            <w:tcW w:w="3020" w:type="dxa"/>
            <w:noWrap w:val="0"/>
            <w:vAlign w:val="center"/>
          </w:tcPr>
          <w:p w14:paraId="464DD269">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压缩机排气压力表示数</w:t>
            </w:r>
          </w:p>
        </w:tc>
        <w:tc>
          <w:tcPr>
            <w:tcW w:w="4897" w:type="dxa"/>
            <w:noWrap w:val="0"/>
            <w:vAlign w:val="center"/>
          </w:tcPr>
          <w:p w14:paraId="49B8F185">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运行记录数值/MPa</w:t>
            </w:r>
          </w:p>
        </w:tc>
      </w:tr>
      <w:tr w14:paraId="1AF2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22" w:type="dxa"/>
            <w:vMerge w:val="continue"/>
            <w:noWrap w:val="0"/>
            <w:vAlign w:val="center"/>
          </w:tcPr>
          <w:p w14:paraId="1DC09FE6">
            <w:pPr>
              <w:spacing w:line="360" w:lineRule="auto"/>
              <w:jc w:val="center"/>
              <w:rPr>
                <w:rFonts w:hint="eastAsia" w:ascii="宋体" w:hAnsi="宋体" w:eastAsia="宋体" w:cs="宋体"/>
                <w:sz w:val="24"/>
                <w:szCs w:val="24"/>
                <w:highlight w:val="none"/>
              </w:rPr>
            </w:pPr>
          </w:p>
        </w:tc>
        <w:tc>
          <w:tcPr>
            <w:tcW w:w="3020" w:type="dxa"/>
            <w:noWrap w:val="0"/>
            <w:vAlign w:val="center"/>
          </w:tcPr>
          <w:p w14:paraId="60094D07">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润滑油压力表示数</w:t>
            </w:r>
          </w:p>
        </w:tc>
        <w:tc>
          <w:tcPr>
            <w:tcW w:w="4897" w:type="dxa"/>
            <w:noWrap w:val="0"/>
            <w:vAlign w:val="center"/>
          </w:tcPr>
          <w:p w14:paraId="64CDEDF7">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运行记录数值/MPa</w:t>
            </w:r>
          </w:p>
        </w:tc>
      </w:tr>
      <w:tr w14:paraId="6569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22" w:type="dxa"/>
            <w:vMerge w:val="continue"/>
            <w:noWrap w:val="0"/>
            <w:vAlign w:val="center"/>
          </w:tcPr>
          <w:p w14:paraId="14077FD4">
            <w:pPr>
              <w:spacing w:line="360" w:lineRule="auto"/>
              <w:jc w:val="center"/>
              <w:rPr>
                <w:rFonts w:hint="eastAsia" w:ascii="宋体" w:hAnsi="宋体" w:eastAsia="宋体" w:cs="宋体"/>
                <w:sz w:val="24"/>
                <w:szCs w:val="24"/>
                <w:highlight w:val="none"/>
              </w:rPr>
            </w:pPr>
          </w:p>
        </w:tc>
        <w:tc>
          <w:tcPr>
            <w:tcW w:w="3020" w:type="dxa"/>
            <w:noWrap w:val="0"/>
            <w:vAlign w:val="center"/>
          </w:tcPr>
          <w:p w14:paraId="3BFDF055">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润滑油液位表示数</w:t>
            </w:r>
          </w:p>
        </w:tc>
        <w:tc>
          <w:tcPr>
            <w:tcW w:w="4897" w:type="dxa"/>
            <w:noWrap w:val="0"/>
            <w:vAlign w:val="center"/>
          </w:tcPr>
          <w:p w14:paraId="488EB188">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记录数值/cm</w:t>
            </w:r>
          </w:p>
        </w:tc>
      </w:tr>
      <w:tr w14:paraId="513A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22" w:type="dxa"/>
            <w:vMerge w:val="continue"/>
            <w:noWrap w:val="0"/>
            <w:vAlign w:val="center"/>
          </w:tcPr>
          <w:p w14:paraId="17B98FC7">
            <w:pPr>
              <w:spacing w:line="360" w:lineRule="auto"/>
              <w:jc w:val="center"/>
              <w:rPr>
                <w:rFonts w:hint="eastAsia" w:ascii="宋体" w:hAnsi="宋体" w:eastAsia="宋体" w:cs="宋体"/>
                <w:sz w:val="24"/>
                <w:szCs w:val="24"/>
                <w:highlight w:val="none"/>
              </w:rPr>
            </w:pPr>
          </w:p>
        </w:tc>
        <w:tc>
          <w:tcPr>
            <w:tcW w:w="3020" w:type="dxa"/>
            <w:noWrap w:val="0"/>
            <w:vAlign w:val="center"/>
          </w:tcPr>
          <w:p w14:paraId="06001B3A">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压缩机排污</w:t>
            </w:r>
          </w:p>
        </w:tc>
        <w:tc>
          <w:tcPr>
            <w:tcW w:w="4897" w:type="dxa"/>
            <w:noWrap w:val="0"/>
            <w:vAlign w:val="center"/>
          </w:tcPr>
          <w:p w14:paraId="6C4A3E7C">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排至无油污</w:t>
            </w:r>
          </w:p>
        </w:tc>
      </w:tr>
      <w:tr w14:paraId="0107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22" w:type="dxa"/>
            <w:vMerge w:val="continue"/>
            <w:noWrap w:val="0"/>
            <w:vAlign w:val="center"/>
          </w:tcPr>
          <w:p w14:paraId="1C099473">
            <w:pPr>
              <w:spacing w:line="360" w:lineRule="auto"/>
              <w:jc w:val="center"/>
              <w:rPr>
                <w:rFonts w:hint="eastAsia" w:ascii="宋体" w:hAnsi="宋体" w:eastAsia="宋体" w:cs="宋体"/>
                <w:sz w:val="24"/>
                <w:szCs w:val="24"/>
                <w:highlight w:val="none"/>
              </w:rPr>
            </w:pPr>
          </w:p>
        </w:tc>
        <w:tc>
          <w:tcPr>
            <w:tcW w:w="3020" w:type="dxa"/>
            <w:noWrap w:val="0"/>
            <w:vAlign w:val="center"/>
          </w:tcPr>
          <w:p w14:paraId="4770822E">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压缩机静电接地</w:t>
            </w:r>
          </w:p>
        </w:tc>
        <w:tc>
          <w:tcPr>
            <w:tcW w:w="4897" w:type="dxa"/>
            <w:noWrap w:val="0"/>
            <w:vAlign w:val="center"/>
          </w:tcPr>
          <w:p w14:paraId="2A69FD31">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接地电缆连接良好</w:t>
            </w:r>
          </w:p>
        </w:tc>
      </w:tr>
      <w:tr w14:paraId="47127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22" w:type="dxa"/>
            <w:vMerge w:val="continue"/>
            <w:noWrap w:val="0"/>
            <w:vAlign w:val="center"/>
          </w:tcPr>
          <w:p w14:paraId="17042EEA">
            <w:pPr>
              <w:spacing w:line="360" w:lineRule="auto"/>
              <w:jc w:val="center"/>
              <w:rPr>
                <w:rFonts w:hint="eastAsia" w:ascii="宋体" w:hAnsi="宋体" w:eastAsia="宋体" w:cs="宋体"/>
                <w:sz w:val="24"/>
                <w:szCs w:val="24"/>
                <w:highlight w:val="none"/>
              </w:rPr>
            </w:pPr>
          </w:p>
        </w:tc>
        <w:tc>
          <w:tcPr>
            <w:tcW w:w="3020" w:type="dxa"/>
            <w:noWrap w:val="0"/>
            <w:vAlign w:val="center"/>
          </w:tcPr>
          <w:p w14:paraId="20F0E26D">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管线保温</w:t>
            </w:r>
          </w:p>
        </w:tc>
        <w:tc>
          <w:tcPr>
            <w:tcW w:w="4897" w:type="dxa"/>
            <w:noWrap w:val="0"/>
            <w:vAlign w:val="center"/>
          </w:tcPr>
          <w:p w14:paraId="54CC5363">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无破损，无霉变，如有更换</w:t>
            </w:r>
          </w:p>
        </w:tc>
      </w:tr>
      <w:tr w14:paraId="42E3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22" w:type="dxa"/>
            <w:vMerge w:val="continue"/>
            <w:noWrap w:val="0"/>
            <w:vAlign w:val="center"/>
          </w:tcPr>
          <w:p w14:paraId="319E0DC9">
            <w:pPr>
              <w:spacing w:line="360" w:lineRule="auto"/>
              <w:jc w:val="center"/>
              <w:rPr>
                <w:rFonts w:hint="eastAsia" w:ascii="宋体" w:hAnsi="宋体" w:eastAsia="宋体" w:cs="宋体"/>
                <w:sz w:val="24"/>
                <w:szCs w:val="24"/>
                <w:highlight w:val="none"/>
              </w:rPr>
            </w:pPr>
          </w:p>
        </w:tc>
        <w:tc>
          <w:tcPr>
            <w:tcW w:w="3020" w:type="dxa"/>
            <w:noWrap w:val="0"/>
            <w:vAlign w:val="center"/>
          </w:tcPr>
          <w:p w14:paraId="4CE11D78">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防爆接线盒</w:t>
            </w:r>
          </w:p>
        </w:tc>
        <w:tc>
          <w:tcPr>
            <w:tcW w:w="4897" w:type="dxa"/>
            <w:noWrap w:val="0"/>
            <w:vAlign w:val="center"/>
          </w:tcPr>
          <w:p w14:paraId="060A15EB">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除尘、除湿、清洁表面，螺栓无生锈</w:t>
            </w:r>
          </w:p>
        </w:tc>
      </w:tr>
      <w:tr w14:paraId="4E9F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022" w:type="dxa"/>
            <w:vMerge w:val="continue"/>
            <w:noWrap w:val="0"/>
            <w:vAlign w:val="center"/>
          </w:tcPr>
          <w:p w14:paraId="045ED3D1">
            <w:pPr>
              <w:spacing w:line="360" w:lineRule="auto"/>
              <w:jc w:val="center"/>
              <w:rPr>
                <w:rFonts w:hint="eastAsia" w:ascii="宋体" w:hAnsi="宋体" w:eastAsia="宋体" w:cs="宋体"/>
                <w:sz w:val="24"/>
                <w:szCs w:val="24"/>
                <w:highlight w:val="none"/>
              </w:rPr>
            </w:pPr>
          </w:p>
        </w:tc>
        <w:tc>
          <w:tcPr>
            <w:tcW w:w="3020" w:type="dxa"/>
            <w:noWrap w:val="0"/>
            <w:vAlign w:val="center"/>
          </w:tcPr>
          <w:p w14:paraId="35EF10E3">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过滤调压阀</w:t>
            </w:r>
          </w:p>
        </w:tc>
        <w:tc>
          <w:tcPr>
            <w:tcW w:w="4897" w:type="dxa"/>
            <w:noWrap w:val="0"/>
            <w:vAlign w:val="center"/>
          </w:tcPr>
          <w:p w14:paraId="2F42D9A1">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记录数值/MPa，与前一次压力表示数对比，无明显压差</w:t>
            </w:r>
          </w:p>
        </w:tc>
      </w:tr>
      <w:tr w14:paraId="451E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022" w:type="dxa"/>
            <w:vMerge w:val="continue"/>
            <w:noWrap w:val="0"/>
            <w:vAlign w:val="center"/>
          </w:tcPr>
          <w:p w14:paraId="41C805A1">
            <w:pPr>
              <w:spacing w:line="360" w:lineRule="auto"/>
              <w:jc w:val="center"/>
              <w:rPr>
                <w:rFonts w:hint="eastAsia" w:ascii="宋体" w:hAnsi="宋体" w:eastAsia="宋体" w:cs="宋体"/>
                <w:sz w:val="24"/>
                <w:szCs w:val="24"/>
                <w:highlight w:val="none"/>
              </w:rPr>
            </w:pPr>
          </w:p>
        </w:tc>
        <w:tc>
          <w:tcPr>
            <w:tcW w:w="3020" w:type="dxa"/>
            <w:noWrap w:val="0"/>
            <w:vAlign w:val="center"/>
          </w:tcPr>
          <w:p w14:paraId="298ADEBD">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管路</w:t>
            </w:r>
          </w:p>
        </w:tc>
        <w:tc>
          <w:tcPr>
            <w:tcW w:w="4897" w:type="dxa"/>
            <w:noWrap w:val="0"/>
            <w:vAlign w:val="center"/>
          </w:tcPr>
          <w:p w14:paraId="675BEF84">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检测无漏气</w:t>
            </w:r>
          </w:p>
        </w:tc>
      </w:tr>
    </w:tbl>
    <w:p w14:paraId="26FE5EBA">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4.4</w:t>
      </w:r>
      <w:r>
        <w:rPr>
          <w:rFonts w:hint="eastAsia" w:ascii="宋体" w:hAnsi="宋体" w:eastAsia="宋体" w:cs="宋体"/>
          <w:b/>
          <w:bCs/>
          <w:sz w:val="24"/>
          <w:szCs w:val="24"/>
          <w:highlight w:val="none"/>
        </w:rPr>
        <w:t>压缩机检修保养内容</w:t>
      </w:r>
    </w:p>
    <w:tbl>
      <w:tblPr>
        <w:tblStyle w:val="34"/>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0"/>
        <w:gridCol w:w="2704"/>
        <w:gridCol w:w="3026"/>
      </w:tblGrid>
      <w:tr w14:paraId="0487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3EE4F9FD">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维护保养内容</w:t>
            </w:r>
          </w:p>
        </w:tc>
        <w:tc>
          <w:tcPr>
            <w:tcW w:w="2779" w:type="dxa"/>
            <w:noWrap w:val="0"/>
            <w:vAlign w:val="center"/>
          </w:tcPr>
          <w:p w14:paraId="50E7D6BA">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维护保养办法</w:t>
            </w:r>
          </w:p>
        </w:tc>
        <w:tc>
          <w:tcPr>
            <w:tcW w:w="3099" w:type="dxa"/>
            <w:noWrap w:val="0"/>
            <w:vAlign w:val="center"/>
          </w:tcPr>
          <w:p w14:paraId="595F87CD">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维保标准</w:t>
            </w:r>
          </w:p>
        </w:tc>
      </w:tr>
      <w:tr w14:paraId="75D5A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06076D19">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润滑油油位</w:t>
            </w:r>
          </w:p>
        </w:tc>
        <w:tc>
          <w:tcPr>
            <w:tcW w:w="2779" w:type="dxa"/>
            <w:noWrap w:val="0"/>
            <w:vAlign w:val="center"/>
          </w:tcPr>
          <w:p w14:paraId="60A7C859">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检修并记录，按需补换</w:t>
            </w:r>
          </w:p>
        </w:tc>
        <w:tc>
          <w:tcPr>
            <w:tcW w:w="3099" w:type="dxa"/>
            <w:noWrap w:val="0"/>
            <w:vAlign w:val="center"/>
          </w:tcPr>
          <w:p w14:paraId="51AF759A">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满量程的1/2-2/3</w:t>
            </w:r>
          </w:p>
        </w:tc>
      </w:tr>
      <w:tr w14:paraId="35CFA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171A0109">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润滑油油压</w:t>
            </w:r>
          </w:p>
        </w:tc>
        <w:tc>
          <w:tcPr>
            <w:tcW w:w="2779" w:type="dxa"/>
            <w:noWrap w:val="0"/>
            <w:vAlign w:val="center"/>
          </w:tcPr>
          <w:p w14:paraId="79BF5886">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检修并记录，按需补换</w:t>
            </w:r>
          </w:p>
        </w:tc>
        <w:tc>
          <w:tcPr>
            <w:tcW w:w="3099" w:type="dxa"/>
            <w:noWrap w:val="0"/>
            <w:vAlign w:val="center"/>
          </w:tcPr>
          <w:p w14:paraId="610C800E">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不启动0MPa，启动0.4MPa</w:t>
            </w:r>
          </w:p>
        </w:tc>
      </w:tr>
      <w:tr w14:paraId="0E84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6B84F079">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冷却水流量、温度、压力</w:t>
            </w:r>
          </w:p>
        </w:tc>
        <w:tc>
          <w:tcPr>
            <w:tcW w:w="2779" w:type="dxa"/>
            <w:noWrap w:val="0"/>
            <w:vAlign w:val="center"/>
          </w:tcPr>
          <w:p w14:paraId="2600AAE6">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099" w:type="dxa"/>
            <w:noWrap w:val="0"/>
            <w:vAlign w:val="center"/>
          </w:tcPr>
          <w:p w14:paraId="6F0868DF">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检修并记录，按需补换</w:t>
            </w:r>
          </w:p>
        </w:tc>
      </w:tr>
      <w:tr w14:paraId="0FD5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3BBD90B6">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非正常噪声与振动</w:t>
            </w:r>
          </w:p>
        </w:tc>
        <w:tc>
          <w:tcPr>
            <w:tcW w:w="2779" w:type="dxa"/>
            <w:noWrap w:val="0"/>
            <w:vAlign w:val="center"/>
          </w:tcPr>
          <w:p w14:paraId="404709BB">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099" w:type="dxa"/>
            <w:noWrap w:val="0"/>
            <w:vAlign w:val="center"/>
          </w:tcPr>
          <w:p w14:paraId="7AAF0814">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无噪音及振动</w:t>
            </w:r>
          </w:p>
        </w:tc>
      </w:tr>
      <w:tr w14:paraId="16D2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1110BF97">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电机负荷</w:t>
            </w:r>
          </w:p>
        </w:tc>
        <w:tc>
          <w:tcPr>
            <w:tcW w:w="2779" w:type="dxa"/>
            <w:noWrap w:val="0"/>
            <w:vAlign w:val="center"/>
          </w:tcPr>
          <w:p w14:paraId="50B497E7">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099" w:type="dxa"/>
            <w:noWrap w:val="0"/>
            <w:vAlign w:val="center"/>
          </w:tcPr>
          <w:p w14:paraId="08423DB1">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检修并记录，按需补换</w:t>
            </w:r>
          </w:p>
        </w:tc>
      </w:tr>
      <w:tr w14:paraId="3BC1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58EFFF8C">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控制系统运行情况</w:t>
            </w:r>
          </w:p>
        </w:tc>
        <w:tc>
          <w:tcPr>
            <w:tcW w:w="2779" w:type="dxa"/>
            <w:noWrap w:val="0"/>
            <w:vAlign w:val="center"/>
          </w:tcPr>
          <w:p w14:paraId="308073CC">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099" w:type="dxa"/>
            <w:noWrap w:val="0"/>
            <w:vAlign w:val="center"/>
          </w:tcPr>
          <w:p w14:paraId="049F6BBB">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检修并记录，按需补换</w:t>
            </w:r>
          </w:p>
        </w:tc>
      </w:tr>
      <w:tr w14:paraId="7DB4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554F25A3">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仪表运行情况</w:t>
            </w:r>
          </w:p>
        </w:tc>
        <w:tc>
          <w:tcPr>
            <w:tcW w:w="2779" w:type="dxa"/>
            <w:noWrap w:val="0"/>
            <w:vAlign w:val="center"/>
          </w:tcPr>
          <w:p w14:paraId="142EAB53">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099" w:type="dxa"/>
            <w:noWrap w:val="0"/>
            <w:vAlign w:val="center"/>
          </w:tcPr>
          <w:p w14:paraId="028138F5">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检修并记录，按需补换</w:t>
            </w:r>
          </w:p>
        </w:tc>
      </w:tr>
      <w:tr w14:paraId="73372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483EC539">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检漏系统</w:t>
            </w:r>
          </w:p>
        </w:tc>
        <w:tc>
          <w:tcPr>
            <w:tcW w:w="2779" w:type="dxa"/>
            <w:noWrap w:val="0"/>
            <w:vAlign w:val="center"/>
          </w:tcPr>
          <w:p w14:paraId="0356691B">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099" w:type="dxa"/>
            <w:noWrap w:val="0"/>
            <w:vAlign w:val="center"/>
          </w:tcPr>
          <w:p w14:paraId="4430256D">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检修并记录，排除异常</w:t>
            </w:r>
          </w:p>
        </w:tc>
      </w:tr>
      <w:tr w14:paraId="53D1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6A9AEDBB">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初始进气过滤器</w:t>
            </w:r>
          </w:p>
        </w:tc>
        <w:tc>
          <w:tcPr>
            <w:tcW w:w="2779" w:type="dxa"/>
            <w:noWrap w:val="0"/>
            <w:vAlign w:val="center"/>
          </w:tcPr>
          <w:p w14:paraId="67B329D1">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099" w:type="dxa"/>
            <w:noWrap w:val="0"/>
            <w:vAlign w:val="center"/>
          </w:tcPr>
          <w:p w14:paraId="788421B3">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彻底清洁，确保无污渍</w:t>
            </w:r>
          </w:p>
        </w:tc>
      </w:tr>
      <w:tr w14:paraId="3B88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041" w:type="dxa"/>
            <w:noWrap w:val="0"/>
            <w:vAlign w:val="center"/>
          </w:tcPr>
          <w:p w14:paraId="206BA7BA">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润滑油及油路过滤器检查</w:t>
            </w:r>
          </w:p>
        </w:tc>
        <w:tc>
          <w:tcPr>
            <w:tcW w:w="2779" w:type="dxa"/>
            <w:noWrap w:val="0"/>
            <w:vAlign w:val="center"/>
          </w:tcPr>
          <w:p w14:paraId="5408B467">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检修</w:t>
            </w:r>
          </w:p>
        </w:tc>
        <w:tc>
          <w:tcPr>
            <w:tcW w:w="3099" w:type="dxa"/>
            <w:noWrap w:val="0"/>
            <w:vAlign w:val="center"/>
          </w:tcPr>
          <w:p w14:paraId="096F8D49">
            <w:pPr>
              <w:pStyle w:val="168"/>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完成润滑油和油路过滤器检查或更换</w:t>
            </w:r>
          </w:p>
        </w:tc>
      </w:tr>
      <w:tr w14:paraId="676A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041" w:type="dxa"/>
            <w:noWrap w:val="0"/>
            <w:vAlign w:val="center"/>
          </w:tcPr>
          <w:p w14:paraId="27DC47B5">
            <w:pPr>
              <w:pStyle w:val="168"/>
              <w:adjustRightInd w:val="0"/>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压缩机密封件</w:t>
            </w:r>
          </w:p>
        </w:tc>
        <w:tc>
          <w:tcPr>
            <w:tcW w:w="2779" w:type="dxa"/>
            <w:noWrap w:val="0"/>
            <w:vAlign w:val="center"/>
          </w:tcPr>
          <w:p w14:paraId="3DC52768">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检修</w:t>
            </w:r>
          </w:p>
        </w:tc>
        <w:tc>
          <w:tcPr>
            <w:tcW w:w="3099" w:type="dxa"/>
            <w:noWrap w:val="0"/>
            <w:vAlign w:val="center"/>
          </w:tcPr>
          <w:p w14:paraId="54F7B1F0">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完成</w:t>
            </w:r>
            <w:r>
              <w:rPr>
                <w:rFonts w:hint="eastAsia" w:ascii="宋体" w:hAnsi="宋体" w:eastAsia="宋体" w:cs="宋体"/>
                <w:color w:val="000000" w:themeColor="text1"/>
                <w:sz w:val="24"/>
                <w:szCs w:val="24"/>
                <w:highlight w:val="none"/>
                <w:lang w:val="en-US" w:eastAsia="zh-CN"/>
                <w14:textFill>
                  <w14:solidFill>
                    <w14:schemeClr w14:val="tx1"/>
                  </w14:solidFill>
                </w14:textFill>
              </w:rPr>
              <w:t>压缩机密封件</w:t>
            </w:r>
            <w:r>
              <w:rPr>
                <w:rFonts w:hint="eastAsia" w:ascii="宋体" w:hAnsi="宋体" w:eastAsia="宋体" w:cs="宋体"/>
                <w:color w:val="000000" w:themeColor="text1"/>
                <w:sz w:val="24"/>
                <w:szCs w:val="24"/>
                <w:highlight w:val="none"/>
                <w14:textFill>
                  <w14:solidFill>
                    <w14:schemeClr w14:val="tx1"/>
                  </w14:solidFill>
                </w14:textFill>
              </w:rPr>
              <w:t>检查或更换</w:t>
            </w:r>
          </w:p>
        </w:tc>
      </w:tr>
      <w:tr w14:paraId="1920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5FBA95E6">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气路单向阀</w:t>
            </w:r>
          </w:p>
        </w:tc>
        <w:tc>
          <w:tcPr>
            <w:tcW w:w="2779" w:type="dxa"/>
            <w:noWrap w:val="0"/>
            <w:vAlign w:val="center"/>
          </w:tcPr>
          <w:p w14:paraId="520BE8C9">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检修</w:t>
            </w:r>
          </w:p>
        </w:tc>
        <w:tc>
          <w:tcPr>
            <w:tcW w:w="3099" w:type="dxa"/>
            <w:noWrap w:val="0"/>
            <w:vAlign w:val="center"/>
          </w:tcPr>
          <w:p w14:paraId="2079AB80">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杂质清除，气路通畅</w:t>
            </w:r>
          </w:p>
        </w:tc>
      </w:tr>
      <w:tr w14:paraId="1E444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33A18744">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油路进口单向阀</w:t>
            </w:r>
          </w:p>
        </w:tc>
        <w:tc>
          <w:tcPr>
            <w:tcW w:w="2779" w:type="dxa"/>
            <w:noWrap w:val="0"/>
            <w:vAlign w:val="center"/>
          </w:tcPr>
          <w:p w14:paraId="5CA3B847">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检修</w:t>
            </w:r>
          </w:p>
        </w:tc>
        <w:tc>
          <w:tcPr>
            <w:tcW w:w="3099" w:type="dxa"/>
            <w:noWrap w:val="0"/>
            <w:vAlign w:val="center"/>
          </w:tcPr>
          <w:p w14:paraId="60E10A87">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杂质清除，油路通畅</w:t>
            </w:r>
          </w:p>
        </w:tc>
      </w:tr>
      <w:tr w14:paraId="266D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041" w:type="dxa"/>
            <w:noWrap w:val="0"/>
            <w:vAlign w:val="center"/>
          </w:tcPr>
          <w:p w14:paraId="675D0551">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油路泄压阀</w:t>
            </w:r>
          </w:p>
        </w:tc>
        <w:tc>
          <w:tcPr>
            <w:tcW w:w="2779" w:type="dxa"/>
            <w:noWrap w:val="0"/>
            <w:vAlign w:val="center"/>
          </w:tcPr>
          <w:p w14:paraId="4B9AF4AF">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检修</w:t>
            </w:r>
          </w:p>
        </w:tc>
        <w:tc>
          <w:tcPr>
            <w:tcW w:w="3099" w:type="dxa"/>
            <w:noWrap w:val="0"/>
            <w:vAlign w:val="center"/>
          </w:tcPr>
          <w:p w14:paraId="171C3121">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杂质清除，气路通畅，开关无卡顿</w:t>
            </w:r>
          </w:p>
        </w:tc>
      </w:tr>
      <w:tr w14:paraId="1C3A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75E96CA7">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进气过滤器</w:t>
            </w:r>
          </w:p>
        </w:tc>
        <w:tc>
          <w:tcPr>
            <w:tcW w:w="2779" w:type="dxa"/>
            <w:noWrap w:val="0"/>
            <w:vAlign w:val="center"/>
          </w:tcPr>
          <w:p w14:paraId="5616FDE5">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检修</w:t>
            </w:r>
          </w:p>
        </w:tc>
        <w:tc>
          <w:tcPr>
            <w:tcW w:w="3099" w:type="dxa"/>
            <w:noWrap w:val="0"/>
            <w:vAlign w:val="center"/>
          </w:tcPr>
          <w:p w14:paraId="73862C42">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清理杂质，气路通畅</w:t>
            </w:r>
          </w:p>
        </w:tc>
      </w:tr>
      <w:tr w14:paraId="2CD9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1572E47B">
            <w:pPr>
              <w:pStyle w:val="168"/>
              <w:adjustRightInd w:val="0"/>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压缩机漏油口</w:t>
            </w:r>
          </w:p>
        </w:tc>
        <w:tc>
          <w:tcPr>
            <w:tcW w:w="2779" w:type="dxa"/>
            <w:noWrap w:val="0"/>
            <w:vAlign w:val="center"/>
          </w:tcPr>
          <w:p w14:paraId="190BEE4B">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检修</w:t>
            </w:r>
          </w:p>
        </w:tc>
        <w:tc>
          <w:tcPr>
            <w:tcW w:w="3099" w:type="dxa"/>
            <w:noWrap w:val="0"/>
            <w:vAlign w:val="center"/>
          </w:tcPr>
          <w:p w14:paraId="151E4FD3">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输出油压正常，无渗漏</w:t>
            </w:r>
          </w:p>
        </w:tc>
      </w:tr>
      <w:tr w14:paraId="729E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041" w:type="dxa"/>
            <w:noWrap w:val="0"/>
            <w:vAlign w:val="center"/>
          </w:tcPr>
          <w:p w14:paraId="55E6890E">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气滤芯 Process filter</w:t>
            </w:r>
          </w:p>
        </w:tc>
        <w:tc>
          <w:tcPr>
            <w:tcW w:w="2779" w:type="dxa"/>
            <w:noWrap w:val="0"/>
            <w:vAlign w:val="center"/>
          </w:tcPr>
          <w:p w14:paraId="6214E1FC">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检修</w:t>
            </w:r>
          </w:p>
        </w:tc>
        <w:tc>
          <w:tcPr>
            <w:tcW w:w="3099" w:type="dxa"/>
            <w:noWrap w:val="0"/>
            <w:vAlign w:val="center"/>
          </w:tcPr>
          <w:p w14:paraId="3A94E6D5">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检查或更换</w:t>
            </w:r>
          </w:p>
        </w:tc>
      </w:tr>
      <w:tr w14:paraId="4C17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3041" w:type="dxa"/>
            <w:noWrap w:val="0"/>
            <w:vAlign w:val="center"/>
          </w:tcPr>
          <w:p w14:paraId="07304B00">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油滤芯 Oil filter element</w:t>
            </w:r>
          </w:p>
        </w:tc>
        <w:tc>
          <w:tcPr>
            <w:tcW w:w="2779" w:type="dxa"/>
            <w:noWrap w:val="0"/>
            <w:vAlign w:val="center"/>
          </w:tcPr>
          <w:p w14:paraId="2C8EB585">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检修</w:t>
            </w:r>
          </w:p>
        </w:tc>
        <w:tc>
          <w:tcPr>
            <w:tcW w:w="3099" w:type="dxa"/>
            <w:noWrap w:val="0"/>
            <w:vAlign w:val="center"/>
          </w:tcPr>
          <w:p w14:paraId="2865F1AA">
            <w:pPr>
              <w:pStyle w:val="168"/>
              <w:adjustRightIn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检查或更换</w:t>
            </w:r>
          </w:p>
        </w:tc>
      </w:tr>
    </w:tbl>
    <w:p w14:paraId="185CC380">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4.5</w:t>
      </w:r>
      <w:r>
        <w:rPr>
          <w:rFonts w:hint="eastAsia" w:ascii="宋体" w:hAnsi="宋体" w:eastAsia="宋体" w:cs="宋体"/>
          <w:b/>
          <w:bCs/>
          <w:sz w:val="24"/>
          <w:szCs w:val="24"/>
          <w:highlight w:val="none"/>
        </w:rPr>
        <w:t>冷水机点检内容</w:t>
      </w:r>
    </w:p>
    <w:tbl>
      <w:tblPr>
        <w:tblStyle w:val="34"/>
        <w:tblpPr w:leftFromText="180" w:rightFromText="180" w:vertAnchor="text" w:horzAnchor="page" w:tblpXSpec="center" w:tblpY="3"/>
        <w:tblOverlap w:val="never"/>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3137"/>
        <w:gridCol w:w="4871"/>
      </w:tblGrid>
      <w:tr w14:paraId="29F9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951" w:type="dxa"/>
            <w:noWrap w:val="0"/>
            <w:vAlign w:val="center"/>
          </w:tcPr>
          <w:p w14:paraId="0869AE88">
            <w:pPr>
              <w:spacing w:line="278" w:lineRule="exact"/>
              <w:jc w:val="center"/>
              <w:rPr>
                <w:rFonts w:hint="eastAsia" w:ascii="宋体" w:hAnsi="宋体" w:eastAsia="宋体" w:cs="宋体"/>
                <w:sz w:val="24"/>
                <w:szCs w:val="24"/>
                <w:highlight w:val="none"/>
              </w:rPr>
            </w:pPr>
          </w:p>
        </w:tc>
        <w:tc>
          <w:tcPr>
            <w:tcW w:w="3137" w:type="dxa"/>
            <w:noWrap w:val="0"/>
            <w:vAlign w:val="center"/>
          </w:tcPr>
          <w:p w14:paraId="3B62A016">
            <w:pPr>
              <w:spacing w:line="278"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巡检部位</w:t>
            </w:r>
          </w:p>
        </w:tc>
        <w:tc>
          <w:tcPr>
            <w:tcW w:w="4871" w:type="dxa"/>
            <w:noWrap w:val="0"/>
            <w:vAlign w:val="center"/>
          </w:tcPr>
          <w:p w14:paraId="3781F5C9">
            <w:pPr>
              <w:spacing w:line="278"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巡检基准</w:t>
            </w:r>
          </w:p>
        </w:tc>
      </w:tr>
      <w:tr w14:paraId="503F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51" w:type="dxa"/>
            <w:vMerge w:val="restart"/>
            <w:noWrap w:val="0"/>
            <w:textDirection w:val="tbRlV"/>
            <w:vAlign w:val="center"/>
          </w:tcPr>
          <w:p w14:paraId="37439E1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冷水机</w:t>
            </w:r>
          </w:p>
        </w:tc>
        <w:tc>
          <w:tcPr>
            <w:tcW w:w="3137" w:type="dxa"/>
            <w:noWrap w:val="0"/>
            <w:vAlign w:val="center"/>
          </w:tcPr>
          <w:p w14:paraId="19E3D6FE">
            <w:pPr>
              <w:pStyle w:val="168"/>
              <w:spacing w:before="93"/>
              <w:ind w:left="102" w:right="-1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冷水机</w:t>
            </w:r>
            <w:r>
              <w:rPr>
                <w:rFonts w:hint="eastAsia" w:ascii="宋体" w:hAnsi="宋体" w:eastAsia="宋体" w:cs="宋体"/>
                <w:spacing w:val="-34"/>
                <w:sz w:val="24"/>
                <w:szCs w:val="24"/>
                <w:highlight w:val="none"/>
              </w:rPr>
              <w:t>组</w:t>
            </w:r>
            <w:r>
              <w:rPr>
                <w:rFonts w:hint="eastAsia" w:ascii="宋体" w:hAnsi="宋体" w:eastAsia="宋体" w:cs="宋体"/>
                <w:sz w:val="24"/>
                <w:szCs w:val="24"/>
                <w:highlight w:val="none"/>
              </w:rPr>
              <w:t>（外表</w:t>
            </w:r>
            <w:r>
              <w:rPr>
                <w:rFonts w:hint="eastAsia" w:ascii="宋体" w:hAnsi="宋体" w:eastAsia="宋体" w:cs="宋体"/>
                <w:spacing w:val="-33"/>
                <w:sz w:val="24"/>
                <w:szCs w:val="24"/>
                <w:highlight w:val="none"/>
              </w:rPr>
              <w:t>、</w:t>
            </w:r>
            <w:r>
              <w:rPr>
                <w:rFonts w:hint="eastAsia" w:ascii="宋体" w:hAnsi="宋体" w:eastAsia="宋体" w:cs="宋体"/>
                <w:sz w:val="24"/>
                <w:szCs w:val="24"/>
                <w:highlight w:val="none"/>
              </w:rPr>
              <w:t>噪声）</w:t>
            </w:r>
          </w:p>
        </w:tc>
        <w:tc>
          <w:tcPr>
            <w:tcW w:w="4871" w:type="dxa"/>
            <w:noWrap w:val="0"/>
            <w:vAlign w:val="center"/>
          </w:tcPr>
          <w:p w14:paraId="252FCDE2">
            <w:pPr>
              <w:pStyle w:val="168"/>
              <w:spacing w:before="93"/>
              <w:ind w:left="102"/>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无漏液、无管路开裂破损，无异响,异常报警</w:t>
            </w:r>
          </w:p>
        </w:tc>
      </w:tr>
      <w:tr w14:paraId="2E9A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51" w:type="dxa"/>
            <w:vMerge w:val="continue"/>
            <w:noWrap w:val="0"/>
            <w:vAlign w:val="center"/>
          </w:tcPr>
          <w:p w14:paraId="214BBBBE">
            <w:pPr>
              <w:jc w:val="center"/>
              <w:rPr>
                <w:rFonts w:hint="eastAsia" w:ascii="宋体" w:hAnsi="宋体" w:eastAsia="宋体" w:cs="宋体"/>
                <w:sz w:val="24"/>
                <w:szCs w:val="24"/>
                <w:highlight w:val="none"/>
              </w:rPr>
            </w:pPr>
          </w:p>
        </w:tc>
        <w:tc>
          <w:tcPr>
            <w:tcW w:w="3137" w:type="dxa"/>
            <w:noWrap w:val="0"/>
            <w:vAlign w:val="center"/>
          </w:tcPr>
          <w:p w14:paraId="03FA4FBE">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风扇、散热器</w:t>
            </w:r>
          </w:p>
        </w:tc>
        <w:tc>
          <w:tcPr>
            <w:tcW w:w="4871" w:type="dxa"/>
            <w:noWrap w:val="0"/>
            <w:vAlign w:val="center"/>
          </w:tcPr>
          <w:p w14:paraId="7C3B24F6">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除尘、除湿、清洁表面</w:t>
            </w:r>
          </w:p>
        </w:tc>
      </w:tr>
      <w:tr w14:paraId="72739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51" w:type="dxa"/>
            <w:vMerge w:val="continue"/>
            <w:noWrap w:val="0"/>
            <w:vAlign w:val="center"/>
          </w:tcPr>
          <w:p w14:paraId="38D32738">
            <w:pPr>
              <w:jc w:val="center"/>
              <w:rPr>
                <w:rFonts w:hint="eastAsia" w:ascii="宋体" w:hAnsi="宋体" w:eastAsia="宋体" w:cs="宋体"/>
                <w:sz w:val="24"/>
                <w:szCs w:val="24"/>
                <w:highlight w:val="none"/>
              </w:rPr>
            </w:pPr>
          </w:p>
        </w:tc>
        <w:tc>
          <w:tcPr>
            <w:tcW w:w="3137" w:type="dxa"/>
            <w:noWrap w:val="0"/>
            <w:vAlign w:val="center"/>
          </w:tcPr>
          <w:p w14:paraId="53C1875E">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制冷剂</w:t>
            </w:r>
          </w:p>
        </w:tc>
        <w:tc>
          <w:tcPr>
            <w:tcW w:w="4871" w:type="dxa"/>
            <w:noWrap w:val="0"/>
            <w:vAlign w:val="center"/>
          </w:tcPr>
          <w:p w14:paraId="37960BA6">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静态压力表不低于</w:t>
            </w:r>
            <w:r>
              <w:rPr>
                <w:rFonts w:hint="eastAsia" w:ascii="宋体" w:hAnsi="宋体" w:eastAsia="宋体" w:cs="宋体"/>
                <w:spacing w:val="-60"/>
                <w:sz w:val="24"/>
                <w:szCs w:val="24"/>
                <w:highlight w:val="none"/>
              </w:rPr>
              <w:t xml:space="preserve"> </w:t>
            </w:r>
            <w:r>
              <w:rPr>
                <w:rFonts w:hint="eastAsia" w:ascii="宋体" w:hAnsi="宋体" w:eastAsia="宋体" w:cs="宋体"/>
                <w:sz w:val="24"/>
                <w:szCs w:val="24"/>
                <w:highlight w:val="none"/>
              </w:rPr>
              <w:t>5bar</w:t>
            </w:r>
          </w:p>
        </w:tc>
      </w:tr>
      <w:tr w14:paraId="0B33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51" w:type="dxa"/>
            <w:vMerge w:val="continue"/>
            <w:noWrap w:val="0"/>
            <w:vAlign w:val="center"/>
          </w:tcPr>
          <w:p w14:paraId="00565052">
            <w:pPr>
              <w:jc w:val="center"/>
              <w:rPr>
                <w:rFonts w:hint="eastAsia" w:ascii="宋体" w:hAnsi="宋体" w:eastAsia="宋体" w:cs="宋体"/>
                <w:sz w:val="24"/>
                <w:szCs w:val="24"/>
                <w:highlight w:val="none"/>
              </w:rPr>
            </w:pPr>
          </w:p>
        </w:tc>
        <w:tc>
          <w:tcPr>
            <w:tcW w:w="3137" w:type="dxa"/>
            <w:noWrap w:val="0"/>
            <w:vAlign w:val="center"/>
          </w:tcPr>
          <w:p w14:paraId="15FBCDE1">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冷却水出水温度</w:t>
            </w:r>
          </w:p>
        </w:tc>
        <w:tc>
          <w:tcPr>
            <w:tcW w:w="4871" w:type="dxa"/>
            <w:noWrap w:val="0"/>
            <w:vAlign w:val="center"/>
          </w:tcPr>
          <w:p w14:paraId="725EA7EA">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运行时记录数值/℃</w:t>
            </w:r>
          </w:p>
        </w:tc>
      </w:tr>
      <w:tr w14:paraId="1C709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951" w:type="dxa"/>
            <w:vMerge w:val="continue"/>
            <w:noWrap w:val="0"/>
            <w:vAlign w:val="center"/>
          </w:tcPr>
          <w:p w14:paraId="3F6955C1">
            <w:pPr>
              <w:jc w:val="center"/>
              <w:rPr>
                <w:rFonts w:hint="eastAsia" w:ascii="宋体" w:hAnsi="宋体" w:eastAsia="宋体" w:cs="宋体"/>
                <w:sz w:val="24"/>
                <w:szCs w:val="24"/>
                <w:highlight w:val="none"/>
              </w:rPr>
            </w:pPr>
          </w:p>
        </w:tc>
        <w:tc>
          <w:tcPr>
            <w:tcW w:w="3137" w:type="dxa"/>
            <w:noWrap w:val="0"/>
            <w:vAlign w:val="center"/>
          </w:tcPr>
          <w:p w14:paraId="1EFFD0A5">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冷却水回水温度</w:t>
            </w:r>
          </w:p>
        </w:tc>
        <w:tc>
          <w:tcPr>
            <w:tcW w:w="4871" w:type="dxa"/>
            <w:noWrap w:val="0"/>
            <w:vAlign w:val="center"/>
          </w:tcPr>
          <w:p w14:paraId="1666ECA1">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运行时记录数值/℃</w:t>
            </w:r>
          </w:p>
        </w:tc>
      </w:tr>
    </w:tbl>
    <w:p w14:paraId="0811DA7C">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4.6</w:t>
      </w:r>
      <w:r>
        <w:rPr>
          <w:rFonts w:hint="eastAsia" w:ascii="宋体" w:hAnsi="宋体" w:eastAsia="宋体" w:cs="宋体"/>
          <w:b/>
          <w:bCs/>
          <w:sz w:val="24"/>
          <w:szCs w:val="24"/>
          <w:highlight w:val="none"/>
        </w:rPr>
        <w:t>冷水机检修保养内容</w:t>
      </w:r>
    </w:p>
    <w:tbl>
      <w:tblPr>
        <w:tblStyle w:val="34"/>
        <w:tblW w:w="8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9"/>
        <w:gridCol w:w="2637"/>
        <w:gridCol w:w="3693"/>
      </w:tblGrid>
      <w:tr w14:paraId="1EF2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2429" w:type="dxa"/>
            <w:noWrap w:val="0"/>
            <w:vAlign w:val="center"/>
          </w:tcPr>
          <w:p w14:paraId="7BE41692">
            <w:pPr>
              <w:pStyle w:val="168"/>
              <w:spacing w:line="278"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维护保养内容</w:t>
            </w:r>
          </w:p>
        </w:tc>
        <w:tc>
          <w:tcPr>
            <w:tcW w:w="2637" w:type="dxa"/>
            <w:noWrap w:val="0"/>
            <w:vAlign w:val="center"/>
          </w:tcPr>
          <w:p w14:paraId="3BF2257D">
            <w:pPr>
              <w:pStyle w:val="168"/>
              <w:spacing w:line="278"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维护保养办法</w:t>
            </w:r>
          </w:p>
        </w:tc>
        <w:tc>
          <w:tcPr>
            <w:tcW w:w="3693" w:type="dxa"/>
            <w:noWrap w:val="0"/>
            <w:vAlign w:val="center"/>
          </w:tcPr>
          <w:p w14:paraId="573C6EED">
            <w:pPr>
              <w:pStyle w:val="168"/>
              <w:spacing w:line="278"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维保标准</w:t>
            </w:r>
          </w:p>
        </w:tc>
      </w:tr>
      <w:tr w14:paraId="758E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429" w:type="dxa"/>
            <w:noWrap w:val="0"/>
            <w:vAlign w:val="center"/>
          </w:tcPr>
          <w:p w14:paraId="11E37265">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风扇</w:t>
            </w:r>
          </w:p>
        </w:tc>
        <w:tc>
          <w:tcPr>
            <w:tcW w:w="2637" w:type="dxa"/>
            <w:noWrap w:val="0"/>
            <w:vAlign w:val="center"/>
          </w:tcPr>
          <w:p w14:paraId="0876B446">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检测</w:t>
            </w:r>
          </w:p>
        </w:tc>
        <w:tc>
          <w:tcPr>
            <w:tcW w:w="3693" w:type="dxa"/>
            <w:noWrap w:val="0"/>
            <w:vAlign w:val="center"/>
          </w:tcPr>
          <w:p w14:paraId="21956371">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操作测试</w:t>
            </w:r>
          </w:p>
        </w:tc>
      </w:tr>
      <w:tr w14:paraId="1737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429" w:type="dxa"/>
            <w:noWrap w:val="0"/>
            <w:vAlign w:val="center"/>
          </w:tcPr>
          <w:p w14:paraId="3BB462B1">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冷水机散热器</w:t>
            </w:r>
          </w:p>
        </w:tc>
        <w:tc>
          <w:tcPr>
            <w:tcW w:w="2637" w:type="dxa"/>
            <w:noWrap w:val="0"/>
            <w:vAlign w:val="center"/>
          </w:tcPr>
          <w:p w14:paraId="45A6035D">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保养</w:t>
            </w:r>
          </w:p>
        </w:tc>
        <w:tc>
          <w:tcPr>
            <w:tcW w:w="3693" w:type="dxa"/>
            <w:noWrap w:val="0"/>
            <w:vAlign w:val="center"/>
          </w:tcPr>
          <w:p w14:paraId="3DB8F17A">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清洁</w:t>
            </w:r>
          </w:p>
        </w:tc>
      </w:tr>
      <w:tr w14:paraId="12B5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429" w:type="dxa"/>
            <w:noWrap w:val="0"/>
            <w:vAlign w:val="center"/>
          </w:tcPr>
          <w:p w14:paraId="78F28ADE">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冷却液</w:t>
            </w:r>
          </w:p>
        </w:tc>
        <w:tc>
          <w:tcPr>
            <w:tcW w:w="2637" w:type="dxa"/>
            <w:noWrap w:val="0"/>
            <w:vAlign w:val="center"/>
          </w:tcPr>
          <w:p w14:paraId="67E2D50D">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检查，目测</w:t>
            </w:r>
          </w:p>
        </w:tc>
        <w:tc>
          <w:tcPr>
            <w:tcW w:w="3693" w:type="dxa"/>
            <w:noWrap w:val="0"/>
            <w:vAlign w:val="center"/>
          </w:tcPr>
          <w:p w14:paraId="4AD7DB54">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有无杂质，有无报警记录，更换或补充</w:t>
            </w:r>
          </w:p>
        </w:tc>
      </w:tr>
      <w:tr w14:paraId="1E3B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2429" w:type="dxa"/>
            <w:noWrap w:val="0"/>
            <w:vAlign w:val="center"/>
          </w:tcPr>
          <w:p w14:paraId="0C543685">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制冷剂</w:t>
            </w:r>
          </w:p>
        </w:tc>
        <w:tc>
          <w:tcPr>
            <w:tcW w:w="2637" w:type="dxa"/>
            <w:noWrap w:val="0"/>
            <w:vAlign w:val="center"/>
          </w:tcPr>
          <w:p w14:paraId="772D41AA">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检查，目测</w:t>
            </w:r>
          </w:p>
        </w:tc>
        <w:tc>
          <w:tcPr>
            <w:tcW w:w="3693" w:type="dxa"/>
            <w:noWrap w:val="0"/>
            <w:vAlign w:val="center"/>
          </w:tcPr>
          <w:p w14:paraId="62D5752F">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静态压力表不低于 5bar,补充</w:t>
            </w:r>
          </w:p>
        </w:tc>
      </w:tr>
    </w:tbl>
    <w:p w14:paraId="0336B246">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4.7</w:t>
      </w:r>
      <w:r>
        <w:rPr>
          <w:rFonts w:hint="eastAsia" w:ascii="宋体" w:hAnsi="宋体" w:eastAsia="宋体" w:cs="宋体"/>
          <w:b/>
          <w:bCs/>
          <w:sz w:val="24"/>
          <w:szCs w:val="24"/>
          <w:highlight w:val="none"/>
        </w:rPr>
        <w:t>电控点检内容</w:t>
      </w:r>
    </w:p>
    <w:tbl>
      <w:tblPr>
        <w:tblStyle w:val="34"/>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
        <w:gridCol w:w="3332"/>
        <w:gridCol w:w="4791"/>
      </w:tblGrid>
      <w:tr w14:paraId="1B4A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56" w:type="dxa"/>
            <w:noWrap w:val="0"/>
            <w:vAlign w:val="center"/>
          </w:tcPr>
          <w:p w14:paraId="7B8E3508">
            <w:pPr>
              <w:spacing w:line="360" w:lineRule="auto"/>
              <w:jc w:val="center"/>
              <w:rPr>
                <w:rFonts w:hint="eastAsia" w:ascii="宋体" w:hAnsi="宋体" w:eastAsia="宋体" w:cs="宋体"/>
                <w:sz w:val="24"/>
                <w:szCs w:val="24"/>
                <w:highlight w:val="none"/>
              </w:rPr>
            </w:pPr>
          </w:p>
        </w:tc>
        <w:tc>
          <w:tcPr>
            <w:tcW w:w="3332" w:type="dxa"/>
            <w:noWrap w:val="0"/>
            <w:vAlign w:val="center"/>
          </w:tcPr>
          <w:p w14:paraId="08974ACE">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巡检部位</w:t>
            </w:r>
          </w:p>
        </w:tc>
        <w:tc>
          <w:tcPr>
            <w:tcW w:w="4791" w:type="dxa"/>
            <w:noWrap w:val="0"/>
            <w:vAlign w:val="center"/>
          </w:tcPr>
          <w:p w14:paraId="537BCD32">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巡检基准</w:t>
            </w:r>
          </w:p>
        </w:tc>
      </w:tr>
      <w:tr w14:paraId="16BE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956" w:type="dxa"/>
            <w:vMerge w:val="restart"/>
            <w:noWrap w:val="0"/>
            <w:vAlign w:val="center"/>
          </w:tcPr>
          <w:p w14:paraId="07489B8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电控</w:t>
            </w:r>
          </w:p>
        </w:tc>
        <w:tc>
          <w:tcPr>
            <w:tcW w:w="3332" w:type="dxa"/>
            <w:noWrap w:val="0"/>
            <w:vAlign w:val="center"/>
          </w:tcPr>
          <w:p w14:paraId="4CE558D5">
            <w:pPr>
              <w:pStyle w:val="168"/>
              <w:spacing w:before="93"/>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加氢站站控系统</w:t>
            </w:r>
          </w:p>
        </w:tc>
        <w:tc>
          <w:tcPr>
            <w:tcW w:w="4791" w:type="dxa"/>
            <w:noWrap w:val="0"/>
            <w:vAlign w:val="center"/>
          </w:tcPr>
          <w:p w14:paraId="0571FA8E">
            <w:pPr>
              <w:pStyle w:val="168"/>
              <w:spacing w:before="93"/>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系统显示正常、清晰、数据准确、无报警信息</w:t>
            </w:r>
          </w:p>
        </w:tc>
      </w:tr>
      <w:tr w14:paraId="5FED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56" w:type="dxa"/>
            <w:vMerge w:val="continue"/>
            <w:noWrap w:val="0"/>
            <w:vAlign w:val="center"/>
          </w:tcPr>
          <w:p w14:paraId="6D79CE32">
            <w:pPr>
              <w:jc w:val="center"/>
              <w:rPr>
                <w:rFonts w:hint="eastAsia" w:ascii="宋体" w:hAnsi="宋体" w:eastAsia="宋体" w:cs="宋体"/>
                <w:sz w:val="24"/>
                <w:szCs w:val="24"/>
                <w:highlight w:val="none"/>
              </w:rPr>
            </w:pPr>
          </w:p>
        </w:tc>
        <w:tc>
          <w:tcPr>
            <w:tcW w:w="3332" w:type="dxa"/>
            <w:noWrap w:val="0"/>
            <w:vAlign w:val="center"/>
          </w:tcPr>
          <w:p w14:paraId="79AB09C9">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可燃气体/火焰报警系统</w:t>
            </w:r>
          </w:p>
        </w:tc>
        <w:tc>
          <w:tcPr>
            <w:tcW w:w="4791" w:type="dxa"/>
            <w:noWrap w:val="0"/>
            <w:vAlign w:val="center"/>
          </w:tcPr>
          <w:p w14:paraId="5CA6BE31">
            <w:pPr>
              <w:pStyle w:val="168"/>
              <w:spacing w:before="120"/>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通电且显示正常</w:t>
            </w:r>
          </w:p>
        </w:tc>
      </w:tr>
      <w:tr w14:paraId="4719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56" w:type="dxa"/>
            <w:vMerge w:val="continue"/>
            <w:noWrap w:val="0"/>
            <w:vAlign w:val="center"/>
          </w:tcPr>
          <w:p w14:paraId="2105EE0C">
            <w:pPr>
              <w:jc w:val="center"/>
              <w:rPr>
                <w:rFonts w:hint="eastAsia" w:ascii="宋体" w:hAnsi="宋体" w:eastAsia="宋体" w:cs="宋体"/>
                <w:sz w:val="24"/>
                <w:szCs w:val="24"/>
                <w:highlight w:val="none"/>
              </w:rPr>
            </w:pPr>
          </w:p>
        </w:tc>
        <w:tc>
          <w:tcPr>
            <w:tcW w:w="3332" w:type="dxa"/>
            <w:noWrap w:val="0"/>
            <w:vAlign w:val="center"/>
          </w:tcPr>
          <w:p w14:paraId="48ABBE56">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配电柜</w:t>
            </w:r>
          </w:p>
        </w:tc>
        <w:tc>
          <w:tcPr>
            <w:tcW w:w="4791" w:type="dxa"/>
            <w:noWrap w:val="0"/>
            <w:vAlign w:val="center"/>
          </w:tcPr>
          <w:p w14:paraId="59CA1823">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除尘、除湿、清洁表面</w:t>
            </w:r>
          </w:p>
        </w:tc>
      </w:tr>
      <w:tr w14:paraId="2D20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56" w:type="dxa"/>
            <w:vMerge w:val="continue"/>
            <w:noWrap w:val="0"/>
            <w:vAlign w:val="center"/>
          </w:tcPr>
          <w:p w14:paraId="7D49906F">
            <w:pPr>
              <w:jc w:val="center"/>
              <w:rPr>
                <w:rFonts w:hint="eastAsia" w:ascii="宋体" w:hAnsi="宋体" w:eastAsia="宋体" w:cs="宋体"/>
                <w:sz w:val="24"/>
                <w:szCs w:val="24"/>
                <w:highlight w:val="none"/>
              </w:rPr>
            </w:pPr>
          </w:p>
        </w:tc>
        <w:tc>
          <w:tcPr>
            <w:tcW w:w="3332" w:type="dxa"/>
            <w:noWrap w:val="0"/>
            <w:vAlign w:val="center"/>
          </w:tcPr>
          <w:p w14:paraId="04DEDA99">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控制柜</w:t>
            </w:r>
          </w:p>
        </w:tc>
        <w:tc>
          <w:tcPr>
            <w:tcW w:w="4791" w:type="dxa"/>
            <w:noWrap w:val="0"/>
            <w:vAlign w:val="center"/>
          </w:tcPr>
          <w:p w14:paraId="2558F8C5">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除尘、除湿、清洁表面</w:t>
            </w:r>
          </w:p>
        </w:tc>
      </w:tr>
      <w:tr w14:paraId="16A1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56" w:type="dxa"/>
            <w:vMerge w:val="continue"/>
            <w:noWrap w:val="0"/>
            <w:vAlign w:val="center"/>
          </w:tcPr>
          <w:p w14:paraId="2DAD5A19">
            <w:pPr>
              <w:jc w:val="center"/>
              <w:rPr>
                <w:rFonts w:hint="eastAsia" w:ascii="宋体" w:hAnsi="宋体" w:eastAsia="宋体" w:cs="宋体"/>
                <w:sz w:val="24"/>
                <w:szCs w:val="24"/>
                <w:highlight w:val="none"/>
              </w:rPr>
            </w:pPr>
          </w:p>
        </w:tc>
        <w:tc>
          <w:tcPr>
            <w:tcW w:w="3332" w:type="dxa"/>
            <w:noWrap w:val="0"/>
            <w:vAlign w:val="center"/>
          </w:tcPr>
          <w:p w14:paraId="5C4BC904">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防爆接线盒</w:t>
            </w:r>
          </w:p>
        </w:tc>
        <w:tc>
          <w:tcPr>
            <w:tcW w:w="4791" w:type="dxa"/>
            <w:noWrap w:val="0"/>
            <w:vAlign w:val="center"/>
          </w:tcPr>
          <w:p w14:paraId="4ADB116F">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除尘、除湿、清洁表面，螺栓无生锈</w:t>
            </w:r>
          </w:p>
        </w:tc>
      </w:tr>
      <w:tr w14:paraId="6D57D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956" w:type="dxa"/>
            <w:vMerge w:val="continue"/>
            <w:noWrap w:val="0"/>
            <w:vAlign w:val="center"/>
          </w:tcPr>
          <w:p w14:paraId="30219FC2">
            <w:pPr>
              <w:jc w:val="center"/>
              <w:rPr>
                <w:rFonts w:hint="eastAsia" w:ascii="宋体" w:hAnsi="宋体" w:eastAsia="宋体" w:cs="宋体"/>
                <w:sz w:val="24"/>
                <w:szCs w:val="24"/>
                <w:highlight w:val="none"/>
              </w:rPr>
            </w:pPr>
          </w:p>
        </w:tc>
        <w:tc>
          <w:tcPr>
            <w:tcW w:w="3332" w:type="dxa"/>
            <w:noWrap w:val="0"/>
            <w:vAlign w:val="center"/>
          </w:tcPr>
          <w:p w14:paraId="2F8C1EEB">
            <w:pPr>
              <w:pStyle w:val="168"/>
              <w:spacing w:before="120"/>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UPS</w:t>
            </w:r>
            <w:r>
              <w:rPr>
                <w:rFonts w:hint="eastAsia" w:ascii="宋体" w:hAnsi="宋体" w:eastAsia="宋体" w:cs="宋体"/>
                <w:spacing w:val="-60"/>
                <w:sz w:val="24"/>
                <w:szCs w:val="24"/>
                <w:highlight w:val="none"/>
              </w:rPr>
              <w:t xml:space="preserve"> </w:t>
            </w:r>
            <w:r>
              <w:rPr>
                <w:rFonts w:hint="eastAsia" w:ascii="宋体" w:hAnsi="宋体" w:eastAsia="宋体" w:cs="宋体"/>
                <w:sz w:val="24"/>
                <w:szCs w:val="24"/>
                <w:highlight w:val="none"/>
              </w:rPr>
              <w:t>状态</w:t>
            </w:r>
          </w:p>
        </w:tc>
        <w:tc>
          <w:tcPr>
            <w:tcW w:w="4791" w:type="dxa"/>
            <w:noWrap w:val="0"/>
            <w:vAlign w:val="center"/>
          </w:tcPr>
          <w:p w14:paraId="1E2C251B">
            <w:pPr>
              <w:pStyle w:val="168"/>
              <w:ind w:left="103" w:right="-1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UPS</w:t>
            </w:r>
            <w:r>
              <w:rPr>
                <w:rFonts w:hint="eastAsia" w:ascii="宋体" w:hAnsi="宋体" w:eastAsia="宋体" w:cs="宋体"/>
                <w:spacing w:val="-60"/>
                <w:sz w:val="24"/>
                <w:szCs w:val="24"/>
                <w:highlight w:val="none"/>
              </w:rPr>
              <w:t xml:space="preserve"> </w:t>
            </w:r>
            <w:r>
              <w:rPr>
                <w:rFonts w:hint="eastAsia" w:ascii="宋体" w:hAnsi="宋体" w:eastAsia="宋体" w:cs="宋体"/>
                <w:sz w:val="24"/>
                <w:szCs w:val="24"/>
                <w:highlight w:val="none"/>
              </w:rPr>
              <w:t>指示灯正常</w:t>
            </w:r>
            <w:r>
              <w:rPr>
                <w:rFonts w:hint="eastAsia" w:ascii="宋体" w:hAnsi="宋体" w:eastAsia="宋体" w:cs="宋体"/>
                <w:spacing w:val="-54"/>
                <w:sz w:val="24"/>
                <w:szCs w:val="24"/>
                <w:highlight w:val="none"/>
              </w:rPr>
              <w:t>、</w:t>
            </w:r>
            <w:r>
              <w:rPr>
                <w:rFonts w:hint="eastAsia" w:ascii="宋体" w:hAnsi="宋体" w:eastAsia="宋体" w:cs="宋体"/>
                <w:sz w:val="24"/>
                <w:szCs w:val="24"/>
                <w:highlight w:val="none"/>
              </w:rPr>
              <w:t>除尘</w:t>
            </w:r>
            <w:r>
              <w:rPr>
                <w:rFonts w:hint="eastAsia" w:ascii="宋体" w:hAnsi="宋体" w:eastAsia="宋体" w:cs="宋体"/>
                <w:spacing w:val="-54"/>
                <w:sz w:val="24"/>
                <w:szCs w:val="24"/>
                <w:highlight w:val="none"/>
              </w:rPr>
              <w:t>、</w:t>
            </w:r>
            <w:r>
              <w:rPr>
                <w:rFonts w:hint="eastAsia" w:ascii="宋体" w:hAnsi="宋体" w:eastAsia="宋体" w:cs="宋体"/>
                <w:sz w:val="24"/>
                <w:szCs w:val="24"/>
                <w:highlight w:val="none"/>
              </w:rPr>
              <w:t>除湿</w:t>
            </w:r>
            <w:r>
              <w:rPr>
                <w:rFonts w:hint="eastAsia" w:ascii="宋体" w:hAnsi="宋体" w:eastAsia="宋体" w:cs="宋体"/>
                <w:spacing w:val="-54"/>
                <w:sz w:val="24"/>
                <w:szCs w:val="24"/>
                <w:highlight w:val="none"/>
              </w:rPr>
              <w:t>、</w:t>
            </w:r>
            <w:r>
              <w:rPr>
                <w:rFonts w:hint="eastAsia" w:ascii="宋体" w:hAnsi="宋体" w:eastAsia="宋体" w:cs="宋体"/>
                <w:sz w:val="24"/>
                <w:szCs w:val="24"/>
                <w:highlight w:val="none"/>
              </w:rPr>
              <w:t>清洁表面,无异味，无发热</w:t>
            </w:r>
          </w:p>
        </w:tc>
      </w:tr>
      <w:tr w14:paraId="7893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56" w:type="dxa"/>
            <w:vMerge w:val="continue"/>
            <w:noWrap w:val="0"/>
            <w:vAlign w:val="center"/>
          </w:tcPr>
          <w:p w14:paraId="568AEE90">
            <w:pPr>
              <w:jc w:val="center"/>
              <w:rPr>
                <w:rFonts w:hint="eastAsia" w:ascii="宋体" w:hAnsi="宋体" w:eastAsia="宋体" w:cs="宋体"/>
                <w:sz w:val="24"/>
                <w:szCs w:val="24"/>
                <w:highlight w:val="none"/>
              </w:rPr>
            </w:pPr>
          </w:p>
        </w:tc>
        <w:tc>
          <w:tcPr>
            <w:tcW w:w="3332" w:type="dxa"/>
            <w:noWrap w:val="0"/>
            <w:vAlign w:val="center"/>
          </w:tcPr>
          <w:p w14:paraId="40A21E44">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急停按钮</w:t>
            </w:r>
          </w:p>
        </w:tc>
        <w:tc>
          <w:tcPr>
            <w:tcW w:w="4791" w:type="dxa"/>
            <w:noWrap w:val="0"/>
            <w:vAlign w:val="center"/>
          </w:tcPr>
          <w:p w14:paraId="6986643D">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手动触发急停按钮</w:t>
            </w:r>
          </w:p>
        </w:tc>
      </w:tr>
      <w:tr w14:paraId="32DC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56" w:type="dxa"/>
            <w:vMerge w:val="continue"/>
            <w:noWrap w:val="0"/>
            <w:vAlign w:val="center"/>
          </w:tcPr>
          <w:p w14:paraId="2266E4BD">
            <w:pPr>
              <w:jc w:val="center"/>
              <w:rPr>
                <w:rFonts w:hint="eastAsia" w:ascii="宋体" w:hAnsi="宋体" w:eastAsia="宋体" w:cs="宋体"/>
                <w:sz w:val="24"/>
                <w:szCs w:val="24"/>
                <w:highlight w:val="none"/>
              </w:rPr>
            </w:pPr>
          </w:p>
        </w:tc>
        <w:tc>
          <w:tcPr>
            <w:tcW w:w="3332" w:type="dxa"/>
            <w:noWrap w:val="0"/>
            <w:vAlign w:val="center"/>
          </w:tcPr>
          <w:p w14:paraId="464E4DD1">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排风扇</w:t>
            </w:r>
          </w:p>
        </w:tc>
        <w:tc>
          <w:tcPr>
            <w:tcW w:w="4791" w:type="dxa"/>
            <w:noWrap w:val="0"/>
            <w:vAlign w:val="center"/>
          </w:tcPr>
          <w:p w14:paraId="53886C1D">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手动开启</w:t>
            </w:r>
          </w:p>
        </w:tc>
      </w:tr>
      <w:tr w14:paraId="3442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956" w:type="dxa"/>
            <w:vMerge w:val="continue"/>
            <w:noWrap w:val="0"/>
            <w:vAlign w:val="center"/>
          </w:tcPr>
          <w:p w14:paraId="27D684B5">
            <w:pPr>
              <w:jc w:val="center"/>
              <w:rPr>
                <w:rFonts w:hint="eastAsia" w:ascii="宋体" w:hAnsi="宋体" w:eastAsia="宋体" w:cs="宋体"/>
                <w:sz w:val="24"/>
                <w:szCs w:val="24"/>
                <w:highlight w:val="none"/>
              </w:rPr>
            </w:pPr>
          </w:p>
        </w:tc>
        <w:tc>
          <w:tcPr>
            <w:tcW w:w="3332" w:type="dxa"/>
            <w:noWrap w:val="0"/>
            <w:vAlign w:val="center"/>
          </w:tcPr>
          <w:p w14:paraId="29648180">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监控界面</w:t>
            </w:r>
          </w:p>
        </w:tc>
        <w:tc>
          <w:tcPr>
            <w:tcW w:w="4791" w:type="dxa"/>
            <w:noWrap w:val="0"/>
            <w:vAlign w:val="center"/>
          </w:tcPr>
          <w:p w14:paraId="258E15F2">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电脑运行正常，监控软件通讯正常。</w:t>
            </w:r>
          </w:p>
        </w:tc>
      </w:tr>
    </w:tbl>
    <w:p w14:paraId="3766762A">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4.8</w:t>
      </w:r>
      <w:r>
        <w:rPr>
          <w:rFonts w:hint="eastAsia" w:ascii="宋体" w:hAnsi="宋体" w:eastAsia="宋体" w:cs="宋体"/>
          <w:b/>
          <w:bCs/>
          <w:sz w:val="24"/>
          <w:szCs w:val="24"/>
          <w:highlight w:val="none"/>
        </w:rPr>
        <w:t>电控检修保养内容</w:t>
      </w:r>
    </w:p>
    <w:tbl>
      <w:tblPr>
        <w:tblStyle w:val="34"/>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8"/>
        <w:gridCol w:w="2609"/>
        <w:gridCol w:w="2891"/>
      </w:tblGrid>
      <w:tr w14:paraId="16E8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658" w:type="dxa"/>
            <w:noWrap w:val="0"/>
            <w:vAlign w:val="center"/>
          </w:tcPr>
          <w:p w14:paraId="63103AA3">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维护保养内容</w:t>
            </w:r>
          </w:p>
        </w:tc>
        <w:tc>
          <w:tcPr>
            <w:tcW w:w="2609" w:type="dxa"/>
            <w:noWrap w:val="0"/>
            <w:vAlign w:val="center"/>
          </w:tcPr>
          <w:p w14:paraId="4100D90E">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维护保养办法</w:t>
            </w:r>
          </w:p>
        </w:tc>
        <w:tc>
          <w:tcPr>
            <w:tcW w:w="2891" w:type="dxa"/>
            <w:noWrap w:val="0"/>
            <w:vAlign w:val="center"/>
          </w:tcPr>
          <w:p w14:paraId="318C3276">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维保标准</w:t>
            </w:r>
          </w:p>
        </w:tc>
      </w:tr>
      <w:tr w14:paraId="5849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658" w:type="dxa"/>
            <w:noWrap w:val="0"/>
            <w:vAlign w:val="center"/>
          </w:tcPr>
          <w:p w14:paraId="22BA1063">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低压电器动、静触头</w:t>
            </w:r>
          </w:p>
        </w:tc>
        <w:tc>
          <w:tcPr>
            <w:tcW w:w="2609" w:type="dxa"/>
            <w:noWrap w:val="0"/>
            <w:vAlign w:val="center"/>
          </w:tcPr>
          <w:p w14:paraId="633F7D11">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检修</w:t>
            </w:r>
          </w:p>
        </w:tc>
        <w:tc>
          <w:tcPr>
            <w:tcW w:w="2891" w:type="dxa"/>
            <w:noWrap w:val="0"/>
            <w:vAlign w:val="center"/>
          </w:tcPr>
          <w:p w14:paraId="715828EA">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无磨损</w:t>
            </w:r>
          </w:p>
        </w:tc>
      </w:tr>
      <w:tr w14:paraId="33918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658" w:type="dxa"/>
            <w:noWrap w:val="0"/>
            <w:vAlign w:val="center"/>
          </w:tcPr>
          <w:p w14:paraId="40AAEEE2">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接地与接零装置连接处</w:t>
            </w:r>
          </w:p>
        </w:tc>
        <w:tc>
          <w:tcPr>
            <w:tcW w:w="2609" w:type="dxa"/>
            <w:noWrap w:val="0"/>
            <w:vAlign w:val="center"/>
          </w:tcPr>
          <w:p w14:paraId="6550648E">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接地电阻小于4Ω</w:t>
            </w:r>
          </w:p>
        </w:tc>
        <w:tc>
          <w:tcPr>
            <w:tcW w:w="2891" w:type="dxa"/>
            <w:noWrap w:val="0"/>
            <w:vAlign w:val="center"/>
          </w:tcPr>
          <w:p w14:paraId="009782F5">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无松落、断线</w:t>
            </w:r>
          </w:p>
        </w:tc>
      </w:tr>
      <w:tr w14:paraId="0B227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658" w:type="dxa"/>
            <w:noWrap w:val="0"/>
            <w:vAlign w:val="center"/>
          </w:tcPr>
          <w:p w14:paraId="0B1629C8">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仪表、综合保护装置、信号指示灯工作正常</w:t>
            </w:r>
          </w:p>
        </w:tc>
        <w:tc>
          <w:tcPr>
            <w:tcW w:w="2609" w:type="dxa"/>
            <w:noWrap w:val="0"/>
            <w:vAlign w:val="center"/>
          </w:tcPr>
          <w:p w14:paraId="1AE41E28">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检修</w:t>
            </w:r>
          </w:p>
        </w:tc>
        <w:tc>
          <w:tcPr>
            <w:tcW w:w="2891" w:type="dxa"/>
            <w:noWrap w:val="0"/>
            <w:vAlign w:val="center"/>
          </w:tcPr>
          <w:p w14:paraId="31D65F19">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仪表显示正常，指示灯正常</w:t>
            </w:r>
          </w:p>
        </w:tc>
      </w:tr>
      <w:tr w14:paraId="33F5F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658" w:type="dxa"/>
            <w:noWrap w:val="0"/>
            <w:vAlign w:val="center"/>
          </w:tcPr>
          <w:p w14:paraId="4CAE8B37">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电缆、目排终端接头</w:t>
            </w:r>
          </w:p>
        </w:tc>
        <w:tc>
          <w:tcPr>
            <w:tcW w:w="2609" w:type="dxa"/>
            <w:noWrap w:val="0"/>
            <w:vAlign w:val="center"/>
          </w:tcPr>
          <w:p w14:paraId="01329471">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检修</w:t>
            </w:r>
          </w:p>
        </w:tc>
        <w:tc>
          <w:tcPr>
            <w:tcW w:w="2891" w:type="dxa"/>
            <w:noWrap w:val="0"/>
            <w:vAlign w:val="center"/>
          </w:tcPr>
          <w:p w14:paraId="79C2FEE6">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无异常、裂纹、变色</w:t>
            </w:r>
          </w:p>
        </w:tc>
      </w:tr>
      <w:tr w14:paraId="3BD4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658" w:type="dxa"/>
            <w:noWrap w:val="0"/>
            <w:vAlign w:val="center"/>
          </w:tcPr>
          <w:p w14:paraId="45AE0CCC">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用电设备运行电流无过载</w:t>
            </w:r>
          </w:p>
        </w:tc>
        <w:tc>
          <w:tcPr>
            <w:tcW w:w="2609" w:type="dxa"/>
            <w:noWrap w:val="0"/>
            <w:vAlign w:val="center"/>
          </w:tcPr>
          <w:p w14:paraId="68F2E6BD">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检修</w:t>
            </w:r>
          </w:p>
        </w:tc>
        <w:tc>
          <w:tcPr>
            <w:tcW w:w="2891" w:type="dxa"/>
            <w:noWrap w:val="0"/>
            <w:vAlign w:val="center"/>
          </w:tcPr>
          <w:p w14:paraId="26651D45">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完成检修并记录</w:t>
            </w:r>
          </w:p>
        </w:tc>
      </w:tr>
      <w:tr w14:paraId="0C91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3658" w:type="dxa"/>
            <w:noWrap w:val="0"/>
            <w:vAlign w:val="center"/>
          </w:tcPr>
          <w:p w14:paraId="4EA5DA77">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电机运行有无振动、异响、高温</w:t>
            </w:r>
          </w:p>
        </w:tc>
        <w:tc>
          <w:tcPr>
            <w:tcW w:w="2609" w:type="dxa"/>
            <w:noWrap w:val="0"/>
            <w:vAlign w:val="center"/>
          </w:tcPr>
          <w:p w14:paraId="33E12331">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紧固地脚螺栓、</w:t>
            </w:r>
          </w:p>
          <w:p w14:paraId="7CCBE7B7">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加黄油、更换轴承</w:t>
            </w:r>
          </w:p>
        </w:tc>
        <w:tc>
          <w:tcPr>
            <w:tcW w:w="2891" w:type="dxa"/>
            <w:noWrap w:val="0"/>
            <w:vAlign w:val="center"/>
          </w:tcPr>
          <w:p w14:paraId="04899583">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紧固螺栓至无松动并点标，按 需加注黄油，轴承更换。</w:t>
            </w:r>
          </w:p>
        </w:tc>
      </w:tr>
    </w:tbl>
    <w:p w14:paraId="337CDD6A">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4.9</w:t>
      </w:r>
      <w:r>
        <w:rPr>
          <w:rFonts w:hint="eastAsia" w:ascii="宋体" w:hAnsi="宋体" w:eastAsia="宋体" w:cs="宋体"/>
          <w:b/>
          <w:bCs/>
          <w:sz w:val="24"/>
          <w:szCs w:val="24"/>
          <w:highlight w:val="none"/>
        </w:rPr>
        <w:t>管道点检内容</w:t>
      </w:r>
    </w:p>
    <w:tbl>
      <w:tblPr>
        <w:tblStyle w:val="34"/>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1"/>
        <w:gridCol w:w="2399"/>
        <w:gridCol w:w="5319"/>
      </w:tblGrid>
      <w:tr w14:paraId="3E52F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461" w:type="dxa"/>
            <w:noWrap w:val="0"/>
            <w:vAlign w:val="center"/>
          </w:tcPr>
          <w:p w14:paraId="4C8A7435">
            <w:pPr>
              <w:spacing w:line="360" w:lineRule="auto"/>
              <w:jc w:val="center"/>
              <w:rPr>
                <w:rFonts w:hint="eastAsia" w:ascii="宋体" w:hAnsi="宋体" w:eastAsia="宋体" w:cs="宋体"/>
                <w:sz w:val="24"/>
                <w:szCs w:val="24"/>
                <w:highlight w:val="none"/>
              </w:rPr>
            </w:pPr>
          </w:p>
        </w:tc>
        <w:tc>
          <w:tcPr>
            <w:tcW w:w="2399" w:type="dxa"/>
            <w:noWrap w:val="0"/>
            <w:vAlign w:val="center"/>
          </w:tcPr>
          <w:p w14:paraId="280DAB7B">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巡检部位</w:t>
            </w:r>
          </w:p>
        </w:tc>
        <w:tc>
          <w:tcPr>
            <w:tcW w:w="5319" w:type="dxa"/>
            <w:noWrap w:val="0"/>
            <w:vAlign w:val="center"/>
          </w:tcPr>
          <w:p w14:paraId="17C9AFEF">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巡检基准</w:t>
            </w:r>
          </w:p>
        </w:tc>
      </w:tr>
      <w:tr w14:paraId="24FF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461" w:type="dxa"/>
            <w:vMerge w:val="restart"/>
            <w:noWrap w:val="0"/>
            <w:vAlign w:val="center"/>
          </w:tcPr>
          <w:p w14:paraId="1B11E1CA">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供气管道、阀门</w:t>
            </w:r>
          </w:p>
        </w:tc>
        <w:tc>
          <w:tcPr>
            <w:tcW w:w="2399" w:type="dxa"/>
            <w:noWrap w:val="0"/>
            <w:vAlign w:val="center"/>
          </w:tcPr>
          <w:p w14:paraId="475F335A">
            <w:pPr>
              <w:pStyle w:val="168"/>
              <w:spacing w:before="14"/>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紧急切断阀门</w:t>
            </w:r>
          </w:p>
        </w:tc>
        <w:tc>
          <w:tcPr>
            <w:tcW w:w="5319" w:type="dxa"/>
            <w:noWrap w:val="0"/>
            <w:vAlign w:val="center"/>
          </w:tcPr>
          <w:p w14:paraId="0BF46916">
            <w:pPr>
              <w:pStyle w:val="168"/>
              <w:spacing w:before="14"/>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电源供给正常，阀门手动正常</w:t>
            </w:r>
          </w:p>
        </w:tc>
      </w:tr>
      <w:tr w14:paraId="4BC0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61" w:type="dxa"/>
            <w:vMerge w:val="continue"/>
            <w:noWrap w:val="0"/>
            <w:vAlign w:val="center"/>
          </w:tcPr>
          <w:p w14:paraId="48F53A53">
            <w:pPr>
              <w:jc w:val="center"/>
              <w:rPr>
                <w:rFonts w:hint="eastAsia" w:ascii="宋体" w:hAnsi="宋体" w:eastAsia="宋体" w:cs="宋体"/>
                <w:sz w:val="24"/>
                <w:szCs w:val="24"/>
                <w:highlight w:val="none"/>
              </w:rPr>
            </w:pPr>
          </w:p>
        </w:tc>
        <w:tc>
          <w:tcPr>
            <w:tcW w:w="2399" w:type="dxa"/>
            <w:noWrap w:val="0"/>
            <w:vAlign w:val="center"/>
          </w:tcPr>
          <w:p w14:paraId="15470E56">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N2</w:t>
            </w:r>
            <w:r>
              <w:rPr>
                <w:rFonts w:hint="eastAsia" w:ascii="宋体" w:hAnsi="宋体" w:eastAsia="宋体" w:cs="宋体"/>
                <w:spacing w:val="-60"/>
                <w:sz w:val="24"/>
                <w:szCs w:val="24"/>
                <w:highlight w:val="none"/>
              </w:rPr>
              <w:t xml:space="preserve"> </w:t>
            </w:r>
            <w:r>
              <w:rPr>
                <w:rFonts w:hint="eastAsia" w:ascii="宋体" w:hAnsi="宋体" w:eastAsia="宋体" w:cs="宋体"/>
                <w:sz w:val="24"/>
                <w:szCs w:val="24"/>
                <w:highlight w:val="none"/>
              </w:rPr>
              <w:t>压力表</w:t>
            </w:r>
          </w:p>
        </w:tc>
        <w:tc>
          <w:tcPr>
            <w:tcW w:w="5319" w:type="dxa"/>
            <w:noWrap w:val="0"/>
            <w:vAlign w:val="center"/>
          </w:tcPr>
          <w:p w14:paraId="5B68584D">
            <w:pPr>
              <w:pStyle w:val="168"/>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记录数值/Mpa</w:t>
            </w:r>
          </w:p>
        </w:tc>
      </w:tr>
      <w:tr w14:paraId="461F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461" w:type="dxa"/>
            <w:vMerge w:val="continue"/>
            <w:noWrap w:val="0"/>
            <w:vAlign w:val="center"/>
          </w:tcPr>
          <w:p w14:paraId="359ACD66">
            <w:pPr>
              <w:jc w:val="center"/>
              <w:rPr>
                <w:rFonts w:hint="eastAsia" w:ascii="宋体" w:hAnsi="宋体" w:eastAsia="宋体" w:cs="宋体"/>
                <w:sz w:val="24"/>
                <w:szCs w:val="24"/>
                <w:highlight w:val="none"/>
              </w:rPr>
            </w:pPr>
          </w:p>
        </w:tc>
        <w:tc>
          <w:tcPr>
            <w:tcW w:w="2399" w:type="dxa"/>
            <w:noWrap w:val="0"/>
            <w:vAlign w:val="center"/>
          </w:tcPr>
          <w:p w14:paraId="300E029A">
            <w:pPr>
              <w:pStyle w:val="168"/>
              <w:spacing w:before="59"/>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管路（含涉氢间）</w:t>
            </w:r>
          </w:p>
        </w:tc>
        <w:tc>
          <w:tcPr>
            <w:tcW w:w="5319" w:type="dxa"/>
            <w:noWrap w:val="0"/>
            <w:vAlign w:val="center"/>
          </w:tcPr>
          <w:p w14:paraId="5DFC4B27">
            <w:pPr>
              <w:pStyle w:val="168"/>
              <w:spacing w:before="59"/>
              <w:ind w:left="103"/>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检测无漏气</w:t>
            </w:r>
          </w:p>
        </w:tc>
      </w:tr>
    </w:tbl>
    <w:p w14:paraId="5CBF3F16">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4.10</w:t>
      </w:r>
      <w:r>
        <w:rPr>
          <w:rFonts w:hint="eastAsia" w:ascii="宋体" w:hAnsi="宋体" w:eastAsia="宋体" w:cs="宋体"/>
          <w:b/>
          <w:bCs/>
          <w:sz w:val="24"/>
          <w:szCs w:val="24"/>
          <w:highlight w:val="none"/>
        </w:rPr>
        <w:t>管道检修保养内容</w:t>
      </w:r>
    </w:p>
    <w:tbl>
      <w:tblPr>
        <w:tblStyle w:val="34"/>
        <w:tblW w:w="8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5"/>
        <w:gridCol w:w="2421"/>
        <w:gridCol w:w="3733"/>
      </w:tblGrid>
      <w:tr w14:paraId="652C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785" w:type="dxa"/>
            <w:noWrap w:val="0"/>
            <w:vAlign w:val="center"/>
          </w:tcPr>
          <w:p w14:paraId="51FC38B8">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维护保养内容</w:t>
            </w:r>
          </w:p>
        </w:tc>
        <w:tc>
          <w:tcPr>
            <w:tcW w:w="2421" w:type="dxa"/>
            <w:noWrap w:val="0"/>
            <w:vAlign w:val="center"/>
          </w:tcPr>
          <w:p w14:paraId="123CBCC9">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维护保养办法</w:t>
            </w:r>
          </w:p>
        </w:tc>
        <w:tc>
          <w:tcPr>
            <w:tcW w:w="3733" w:type="dxa"/>
            <w:noWrap w:val="0"/>
            <w:vAlign w:val="center"/>
          </w:tcPr>
          <w:p w14:paraId="65D47CF3">
            <w:pPr>
              <w:pStyle w:val="168"/>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维保标准</w:t>
            </w:r>
          </w:p>
        </w:tc>
      </w:tr>
      <w:tr w14:paraId="0501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2785" w:type="dxa"/>
            <w:noWrap w:val="0"/>
            <w:vAlign w:val="center"/>
          </w:tcPr>
          <w:p w14:paraId="26ECB9A5">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连接法兰螺栓无松动、泄漏</w:t>
            </w:r>
          </w:p>
        </w:tc>
        <w:tc>
          <w:tcPr>
            <w:tcW w:w="2421" w:type="dxa"/>
            <w:noWrap w:val="0"/>
            <w:vAlign w:val="center"/>
          </w:tcPr>
          <w:p w14:paraId="442A45AE">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检修</w:t>
            </w:r>
          </w:p>
        </w:tc>
        <w:tc>
          <w:tcPr>
            <w:tcW w:w="3733" w:type="dxa"/>
            <w:noWrap w:val="0"/>
            <w:vAlign w:val="center"/>
          </w:tcPr>
          <w:p w14:paraId="6A7BBC1F">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螺栓无松动、无泄漏</w:t>
            </w:r>
          </w:p>
        </w:tc>
      </w:tr>
      <w:tr w14:paraId="0DFD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785" w:type="dxa"/>
            <w:noWrap w:val="0"/>
            <w:vAlign w:val="center"/>
          </w:tcPr>
          <w:p w14:paraId="68E2E0AA">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放散阀、排污阀无泄漏</w:t>
            </w:r>
          </w:p>
        </w:tc>
        <w:tc>
          <w:tcPr>
            <w:tcW w:w="2421" w:type="dxa"/>
            <w:noWrap w:val="0"/>
            <w:vAlign w:val="center"/>
          </w:tcPr>
          <w:p w14:paraId="5F8C0FD5">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检修</w:t>
            </w:r>
          </w:p>
        </w:tc>
        <w:tc>
          <w:tcPr>
            <w:tcW w:w="3733" w:type="dxa"/>
            <w:noWrap w:val="0"/>
            <w:vAlign w:val="center"/>
          </w:tcPr>
          <w:p w14:paraId="64B5D2BF">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完成阀门检漏无泄漏</w:t>
            </w:r>
          </w:p>
        </w:tc>
      </w:tr>
      <w:tr w14:paraId="076A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2785" w:type="dxa"/>
            <w:noWrap w:val="0"/>
            <w:vAlign w:val="center"/>
          </w:tcPr>
          <w:p w14:paraId="34436C83">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安全阀、压力表等安全附件安全可靠</w:t>
            </w:r>
          </w:p>
        </w:tc>
        <w:tc>
          <w:tcPr>
            <w:tcW w:w="2421" w:type="dxa"/>
            <w:noWrap w:val="0"/>
            <w:vAlign w:val="center"/>
          </w:tcPr>
          <w:p w14:paraId="4059B8AB">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定期送检</w:t>
            </w:r>
          </w:p>
        </w:tc>
        <w:tc>
          <w:tcPr>
            <w:tcW w:w="3733" w:type="dxa"/>
            <w:noWrap w:val="0"/>
            <w:vAlign w:val="center"/>
          </w:tcPr>
          <w:p w14:paraId="7C055019">
            <w:pPr>
              <w:pStyle w:val="168"/>
              <w:jc w:val="center"/>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协助</w:t>
            </w:r>
            <w:r>
              <w:rPr>
                <w:rFonts w:hint="eastAsia" w:ascii="宋体" w:hAnsi="宋体" w:eastAsia="宋体" w:cs="宋体"/>
                <w:sz w:val="24"/>
                <w:szCs w:val="24"/>
                <w:highlight w:val="none"/>
              </w:rPr>
              <w:t>完成检定及拆装复位</w:t>
            </w:r>
          </w:p>
        </w:tc>
      </w:tr>
      <w:tr w14:paraId="1A4C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2785" w:type="dxa"/>
            <w:noWrap w:val="0"/>
            <w:vAlign w:val="center"/>
          </w:tcPr>
          <w:p w14:paraId="3F1AA43C">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排污</w:t>
            </w:r>
          </w:p>
        </w:tc>
        <w:tc>
          <w:tcPr>
            <w:tcW w:w="2421" w:type="dxa"/>
            <w:noWrap w:val="0"/>
            <w:vAlign w:val="center"/>
          </w:tcPr>
          <w:p w14:paraId="64E31752">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维护</w:t>
            </w:r>
          </w:p>
        </w:tc>
        <w:tc>
          <w:tcPr>
            <w:tcW w:w="3733" w:type="dxa"/>
            <w:noWrap w:val="0"/>
            <w:vAlign w:val="center"/>
          </w:tcPr>
          <w:p w14:paraId="4CBE791B">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排至无油污</w:t>
            </w:r>
          </w:p>
        </w:tc>
      </w:tr>
    </w:tbl>
    <w:p w14:paraId="2ECF6698">
      <w:pPr>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4.11</w:t>
      </w:r>
      <w:r>
        <w:rPr>
          <w:rFonts w:hint="eastAsia" w:ascii="宋体" w:hAnsi="宋体" w:eastAsia="宋体" w:cs="宋体"/>
          <w:b/>
          <w:bCs/>
          <w:sz w:val="24"/>
          <w:szCs w:val="24"/>
          <w:highlight w:val="none"/>
        </w:rPr>
        <w:t>其它部分点检内容</w:t>
      </w:r>
    </w:p>
    <w:tbl>
      <w:tblPr>
        <w:tblStyle w:val="33"/>
        <w:tblW w:w="8899" w:type="dxa"/>
        <w:jc w:val="center"/>
        <w:tblLayout w:type="fixed"/>
        <w:tblCellMar>
          <w:top w:w="0" w:type="dxa"/>
          <w:left w:w="0" w:type="dxa"/>
          <w:bottom w:w="0" w:type="dxa"/>
          <w:right w:w="0" w:type="dxa"/>
        </w:tblCellMar>
      </w:tblPr>
      <w:tblGrid>
        <w:gridCol w:w="1014"/>
        <w:gridCol w:w="3141"/>
        <w:gridCol w:w="4744"/>
      </w:tblGrid>
      <w:tr w14:paraId="5555E04B">
        <w:tblPrEx>
          <w:tblCellMar>
            <w:top w:w="0" w:type="dxa"/>
            <w:left w:w="0" w:type="dxa"/>
            <w:bottom w:w="0" w:type="dxa"/>
            <w:right w:w="0" w:type="dxa"/>
          </w:tblCellMar>
        </w:tblPrEx>
        <w:trPr>
          <w:trHeight w:val="315" w:hRule="exact"/>
          <w:jc w:val="center"/>
        </w:trPr>
        <w:tc>
          <w:tcPr>
            <w:tcW w:w="1014" w:type="dxa"/>
            <w:tcBorders>
              <w:top w:val="single" w:color="000000" w:sz="4" w:space="0"/>
              <w:left w:val="single" w:color="000000" w:sz="4" w:space="0"/>
              <w:bottom w:val="single" w:color="000000" w:sz="4" w:space="0"/>
              <w:right w:val="single" w:color="000000" w:sz="4" w:space="0"/>
            </w:tcBorders>
            <w:noWrap w:val="0"/>
            <w:vAlign w:val="center"/>
          </w:tcPr>
          <w:p w14:paraId="662C7F90">
            <w:pPr>
              <w:jc w:val="center"/>
              <w:rPr>
                <w:rFonts w:hint="eastAsia" w:ascii="宋体" w:hAnsi="宋体" w:eastAsia="宋体" w:cs="宋体"/>
                <w:sz w:val="24"/>
                <w:szCs w:val="24"/>
                <w:highlight w:val="none"/>
              </w:rPr>
            </w:pPr>
          </w:p>
          <w:p w14:paraId="2C6EBEE3">
            <w:pPr>
              <w:pStyle w:val="5"/>
              <w:jc w:val="center"/>
              <w:rPr>
                <w:rFonts w:hint="eastAsia" w:ascii="宋体" w:hAnsi="宋体" w:eastAsia="宋体" w:cs="宋体"/>
                <w:sz w:val="24"/>
                <w:szCs w:val="24"/>
                <w:highlight w:val="none"/>
              </w:rPr>
            </w:pPr>
          </w:p>
        </w:tc>
        <w:tc>
          <w:tcPr>
            <w:tcW w:w="3141" w:type="dxa"/>
            <w:tcBorders>
              <w:top w:val="single" w:color="000000" w:sz="4" w:space="0"/>
              <w:left w:val="single" w:color="000000" w:sz="4" w:space="0"/>
              <w:bottom w:val="single" w:color="000000" w:sz="4" w:space="0"/>
              <w:right w:val="single" w:color="000000" w:sz="4" w:space="0"/>
            </w:tcBorders>
            <w:noWrap w:val="0"/>
            <w:vAlign w:val="center"/>
          </w:tcPr>
          <w:p w14:paraId="3B1B0BE4">
            <w:pPr>
              <w:pStyle w:val="168"/>
              <w:ind w:left="103"/>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巡检部位</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78B72AD2">
            <w:pPr>
              <w:pStyle w:val="168"/>
              <w:ind w:left="103"/>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巡检基准</w:t>
            </w:r>
          </w:p>
        </w:tc>
      </w:tr>
      <w:tr w14:paraId="03C2ED4B">
        <w:tblPrEx>
          <w:tblCellMar>
            <w:top w:w="0" w:type="dxa"/>
            <w:left w:w="0" w:type="dxa"/>
            <w:bottom w:w="0" w:type="dxa"/>
            <w:right w:w="0" w:type="dxa"/>
          </w:tblCellMar>
        </w:tblPrEx>
        <w:trPr>
          <w:trHeight w:val="455" w:hRule="atLeast"/>
          <w:jc w:val="center"/>
        </w:trPr>
        <w:tc>
          <w:tcPr>
            <w:tcW w:w="1014" w:type="dxa"/>
            <w:vMerge w:val="restart"/>
            <w:tcBorders>
              <w:top w:val="single" w:color="000000" w:sz="4" w:space="0"/>
              <w:left w:val="single" w:color="000000" w:sz="4" w:space="0"/>
              <w:right w:val="single" w:color="000000" w:sz="4" w:space="0"/>
            </w:tcBorders>
            <w:noWrap w:val="0"/>
            <w:vAlign w:val="center"/>
          </w:tcPr>
          <w:p w14:paraId="1344DE5D">
            <w:pPr>
              <w:pStyle w:val="168"/>
              <w:jc w:val="center"/>
              <w:rPr>
                <w:rFonts w:hint="eastAsia" w:ascii="宋体" w:hAnsi="宋体" w:eastAsia="宋体" w:cs="宋体"/>
                <w:sz w:val="24"/>
                <w:szCs w:val="24"/>
                <w:highlight w:val="none"/>
              </w:rPr>
            </w:pPr>
          </w:p>
          <w:p w14:paraId="57AEE0B2">
            <w:pPr>
              <w:pStyle w:val="168"/>
              <w:spacing w:before="12"/>
              <w:jc w:val="center"/>
              <w:rPr>
                <w:rFonts w:hint="eastAsia" w:ascii="宋体" w:hAnsi="宋体" w:eastAsia="宋体" w:cs="宋体"/>
                <w:sz w:val="24"/>
                <w:szCs w:val="24"/>
                <w:highlight w:val="none"/>
              </w:rPr>
            </w:pPr>
          </w:p>
          <w:p w14:paraId="0FD5869D">
            <w:pPr>
              <w:pStyle w:val="168"/>
              <w:ind w:left="340" w:right="220" w:hanging="12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管束车</w:t>
            </w:r>
          </w:p>
        </w:tc>
        <w:tc>
          <w:tcPr>
            <w:tcW w:w="3141" w:type="dxa"/>
            <w:tcBorders>
              <w:top w:val="single" w:color="000000" w:sz="4" w:space="0"/>
              <w:left w:val="single" w:color="000000" w:sz="4" w:space="0"/>
              <w:bottom w:val="single" w:color="000000" w:sz="4" w:space="0"/>
              <w:right w:val="single" w:color="000000" w:sz="4" w:space="0"/>
            </w:tcBorders>
            <w:noWrap w:val="0"/>
            <w:vAlign w:val="center"/>
          </w:tcPr>
          <w:p w14:paraId="2B3073F7">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管束车静电接地</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1C9B8401">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接地电缆连接良好</w:t>
            </w:r>
          </w:p>
        </w:tc>
      </w:tr>
      <w:tr w14:paraId="193640D7">
        <w:tblPrEx>
          <w:tblCellMar>
            <w:top w:w="0" w:type="dxa"/>
            <w:left w:w="0" w:type="dxa"/>
            <w:bottom w:w="0" w:type="dxa"/>
            <w:right w:w="0" w:type="dxa"/>
          </w:tblCellMar>
        </w:tblPrEx>
        <w:trPr>
          <w:trHeight w:val="455" w:hRule="atLeast"/>
          <w:jc w:val="center"/>
        </w:trPr>
        <w:tc>
          <w:tcPr>
            <w:tcW w:w="1014" w:type="dxa"/>
            <w:vMerge w:val="continue"/>
            <w:tcBorders>
              <w:left w:val="single" w:color="000000" w:sz="4" w:space="0"/>
              <w:right w:val="single" w:color="000000" w:sz="4" w:space="0"/>
            </w:tcBorders>
            <w:noWrap w:val="0"/>
            <w:vAlign w:val="center"/>
          </w:tcPr>
          <w:p w14:paraId="58550FD7">
            <w:pPr>
              <w:jc w:val="center"/>
              <w:rPr>
                <w:rFonts w:hint="eastAsia" w:ascii="宋体" w:hAnsi="宋体" w:eastAsia="宋体" w:cs="宋体"/>
                <w:sz w:val="24"/>
                <w:szCs w:val="24"/>
                <w:highlight w:val="none"/>
              </w:rPr>
            </w:pPr>
          </w:p>
        </w:tc>
        <w:tc>
          <w:tcPr>
            <w:tcW w:w="3141" w:type="dxa"/>
            <w:tcBorders>
              <w:top w:val="single" w:color="000000" w:sz="4" w:space="0"/>
              <w:left w:val="single" w:color="000000" w:sz="4" w:space="0"/>
              <w:bottom w:val="single" w:color="000000" w:sz="4" w:space="0"/>
              <w:right w:val="single" w:color="000000" w:sz="4" w:space="0"/>
            </w:tcBorders>
            <w:noWrap w:val="0"/>
            <w:vAlign w:val="center"/>
          </w:tcPr>
          <w:p w14:paraId="45D0D844">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管束车压力表示数</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42477F54">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记录数值/MPa（正常值≥7MPa）</w:t>
            </w:r>
          </w:p>
        </w:tc>
      </w:tr>
      <w:tr w14:paraId="4B6EEDFB">
        <w:tblPrEx>
          <w:tblCellMar>
            <w:top w:w="0" w:type="dxa"/>
            <w:left w:w="0" w:type="dxa"/>
            <w:bottom w:w="0" w:type="dxa"/>
            <w:right w:w="0" w:type="dxa"/>
          </w:tblCellMar>
        </w:tblPrEx>
        <w:trPr>
          <w:trHeight w:val="455" w:hRule="atLeast"/>
          <w:jc w:val="center"/>
        </w:trPr>
        <w:tc>
          <w:tcPr>
            <w:tcW w:w="1014" w:type="dxa"/>
            <w:vMerge w:val="continue"/>
            <w:tcBorders>
              <w:left w:val="single" w:color="000000" w:sz="4" w:space="0"/>
              <w:right w:val="single" w:color="000000" w:sz="4" w:space="0"/>
            </w:tcBorders>
            <w:noWrap w:val="0"/>
            <w:vAlign w:val="center"/>
          </w:tcPr>
          <w:p w14:paraId="40240338">
            <w:pPr>
              <w:jc w:val="center"/>
              <w:rPr>
                <w:rFonts w:hint="eastAsia" w:ascii="宋体" w:hAnsi="宋体" w:eastAsia="宋体" w:cs="宋体"/>
                <w:sz w:val="24"/>
                <w:szCs w:val="24"/>
                <w:highlight w:val="none"/>
              </w:rPr>
            </w:pPr>
          </w:p>
        </w:tc>
        <w:tc>
          <w:tcPr>
            <w:tcW w:w="3141" w:type="dxa"/>
            <w:tcBorders>
              <w:top w:val="single" w:color="000000" w:sz="4" w:space="0"/>
              <w:left w:val="single" w:color="000000" w:sz="4" w:space="0"/>
              <w:bottom w:val="single" w:color="000000" w:sz="4" w:space="0"/>
              <w:right w:val="single" w:color="000000" w:sz="4" w:space="0"/>
            </w:tcBorders>
            <w:noWrap w:val="0"/>
            <w:vAlign w:val="center"/>
          </w:tcPr>
          <w:p w14:paraId="145E0373">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管束车温度</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0E42A9D4">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实测，记录数值/℃</w:t>
            </w:r>
          </w:p>
        </w:tc>
      </w:tr>
      <w:tr w14:paraId="60CD568E">
        <w:tblPrEx>
          <w:tblCellMar>
            <w:top w:w="0" w:type="dxa"/>
            <w:left w:w="0" w:type="dxa"/>
            <w:bottom w:w="0" w:type="dxa"/>
            <w:right w:w="0" w:type="dxa"/>
          </w:tblCellMar>
        </w:tblPrEx>
        <w:trPr>
          <w:trHeight w:val="455" w:hRule="atLeast"/>
          <w:jc w:val="center"/>
        </w:trPr>
        <w:tc>
          <w:tcPr>
            <w:tcW w:w="1014" w:type="dxa"/>
            <w:vMerge w:val="continue"/>
            <w:tcBorders>
              <w:left w:val="single" w:color="000000" w:sz="4" w:space="0"/>
              <w:right w:val="single" w:color="000000" w:sz="4" w:space="0"/>
            </w:tcBorders>
            <w:noWrap w:val="0"/>
            <w:vAlign w:val="center"/>
          </w:tcPr>
          <w:p w14:paraId="5EBA4632">
            <w:pPr>
              <w:jc w:val="center"/>
              <w:rPr>
                <w:rFonts w:hint="eastAsia" w:ascii="宋体" w:hAnsi="宋体" w:eastAsia="宋体" w:cs="宋体"/>
                <w:sz w:val="24"/>
                <w:szCs w:val="24"/>
                <w:highlight w:val="none"/>
              </w:rPr>
            </w:pPr>
          </w:p>
        </w:tc>
        <w:tc>
          <w:tcPr>
            <w:tcW w:w="3141" w:type="dxa"/>
            <w:tcBorders>
              <w:top w:val="single" w:color="000000" w:sz="4" w:space="0"/>
              <w:left w:val="single" w:color="000000" w:sz="4" w:space="0"/>
              <w:bottom w:val="single" w:color="000000" w:sz="4" w:space="0"/>
              <w:right w:val="single" w:color="000000" w:sz="4" w:space="0"/>
            </w:tcBorders>
            <w:noWrap w:val="0"/>
            <w:vAlign w:val="center"/>
          </w:tcPr>
          <w:p w14:paraId="7600DFA3">
            <w:pPr>
              <w:pStyle w:val="168"/>
              <w:spacing w:before="93"/>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管束车阀门</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31A7DF24">
            <w:pPr>
              <w:pStyle w:val="168"/>
              <w:spacing w:before="93"/>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使用时总阀门开启，氢气探测器无报警</w:t>
            </w:r>
          </w:p>
        </w:tc>
      </w:tr>
      <w:tr w14:paraId="11C58401">
        <w:tblPrEx>
          <w:tblCellMar>
            <w:top w:w="0" w:type="dxa"/>
            <w:left w:w="0" w:type="dxa"/>
            <w:bottom w:w="0" w:type="dxa"/>
            <w:right w:w="0" w:type="dxa"/>
          </w:tblCellMar>
        </w:tblPrEx>
        <w:trPr>
          <w:trHeight w:val="455" w:hRule="atLeast"/>
          <w:jc w:val="center"/>
        </w:trPr>
        <w:tc>
          <w:tcPr>
            <w:tcW w:w="1014" w:type="dxa"/>
            <w:vMerge w:val="continue"/>
            <w:tcBorders>
              <w:left w:val="single" w:color="000000" w:sz="4" w:space="0"/>
              <w:bottom w:val="single" w:color="000000" w:sz="4" w:space="0"/>
              <w:right w:val="single" w:color="000000" w:sz="4" w:space="0"/>
            </w:tcBorders>
            <w:noWrap w:val="0"/>
            <w:vAlign w:val="center"/>
          </w:tcPr>
          <w:p w14:paraId="53EE4C04">
            <w:pPr>
              <w:jc w:val="center"/>
              <w:rPr>
                <w:rFonts w:hint="eastAsia" w:ascii="宋体" w:hAnsi="宋体" w:eastAsia="宋体" w:cs="宋体"/>
                <w:sz w:val="24"/>
                <w:szCs w:val="24"/>
                <w:highlight w:val="none"/>
              </w:rPr>
            </w:pPr>
          </w:p>
        </w:tc>
        <w:tc>
          <w:tcPr>
            <w:tcW w:w="3141" w:type="dxa"/>
            <w:tcBorders>
              <w:top w:val="single" w:color="000000" w:sz="4" w:space="0"/>
              <w:left w:val="single" w:color="000000" w:sz="4" w:space="0"/>
              <w:bottom w:val="single" w:color="000000" w:sz="4" w:space="0"/>
              <w:right w:val="single" w:color="000000" w:sz="4" w:space="0"/>
            </w:tcBorders>
            <w:noWrap w:val="0"/>
            <w:vAlign w:val="center"/>
          </w:tcPr>
          <w:p w14:paraId="1FF242F5">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管路</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59B2CCE8">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检测无漏气</w:t>
            </w:r>
          </w:p>
        </w:tc>
      </w:tr>
      <w:tr w14:paraId="592CB6E9">
        <w:tblPrEx>
          <w:tblCellMar>
            <w:top w:w="0" w:type="dxa"/>
            <w:left w:w="0" w:type="dxa"/>
            <w:bottom w:w="0" w:type="dxa"/>
            <w:right w:w="0" w:type="dxa"/>
          </w:tblCellMar>
        </w:tblPrEx>
        <w:trPr>
          <w:trHeight w:val="630" w:hRule="atLeast"/>
          <w:jc w:val="center"/>
        </w:trPr>
        <w:tc>
          <w:tcPr>
            <w:tcW w:w="1014" w:type="dxa"/>
            <w:vMerge w:val="restart"/>
            <w:tcBorders>
              <w:top w:val="single" w:color="auto" w:sz="4" w:space="0"/>
              <w:left w:val="single" w:color="auto" w:sz="4" w:space="0"/>
              <w:bottom w:val="single" w:color="auto" w:sz="4" w:space="0"/>
              <w:right w:val="single" w:color="auto" w:sz="4" w:space="0"/>
            </w:tcBorders>
            <w:noWrap w:val="0"/>
            <w:vAlign w:val="center"/>
          </w:tcPr>
          <w:p w14:paraId="4E2BCC44">
            <w:pPr>
              <w:pStyle w:val="168"/>
              <w:jc w:val="center"/>
              <w:rPr>
                <w:rFonts w:hint="eastAsia" w:ascii="宋体" w:hAnsi="宋体" w:eastAsia="宋体" w:cs="宋体"/>
                <w:sz w:val="24"/>
                <w:szCs w:val="24"/>
                <w:highlight w:val="none"/>
              </w:rPr>
            </w:pPr>
          </w:p>
          <w:p w14:paraId="4DCE899F">
            <w:pPr>
              <w:pStyle w:val="168"/>
              <w:jc w:val="center"/>
              <w:rPr>
                <w:rFonts w:hint="eastAsia" w:ascii="宋体" w:hAnsi="宋体" w:eastAsia="宋体" w:cs="宋体"/>
                <w:sz w:val="24"/>
                <w:szCs w:val="24"/>
                <w:highlight w:val="none"/>
              </w:rPr>
            </w:pPr>
          </w:p>
          <w:p w14:paraId="6EB526F0">
            <w:pPr>
              <w:pStyle w:val="168"/>
              <w:jc w:val="center"/>
              <w:rPr>
                <w:rFonts w:hint="eastAsia" w:ascii="宋体" w:hAnsi="宋体" w:eastAsia="宋体" w:cs="宋体"/>
                <w:sz w:val="24"/>
                <w:szCs w:val="24"/>
                <w:highlight w:val="none"/>
              </w:rPr>
            </w:pPr>
          </w:p>
          <w:p w14:paraId="450956DF">
            <w:pPr>
              <w:pStyle w:val="168"/>
              <w:spacing w:before="1"/>
              <w:jc w:val="center"/>
              <w:rPr>
                <w:rFonts w:hint="eastAsia" w:ascii="宋体" w:hAnsi="宋体" w:eastAsia="宋体" w:cs="宋体"/>
                <w:sz w:val="24"/>
                <w:szCs w:val="24"/>
                <w:highlight w:val="none"/>
              </w:rPr>
            </w:pPr>
          </w:p>
          <w:p w14:paraId="634AD16C">
            <w:pPr>
              <w:pStyle w:val="168"/>
              <w:ind w:left="340" w:right="220" w:hanging="12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卸气柱</w:t>
            </w:r>
          </w:p>
        </w:tc>
        <w:tc>
          <w:tcPr>
            <w:tcW w:w="3141" w:type="dxa"/>
            <w:tcBorders>
              <w:top w:val="single" w:color="000000" w:sz="4" w:space="0"/>
              <w:left w:val="single" w:color="auto" w:sz="4" w:space="0"/>
              <w:bottom w:val="single" w:color="000000" w:sz="4" w:space="0"/>
              <w:right w:val="single" w:color="000000" w:sz="4" w:space="0"/>
            </w:tcBorders>
            <w:noWrap w:val="0"/>
            <w:vAlign w:val="center"/>
          </w:tcPr>
          <w:p w14:paraId="6FCEB759">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卸气柱</w:t>
            </w:r>
            <w:r>
              <w:rPr>
                <w:rFonts w:hint="eastAsia" w:ascii="宋体" w:hAnsi="宋体" w:eastAsia="宋体" w:cs="宋体"/>
                <w:spacing w:val="-60"/>
                <w:sz w:val="24"/>
                <w:szCs w:val="24"/>
                <w:highlight w:val="none"/>
              </w:rPr>
              <w:t xml:space="preserve"> </w:t>
            </w:r>
            <w:r>
              <w:rPr>
                <w:rFonts w:hint="eastAsia" w:ascii="宋体" w:hAnsi="宋体" w:eastAsia="宋体" w:cs="宋体"/>
                <w:sz w:val="24"/>
                <w:szCs w:val="24"/>
                <w:highlight w:val="none"/>
              </w:rPr>
              <w:t>H2</w:t>
            </w:r>
            <w:r>
              <w:rPr>
                <w:rFonts w:hint="eastAsia" w:ascii="宋体" w:hAnsi="宋体" w:eastAsia="宋体" w:cs="宋体"/>
                <w:spacing w:val="-60"/>
                <w:sz w:val="24"/>
                <w:szCs w:val="24"/>
                <w:highlight w:val="none"/>
              </w:rPr>
              <w:t xml:space="preserve"> </w:t>
            </w:r>
            <w:r>
              <w:rPr>
                <w:rFonts w:hint="eastAsia" w:ascii="宋体" w:hAnsi="宋体" w:eastAsia="宋体" w:cs="宋体"/>
                <w:sz w:val="24"/>
                <w:szCs w:val="24"/>
                <w:highlight w:val="none"/>
              </w:rPr>
              <w:t>压力变送器示数</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5A9751C3">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记录数值/MPa，与压力表示数对比，无明显压差</w:t>
            </w:r>
          </w:p>
        </w:tc>
      </w:tr>
      <w:tr w14:paraId="1A2B4AB6">
        <w:tblPrEx>
          <w:tblCellMar>
            <w:top w:w="0" w:type="dxa"/>
            <w:left w:w="0" w:type="dxa"/>
            <w:bottom w:w="0" w:type="dxa"/>
            <w:right w:w="0" w:type="dxa"/>
          </w:tblCellMar>
        </w:tblPrEx>
        <w:trPr>
          <w:trHeight w:val="630" w:hRule="atLeast"/>
          <w:jc w:val="center"/>
        </w:trPr>
        <w:tc>
          <w:tcPr>
            <w:tcW w:w="1014" w:type="dxa"/>
            <w:vMerge w:val="continue"/>
            <w:tcBorders>
              <w:top w:val="single" w:color="auto" w:sz="4" w:space="0"/>
              <w:left w:val="single" w:color="auto" w:sz="4" w:space="0"/>
              <w:bottom w:val="single" w:color="auto" w:sz="4" w:space="0"/>
              <w:right w:val="single" w:color="auto" w:sz="4" w:space="0"/>
            </w:tcBorders>
            <w:noWrap w:val="0"/>
            <w:vAlign w:val="center"/>
          </w:tcPr>
          <w:p w14:paraId="7E6829F0">
            <w:pPr>
              <w:jc w:val="center"/>
              <w:rPr>
                <w:rFonts w:hint="eastAsia" w:ascii="宋体" w:hAnsi="宋体" w:eastAsia="宋体" w:cs="宋体"/>
                <w:sz w:val="24"/>
                <w:szCs w:val="24"/>
                <w:highlight w:val="none"/>
              </w:rPr>
            </w:pPr>
          </w:p>
        </w:tc>
        <w:tc>
          <w:tcPr>
            <w:tcW w:w="3141" w:type="dxa"/>
            <w:tcBorders>
              <w:top w:val="single" w:color="000000" w:sz="4" w:space="0"/>
              <w:left w:val="single" w:color="auto" w:sz="4" w:space="0"/>
              <w:bottom w:val="single" w:color="000000" w:sz="4" w:space="0"/>
              <w:right w:val="single" w:color="000000" w:sz="4" w:space="0"/>
            </w:tcBorders>
            <w:noWrap w:val="0"/>
            <w:vAlign w:val="center"/>
          </w:tcPr>
          <w:p w14:paraId="47118D0D">
            <w:pPr>
              <w:pStyle w:val="168"/>
              <w:spacing w:before="120"/>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卸气柱</w:t>
            </w:r>
            <w:r>
              <w:rPr>
                <w:rFonts w:hint="eastAsia" w:ascii="宋体" w:hAnsi="宋体" w:eastAsia="宋体" w:cs="宋体"/>
                <w:spacing w:val="-60"/>
                <w:sz w:val="24"/>
                <w:szCs w:val="24"/>
                <w:highlight w:val="none"/>
              </w:rPr>
              <w:t xml:space="preserve"> </w:t>
            </w:r>
            <w:r>
              <w:rPr>
                <w:rFonts w:hint="eastAsia" w:ascii="宋体" w:hAnsi="宋体" w:eastAsia="宋体" w:cs="宋体"/>
                <w:sz w:val="24"/>
                <w:szCs w:val="24"/>
                <w:highlight w:val="none"/>
              </w:rPr>
              <w:t>H2</w:t>
            </w:r>
            <w:r>
              <w:rPr>
                <w:rFonts w:hint="eastAsia" w:ascii="宋体" w:hAnsi="宋体" w:eastAsia="宋体" w:cs="宋体"/>
                <w:spacing w:val="-60"/>
                <w:sz w:val="24"/>
                <w:szCs w:val="24"/>
                <w:highlight w:val="none"/>
              </w:rPr>
              <w:t xml:space="preserve"> </w:t>
            </w:r>
            <w:r>
              <w:rPr>
                <w:rFonts w:hint="eastAsia" w:ascii="宋体" w:hAnsi="宋体" w:eastAsia="宋体" w:cs="宋体"/>
                <w:sz w:val="24"/>
                <w:szCs w:val="24"/>
                <w:highlight w:val="none"/>
              </w:rPr>
              <w:t>压力示数</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0AAF56A0">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记录数值/MPa，与压力变送器示数对比，无明显压差</w:t>
            </w:r>
          </w:p>
        </w:tc>
      </w:tr>
      <w:tr w14:paraId="67D70A36">
        <w:tblPrEx>
          <w:tblCellMar>
            <w:top w:w="0" w:type="dxa"/>
            <w:left w:w="0" w:type="dxa"/>
            <w:bottom w:w="0" w:type="dxa"/>
            <w:right w:w="0" w:type="dxa"/>
          </w:tblCellMar>
        </w:tblPrEx>
        <w:trPr>
          <w:trHeight w:val="455" w:hRule="atLeast"/>
          <w:jc w:val="center"/>
        </w:trPr>
        <w:tc>
          <w:tcPr>
            <w:tcW w:w="1014" w:type="dxa"/>
            <w:vMerge w:val="continue"/>
            <w:tcBorders>
              <w:top w:val="single" w:color="auto" w:sz="4" w:space="0"/>
              <w:left w:val="single" w:color="auto" w:sz="4" w:space="0"/>
              <w:bottom w:val="single" w:color="auto" w:sz="4" w:space="0"/>
              <w:right w:val="single" w:color="auto" w:sz="4" w:space="0"/>
            </w:tcBorders>
            <w:noWrap w:val="0"/>
            <w:vAlign w:val="center"/>
          </w:tcPr>
          <w:p w14:paraId="5C3FEDB8">
            <w:pPr>
              <w:jc w:val="center"/>
              <w:rPr>
                <w:rFonts w:hint="eastAsia" w:ascii="宋体" w:hAnsi="宋体" w:eastAsia="宋体" w:cs="宋体"/>
                <w:sz w:val="24"/>
                <w:szCs w:val="24"/>
                <w:highlight w:val="none"/>
              </w:rPr>
            </w:pPr>
          </w:p>
        </w:tc>
        <w:tc>
          <w:tcPr>
            <w:tcW w:w="3141" w:type="dxa"/>
            <w:tcBorders>
              <w:top w:val="single" w:color="000000" w:sz="4" w:space="0"/>
              <w:left w:val="single" w:color="auto" w:sz="4" w:space="0"/>
              <w:bottom w:val="single" w:color="000000" w:sz="4" w:space="0"/>
              <w:right w:val="single" w:color="000000" w:sz="4" w:space="0"/>
            </w:tcBorders>
            <w:noWrap w:val="0"/>
            <w:vAlign w:val="center"/>
          </w:tcPr>
          <w:p w14:paraId="068C833E">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卸气柱氢气气动阀</w:t>
            </w:r>
            <w:r>
              <w:rPr>
                <w:rFonts w:hint="eastAsia" w:ascii="宋体" w:hAnsi="宋体" w:eastAsia="宋体" w:cs="宋体"/>
                <w:spacing w:val="-60"/>
                <w:sz w:val="24"/>
                <w:szCs w:val="24"/>
                <w:highlight w:val="none"/>
              </w:rPr>
              <w:t xml:space="preserve"> </w:t>
            </w:r>
            <w:r>
              <w:rPr>
                <w:rFonts w:hint="eastAsia" w:ascii="宋体" w:hAnsi="宋体" w:eastAsia="宋体" w:cs="宋体"/>
                <w:sz w:val="24"/>
                <w:szCs w:val="24"/>
                <w:highlight w:val="none"/>
              </w:rPr>
              <w:t>1#</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1FF1355A">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运行时开启</w:t>
            </w:r>
          </w:p>
        </w:tc>
      </w:tr>
      <w:tr w14:paraId="1085C0A5">
        <w:tblPrEx>
          <w:tblCellMar>
            <w:top w:w="0" w:type="dxa"/>
            <w:left w:w="0" w:type="dxa"/>
            <w:bottom w:w="0" w:type="dxa"/>
            <w:right w:w="0" w:type="dxa"/>
          </w:tblCellMar>
        </w:tblPrEx>
        <w:trPr>
          <w:trHeight w:val="455" w:hRule="atLeast"/>
          <w:jc w:val="center"/>
        </w:trPr>
        <w:tc>
          <w:tcPr>
            <w:tcW w:w="1014" w:type="dxa"/>
            <w:vMerge w:val="continue"/>
            <w:tcBorders>
              <w:top w:val="single" w:color="auto" w:sz="4" w:space="0"/>
              <w:left w:val="single" w:color="auto" w:sz="4" w:space="0"/>
              <w:bottom w:val="single" w:color="auto" w:sz="4" w:space="0"/>
              <w:right w:val="single" w:color="auto" w:sz="4" w:space="0"/>
            </w:tcBorders>
            <w:noWrap w:val="0"/>
            <w:vAlign w:val="center"/>
          </w:tcPr>
          <w:p w14:paraId="2C9989C2">
            <w:pPr>
              <w:jc w:val="center"/>
              <w:rPr>
                <w:rFonts w:hint="eastAsia" w:ascii="宋体" w:hAnsi="宋体" w:eastAsia="宋体" w:cs="宋体"/>
                <w:sz w:val="24"/>
                <w:szCs w:val="24"/>
                <w:highlight w:val="none"/>
              </w:rPr>
            </w:pPr>
          </w:p>
        </w:tc>
        <w:tc>
          <w:tcPr>
            <w:tcW w:w="3141" w:type="dxa"/>
            <w:tcBorders>
              <w:top w:val="single" w:color="000000" w:sz="4" w:space="0"/>
              <w:left w:val="single" w:color="auto" w:sz="4" w:space="0"/>
              <w:bottom w:val="single" w:color="000000" w:sz="4" w:space="0"/>
              <w:right w:val="single" w:color="000000" w:sz="4" w:space="0"/>
            </w:tcBorders>
            <w:noWrap w:val="0"/>
            <w:vAlign w:val="center"/>
          </w:tcPr>
          <w:p w14:paraId="6D7255B5">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卸气柱氮气气动阀</w:t>
            </w:r>
            <w:r>
              <w:rPr>
                <w:rFonts w:hint="eastAsia" w:ascii="宋体" w:hAnsi="宋体" w:eastAsia="宋体" w:cs="宋体"/>
                <w:spacing w:val="-60"/>
                <w:sz w:val="24"/>
                <w:szCs w:val="24"/>
                <w:highlight w:val="none"/>
              </w:rPr>
              <w:t xml:space="preserve"> </w:t>
            </w:r>
            <w:r>
              <w:rPr>
                <w:rFonts w:hint="eastAsia" w:ascii="宋体" w:hAnsi="宋体" w:eastAsia="宋体" w:cs="宋体"/>
                <w:sz w:val="24"/>
                <w:szCs w:val="24"/>
                <w:highlight w:val="none"/>
              </w:rPr>
              <w:t>2#</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55614CA6">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常闭，置换时开启</w:t>
            </w:r>
          </w:p>
        </w:tc>
      </w:tr>
      <w:tr w14:paraId="465A5632">
        <w:tblPrEx>
          <w:tblCellMar>
            <w:top w:w="0" w:type="dxa"/>
            <w:left w:w="0" w:type="dxa"/>
            <w:bottom w:w="0" w:type="dxa"/>
            <w:right w:w="0" w:type="dxa"/>
          </w:tblCellMar>
        </w:tblPrEx>
        <w:trPr>
          <w:trHeight w:val="455" w:hRule="atLeast"/>
          <w:jc w:val="center"/>
        </w:trPr>
        <w:tc>
          <w:tcPr>
            <w:tcW w:w="1014" w:type="dxa"/>
            <w:vMerge w:val="continue"/>
            <w:tcBorders>
              <w:top w:val="single" w:color="auto" w:sz="4" w:space="0"/>
              <w:left w:val="single" w:color="auto" w:sz="4" w:space="0"/>
              <w:bottom w:val="single" w:color="auto" w:sz="4" w:space="0"/>
              <w:right w:val="single" w:color="auto" w:sz="4" w:space="0"/>
            </w:tcBorders>
            <w:noWrap w:val="0"/>
            <w:vAlign w:val="center"/>
          </w:tcPr>
          <w:p w14:paraId="016B12CD">
            <w:pPr>
              <w:jc w:val="center"/>
              <w:rPr>
                <w:rFonts w:hint="eastAsia" w:ascii="宋体" w:hAnsi="宋体" w:eastAsia="宋体" w:cs="宋体"/>
                <w:sz w:val="24"/>
                <w:szCs w:val="24"/>
                <w:highlight w:val="none"/>
              </w:rPr>
            </w:pPr>
          </w:p>
        </w:tc>
        <w:tc>
          <w:tcPr>
            <w:tcW w:w="3141" w:type="dxa"/>
            <w:tcBorders>
              <w:top w:val="single" w:color="000000" w:sz="4" w:space="0"/>
              <w:left w:val="single" w:color="auto" w:sz="4" w:space="0"/>
              <w:bottom w:val="single" w:color="000000" w:sz="4" w:space="0"/>
              <w:right w:val="single" w:color="000000" w:sz="4" w:space="0"/>
            </w:tcBorders>
            <w:noWrap w:val="0"/>
            <w:vAlign w:val="center"/>
          </w:tcPr>
          <w:p w14:paraId="1D673AE1">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卸气柱管路</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7233C34A">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无漏气，无管路开裂破损</w:t>
            </w:r>
          </w:p>
        </w:tc>
      </w:tr>
      <w:tr w14:paraId="20C25A5E">
        <w:tblPrEx>
          <w:tblCellMar>
            <w:top w:w="0" w:type="dxa"/>
            <w:left w:w="0" w:type="dxa"/>
            <w:bottom w:w="0" w:type="dxa"/>
            <w:right w:w="0" w:type="dxa"/>
          </w:tblCellMar>
        </w:tblPrEx>
        <w:trPr>
          <w:trHeight w:val="455" w:hRule="atLeast"/>
          <w:jc w:val="center"/>
        </w:trPr>
        <w:tc>
          <w:tcPr>
            <w:tcW w:w="1014" w:type="dxa"/>
            <w:vMerge w:val="continue"/>
            <w:tcBorders>
              <w:top w:val="single" w:color="auto" w:sz="4" w:space="0"/>
              <w:left w:val="single" w:color="auto" w:sz="4" w:space="0"/>
              <w:bottom w:val="single" w:color="auto" w:sz="4" w:space="0"/>
              <w:right w:val="single" w:color="auto" w:sz="4" w:space="0"/>
            </w:tcBorders>
            <w:noWrap w:val="0"/>
            <w:vAlign w:val="center"/>
          </w:tcPr>
          <w:p w14:paraId="242F1FFC">
            <w:pPr>
              <w:jc w:val="center"/>
              <w:rPr>
                <w:rFonts w:hint="eastAsia" w:ascii="宋体" w:hAnsi="宋体" w:eastAsia="宋体" w:cs="宋体"/>
                <w:sz w:val="24"/>
                <w:szCs w:val="24"/>
                <w:highlight w:val="none"/>
              </w:rPr>
            </w:pPr>
          </w:p>
        </w:tc>
        <w:tc>
          <w:tcPr>
            <w:tcW w:w="3141" w:type="dxa"/>
            <w:tcBorders>
              <w:top w:val="single" w:color="000000" w:sz="4" w:space="0"/>
              <w:left w:val="single" w:color="auto" w:sz="4" w:space="0"/>
              <w:bottom w:val="single" w:color="000000" w:sz="4" w:space="0"/>
              <w:right w:val="single" w:color="000000" w:sz="4" w:space="0"/>
            </w:tcBorders>
            <w:noWrap w:val="0"/>
            <w:vAlign w:val="center"/>
          </w:tcPr>
          <w:p w14:paraId="25012BC7">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防爆接线盒</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6C1838C4">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除尘、除湿、清洁表面，螺栓无生锈</w:t>
            </w:r>
          </w:p>
        </w:tc>
      </w:tr>
      <w:tr w14:paraId="1BB42C5A">
        <w:tblPrEx>
          <w:tblCellMar>
            <w:top w:w="0" w:type="dxa"/>
            <w:left w:w="0" w:type="dxa"/>
            <w:bottom w:w="0" w:type="dxa"/>
            <w:right w:w="0" w:type="dxa"/>
          </w:tblCellMar>
        </w:tblPrEx>
        <w:trPr>
          <w:trHeight w:val="455" w:hRule="atLeast"/>
          <w:jc w:val="center"/>
        </w:trPr>
        <w:tc>
          <w:tcPr>
            <w:tcW w:w="1014" w:type="dxa"/>
            <w:vMerge w:val="continue"/>
            <w:tcBorders>
              <w:top w:val="single" w:color="auto" w:sz="4" w:space="0"/>
              <w:left w:val="single" w:color="auto" w:sz="4" w:space="0"/>
              <w:bottom w:val="single" w:color="auto" w:sz="4" w:space="0"/>
              <w:right w:val="single" w:color="auto" w:sz="4" w:space="0"/>
            </w:tcBorders>
            <w:noWrap w:val="0"/>
            <w:vAlign w:val="center"/>
          </w:tcPr>
          <w:p w14:paraId="53D1616C">
            <w:pPr>
              <w:jc w:val="center"/>
              <w:rPr>
                <w:rFonts w:hint="eastAsia" w:ascii="宋体" w:hAnsi="宋体" w:eastAsia="宋体" w:cs="宋体"/>
                <w:sz w:val="24"/>
                <w:szCs w:val="24"/>
                <w:highlight w:val="none"/>
              </w:rPr>
            </w:pPr>
          </w:p>
        </w:tc>
        <w:tc>
          <w:tcPr>
            <w:tcW w:w="3141" w:type="dxa"/>
            <w:tcBorders>
              <w:top w:val="single" w:color="000000" w:sz="4" w:space="0"/>
              <w:left w:val="single" w:color="auto" w:sz="4" w:space="0"/>
              <w:bottom w:val="single" w:color="000000" w:sz="4" w:space="0"/>
              <w:right w:val="single" w:color="000000" w:sz="4" w:space="0"/>
            </w:tcBorders>
            <w:noWrap w:val="0"/>
            <w:vAlign w:val="center"/>
          </w:tcPr>
          <w:p w14:paraId="05AF5E0B">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卸气柱静电接地</w:t>
            </w:r>
          </w:p>
        </w:tc>
        <w:tc>
          <w:tcPr>
            <w:tcW w:w="4744" w:type="dxa"/>
            <w:tcBorders>
              <w:top w:val="single" w:color="000000" w:sz="4" w:space="0"/>
              <w:left w:val="single" w:color="000000" w:sz="4" w:space="0"/>
              <w:bottom w:val="single" w:color="000000" w:sz="4" w:space="0"/>
              <w:right w:val="single" w:color="000000" w:sz="4" w:space="0"/>
            </w:tcBorders>
            <w:noWrap w:val="0"/>
            <w:vAlign w:val="center"/>
          </w:tcPr>
          <w:p w14:paraId="42B976DB">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接地电缆连接良好</w:t>
            </w:r>
          </w:p>
        </w:tc>
      </w:tr>
      <w:tr w14:paraId="64AABEB2">
        <w:tblPrEx>
          <w:tblCellMar>
            <w:top w:w="0" w:type="dxa"/>
            <w:left w:w="0" w:type="dxa"/>
            <w:bottom w:w="0" w:type="dxa"/>
            <w:right w:w="0" w:type="dxa"/>
          </w:tblCellMar>
        </w:tblPrEx>
        <w:trPr>
          <w:trHeight w:val="455" w:hRule="atLeast"/>
          <w:jc w:val="center"/>
        </w:trPr>
        <w:tc>
          <w:tcPr>
            <w:tcW w:w="1014" w:type="dxa"/>
            <w:vMerge w:val="continue"/>
            <w:tcBorders>
              <w:top w:val="single" w:color="auto" w:sz="4" w:space="0"/>
              <w:left w:val="single" w:color="auto" w:sz="4" w:space="0"/>
              <w:bottom w:val="single" w:color="auto" w:sz="4" w:space="0"/>
              <w:right w:val="single" w:color="auto" w:sz="4" w:space="0"/>
            </w:tcBorders>
            <w:noWrap w:val="0"/>
            <w:vAlign w:val="center"/>
          </w:tcPr>
          <w:p w14:paraId="646D0345">
            <w:pPr>
              <w:jc w:val="center"/>
              <w:rPr>
                <w:rFonts w:hint="eastAsia" w:ascii="宋体" w:hAnsi="宋体" w:eastAsia="宋体" w:cs="宋体"/>
                <w:sz w:val="24"/>
                <w:szCs w:val="24"/>
                <w:highlight w:val="none"/>
              </w:rPr>
            </w:pPr>
          </w:p>
        </w:tc>
        <w:tc>
          <w:tcPr>
            <w:tcW w:w="3141" w:type="dxa"/>
            <w:tcBorders>
              <w:top w:val="single" w:color="000000" w:sz="4" w:space="0"/>
              <w:left w:val="single" w:color="auto" w:sz="4" w:space="0"/>
              <w:bottom w:val="single" w:color="auto" w:sz="4" w:space="0"/>
              <w:right w:val="single" w:color="000000" w:sz="4" w:space="0"/>
            </w:tcBorders>
            <w:noWrap w:val="0"/>
            <w:vAlign w:val="center"/>
          </w:tcPr>
          <w:p w14:paraId="0DC7987D">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管路</w:t>
            </w:r>
          </w:p>
        </w:tc>
        <w:tc>
          <w:tcPr>
            <w:tcW w:w="4744" w:type="dxa"/>
            <w:tcBorders>
              <w:top w:val="single" w:color="000000" w:sz="4" w:space="0"/>
              <w:left w:val="single" w:color="000000" w:sz="4" w:space="0"/>
              <w:bottom w:val="single" w:color="auto" w:sz="4" w:space="0"/>
              <w:right w:val="single" w:color="000000" w:sz="4" w:space="0"/>
            </w:tcBorders>
            <w:noWrap w:val="0"/>
            <w:vAlign w:val="center"/>
          </w:tcPr>
          <w:p w14:paraId="263ACD34">
            <w:pPr>
              <w:pStyle w:val="168"/>
              <w:ind w:left="10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检测无漏气</w:t>
            </w:r>
          </w:p>
        </w:tc>
      </w:tr>
      <w:tr w14:paraId="15EB76EA">
        <w:tblPrEx>
          <w:tblCellMar>
            <w:top w:w="0" w:type="dxa"/>
            <w:left w:w="0" w:type="dxa"/>
            <w:bottom w:w="0" w:type="dxa"/>
            <w:right w:w="0" w:type="dxa"/>
          </w:tblCellMar>
        </w:tblPrEx>
        <w:trPr>
          <w:trHeight w:val="455" w:hRule="atLeast"/>
          <w:jc w:val="center"/>
        </w:trPr>
        <w:tc>
          <w:tcPr>
            <w:tcW w:w="1014" w:type="dxa"/>
            <w:vMerge w:val="restart"/>
            <w:tcBorders>
              <w:top w:val="single" w:color="auto" w:sz="4" w:space="0"/>
              <w:left w:val="single" w:color="auto" w:sz="4" w:space="0"/>
              <w:right w:val="single" w:color="auto" w:sz="4" w:space="0"/>
            </w:tcBorders>
            <w:noWrap w:val="0"/>
            <w:vAlign w:val="center"/>
          </w:tcPr>
          <w:p w14:paraId="7F2714FE">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顺序</w:t>
            </w:r>
          </w:p>
          <w:p w14:paraId="5B8798C3">
            <w:pPr>
              <w:pStyle w:val="16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控制</w:t>
            </w:r>
          </w:p>
          <w:p w14:paraId="5368EFD5">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阀箱</w:t>
            </w:r>
          </w:p>
        </w:tc>
        <w:tc>
          <w:tcPr>
            <w:tcW w:w="3141" w:type="dxa"/>
            <w:tcBorders>
              <w:top w:val="single" w:color="000000" w:sz="4" w:space="0"/>
              <w:left w:val="single" w:color="auto" w:sz="4" w:space="0"/>
              <w:bottom w:val="single" w:color="auto" w:sz="4" w:space="0"/>
              <w:right w:val="single" w:color="000000" w:sz="4" w:space="0"/>
            </w:tcBorders>
            <w:noWrap w:val="0"/>
            <w:vAlign w:val="center"/>
          </w:tcPr>
          <w:p w14:paraId="4991BEC2">
            <w:pPr>
              <w:widowControl/>
              <w:ind w:firstLine="120" w:firstLineChars="50"/>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bidi="ar"/>
              </w:rPr>
              <w:t>顺序控制阀箱减压表示数</w:t>
            </w:r>
          </w:p>
        </w:tc>
        <w:tc>
          <w:tcPr>
            <w:tcW w:w="4744" w:type="dxa"/>
            <w:tcBorders>
              <w:top w:val="single" w:color="000000" w:sz="4" w:space="0"/>
              <w:left w:val="single" w:color="000000" w:sz="4" w:space="0"/>
              <w:bottom w:val="single" w:color="auto" w:sz="4" w:space="0"/>
              <w:right w:val="single" w:color="000000" w:sz="4" w:space="0"/>
            </w:tcBorders>
            <w:noWrap w:val="0"/>
            <w:vAlign w:val="center"/>
          </w:tcPr>
          <w:p w14:paraId="15342B5F">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bidi="ar"/>
              </w:rPr>
              <w:t>实测数值/MPa（正常值≤10MPa）</w:t>
            </w:r>
          </w:p>
        </w:tc>
      </w:tr>
      <w:tr w14:paraId="17773183">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right w:val="single" w:color="auto" w:sz="4" w:space="0"/>
            </w:tcBorders>
            <w:noWrap w:val="0"/>
            <w:vAlign w:val="center"/>
          </w:tcPr>
          <w:p w14:paraId="2B1468CB">
            <w:pPr>
              <w:jc w:val="center"/>
              <w:rPr>
                <w:rFonts w:hint="eastAsia" w:ascii="宋体" w:hAnsi="宋体" w:eastAsia="宋体" w:cs="宋体"/>
                <w:sz w:val="24"/>
                <w:szCs w:val="24"/>
                <w:highlight w:val="none"/>
              </w:rPr>
            </w:pPr>
          </w:p>
        </w:tc>
        <w:tc>
          <w:tcPr>
            <w:tcW w:w="3141" w:type="dxa"/>
            <w:tcBorders>
              <w:top w:val="single" w:color="000000" w:sz="4" w:space="0"/>
              <w:left w:val="single" w:color="auto" w:sz="4" w:space="0"/>
              <w:bottom w:val="single" w:color="auto" w:sz="4" w:space="0"/>
              <w:right w:val="single" w:color="000000" w:sz="4" w:space="0"/>
            </w:tcBorders>
            <w:noWrap w:val="0"/>
            <w:vAlign w:val="center"/>
          </w:tcPr>
          <w:p w14:paraId="1E6B4925">
            <w:pPr>
              <w:widowControl/>
              <w:ind w:firstLine="120" w:firstLineChars="50"/>
              <w:jc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顺序控制阀箱减压阀</w:t>
            </w:r>
          </w:p>
        </w:tc>
        <w:tc>
          <w:tcPr>
            <w:tcW w:w="4744" w:type="dxa"/>
            <w:tcBorders>
              <w:top w:val="single" w:color="000000" w:sz="4" w:space="0"/>
              <w:left w:val="single" w:color="000000" w:sz="4" w:space="0"/>
              <w:bottom w:val="single" w:color="auto" w:sz="4" w:space="0"/>
              <w:right w:val="single" w:color="000000" w:sz="4" w:space="0"/>
            </w:tcBorders>
            <w:noWrap w:val="0"/>
            <w:vAlign w:val="center"/>
          </w:tcPr>
          <w:p w14:paraId="5E578CFE">
            <w:pPr>
              <w:widowControl/>
              <w:ind w:firstLine="120" w:firstLineChars="50"/>
              <w:jc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使用时开启</w:t>
            </w:r>
          </w:p>
        </w:tc>
      </w:tr>
      <w:tr w14:paraId="3CCE479E">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right w:val="single" w:color="auto" w:sz="4" w:space="0"/>
            </w:tcBorders>
            <w:noWrap w:val="0"/>
            <w:vAlign w:val="center"/>
          </w:tcPr>
          <w:p w14:paraId="01204795">
            <w:pPr>
              <w:pStyle w:val="168"/>
              <w:jc w:val="center"/>
              <w:rPr>
                <w:rFonts w:hint="eastAsia" w:ascii="宋体" w:hAnsi="宋体" w:eastAsia="宋体" w:cs="宋体"/>
                <w:sz w:val="24"/>
                <w:szCs w:val="24"/>
                <w:highlight w:val="none"/>
                <w:lang w:eastAsia="en-US"/>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37431DD2">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顺序控制阀箱实验室阀门</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27BABC0F">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使用时开启</w:t>
            </w:r>
          </w:p>
        </w:tc>
      </w:tr>
      <w:tr w14:paraId="0810561F">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right w:val="single" w:color="auto" w:sz="4" w:space="0"/>
            </w:tcBorders>
            <w:noWrap w:val="0"/>
            <w:vAlign w:val="center"/>
          </w:tcPr>
          <w:p w14:paraId="0F1EFCA8">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09D98BCA">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顺序控制阀箱进气气动阀</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48024147">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运行开启</w:t>
            </w:r>
          </w:p>
        </w:tc>
      </w:tr>
      <w:tr w14:paraId="692C6160">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right w:val="single" w:color="auto" w:sz="4" w:space="0"/>
            </w:tcBorders>
            <w:noWrap w:val="0"/>
            <w:vAlign w:val="center"/>
          </w:tcPr>
          <w:p w14:paraId="6A0F82E8">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31BC957A">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顺序控制阀箱卸气阀门</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479D7B9C">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运行关闭</w:t>
            </w:r>
          </w:p>
        </w:tc>
      </w:tr>
      <w:tr w14:paraId="010EE297">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right w:val="single" w:color="auto" w:sz="4" w:space="0"/>
            </w:tcBorders>
            <w:noWrap w:val="0"/>
            <w:vAlign w:val="center"/>
          </w:tcPr>
          <w:p w14:paraId="27F1517B">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07E78B90">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顺序控制阀箱静电接地</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32B86462">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接地电缆连接良好</w:t>
            </w:r>
          </w:p>
        </w:tc>
      </w:tr>
      <w:tr w14:paraId="04C18D3A">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right w:val="single" w:color="auto" w:sz="4" w:space="0"/>
            </w:tcBorders>
            <w:noWrap w:val="0"/>
            <w:vAlign w:val="center"/>
          </w:tcPr>
          <w:p w14:paraId="4F39BFE7">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7B829D97">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防爆接线盒</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7C7F0836">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除尘、除湿、清洁表面，螺栓无生锈</w:t>
            </w:r>
          </w:p>
        </w:tc>
      </w:tr>
      <w:tr w14:paraId="0B7DE1F0">
        <w:tblPrEx>
          <w:tblCellMar>
            <w:top w:w="0" w:type="dxa"/>
            <w:left w:w="0" w:type="dxa"/>
            <w:bottom w:w="0" w:type="dxa"/>
            <w:right w:w="0" w:type="dxa"/>
          </w:tblCellMar>
        </w:tblPrEx>
        <w:trPr>
          <w:trHeight w:val="630" w:hRule="atLeast"/>
          <w:jc w:val="center"/>
        </w:trPr>
        <w:tc>
          <w:tcPr>
            <w:tcW w:w="1014" w:type="dxa"/>
            <w:vMerge w:val="continue"/>
            <w:tcBorders>
              <w:left w:val="single" w:color="auto" w:sz="4" w:space="0"/>
              <w:right w:val="single" w:color="auto" w:sz="4" w:space="0"/>
            </w:tcBorders>
            <w:noWrap w:val="0"/>
            <w:vAlign w:val="center"/>
          </w:tcPr>
          <w:p w14:paraId="56473D40">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7A4E3B24">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过滤调压阀</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6D0BD33E">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记录数值/MPa，与前一次压力表示数对比，无明显压差</w:t>
            </w:r>
          </w:p>
        </w:tc>
      </w:tr>
      <w:tr w14:paraId="7A9C5145">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bottom w:val="single" w:color="auto" w:sz="4" w:space="0"/>
              <w:right w:val="single" w:color="auto" w:sz="4" w:space="0"/>
            </w:tcBorders>
            <w:noWrap w:val="0"/>
            <w:vAlign w:val="center"/>
          </w:tcPr>
          <w:p w14:paraId="1447DC88">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1BB42406">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管路</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6412E159">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检测无漏气</w:t>
            </w:r>
          </w:p>
        </w:tc>
      </w:tr>
      <w:tr w14:paraId="51D0361D">
        <w:tblPrEx>
          <w:tblCellMar>
            <w:top w:w="0" w:type="dxa"/>
            <w:left w:w="0" w:type="dxa"/>
            <w:bottom w:w="0" w:type="dxa"/>
            <w:right w:w="0" w:type="dxa"/>
          </w:tblCellMar>
        </w:tblPrEx>
        <w:trPr>
          <w:trHeight w:val="455" w:hRule="atLeast"/>
          <w:jc w:val="center"/>
        </w:trPr>
        <w:tc>
          <w:tcPr>
            <w:tcW w:w="1014" w:type="dxa"/>
            <w:vMerge w:val="restart"/>
            <w:tcBorders>
              <w:top w:val="single" w:color="auto" w:sz="4" w:space="0"/>
              <w:left w:val="single" w:color="auto" w:sz="4" w:space="0"/>
              <w:right w:val="single" w:color="auto" w:sz="4" w:space="0"/>
            </w:tcBorders>
            <w:noWrap w:val="0"/>
            <w:vAlign w:val="center"/>
          </w:tcPr>
          <w:p w14:paraId="6B8CAD30">
            <w:pPr>
              <w:pStyle w:val="168"/>
              <w:jc w:val="center"/>
              <w:rPr>
                <w:rFonts w:hint="eastAsia" w:ascii="宋体" w:hAnsi="宋体" w:eastAsia="宋体" w:cs="宋体"/>
                <w:sz w:val="24"/>
                <w:szCs w:val="24"/>
                <w:highlight w:val="none"/>
              </w:rPr>
            </w:pPr>
          </w:p>
          <w:p w14:paraId="135FA7C7">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储罐</w:t>
            </w:r>
          </w:p>
        </w:tc>
        <w:tc>
          <w:tcPr>
            <w:tcW w:w="3141" w:type="dxa"/>
            <w:tcBorders>
              <w:top w:val="single" w:color="auto" w:sz="4" w:space="0"/>
              <w:left w:val="single" w:color="auto" w:sz="4" w:space="0"/>
              <w:bottom w:val="single" w:color="auto" w:sz="4" w:space="0"/>
              <w:right w:val="single" w:color="auto" w:sz="4" w:space="0"/>
            </w:tcBorders>
            <w:noWrap w:val="0"/>
            <w:vAlign w:val="center"/>
          </w:tcPr>
          <w:p w14:paraId="6C597461">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储氢罐静电接地</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07F1F232">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接地电缆连接良好</w:t>
            </w:r>
          </w:p>
        </w:tc>
      </w:tr>
      <w:tr w14:paraId="71AD8524">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right w:val="single" w:color="auto" w:sz="4" w:space="0"/>
            </w:tcBorders>
            <w:noWrap w:val="0"/>
            <w:vAlign w:val="center"/>
          </w:tcPr>
          <w:p w14:paraId="3D9FC4AF">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24355433">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集中排放管</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6AF46AAB">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积水排放、外观良好，稳定</w:t>
            </w:r>
          </w:p>
        </w:tc>
      </w:tr>
      <w:tr w14:paraId="354AB2CB">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right w:val="single" w:color="auto" w:sz="4" w:space="0"/>
            </w:tcBorders>
            <w:noWrap w:val="0"/>
            <w:vAlign w:val="center"/>
          </w:tcPr>
          <w:p w14:paraId="1E3C8E1F">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6A681FDD">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储氢罐进/出气手动阀门</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27BB5D7C">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使用时开启，氢气探测器无报警</w:t>
            </w:r>
          </w:p>
        </w:tc>
      </w:tr>
      <w:tr w14:paraId="57FE858B">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bottom w:val="single" w:color="auto" w:sz="4" w:space="0"/>
              <w:right w:val="single" w:color="auto" w:sz="4" w:space="0"/>
            </w:tcBorders>
            <w:noWrap w:val="0"/>
            <w:vAlign w:val="center"/>
          </w:tcPr>
          <w:p w14:paraId="74B38033">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54E1D099">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管路</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7C9F83F4">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检测无漏气</w:t>
            </w:r>
          </w:p>
        </w:tc>
      </w:tr>
      <w:tr w14:paraId="253298D2">
        <w:tblPrEx>
          <w:tblCellMar>
            <w:top w:w="0" w:type="dxa"/>
            <w:left w:w="0" w:type="dxa"/>
            <w:bottom w:w="0" w:type="dxa"/>
            <w:right w:w="0" w:type="dxa"/>
          </w:tblCellMar>
        </w:tblPrEx>
        <w:trPr>
          <w:trHeight w:val="939" w:hRule="atLeast"/>
          <w:jc w:val="center"/>
        </w:trPr>
        <w:tc>
          <w:tcPr>
            <w:tcW w:w="1014" w:type="dxa"/>
            <w:vMerge w:val="restart"/>
            <w:tcBorders>
              <w:top w:val="single" w:color="auto" w:sz="4" w:space="0"/>
              <w:left w:val="single" w:color="auto" w:sz="4" w:space="0"/>
              <w:right w:val="single" w:color="auto" w:sz="4" w:space="0"/>
            </w:tcBorders>
            <w:noWrap w:val="0"/>
            <w:vAlign w:val="center"/>
          </w:tcPr>
          <w:p w14:paraId="56900F67">
            <w:pPr>
              <w:pStyle w:val="168"/>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其他</w:t>
            </w:r>
          </w:p>
        </w:tc>
        <w:tc>
          <w:tcPr>
            <w:tcW w:w="3141" w:type="dxa"/>
            <w:tcBorders>
              <w:top w:val="single" w:color="auto" w:sz="4" w:space="0"/>
              <w:left w:val="single" w:color="auto" w:sz="4" w:space="0"/>
              <w:bottom w:val="single" w:color="auto" w:sz="4" w:space="0"/>
              <w:right w:val="single" w:color="auto" w:sz="4" w:space="0"/>
            </w:tcBorders>
            <w:noWrap w:val="0"/>
            <w:vAlign w:val="center"/>
          </w:tcPr>
          <w:p w14:paraId="0C63C7C9">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加氢站内务（地面、卫生、 物品摆放）</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2944F0D0">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无油污，泵池无积水，无杂草树叶垃圾，物品摆放整齐，备件按照检定备件</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消耗备件</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维修备件整理清单并分区存放</w:t>
            </w:r>
          </w:p>
        </w:tc>
      </w:tr>
      <w:tr w14:paraId="2406F51C">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right w:val="single" w:color="auto" w:sz="4" w:space="0"/>
            </w:tcBorders>
            <w:noWrap w:val="0"/>
            <w:vAlign w:val="center"/>
          </w:tcPr>
          <w:p w14:paraId="6F13B677">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7CBBBDCF">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地沟盖板</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0692BE44">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地沟盖板是否有开裂，开孔是否堵塞</w:t>
            </w:r>
          </w:p>
        </w:tc>
      </w:tr>
      <w:tr w14:paraId="5ECC9E78">
        <w:tblPrEx>
          <w:tblCellMar>
            <w:top w:w="0" w:type="dxa"/>
            <w:left w:w="0" w:type="dxa"/>
            <w:bottom w:w="0" w:type="dxa"/>
            <w:right w:w="0" w:type="dxa"/>
          </w:tblCellMar>
        </w:tblPrEx>
        <w:trPr>
          <w:trHeight w:val="455" w:hRule="atLeast"/>
          <w:jc w:val="center"/>
        </w:trPr>
        <w:tc>
          <w:tcPr>
            <w:tcW w:w="1014" w:type="dxa"/>
            <w:vMerge w:val="continue"/>
            <w:tcBorders>
              <w:left w:val="single" w:color="auto" w:sz="4" w:space="0"/>
              <w:right w:val="single" w:color="auto" w:sz="4" w:space="0"/>
            </w:tcBorders>
            <w:noWrap w:val="0"/>
            <w:vAlign w:val="center"/>
          </w:tcPr>
          <w:p w14:paraId="40EB4969">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04D59AE8">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排水系统</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239F81BA">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排水正常，无堵塞</w:t>
            </w:r>
          </w:p>
        </w:tc>
      </w:tr>
      <w:tr w14:paraId="4E7C041E">
        <w:tblPrEx>
          <w:tblCellMar>
            <w:top w:w="0" w:type="dxa"/>
            <w:left w:w="0" w:type="dxa"/>
            <w:bottom w:w="0" w:type="dxa"/>
            <w:right w:w="0" w:type="dxa"/>
          </w:tblCellMar>
        </w:tblPrEx>
        <w:trPr>
          <w:trHeight w:val="630" w:hRule="atLeast"/>
          <w:jc w:val="center"/>
        </w:trPr>
        <w:tc>
          <w:tcPr>
            <w:tcW w:w="1014" w:type="dxa"/>
            <w:vMerge w:val="continue"/>
            <w:tcBorders>
              <w:left w:val="single" w:color="auto" w:sz="4" w:space="0"/>
              <w:right w:val="single" w:color="auto" w:sz="4" w:space="0"/>
            </w:tcBorders>
            <w:noWrap w:val="0"/>
            <w:vAlign w:val="center"/>
          </w:tcPr>
          <w:p w14:paraId="4982FD07">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40AA60B2">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加氢站照明灯具（夜班及阴雨天气）</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0BAFBBFA">
            <w:pPr>
              <w:pStyle w:val="168"/>
              <w:ind w:firstLine="120" w:firstLineChars="5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表面无污渍，亮度正常</w:t>
            </w:r>
          </w:p>
        </w:tc>
      </w:tr>
      <w:tr w14:paraId="692794A2">
        <w:tblPrEx>
          <w:tblCellMar>
            <w:top w:w="0" w:type="dxa"/>
            <w:left w:w="0" w:type="dxa"/>
            <w:bottom w:w="0" w:type="dxa"/>
            <w:right w:w="0" w:type="dxa"/>
          </w:tblCellMar>
        </w:tblPrEx>
        <w:trPr>
          <w:trHeight w:val="475" w:hRule="atLeast"/>
          <w:jc w:val="center"/>
        </w:trPr>
        <w:tc>
          <w:tcPr>
            <w:tcW w:w="1014" w:type="dxa"/>
            <w:vMerge w:val="continue"/>
            <w:tcBorders>
              <w:left w:val="single" w:color="auto" w:sz="4" w:space="0"/>
              <w:bottom w:val="single" w:color="auto" w:sz="4" w:space="0"/>
              <w:right w:val="single" w:color="auto" w:sz="4" w:space="0"/>
            </w:tcBorders>
            <w:noWrap w:val="0"/>
            <w:vAlign w:val="center"/>
          </w:tcPr>
          <w:p w14:paraId="07DE0127">
            <w:pPr>
              <w:jc w:val="center"/>
              <w:rPr>
                <w:rFonts w:hint="eastAsia" w:ascii="宋体" w:hAnsi="宋体" w:eastAsia="宋体" w:cs="宋体"/>
                <w:sz w:val="24"/>
                <w:szCs w:val="24"/>
                <w:highlight w:val="none"/>
              </w:rPr>
            </w:pPr>
          </w:p>
        </w:tc>
        <w:tc>
          <w:tcPr>
            <w:tcW w:w="3141" w:type="dxa"/>
            <w:tcBorders>
              <w:top w:val="single" w:color="auto" w:sz="4" w:space="0"/>
              <w:left w:val="single" w:color="auto" w:sz="4" w:space="0"/>
              <w:bottom w:val="single" w:color="auto" w:sz="4" w:space="0"/>
              <w:right w:val="single" w:color="auto" w:sz="4" w:space="0"/>
            </w:tcBorders>
            <w:noWrap w:val="0"/>
            <w:vAlign w:val="center"/>
          </w:tcPr>
          <w:p w14:paraId="4F613CD6">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其余管路</w:t>
            </w:r>
          </w:p>
        </w:tc>
        <w:tc>
          <w:tcPr>
            <w:tcW w:w="4744" w:type="dxa"/>
            <w:tcBorders>
              <w:top w:val="single" w:color="auto" w:sz="4" w:space="0"/>
              <w:left w:val="single" w:color="auto" w:sz="4" w:space="0"/>
              <w:bottom w:val="single" w:color="auto" w:sz="4" w:space="0"/>
              <w:right w:val="single" w:color="auto" w:sz="4" w:space="0"/>
            </w:tcBorders>
            <w:noWrap w:val="0"/>
            <w:vAlign w:val="center"/>
          </w:tcPr>
          <w:p w14:paraId="0C25F443">
            <w:pPr>
              <w:pStyle w:val="168"/>
              <w:ind w:firstLine="120" w:firstLineChars="50"/>
              <w:jc w:val="center"/>
              <w:rPr>
                <w:rFonts w:hint="eastAsia" w:ascii="宋体" w:hAnsi="宋体" w:eastAsia="宋体" w:cs="宋体"/>
                <w:sz w:val="24"/>
                <w:szCs w:val="24"/>
                <w:highlight w:val="none"/>
                <w:lang w:eastAsia="en-US"/>
              </w:rPr>
            </w:pPr>
            <w:r>
              <w:rPr>
                <w:rFonts w:hint="eastAsia" w:ascii="宋体" w:hAnsi="宋体" w:eastAsia="宋体" w:cs="宋体"/>
                <w:sz w:val="24"/>
                <w:szCs w:val="24"/>
                <w:highlight w:val="none"/>
              </w:rPr>
              <w:t>检测无漏气</w:t>
            </w:r>
          </w:p>
        </w:tc>
      </w:tr>
    </w:tbl>
    <w:p w14:paraId="0D19DD3E">
      <w:pPr>
        <w:keepNext/>
        <w:keepLines/>
        <w:outlineLvl w:val="1"/>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八</w:t>
      </w:r>
      <w:r>
        <w:rPr>
          <w:rFonts w:hint="eastAsia" w:ascii="宋体" w:hAnsi="宋体" w:eastAsia="宋体" w:cs="宋体"/>
          <w:b/>
          <w:bCs/>
          <w:sz w:val="24"/>
          <w:szCs w:val="24"/>
          <w:highlight w:val="none"/>
        </w:rPr>
        <w:t>、备品备件清单</w:t>
      </w:r>
    </w:p>
    <w:p w14:paraId="77D53A3A">
      <w:pPr>
        <w:widowControl/>
        <w:spacing w:line="360" w:lineRule="auto"/>
        <w:ind w:firstLine="480" w:firstLineChars="200"/>
        <w:jc w:val="left"/>
        <w:rPr>
          <w:rFonts w:hint="eastAsia" w:ascii="宋体" w:hAnsi="宋体" w:eastAsia="宋体" w:cs="宋体"/>
          <w:highlight w:val="none"/>
        </w:rPr>
      </w:pPr>
      <w:r>
        <w:rPr>
          <w:rFonts w:hint="eastAsia" w:ascii="宋体" w:hAnsi="宋体" w:eastAsia="宋体" w:cs="宋体"/>
          <w:b w:val="0"/>
          <w:bCs w:val="0"/>
          <w:color w:val="000000" w:themeColor="text1"/>
          <w:sz w:val="24"/>
          <w:szCs w:val="24"/>
          <w:highlight w:val="none"/>
          <w14:textFill>
            <w14:solidFill>
              <w14:schemeClr w14:val="tx1"/>
            </w14:solidFill>
          </w14:textFill>
        </w:rPr>
        <w:t>投标方负责所承包加氢站的设备维修、备件</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及易损件</w:t>
      </w:r>
      <w:r>
        <w:rPr>
          <w:rFonts w:hint="eastAsia" w:ascii="宋体" w:hAnsi="宋体" w:eastAsia="宋体" w:cs="宋体"/>
          <w:b w:val="0"/>
          <w:bCs w:val="0"/>
          <w:color w:val="000000" w:themeColor="text1"/>
          <w:sz w:val="24"/>
          <w:szCs w:val="24"/>
          <w:highlight w:val="none"/>
          <w14:textFill>
            <w14:solidFill>
              <w14:schemeClr w14:val="tx1"/>
            </w14:solidFill>
          </w14:textFill>
        </w:rPr>
        <w:t>更换工作，保证设备设施的正常运行。</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在质保范围内的设备问题由质保责任方承担费用，质保范围外的维修辅料、易损件易耗品及日常维保所需耗材等由</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招标方采购</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提供。</w:t>
      </w:r>
    </w:p>
    <w:p w14:paraId="429DB632">
      <w:pPr>
        <w:rPr>
          <w:rFonts w:hint="eastAsia" w:ascii="宋体" w:hAnsi="宋体" w:eastAsia="宋体" w:cs="宋体"/>
          <w:sz w:val="24"/>
          <w:szCs w:val="24"/>
        </w:rPr>
      </w:pPr>
    </w:p>
    <w:p w14:paraId="7E285FAE">
      <w:pPr>
        <w:rPr>
          <w:rFonts w:hint="eastAsia" w:ascii="宋体" w:hAnsi="宋体" w:eastAsia="宋体" w:cs="宋体"/>
        </w:rPr>
      </w:pP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Cordia New">
    <w:altName w:val="等线"/>
    <w:panose1 w:val="020B0304020202020204"/>
    <w:charset w:val="DE"/>
    <w:family w:val="swiss"/>
    <w:pitch w:val="default"/>
    <w:sig w:usb0="00000000" w:usb1="00000000" w:usb2="00000000" w:usb3="00000000" w:csb0="0001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Angsana New">
    <w:altName w:val="等线"/>
    <w:panose1 w:val="02020603050405020304"/>
    <w:charset w:val="DE"/>
    <w:family w:val="roman"/>
    <w:pitch w:val="default"/>
    <w:sig w:usb0="00000000" w:usb1="00000000" w:usb2="00000000" w:usb3="00000000" w:csb0="00010001"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ngsana New">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Cordia New">
    <w:altName w:val="AMGDT"/>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E947F">
    <w:pPr>
      <w:pStyle w:val="20"/>
      <w:jc w:val="center"/>
    </w:pPr>
    <w:r>
      <w:fldChar w:fldCharType="begin"/>
    </w:r>
    <w:r>
      <w:instrText xml:space="preserve">PAGE   \* MERGEFORMAT</w:instrText>
    </w:r>
    <w:r>
      <w:fldChar w:fldCharType="separate"/>
    </w:r>
    <w:r>
      <w:rPr>
        <w:lang w:val="zh-CN"/>
      </w:rPr>
      <w:t>-</w:t>
    </w:r>
    <w:r>
      <w:t xml:space="preserve"> 2 -</w:t>
    </w:r>
    <w:r>
      <w:fldChar w:fldCharType="end"/>
    </w:r>
  </w:p>
  <w:p w14:paraId="57A30F55">
    <w:pPr>
      <w:pStyle w:val="20"/>
    </w:pPr>
  </w:p>
  <w:p w14:paraId="336E922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D4395">
    <w:pPr>
      <w:pStyle w:val="20"/>
      <w:jc w:val="center"/>
    </w:pPr>
    <w:r>
      <w:fldChar w:fldCharType="begin"/>
    </w:r>
    <w:r>
      <w:instrText xml:space="preserve">PAGE   \* MERGEFORMAT</w:instrText>
    </w:r>
    <w:r>
      <w:fldChar w:fldCharType="separate"/>
    </w:r>
    <w:r>
      <w:rPr>
        <w:lang w:val="zh-CN"/>
      </w:rPr>
      <w:t>-</w:t>
    </w:r>
    <w:r>
      <w:t xml:space="preserve"> 1 -</w:t>
    </w:r>
    <w:r>
      <w:fldChar w:fldCharType="end"/>
    </w:r>
  </w:p>
  <w:p w14:paraId="1AE8A831">
    <w:pPr>
      <w:pStyle w:val="20"/>
      <w:jc w:val="center"/>
    </w:pPr>
  </w:p>
  <w:p w14:paraId="478B951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19F58">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04714">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6E304714">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C0C5E">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EAA2B">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3ABEAA2B">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5AE53">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2DA7C">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4452F">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8CF15">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C675">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B251E">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26CF"/>
    <w:multiLevelType w:val="singleLevel"/>
    <w:tmpl w:val="AFD326CF"/>
    <w:lvl w:ilvl="0" w:tentative="0">
      <w:start w:val="1"/>
      <w:numFmt w:val="decimal"/>
      <w:lvlText w:val="%1."/>
      <w:lvlJc w:val="left"/>
      <w:pPr>
        <w:tabs>
          <w:tab w:val="left" w:pos="312"/>
        </w:tabs>
      </w:p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0D8ADBC8"/>
    <w:multiLevelType w:val="singleLevel"/>
    <w:tmpl w:val="0D8ADBC8"/>
    <w:lvl w:ilvl="0" w:tentative="0">
      <w:start w:val="2"/>
      <w:numFmt w:val="decimal"/>
      <w:suff w:val="nothing"/>
      <w:lvlText w:val="（%1）"/>
      <w:lvlJc w:val="left"/>
    </w:lvl>
  </w:abstractNum>
  <w:abstractNum w:abstractNumId="5">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6">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7">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7"/>
  </w:num>
  <w:num w:numId="2">
    <w:abstractNumId w:val="4"/>
  </w:num>
  <w:num w:numId="3">
    <w:abstractNumId w:val="3"/>
  </w:num>
  <w:num w:numId="4">
    <w:abstractNumId w:val="2"/>
  </w:num>
  <w:num w:numId="5">
    <w:abstractNumId w:val="6"/>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CC1EFC"/>
    <w:rsid w:val="00E5434E"/>
    <w:rsid w:val="00E86C65"/>
    <w:rsid w:val="00EA37A5"/>
    <w:rsid w:val="00F204CA"/>
    <w:rsid w:val="00F47F06"/>
    <w:rsid w:val="00F702D9"/>
    <w:rsid w:val="00F71910"/>
    <w:rsid w:val="00F94AA9"/>
    <w:rsid w:val="034D0622"/>
    <w:rsid w:val="04494C1C"/>
    <w:rsid w:val="047E2524"/>
    <w:rsid w:val="04C40773"/>
    <w:rsid w:val="07E57C0D"/>
    <w:rsid w:val="099C5159"/>
    <w:rsid w:val="118B17C0"/>
    <w:rsid w:val="14A15C19"/>
    <w:rsid w:val="17EC378B"/>
    <w:rsid w:val="26E6622F"/>
    <w:rsid w:val="2E1B251B"/>
    <w:rsid w:val="2EB771D0"/>
    <w:rsid w:val="347E0C7B"/>
    <w:rsid w:val="34F7633C"/>
    <w:rsid w:val="3BD97F8A"/>
    <w:rsid w:val="3FA519E9"/>
    <w:rsid w:val="40167DC7"/>
    <w:rsid w:val="46CC73B9"/>
    <w:rsid w:val="4BE326B0"/>
    <w:rsid w:val="4C3A530E"/>
    <w:rsid w:val="519B637D"/>
    <w:rsid w:val="520D3BC4"/>
    <w:rsid w:val="556935BA"/>
    <w:rsid w:val="57742917"/>
    <w:rsid w:val="582F759C"/>
    <w:rsid w:val="60AE53F2"/>
    <w:rsid w:val="60EE4022"/>
    <w:rsid w:val="636F4F70"/>
    <w:rsid w:val="638F319A"/>
    <w:rsid w:val="64D3442A"/>
    <w:rsid w:val="65AD6236"/>
    <w:rsid w:val="673A3E36"/>
    <w:rsid w:val="699A3928"/>
    <w:rsid w:val="70221C74"/>
    <w:rsid w:val="70390E66"/>
    <w:rsid w:val="703E2A0F"/>
    <w:rsid w:val="720E4873"/>
    <w:rsid w:val="72FD221B"/>
    <w:rsid w:val="73E3796C"/>
    <w:rsid w:val="743D21A9"/>
    <w:rsid w:val="77EF6C01"/>
    <w:rsid w:val="7D3A2B69"/>
    <w:rsid w:val="7D4635F6"/>
    <w:rsid w:val="7F21134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41"/>
    <w:qFormat/>
    <w:uiPriority w:val="0"/>
    <w:pPr>
      <w:keepNext/>
      <w:keepLines/>
      <w:spacing w:before="340" w:after="330" w:line="576" w:lineRule="auto"/>
      <w:outlineLvl w:val="0"/>
    </w:pPr>
    <w:rPr>
      <w:b/>
      <w:bCs/>
      <w:kern w:val="44"/>
      <w:sz w:val="44"/>
      <w:szCs w:val="44"/>
      <w:lang w:val="zh-CN" w:eastAsia="zh-CN"/>
    </w:rPr>
  </w:style>
  <w:style w:type="paragraph" w:styleId="3">
    <w:name w:val="heading 2"/>
    <w:basedOn w:val="1"/>
    <w:next w:val="1"/>
    <w:link w:val="42"/>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4">
    <w:name w:val="heading 3"/>
    <w:basedOn w:val="1"/>
    <w:next w:val="1"/>
    <w:link w:val="43"/>
    <w:qFormat/>
    <w:uiPriority w:val="0"/>
    <w:pPr>
      <w:keepNext/>
      <w:keepLines/>
      <w:spacing w:before="260" w:after="260" w:line="416" w:lineRule="auto"/>
      <w:outlineLvl w:val="2"/>
    </w:pPr>
    <w:rPr>
      <w:b/>
      <w:bCs/>
      <w:sz w:val="32"/>
      <w:szCs w:val="32"/>
      <w:lang w:val="zh-CN" w:eastAsia="zh-CN"/>
    </w:rPr>
  </w:style>
  <w:style w:type="paragraph" w:styleId="5">
    <w:name w:val="heading 4"/>
    <w:basedOn w:val="1"/>
    <w:next w:val="1"/>
    <w:link w:val="45"/>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440"/>
      <w:jc w:val="left"/>
    </w:pPr>
    <w:rPr>
      <w:sz w:val="18"/>
      <w:szCs w:val="18"/>
    </w:rPr>
  </w:style>
  <w:style w:type="paragraph" w:styleId="7">
    <w:name w:val="caption"/>
    <w:basedOn w:val="1"/>
    <w:next w:val="1"/>
    <w:qFormat/>
    <w:uiPriority w:val="0"/>
    <w:pPr>
      <w:spacing w:before="152" w:after="160"/>
    </w:pPr>
    <w:rPr>
      <w:rFonts w:ascii="Arial" w:hAnsi="Arial" w:eastAsia="黑体" w:cs="Arial"/>
      <w:sz w:val="20"/>
    </w:rPr>
  </w:style>
  <w:style w:type="paragraph" w:styleId="8">
    <w:name w:val="Document Map"/>
    <w:basedOn w:val="1"/>
    <w:link w:val="60"/>
    <w:qFormat/>
    <w:uiPriority w:val="0"/>
    <w:pPr>
      <w:shd w:val="clear" w:color="auto" w:fill="000080"/>
    </w:pPr>
    <w:rPr>
      <w:rFonts w:asciiTheme="minorHAnsi" w:hAnsiTheme="minorHAnsi" w:eastAsiaTheme="minorEastAsia" w:cstheme="minorBidi"/>
      <w:sz w:val="24"/>
      <w:szCs w:val="24"/>
    </w:rPr>
  </w:style>
  <w:style w:type="paragraph" w:styleId="9">
    <w:name w:val="toa heading"/>
    <w:basedOn w:val="1"/>
    <w:next w:val="1"/>
    <w:qFormat/>
    <w:uiPriority w:val="0"/>
    <w:pPr>
      <w:spacing w:before="120"/>
    </w:pPr>
    <w:rPr>
      <w:rFonts w:ascii="Arial" w:hAnsi="Arial" w:cs="Arial"/>
      <w:sz w:val="24"/>
      <w:szCs w:val="24"/>
    </w:rPr>
  </w:style>
  <w:style w:type="paragraph" w:styleId="10">
    <w:name w:val="annotation text"/>
    <w:basedOn w:val="1"/>
    <w:link w:val="48"/>
    <w:unhideWhenUsed/>
    <w:qFormat/>
    <w:uiPriority w:val="0"/>
    <w:pPr>
      <w:jc w:val="left"/>
    </w:pPr>
  </w:style>
  <w:style w:type="paragraph" w:styleId="11">
    <w:name w:val="Body Text"/>
    <w:basedOn w:val="1"/>
    <w:link w:val="99"/>
    <w:qFormat/>
    <w:uiPriority w:val="0"/>
    <w:rPr>
      <w:rFonts w:ascii="仿宋_GB2312" w:eastAsia="仿宋_GB2312"/>
      <w:sz w:val="32"/>
      <w:lang w:val="zh-CN" w:eastAsia="zh-CN"/>
    </w:rPr>
  </w:style>
  <w:style w:type="paragraph" w:styleId="12">
    <w:name w:val="Body Text Indent"/>
    <w:basedOn w:val="1"/>
    <w:link w:val="91"/>
    <w:qFormat/>
    <w:uiPriority w:val="0"/>
    <w:pPr>
      <w:spacing w:after="120"/>
      <w:ind w:left="420" w:leftChars="200"/>
    </w:pPr>
    <w:rPr>
      <w:lang w:val="zh-CN" w:eastAsia="zh-CN"/>
    </w:rPr>
  </w:style>
  <w:style w:type="paragraph" w:styleId="13">
    <w:name w:val="toc 5"/>
    <w:basedOn w:val="1"/>
    <w:next w:val="1"/>
    <w:qFormat/>
    <w:uiPriority w:val="0"/>
    <w:pPr>
      <w:ind w:left="960"/>
      <w:jc w:val="left"/>
    </w:pPr>
    <w:rPr>
      <w:sz w:val="18"/>
      <w:szCs w:val="18"/>
    </w:rPr>
  </w:style>
  <w:style w:type="paragraph" w:styleId="14">
    <w:name w:val="toc 3"/>
    <w:basedOn w:val="1"/>
    <w:next w:val="1"/>
    <w:qFormat/>
    <w:uiPriority w:val="0"/>
    <w:pPr>
      <w:ind w:left="480"/>
      <w:jc w:val="left"/>
    </w:pPr>
    <w:rPr>
      <w:i/>
      <w:iCs/>
      <w:sz w:val="20"/>
    </w:rPr>
  </w:style>
  <w:style w:type="paragraph" w:styleId="15">
    <w:name w:val="Plain Text"/>
    <w:basedOn w:val="1"/>
    <w:link w:val="62"/>
    <w:qFormat/>
    <w:uiPriority w:val="0"/>
    <w:rPr>
      <w:rFonts w:ascii="宋体" w:hAnsi="Courier New" w:cstheme="minorBidi"/>
      <w:szCs w:val="22"/>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7"/>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3"/>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70"/>
    <w:qFormat/>
    <w:uiPriority w:val="0"/>
    <w:rPr>
      <w:rFonts w:asciiTheme="minorHAnsi" w:hAnsiTheme="minorHAnsi" w:eastAsiaTheme="minorEastAsia" w:cstheme="minorBidi"/>
      <w:sz w:val="18"/>
      <w:szCs w:val="18"/>
    </w:rPr>
  </w:style>
  <w:style w:type="paragraph" w:styleId="20">
    <w:name w:val="footer"/>
    <w:basedOn w:val="1"/>
    <w:link w:val="56"/>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4"/>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1"/>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index 1"/>
    <w:basedOn w:val="1"/>
    <w:next w:val="1"/>
    <w:qFormat/>
    <w:uiPriority w:val="0"/>
    <w:rPr>
      <w:sz w:val="24"/>
      <w:szCs w:val="24"/>
    </w:rPr>
  </w:style>
  <w:style w:type="paragraph" w:styleId="30">
    <w:name w:val="Title"/>
    <w:basedOn w:val="1"/>
    <w:next w:val="1"/>
    <w:link w:val="72"/>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1">
    <w:name w:val="annotation subject"/>
    <w:basedOn w:val="10"/>
    <w:next w:val="10"/>
    <w:link w:val="47"/>
    <w:qFormat/>
    <w:uiPriority w:val="0"/>
    <w:rPr>
      <w:rFonts w:asciiTheme="minorHAnsi" w:hAnsiTheme="minorHAnsi" w:eastAsiaTheme="minorEastAsia" w:cstheme="minorBidi"/>
      <w:b/>
      <w:bCs/>
      <w:szCs w:val="22"/>
    </w:rPr>
  </w:style>
  <w:style w:type="paragraph" w:styleId="32">
    <w:name w:val="Body Text First Indent 2"/>
    <w:basedOn w:val="12"/>
    <w:next w:val="1"/>
    <w:qFormat/>
    <w:uiPriority w:val="0"/>
    <w:pPr>
      <w:ind w:left="420" w:firstLine="420"/>
    </w:pPr>
    <w:rPr>
      <w:sz w:val="21"/>
    </w:rPr>
  </w:style>
  <w:style w:type="table" w:styleId="34">
    <w:name w:val="Table Grid"/>
    <w:basedOn w:val="33"/>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rPr>
  </w:style>
  <w:style w:type="character" w:styleId="37">
    <w:name w:val="page number"/>
    <w:basedOn w:val="35"/>
    <w:qFormat/>
    <w:uiPriority w:val="0"/>
  </w:style>
  <w:style w:type="character" w:styleId="38">
    <w:name w:val="FollowedHyperlink"/>
    <w:qFormat/>
    <w:uiPriority w:val="99"/>
    <w:rPr>
      <w:color w:val="800080"/>
      <w:u w:val="single"/>
    </w:rPr>
  </w:style>
  <w:style w:type="character" w:styleId="39">
    <w:name w:val="Hyperlink"/>
    <w:basedOn w:val="35"/>
    <w:qFormat/>
    <w:uiPriority w:val="0"/>
    <w:rPr>
      <w:rFonts w:cs="Times New Roman"/>
      <w:color w:val="1F4F88"/>
      <w:u w:val="none"/>
    </w:rPr>
  </w:style>
  <w:style w:type="character" w:styleId="40">
    <w:name w:val="annotation reference"/>
    <w:qFormat/>
    <w:uiPriority w:val="0"/>
    <w:rPr>
      <w:sz w:val="21"/>
      <w:szCs w:val="21"/>
    </w:rPr>
  </w:style>
  <w:style w:type="character" w:customStyle="1" w:styleId="41">
    <w:name w:val="标题 1 字符"/>
    <w:basedOn w:val="35"/>
    <w:link w:val="2"/>
    <w:qFormat/>
    <w:uiPriority w:val="0"/>
    <w:rPr>
      <w:rFonts w:ascii="Times New Roman" w:hAnsi="Times New Roman" w:eastAsia="宋体" w:cs="Times New Roman"/>
      <w:b/>
      <w:bCs/>
      <w:kern w:val="44"/>
      <w:sz w:val="44"/>
      <w:szCs w:val="44"/>
      <w:lang w:val="zh-CN" w:eastAsia="zh-CN"/>
    </w:rPr>
  </w:style>
  <w:style w:type="character" w:customStyle="1" w:styleId="42">
    <w:name w:val="标题 2 字符"/>
    <w:basedOn w:val="35"/>
    <w:link w:val="3"/>
    <w:qFormat/>
    <w:uiPriority w:val="0"/>
    <w:rPr>
      <w:rFonts w:ascii="Arial" w:hAnsi="Arial" w:eastAsia="黑体" w:cs="Times New Roman"/>
      <w:b/>
      <w:bCs/>
      <w:sz w:val="32"/>
      <w:szCs w:val="32"/>
      <w:lang w:val="zh-CN" w:eastAsia="zh-CN"/>
    </w:rPr>
  </w:style>
  <w:style w:type="character" w:customStyle="1" w:styleId="43">
    <w:name w:val="标题 3 字符"/>
    <w:basedOn w:val="35"/>
    <w:link w:val="4"/>
    <w:qFormat/>
    <w:uiPriority w:val="0"/>
    <w:rPr>
      <w:rFonts w:ascii="Times New Roman" w:hAnsi="Times New Roman" w:eastAsia="宋体" w:cs="Times New Roman"/>
      <w:b/>
      <w:bCs/>
      <w:sz w:val="32"/>
      <w:szCs w:val="32"/>
      <w:lang w:val="zh-CN" w:eastAsia="zh-CN"/>
    </w:rPr>
  </w:style>
  <w:style w:type="character" w:customStyle="1" w:styleId="44">
    <w:name w:val="标题 4 字符"/>
    <w:basedOn w:val="35"/>
    <w:semiHidden/>
    <w:qFormat/>
    <w:uiPriority w:val="9"/>
    <w:rPr>
      <w:rFonts w:asciiTheme="majorHAnsi" w:hAnsiTheme="majorHAnsi" w:eastAsiaTheme="majorEastAsia" w:cstheme="majorBidi"/>
      <w:b/>
      <w:bCs/>
      <w:sz w:val="28"/>
      <w:szCs w:val="28"/>
    </w:rPr>
  </w:style>
  <w:style w:type="character" w:customStyle="1" w:styleId="45">
    <w:name w:val="标题 4 字符1"/>
    <w:link w:val="5"/>
    <w:semiHidden/>
    <w:qFormat/>
    <w:uiPriority w:val="0"/>
    <w:rPr>
      <w:rFonts w:ascii="Cambria" w:hAnsi="Cambria" w:eastAsia="宋体" w:cs="Times New Roman"/>
      <w:b/>
      <w:bCs/>
      <w:sz w:val="28"/>
      <w:szCs w:val="28"/>
      <w:lang w:val="zh-CN" w:eastAsia="zh-CN"/>
    </w:rPr>
  </w:style>
  <w:style w:type="character" w:customStyle="1" w:styleId="46">
    <w:name w:val="纯文本 Char"/>
    <w:qFormat/>
    <w:uiPriority w:val="0"/>
    <w:rPr>
      <w:rFonts w:ascii="宋体" w:hAnsi="Courier New" w:eastAsia="宋体"/>
      <w:kern w:val="2"/>
      <w:sz w:val="21"/>
      <w:lang w:val="en-US" w:eastAsia="zh-CN" w:bidi="ar-SA"/>
    </w:rPr>
  </w:style>
  <w:style w:type="character" w:customStyle="1" w:styleId="47">
    <w:name w:val="批注主题 字符"/>
    <w:link w:val="31"/>
    <w:qFormat/>
    <w:uiPriority w:val="0"/>
    <w:rPr>
      <w:b/>
      <w:bCs/>
    </w:rPr>
  </w:style>
  <w:style w:type="character" w:customStyle="1" w:styleId="48">
    <w:name w:val="批注文字 字符"/>
    <w:basedOn w:val="35"/>
    <w:link w:val="10"/>
    <w:qFormat/>
    <w:uiPriority w:val="0"/>
    <w:rPr>
      <w:rFonts w:ascii="Times New Roman" w:hAnsi="Times New Roman" w:eastAsia="宋体" w:cs="Times New Roman"/>
      <w:szCs w:val="20"/>
    </w:rPr>
  </w:style>
  <w:style w:type="character" w:customStyle="1" w:styleId="49">
    <w:name w:val="批注主题 字符1"/>
    <w:basedOn w:val="48"/>
    <w:semiHidden/>
    <w:qFormat/>
    <w:uiPriority w:val="99"/>
    <w:rPr>
      <w:rFonts w:ascii="Times New Roman" w:hAnsi="Times New Roman" w:eastAsia="宋体" w:cs="Times New Roman"/>
      <w:b/>
      <w:bCs/>
      <w:szCs w:val="20"/>
    </w:rPr>
  </w:style>
  <w:style w:type="character" w:customStyle="1" w:styleId="50">
    <w:name w:val="批注文字 字符1"/>
    <w:qFormat/>
    <w:uiPriority w:val="0"/>
    <w:rPr>
      <w:kern w:val="2"/>
      <w:sz w:val="21"/>
    </w:rPr>
  </w:style>
  <w:style w:type="character" w:customStyle="1" w:styleId="51">
    <w:name w:val="正文文本缩进 3 字符"/>
    <w:link w:val="26"/>
    <w:qFormat/>
    <w:uiPriority w:val="0"/>
    <w:rPr>
      <w:sz w:val="16"/>
      <w:szCs w:val="16"/>
    </w:rPr>
  </w:style>
  <w:style w:type="character" w:customStyle="1" w:styleId="52">
    <w:name w:val="正文文本缩进 3 字符1"/>
    <w:basedOn w:val="35"/>
    <w:semiHidden/>
    <w:qFormat/>
    <w:uiPriority w:val="99"/>
    <w:rPr>
      <w:rFonts w:ascii="Times New Roman" w:hAnsi="Times New Roman" w:eastAsia="宋体" w:cs="Times New Roman"/>
      <w:sz w:val="16"/>
      <w:szCs w:val="16"/>
    </w:rPr>
  </w:style>
  <w:style w:type="character" w:customStyle="1" w:styleId="53">
    <w:name w:val="正文文本缩进 2 字符"/>
    <w:link w:val="18"/>
    <w:qFormat/>
    <w:uiPriority w:val="0"/>
  </w:style>
  <w:style w:type="character" w:customStyle="1" w:styleId="54">
    <w:name w:val="正文文本缩进 2 字符1"/>
    <w:basedOn w:val="35"/>
    <w:semiHidden/>
    <w:qFormat/>
    <w:uiPriority w:val="99"/>
    <w:rPr>
      <w:rFonts w:ascii="Times New Roman" w:hAnsi="Times New Roman" w:eastAsia="宋体" w:cs="Times New Roman"/>
      <w:szCs w:val="20"/>
    </w:rPr>
  </w:style>
  <w:style w:type="character" w:customStyle="1" w:styleId="55">
    <w:name w:val="Char Char3"/>
    <w:qFormat/>
    <w:uiPriority w:val="0"/>
    <w:rPr>
      <w:rFonts w:ascii="宋体" w:hAnsi="Courier New" w:eastAsia="宋体"/>
      <w:kern w:val="2"/>
      <w:sz w:val="21"/>
      <w:lang w:val="en-US" w:eastAsia="zh-CN" w:bidi="ar-SA"/>
    </w:rPr>
  </w:style>
  <w:style w:type="character" w:customStyle="1" w:styleId="56">
    <w:name w:val="页脚 字符"/>
    <w:link w:val="20"/>
    <w:qFormat/>
    <w:uiPriority w:val="0"/>
    <w:rPr>
      <w:sz w:val="18"/>
      <w:szCs w:val="18"/>
    </w:rPr>
  </w:style>
  <w:style w:type="character" w:customStyle="1" w:styleId="57">
    <w:name w:val="页脚 字符1"/>
    <w:basedOn w:val="35"/>
    <w:semiHidden/>
    <w:qFormat/>
    <w:uiPriority w:val="99"/>
    <w:rPr>
      <w:rFonts w:ascii="Times New Roman" w:hAnsi="Times New Roman" w:eastAsia="宋体" w:cs="Times New Roman"/>
      <w:sz w:val="18"/>
      <w:szCs w:val="18"/>
    </w:rPr>
  </w:style>
  <w:style w:type="character" w:customStyle="1" w:styleId="58">
    <w:name w:val="标书一级标题 字符"/>
    <w:link w:val="59"/>
    <w:qFormat/>
    <w:uiPriority w:val="0"/>
    <w:rPr>
      <w:rFonts w:eastAsia="黑体"/>
      <w:bCs/>
      <w:color w:val="000000"/>
      <w:kern w:val="44"/>
      <w:sz w:val="30"/>
      <w:szCs w:val="24"/>
    </w:rPr>
  </w:style>
  <w:style w:type="paragraph" w:customStyle="1" w:styleId="59">
    <w:name w:val="标书一级标题"/>
    <w:basedOn w:val="2"/>
    <w:link w:val="58"/>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60">
    <w:name w:val="文档结构图 字符"/>
    <w:link w:val="8"/>
    <w:qFormat/>
    <w:uiPriority w:val="0"/>
    <w:rPr>
      <w:sz w:val="24"/>
      <w:szCs w:val="24"/>
      <w:shd w:val="clear" w:color="auto" w:fill="000080"/>
    </w:rPr>
  </w:style>
  <w:style w:type="character" w:customStyle="1" w:styleId="61">
    <w:name w:val="文档结构图 字符1"/>
    <w:basedOn w:val="35"/>
    <w:semiHidden/>
    <w:qFormat/>
    <w:uiPriority w:val="99"/>
    <w:rPr>
      <w:rFonts w:ascii="Microsoft YaHei UI" w:hAnsi="Times New Roman" w:eastAsia="Microsoft YaHei UI" w:cs="Times New Roman"/>
      <w:sz w:val="18"/>
      <w:szCs w:val="18"/>
    </w:rPr>
  </w:style>
  <w:style w:type="character" w:customStyle="1" w:styleId="62">
    <w:name w:val="纯文本 字符1"/>
    <w:link w:val="15"/>
    <w:qFormat/>
    <w:uiPriority w:val="0"/>
    <w:rPr>
      <w:rFonts w:ascii="宋体" w:hAnsi="Courier New" w:eastAsia="宋体"/>
    </w:rPr>
  </w:style>
  <w:style w:type="character" w:customStyle="1" w:styleId="63">
    <w:name w:val="纯文本 字符"/>
    <w:basedOn w:val="35"/>
    <w:qFormat/>
    <w:uiPriority w:val="0"/>
    <w:rPr>
      <w:rFonts w:hAnsi="Courier New" w:cs="Courier New" w:asciiTheme="minorEastAsia"/>
      <w:szCs w:val="20"/>
    </w:rPr>
  </w:style>
  <w:style w:type="character" w:customStyle="1" w:styleId="64">
    <w:name w:val="页眉 字符"/>
    <w:link w:val="21"/>
    <w:qFormat/>
    <w:uiPriority w:val="0"/>
    <w:rPr>
      <w:rFonts w:eastAsia="宋体"/>
      <w:sz w:val="18"/>
      <w:szCs w:val="18"/>
    </w:rPr>
  </w:style>
  <w:style w:type="character" w:customStyle="1" w:styleId="65">
    <w:name w:val="页眉 字符1"/>
    <w:basedOn w:val="35"/>
    <w:semiHidden/>
    <w:qFormat/>
    <w:uiPriority w:val="99"/>
    <w:rPr>
      <w:rFonts w:ascii="Times New Roman" w:hAnsi="Times New Roman" w:eastAsia="宋体" w:cs="Times New Roman"/>
      <w:sz w:val="18"/>
      <w:szCs w:val="18"/>
    </w:rPr>
  </w:style>
  <w:style w:type="character" w:customStyle="1" w:styleId="66">
    <w:name w:val="apple-converted-space"/>
    <w:basedOn w:val="35"/>
    <w:qFormat/>
    <w:uiPriority w:val="0"/>
  </w:style>
  <w:style w:type="character" w:customStyle="1" w:styleId="67">
    <w:name w:val="日期 字符"/>
    <w:link w:val="17"/>
    <w:qFormat/>
    <w:uiPriority w:val="0"/>
    <w:rPr>
      <w:sz w:val="24"/>
      <w:szCs w:val="24"/>
    </w:rPr>
  </w:style>
  <w:style w:type="character" w:customStyle="1" w:styleId="68">
    <w:name w:val="日期 字符1"/>
    <w:basedOn w:val="35"/>
    <w:semiHidden/>
    <w:qFormat/>
    <w:uiPriority w:val="99"/>
    <w:rPr>
      <w:rFonts w:ascii="Times New Roman" w:hAnsi="Times New Roman" w:eastAsia="宋体" w:cs="Times New Roman"/>
      <w:szCs w:val="20"/>
    </w:rPr>
  </w:style>
  <w:style w:type="character" w:customStyle="1" w:styleId="69">
    <w:name w:val="Char Char2"/>
    <w:qFormat/>
    <w:uiPriority w:val="0"/>
    <w:rPr>
      <w:rFonts w:ascii="宋体" w:hAnsi="Courier New" w:cs="宋体"/>
      <w:kern w:val="2"/>
      <w:sz w:val="21"/>
      <w:szCs w:val="21"/>
    </w:rPr>
  </w:style>
  <w:style w:type="character" w:customStyle="1" w:styleId="70">
    <w:name w:val="批注框文本 字符"/>
    <w:link w:val="19"/>
    <w:qFormat/>
    <w:uiPriority w:val="0"/>
    <w:rPr>
      <w:sz w:val="18"/>
      <w:szCs w:val="18"/>
    </w:rPr>
  </w:style>
  <w:style w:type="character" w:customStyle="1" w:styleId="71">
    <w:name w:val="批注框文本 字符1"/>
    <w:basedOn w:val="35"/>
    <w:semiHidden/>
    <w:qFormat/>
    <w:uiPriority w:val="99"/>
    <w:rPr>
      <w:rFonts w:ascii="Times New Roman" w:hAnsi="Times New Roman" w:eastAsia="宋体" w:cs="Times New Roman"/>
      <w:sz w:val="18"/>
      <w:szCs w:val="18"/>
    </w:rPr>
  </w:style>
  <w:style w:type="character" w:customStyle="1" w:styleId="72">
    <w:name w:val="标题 字符"/>
    <w:link w:val="30"/>
    <w:qFormat/>
    <w:uiPriority w:val="0"/>
    <w:rPr>
      <w:rFonts w:ascii="Arial" w:hAnsi="Arial" w:cs="Arial"/>
      <w:b/>
      <w:bCs/>
      <w:sz w:val="32"/>
      <w:szCs w:val="32"/>
    </w:rPr>
  </w:style>
  <w:style w:type="character" w:customStyle="1" w:styleId="73">
    <w:name w:val="标题 字符1"/>
    <w:basedOn w:val="35"/>
    <w:qFormat/>
    <w:uiPriority w:val="10"/>
    <w:rPr>
      <w:rFonts w:asciiTheme="majorHAnsi" w:hAnsiTheme="majorHAnsi" w:eastAsiaTheme="majorEastAsia" w:cstheme="majorBidi"/>
      <w:b/>
      <w:bCs/>
      <w:sz w:val="32"/>
      <w:szCs w:val="32"/>
    </w:rPr>
  </w:style>
  <w:style w:type="character" w:customStyle="1" w:styleId="74">
    <w:name w:val="BODY TEXT Char"/>
    <w:link w:val="75"/>
    <w:qFormat/>
    <w:uiPriority w:val="0"/>
    <w:rPr>
      <w:rFonts w:eastAsia="新宋体"/>
      <w:szCs w:val="21"/>
    </w:rPr>
  </w:style>
  <w:style w:type="paragraph" w:customStyle="1" w:styleId="75">
    <w:name w:val="正文文本1"/>
    <w:basedOn w:val="1"/>
    <w:link w:val="74"/>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6">
    <w:name w:val="HTML Markup"/>
    <w:qFormat/>
    <w:uiPriority w:val="0"/>
    <w:rPr>
      <w:vanish/>
      <w:color w:val="FF0000"/>
    </w:rPr>
  </w:style>
  <w:style w:type="character" w:customStyle="1" w:styleId="77">
    <w:name w:val="Char Char5"/>
    <w:qFormat/>
    <w:uiPriority w:val="0"/>
    <w:rPr>
      <w:rFonts w:ascii="宋体" w:hAnsi="Courier New" w:eastAsia="宋体"/>
      <w:kern w:val="2"/>
      <w:sz w:val="21"/>
      <w:lang w:val="en-US" w:eastAsia="zh-CN" w:bidi="ar-SA"/>
    </w:rPr>
  </w:style>
  <w:style w:type="character" w:customStyle="1" w:styleId="78">
    <w:name w:val="标书正文格式 字符"/>
    <w:link w:val="79"/>
    <w:qFormat/>
    <w:uiPriority w:val="0"/>
    <w:rPr>
      <w:rFonts w:ascii="宋体" w:hAnsi="宋体"/>
      <w:color w:val="000000"/>
      <w:sz w:val="24"/>
      <w:szCs w:val="24"/>
    </w:rPr>
  </w:style>
  <w:style w:type="paragraph" w:customStyle="1" w:styleId="79">
    <w:name w:val="标书正文格式"/>
    <w:basedOn w:val="15"/>
    <w:link w:val="78"/>
    <w:qFormat/>
    <w:uiPriority w:val="0"/>
    <w:pPr>
      <w:spacing w:line="360" w:lineRule="auto"/>
      <w:ind w:firstLine="200" w:firstLineChars="200"/>
    </w:pPr>
    <w:rPr>
      <w:rFonts w:hAnsi="宋体" w:eastAsiaTheme="minorEastAsia"/>
      <w:color w:val="000000"/>
      <w:sz w:val="24"/>
      <w:szCs w:val="24"/>
    </w:rPr>
  </w:style>
  <w:style w:type="character" w:customStyle="1" w:styleId="80">
    <w:name w:val="标书二级标题 字符"/>
    <w:link w:val="81"/>
    <w:qFormat/>
    <w:uiPriority w:val="0"/>
    <w:rPr>
      <w:rFonts w:ascii="宋体" w:hAnsi="宋体" w:eastAsia="黑体"/>
      <w:bCs/>
      <w:sz w:val="28"/>
      <w:szCs w:val="30"/>
    </w:rPr>
  </w:style>
  <w:style w:type="paragraph" w:customStyle="1" w:styleId="81">
    <w:name w:val="标书二级标题"/>
    <w:basedOn w:val="3"/>
    <w:link w:val="80"/>
    <w:qFormat/>
    <w:uiPriority w:val="0"/>
    <w:pPr>
      <w:spacing w:before="0" w:after="0" w:line="240" w:lineRule="auto"/>
      <w:jc w:val="left"/>
    </w:pPr>
    <w:rPr>
      <w:rFonts w:ascii="宋体" w:hAnsi="宋体" w:cstheme="minorBidi"/>
      <w:b w:val="0"/>
      <w:sz w:val="28"/>
      <w:szCs w:val="30"/>
      <w:lang w:val="en-US" w:eastAsia="zh-CN"/>
    </w:rPr>
  </w:style>
  <w:style w:type="character" w:customStyle="1" w:styleId="82">
    <w:name w:val="标书表格 字符"/>
    <w:link w:val="83"/>
    <w:qFormat/>
    <w:uiPriority w:val="0"/>
    <w:rPr>
      <w:b/>
    </w:rPr>
  </w:style>
  <w:style w:type="paragraph" w:customStyle="1" w:styleId="83">
    <w:name w:val="标书表格"/>
    <w:basedOn w:val="1"/>
    <w:link w:val="82"/>
    <w:qFormat/>
    <w:uiPriority w:val="0"/>
    <w:pPr>
      <w:jc w:val="center"/>
    </w:pPr>
    <w:rPr>
      <w:rFonts w:asciiTheme="minorHAnsi" w:hAnsiTheme="minorHAnsi" w:eastAsiaTheme="minorEastAsia" w:cstheme="minorBidi"/>
      <w:b/>
      <w:szCs w:val="22"/>
    </w:rPr>
  </w:style>
  <w:style w:type="character" w:customStyle="1" w:styleId="84">
    <w:name w:val="标书三级标题 字符"/>
    <w:link w:val="85"/>
    <w:qFormat/>
    <w:uiPriority w:val="0"/>
    <w:rPr>
      <w:b/>
      <w:bCs/>
      <w:color w:val="000000"/>
      <w:sz w:val="24"/>
      <w:szCs w:val="24"/>
    </w:rPr>
  </w:style>
  <w:style w:type="paragraph" w:customStyle="1" w:styleId="85">
    <w:name w:val="标书三级标题"/>
    <w:basedOn w:val="4"/>
    <w:next w:val="79"/>
    <w:link w:val="84"/>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6">
    <w:name w:val="标正文 字符"/>
    <w:link w:val="87"/>
    <w:qFormat/>
    <w:uiPriority w:val="0"/>
    <w:rPr>
      <w:rFonts w:ascii="宋体" w:hAnsi="宋体"/>
      <w:color w:val="000000"/>
      <w:sz w:val="24"/>
      <w:szCs w:val="24"/>
    </w:rPr>
  </w:style>
  <w:style w:type="paragraph" w:customStyle="1" w:styleId="87">
    <w:name w:val="标正文"/>
    <w:basedOn w:val="79"/>
    <w:link w:val="86"/>
    <w:qFormat/>
    <w:uiPriority w:val="0"/>
  </w:style>
  <w:style w:type="character" w:customStyle="1" w:styleId="88">
    <w:name w:val="标三级标题 字符"/>
    <w:link w:val="89"/>
    <w:qFormat/>
    <w:uiPriority w:val="0"/>
    <w:rPr>
      <w:b/>
      <w:bCs/>
      <w:color w:val="000000"/>
      <w:sz w:val="24"/>
      <w:szCs w:val="24"/>
    </w:rPr>
  </w:style>
  <w:style w:type="paragraph" w:customStyle="1" w:styleId="89">
    <w:name w:val="标三级标题"/>
    <w:basedOn w:val="85"/>
    <w:link w:val="88"/>
    <w:qFormat/>
    <w:uiPriority w:val="0"/>
  </w:style>
  <w:style w:type="character" w:customStyle="1" w:styleId="90">
    <w:name w:val="正文文本缩进 字符"/>
    <w:basedOn w:val="35"/>
    <w:semiHidden/>
    <w:qFormat/>
    <w:uiPriority w:val="99"/>
    <w:rPr>
      <w:rFonts w:ascii="Times New Roman" w:hAnsi="Times New Roman" w:eastAsia="宋体" w:cs="Times New Roman"/>
      <w:szCs w:val="20"/>
    </w:rPr>
  </w:style>
  <w:style w:type="character" w:customStyle="1" w:styleId="91">
    <w:name w:val="正文文本缩进 字符1"/>
    <w:link w:val="12"/>
    <w:qFormat/>
    <w:uiPriority w:val="0"/>
    <w:rPr>
      <w:rFonts w:ascii="Times New Roman" w:hAnsi="Times New Roman" w:eastAsia="宋体" w:cs="Times New Roman"/>
      <w:szCs w:val="20"/>
      <w:lang w:val="zh-CN" w:eastAsia="zh-CN"/>
    </w:rPr>
  </w:style>
  <w:style w:type="paragraph" w:customStyle="1" w:styleId="92">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3">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4">
    <w:name w:val="列表段落1"/>
    <w:basedOn w:val="1"/>
    <w:qFormat/>
    <w:uiPriority w:val="0"/>
    <w:pPr>
      <w:ind w:firstLine="420" w:firstLineChars="200"/>
    </w:pPr>
    <w:rPr>
      <w:rFonts w:ascii="Calibri" w:hAnsi="Calibri"/>
      <w:szCs w:val="22"/>
    </w:rPr>
  </w:style>
  <w:style w:type="paragraph" w:styleId="95">
    <w:name w:val="List Paragraph"/>
    <w:basedOn w:val="1"/>
    <w:qFormat/>
    <w:uiPriority w:val="34"/>
    <w:pPr>
      <w:ind w:firstLine="420" w:firstLineChars="200"/>
    </w:pPr>
    <w:rPr>
      <w:rFonts w:ascii="Calibri" w:hAnsi="Calibri"/>
      <w:szCs w:val="22"/>
    </w:rPr>
  </w:style>
  <w:style w:type="paragraph" w:customStyle="1" w:styleId="96">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7">
    <w:name w:val="1列"/>
    <w:basedOn w:val="1"/>
    <w:qFormat/>
    <w:uiPriority w:val="0"/>
    <w:pPr>
      <w:spacing w:line="360" w:lineRule="auto"/>
      <w:ind w:left="401" w:hanging="401" w:hangingChars="191"/>
    </w:pPr>
    <w:rPr>
      <w:szCs w:val="24"/>
    </w:rPr>
  </w:style>
  <w:style w:type="character" w:customStyle="1" w:styleId="98">
    <w:name w:val="正文文本 字符"/>
    <w:basedOn w:val="35"/>
    <w:semiHidden/>
    <w:qFormat/>
    <w:uiPriority w:val="99"/>
    <w:rPr>
      <w:rFonts w:ascii="Times New Roman" w:hAnsi="Times New Roman" w:eastAsia="宋体" w:cs="Times New Roman"/>
      <w:szCs w:val="20"/>
    </w:rPr>
  </w:style>
  <w:style w:type="character" w:customStyle="1" w:styleId="99">
    <w:name w:val="正文文本 字符1"/>
    <w:link w:val="11"/>
    <w:qFormat/>
    <w:uiPriority w:val="0"/>
    <w:rPr>
      <w:rFonts w:ascii="仿宋_GB2312" w:hAnsi="Times New Roman" w:eastAsia="仿宋_GB2312" w:cs="Times New Roman"/>
      <w:sz w:val="32"/>
      <w:szCs w:val="20"/>
      <w:lang w:val="zh-CN" w:eastAsia="zh-CN"/>
    </w:rPr>
  </w:style>
  <w:style w:type="paragraph" w:customStyle="1" w:styleId="100">
    <w:name w:val="Char Char Char Char Char Char Char"/>
    <w:basedOn w:val="1"/>
    <w:qFormat/>
    <w:uiPriority w:val="0"/>
    <w:rPr>
      <w:rFonts w:ascii="Verdana" w:hAnsi="Verdana"/>
      <w:kern w:val="0"/>
      <w:sz w:val="20"/>
      <w:lang w:eastAsia="en-US"/>
    </w:rPr>
  </w:style>
  <w:style w:type="paragraph" w:customStyle="1" w:styleId="101">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4">
    <w:name w:val="二级列表 Char"/>
    <w:basedOn w:val="1"/>
    <w:qFormat/>
    <w:uiPriority w:val="0"/>
    <w:rPr>
      <w:rFonts w:ascii="Calibri" w:hAnsi="Calibri"/>
    </w:rPr>
  </w:style>
  <w:style w:type="paragraph" w:customStyle="1" w:styleId="105">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6">
    <w:name w:val="纯文本 Char2"/>
    <w:qFormat/>
    <w:uiPriority w:val="0"/>
    <w:rPr>
      <w:rFonts w:ascii="宋体" w:hAnsi="Courier New" w:eastAsia="宋体"/>
      <w:kern w:val="2"/>
      <w:sz w:val="21"/>
      <w:lang w:val="en-US" w:eastAsia="zh-CN" w:bidi="ar-SA"/>
    </w:rPr>
  </w:style>
  <w:style w:type="character" w:customStyle="1" w:styleId="107">
    <w:name w:val="HR正文 Char1"/>
    <w:link w:val="108"/>
    <w:qFormat/>
    <w:uiPriority w:val="0"/>
    <w:rPr>
      <w:sz w:val="24"/>
      <w:szCs w:val="24"/>
    </w:rPr>
  </w:style>
  <w:style w:type="paragraph" w:customStyle="1" w:styleId="108">
    <w:name w:val="HR正文"/>
    <w:basedOn w:val="1"/>
    <w:link w:val="107"/>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9">
    <w:name w:val="纯文本 Char1"/>
    <w:qFormat/>
    <w:uiPriority w:val="0"/>
    <w:rPr>
      <w:rFonts w:ascii="宋体" w:hAnsi="Courier New"/>
      <w:kern w:val="2"/>
      <w:sz w:val="21"/>
    </w:rPr>
  </w:style>
  <w:style w:type="paragraph" w:customStyle="1" w:styleId="110">
    <w:name w:val="标题4"/>
    <w:basedOn w:val="5"/>
    <w:qFormat/>
    <w:uiPriority w:val="0"/>
    <w:pPr>
      <w:keepLines w:val="0"/>
      <w:spacing w:before="240" w:after="60" w:line="240" w:lineRule="auto"/>
    </w:pPr>
    <w:rPr>
      <w:rFonts w:ascii="Times New Roman" w:hAnsi="Times New Roman"/>
    </w:rPr>
  </w:style>
  <w:style w:type="character" w:customStyle="1" w:styleId="111">
    <w:name w:val="页脚 Char1"/>
    <w:qFormat/>
    <w:uiPriority w:val="0"/>
    <w:rPr>
      <w:rFonts w:hint="default" w:ascii="Times New Roman" w:hAnsi="Times New Roman" w:eastAsia="宋体" w:cs="Times New Roman"/>
      <w:sz w:val="18"/>
      <w:szCs w:val="18"/>
    </w:rPr>
  </w:style>
  <w:style w:type="character" w:customStyle="1" w:styleId="112">
    <w:name w:val="页眉 Char1"/>
    <w:qFormat/>
    <w:uiPriority w:val="0"/>
    <w:rPr>
      <w:rFonts w:hint="default" w:ascii="Times New Roman" w:hAnsi="Times New Roman" w:eastAsia="宋体" w:cs="Times New Roman"/>
      <w:sz w:val="18"/>
      <w:szCs w:val="18"/>
    </w:rPr>
  </w:style>
  <w:style w:type="paragraph" w:customStyle="1" w:styleId="113">
    <w:name w:val="列出段落1"/>
    <w:basedOn w:val="1"/>
    <w:qFormat/>
    <w:uiPriority w:val="99"/>
    <w:pPr>
      <w:ind w:firstLine="420" w:firstLineChars="200"/>
    </w:pPr>
    <w:rPr>
      <w:rFonts w:ascii="Calibri" w:hAnsi="Calibri"/>
      <w:szCs w:val="22"/>
    </w:rPr>
  </w:style>
  <w:style w:type="paragraph" w:customStyle="1" w:styleId="114">
    <w:name w:val="List Paragraph1"/>
    <w:basedOn w:val="1"/>
    <w:qFormat/>
    <w:uiPriority w:val="99"/>
    <w:pPr>
      <w:ind w:firstLine="420" w:firstLineChars="200"/>
    </w:pPr>
    <w:rPr>
      <w:szCs w:val="24"/>
    </w:rPr>
  </w:style>
  <w:style w:type="character" w:customStyle="1" w:styleId="115">
    <w:name w:val="font51"/>
    <w:qFormat/>
    <w:uiPriority w:val="0"/>
    <w:rPr>
      <w:rFonts w:hint="eastAsia" w:ascii="宋体" w:hAnsi="宋体" w:eastAsia="宋体"/>
      <w:color w:val="000000"/>
      <w:sz w:val="18"/>
      <w:szCs w:val="18"/>
      <w:u w:val="none"/>
    </w:rPr>
  </w:style>
  <w:style w:type="character" w:customStyle="1" w:styleId="116">
    <w:name w:val="font111"/>
    <w:qFormat/>
    <w:uiPriority w:val="0"/>
    <w:rPr>
      <w:rFonts w:hint="default" w:ascii="Times New Roman" w:hAnsi="Times New Roman" w:cs="Times New Roman"/>
      <w:color w:val="000000"/>
      <w:sz w:val="18"/>
      <w:szCs w:val="18"/>
      <w:u w:val="none"/>
    </w:rPr>
  </w:style>
  <w:style w:type="character" w:customStyle="1" w:styleId="117">
    <w:name w:val="font101"/>
    <w:qFormat/>
    <w:uiPriority w:val="0"/>
    <w:rPr>
      <w:rFonts w:hint="eastAsia" w:ascii="宋体" w:hAnsi="宋体" w:eastAsia="宋体"/>
      <w:color w:val="000000"/>
      <w:sz w:val="18"/>
      <w:szCs w:val="18"/>
      <w:u w:val="none"/>
    </w:rPr>
  </w:style>
  <w:style w:type="character" w:customStyle="1" w:styleId="118">
    <w:name w:val="font61"/>
    <w:qFormat/>
    <w:uiPriority w:val="0"/>
    <w:rPr>
      <w:rFonts w:hint="eastAsia" w:ascii="宋体" w:hAnsi="宋体" w:eastAsia="宋体"/>
      <w:color w:val="000000"/>
      <w:sz w:val="18"/>
      <w:szCs w:val="18"/>
      <w:u w:val="none"/>
    </w:rPr>
  </w:style>
  <w:style w:type="character" w:customStyle="1" w:styleId="119">
    <w:name w:val="font121"/>
    <w:qFormat/>
    <w:uiPriority w:val="0"/>
    <w:rPr>
      <w:rFonts w:hint="default" w:ascii="Times New Roman" w:hAnsi="Times New Roman" w:cs="Times New Roman"/>
      <w:color w:val="000000"/>
      <w:sz w:val="18"/>
      <w:szCs w:val="18"/>
      <w:u w:val="none"/>
    </w:rPr>
  </w:style>
  <w:style w:type="character" w:customStyle="1" w:styleId="120">
    <w:name w:val="标题 1 Char"/>
    <w:qFormat/>
    <w:uiPriority w:val="9"/>
    <w:rPr>
      <w:b/>
      <w:bCs/>
      <w:kern w:val="44"/>
      <w:sz w:val="44"/>
      <w:szCs w:val="44"/>
    </w:rPr>
  </w:style>
  <w:style w:type="character" w:customStyle="1" w:styleId="121">
    <w:name w:val="标题 Char"/>
    <w:qFormat/>
    <w:uiPriority w:val="10"/>
    <w:rPr>
      <w:rFonts w:ascii="Cambria" w:hAnsi="Cambria" w:cs="Times New Roman"/>
      <w:b/>
      <w:bCs/>
      <w:kern w:val="2"/>
      <w:sz w:val="32"/>
      <w:szCs w:val="32"/>
    </w:rPr>
  </w:style>
  <w:style w:type="character" w:customStyle="1" w:styleId="122">
    <w:name w:val="font81"/>
    <w:qFormat/>
    <w:uiPriority w:val="0"/>
    <w:rPr>
      <w:rFonts w:hint="eastAsia" w:ascii="宋体" w:hAnsi="宋体" w:eastAsia="宋体"/>
      <w:color w:val="000000"/>
      <w:sz w:val="18"/>
      <w:szCs w:val="18"/>
      <w:u w:val="none"/>
    </w:rPr>
  </w:style>
  <w:style w:type="character" w:customStyle="1" w:styleId="123">
    <w:name w:val="font21"/>
    <w:qFormat/>
    <w:uiPriority w:val="0"/>
    <w:rPr>
      <w:rFonts w:hint="default" w:ascii="Times New Roman" w:hAnsi="Times New Roman" w:cs="Times New Roman"/>
      <w:color w:val="000000"/>
      <w:sz w:val="18"/>
      <w:szCs w:val="18"/>
      <w:u w:val="none"/>
    </w:rPr>
  </w:style>
  <w:style w:type="character" w:customStyle="1" w:styleId="124">
    <w:name w:val="font11"/>
    <w:qFormat/>
    <w:uiPriority w:val="0"/>
    <w:rPr>
      <w:rFonts w:hint="eastAsia" w:ascii="宋体" w:hAnsi="宋体" w:eastAsia="宋体"/>
      <w:color w:val="000000"/>
      <w:sz w:val="18"/>
      <w:szCs w:val="18"/>
      <w:u w:val="none"/>
    </w:rPr>
  </w:style>
  <w:style w:type="character" w:customStyle="1" w:styleId="125">
    <w:name w:val="font91"/>
    <w:qFormat/>
    <w:uiPriority w:val="0"/>
    <w:rPr>
      <w:rFonts w:hint="eastAsia" w:ascii="宋体" w:hAnsi="宋体" w:eastAsia="宋体"/>
      <w:color w:val="000000"/>
      <w:sz w:val="18"/>
      <w:szCs w:val="18"/>
      <w:u w:val="none"/>
    </w:rPr>
  </w:style>
  <w:style w:type="character" w:customStyle="1" w:styleId="126">
    <w:name w:val="font71"/>
    <w:qFormat/>
    <w:uiPriority w:val="0"/>
    <w:rPr>
      <w:rFonts w:hint="eastAsia" w:ascii="宋体" w:hAnsi="宋体" w:eastAsia="宋体"/>
      <w:color w:val="000000"/>
      <w:sz w:val="18"/>
      <w:szCs w:val="18"/>
      <w:u w:val="none"/>
    </w:rPr>
  </w:style>
  <w:style w:type="paragraph" w:customStyle="1" w:styleId="127">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8">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9">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30">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1">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2">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4">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5">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6">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8">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3">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4">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6">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7">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8">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9">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50">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1">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4">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5">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8">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9">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1">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3">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4">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6">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7">
    <w:name w:val="列出段落11"/>
    <w:basedOn w:val="1"/>
    <w:qFormat/>
    <w:uiPriority w:val="34"/>
    <w:pPr>
      <w:ind w:firstLine="420" w:firstLineChars="200"/>
    </w:pPr>
    <w:rPr>
      <w:rFonts w:ascii="Times New Roman" w:hAnsi="Times New Roman" w:cs="Times New Roman"/>
      <w:sz w:val="21"/>
      <w:szCs w:val="20"/>
    </w:rPr>
  </w:style>
  <w:style w:type="paragraph" w:customStyle="1" w:styleId="16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98d06338-98a1-4555-a52f-57cce58cad91</errorID>
      <errorWord>*</errorWord>
      <group>L1_Punc</group>
      <groupName>标点问题</groupName>
      <ability>L2_Punc_CN</ability>
      <abilityName>标点符号问题</abilityName>
      <candidateList/>
      <explain/>
      <paraID>4700ACA0</paraID>
      <start>0</start>
      <end>1</end>
      <status>unmodified</status>
      <modifiedWord/>
      <trackRevisions>false</trackRevisions>
    </reviewItem>
    <reviewItem>
      <errorID>703a8711-11eb-4ed4-9717-7cd9da41d882</errorID>
      <errorWord>以及</errorWord>
      <group>L1_Word</group>
      <groupName>字词问题</groupName>
      <ability>L2_Typo</ability>
      <abilityName>字词错误</abilityName>
      <candidateList>
        <item>及</item>
      </candidateList>
      <explain/>
      <paraID>640C1954</paraID>
      <start>28</start>
      <end>29</end>
      <status>modified</status>
      <modifiedWord>及</modifiedWord>
      <trackRevisions>false</trackRevisions>
    </reviewItem>
    <reviewItem>
      <errorID>274b0d69-37c7-4c44-91d2-0baacda748cd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75AF90F7</paraID>
      <start>0</start>
      <end>2</end>
      <status>modified</status>
      <modifiedWord>3.</modifiedWord>
      <trackRevisions>false</trackRevisions>
    </reviewItem>
    <reviewItem>
      <errorID>f2e82916-ff92-4293-9ed0-c21f8144d9d6</errorID>
      <errorWord>下午17点</errorWord>
      <group>L1_Knowledge</group>
      <groupName>知识性问题</groupName>
      <ability>L2_Time</ability>
      <abilityName>日期时间</abilityName>
      <candidateList>
        <item>17点</item>
      </candidateList>
      <explain>24小时制的时间，不需要强调“下午”。</explain>
      <paraID>75AF90F7</paraID>
      <start>28</start>
      <end>31</end>
      <status>modified</status>
      <modifiedWord>17点</modifiedWord>
      <trackRevisions>false</trackRevisions>
    </reviewItem>
    <reviewItem>
      <errorID>fb769158-adcb-4f6d-a597-ded657eef9aa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30BAF166</paraID>
      <start>0</start>
      <end>2</end>
      <status>modified</status>
      <modifiedWord>4.</modifiedWord>
      <trackRevisions>false</trackRevisions>
    </reviewItem>
    <reviewItem>
      <errorID>659e7cb3-0307-4115-b0ad-f1d986fb88dc</errorID>
      <errorWord>下午17点</errorWord>
      <group>L1_Knowledge</group>
      <groupName>知识性问题</groupName>
      <ability>L2_Time</ability>
      <abilityName>日期时间</abilityName>
      <candidateList>
        <item>17点</item>
      </candidateList>
      <explain>24小时制的时间，不需要强调“下午”。</explain>
      <paraID>4DCD844B</paraID>
      <start>24</start>
      <end>27</end>
      <status>modified</status>
      <modifiedWord>17点</modifiedWord>
      <trackRevisions>false</trackRevisions>
    </reviewItem>
    <reviewItem>
      <errorID>581bdd6f-8a69-4848-975e-a9bc71f4e931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45A859CB</paraID>
      <start>0</start>
      <end>2</end>
      <status>modified</status>
      <modifiedWord>5.</modifiedWord>
      <trackRevisions>false</trackRevisions>
    </reviewItem>
    <reviewItem>
      <errorID>4f230b39-ce58-4de3-85ea-fcc88eb00d26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7A6B81B8</paraID>
      <start>0</start>
      <end>2</end>
      <status>modified</status>
      <modifiedWord>6.</modifiedWord>
      <trackRevisions>false</trackRevisions>
    </reviewItem>
    <reviewItem>
      <errorID>c4f38ebb-a711-45c7-8012-f3ef53e3cddd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4ACE10D0</paraID>
      <start>0</start>
      <end>2</end>
      <status>modified</status>
      <modifiedWord>7.</modifiedWord>
      <trackRevisions>false</trackRevisions>
    </reviewItem>
    <reviewItem>
      <errorID>951b2645-c128-4366-ba77-7b44d84549de</errorID>
      <errorWord>：</errorWord>
      <group>L1_Format</group>
      <groupName>格式问题</groupName>
      <ability>L2_HalfPunc_CN</ability>
      <abilityName>全半角问题</abilityName>
      <candidateList>
        <item>:</item>
      </candidateList>
      <explain>文本全半角错误。</explain>
      <paraID>12439CE6</paraID>
      <start>19</start>
      <end>20</end>
      <status>modified</status>
      <modifiedWord>:</modifiedWord>
      <trackRevisions>false</trackRevisions>
    </reviewItem>
    <reviewItem>
      <errorID>bbffbcfe-ab47-4956-9e10-9fc22493f2b3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FC8C3EE</paraID>
      <start>0</start>
      <end>2</end>
      <status>modified</status>
      <modifiedWord>8.</modifiedWord>
      <trackRevisions>false</trackRevisions>
    </reviewItem>
    <reviewItem>
      <errorID>8dc7b68c-374d-4386-975d-d0f21cc26dfe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753FAF52</paraID>
      <start>0</start>
      <end>2</end>
      <status>modified</status>
      <modifiedWord>9.</modifiedWord>
      <trackRevisions>false</trackRevisions>
    </reviewItem>
    <reviewItem>
      <errorID>ccfa7950-e1c9-49c5-a1fd-d53b138f3dc6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2E0C7A6B</paraID>
      <start>0</start>
      <end>2</end>
      <status>modified</status>
      <modifiedWord>1.</modifiedWord>
      <trackRevisions>false</trackRevisions>
    </reviewItem>
    <reviewItem>
      <errorID>8bb03178-ef02-4333-92f1-2f3e9bc33df8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16</start>
      <end>18</end>
      <status>modified</status>
      <modifiedWord>》《</modifiedWord>
      <trackRevisions>false</trackRevisions>
    </reviewItem>
    <reviewItem>
      <errorID>3c00e2a6-d8c9-44c7-b7bf-aa91d91124ee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27</start>
      <end>29</end>
      <status>modified</status>
      <modifiedWord>》《</modifiedWord>
      <trackRevisions>false</trackRevisions>
    </reviewItem>
    <reviewItem>
      <errorID>a4a31cc1-f566-4c67-b716-f5bd4f2d83c5</errorID>
      <errorWord>审</errorWord>
      <group>L1_Word</group>
      <groupName>字词问题</groupName>
      <ability>L2_Typo</ability>
      <abilityName>字词错误</abilityName>
      <candidateList>
        <item>审中</item>
      </candidateList>
      <explain/>
      <paraID>1182E1C2</paraID>
      <start>55</start>
      <end>57</end>
      <status>modified</status>
      <modifiedWord>审中</modifiedWord>
      <trackRevisions>false</trackRevisions>
    </reviewItem>
    <reviewItem>
      <errorID>37ed7068-e861-4fd5-a634-351af7e03c69</errorID>
      <errorWord>)</errorWord>
      <group>L1_Format</group>
      <groupName>格式问题</groupName>
      <ability>L2_HalfPunc_CN</ability>
      <abilityName>全半角问题</abilityName>
      <candidateList>
        <item>）</item>
      </candidateList>
      <explain>文本全半角错误。</explain>
      <paraID>4A1384A4</paraID>
      <start>54</start>
      <end>55</end>
      <status>modified</status>
      <modifiedWord>）</modifiedWord>
      <trackRevisions>false</trackRevisions>
    </reviewItem>
    <reviewItem>
      <errorID>06822bbb-e07e-43f4-a2c2-f76c2e81cb16</errorID>
      <errorWord>二位</errorWord>
      <group>L1_Word</group>
      <groupName>字词问题</groupName>
      <ability>L2_Typo</ability>
      <abilityName>字词错误</abilityName>
      <candidateList>
        <item>两位</item>
      </candidateList>
      <explain/>
      <paraID>42505A4E</paraID>
      <start>31</start>
      <end>33</end>
      <status>modified</status>
      <modifiedWord>两位</modifiedWord>
      <trackRevisions>false</trackRevisions>
    </reviewItem>
    <reviewItem>
      <errorID>0ddde7a8-fc34-48e8-8ad3-868d76af9e11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1F9CB95B</paraID>
      <start>0</start>
      <end>2</end>
      <status>modified</status>
      <modifiedWord>2.</modifiedWord>
      <trackRevisions>false</trackRevisions>
    </reviewItem>
    <reviewItem>
      <errorID>bcc768e7-e9c4-4108-aca0-19c54daa7be9</errorID>
      <errorWord>作</errorWord>
      <group>L1_Word</group>
      <groupName>字词问题</groupName>
      <ability>L2_Typo</ability>
      <abilityName>字词错误</abilityName>
      <candidateList>
        <item>做</item>
      </candidateList>
      <explain>存在发音相同字词的误用。</explain>
      <paraID>73165007</paraID>
      <start>95</start>
      <end>96</end>
      <status>modified</status>
      <modifiedWord>做</modifiedWord>
      <trackRevisions>false</trackRevisions>
    </reviewItem>
    <reviewItem>
      <errorID>089ef46e-ea5c-470a-a6c9-8a298bd741f9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11B25868</paraID>
      <start>0</start>
      <end>2</end>
      <status>modified</status>
      <modifiedWord>3.</modifiedWord>
      <trackRevisions>false</trackRevisions>
    </reviewItem>
    <reviewItem>
      <errorID>1f72b543-c2ae-4eb9-be29-bc4ae639b826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24F57274</paraID>
      <start>0</start>
      <end>2</end>
      <status>modified</status>
      <modifiedWord>3.</modifiedWord>
      <trackRevisions>false</trackRevisions>
    </reviewItem>
    <reviewItem>
      <errorID>10fb523a-84fb-4e79-b6dc-daf2b6ff7b20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2BE1E955</paraID>
      <start>0</start>
      <end>2</end>
      <status>modified</status>
      <modifiedWord>4.</modifiedWord>
      <trackRevisions>false</trackRevisions>
    </reviewItem>
    <reviewItem>
      <errorID>73361c8f-7899-4f02-8da1-af0455308dec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5FB7233F</paraID>
      <start>0</start>
      <end>2</end>
      <status>modified</status>
      <modifiedWord>5.</modifiedWord>
      <trackRevisions>false</trackRevisions>
    </reviewItem>
    <reviewItem>
      <errorID>e2fe3b11-569b-4b8a-83cc-dc996b4ba2e6</errorID>
      <errorWord>法律、法规</errorWord>
      <group>L1_Word</group>
      <groupName>字词问题</groupName>
      <ability>L2_Typo</ability>
      <abilityName>字词错误</abilityName>
      <candidateList>
        <item>法律法规</item>
      </candidateList>
      <explain/>
      <paraID>5FB7233F</paraID>
      <start>48</start>
      <end>52</end>
      <status>modified</status>
      <modifiedWord>法律法规</modifiedWord>
      <trackRevisions>false</trackRevisions>
    </reviewItem>
    <reviewItem>
      <errorID>376391e9-a163-4e55-8174-43f416ae6f99</errorID>
      <errorWord>法律、法规</errorWord>
      <group>L1_Word</group>
      <groupName>字词问题</groupName>
      <ability>L2_Typo</ability>
      <abilityName>字词错误</abilityName>
      <candidateList>
        <item>法律法规</item>
      </candidateList>
      <explain/>
      <paraID>67E9CD2D</paraID>
      <start>4</start>
      <end>8</end>
      <status>modified</status>
      <modifiedWord>法律法规</modifiedWord>
      <trackRevisions>false</trackRevisions>
    </reviewItem>
    <reviewItem>
      <errorID>a680f875-e586-494b-bbfe-324d17b01223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2D3A8E0E</paraID>
      <start>0</start>
      <end>2</end>
      <status>modified</status>
      <modifiedWord>6.</modifiedWord>
      <trackRevisions>false</trackRevisions>
    </reviewItem>
    <reviewItem>
      <errorID>2a21bf3e-83df-4401-b68d-bb23e0214177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6A809E8F</paraID>
      <start>0</start>
      <end>2</end>
      <status>modified</status>
      <modifiedWord>1.</modifiedWord>
      <trackRevisions>false</trackRevisions>
    </reviewItem>
    <reviewItem>
      <errorID>6a9448a9-08e6-4f17-bc23-ced98b2f1338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397F52C3</paraID>
      <start>0</start>
      <end>2</end>
      <status>modified</status>
      <modifiedWord>2.</modifiedWord>
      <trackRevisions>false</trackRevisions>
    </reviewItem>
    <reviewItem>
      <errorID>5870a666-9d4b-4f0b-814a-1981f3103b3b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3DFF065C</paraID>
      <start>0</start>
      <end>2</end>
      <status>modified</status>
      <modifiedWord>3.</modifiedWord>
      <trackRevisions>false</trackRevisions>
    </reviewItem>
    <reviewItem>
      <errorID>1919aef7-6a24-4442-85e2-71c6abe54d03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74550CCC</paraID>
      <start>0</start>
      <end>2</end>
      <status>modified</status>
      <modifiedWord>4.</modifiedWord>
      <trackRevisions>false</trackRevisions>
    </reviewItem>
    <reviewItem>
      <errorID>4b089b50-9742-4a41-a2db-66442fed9123</errorID>
      <errorWord>法律、法规</errorWord>
      <group>L1_Word</group>
      <groupName>字词问题</groupName>
      <ability>L2_Typo</ability>
      <abilityName>字词错误</abilityName>
      <candidateList>
        <item>法律法规</item>
      </candidateList>
      <explain/>
      <paraID>74550CCC</paraID>
      <start>45</start>
      <end>49</end>
      <status>modified</status>
      <modifiedWord>法律法规</modifiedWord>
      <trackRevisions>false</trackRevisions>
    </reviewItem>
    <reviewItem>
      <errorID>7e2f7669-038e-42d9-93f6-f50336457c9f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566BCA27</paraID>
      <start>0</start>
      <end>2</end>
      <status>modified</status>
      <modifiedWord>5.</modifiedWord>
      <trackRevisions>false</trackRevisions>
    </reviewItem>
    <reviewItem>
      <errorID>387db4dc-9ae9-4afd-97a3-d3095b8c5ba1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232D26B0</paraID>
      <start>0</start>
      <end>2</end>
      <status>modified</status>
      <modifiedWord>6.</modifiedWord>
      <trackRevisions>false</trackRevisions>
    </reviewItem>
    <reviewItem>
      <errorID>5bd55e24-b068-4830-8786-62244b3e5551</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3E671578</paraID>
      <start>0</start>
      <end>5</end>
      <status>modified</status>
      <modifiedWord>银行账号：</modifiedWord>
      <trackRevisions>false</trackRevisions>
    </reviewItem>
    <reviewItem>
      <errorID>abe75428-ca5b-476f-be03-b2c814a61518</errorID>
      <errorWord>:</errorWord>
      <group>L1_Format</group>
      <groupName>格式问题</groupName>
      <ability>L2_HalfPunc_CN</ability>
      <abilityName>全半角问题</abilityName>
      <candidateList>
        <item>：</item>
      </candidateList>
      <explain>文本全半角错误。</explain>
      <paraID>14C52E5F</paraID>
      <start>9</start>
      <end>10</end>
      <status>modified</status>
      <modifiedWord>：</modifiedWord>
      <trackRevisions>false</trackRevisions>
    </reviewItem>
    <reviewItem>
      <errorID>30a0c55f-8e3e-4682-b7d0-057cc8e764dc</errorID>
      <errorWord>应要</errorWord>
      <group>L1_Word</group>
      <groupName>字词问题</groupName>
      <ability>L2_Typo</ability>
      <abilityName>字词错误</abilityName>
      <candidateList>
        <item>应</item>
      </candidateList>
      <explain/>
      <paraID>71349B09</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5ebb36-87ca-46cc-8972-2f7587b2ec0e}">
  <ds:schemaRefs/>
</ds:datastoreItem>
</file>

<file path=docProps/app.xml><?xml version="1.0" encoding="utf-8"?>
<Properties xmlns="http://schemas.openxmlformats.org/officeDocument/2006/extended-properties" xmlns:vt="http://schemas.openxmlformats.org/officeDocument/2006/docPropsVTypes">
  <Template>Normal</Template>
  <Pages>42</Pages>
  <Words>7969</Words>
  <Characters>8210</Characters>
  <Lines>247</Lines>
  <Paragraphs>69</Paragraphs>
  <TotalTime>6</TotalTime>
  <ScaleCrop>false</ScaleCrop>
  <LinksUpToDate>false</LinksUpToDate>
  <CharactersWithSpaces>11157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2021-12-09T15:38:00Z</dcterms:created>
  <dc:creator>JonMMx 2000</dc:creator>
  <cp:lastModifiedBy>JonMMx 2000</cp:lastModifiedBy>
  <dcterms:modified xsi:type="dcterms:W3CDTF">2026-09-01T08:36:22Z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E03B2F1BBFEA4EF6AF8372FADE5C9D9C_13</vt:lpwstr>
  </property>
  <property fmtid="{D5CDD505-2E9C-101B-9397-08002B2CF9AE}" pid="4" name="KSOTemplateDocerSaveRecord">
    <vt:lpwstr>eyJoZGlkIjoiN2ZiZjhjZjUxYjg2N2Y1ZjY0NTc5ZGMxYTcwNjRmNWYiLCJ1c2VySWQiOiIxNzY1OTg3MzI2In0=</vt:lpwstr>
  </property>
</Properties>
</file>