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r>
        <w:rPr>
          <w:rFonts w:hint="eastAsia"/>
          <w:lang w:val="en-US" w:eastAsia="zh-CN"/>
        </w:rPr>
        <w:t>h</w:t>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ascii="楷体_GB2312" w:hAnsi="宋体" w:eastAsia="楷体_GB2312"/>
          <w:sz w:val="48"/>
          <w:szCs w:val="48"/>
        </w:rPr>
      </w:pPr>
      <w:r>
        <w:rPr>
          <w:rFonts w:hint="eastAsia" w:ascii="楷体_GB2312" w:hAnsi="宋体" w:eastAsia="楷体_GB2312"/>
          <w:sz w:val="48"/>
          <w:szCs w:val="48"/>
        </w:rPr>
        <w:t>615至试车发动机输送系统</w:t>
      </w:r>
      <w:r>
        <w:rPr>
          <w:rFonts w:hint="eastAsia" w:ascii="楷体_GB2312" w:hAnsi="宋体" w:eastAsia="楷体_GB2312"/>
          <w:sz w:val="48"/>
          <w:szCs w:val="48"/>
          <w:lang w:val="en-US" w:eastAsia="zh-CN"/>
        </w:rPr>
        <w:t>维修</w:t>
      </w:r>
      <w:r>
        <w:rPr>
          <w:rFonts w:hint="eastAsia" w:ascii="楷体_GB2312" w:hAnsi="宋体" w:eastAsia="楷体_GB2312"/>
          <w:sz w:val="48"/>
          <w:szCs w:val="48"/>
        </w:rPr>
        <w:t>招标项目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cs="宋体"/>
          <w:b/>
          <w:bCs/>
          <w:kern w:val="0"/>
          <w:sz w:val="32"/>
          <w:szCs w:val="32"/>
          <w:highlight w:val="none"/>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ZBGL2026060114</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杭州发动机</w:t>
      </w:r>
      <w:r>
        <w:rPr>
          <w:rFonts w:hint="eastAsia" w:ascii="宋体" w:hAnsi="宋体"/>
          <w:sz w:val="28"/>
          <w:szCs w:val="28"/>
        </w:rPr>
        <w:t>有限公司</w:t>
      </w:r>
    </w:p>
    <w:p w14:paraId="0D8A0D9A">
      <w:pPr>
        <w:jc w:val="center"/>
        <w:rPr>
          <w:rFonts w:ascii="宋体" w:hAnsi="宋体"/>
          <w:sz w:val="28"/>
          <w:szCs w:val="28"/>
        </w:rPr>
      </w:pPr>
    </w:p>
    <w:p w14:paraId="0438957B">
      <w:pPr>
        <w:jc w:val="center"/>
        <w:rPr>
          <w:rFonts w:ascii="宋体" w:hAnsi="宋体"/>
          <w:sz w:val="28"/>
          <w:szCs w:val="28"/>
          <w:u w:val="none"/>
        </w:rPr>
      </w:pPr>
      <w:r>
        <w:rPr>
          <w:rFonts w:hint="eastAsia" w:ascii="宋体" w:hAnsi="宋体"/>
          <w:sz w:val="28"/>
          <w:szCs w:val="28"/>
          <w:u w:val="none"/>
        </w:rPr>
        <w:t>20</w:t>
      </w:r>
      <w:r>
        <w:rPr>
          <w:rFonts w:hint="eastAsia" w:ascii="宋体" w:hAnsi="宋体"/>
          <w:sz w:val="28"/>
          <w:szCs w:val="28"/>
          <w:u w:val="none"/>
          <w:lang w:val="en-US" w:eastAsia="zh-CN"/>
        </w:rPr>
        <w:t>26</w:t>
      </w:r>
      <w:r>
        <w:rPr>
          <w:rFonts w:hint="eastAsia" w:ascii="宋体" w:hAnsi="宋体"/>
          <w:sz w:val="28"/>
          <w:szCs w:val="28"/>
          <w:u w:val="none"/>
        </w:rPr>
        <w:t>年</w:t>
      </w:r>
      <w:r>
        <w:rPr>
          <w:rFonts w:hint="eastAsia" w:ascii="宋体" w:hAnsi="宋体"/>
          <w:sz w:val="28"/>
          <w:szCs w:val="28"/>
          <w:u w:val="none"/>
          <w:lang w:val="en-US" w:eastAsia="zh-CN"/>
        </w:rPr>
        <w:t>7</w:t>
      </w:r>
      <w:r>
        <w:rPr>
          <w:rFonts w:hint="eastAsia" w:ascii="宋体" w:hAnsi="宋体"/>
          <w:sz w:val="28"/>
          <w:szCs w:val="28"/>
          <w:u w:val="none"/>
        </w:rPr>
        <w:t>月</w:t>
      </w:r>
    </w:p>
    <w:p w14:paraId="09CB3C92">
      <w:pPr>
        <w:spacing w:line="480" w:lineRule="auto"/>
        <w:jc w:val="center"/>
        <w:rPr>
          <w:rFonts w:ascii="宋体" w:hAnsi="宋体"/>
          <w:b/>
          <w:bCs/>
          <w:sz w:val="48"/>
          <w:szCs w:val="48"/>
        </w:rPr>
      </w:pP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2"/>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_Toc7104 \h </w:instrText>
          </w:r>
          <w:r>
            <w:fldChar w:fldCharType="separate"/>
          </w:r>
          <w:r>
            <w:t>2</w:t>
          </w:r>
          <w:r>
            <w:fldChar w:fldCharType="end"/>
          </w:r>
          <w:r>
            <w:rPr>
              <w:rFonts w:hint="eastAsia" w:ascii="Calibri" w:hAnsi="Calibri"/>
              <w:bCs/>
              <w:kern w:val="44"/>
              <w:szCs w:val="44"/>
            </w:rPr>
            <w:fldChar w:fldCharType="end"/>
          </w:r>
        </w:p>
        <w:p w14:paraId="3718B9B5">
          <w:pPr>
            <w:pStyle w:val="22"/>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5</w:t>
          </w:r>
          <w:r>
            <w:fldChar w:fldCharType="end"/>
          </w:r>
          <w:r>
            <w:rPr>
              <w:rFonts w:hint="eastAsia" w:ascii="Calibri" w:hAnsi="Calibri" w:eastAsia="宋体" w:cs="Times New Roman"/>
              <w:bCs/>
              <w:kern w:val="44"/>
              <w:szCs w:val="44"/>
            </w:rPr>
            <w:fldChar w:fldCharType="end"/>
          </w:r>
        </w:p>
        <w:p w14:paraId="4D6E9C52">
          <w:pPr>
            <w:pStyle w:val="22"/>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14</w:t>
          </w:r>
          <w:r>
            <w:fldChar w:fldCharType="end"/>
          </w:r>
          <w:r>
            <w:rPr>
              <w:rFonts w:hint="eastAsia" w:ascii="Calibri" w:hAnsi="Calibri" w:eastAsia="宋体" w:cs="Times New Roman"/>
              <w:bCs/>
              <w:kern w:val="44"/>
              <w:szCs w:val="44"/>
            </w:rPr>
            <w:fldChar w:fldCharType="end"/>
          </w:r>
        </w:p>
        <w:p w14:paraId="5D6BEB3E">
          <w:pPr>
            <w:pStyle w:val="22"/>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- 14 -</w:t>
          </w:r>
          <w:r>
            <w:fldChar w:fldCharType="end"/>
          </w:r>
          <w:r>
            <w:rPr>
              <w:rFonts w:hint="eastAsia" w:ascii="Calibri" w:hAnsi="Calibri" w:eastAsia="宋体" w:cs="Times New Roman"/>
              <w:bCs/>
              <w:kern w:val="44"/>
              <w:szCs w:val="44"/>
            </w:rPr>
            <w:fldChar w:fldCharType="end"/>
          </w:r>
        </w:p>
        <w:p w14:paraId="7691DBF9">
          <w:pPr>
            <w:pStyle w:val="22"/>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- 15 -</w:t>
          </w:r>
          <w:r>
            <w:fldChar w:fldCharType="end"/>
          </w:r>
          <w:r>
            <w:rPr>
              <w:rFonts w:hint="eastAsia" w:ascii="Calibri" w:hAnsi="Calibri" w:eastAsia="宋体" w:cs="Times New Roman"/>
              <w:bCs/>
              <w:kern w:val="44"/>
              <w:szCs w:val="44"/>
            </w:rPr>
            <w:fldChar w:fldCharType="end"/>
          </w:r>
        </w:p>
        <w:p w14:paraId="6617A57C">
          <w:pPr>
            <w:pStyle w:val="22"/>
          </w:pPr>
          <w:r>
            <w:rPr>
              <w:rFonts w:hint="eastAsia" w:ascii="Calibri" w:hAnsi="Calibri" w:eastAsia="宋体" w:cs="Times New Roman"/>
              <w:bCs/>
              <w:kern w:val="44"/>
              <w:szCs w:val="44"/>
            </w:rPr>
            <w:fldChar w:fldCharType="end"/>
          </w:r>
        </w:p>
      </w:sdtContent>
    </w:sdt>
    <w:p w14:paraId="582BF911">
      <w:pPr>
        <w:pStyle w:val="16"/>
        <w:tabs>
          <w:tab w:val="left" w:pos="2940"/>
        </w:tabs>
        <w:spacing w:line="360" w:lineRule="auto"/>
      </w:pPr>
      <w:r>
        <w:tab/>
      </w:r>
    </w:p>
    <w:p w14:paraId="29FEE1FC">
      <w:pPr>
        <w:pStyle w:val="16"/>
        <w:spacing w:line="360" w:lineRule="auto"/>
        <w:jc w:val="center"/>
      </w:pPr>
    </w:p>
    <w:p w14:paraId="1A6E7B1A">
      <w:pPr>
        <w:pStyle w:val="16"/>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3"/>
      </w:pPr>
      <w:bookmarkStart w:id="0" w:name="_Toc7104"/>
      <w:bookmarkStart w:id="1" w:name="_Toc47976587"/>
      <w:r>
        <w:rPr>
          <w:rFonts w:hint="eastAsia"/>
        </w:rPr>
        <w:t>招标公告</w:t>
      </w:r>
      <w:bookmarkEnd w:id="0"/>
      <w:bookmarkEnd w:id="1"/>
    </w:p>
    <w:p w14:paraId="3B867C39">
      <w:pPr>
        <w:pStyle w:val="73"/>
        <w:rPr>
          <w:rFonts w:hint="eastAsia"/>
        </w:rPr>
      </w:pPr>
      <w:bookmarkStart w:id="2" w:name="_Toc32474"/>
      <w:r>
        <w:rPr>
          <w:rFonts w:hint="eastAsia"/>
          <w:sz w:val="28"/>
        </w:rPr>
        <w:t>615至试车发动机输送系统维修招标项目招标公告</w:t>
      </w:r>
      <w:bookmarkEnd w:id="2"/>
    </w:p>
    <w:p w14:paraId="2A47C58A">
      <w:pPr>
        <w:pStyle w:val="74"/>
      </w:pPr>
      <w:bookmarkStart w:id="3" w:name="_Toc47976588"/>
      <w:r>
        <w:rPr>
          <w:rFonts w:hint="eastAsia"/>
        </w:rPr>
        <w:t>项目名称及项目编号</w:t>
      </w:r>
      <w:bookmarkEnd w:id="3"/>
    </w:p>
    <w:p w14:paraId="79AAA59A">
      <w:pPr>
        <w:pStyle w:val="75"/>
      </w:pPr>
      <w:r>
        <w:rPr>
          <w:rFonts w:hint="eastAsia"/>
        </w:rPr>
        <w:t>项目名称：615至试车发动机输送系统</w:t>
      </w:r>
      <w:r>
        <w:rPr>
          <w:rFonts w:hint="eastAsia"/>
          <w:lang w:val="en-US" w:eastAsia="zh-CN"/>
        </w:rPr>
        <w:t>维修</w:t>
      </w:r>
      <w:r>
        <w:rPr>
          <w:rFonts w:hint="eastAsia"/>
        </w:rPr>
        <w:t>招标项目</w:t>
      </w:r>
    </w:p>
    <w:p w14:paraId="15020D03">
      <w:pPr>
        <w:pStyle w:val="75"/>
        <w:rPr>
          <w:rFonts w:hint="eastAsia"/>
        </w:rPr>
      </w:pPr>
      <w:r>
        <w:rPr>
          <w:rFonts w:hint="eastAsia"/>
        </w:rPr>
        <w:t>项目编号：</w:t>
      </w:r>
      <w:r>
        <w:rPr>
          <w:rFonts w:hint="eastAsia"/>
          <w:u w:val="single"/>
        </w:rPr>
        <w:t>ZBGL2026060114</w:t>
      </w:r>
    </w:p>
    <w:p w14:paraId="0AB9F24D">
      <w:pPr>
        <w:pStyle w:val="74"/>
      </w:pPr>
      <w:bookmarkStart w:id="4" w:name="_Toc47976589"/>
      <w:r>
        <w:rPr>
          <w:rFonts w:hint="eastAsia"/>
          <w:lang w:val="en-US" w:eastAsia="zh-CN"/>
        </w:rPr>
        <w:t>项目概况</w:t>
      </w:r>
      <w:r>
        <w:rPr>
          <w:rFonts w:hint="eastAsia"/>
        </w:rPr>
        <w:t>及招标形式</w:t>
      </w:r>
      <w:bookmarkEnd w:id="4"/>
    </w:p>
    <w:p w14:paraId="62025E2D">
      <w:pPr>
        <w:pStyle w:val="75"/>
        <w:numPr>
          <w:ilvl w:val="0"/>
          <w:numId w:val="9"/>
        </w:numPr>
        <w:rPr>
          <w:rFonts w:hint="eastAsia"/>
        </w:rPr>
      </w:pPr>
      <w:r>
        <w:rPr>
          <w:rFonts w:hint="eastAsia"/>
        </w:rPr>
        <w:t>招标内容：</w:t>
      </w:r>
      <w:r>
        <w:rPr>
          <w:rFonts w:hint="eastAsia"/>
          <w:lang w:val="en-US" w:eastAsia="zh-CN"/>
        </w:rPr>
        <w:t xml:space="preserve">本项目为中国重汽集团杭州发动机有限公司装配调试部615至试车发动机输送系统维修服务，主要对现有WD615、WD415车型配套EMS输送线体进行整体改造维修，包含轨道、吊钩、滑触线、电气线缆、小车车体等核心部件更换、加固及现场配套设施修复，采用交钥匙服务模式，保障线体稳定运行，满足企业生产节拍要求。具体技术参数及施工要求详见本公告技术协议章节。具体明细见第二章技术协议。  </w:t>
      </w:r>
    </w:p>
    <w:p w14:paraId="4EC58B63">
      <w:pPr>
        <w:pStyle w:val="75"/>
        <w:numPr>
          <w:ilvl w:val="0"/>
          <w:numId w:val="9"/>
        </w:numPr>
        <w:rPr>
          <w:rFonts w:hint="eastAsia"/>
        </w:rPr>
      </w:pPr>
      <w:r>
        <w:rPr>
          <w:rFonts w:hint="eastAsia"/>
        </w:rPr>
        <w:t>招标形式：公开招标</w:t>
      </w:r>
    </w:p>
    <w:p w14:paraId="0B813421">
      <w:pPr>
        <w:pStyle w:val="74"/>
        <w:rPr>
          <w:highlight w:val="none"/>
        </w:rPr>
      </w:pPr>
      <w:bookmarkStart w:id="5" w:name="_Toc47976590"/>
      <w:r>
        <w:rPr>
          <w:rFonts w:hint="eastAsia"/>
          <w:highlight w:val="none"/>
        </w:rPr>
        <w:t>投标人资格要求</w:t>
      </w:r>
      <w:bookmarkEnd w:id="5"/>
    </w:p>
    <w:p w14:paraId="4C22868D">
      <w:pPr>
        <w:pStyle w:val="16"/>
        <w:spacing w:line="360" w:lineRule="auto"/>
        <w:ind w:firstLine="420" w:firstLineChars="200"/>
        <w:rPr>
          <w:rFonts w:hint="eastAsia" w:ascii="宋体" w:hAnsi="宋体" w:eastAsia="宋体" w:cs="宋体"/>
          <w:b/>
          <w:sz w:val="21"/>
          <w:szCs w:val="21"/>
        </w:rPr>
      </w:pPr>
      <w:bookmarkStart w:id="6" w:name="_Toc47976591"/>
      <w:r>
        <w:rPr>
          <w:rFonts w:hint="eastAsia" w:ascii="宋体" w:hAnsi="宋体" w:eastAsia="宋体" w:cs="宋体"/>
          <w:sz w:val="21"/>
          <w:szCs w:val="21"/>
        </w:rPr>
        <w:t>1.投标人须遵守《中华人民共和国招标投标法》、《中华人民共和国民法典》及其它有关的法律和法规；为中华人民共和国境内注册的独立法人机构，具有独立承担民事责任能力；</w:t>
      </w:r>
    </w:p>
    <w:p w14:paraId="49D34476">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2.公司</w:t>
      </w:r>
      <w:r>
        <w:rPr>
          <w:rFonts w:hint="eastAsia" w:ascii="宋体" w:hAnsi="宋体" w:eastAsia="宋体" w:cs="宋体"/>
          <w:b w:val="0"/>
          <w:bCs w:val="0"/>
          <w:sz w:val="21"/>
          <w:szCs w:val="21"/>
          <w:u w:val="single"/>
        </w:rPr>
        <w:t>成立三年以上</w:t>
      </w:r>
      <w:r>
        <w:rPr>
          <w:rFonts w:hint="eastAsia" w:ascii="宋体" w:hAnsi="宋体" w:eastAsia="宋体" w:cs="宋体"/>
          <w:b w:val="0"/>
          <w:bCs w:val="0"/>
          <w:sz w:val="21"/>
          <w:szCs w:val="21"/>
        </w:rPr>
        <w:t>（以营业执照成立日期到开标当日满三年为准）注册资金</w:t>
      </w:r>
      <w:r>
        <w:rPr>
          <w:rFonts w:hint="eastAsia" w:ascii="宋体" w:hAnsi="宋体" w:eastAsia="宋体" w:cs="宋体"/>
          <w:b w:val="0"/>
          <w:bCs w:val="0"/>
          <w:sz w:val="21"/>
          <w:szCs w:val="21"/>
          <w:u w:val="single"/>
        </w:rPr>
        <w:t>不</w:t>
      </w:r>
      <w:r>
        <w:rPr>
          <w:rFonts w:hint="eastAsia" w:ascii="宋体" w:hAnsi="宋体" w:eastAsia="宋体" w:cs="宋体"/>
          <w:b w:val="0"/>
          <w:bCs w:val="0"/>
          <w:sz w:val="21"/>
          <w:szCs w:val="21"/>
          <w:highlight w:val="none"/>
          <w:u w:val="single"/>
        </w:rPr>
        <w:t>能少于50万</w:t>
      </w:r>
      <w:r>
        <w:rPr>
          <w:rFonts w:hint="eastAsia" w:ascii="宋体" w:hAnsi="宋体" w:eastAsia="宋体" w:cs="宋体"/>
          <w:b w:val="0"/>
          <w:bCs w:val="0"/>
          <w:sz w:val="21"/>
          <w:szCs w:val="21"/>
          <w:highlight w:val="none"/>
        </w:rPr>
        <w:t>；经</w:t>
      </w:r>
      <w:r>
        <w:rPr>
          <w:rFonts w:hint="eastAsia" w:ascii="宋体" w:hAnsi="宋体" w:eastAsia="宋体" w:cs="宋体"/>
          <w:b w:val="0"/>
          <w:bCs w:val="0"/>
          <w:sz w:val="21"/>
          <w:szCs w:val="21"/>
        </w:rPr>
        <w:t>营范围满足招标项目需求；</w:t>
      </w:r>
    </w:p>
    <w:p w14:paraId="73AE4D8C">
      <w:pPr>
        <w:pStyle w:val="16"/>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3.投标人须提供具有统一社会信用代码的新版营业执照副本原件及复印件（加盖公章）；</w:t>
      </w:r>
    </w:p>
    <w:p w14:paraId="0999D02E">
      <w:pPr>
        <w:pStyle w:val="16"/>
        <w:spacing w:line="360" w:lineRule="auto"/>
        <w:ind w:firstLine="420" w:firstLineChars="200"/>
        <w:rPr>
          <w:rFonts w:hint="eastAsia" w:ascii="宋体" w:hAnsi="宋体" w:eastAsia="宋体" w:cs="宋体"/>
          <w:b w:val="0"/>
          <w:bCs w:val="0"/>
          <w:sz w:val="21"/>
          <w:szCs w:val="21"/>
        </w:rPr>
      </w:pPr>
      <w:r>
        <w:rPr>
          <w:rFonts w:hint="eastAsia" w:hAnsi="宋体" w:cs="宋体"/>
          <w:sz w:val="21"/>
          <w:szCs w:val="21"/>
          <w:lang w:val="en-US" w:eastAsia="zh-CN" w:bidi="ar"/>
        </w:rPr>
        <w:t>4.</w:t>
      </w:r>
      <w:r>
        <w:rPr>
          <w:rFonts w:hint="eastAsia" w:ascii="宋体" w:hAnsi="宋体" w:cs="宋体"/>
          <w:sz w:val="21"/>
          <w:szCs w:val="21"/>
          <w:lang w:bidi="ar"/>
        </w:rPr>
        <w:t>具有良好的商业信誉，在国家企业信用信息公示系统中无与本项目有关的行政处罚、列入经营异常名录和列入严重违法失信企业名单（黑名单）信息但上述信息已被移除的可参与投标；</w:t>
      </w:r>
    </w:p>
    <w:p w14:paraId="1AB80AD6">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.投标人在近三年内在经营活动中无违法记录。</w:t>
      </w:r>
    </w:p>
    <w:p w14:paraId="05DDA92B">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.具有健全的财务会计制度，财务状况和市场行为良好。没有处于被有权机关吊销营业执照、吊销资质、停业整顿、取消投标资格以及财产被接管、冻结或进入破产程序等。</w:t>
      </w:r>
    </w:p>
    <w:p w14:paraId="3CA0CB34">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0709F934">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8</w:t>
      </w:r>
      <w:r>
        <w:rPr>
          <w:rFonts w:hint="eastAsia" w:ascii="宋体" w:hAnsi="宋体" w:eastAsia="宋体" w:cs="宋体"/>
          <w:sz w:val="21"/>
          <w:szCs w:val="21"/>
        </w:rPr>
        <w:t>.投标人须提供</w:t>
      </w:r>
    </w:p>
    <w:p w14:paraId="3401B298">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B0579F3">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（2）企业最近半年完税证明、信用证明材料（中国人民银行信用代码证+征信报告） ；</w:t>
      </w:r>
    </w:p>
    <w:p w14:paraId="09A16996">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（3）年度纳税信用评价信息（可从电子税务局查询截图，需加盖公章）； </w:t>
      </w:r>
    </w:p>
    <w:p w14:paraId="395F59E0">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（4）企业对外担保说明（写明贵单位对外有无对外担保和质押业务，需加盖公章）。 </w:t>
      </w:r>
    </w:p>
    <w:p w14:paraId="32CD33EF">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9</w:t>
      </w:r>
      <w:r>
        <w:rPr>
          <w:rFonts w:hint="eastAsia" w:ascii="宋体" w:hAnsi="宋体" w:eastAsia="宋体" w:cs="宋体"/>
          <w:sz w:val="21"/>
          <w:szCs w:val="21"/>
        </w:rPr>
        <w:t>.投标人须提供法人授权委托书</w:t>
      </w:r>
      <w:r>
        <w:rPr>
          <w:rFonts w:hint="eastAsia" w:ascii="宋体" w:hAnsi="宋体" w:eastAsia="宋体" w:cs="宋体"/>
          <w:b/>
          <w:sz w:val="21"/>
          <w:szCs w:val="21"/>
        </w:rPr>
        <w:t>原件</w:t>
      </w:r>
      <w:r>
        <w:rPr>
          <w:rFonts w:hint="eastAsia" w:ascii="宋体" w:hAnsi="宋体" w:eastAsia="宋体" w:cs="宋体"/>
          <w:sz w:val="21"/>
          <w:szCs w:val="21"/>
        </w:rPr>
        <w:t>（在投标文件副本中可用复印件）及投标单位的法定代表人或授权代表的身份证</w:t>
      </w:r>
      <w:r>
        <w:rPr>
          <w:rFonts w:hint="eastAsia" w:ascii="宋体" w:hAnsi="宋体" w:eastAsia="宋体" w:cs="宋体"/>
          <w:b/>
          <w:sz w:val="21"/>
          <w:szCs w:val="21"/>
        </w:rPr>
        <w:t>原件</w:t>
      </w:r>
      <w:r>
        <w:rPr>
          <w:rFonts w:hint="eastAsia" w:ascii="宋体" w:hAnsi="宋体" w:eastAsia="宋体" w:cs="宋体"/>
          <w:sz w:val="21"/>
          <w:szCs w:val="21"/>
        </w:rPr>
        <w:t>及复印件（加盖公章）；</w:t>
      </w:r>
    </w:p>
    <w:p w14:paraId="72B44CF2">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rPr>
        <w:t>.投标人须具有履行合同所必须的设备、财务、技术、服务等方面的资质和能力；</w:t>
      </w:r>
    </w:p>
    <w:p w14:paraId="2A59FCBF">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1</w:t>
      </w:r>
      <w:r>
        <w:rPr>
          <w:rFonts w:hint="eastAsia" w:ascii="宋体" w:hAnsi="宋体" w:eastAsia="宋体" w:cs="宋体"/>
          <w:sz w:val="21"/>
          <w:szCs w:val="21"/>
        </w:rPr>
        <w:t>.投标人须具有完全履行招标文件的所有要求的能力；</w:t>
      </w:r>
    </w:p>
    <w:p w14:paraId="14838F19">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2</w:t>
      </w:r>
      <w:r>
        <w:rPr>
          <w:rFonts w:hint="eastAsia" w:ascii="宋体" w:hAnsi="宋体" w:eastAsia="宋体" w:cs="宋体"/>
          <w:sz w:val="21"/>
          <w:szCs w:val="21"/>
        </w:rPr>
        <w:t>.投标人须认可招标人的工作指令，包括节、假日能正常开展工作的要求；</w:t>
      </w:r>
    </w:p>
    <w:p w14:paraId="7BEE219B">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3</w:t>
      </w:r>
      <w:r>
        <w:rPr>
          <w:rFonts w:hint="eastAsia" w:ascii="宋体" w:hAnsi="宋体" w:eastAsia="宋体" w:cs="宋体"/>
          <w:sz w:val="21"/>
          <w:szCs w:val="21"/>
        </w:rPr>
        <w:t>.投标人必须是最终投标、签订合同的单位，不得以任何理由将已中标项目以任何形式转包给其他单位；</w:t>
      </w:r>
    </w:p>
    <w:p w14:paraId="2874B2C7">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4</w:t>
      </w:r>
      <w:r>
        <w:rPr>
          <w:rFonts w:hint="eastAsia" w:ascii="宋体" w:hAnsi="宋体" w:eastAsia="宋体" w:cs="宋体"/>
          <w:sz w:val="21"/>
          <w:szCs w:val="21"/>
        </w:rPr>
        <w:t>.本次招标项目不接受联合体投标；</w:t>
      </w:r>
    </w:p>
    <w:p w14:paraId="29846621">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hAnsi="宋体" w:cs="宋体"/>
          <w:b w:val="0"/>
          <w:bCs w:val="0"/>
          <w:sz w:val="21"/>
          <w:szCs w:val="21"/>
          <w:lang w:val="en-US" w:eastAsia="zh-CN"/>
        </w:rPr>
        <w:t>5</w:t>
      </w:r>
      <w:r>
        <w:rPr>
          <w:rFonts w:hint="eastAsia" w:ascii="宋体" w:hAnsi="宋体" w:eastAsia="宋体" w:cs="宋体"/>
          <w:b w:val="0"/>
          <w:bCs w:val="0"/>
          <w:sz w:val="21"/>
          <w:szCs w:val="21"/>
        </w:rPr>
        <w:t>.投标文件</w:t>
      </w:r>
      <w:r>
        <w:rPr>
          <w:rFonts w:hint="eastAsia" w:ascii="宋体" w:hAnsi="宋体" w:eastAsia="宋体" w:cs="宋体"/>
          <w:b w:val="0"/>
          <w:bCs w:val="0"/>
          <w:sz w:val="21"/>
          <w:szCs w:val="21"/>
          <w:lang w:val="en-US" w:eastAsia="zh-CN"/>
        </w:rPr>
        <w:t>提供1份正本</w:t>
      </w:r>
      <w:r>
        <w:rPr>
          <w:rFonts w:hint="eastAsia" w:ascii="宋体" w:hAnsi="宋体" w:eastAsia="宋体" w:cs="宋体"/>
          <w:b w:val="0"/>
          <w:bCs w:val="0"/>
          <w:sz w:val="21"/>
          <w:szCs w:val="21"/>
        </w:rPr>
        <w:t>（详见本招标文件“投标文件编制”），</w:t>
      </w:r>
      <w:r>
        <w:rPr>
          <w:rFonts w:hint="eastAsia" w:ascii="宋体" w:hAnsi="宋体" w:eastAsia="宋体" w:cs="宋体"/>
          <w:b w:val="0"/>
          <w:bCs w:val="0"/>
          <w:sz w:val="21"/>
          <w:szCs w:val="21"/>
          <w:lang w:val="en-US" w:eastAsia="zh-CN"/>
        </w:rPr>
        <w:t>同时必须将正本扫描</w:t>
      </w:r>
      <w:r>
        <w:rPr>
          <w:rFonts w:hint="eastAsia" w:ascii="宋体" w:hAnsi="宋体" w:eastAsia="宋体" w:cs="宋体"/>
          <w:b w:val="0"/>
          <w:bCs w:val="0"/>
          <w:sz w:val="21"/>
          <w:szCs w:val="21"/>
        </w:rPr>
        <w:t>电子版上传e采通系统。</w:t>
      </w:r>
    </w:p>
    <w:p w14:paraId="40110FE8">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6</w:t>
      </w:r>
      <w:r>
        <w:rPr>
          <w:rFonts w:hint="eastAsia" w:ascii="宋体" w:hAnsi="宋体" w:eastAsia="宋体" w:cs="宋体"/>
          <w:sz w:val="21"/>
          <w:szCs w:val="21"/>
        </w:rPr>
        <w:t>.如为代理商投标，需获得生产厂家正式授权，并提供授权书</w:t>
      </w:r>
      <w:r>
        <w:rPr>
          <w:rFonts w:hint="eastAsia" w:ascii="宋体" w:hAnsi="宋体" w:eastAsia="宋体" w:cs="宋体"/>
          <w:b/>
          <w:bCs/>
          <w:sz w:val="21"/>
          <w:szCs w:val="21"/>
        </w:rPr>
        <w:t>原件</w:t>
      </w:r>
      <w:r>
        <w:rPr>
          <w:rFonts w:hint="eastAsia" w:ascii="宋体" w:hAnsi="宋体" w:eastAsia="宋体" w:cs="宋体"/>
          <w:sz w:val="21"/>
          <w:szCs w:val="21"/>
        </w:rPr>
        <w:t>，保证提供原厂售后服务并提供承诺书</w:t>
      </w:r>
      <w:r>
        <w:rPr>
          <w:rFonts w:hint="eastAsia" w:ascii="宋体" w:hAnsi="宋体" w:eastAsia="宋体" w:cs="宋体"/>
          <w:b/>
          <w:bCs/>
          <w:sz w:val="21"/>
          <w:szCs w:val="21"/>
        </w:rPr>
        <w:t>原件</w:t>
      </w:r>
      <w:r>
        <w:rPr>
          <w:rFonts w:hint="eastAsia" w:ascii="宋体" w:hAnsi="宋体" w:eastAsia="宋体" w:cs="宋体"/>
          <w:sz w:val="21"/>
          <w:szCs w:val="21"/>
        </w:rPr>
        <w:t>。</w:t>
      </w:r>
    </w:p>
    <w:p w14:paraId="555BF22E">
      <w:pPr>
        <w:pStyle w:val="16"/>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17</w:t>
      </w:r>
      <w:r>
        <w:rPr>
          <w:rFonts w:hint="eastAsia" w:ascii="宋体" w:hAnsi="宋体" w:eastAsia="宋体" w:cs="宋体"/>
          <w:sz w:val="21"/>
          <w:szCs w:val="21"/>
          <w:lang w:val="en-US" w:eastAsia="zh-CN"/>
        </w:rPr>
        <w:t>.投标单位应提供近三年相同项目或类似项目的销售业绩（加盖公章）;</w:t>
      </w:r>
    </w:p>
    <w:p w14:paraId="5A13DBAD">
      <w:pPr>
        <w:pStyle w:val="16"/>
        <w:spacing w:line="360" w:lineRule="auto"/>
        <w:ind w:firstLine="422" w:firstLineChars="200"/>
        <w:rPr>
          <w:highlight w:val="yellow"/>
        </w:rPr>
      </w:pPr>
      <w:r>
        <w:rPr>
          <w:rFonts w:hint="eastAsia" w:ascii="宋体" w:hAnsi="宋体" w:eastAsia="宋体" w:cs="宋体"/>
          <w:b/>
          <w:bCs/>
          <w:sz w:val="21"/>
          <w:szCs w:val="21"/>
        </w:rPr>
        <w:t>注：</w:t>
      </w:r>
      <w:r>
        <w:rPr>
          <w:rFonts w:hint="eastAsia" w:ascii="宋体" w:hAnsi="宋体" w:eastAsia="宋体" w:cs="宋体"/>
          <w:b/>
          <w:bCs/>
          <w:color w:val="FF0000"/>
          <w:sz w:val="21"/>
          <w:szCs w:val="21"/>
          <w:highlight w:val="none"/>
        </w:rPr>
        <w:t>上述带“*”项为必备的资格文件，</w:t>
      </w:r>
      <w:r>
        <w:rPr>
          <w:rFonts w:hint="eastAsia" w:ascii="宋体" w:hAnsi="宋体" w:eastAsia="宋体" w:cs="宋体"/>
          <w:b/>
          <w:bCs/>
          <w:sz w:val="21"/>
          <w:szCs w:val="21"/>
        </w:rPr>
        <w:t>缺项按不响应招标文件或无效投标处理，由专家组评定</w:t>
      </w:r>
      <w:r>
        <w:rPr>
          <w:rFonts w:hint="eastAsia" w:ascii="宋体" w:hAnsi="宋体" w:eastAsia="宋体" w:cs="宋体"/>
          <w:b/>
          <w:bCs/>
          <w:sz w:val="21"/>
          <w:szCs w:val="21"/>
          <w:highlight w:val="none"/>
        </w:rPr>
        <w:t>扣分或废标处理。</w:t>
      </w:r>
    </w:p>
    <w:p w14:paraId="7B55567B">
      <w:pPr>
        <w:pStyle w:val="16"/>
        <w:spacing w:line="360" w:lineRule="auto"/>
        <w:ind w:firstLine="420" w:firstLineChars="200"/>
        <w:rPr>
          <w:rFonts w:hint="default" w:ascii="宋体" w:hAnsi="宋体" w:eastAsia="宋体" w:cs="宋体"/>
          <w:sz w:val="21"/>
          <w:szCs w:val="21"/>
          <w:lang w:val="en-US" w:eastAsia="zh-CN"/>
        </w:rPr>
      </w:pPr>
    </w:p>
    <w:p w14:paraId="76B97D53">
      <w:pPr>
        <w:pStyle w:val="74"/>
        <w:rPr>
          <w:highlight w:val="none"/>
        </w:rPr>
      </w:pPr>
      <w:r>
        <w:rPr>
          <w:rFonts w:hint="eastAsia"/>
          <w:highlight w:val="none"/>
        </w:rPr>
        <w:t>报名及招标文件的获取</w:t>
      </w:r>
      <w:bookmarkEnd w:id="6"/>
    </w:p>
    <w:p w14:paraId="03694F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rPr>
      </w:pPr>
      <w:r>
        <w:rPr>
          <w:rFonts w:hint="eastAsia" w:ascii="宋体" w:hAnsi="宋体" w:eastAsia="宋体" w:cs="宋体"/>
          <w:sz w:val="21"/>
          <w:szCs w:val="21"/>
          <w:lang w:val="en-US" w:eastAsia="zh-CN"/>
        </w:rPr>
        <w:t>1.</w:t>
      </w:r>
      <w:r>
        <w:rPr>
          <w:rFonts w:hint="eastAsia" w:ascii="宋体" w:hAnsi="宋体" w:eastAsia="宋体" w:cs="宋体"/>
          <w:sz w:val="21"/>
          <w:szCs w:val="21"/>
        </w:rPr>
        <w:t>报名方式：投标方需在重汽e采通平台完成注册，并完善信息，具体可参考网址首页下放的《供应商用户手册》。（重汽e采通官方网址：https://ecaitong.sinotruk.com:8012/#/login）,在报名截止时间前在重汽e采通上完成应标。</w:t>
      </w:r>
    </w:p>
    <w:p w14:paraId="6C3DB535">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应标截止时间：</w:t>
      </w:r>
      <w:r>
        <w:rPr>
          <w:rFonts w:hint="eastAsia" w:ascii="宋体" w:hAnsi="宋体" w:eastAsia="宋体" w:cs="宋体"/>
          <w:b/>
          <w:bCs/>
          <w:color w:val="FF0000"/>
          <w:sz w:val="21"/>
          <w:szCs w:val="21"/>
          <w:highlight w:val="none"/>
        </w:rPr>
        <w:t>202</w:t>
      </w:r>
      <w:r>
        <w:rPr>
          <w:rFonts w:hint="eastAsia" w:ascii="宋体" w:hAnsi="宋体" w:eastAsia="宋体" w:cs="宋体"/>
          <w:b/>
          <w:bCs/>
          <w:color w:val="FF0000"/>
          <w:sz w:val="21"/>
          <w:szCs w:val="21"/>
          <w:highlight w:val="none"/>
          <w:lang w:val="en-US" w:eastAsia="zh-CN"/>
        </w:rPr>
        <w:t>6</w:t>
      </w:r>
      <w:r>
        <w:rPr>
          <w:rFonts w:hint="eastAsia" w:ascii="宋体" w:hAnsi="宋体" w:eastAsia="宋体" w:cs="宋体"/>
          <w:b/>
          <w:bCs/>
          <w:color w:val="FF0000"/>
          <w:sz w:val="21"/>
          <w:szCs w:val="21"/>
          <w:highlight w:val="none"/>
        </w:rPr>
        <w:t>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16</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17:00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p>
    <w:p w14:paraId="25CE9A6A">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r>
        <w:rPr>
          <w:rFonts w:hint="eastAsia" w:ascii="宋体" w:hAnsi="宋体" w:eastAsia="宋体" w:cs="宋体"/>
          <w:b w:val="0"/>
          <w:bCs w:val="0"/>
          <w:color w:val="auto"/>
          <w:sz w:val="21"/>
          <w:szCs w:val="21"/>
          <w:highlight w:val="none"/>
          <w:lang w:val="en-US" w:eastAsia="zh-CN"/>
        </w:rPr>
        <w:t>3.招标文件获取：招</w:t>
      </w:r>
      <w:r>
        <w:rPr>
          <w:rFonts w:hint="eastAsia" w:ascii="宋体" w:hAnsi="宋体" w:eastAsia="宋体" w:cs="宋体"/>
          <w:b w:val="0"/>
          <w:bCs w:val="0"/>
          <w:sz w:val="21"/>
          <w:szCs w:val="21"/>
        </w:rPr>
        <w:t>标人首先对投标报名单位</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资格证明文件</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rPr>
        <w:t>审核，对于资格审核通过的投标人，e采通自动推送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技术细节所需材料或部分相关图纸向答疑人获取。</w:t>
      </w:r>
    </w:p>
    <w:p w14:paraId="3AB25524">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p>
    <w:p w14:paraId="2102CF0A">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p>
    <w:p w14:paraId="4509C0DA">
      <w:pPr>
        <w:pStyle w:val="74"/>
        <w:rPr>
          <w:highlight w:val="none"/>
        </w:rPr>
      </w:pPr>
      <w:bookmarkStart w:id="7" w:name="_Toc47976592"/>
      <w:r>
        <w:rPr>
          <w:rFonts w:hint="eastAsia"/>
          <w:highlight w:val="none"/>
        </w:rPr>
        <w:t>投标文件的递交</w:t>
      </w:r>
      <w:bookmarkEnd w:id="7"/>
    </w:p>
    <w:p w14:paraId="7E408261">
      <w:pPr>
        <w:pStyle w:val="74"/>
        <w:numPr>
          <w:ilvl w:val="0"/>
          <w:numId w:val="0"/>
        </w:numPr>
        <w:ind w:leftChars="0" w:firstLine="422" w:firstLineChars="200"/>
        <w:jc w:val="left"/>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投标截止时间：2026年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23</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17：00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r>
        <w:rPr>
          <w:rFonts w:hint="eastAsia" w:hAnsi="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应标后需要将《</w:t>
      </w:r>
      <w:r>
        <w:rPr>
          <w:rFonts w:hint="eastAsia" w:ascii="宋体" w:hAnsi="宋体" w:eastAsia="宋体" w:cs="宋体"/>
          <w:b w:val="0"/>
          <w:bCs w:val="0"/>
          <w:sz w:val="21"/>
          <w:szCs w:val="21"/>
          <w:highlight w:val="yellow"/>
        </w:rPr>
        <w:t>投标保证金缴纳凭证</w:t>
      </w:r>
      <w:r>
        <w:rPr>
          <w:rFonts w:hint="eastAsia" w:ascii="宋体" w:hAnsi="宋体" w:eastAsia="宋体" w:cs="宋体"/>
          <w:b w:val="0"/>
          <w:bCs w:val="0"/>
          <w:sz w:val="21"/>
          <w:szCs w:val="21"/>
          <w:highlight w:val="yellow"/>
          <w:lang w:val="en-US" w:eastAsia="zh-CN"/>
        </w:rPr>
        <w:t>》、附件11《</w:t>
      </w:r>
      <w:r>
        <w:rPr>
          <w:rFonts w:hint="eastAsia" w:ascii="宋体" w:hAnsi="宋体" w:eastAsia="宋体" w:cs="宋体"/>
          <w:b w:val="0"/>
          <w:bCs w:val="0"/>
          <w:sz w:val="21"/>
          <w:szCs w:val="21"/>
          <w:highlight w:val="yellow"/>
        </w:rPr>
        <w:t>投标承诺书</w:t>
      </w:r>
      <w:r>
        <w:rPr>
          <w:rFonts w:hint="eastAsia" w:ascii="宋体" w:hAnsi="宋体" w:eastAsia="宋体" w:cs="宋体"/>
          <w:b w:val="0"/>
          <w:bCs w:val="0"/>
          <w:sz w:val="21"/>
          <w:szCs w:val="21"/>
          <w:highlight w:val="yellow"/>
          <w:lang w:val="en-US" w:eastAsia="zh-CN"/>
        </w:rPr>
        <w:t>》、以及应标时的IP地址截图，三份材料发商务联系人</w:t>
      </w:r>
      <w:r>
        <w:rPr>
          <w:rFonts w:hint="eastAsia" w:ascii="宋体" w:hAnsi="宋体" w:eastAsia="宋体" w:cs="宋体"/>
          <w:b w:val="0"/>
          <w:bCs w:val="0"/>
          <w:sz w:val="21"/>
          <w:szCs w:val="21"/>
          <w:highlight w:val="yellow"/>
          <w:lang w:eastAsia="zh-CN"/>
        </w:rPr>
        <w:t>））</w:t>
      </w:r>
    </w:p>
    <w:p w14:paraId="265083F8">
      <w:pPr>
        <w:spacing w:line="360" w:lineRule="auto"/>
        <w:ind w:firstLine="420" w:firstLineChars="200"/>
        <w:rPr>
          <w:b w:val="0"/>
          <w:bCs w:val="0"/>
        </w:rPr>
      </w:pPr>
      <w:r>
        <w:rPr>
          <w:b w:val="0"/>
          <w:bCs w:val="0"/>
        </w:rPr>
        <w:t>注：请务必在投标文件递交截止时间前完成投标操作，截止时间精确到秒，逾期将无法投标。请自行掌握时间，避免无法投标。</w:t>
      </w:r>
    </w:p>
    <w:p w14:paraId="27BAE8E7">
      <w:pPr>
        <w:spacing w:line="360" w:lineRule="auto"/>
        <w:ind w:firstLine="420" w:firstLineChars="200"/>
        <w:rPr>
          <w:b w:val="0"/>
          <w:bCs w:val="0"/>
        </w:rPr>
      </w:pPr>
      <w:r>
        <w:rPr>
          <w:rFonts w:hint="eastAsia"/>
          <w:b w:val="0"/>
          <w:bCs w:val="0"/>
        </w:rPr>
        <w:t>投标文件的组成：项目投标文件为电子版投标文件（电子版为纸质盖章版的扫描件或加盖电子章，不盖章无效），由《投标文件（资质标）》、《投标文件（技术标）》、《投标文件（商务标）》（开标一览表）文件组成，共计3个文件。</w:t>
      </w:r>
    </w:p>
    <w:p w14:paraId="5FBE4FE0">
      <w:pPr>
        <w:spacing w:line="360" w:lineRule="auto"/>
        <w:ind w:firstLine="420" w:firstLineChars="200"/>
        <w:rPr>
          <w:b w:val="0"/>
          <w:bCs w:val="0"/>
        </w:rPr>
      </w:pPr>
      <w:r>
        <w:rPr>
          <w:b w:val="0"/>
          <w:bCs w:val="0"/>
        </w:rPr>
        <w:t>《投标文件（资质标）》一个文件（里面是全部资质投标书），投标文件（技术标）》一个文件（里面是全部技术投标书）</w:t>
      </w:r>
      <w:r>
        <w:rPr>
          <w:rFonts w:hint="eastAsia"/>
          <w:b w:val="0"/>
          <w:bCs w:val="0"/>
        </w:rPr>
        <w:t>，</w:t>
      </w:r>
      <w:r>
        <w:rPr>
          <w:b w:val="0"/>
          <w:bCs w:val="0"/>
        </w:rPr>
        <w:t>《投标文件（商务标）》（开标一览表）一个文件（里面是全部商务投标书），具体组成等详细要求见招标文件“第一部分投标人须知-投标说明-投标文件的组成”。</w:t>
      </w:r>
    </w:p>
    <w:p w14:paraId="6644B0EE">
      <w:pPr>
        <w:spacing w:line="360" w:lineRule="auto"/>
        <w:ind w:firstLine="420" w:firstLineChars="200"/>
        <w:rPr>
          <w:b w:val="0"/>
          <w:bCs w:val="0"/>
        </w:rPr>
      </w:pPr>
      <w:r>
        <w:rPr>
          <w:b w:val="0"/>
          <w:bCs w:val="0"/>
        </w:rPr>
        <w:t>注意不按此要求提供投标文件的，投标文件做无效标处理。以中国重汽e采通系统提交的材料为准。</w:t>
      </w:r>
    </w:p>
    <w:p w14:paraId="776728D0">
      <w:pPr>
        <w:spacing w:line="360" w:lineRule="auto"/>
        <w:ind w:firstLine="420" w:firstLineChars="200"/>
        <w:rPr>
          <w:b w:val="0"/>
          <w:bCs w:val="0"/>
        </w:rPr>
      </w:pPr>
      <w:r>
        <w:rPr>
          <w:rFonts w:hint="eastAsia"/>
          <w:b w:val="0"/>
          <w:bCs w:val="0"/>
        </w:rPr>
        <w:t>投标方式：在中国重汽e采通平台应标成功后，进入“供应商投标”环节，投递盖章扫描版电子标书（包含资质标书、技术标书、商务标书），若逾期未在中国重汽e采通平台上传电子标书，一律视为无效投标。</w:t>
      </w:r>
    </w:p>
    <w:p w14:paraId="2DB9F4BA">
      <w:pPr>
        <w:pStyle w:val="16"/>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rPr>
      </w:pPr>
    </w:p>
    <w:p w14:paraId="27B65ABD">
      <w:pPr>
        <w:pStyle w:val="74"/>
        <w:rPr>
          <w:highlight w:val="none"/>
        </w:rPr>
      </w:pPr>
      <w:r>
        <w:rPr>
          <w:rFonts w:hint="eastAsia"/>
          <w:highlight w:val="none"/>
          <w:lang w:val="en-US" w:eastAsia="zh-CN"/>
        </w:rPr>
        <w:t>开标时间和地点</w:t>
      </w:r>
    </w:p>
    <w:p w14:paraId="57161C32">
      <w:pPr>
        <w:pStyle w:val="16"/>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lang w:eastAsia="zh-CN"/>
        </w:rPr>
      </w:pPr>
      <w:r>
        <w:rPr>
          <w:rFonts w:hint="eastAsia" w:ascii="宋体" w:hAnsi="宋体" w:eastAsia="宋体" w:cs="宋体"/>
          <w:b/>
          <w:bCs/>
          <w:color w:val="FF0000"/>
          <w:sz w:val="21"/>
          <w:szCs w:val="21"/>
          <w:highlight w:val="none"/>
        </w:rPr>
        <w:t>预计开标时间：2026年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24</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10:00</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val="en-US" w:eastAsia="zh-CN"/>
        </w:rPr>
        <w:t>暂定时间，以实际通知为准</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eastAsia="zh-CN"/>
        </w:rPr>
        <w:t>；</w:t>
      </w:r>
    </w:p>
    <w:p w14:paraId="186B6F1E">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开标地点：</w:t>
      </w:r>
      <w:r>
        <w:rPr>
          <w:rFonts w:hint="eastAsia" w:hAnsi="宋体" w:cs="宋体"/>
          <w:color w:val="auto"/>
          <w:sz w:val="21"/>
          <w:szCs w:val="21"/>
          <w:highlight w:val="none"/>
          <w:lang w:val="en-US" w:eastAsia="zh-CN"/>
        </w:rPr>
        <w:t>线上会议</w:t>
      </w:r>
    </w:p>
    <w:p w14:paraId="5A1F15A0">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p>
    <w:p w14:paraId="22385406">
      <w:pPr>
        <w:pStyle w:val="74"/>
      </w:pPr>
      <w:bookmarkStart w:id="8" w:name="_Toc47976593"/>
      <w:r>
        <w:rPr>
          <w:rFonts w:hint="eastAsia"/>
        </w:rPr>
        <w:t>招标公告发布媒介</w:t>
      </w:r>
      <w:bookmarkEnd w:id="8"/>
    </w:p>
    <w:p w14:paraId="702F254B">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bookmarkStart w:id="9" w:name="_Toc47976594"/>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5FC2213">
      <w:pPr>
        <w:pStyle w:val="74"/>
        <w:rPr>
          <w:highlight w:val="none"/>
        </w:rPr>
      </w:pPr>
      <w:r>
        <w:rPr>
          <w:rFonts w:hint="eastAsia"/>
          <w:highlight w:val="none"/>
        </w:rPr>
        <w:t>联系方式</w:t>
      </w:r>
      <w:bookmarkEnd w:id="9"/>
    </w:p>
    <w:p w14:paraId="73521473">
      <w:pPr>
        <w:spacing w:line="360" w:lineRule="auto"/>
        <w:ind w:firstLine="420" w:firstLineChars="200"/>
        <w:rPr>
          <w:b w:val="0"/>
          <w:bCs/>
          <w:highlight w:val="none"/>
        </w:rPr>
      </w:pPr>
      <w:r>
        <w:rPr>
          <w:rFonts w:hint="eastAsia"/>
          <w:b w:val="0"/>
          <w:bCs/>
        </w:rPr>
        <w:t>（一）招标人名称：中国重汽集团杭州发动机有限公司</w:t>
      </w:r>
    </w:p>
    <w:p w14:paraId="6FF65B9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（二）技术联系人：廖工 18606520883</w:t>
      </w:r>
    </w:p>
    <w:p w14:paraId="1144B770">
      <w:pPr>
        <w:pStyle w:val="74"/>
        <w:numPr>
          <w:ilvl w:val="0"/>
          <w:numId w:val="0"/>
        </w:numPr>
        <w:ind w:leftChars="0" w:firstLine="420" w:firstLineChars="200"/>
      </w:pPr>
      <w:r>
        <w:rPr>
          <w:rFonts w:hint="eastAsia" w:ascii="宋体" w:hAnsi="宋体" w:eastAsia="宋体" w:cs="宋体"/>
          <w:b w:val="0"/>
          <w:bCs w:val="0"/>
          <w:color w:val="auto"/>
          <w:kern w:val="2"/>
          <w:sz w:val="21"/>
          <w:szCs w:val="21"/>
          <w:highlight w:val="none"/>
          <w:lang w:val="en-US" w:eastAsia="zh-CN" w:bidi="ar-SA"/>
        </w:rPr>
        <w:t>（三）商务联系人：高工 18758117571</w:t>
      </w:r>
    </w:p>
    <w:p w14:paraId="04C96706">
      <w:pPr>
        <w:pStyle w:val="78"/>
      </w:pPr>
    </w:p>
    <w:p w14:paraId="4C435E0C">
      <w:pPr>
        <w:pStyle w:val="73"/>
        <w:rPr>
          <w:rFonts w:hint="eastAsia"/>
        </w:rPr>
      </w:pPr>
      <w:bookmarkStart w:id="10" w:name="_Toc47976595"/>
      <w:bookmarkStart w:id="11" w:name="_Toc7753"/>
    </w:p>
    <w:p w14:paraId="15684A7F">
      <w:pPr>
        <w:pStyle w:val="73"/>
        <w:rPr>
          <w:rFonts w:hint="eastAsia"/>
        </w:rPr>
      </w:pPr>
    </w:p>
    <w:p w14:paraId="5352EDC6">
      <w:pPr>
        <w:pStyle w:val="73"/>
        <w:rPr>
          <w:rFonts w:hint="eastAsia"/>
        </w:rPr>
      </w:pPr>
    </w:p>
    <w:p w14:paraId="3D820EEC">
      <w:pPr>
        <w:pStyle w:val="73"/>
      </w:pPr>
      <w:r>
        <w:rPr>
          <w:rFonts w:hint="eastAsia"/>
        </w:rPr>
        <w:t>第一部分  投标人须知</w:t>
      </w:r>
      <w:bookmarkEnd w:id="10"/>
      <w:bookmarkEnd w:id="11"/>
    </w:p>
    <w:p w14:paraId="418340FC">
      <w:pPr>
        <w:pStyle w:val="74"/>
        <w:numPr>
          <w:ilvl w:val="0"/>
          <w:numId w:val="10"/>
        </w:numPr>
        <w:ind w:left="420"/>
        <w:jc w:val="left"/>
      </w:pPr>
      <w:bookmarkStart w:id="12" w:name="_Toc47976596"/>
      <w:r>
        <w:rPr>
          <w:rFonts w:hint="eastAsia"/>
        </w:rPr>
        <w:t>项目介绍</w:t>
      </w:r>
      <w:bookmarkEnd w:id="12"/>
    </w:p>
    <w:p w14:paraId="31D469BB">
      <w:pPr>
        <w:pStyle w:val="78"/>
        <w:numPr>
          <w:ilvl w:val="0"/>
          <w:numId w:val="11"/>
        </w:numPr>
        <w:ind w:left="425" w:leftChars="0" w:hanging="425" w:firstLineChars="0"/>
        <w:rPr>
          <w:rFonts w:hint="eastAsia" w:cs="Times New Roman"/>
        </w:rPr>
      </w:pPr>
      <w:r>
        <w:rPr>
          <w:rFonts w:hint="eastAsia"/>
        </w:rPr>
        <w:t>项目名称</w:t>
      </w:r>
      <w:r>
        <w:rPr>
          <w:rFonts w:hint="eastAsia" w:cs="Times New Roman"/>
        </w:rPr>
        <w:t>：615至试车发动机输送系统维修</w:t>
      </w:r>
    </w:p>
    <w:p w14:paraId="64DD6276">
      <w:pPr>
        <w:pStyle w:val="78"/>
        <w:numPr>
          <w:ilvl w:val="0"/>
          <w:numId w:val="11"/>
        </w:numPr>
        <w:ind w:left="425" w:leftChars="0" w:hanging="425" w:firstLineChars="0"/>
        <w:rPr>
          <w:rFonts w:hint="eastAsia" w:cs="Times New Roman"/>
        </w:rPr>
      </w:pPr>
      <w:r>
        <w:rPr>
          <w:rFonts w:hint="eastAsia" w:cs="Times New Roman"/>
        </w:rPr>
        <w:t>项目编号：ZBGL2026060114</w:t>
      </w:r>
    </w:p>
    <w:p w14:paraId="5C6CF568">
      <w:pPr>
        <w:pStyle w:val="78"/>
        <w:numPr>
          <w:ilvl w:val="0"/>
          <w:numId w:val="11"/>
        </w:numPr>
        <w:ind w:left="425" w:leftChars="0" w:hanging="425" w:firstLineChars="0"/>
        <w:rPr>
          <w:rFonts w:hint="eastAsia" w:cs="Times New Roman"/>
        </w:rPr>
      </w:pPr>
      <w:r>
        <w:rPr>
          <w:rFonts w:hint="eastAsia" w:cs="Times New Roman"/>
        </w:rPr>
        <w:t>招标形式：</w:t>
      </w:r>
      <w:bookmarkStart w:id="13" w:name="_Toc47112482"/>
      <w:r>
        <w:rPr>
          <w:rFonts w:hint="eastAsia" w:cs="Times New Roman"/>
        </w:rPr>
        <w:t>公开招标</w:t>
      </w:r>
    </w:p>
    <w:p w14:paraId="18D83AD0">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lang w:val="en-US" w:eastAsia="zh-CN"/>
        </w:rPr>
        <w:t>项目概况：中国重汽集团杭州发动机有限公司装配调试部615至试车发动机输送系统维修项目</w:t>
      </w:r>
    </w:p>
    <w:p w14:paraId="151561C8">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7566888">
      <w:pPr>
        <w:pStyle w:val="78"/>
        <w:rPr>
          <w:rFonts w:hint="eastAsia"/>
          <w:lang w:val="en-US" w:eastAsia="zh-CN"/>
        </w:rPr>
      </w:pPr>
      <w:r>
        <w:rPr>
          <w:rFonts w:hint="eastAsia"/>
          <w:lang w:val="en-US" w:eastAsia="zh-CN"/>
        </w:rPr>
        <w:t>报价：</w:t>
      </w:r>
    </w:p>
    <w:p w14:paraId="29F93386">
      <w:pPr>
        <w:pStyle w:val="78"/>
        <w:numPr>
          <w:ilvl w:val="0"/>
          <w:numId w:val="0"/>
        </w:numPr>
        <w:rPr>
          <w:rFonts w:hint="eastAsia" w:ascii="宋体" w:hAnsi="宋体" w:eastAsia="宋体" w:cs="宋体"/>
          <w:sz w:val="21"/>
          <w:szCs w:val="21"/>
          <w:highlight w:val="none"/>
        </w:rPr>
      </w:pPr>
      <w:r>
        <w:rPr>
          <w:rFonts w:hint="eastAsia" w:hAnsi="宋体" w:cs="宋体"/>
          <w:sz w:val="21"/>
          <w:szCs w:val="21"/>
          <w:lang w:val="en-US" w:eastAsia="zh-CN"/>
        </w:rPr>
        <w:t>6.1</w:t>
      </w:r>
      <w:r>
        <w:rPr>
          <w:rFonts w:hint="eastAsia" w:ascii="宋体" w:hAnsi="宋体" w:eastAsia="宋体" w:cs="宋体"/>
          <w:sz w:val="21"/>
          <w:szCs w:val="21"/>
        </w:rPr>
        <w:t>本次招标为公开招标，报价应为：投标方与招标人或其指派的答疑人员充分沟通确认基础上，由投标人在满足招标人所提出的、与本项目所有相关环节有关的所有费用；</w:t>
      </w:r>
      <w:r>
        <w:rPr>
          <w:rFonts w:hint="eastAsia" w:ascii="宋体" w:hAnsi="宋体" w:eastAsia="宋体" w:cs="宋体"/>
          <w:sz w:val="21"/>
          <w:szCs w:val="21"/>
          <w:highlight w:val="none"/>
        </w:rPr>
        <w:t>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605BB4A0">
      <w:pPr>
        <w:pStyle w:val="78"/>
        <w:numPr>
          <w:ilvl w:val="0"/>
          <w:numId w:val="0"/>
        </w:numPr>
        <w:rPr>
          <w:rFonts w:hint="eastAsia" w:ascii="宋体" w:hAnsi="宋体" w:eastAsia="宋体" w:cs="宋体"/>
          <w:bCs/>
          <w:color w:val="FF0000"/>
          <w:sz w:val="21"/>
          <w:szCs w:val="21"/>
          <w:highlight w:val="none"/>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w:t>
      </w:r>
      <w:r>
        <w:rPr>
          <w:rFonts w:hint="eastAsia" w:ascii="宋体" w:hAnsi="宋体" w:eastAsia="宋体" w:cs="宋体"/>
          <w:bCs/>
          <w:color w:val="FF0000"/>
          <w:sz w:val="21"/>
          <w:szCs w:val="21"/>
          <w:highlight w:val="none"/>
        </w:rPr>
        <w:t>基价仅供参考、投标总额不得超过基价计算的总额。</w:t>
      </w:r>
    </w:p>
    <w:p w14:paraId="10E4533E">
      <w:pPr>
        <w:pStyle w:val="16"/>
        <w:spacing w:line="360" w:lineRule="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注：e采通内报价为含税价总价，但投标方需在商务标文件中明确每</w:t>
      </w:r>
      <w:r>
        <w:rPr>
          <w:rFonts w:hint="eastAsia" w:hAnsi="宋体" w:cs="宋体"/>
          <w:bCs/>
          <w:color w:val="FF0000"/>
          <w:sz w:val="21"/>
          <w:szCs w:val="21"/>
          <w:highlight w:val="none"/>
          <w:lang w:val="en-US" w:eastAsia="zh-CN"/>
        </w:rPr>
        <w:t>项</w:t>
      </w:r>
      <w:r>
        <w:rPr>
          <w:rFonts w:hint="eastAsia" w:ascii="宋体" w:hAnsi="宋体" w:eastAsia="宋体" w:cs="宋体"/>
          <w:bCs/>
          <w:color w:val="FF0000"/>
          <w:sz w:val="21"/>
          <w:szCs w:val="21"/>
          <w:highlight w:val="none"/>
        </w:rPr>
        <w:t>的不含税单价、税率、含税单价、含税总价。</w:t>
      </w:r>
    </w:p>
    <w:p w14:paraId="245993C0">
      <w:pPr>
        <w:pStyle w:val="74"/>
        <w:numPr>
          <w:ilvl w:val="0"/>
          <w:numId w:val="0"/>
        </w:numPr>
        <w:ind w:leftChars="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6.3付款结算方式：</w:t>
      </w:r>
      <w:r>
        <w:rPr>
          <w:rFonts w:hint="eastAsia" w:ascii="宋体" w:hAnsi="宋体" w:eastAsia="宋体" w:cs="宋体"/>
          <w:b w:val="0"/>
          <w:bCs w:val="0"/>
          <w:i w:val="0"/>
          <w:iCs w:val="0"/>
          <w:kern w:val="2"/>
          <w:sz w:val="21"/>
          <w:szCs w:val="21"/>
          <w:highlight w:val="none"/>
          <w:u w:val="single"/>
          <w:lang w:val="en-US" w:eastAsia="zh-CN" w:bidi="ar-SA"/>
        </w:rPr>
        <w:t>半年期商业汇票（包括银行承兑和商业承兑汇票）</w:t>
      </w:r>
      <w:r>
        <w:rPr>
          <w:rFonts w:hint="eastAsia" w:ascii="宋体" w:hAnsi="宋体" w:eastAsia="宋体" w:cs="宋体"/>
          <w:b w:val="0"/>
          <w:bCs w:val="0"/>
          <w:kern w:val="2"/>
          <w:sz w:val="21"/>
          <w:szCs w:val="21"/>
          <w:highlight w:val="none"/>
          <w:lang w:val="en-US" w:eastAsia="zh-CN" w:bidi="ar-SA"/>
        </w:rPr>
        <w:t>，具体以双方最终签署的合同为准。 具体以双方最终签署的合同为准。</w:t>
      </w:r>
    </w:p>
    <w:p w14:paraId="79EFFBA8">
      <w:pPr>
        <w:pStyle w:val="78"/>
        <w:numPr>
          <w:ilvl w:val="0"/>
          <w:numId w:val="0"/>
        </w:numPr>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6.4发票违规条款：因发票违规给付款方造成的增值税、所得税等损失，由开票方承担相关责任，包括但不限于税款、滞纳金、罚款及其它相关损失。</w:t>
      </w:r>
    </w:p>
    <w:p w14:paraId="00FBF3DD">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7.</w:t>
      </w: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219E7EAA">
      <w:pPr>
        <w:pStyle w:val="78"/>
        <w:numPr>
          <w:ilvl w:val="0"/>
          <w:numId w:val="0"/>
        </w:numPr>
        <w:ind w:leftChars="0"/>
        <w:rPr>
          <w:rFonts w:hint="eastAsia" w:ascii="宋体" w:hAnsi="宋体" w:eastAsia="宋体" w:cs="宋体"/>
          <w:b w:val="0"/>
          <w:bCs w:val="0"/>
          <w:color w:val="auto"/>
          <w:kern w:val="2"/>
          <w:sz w:val="21"/>
          <w:szCs w:val="21"/>
          <w:highlight w:val="none"/>
          <w:lang w:val="en-US" w:eastAsia="zh-CN" w:bidi="ar-SA"/>
        </w:rPr>
      </w:pPr>
      <w:r>
        <w:rPr>
          <w:rFonts w:hint="eastAsia" w:cs="Times New Roman"/>
          <w:highlight w:val="none"/>
          <w:lang w:val="en-US" w:eastAsia="zh-CN"/>
        </w:rPr>
        <w:t>技术联系人：</w:t>
      </w:r>
      <w:r>
        <w:rPr>
          <w:rFonts w:hint="eastAsia" w:hAnsi="宋体" w:cs="宋体"/>
          <w:b w:val="0"/>
          <w:bCs w:val="0"/>
          <w:color w:val="auto"/>
          <w:kern w:val="2"/>
          <w:sz w:val="21"/>
          <w:szCs w:val="21"/>
          <w:highlight w:val="none"/>
          <w:lang w:val="en-US" w:eastAsia="zh-CN" w:bidi="ar-SA"/>
        </w:rPr>
        <w:t>廖</w:t>
      </w:r>
      <w:r>
        <w:rPr>
          <w:rFonts w:hint="eastAsia" w:ascii="宋体" w:hAnsi="宋体" w:eastAsia="宋体" w:cs="宋体"/>
          <w:b w:val="0"/>
          <w:bCs w:val="0"/>
          <w:color w:val="auto"/>
          <w:kern w:val="2"/>
          <w:sz w:val="21"/>
          <w:szCs w:val="21"/>
          <w:highlight w:val="none"/>
          <w:lang w:val="en-US" w:eastAsia="zh-CN" w:bidi="ar-SA"/>
        </w:rPr>
        <w:t>工 18606520883</w:t>
      </w:r>
    </w:p>
    <w:p w14:paraId="77D40798">
      <w:pPr>
        <w:pStyle w:val="78"/>
        <w:numPr>
          <w:ilvl w:val="0"/>
          <w:numId w:val="0"/>
        </w:numPr>
        <w:ind w:leftChars="0"/>
        <w:rPr>
          <w:rFonts w:hint="eastAsia" w:ascii="宋体" w:hAnsi="宋体" w:eastAsia="宋体" w:cs="宋体"/>
          <w:bCs/>
          <w:color w:val="FF0000"/>
          <w:sz w:val="21"/>
          <w:szCs w:val="21"/>
          <w:highlight w:val="none"/>
        </w:rPr>
      </w:pPr>
      <w:r>
        <w:rPr>
          <w:rFonts w:hint="eastAsia" w:cs="Times New Roman"/>
          <w:highlight w:val="none"/>
          <w:lang w:val="en-US" w:eastAsia="zh-CN"/>
        </w:rPr>
        <w:t xml:space="preserve">商务联系人：高工 18758117571 </w:t>
      </w:r>
    </w:p>
    <w:bookmarkEnd w:id="13"/>
    <w:p w14:paraId="50DC6C75">
      <w:pPr>
        <w:pStyle w:val="74"/>
      </w:pPr>
      <w:bookmarkStart w:id="14" w:name="_Toc47976598"/>
      <w:r>
        <w:rPr>
          <w:rFonts w:hint="eastAsia"/>
        </w:rPr>
        <w:t>合格的投标人。</w:t>
      </w:r>
      <w:bookmarkEnd w:id="14"/>
    </w:p>
    <w:p w14:paraId="3C8DE85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w:t>
      </w:r>
      <w:r>
        <w:rPr>
          <w:rFonts w:hint="eastAsia" w:cs="Times New Roman"/>
          <w:b w:val="0"/>
          <w:bCs/>
          <w:strike w:val="0"/>
          <w:dstrike w:val="0"/>
          <w:highlight w:val="none"/>
        </w:rPr>
        <w:t>投人必须是在中华人民共和国境内注册的独立法人机构，具有独立承担民事责任能力；注册资金不少于</w:t>
      </w:r>
      <w:r>
        <w:rPr>
          <w:rFonts w:hint="eastAsia" w:cs="Times New Roman"/>
          <w:b w:val="0"/>
          <w:bCs/>
          <w:strike w:val="0"/>
          <w:dstrike w:val="0"/>
          <w:highlight w:val="none"/>
          <w:lang w:val="en-US" w:eastAsia="zh-CN"/>
        </w:rPr>
        <w:t>50</w:t>
      </w:r>
      <w:r>
        <w:rPr>
          <w:rFonts w:hint="eastAsia" w:cs="Times New Roman"/>
          <w:b w:val="0"/>
          <w:bCs/>
          <w:strike w:val="0"/>
          <w:dstrike w:val="0"/>
          <w:highlight w:val="none"/>
        </w:rPr>
        <w:t>万人民币（或等值其他货币）；公司成立</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年以上（以营业执照成立日期到开标当日满</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年为准），且经营范围满足招标人需求；并在人员</w:t>
      </w:r>
      <w:r>
        <w:rPr>
          <w:rFonts w:hint="eastAsia" w:ascii="宋体" w:hAnsi="Courier New" w:eastAsia="宋体" w:cs="Times New Roman"/>
          <w:b w:val="0"/>
          <w:bCs/>
          <w:strike w:val="0"/>
          <w:dstrike w:val="0"/>
          <w:highlight w:val="none"/>
        </w:rPr>
        <w:t>、设备、资金等方面具有承担本项目的能力；</w:t>
      </w:r>
    </w:p>
    <w:p w14:paraId="2B164D82">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3127A5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本次招标项</w:t>
      </w:r>
      <w:r>
        <w:rPr>
          <w:rFonts w:hint="eastAsia" w:cs="Times New Roman"/>
          <w:b w:val="0"/>
          <w:bCs/>
          <w:strike w:val="0"/>
          <w:dstrike w:val="0"/>
          <w:highlight w:val="none"/>
        </w:rPr>
        <w:t>目不接受联合体投</w:t>
      </w:r>
      <w:r>
        <w:rPr>
          <w:rFonts w:hint="eastAsia"/>
          <w:b w:val="0"/>
          <w:bCs/>
          <w:strike w:val="0"/>
          <w:dstrike w:val="0"/>
          <w:highlight w:val="none"/>
        </w:rPr>
        <w:t>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D6FFF0C">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b w:val="0"/>
          <w:bCs/>
          <w:strike w:val="0"/>
          <w:dstrike w:val="0"/>
          <w:highlight w:val="cyan"/>
        </w:rPr>
      </w:pPr>
      <w:r>
        <w:rPr>
          <w:rFonts w:hint="eastAsia"/>
          <w:b w:val="0"/>
          <w:bCs/>
          <w:strike w:val="0"/>
          <w:dstrike w:val="0"/>
          <w:highlight w:val="none"/>
          <w:lang w:val="en-US" w:eastAsia="zh-CN"/>
        </w:rPr>
        <w:t>18.投标人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rPr>
        <w:t>如为代理商投标，需获得生产厂家正式授权，提供授权书原件，保证提供原厂售后服务并提供原厂售后服务承诺书原件</w:t>
      </w:r>
      <w:r>
        <w:rPr>
          <w:rFonts w:hint="eastAsia"/>
          <w:b w:val="0"/>
          <w:bCs/>
          <w:lang w:eastAsia="zh-CN"/>
        </w:rPr>
        <w:t>。</w:t>
      </w:r>
    </w:p>
    <w:p w14:paraId="31CA8C38">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发标时间：2026年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cs="Times New Roman"/>
          <w:highlight w:val="none"/>
          <w:lang w:val="en-US" w:eastAsia="zh-CN"/>
        </w:rPr>
        <w:t>9</w:t>
      </w:r>
      <w:r>
        <w:rPr>
          <w:rFonts w:hint="eastAsia" w:ascii="宋体" w:hAnsi="Courier New" w:eastAsia="宋体" w:cs="Times New Roman"/>
          <w:highlight w:val="none"/>
          <w:lang w:val="en-US" w:eastAsia="zh-CN"/>
        </w:rPr>
        <w:t>日</w:t>
      </w:r>
    </w:p>
    <w:p w14:paraId="7480CA22">
      <w:pPr>
        <w:pStyle w:val="78"/>
        <w:numPr>
          <w:ilvl w:val="0"/>
          <w:numId w:val="13"/>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招标文件领取方式、地点及领取截止时间</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9</w:t>
      </w:r>
      <w:r>
        <w:rPr>
          <w:rFonts w:hint="default" w:ascii="宋体" w:hAnsi="Courier New" w:eastAsia="宋体" w:cs="Times New Roman"/>
          <w:highlight w:val="none"/>
          <w:lang w:val="en-US" w:eastAsia="zh-CN"/>
        </w:rPr>
        <w:t>日-2026年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16</w:t>
      </w:r>
      <w:r>
        <w:rPr>
          <w:rFonts w:hint="default" w:ascii="宋体" w:hAnsi="Courier New" w:eastAsia="宋体" w:cs="Times New Roman"/>
          <w:highlight w:val="none"/>
          <w:lang w:val="en-US" w:eastAsia="zh-CN"/>
        </w:rPr>
        <w:t>日（以重汽e采通显示为准）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0BA8A4C4">
      <w:pPr>
        <w:pStyle w:val="78"/>
        <w:numPr>
          <w:ilvl w:val="0"/>
          <w:numId w:val="0"/>
        </w:numPr>
        <w:ind w:leftChars="0"/>
        <w:jc w:val="both"/>
        <w:rPr>
          <w:rFonts w:hint="default" w:ascii="宋体" w:hAnsi="Courier New" w:eastAsia="宋体" w:cs="Times New Roman"/>
          <w:highlight w:val="yellow"/>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答疑时间：2026年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cs="Times New Roman"/>
          <w:highlight w:val="none"/>
          <w:lang w:val="en-US" w:eastAsia="zh-CN"/>
        </w:rPr>
        <w:t>23</w:t>
      </w:r>
      <w:r>
        <w:rPr>
          <w:rFonts w:hint="eastAsia" w:ascii="宋体" w:hAnsi="Courier New" w:eastAsia="宋体" w:cs="Times New Roman"/>
          <w:highlight w:val="none"/>
          <w:lang w:val="en-US" w:eastAsia="zh-CN"/>
        </w:rPr>
        <w:t>日前</w:t>
      </w:r>
    </w:p>
    <w:p w14:paraId="62CB87C4">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领取答疑、澄清和修改文件时间：2026年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cs="Times New Roman"/>
          <w:highlight w:val="none"/>
          <w:lang w:val="en-US" w:eastAsia="zh-CN"/>
        </w:rPr>
        <w:t>23</w:t>
      </w:r>
      <w:r>
        <w:rPr>
          <w:rFonts w:hint="eastAsia" w:ascii="宋体" w:hAnsi="Courier New" w:eastAsia="宋体" w:cs="Times New Roman"/>
          <w:highlight w:val="none"/>
          <w:lang w:val="en-US" w:eastAsia="zh-CN"/>
        </w:rPr>
        <w:t>日前：</w:t>
      </w:r>
    </w:p>
    <w:p w14:paraId="59AC1516">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6F1E0C6A">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6F4E0CD5">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应标截止时间</w:t>
      </w:r>
      <w:r>
        <w:rPr>
          <w:rFonts w:hint="eastAsia" w:cs="Times New Roman"/>
          <w:highlight w:val="none"/>
          <w:lang w:val="en-US" w:eastAsia="zh-CN"/>
        </w:rPr>
        <w:t>：</w:t>
      </w:r>
      <w:r>
        <w:rPr>
          <w:rFonts w:hint="default" w:ascii="宋体" w:hAnsi="Courier New" w:eastAsia="宋体" w:cs="Times New Roman"/>
          <w:highlight w:val="none"/>
          <w:lang w:val="en-US" w:eastAsia="zh-CN"/>
        </w:rPr>
        <w:t>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16</w:t>
      </w:r>
      <w:r>
        <w:rPr>
          <w:rFonts w:hint="default" w:ascii="宋体" w:hAnsi="Courier New" w:eastAsia="宋体" w:cs="Times New Roman"/>
          <w:highlight w:val="none"/>
          <w:lang w:val="en-US" w:eastAsia="zh-CN"/>
        </w:rPr>
        <w:t>日</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6"/>
        <w:numPr>
          <w:ilvl w:val="0"/>
          <w:numId w:val="15"/>
        </w:numPr>
        <w:ind w:left="425" w:leftChars="0" w:hanging="425" w:firstLineChars="0"/>
        <w:rPr>
          <w:b w:val="0"/>
          <w:bCs/>
          <w:highlight w:val="yellow"/>
        </w:rPr>
      </w:pPr>
      <w:r>
        <w:rPr>
          <w:rFonts w:hint="eastAsia"/>
          <w:b w:val="0"/>
          <w:bCs/>
          <w:highlight w:val="yellow"/>
        </w:rPr>
        <w:t>资质文件：</w:t>
      </w:r>
    </w:p>
    <w:p w14:paraId="13BAC003">
      <w:pPr>
        <w:pStyle w:val="77"/>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bCs w:val="0"/>
          <w:highlight w:val="none"/>
        </w:rPr>
      </w:pPr>
      <w:r>
        <w:rPr>
          <w:rFonts w:hint="eastAsia"/>
          <w:b/>
          <w:bCs w:val="0"/>
          <w:highlight w:val="none"/>
        </w:rPr>
        <w:t>对于投标人资质审核不通过的，招标人有权拒绝其投标。</w:t>
      </w:r>
    </w:p>
    <w:p w14:paraId="35D922EF">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技术标：</w:t>
      </w:r>
    </w:p>
    <w:p w14:paraId="7CB8DE54">
      <w:pPr>
        <w:pStyle w:val="77"/>
        <w:numPr>
          <w:ilvl w:val="0"/>
          <w:numId w:val="18"/>
        </w:numPr>
        <w:ind w:left="425" w:leftChars="0" w:hanging="425" w:firstLineChars="0"/>
        <w:rPr>
          <w:b w:val="0"/>
          <w:bCs/>
          <w:highlight w:val="none"/>
        </w:rPr>
      </w:pPr>
      <w:r>
        <w:rPr>
          <w:rFonts w:hint="eastAsia"/>
          <w:b w:val="0"/>
          <w:bCs/>
          <w:highlight w:val="none"/>
        </w:rPr>
        <w:t>技术配置对比表。</w:t>
      </w:r>
    </w:p>
    <w:p w14:paraId="3D6F729D">
      <w:pPr>
        <w:pStyle w:val="77"/>
        <w:numPr>
          <w:ilvl w:val="0"/>
          <w:numId w:val="18"/>
        </w:numPr>
        <w:ind w:left="425" w:leftChars="0" w:hanging="425" w:firstLineChars="0"/>
        <w:rPr>
          <w:b w:val="0"/>
          <w:bCs/>
          <w:highlight w:val="none"/>
        </w:rPr>
      </w:pPr>
      <w:r>
        <w:rPr>
          <w:rFonts w:hint="eastAsia"/>
          <w:b w:val="0"/>
          <w:bCs/>
          <w:highlight w:val="none"/>
        </w:rPr>
        <w:t>投标设备配置明细表；</w:t>
      </w:r>
    </w:p>
    <w:p w14:paraId="69AE970B">
      <w:pPr>
        <w:pStyle w:val="77"/>
        <w:numPr>
          <w:ilvl w:val="0"/>
          <w:numId w:val="18"/>
        </w:numPr>
        <w:ind w:left="425" w:leftChars="0" w:hanging="425" w:firstLineChars="0"/>
        <w:rPr>
          <w:b w:val="0"/>
          <w:bCs/>
          <w:highlight w:val="none"/>
        </w:rPr>
      </w:pPr>
      <w:r>
        <w:rPr>
          <w:rFonts w:hint="eastAsia"/>
          <w:b w:val="0"/>
          <w:bCs/>
          <w:highlight w:val="none"/>
        </w:rPr>
        <w:t>技术规格偏离表；</w:t>
      </w:r>
    </w:p>
    <w:p w14:paraId="5D2BBFAC">
      <w:pPr>
        <w:pStyle w:val="77"/>
        <w:numPr>
          <w:ilvl w:val="0"/>
          <w:numId w:val="18"/>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15B79C57">
      <w:pPr>
        <w:pStyle w:val="77"/>
        <w:numPr>
          <w:ilvl w:val="0"/>
          <w:numId w:val="18"/>
        </w:numPr>
        <w:ind w:left="425" w:leftChars="0" w:hanging="425" w:firstLineChars="0"/>
        <w:rPr>
          <w:b w:val="0"/>
          <w:bCs/>
          <w:highlight w:val="none"/>
        </w:rPr>
      </w:pPr>
      <w:r>
        <w:rPr>
          <w:rFonts w:hint="eastAsia"/>
        </w:rPr>
        <w:t>产品的技术服务和售后服务内容及措施</w:t>
      </w:r>
      <w:r>
        <w:rPr>
          <w:rFonts w:hint="eastAsia"/>
          <w:lang w:eastAsia="zh-CN"/>
        </w:rPr>
        <w:t>；</w:t>
      </w:r>
    </w:p>
    <w:p w14:paraId="6E70AD99">
      <w:pPr>
        <w:pStyle w:val="77"/>
        <w:numPr>
          <w:ilvl w:val="0"/>
          <w:numId w:val="18"/>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47175D6D">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7"/>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7"/>
        <w:numPr>
          <w:ilvl w:val="0"/>
          <w:numId w:val="19"/>
        </w:numPr>
        <w:ind w:left="425" w:leftChars="0" w:hanging="425" w:firstLineChars="0"/>
        <w:rPr>
          <w:b w:val="0"/>
          <w:bCs/>
          <w:highlight w:val="none"/>
        </w:rPr>
      </w:pPr>
      <w:r>
        <w:rPr>
          <w:rFonts w:hint="eastAsia"/>
          <w:b w:val="0"/>
          <w:bCs/>
          <w:highlight w:val="none"/>
        </w:rPr>
        <w:t>投标函（格式见附件）;</w:t>
      </w:r>
    </w:p>
    <w:p w14:paraId="5C36F232">
      <w:pPr>
        <w:pStyle w:val="77"/>
        <w:numPr>
          <w:ilvl w:val="0"/>
          <w:numId w:val="19"/>
        </w:numPr>
        <w:ind w:left="425" w:leftChars="0" w:hanging="425" w:firstLineChars="0"/>
        <w:rPr>
          <w:b w:val="0"/>
          <w:bCs/>
          <w:highlight w:val="none"/>
        </w:rPr>
      </w:pPr>
      <w:r>
        <w:rPr>
          <w:rFonts w:hint="eastAsia"/>
          <w:b w:val="0"/>
          <w:bCs/>
          <w:highlight w:val="none"/>
        </w:rPr>
        <w:t>商务条款偏离表；</w:t>
      </w:r>
    </w:p>
    <w:p w14:paraId="7100BF74">
      <w:pPr>
        <w:pStyle w:val="77"/>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投标货物分项报价表；</w:t>
      </w:r>
    </w:p>
    <w:p w14:paraId="49551DAC">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投标人承诺（附件）；</w:t>
      </w:r>
    </w:p>
    <w:p w14:paraId="150B742B">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服务承诺函（附件），需写明质保期以外服务费用情况；</w:t>
      </w:r>
    </w:p>
    <w:p w14:paraId="5027D589">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投标人需提交的其它资料。</w:t>
      </w:r>
    </w:p>
    <w:p w14:paraId="53DECED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w:t>
      </w:r>
      <w:r>
        <w:rPr>
          <w:rFonts w:hint="eastAsia" w:cs="Times New Roman"/>
          <w:b/>
          <w:bCs w:val="0"/>
          <w:color w:val="FF0000"/>
          <w:highlight w:val="none"/>
        </w:rPr>
        <w:t>人民币</w:t>
      </w:r>
      <w:r>
        <w:rPr>
          <w:rFonts w:hint="eastAsia" w:cs="Times New Roman"/>
          <w:b/>
          <w:bCs w:val="0"/>
          <w:color w:val="FF0000"/>
          <w:highlight w:val="none"/>
          <w:u w:val="single"/>
          <w:lang w:val="en-US" w:eastAsia="zh-CN"/>
        </w:rPr>
        <w:t>41.02</w:t>
      </w:r>
      <w:r>
        <w:rPr>
          <w:rFonts w:hint="eastAsia" w:cs="Times New Roman"/>
          <w:b/>
          <w:bCs w:val="0"/>
          <w:color w:val="FF0000"/>
          <w:highlight w:val="none"/>
        </w:rPr>
        <w:t>万元（含</w:t>
      </w:r>
      <w:r>
        <w:rPr>
          <w:rFonts w:hint="eastAsia" w:cs="Times New Roman"/>
          <w:b/>
          <w:bCs w:val="0"/>
          <w:color w:val="FF0000"/>
          <w:highlight w:val="none"/>
          <w:lang w:val="en-US" w:eastAsia="zh-CN"/>
        </w:rPr>
        <w:t>13</w:t>
      </w:r>
      <w:r>
        <w:rPr>
          <w:rFonts w:hint="eastAsia" w:cs="Times New Roman"/>
          <w:b/>
          <w:bCs w:val="0"/>
          <w:color w:val="FF0000"/>
          <w:highlight w:val="none"/>
        </w:rPr>
        <w:t>%增值税）</w:t>
      </w:r>
      <w:r>
        <w:rPr>
          <w:rFonts w:hint="eastAsia" w:cs="Times New Roman"/>
          <w:b w:val="0"/>
          <w:bCs/>
          <w:highlight w:val="none"/>
        </w:rPr>
        <w:t>，超过投标限价无法投标。</w:t>
      </w:r>
    </w:p>
    <w:p w14:paraId="70E2A45F">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430BD106">
      <w:pPr>
        <w:numPr>
          <w:ilvl w:val="0"/>
          <w:numId w:val="20"/>
        </w:numPr>
        <w:spacing w:line="360" w:lineRule="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投标方式：在中国重汽e采通平台应标成功后，进入“供应商投标”环节，投递盖章扫描版电子标书（包含资质标书、技术标书、商务标书），若逾期未在中国重汽e采通平台上传电子标书，一律视为无效投标。</w:t>
      </w:r>
    </w:p>
    <w:p w14:paraId="2079F016">
      <w:pPr>
        <w:pStyle w:val="77"/>
        <w:numPr>
          <w:ilvl w:val="0"/>
          <w:numId w:val="0"/>
        </w:numPr>
        <w:ind w:leftChars="0"/>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2.联系人及联系方式：高工   联系电话：18758117571。</w:t>
      </w:r>
    </w:p>
    <w:p w14:paraId="4AAA3F9B">
      <w:pPr>
        <w:pStyle w:val="77"/>
        <w:numPr>
          <w:ilvl w:val="0"/>
          <w:numId w:val="0"/>
        </w:numPr>
        <w:ind w:leftChars="0"/>
        <w:rPr>
          <w:rFonts w:hint="default"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3.投标文件递交截止时间：2026年</w:t>
      </w:r>
      <w:r>
        <w:rPr>
          <w:rFonts w:hint="eastAsia" w:cs="Times New Roman"/>
          <w:b w:val="0"/>
          <w:bCs/>
          <w:kern w:val="2"/>
          <w:sz w:val="21"/>
          <w:highlight w:val="none"/>
          <w:lang w:val="en-US" w:eastAsia="zh-CN" w:bidi="ar-SA"/>
        </w:rPr>
        <w:t>7</w:t>
      </w:r>
      <w:r>
        <w:rPr>
          <w:rFonts w:hint="eastAsia" w:ascii="宋体" w:hAnsi="Courier New" w:eastAsia="宋体" w:cs="Times New Roman"/>
          <w:b w:val="0"/>
          <w:bCs/>
          <w:kern w:val="2"/>
          <w:sz w:val="21"/>
          <w:highlight w:val="none"/>
          <w:lang w:val="en-US" w:eastAsia="zh-CN" w:bidi="ar-SA"/>
        </w:rPr>
        <w:t>月2</w:t>
      </w:r>
      <w:r>
        <w:rPr>
          <w:rFonts w:hint="eastAsia" w:cs="Times New Roman"/>
          <w:b w:val="0"/>
          <w:bCs/>
          <w:kern w:val="2"/>
          <w:sz w:val="21"/>
          <w:highlight w:val="none"/>
          <w:lang w:val="en-US" w:eastAsia="zh-CN" w:bidi="ar-SA"/>
        </w:rPr>
        <w:t>3</w:t>
      </w:r>
      <w:r>
        <w:rPr>
          <w:rFonts w:hint="eastAsia" w:ascii="宋体" w:hAnsi="Courier New" w:eastAsia="宋体" w:cs="Times New Roman"/>
          <w:b w:val="0"/>
          <w:bCs/>
          <w:kern w:val="2"/>
          <w:sz w:val="21"/>
          <w:highlight w:val="none"/>
          <w:lang w:val="en-US" w:eastAsia="zh-CN" w:bidi="ar-SA"/>
        </w:rPr>
        <w:t>日17:00:00</w:t>
      </w:r>
    </w:p>
    <w:p w14:paraId="25974AAC">
      <w:pPr>
        <w:pStyle w:val="74"/>
        <w:rPr>
          <w:rFonts w:hint="eastAsia" w:hAnsi="Courier New" w:cs="Times New Roman"/>
          <w:highlight w:val="none"/>
        </w:rPr>
      </w:pPr>
      <w:bookmarkStart w:id="1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1C3CA4EB">
      <w:pPr>
        <w:pStyle w:val="74"/>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2EF166E7">
      <w:pPr>
        <w:pStyle w:val="74"/>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4D7810FE">
      <w:pPr>
        <w:pStyle w:val="74"/>
        <w:numPr>
          <w:ilvl w:val="0"/>
          <w:numId w:val="22"/>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color w:val="FF0000"/>
          <w:sz w:val="21"/>
          <w:szCs w:val="21"/>
          <w:highlight w:val="none"/>
          <w:u w:val="single"/>
          <w:lang w:val="en-US" w:eastAsia="zh-CN"/>
        </w:rPr>
        <w:t>5000.00</w:t>
      </w:r>
      <w:r>
        <w:rPr>
          <w:rFonts w:hint="eastAsia" w:ascii="宋体" w:hAnsi="宋体" w:eastAsia="宋体" w:cs="宋体"/>
          <w:b w:val="0"/>
          <w:bCs w:val="0"/>
          <w:sz w:val="21"/>
          <w:szCs w:val="21"/>
          <w:highlight w:val="none"/>
        </w:rPr>
        <w:t>元</w:t>
      </w:r>
    </w:p>
    <w:p w14:paraId="09589DA6">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hAnsi="宋体" w:cs="宋体"/>
          <w:b w:val="0"/>
          <w:bCs w:val="0"/>
          <w:sz w:val="21"/>
          <w:szCs w:val="21"/>
          <w:highlight w:val="none"/>
          <w:lang w:val="en-US" w:eastAsia="zh-CN"/>
        </w:rPr>
        <w:t>转账信息：</w:t>
      </w:r>
    </w:p>
    <w:tbl>
      <w:tblPr>
        <w:tblStyle w:val="33"/>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5EDF90">
            <w:pPr>
              <w:pStyle w:val="16"/>
              <w:spacing w:line="360" w:lineRule="auto"/>
              <w:ind w:firstLine="420" w:firstLineChars="200"/>
              <w:jc w:val="both"/>
              <w:rPr>
                <w:rFonts w:hint="eastAsia"/>
                <w:highlight w:val="none"/>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6"/>
              <w:spacing w:line="360" w:lineRule="auto"/>
              <w:ind w:firstLine="420" w:firstLineChars="200"/>
              <w:jc w:val="both"/>
              <w:rPr>
                <w:highlight w:val="none"/>
              </w:rPr>
            </w:pPr>
            <w:r>
              <w:rPr>
                <w:rFonts w:hint="eastAsia"/>
                <w:highlight w:val="none"/>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6"/>
              <w:spacing w:line="360" w:lineRule="auto"/>
              <w:ind w:firstLine="420" w:firstLineChars="200"/>
              <w:jc w:val="both"/>
              <w:rPr>
                <w:highlight w:val="none"/>
              </w:rPr>
            </w:pPr>
            <w:r>
              <w:rPr>
                <w:rFonts w:hint="eastAsia"/>
                <w:highlight w:val="none"/>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6"/>
              <w:spacing w:line="360" w:lineRule="auto"/>
              <w:ind w:firstLine="420" w:firstLineChars="200"/>
              <w:jc w:val="both"/>
              <w:rPr>
                <w:highlight w:val="none"/>
              </w:rPr>
            </w:pPr>
            <w:r>
              <w:rPr>
                <w:rFonts w:hint="eastAsia"/>
                <w:highlight w:val="none"/>
              </w:rPr>
              <w:t>账号：</w:t>
            </w:r>
            <w:r>
              <w:rPr>
                <w:highlight w:val="none"/>
              </w:rPr>
              <w:t>1202051439900007785</w:t>
            </w:r>
          </w:p>
        </w:tc>
      </w:tr>
    </w:tbl>
    <w:p w14:paraId="00E01D81">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3</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7</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23</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17</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00</w:t>
      </w:r>
      <w:r>
        <w:rPr>
          <w:rFonts w:hint="eastAsia" w:ascii="宋体" w:hAnsi="宋体" w:eastAsia="宋体" w:cs="宋体"/>
          <w:b w:val="0"/>
          <w:bCs w:val="0"/>
          <w:sz w:val="21"/>
          <w:szCs w:val="21"/>
          <w:highlight w:val="none"/>
        </w:rPr>
        <w:t>前</w:t>
      </w:r>
    </w:p>
    <w:p w14:paraId="4C2C93DA">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lang w:val="en-US" w:eastAsia="zh-CN"/>
        </w:rPr>
        <w:t>30</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lang w:val="en-US" w:eastAsia="zh-CN"/>
        </w:rPr>
        <w:t>30个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368B6990">
      <w:pPr>
        <w:pStyle w:val="74"/>
      </w:pPr>
      <w:r>
        <w:rPr>
          <w:rFonts w:hint="eastAsia"/>
          <w:lang w:val="en-US" w:eastAsia="zh-CN"/>
        </w:rPr>
        <w:t>开评标</w:t>
      </w:r>
    </w:p>
    <w:p w14:paraId="318D8C7B">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开标时间：2026年7月24日10:00（暂定时间，以实际通知为准）。</w:t>
      </w:r>
    </w:p>
    <w:p w14:paraId="175BDAFF">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开标地点：中国重汽集团杭州发动机有限公司</w:t>
      </w:r>
    </w:p>
    <w:p w14:paraId="4288BFFC">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BE7092A">
      <w:pPr>
        <w:pStyle w:val="74"/>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color w:val="FF0000"/>
          <w:kern w:val="2"/>
          <w:sz w:val="21"/>
          <w:highlight w:val="none"/>
          <w:lang w:val="en-US" w:eastAsia="zh-CN" w:bidi="ar-SA"/>
        </w:rPr>
        <w:t>线上招标</w:t>
      </w:r>
      <w:r>
        <w:rPr>
          <w:rFonts w:hint="eastAsia" w:ascii="宋体" w:hAnsi="Courier New" w:eastAsia="宋体" w:cs="Times New Roman"/>
          <w:b w:val="0"/>
          <w:bCs/>
          <w:kern w:val="2"/>
          <w:sz w:val="21"/>
          <w:highlight w:val="none"/>
          <w:lang w:val="en-US" w:eastAsia="zh-CN" w:bidi="ar-SA"/>
        </w:rPr>
        <w:t>：</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637FB4DA">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评标方法（合理最低价中标）</w:t>
      </w:r>
    </w:p>
    <w:p w14:paraId="2509BD7C">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37792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注：</w:t>
      </w:r>
    </w:p>
    <w:p w14:paraId="0DB02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（1）</w:t>
      </w:r>
      <w:r>
        <w:rPr>
          <w:rFonts w:hint="eastAsia" w:ascii="宋体" w:hAnsi="宋体" w:eastAsia="宋体" w:cs="宋体"/>
          <w:b/>
          <w:bCs/>
          <w:color w:val="FF0000"/>
          <w:sz w:val="21"/>
          <w:szCs w:val="21"/>
          <w:lang w:val="en-US" w:eastAsia="zh-CN"/>
        </w:rPr>
        <w:t>本615至试车发动机输送系统维修项目有效投标人不足三家的，不得组织开标。</w:t>
      </w:r>
    </w:p>
    <w:p w14:paraId="4E0F2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（2）</w:t>
      </w:r>
      <w:r>
        <w:rPr>
          <w:rFonts w:hint="eastAsia" w:ascii="宋体" w:hAnsi="宋体" w:eastAsia="宋体" w:cs="宋体"/>
          <w:b/>
          <w:bCs/>
          <w:color w:val="FF0000"/>
          <w:sz w:val="21"/>
          <w:szCs w:val="21"/>
          <w:lang w:val="en-US" w:eastAsia="zh-CN"/>
        </w:rPr>
        <w:t>本项目采用合理最低价中标评标方式。</w:t>
      </w:r>
    </w:p>
    <w:p w14:paraId="1FC1F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技术标评审满分100分，技术标得分低于85分的，作淘汰处理。</w:t>
      </w:r>
    </w:p>
    <w:p w14:paraId="25D8E4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（4）</w:t>
      </w:r>
      <w:r>
        <w:rPr>
          <w:rFonts w:hint="eastAsia" w:ascii="宋体" w:hAnsi="宋体" w:eastAsia="宋体" w:cs="宋体"/>
          <w:b/>
          <w:bCs/>
          <w:color w:val="FF0000"/>
          <w:sz w:val="21"/>
          <w:szCs w:val="21"/>
          <w:lang w:val="en-US" w:eastAsia="zh-CN"/>
        </w:rPr>
        <w:t>经技术标评审后，有效投标人不足三家的，不再进入商务标评审环节。</w:t>
      </w:r>
    </w:p>
    <w:p w14:paraId="1F3E1BA6">
      <w:pPr>
        <w:pStyle w:val="10"/>
        <w:numPr>
          <w:ilvl w:val="0"/>
          <w:numId w:val="0"/>
        </w:numPr>
        <w:rPr>
          <w:rFonts w:hint="default" w:ascii="宋体" w:hAnsi="宋体" w:eastAsia="宋体" w:cs="宋体"/>
          <w:sz w:val="21"/>
          <w:szCs w:val="21"/>
          <w:lang w:val="en-US" w:eastAsia="zh-CN"/>
        </w:rPr>
      </w:pP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15214531">
            <w:pPr>
              <w:spacing w:line="320" w:lineRule="exact"/>
              <w:ind w:right="34" w:rightChars="16"/>
              <w:jc w:val="center"/>
              <w:rPr>
                <w:b/>
                <w:szCs w:val="21"/>
              </w:rPr>
            </w:pPr>
            <w:r>
              <w:rPr>
                <w:rFonts w:hint="eastAsia"/>
                <w:b/>
              </w:rPr>
              <w:t>最高</w:t>
            </w:r>
          </w:p>
          <w:p w14:paraId="5C6BAEF2">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rPr>
            </w:pPr>
            <w:r>
              <w:rPr>
                <w:rFonts w:hint="eastAsia"/>
                <w:b/>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eastAsia"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ascii="宋体"/>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lang w:val="en-US" w:eastAsia="zh-CN"/>
              </w:rPr>
            </w:pPr>
            <w:r>
              <w:rPr>
                <w:rFonts w:hint="eastAsia" w:ascii="宋体"/>
                <w:lang w:val="en-US" w:eastAsia="zh-CN"/>
              </w:rPr>
              <w:t>60</w:t>
            </w:r>
          </w:p>
        </w:tc>
        <w:tc>
          <w:tcPr>
            <w:tcW w:w="6153" w:type="dxa"/>
            <w:tcBorders>
              <w:top w:val="single" w:color="auto" w:sz="4" w:space="0"/>
              <w:left w:val="single" w:color="auto" w:sz="4" w:space="0"/>
              <w:bottom w:val="single" w:color="auto" w:sz="4" w:space="0"/>
              <w:right w:val="single" w:color="auto" w:sz="4" w:space="0"/>
            </w:tcBorders>
            <w:vAlign w:val="center"/>
          </w:tcPr>
          <w:p w14:paraId="56782339">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1、投标人对项目各项技术方案及组织措施具体、技术先进，并列出较多具备相关资质与经验的施工人员及维修设备，酌情得36-60分；</w:t>
            </w:r>
          </w:p>
          <w:p w14:paraId="1172249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2、投标人对项目中各项技术方案及组织措施不详细、技术水平一般，施工人员具备一定资质，酌情得18-36分；</w:t>
            </w:r>
          </w:p>
          <w:p w14:paraId="3BC07A8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3、投标人在投标文件中没有列出技术方案及组织措施，没有相关资质的施工人员得0分。</w:t>
            </w:r>
          </w:p>
          <w:p w14:paraId="674B71F9">
            <w:pPr>
              <w:jc w:val="left"/>
            </w:pPr>
            <w:r>
              <w:rPr>
                <w:rFonts w:hint="eastAsia" w:ascii="宋体" w:hAnsi="宋体" w:cs="宋体"/>
                <w:color w:val="000000"/>
                <w:kern w:val="0"/>
                <w:szCs w:val="21"/>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ascii="宋体"/>
                <w:szCs w:val="21"/>
              </w:rPr>
            </w:pPr>
            <w:r>
              <w:rPr>
                <w:rFonts w:hint="eastAsia" w:ascii="宋体"/>
                <w:szCs w:val="21"/>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10</w:t>
            </w:r>
            <w:r>
              <w:rPr>
                <w:rFonts w:hint="eastAsia" w:ascii="宋体" w:hAnsi="宋体" w:cs="宋体"/>
                <w:kern w:val="0"/>
                <w:szCs w:val="21"/>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ascii="宋体"/>
                <w:szCs w:val="21"/>
              </w:rPr>
            </w:pPr>
            <w:r>
              <w:rPr>
                <w:rFonts w:hint="eastAsia" w:ascii="宋体"/>
                <w:szCs w:val="21"/>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pPr>
            <w:r>
              <w:rPr>
                <w:rFonts w:hint="eastAsia" w:ascii="宋体" w:hAnsi="Times New Roman" w:cs="Times New Roman"/>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pPr>
            <w:r>
              <w:rPr>
                <w:rFonts w:hint="eastAsia" w:ascii="Calibri" w:hAnsi="Calibri"/>
              </w:rPr>
              <w:t>售后服务及时周到，有相应的服务承诺和具体的保证措施，对招标方人员的技术培训安排科学、合理、可行，酌情得1-</w:t>
            </w:r>
            <w:r>
              <w:rPr>
                <w:rFonts w:hint="eastAsia" w:ascii="Calibri" w:hAnsi="Calibri"/>
                <w:lang w:val="en-US" w:eastAsia="zh-CN"/>
              </w:rPr>
              <w:t>10</w:t>
            </w:r>
            <w:r>
              <w:rPr>
                <w:rFonts w:hint="eastAsia" w:ascii="Calibri" w:hAnsi="Calibri"/>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lang w:val="en-US" w:eastAsia="zh-CN"/>
              </w:rPr>
            </w:pPr>
            <w:r>
              <w:rPr>
                <w:rFonts w:hint="eastAsia"/>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eastAsia" w:ascii="宋体"/>
                <w:lang w:val="en-US" w:eastAsia="zh-CN"/>
              </w:rPr>
            </w:pPr>
            <w:r>
              <w:rPr>
                <w:rFonts w:hint="eastAsia" w:ascii="宋体"/>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pPr>
            <w:r>
              <w:rPr>
                <w:rFonts w:hint="eastAsia" w:ascii="宋体" w:hAnsi="宋体" w:cs="宋体"/>
                <w:bCs/>
                <w:szCs w:val="21"/>
              </w:rPr>
              <w:t>投标人在</w:t>
            </w:r>
            <w:r>
              <w:rPr>
                <w:rFonts w:hint="eastAsia" w:ascii="宋体" w:hAnsi="宋体" w:cs="Calibri"/>
                <w:bCs/>
                <w:szCs w:val="21"/>
              </w:rPr>
              <w:t>201</w:t>
            </w:r>
            <w:r>
              <w:rPr>
                <w:rFonts w:hint="eastAsia" w:ascii="宋体" w:hAnsi="宋体" w:cs="Calibri"/>
                <w:bCs/>
                <w:szCs w:val="21"/>
                <w:lang w:val="en-US" w:eastAsia="zh-CN"/>
              </w:rPr>
              <w:t>9</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w:t>
            </w:r>
            <w:r>
              <w:rPr>
                <w:rFonts w:hint="eastAsia" w:ascii="宋体" w:hAnsi="宋体" w:cs="宋体"/>
                <w:lang w:val="en-US" w:eastAsia="zh-CN"/>
              </w:rPr>
              <w:t>或者复印件</w:t>
            </w:r>
            <w:r>
              <w:rPr>
                <w:rFonts w:hint="eastAsia" w:ascii="宋体" w:hAnsi="宋体" w:cs="宋体"/>
              </w:rPr>
              <w:t>,否则不得分)。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53E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Cs w:val="21"/>
                <w:highlight w:val="none"/>
              </w:rPr>
            </w:pPr>
            <w:r>
              <w:rPr>
                <w:rFonts w:hint="eastAsia" w:ascii="宋体"/>
                <w:szCs w:val="21"/>
                <w:highlight w:val="none"/>
              </w:rPr>
              <w:t>商务标</w:t>
            </w:r>
          </w:p>
          <w:p w14:paraId="4825A4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szCs w:val="21"/>
                <w:highlight w:val="none"/>
                <w:lang w:eastAsia="zh-CN"/>
              </w:rPr>
            </w:pP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spacing w:line="440" w:lineRule="exact"/>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2D8D4E4B">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09C9470C">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0E8481B4">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7D326F67">
            <w:pPr>
              <w:tabs>
                <w:tab w:val="left" w:pos="7854"/>
              </w:tabs>
              <w:spacing w:line="280" w:lineRule="exact"/>
              <w:rPr>
                <w:highlight w:val="yellow"/>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5D81FEDC">
            <w:pPr>
              <w:rPr>
                <w:rFonts w:ascii="宋体"/>
                <w:szCs w:val="21"/>
              </w:rPr>
            </w:pPr>
            <w:r>
              <w:rPr>
                <w:rFonts w:hint="eastAsia" w:ascii="宋体" w:hAnsi="宋体"/>
              </w:rPr>
              <w:t>备注：</w:t>
            </w:r>
          </w:p>
          <w:p w14:paraId="11FA6834">
            <w:pPr>
              <w:rPr>
                <w:rFonts w:ascii="宋体"/>
              </w:rPr>
            </w:pPr>
            <w:r>
              <w:rPr>
                <w:rFonts w:hint="eastAsia" w:ascii="宋体" w:hAnsi="宋体"/>
              </w:rPr>
              <w:t>1、通过初审者为有效投标。</w:t>
            </w:r>
          </w:p>
          <w:p w14:paraId="4C2805BF">
            <w:pPr>
              <w:rPr>
                <w:rFonts w:hint="eastAsia" w:ascii="宋体" w:eastAsia="宋体"/>
                <w:b/>
                <w:bCs/>
                <w:color w:val="FF0000"/>
                <w:sz w:val="18"/>
                <w:szCs w:val="18"/>
                <w:lang w:eastAsia="zh-CN"/>
              </w:rPr>
            </w:pPr>
            <w:r>
              <w:rPr>
                <w:rFonts w:hint="eastAsia" w:ascii="宋体" w:hAnsi="宋体"/>
              </w:rPr>
              <w:t>2、</w:t>
            </w:r>
            <w:r>
              <w:rPr>
                <w:rFonts w:hint="eastAsia" w:ascii="宋体" w:hAnsi="宋体" w:cs="宋体"/>
                <w:color w:val="000000"/>
                <w:kern w:val="0"/>
                <w:szCs w:val="21"/>
                <w:lang w:bidi="ar"/>
              </w:rPr>
              <w:t>按照投标价格高低排名；</w:t>
            </w:r>
          </w:p>
          <w:p w14:paraId="3FCD5898">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6685EF3A">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p w14:paraId="43DD9BB2">
            <w:pPr>
              <w:rPr>
                <w:rFonts w:ascii="宋体"/>
                <w:szCs w:val="21"/>
              </w:rPr>
            </w:pPr>
            <w:r>
              <w:rPr>
                <w:rFonts w:hint="eastAsia" w:ascii="宋体" w:hAnsi="宋体"/>
                <w:lang w:val="en-US" w:eastAsia="zh-CN"/>
              </w:rPr>
              <w:t>5</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2089D975">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pPr>
      <w:r>
        <w:rPr>
          <w:rFonts w:hint="eastAsia"/>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pPr>
      <w:r>
        <w:rPr>
          <w:rFonts w:hint="eastAsia"/>
          <w:lang w:val="en-US" w:eastAsia="zh-CN"/>
        </w:rPr>
        <w:t>废标及终止招标</w:t>
      </w:r>
    </w:p>
    <w:p w14:paraId="7CB90A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5D296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16310A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C20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72514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0690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229F42B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1F5E5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54C0DD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(8)</w:t>
      </w:r>
      <w:r>
        <w:rPr>
          <w:rFonts w:hint="eastAsia" w:ascii="宋体" w:hAnsi="宋体" w:eastAsia="宋体" w:cs="宋体"/>
          <w:sz w:val="21"/>
          <w:szCs w:val="21"/>
          <w:highlight w:val="yellow"/>
        </w:rPr>
        <w:t>投标人负责人为同一人或者存在控股、管理关系的不同单位；</w:t>
      </w:r>
    </w:p>
    <w:p w14:paraId="73049E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(9)</w:t>
      </w:r>
      <w:r>
        <w:rPr>
          <w:rFonts w:hint="eastAsia" w:ascii="宋体" w:hAnsi="宋体" w:eastAsia="宋体" w:cs="宋体"/>
          <w:sz w:val="21"/>
          <w:szCs w:val="21"/>
          <w:highlight w:val="yellow"/>
        </w:rPr>
        <w:t>有效投标不足三家；</w:t>
      </w:r>
    </w:p>
    <w:p w14:paraId="2D938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EAAB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(11)</w:t>
      </w:r>
      <w:r>
        <w:rPr>
          <w:rFonts w:hint="eastAsia" w:ascii="宋体" w:hAnsi="宋体" w:eastAsia="宋体" w:cs="宋体"/>
          <w:sz w:val="21"/>
          <w:szCs w:val="21"/>
          <w:highlight w:val="yellow"/>
        </w:rPr>
        <w:t>投标人报价均超过</w:t>
      </w:r>
      <w:r>
        <w:rPr>
          <w:rFonts w:hint="eastAsia" w:ascii="宋体" w:hAnsi="宋体" w:cs="宋体"/>
          <w:sz w:val="21"/>
          <w:szCs w:val="21"/>
          <w:highlight w:val="yellow"/>
          <w:lang w:val="en-US" w:eastAsia="zh-CN"/>
        </w:rPr>
        <w:t>最高限价</w:t>
      </w:r>
      <w:r>
        <w:rPr>
          <w:rFonts w:hint="eastAsia" w:ascii="宋体" w:hAnsi="宋体" w:eastAsia="宋体" w:cs="宋体"/>
          <w:sz w:val="21"/>
          <w:szCs w:val="21"/>
          <w:highlight w:val="yellow"/>
        </w:rPr>
        <w:t>的；</w:t>
      </w:r>
    </w:p>
    <w:p w14:paraId="609E18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F7BA4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7CE31D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220C5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895B8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宋体" w:hAnsi="宋体" w:eastAsia="宋体" w:cs="宋体"/>
          <w:b/>
          <w:bCs/>
          <w:color w:val="FF0000"/>
          <w:sz w:val="18"/>
          <w:szCs w:val="18"/>
          <w:highlight w:val="none"/>
          <w:lang w:val="en-US"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r>
        <w:rPr>
          <w:rFonts w:hint="eastAsia" w:ascii="宋体" w:hAnsi="宋体" w:cs="宋体"/>
          <w:b/>
          <w:bCs/>
          <w:color w:val="FF0000"/>
          <w:sz w:val="18"/>
          <w:szCs w:val="18"/>
          <w:highlight w:val="none"/>
          <w:lang w:val="en-US" w:eastAsia="zh-CN"/>
        </w:rPr>
        <w:t xml:space="preserve">                              </w:t>
      </w:r>
    </w:p>
    <w:p w14:paraId="7C2326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1B9AF9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050D44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6" w:name="OLE_LINK29"/>
      <w:bookmarkStart w:id="17" w:name="OLE_LINK26"/>
      <w:bookmarkStart w:id="18" w:name="OLE_LINK28"/>
      <w:bookmarkStart w:id="19" w:name="OLE_LINK25"/>
      <w:bookmarkStart w:id="20" w:name="OLE_LINK27"/>
      <w:r>
        <w:rPr>
          <w:rFonts w:hint="eastAsia" w:ascii="宋体" w:hAnsi="宋体" w:eastAsia="宋体" w:cs="宋体"/>
          <w:bCs/>
          <w:sz w:val="21"/>
          <w:szCs w:val="21"/>
          <w:highlight w:val="none"/>
        </w:rPr>
        <w:t>；</w:t>
      </w:r>
      <w:bookmarkEnd w:id="16"/>
      <w:bookmarkEnd w:id="17"/>
      <w:bookmarkEnd w:id="18"/>
      <w:bookmarkEnd w:id="19"/>
      <w:bookmarkEnd w:id="20"/>
    </w:p>
    <w:p w14:paraId="10C216D4">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422E3D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4"/>
      </w:pPr>
      <w:r>
        <w:rPr>
          <w:rFonts w:hint="eastAsia"/>
          <w:lang w:val="en-US" w:eastAsia="zh-CN"/>
        </w:rPr>
        <w:t>交货及付款</w:t>
      </w:r>
    </w:p>
    <w:p w14:paraId="65167A2E">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023E7D6C">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9534704">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65B2A27E">
      <w:pPr>
        <w:pStyle w:val="74"/>
        <w:numPr>
          <w:ilvl w:val="0"/>
          <w:numId w:val="27"/>
        </w:numPr>
        <w:ind w:left="425" w:leftChars="0" w:hanging="425" w:firstLineChars="0"/>
        <w:rPr>
          <w:rFonts w:hint="eastAsia" w:ascii="宋体" w:hAnsi="宋体" w:eastAsia="宋体" w:cs="宋体"/>
          <w:b w:val="0"/>
          <w:bCs w:val="0"/>
          <w:color w:val="auto"/>
          <w:sz w:val="21"/>
          <w:szCs w:val="21"/>
          <w:highlight w:val="yellow"/>
          <w:lang w:val="en-US" w:eastAsia="zh-CN"/>
        </w:rPr>
      </w:pPr>
      <w:r>
        <w:rPr>
          <w:rFonts w:hint="eastAsia" w:ascii="宋体" w:hAnsi="宋体" w:eastAsia="宋体" w:cs="宋体"/>
          <w:b w:val="0"/>
          <w:bCs w:val="0"/>
          <w:color w:val="auto"/>
          <w:sz w:val="21"/>
          <w:szCs w:val="21"/>
          <w:highlight w:val="yellow"/>
          <w:lang w:val="en-US" w:eastAsia="zh-CN"/>
        </w:rPr>
        <w:t>付款方式：半年期商业汇票（包括银行承兑汇票和商业承兑汇票）；</w:t>
      </w:r>
    </w:p>
    <w:p w14:paraId="38EA7926">
      <w:pPr>
        <w:pStyle w:val="74"/>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color w:val="auto"/>
          <w:sz w:val="21"/>
          <w:szCs w:val="21"/>
          <w:highlight w:val="yellow"/>
          <w:lang w:val="en-US" w:eastAsia="zh-CN"/>
        </w:rPr>
      </w:pPr>
      <w:r>
        <w:rPr>
          <w:rFonts w:hint="eastAsia" w:ascii="宋体" w:hAnsi="宋体" w:eastAsia="宋体" w:cs="宋体"/>
          <w:b w:val="0"/>
          <w:bCs w:val="0"/>
          <w:color w:val="auto"/>
          <w:sz w:val="21"/>
          <w:szCs w:val="21"/>
          <w:highlight w:val="yellow"/>
          <w:lang w:val="en-US" w:eastAsia="zh-CN"/>
        </w:rPr>
        <w:t>5</w:t>
      </w:r>
      <w:r>
        <w:rPr>
          <w:rFonts w:hint="default" w:ascii="宋体" w:hAnsi="宋体" w:eastAsia="宋体" w:cs="宋体"/>
          <w:b w:val="0"/>
          <w:bCs w:val="0"/>
          <w:color w:val="auto"/>
          <w:sz w:val="21"/>
          <w:szCs w:val="21"/>
          <w:highlight w:val="yellow"/>
          <w:lang w:val="en-US" w:eastAsia="zh-CN"/>
        </w:rPr>
        <w:t>.</w:t>
      </w:r>
      <w:r>
        <w:rPr>
          <w:rFonts w:hint="eastAsia" w:ascii="宋体" w:hAnsi="宋体" w:eastAsia="宋体" w:cs="宋体"/>
          <w:b w:val="0"/>
          <w:bCs w:val="0"/>
          <w:color w:val="auto"/>
          <w:sz w:val="21"/>
          <w:szCs w:val="21"/>
          <w:highlight w:val="yellow"/>
          <w:lang w:val="en-US" w:eastAsia="zh-CN"/>
        </w:rPr>
        <w:t>付款节点：9：1：乙方完成甲方的需求，乙方开具合同价款90%的收据并100%的增值税专用发票，经甲方核对无误后支付90%。质保金10%在质保期届满后开具合同价款10%的收据后支付。</w:t>
      </w:r>
    </w:p>
    <w:p w14:paraId="2EC46926">
      <w:pPr>
        <w:pStyle w:val="74"/>
        <w:rPr>
          <w:rFonts w:hint="eastAsia"/>
          <w:lang w:val="en-US" w:eastAsia="zh-CN"/>
        </w:rPr>
      </w:pPr>
      <w:r>
        <w:rPr>
          <w:rFonts w:hint="eastAsia"/>
          <w:lang w:val="en-US" w:eastAsia="zh-CN"/>
        </w:rPr>
        <w:t>质保金</w:t>
      </w:r>
    </w:p>
    <w:p w14:paraId="7C6387E7">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0AB89B58">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0E8360A3">
      <w:pPr>
        <w:pStyle w:val="74"/>
        <w:rPr>
          <w:rFonts w:hint="eastAsia"/>
          <w:lang w:val="en-US" w:eastAsia="zh-CN"/>
        </w:rPr>
      </w:pPr>
      <w:r>
        <w:rPr>
          <w:rFonts w:hint="eastAsia"/>
          <w:lang w:val="en-US" w:eastAsia="zh-CN"/>
        </w:rPr>
        <w:t>本次招标最终解释权归中国重汽集团</w:t>
      </w:r>
      <w:r>
        <w:rPr>
          <w:rFonts w:hint="eastAsia"/>
          <w:u w:val="single"/>
          <w:lang w:val="en-US" w:eastAsia="zh-CN"/>
        </w:rPr>
        <w:t>杭州发动机</w:t>
      </w:r>
      <w:r>
        <w:rPr>
          <w:rFonts w:hint="eastAsia"/>
          <w:lang w:val="en-US" w:eastAsia="zh-CN"/>
        </w:rPr>
        <w:t>有限公司。</w:t>
      </w:r>
    </w:p>
    <w:p w14:paraId="4534D5DA">
      <w:pPr>
        <w:pStyle w:val="78"/>
      </w:pPr>
    </w:p>
    <w:p w14:paraId="2EC6005F">
      <w:pPr>
        <w:pStyle w:val="78"/>
      </w:pPr>
    </w:p>
    <w:p w14:paraId="765A7B9F">
      <w:pPr>
        <w:pStyle w:val="78"/>
      </w:pPr>
    </w:p>
    <w:p w14:paraId="5DA1FAF6">
      <w:pPr>
        <w:pStyle w:val="78"/>
      </w:pPr>
    </w:p>
    <w:p w14:paraId="3DAB1EFD">
      <w:pPr>
        <w:pStyle w:val="78"/>
      </w:pPr>
    </w:p>
    <w:p w14:paraId="01F8282E">
      <w:pPr>
        <w:pStyle w:val="78"/>
      </w:pPr>
    </w:p>
    <w:p w14:paraId="1FB6CA61">
      <w:pPr>
        <w:pStyle w:val="73"/>
        <w:jc w:val="center"/>
        <w:rPr>
          <w:rFonts w:hint="default" w:eastAsia="黑体"/>
          <w:lang w:val="en-US" w:eastAsia="zh-CN"/>
        </w:rPr>
      </w:pPr>
      <w:bookmarkStart w:id="21" w:name="_Toc47976607"/>
      <w:bookmarkStart w:id="22" w:name="_Toc1910"/>
      <w:r>
        <w:rPr>
          <w:rFonts w:hint="eastAsia"/>
        </w:rPr>
        <w:t>第二部分　</w:t>
      </w:r>
      <w:bookmarkEnd w:id="21"/>
      <w:r>
        <w:rPr>
          <w:rFonts w:hint="eastAsia"/>
          <w:lang w:val="en-US" w:eastAsia="zh-CN"/>
        </w:rPr>
        <w:t>技术标书</w:t>
      </w:r>
      <w:bookmarkEnd w:id="22"/>
    </w:p>
    <w:p w14:paraId="19638F24">
      <w:pPr>
        <w:pStyle w:val="3"/>
        <w:jc w:val="center"/>
        <w:rPr>
          <w:rFonts w:ascii="黑体" w:hAnsi="黑体" w:eastAsia="黑体"/>
        </w:rPr>
      </w:pPr>
      <w:bookmarkStart w:id="23" w:name="_Toc221091300"/>
      <w:r>
        <w:rPr>
          <w:rFonts w:hint="eastAsia" w:ascii="黑体" w:hAnsi="黑体" w:eastAsia="黑体"/>
        </w:rPr>
        <w:t>第一章 采购货物概况</w:t>
      </w:r>
      <w:bookmarkEnd w:id="23"/>
    </w:p>
    <w:p w14:paraId="6DE9B083">
      <w:pPr>
        <w:pStyle w:val="4"/>
        <w:spacing w:before="0" w:after="0"/>
        <w:rPr>
          <w:rFonts w:hint="eastAsia" w:ascii="宋体" w:hAnsi="宋体" w:eastAsia="宋体" w:cs="宋体"/>
          <w:sz w:val="21"/>
          <w:szCs w:val="21"/>
        </w:rPr>
      </w:pPr>
      <w:bookmarkStart w:id="24" w:name="_Toc227745752"/>
      <w:r>
        <w:rPr>
          <w:rFonts w:hint="eastAsia" w:ascii="宋体" w:hAnsi="宋体" w:eastAsia="宋体" w:cs="宋体"/>
          <w:sz w:val="21"/>
          <w:szCs w:val="21"/>
        </w:rPr>
        <w:t>一、使用环境</w:t>
      </w:r>
      <w:bookmarkEnd w:id="24"/>
    </w:p>
    <w:p w14:paraId="2C604E59">
      <w:pPr>
        <w:spacing w:line="360" w:lineRule="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（一）、项目名称：</w:t>
      </w:r>
      <w:r>
        <w:rPr>
          <w:rFonts w:hint="eastAsia" w:ascii="宋体" w:hAnsi="宋体" w:eastAsia="宋体" w:cs="宋体"/>
          <w:color w:val="000000" w:themeColor="text1"/>
          <w:sz w:val="21"/>
          <w:szCs w:val="21"/>
          <w:u w:val="single"/>
          <w14:textFill>
            <w14:solidFill>
              <w14:schemeClr w14:val="tx1"/>
            </w14:solidFill>
          </w14:textFill>
        </w:rPr>
        <w:t>615发动机总成输送系统维</w:t>
      </w:r>
      <w:r>
        <w:rPr>
          <w:rFonts w:hint="eastAsia" w:ascii="宋体" w:hAnsi="宋体" w:eastAsia="宋体" w:cs="宋体"/>
          <w:color w:val="000000" w:themeColor="text1"/>
          <w:sz w:val="21"/>
          <w:szCs w:val="21"/>
          <w:u w:val="single"/>
          <w:lang w:val="en-US" w:eastAsia="zh-CN"/>
          <w14:textFill>
            <w14:solidFill>
              <w14:schemeClr w14:val="tx1"/>
            </w14:solidFill>
          </w14:textFill>
        </w:rPr>
        <w:t>修</w:t>
      </w:r>
    </w:p>
    <w:p w14:paraId="38816491">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（二）、建设地点：</w:t>
      </w:r>
      <w:r>
        <w:rPr>
          <w:rFonts w:hint="eastAsia" w:ascii="宋体" w:hAnsi="宋体" w:eastAsia="宋体" w:cs="宋体"/>
          <w:color w:val="000000" w:themeColor="text1"/>
          <w:sz w:val="21"/>
          <w:szCs w:val="21"/>
          <w:u w:val="single"/>
          <w14:textFill>
            <w14:solidFill>
              <w14:schemeClr w14:val="tx1"/>
            </w14:solidFill>
          </w14:textFill>
        </w:rPr>
        <w:t>杭州市萧山经济技术开发区红泰六路699号</w:t>
      </w:r>
      <w:r>
        <w:rPr>
          <w:rFonts w:hint="eastAsia" w:ascii="宋体" w:hAnsi="宋体" w:eastAsia="宋体" w:cs="宋体"/>
          <w:color w:val="000000" w:themeColor="text1"/>
          <w:sz w:val="21"/>
          <w:szCs w:val="21"/>
          <w14:textFill>
            <w14:solidFill>
              <w14:schemeClr w14:val="tx1"/>
            </w14:solidFill>
          </w14:textFill>
        </w:rPr>
        <w:t xml:space="preserve"> </w:t>
      </w:r>
    </w:p>
    <w:p w14:paraId="5A07B68F">
      <w:pPr>
        <w:spacing w:line="360" w:lineRule="auto"/>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（三）、使用地点：</w:t>
      </w:r>
      <w:r>
        <w:rPr>
          <w:rFonts w:hint="eastAsia" w:ascii="宋体" w:hAnsi="宋体" w:eastAsia="宋体" w:cs="宋体"/>
          <w:color w:val="000000" w:themeColor="text1"/>
          <w:sz w:val="21"/>
          <w:szCs w:val="21"/>
          <w:u w:val="single"/>
          <w14:textFill>
            <w14:solidFill>
              <w14:schemeClr w14:val="tx1"/>
            </w14:solidFill>
          </w14:textFill>
        </w:rPr>
        <w:t>中国重汽集团杭州发动机有限公司</w:t>
      </w:r>
    </w:p>
    <w:p w14:paraId="0A9EEA2F">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（四）、工作制度：全年工作≥300天</w:t>
      </w:r>
    </w:p>
    <w:p w14:paraId="1F543383">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（五）、使用地点区域自然环境： </w:t>
      </w:r>
    </w:p>
    <w:p w14:paraId="6994FC00">
      <w:pPr>
        <w:pStyle w:val="65"/>
        <w:spacing w:line="360" w:lineRule="auto"/>
        <w:ind w:firstLine="0" w:firstLineChars="0"/>
        <w:jc w:val="left"/>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1、海拨高度：1000m以下</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2、环境温度：室外极端最低温度-17.4℃、极端最高温度42℃，昼夜最大温差25℃；</w:t>
      </w:r>
    </w:p>
    <w:p w14:paraId="4DA11B93">
      <w:pPr>
        <w:pStyle w:val="65"/>
        <w:spacing w:line="360" w:lineRule="auto"/>
        <w:ind w:firstLine="0" w:firstLineChars="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3、相对湿度：室外年平均59%，最大95%、最小15%；室内最大60%。</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4、降雨量：日最大降雨量300mm、时最大降雨量100mm。</w:t>
      </w:r>
      <w:r>
        <w:rPr>
          <w:rFonts w:hint="eastAsia" w:ascii="宋体" w:hAnsi="宋体" w:eastAsia="宋体" w:cs="宋体"/>
          <w:color w:val="000000" w:themeColor="text1"/>
          <w:sz w:val="21"/>
          <w:szCs w:val="21"/>
          <w:lang w:bidi="ar"/>
          <w14:textFill>
            <w14:solidFill>
              <w14:schemeClr w14:val="tx1"/>
            </w14:solidFill>
          </w14:textFill>
        </w:rPr>
        <w:br w:type="textWrapping"/>
      </w:r>
      <w:r>
        <w:rPr>
          <w:rFonts w:hint="eastAsia" w:ascii="宋体" w:hAnsi="宋体" w:eastAsia="宋体" w:cs="宋体"/>
          <w:color w:val="000000" w:themeColor="text1"/>
          <w:sz w:val="21"/>
          <w:szCs w:val="21"/>
          <w:lang w:bidi="ar"/>
          <w14:textFill>
            <w14:solidFill>
              <w14:schemeClr w14:val="tx1"/>
            </w14:solidFill>
          </w14:textFill>
        </w:rPr>
        <w:t xml:space="preserve">5、最大风速：33.3m/s。 </w:t>
      </w:r>
      <w:r>
        <w:rPr>
          <w:rFonts w:hint="eastAsia" w:ascii="宋体" w:hAnsi="宋体" w:eastAsia="宋体" w:cs="宋体"/>
          <w:color w:val="000000" w:themeColor="text1"/>
          <w:sz w:val="21"/>
          <w:szCs w:val="21"/>
          <w14:textFill>
            <w14:solidFill>
              <w14:schemeClr w14:val="tx1"/>
            </w14:solidFill>
          </w14:textFill>
        </w:rPr>
        <w:br w:type="textWrapping"/>
      </w:r>
      <w:r>
        <w:rPr>
          <w:rFonts w:hint="eastAsia" w:ascii="宋体" w:hAnsi="宋体" w:eastAsia="宋体" w:cs="宋体"/>
          <w:color w:val="000000" w:themeColor="text1"/>
          <w:sz w:val="21"/>
          <w:szCs w:val="21"/>
          <w14:textFill>
            <w14:solidFill>
              <w14:schemeClr w14:val="tx1"/>
            </w14:solidFill>
          </w14:textFill>
        </w:rPr>
        <w:t>六、能源环境：</w:t>
      </w:r>
    </w:p>
    <w:p w14:paraId="18F59F0B">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电力：中国制式，供电电压380V±15%/220V±15%，供电频率50Hz±2%，三相五线。</w:t>
      </w:r>
    </w:p>
    <w:p w14:paraId="0C45138C">
      <w:pPr>
        <w:pStyle w:val="4"/>
        <w:spacing w:before="0" w:after="0"/>
        <w:rPr>
          <w:rFonts w:hint="eastAsia" w:ascii="宋体" w:hAnsi="宋体" w:eastAsia="宋体" w:cs="宋体"/>
          <w:sz w:val="21"/>
          <w:szCs w:val="21"/>
        </w:rPr>
      </w:pPr>
      <w:bookmarkStart w:id="25" w:name="_Toc227745753"/>
      <w:bookmarkStart w:id="26" w:name="_Toc27088"/>
      <w:bookmarkStart w:id="27" w:name="_Toc13018"/>
      <w:bookmarkStart w:id="28" w:name="_Toc137705867"/>
      <w:bookmarkStart w:id="29" w:name="_Toc19068"/>
      <w:bookmarkStart w:id="30" w:name="_Toc9838"/>
      <w:r>
        <w:rPr>
          <w:rFonts w:hint="eastAsia" w:ascii="宋体" w:hAnsi="宋体" w:eastAsia="宋体" w:cs="宋体"/>
          <w:sz w:val="21"/>
          <w:szCs w:val="21"/>
        </w:rPr>
        <w:t>二、采购货物概况</w:t>
      </w:r>
      <w:bookmarkEnd w:id="25"/>
      <w:bookmarkEnd w:id="26"/>
      <w:bookmarkEnd w:id="27"/>
      <w:bookmarkEnd w:id="28"/>
      <w:bookmarkEnd w:id="29"/>
      <w:bookmarkEnd w:id="30"/>
    </w:p>
    <w:p w14:paraId="02587B5D">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（一）、货物名称：</w:t>
      </w:r>
      <w:r>
        <w:rPr>
          <w:rFonts w:hint="eastAsia" w:ascii="宋体" w:hAnsi="宋体" w:eastAsia="宋体" w:cs="宋体"/>
          <w:color w:val="000000" w:themeColor="text1"/>
          <w:sz w:val="21"/>
          <w:szCs w:val="21"/>
          <w:u w:val="single"/>
          <w14:textFill>
            <w14:solidFill>
              <w14:schemeClr w14:val="tx1"/>
            </w14:solidFill>
          </w14:textFill>
        </w:rPr>
        <w:t>615至试车</w:t>
      </w:r>
      <w:r>
        <w:rPr>
          <w:rFonts w:hint="eastAsia" w:ascii="宋体" w:hAnsi="宋体" w:eastAsia="宋体" w:cs="宋体"/>
          <w:color w:val="000000" w:themeColor="text1"/>
          <w:sz w:val="21"/>
          <w:szCs w:val="21"/>
          <w:u w:val="single"/>
          <w:lang w:bidi="ar"/>
          <w14:textFill>
            <w14:solidFill>
              <w14:schemeClr w14:val="tx1"/>
            </w14:solidFill>
          </w14:textFill>
        </w:rPr>
        <w:t>发动机输送系统</w:t>
      </w:r>
      <w:r>
        <w:rPr>
          <w:rFonts w:hint="eastAsia" w:ascii="宋体" w:hAnsi="宋体" w:eastAsia="宋体" w:cs="宋体"/>
          <w:color w:val="000000" w:themeColor="text1"/>
          <w:sz w:val="21"/>
          <w:szCs w:val="21"/>
          <w:lang w:bidi="ar"/>
          <w14:textFill>
            <w14:solidFill>
              <w14:schemeClr w14:val="tx1"/>
            </w14:solidFill>
          </w14:textFill>
        </w:rPr>
        <w:t>（详见下表）</w:t>
      </w:r>
    </w:p>
    <w:p w14:paraId="23C88D5A">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（二）、货物数量： 1套 （详见下表）</w:t>
      </w:r>
    </w:p>
    <w:p w14:paraId="6BFAB066">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（三）、分投分中：不允许。</w:t>
      </w:r>
    </w:p>
    <w:p w14:paraId="7DCCD09F">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（四）、采购货物主要构成一览表</w:t>
      </w:r>
    </w:p>
    <w:tbl>
      <w:tblPr>
        <w:tblStyle w:val="3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72"/>
        <w:gridCol w:w="1749"/>
        <w:gridCol w:w="2114"/>
        <w:gridCol w:w="673"/>
        <w:gridCol w:w="698"/>
        <w:gridCol w:w="2086"/>
        <w:gridCol w:w="1020"/>
        <w:gridCol w:w="662"/>
      </w:tblGrid>
      <w:tr w14:paraId="7EAB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1" w:hRule="atLeast"/>
          <w:jc w:val="center"/>
        </w:trPr>
        <w:tc>
          <w:tcPr>
            <w:tcW w:w="347" w:type="pct"/>
            <w:vAlign w:val="center"/>
          </w:tcPr>
          <w:p w14:paraId="13D2AF9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903" w:type="pct"/>
            <w:vAlign w:val="center"/>
          </w:tcPr>
          <w:p w14:paraId="2BA60F8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名称</w:t>
            </w:r>
          </w:p>
        </w:tc>
        <w:tc>
          <w:tcPr>
            <w:tcW w:w="1092" w:type="pct"/>
            <w:vAlign w:val="center"/>
          </w:tcPr>
          <w:p w14:paraId="7714B28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型号规格</w:t>
            </w:r>
          </w:p>
        </w:tc>
        <w:tc>
          <w:tcPr>
            <w:tcW w:w="347" w:type="pct"/>
            <w:vAlign w:val="center"/>
          </w:tcPr>
          <w:p w14:paraId="309CB9D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360" w:type="pct"/>
            <w:vAlign w:val="center"/>
          </w:tcPr>
          <w:p w14:paraId="6A3D566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078" w:type="pct"/>
            <w:vAlign w:val="center"/>
          </w:tcPr>
          <w:p w14:paraId="1E8AE39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安装地点/服务对象</w:t>
            </w:r>
          </w:p>
        </w:tc>
        <w:tc>
          <w:tcPr>
            <w:tcW w:w="527" w:type="pct"/>
            <w:vAlign w:val="center"/>
          </w:tcPr>
          <w:p w14:paraId="267A0A1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供货方式</w:t>
            </w:r>
          </w:p>
        </w:tc>
        <w:tc>
          <w:tcPr>
            <w:tcW w:w="342" w:type="pct"/>
            <w:vAlign w:val="center"/>
          </w:tcPr>
          <w:p w14:paraId="4891CD0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5AF3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347" w:type="pct"/>
            <w:vAlign w:val="center"/>
          </w:tcPr>
          <w:p w14:paraId="4B22839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03" w:type="pct"/>
            <w:vAlign w:val="center"/>
          </w:tcPr>
          <w:p w14:paraId="3CEC5C1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直轨</w:t>
            </w:r>
          </w:p>
        </w:tc>
        <w:tc>
          <w:tcPr>
            <w:tcW w:w="1092" w:type="pct"/>
            <w:vAlign w:val="center"/>
          </w:tcPr>
          <w:p w14:paraId="55C1C64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非标</w:t>
            </w:r>
          </w:p>
        </w:tc>
        <w:tc>
          <w:tcPr>
            <w:tcW w:w="347" w:type="pct"/>
            <w:vAlign w:val="center"/>
          </w:tcPr>
          <w:p w14:paraId="5EE19F38">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米</w:t>
            </w:r>
          </w:p>
        </w:tc>
        <w:tc>
          <w:tcPr>
            <w:tcW w:w="360" w:type="pct"/>
            <w:vAlign w:val="center"/>
          </w:tcPr>
          <w:p w14:paraId="21B75B74">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76</w:t>
            </w:r>
          </w:p>
        </w:tc>
        <w:tc>
          <w:tcPr>
            <w:tcW w:w="1078" w:type="pct"/>
            <w:vAlign w:val="center"/>
          </w:tcPr>
          <w:p w14:paraId="40DB286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杭州发动机有限公司</w:t>
            </w:r>
          </w:p>
        </w:tc>
        <w:tc>
          <w:tcPr>
            <w:tcW w:w="527" w:type="pct"/>
            <w:vAlign w:val="center"/>
          </w:tcPr>
          <w:p w14:paraId="6D8D853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交钥匙</w:t>
            </w:r>
          </w:p>
        </w:tc>
        <w:tc>
          <w:tcPr>
            <w:tcW w:w="342" w:type="pct"/>
            <w:vAlign w:val="center"/>
          </w:tcPr>
          <w:p w14:paraId="20CBAE9A">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5B6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8" w:hRule="atLeast"/>
          <w:jc w:val="center"/>
        </w:trPr>
        <w:tc>
          <w:tcPr>
            <w:tcW w:w="347" w:type="pct"/>
            <w:vAlign w:val="center"/>
          </w:tcPr>
          <w:p w14:paraId="313C471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03" w:type="pct"/>
            <w:vAlign w:val="center"/>
          </w:tcPr>
          <w:p w14:paraId="6DD5B75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弯轨</w:t>
            </w:r>
          </w:p>
        </w:tc>
        <w:tc>
          <w:tcPr>
            <w:tcW w:w="1092" w:type="pct"/>
            <w:vAlign w:val="center"/>
          </w:tcPr>
          <w:p w14:paraId="1275B9A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非标</w:t>
            </w:r>
          </w:p>
        </w:tc>
        <w:tc>
          <w:tcPr>
            <w:tcW w:w="347" w:type="pct"/>
            <w:vAlign w:val="center"/>
          </w:tcPr>
          <w:p w14:paraId="7A8F220A">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米</w:t>
            </w:r>
          </w:p>
        </w:tc>
        <w:tc>
          <w:tcPr>
            <w:tcW w:w="360" w:type="pct"/>
            <w:vAlign w:val="center"/>
          </w:tcPr>
          <w:p w14:paraId="32A9158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p>
        </w:tc>
        <w:tc>
          <w:tcPr>
            <w:tcW w:w="1078" w:type="pct"/>
            <w:vAlign w:val="center"/>
          </w:tcPr>
          <w:p w14:paraId="718B63D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杭州发动机有限公司</w:t>
            </w:r>
          </w:p>
        </w:tc>
        <w:tc>
          <w:tcPr>
            <w:tcW w:w="527" w:type="pct"/>
            <w:vAlign w:val="center"/>
          </w:tcPr>
          <w:p w14:paraId="54645E3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交钥匙</w:t>
            </w:r>
          </w:p>
        </w:tc>
        <w:tc>
          <w:tcPr>
            <w:tcW w:w="342" w:type="pct"/>
            <w:vAlign w:val="center"/>
          </w:tcPr>
          <w:p w14:paraId="2963FA5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1C8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0" w:hRule="atLeast"/>
          <w:jc w:val="center"/>
        </w:trPr>
        <w:tc>
          <w:tcPr>
            <w:tcW w:w="347" w:type="pct"/>
            <w:vAlign w:val="center"/>
          </w:tcPr>
          <w:p w14:paraId="2947801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03" w:type="pct"/>
            <w:vAlign w:val="center"/>
          </w:tcPr>
          <w:p w14:paraId="43C0856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C型吊钩</w:t>
            </w:r>
          </w:p>
        </w:tc>
        <w:tc>
          <w:tcPr>
            <w:tcW w:w="1092" w:type="pct"/>
            <w:vAlign w:val="center"/>
          </w:tcPr>
          <w:p w14:paraId="5A905BC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非标</w:t>
            </w:r>
          </w:p>
        </w:tc>
        <w:tc>
          <w:tcPr>
            <w:tcW w:w="347" w:type="pct"/>
            <w:vAlign w:val="center"/>
          </w:tcPr>
          <w:p w14:paraId="0EBFF316">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360" w:type="pct"/>
            <w:vAlign w:val="center"/>
          </w:tcPr>
          <w:p w14:paraId="7868145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1078" w:type="pct"/>
            <w:vAlign w:val="center"/>
          </w:tcPr>
          <w:p w14:paraId="04FD55A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杭州发动机有限公司</w:t>
            </w:r>
          </w:p>
        </w:tc>
        <w:tc>
          <w:tcPr>
            <w:tcW w:w="527" w:type="pct"/>
            <w:vAlign w:val="center"/>
          </w:tcPr>
          <w:p w14:paraId="19F5286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交钥匙</w:t>
            </w:r>
          </w:p>
        </w:tc>
        <w:tc>
          <w:tcPr>
            <w:tcW w:w="342" w:type="pct"/>
            <w:vAlign w:val="center"/>
          </w:tcPr>
          <w:p w14:paraId="54AFE59B">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F7B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1AE503F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03" w:type="pct"/>
            <w:vAlign w:val="center"/>
          </w:tcPr>
          <w:p w14:paraId="470E4B5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EMS小车车体</w:t>
            </w:r>
          </w:p>
        </w:tc>
        <w:tc>
          <w:tcPr>
            <w:tcW w:w="1092" w:type="pct"/>
            <w:vAlign w:val="center"/>
          </w:tcPr>
          <w:p w14:paraId="6CED3F4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SZD220-01</w:t>
            </w:r>
          </w:p>
        </w:tc>
        <w:tc>
          <w:tcPr>
            <w:tcW w:w="347" w:type="pct"/>
            <w:vAlign w:val="center"/>
          </w:tcPr>
          <w:p w14:paraId="61EC526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360" w:type="pct"/>
            <w:vAlign w:val="center"/>
          </w:tcPr>
          <w:p w14:paraId="1690338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078" w:type="pct"/>
            <w:shd w:val="clear" w:color="auto" w:fill="auto"/>
            <w:vAlign w:val="center"/>
          </w:tcPr>
          <w:p w14:paraId="6BF5A336">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杭州发动机有限公司</w:t>
            </w:r>
          </w:p>
        </w:tc>
        <w:tc>
          <w:tcPr>
            <w:tcW w:w="527" w:type="pct"/>
            <w:shd w:val="clear" w:color="auto" w:fill="auto"/>
            <w:vAlign w:val="center"/>
          </w:tcPr>
          <w:p w14:paraId="21CB7836">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交钥匙</w:t>
            </w:r>
          </w:p>
        </w:tc>
        <w:tc>
          <w:tcPr>
            <w:tcW w:w="342" w:type="pct"/>
            <w:vAlign w:val="center"/>
          </w:tcPr>
          <w:p w14:paraId="524487D1">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09B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3C7A1C5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903" w:type="pct"/>
            <w:vAlign w:val="center"/>
          </w:tcPr>
          <w:p w14:paraId="39C03A1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滑触线</w:t>
            </w:r>
          </w:p>
        </w:tc>
        <w:tc>
          <w:tcPr>
            <w:tcW w:w="1092" w:type="pct"/>
            <w:vAlign w:val="center"/>
          </w:tcPr>
          <w:p w14:paraId="41A010E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U10/25C-PH（安能）</w:t>
            </w:r>
          </w:p>
        </w:tc>
        <w:tc>
          <w:tcPr>
            <w:tcW w:w="347" w:type="pct"/>
            <w:vAlign w:val="center"/>
          </w:tcPr>
          <w:p w14:paraId="4FC5384B">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米</w:t>
            </w:r>
          </w:p>
        </w:tc>
        <w:tc>
          <w:tcPr>
            <w:tcW w:w="360" w:type="pct"/>
            <w:vAlign w:val="center"/>
          </w:tcPr>
          <w:p w14:paraId="4E0FA58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784</w:t>
            </w:r>
          </w:p>
        </w:tc>
        <w:tc>
          <w:tcPr>
            <w:tcW w:w="1078" w:type="pct"/>
            <w:vAlign w:val="center"/>
          </w:tcPr>
          <w:p w14:paraId="6EBF49A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杭州发动机有限公司</w:t>
            </w:r>
          </w:p>
        </w:tc>
        <w:tc>
          <w:tcPr>
            <w:tcW w:w="527" w:type="pct"/>
            <w:vAlign w:val="center"/>
          </w:tcPr>
          <w:p w14:paraId="0243207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交钥匙</w:t>
            </w:r>
          </w:p>
        </w:tc>
        <w:tc>
          <w:tcPr>
            <w:tcW w:w="342" w:type="pct"/>
            <w:vAlign w:val="center"/>
          </w:tcPr>
          <w:p w14:paraId="14160202">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664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42" w:hRule="atLeast"/>
          <w:jc w:val="center"/>
        </w:trPr>
        <w:tc>
          <w:tcPr>
            <w:tcW w:w="347" w:type="pct"/>
            <w:vAlign w:val="center"/>
          </w:tcPr>
          <w:p w14:paraId="0FA10CE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903" w:type="pct"/>
            <w:vAlign w:val="center"/>
          </w:tcPr>
          <w:p w14:paraId="7B18591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滑触线接头</w:t>
            </w:r>
          </w:p>
        </w:tc>
        <w:tc>
          <w:tcPr>
            <w:tcW w:w="1092" w:type="pct"/>
            <w:vAlign w:val="center"/>
          </w:tcPr>
          <w:p w14:paraId="3000B8C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UVE10（安能）</w:t>
            </w:r>
          </w:p>
        </w:tc>
        <w:tc>
          <w:tcPr>
            <w:tcW w:w="347" w:type="pct"/>
            <w:vAlign w:val="center"/>
          </w:tcPr>
          <w:p w14:paraId="3FEDBCDC">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360" w:type="pct"/>
            <w:vAlign w:val="center"/>
          </w:tcPr>
          <w:p w14:paraId="70956DC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128</w:t>
            </w:r>
          </w:p>
        </w:tc>
        <w:tc>
          <w:tcPr>
            <w:tcW w:w="1078" w:type="pct"/>
            <w:vAlign w:val="center"/>
          </w:tcPr>
          <w:p w14:paraId="7F09C7B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杭州发动机有限公司</w:t>
            </w:r>
          </w:p>
        </w:tc>
        <w:tc>
          <w:tcPr>
            <w:tcW w:w="527" w:type="pct"/>
            <w:vAlign w:val="center"/>
          </w:tcPr>
          <w:p w14:paraId="6E1A435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交钥匙</w:t>
            </w:r>
          </w:p>
        </w:tc>
        <w:tc>
          <w:tcPr>
            <w:tcW w:w="342" w:type="pct"/>
            <w:vAlign w:val="center"/>
          </w:tcPr>
          <w:p w14:paraId="1DEAC240">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90D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1" w:hRule="atLeast"/>
          <w:jc w:val="center"/>
        </w:trPr>
        <w:tc>
          <w:tcPr>
            <w:tcW w:w="347" w:type="pct"/>
            <w:vAlign w:val="center"/>
          </w:tcPr>
          <w:p w14:paraId="68C989B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903" w:type="pct"/>
            <w:vAlign w:val="center"/>
          </w:tcPr>
          <w:p w14:paraId="64B4E37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道岔端帽</w:t>
            </w:r>
          </w:p>
        </w:tc>
        <w:tc>
          <w:tcPr>
            <w:tcW w:w="1092" w:type="pct"/>
            <w:vAlign w:val="center"/>
          </w:tcPr>
          <w:p w14:paraId="560D40B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US10（安能）</w:t>
            </w:r>
          </w:p>
        </w:tc>
        <w:tc>
          <w:tcPr>
            <w:tcW w:w="347" w:type="pct"/>
            <w:vAlign w:val="center"/>
          </w:tcPr>
          <w:p w14:paraId="0A76DB2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360" w:type="pct"/>
            <w:vAlign w:val="center"/>
          </w:tcPr>
          <w:p w14:paraId="327FE9E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p>
        </w:tc>
        <w:tc>
          <w:tcPr>
            <w:tcW w:w="1078" w:type="pct"/>
            <w:vAlign w:val="center"/>
          </w:tcPr>
          <w:p w14:paraId="3050B00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杭州发动机有限公司</w:t>
            </w:r>
          </w:p>
        </w:tc>
        <w:tc>
          <w:tcPr>
            <w:tcW w:w="527" w:type="pct"/>
            <w:vAlign w:val="center"/>
          </w:tcPr>
          <w:p w14:paraId="54D395E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交钥匙</w:t>
            </w:r>
          </w:p>
        </w:tc>
        <w:tc>
          <w:tcPr>
            <w:tcW w:w="342" w:type="pct"/>
            <w:vAlign w:val="center"/>
          </w:tcPr>
          <w:p w14:paraId="018206C2">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B1F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347" w:type="pct"/>
            <w:vAlign w:val="center"/>
          </w:tcPr>
          <w:p w14:paraId="38E78AB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903" w:type="pct"/>
            <w:vAlign w:val="center"/>
          </w:tcPr>
          <w:p w14:paraId="2A155D0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滑触线</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支架</w:t>
            </w:r>
          </w:p>
        </w:tc>
        <w:tc>
          <w:tcPr>
            <w:tcW w:w="1092" w:type="pct"/>
            <w:vAlign w:val="center"/>
          </w:tcPr>
          <w:p w14:paraId="24AB5CD4">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KD10-10/16（安能）</w:t>
            </w:r>
          </w:p>
        </w:tc>
        <w:tc>
          <w:tcPr>
            <w:tcW w:w="347" w:type="pct"/>
            <w:vAlign w:val="center"/>
          </w:tcPr>
          <w:p w14:paraId="21329B88">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360" w:type="pct"/>
            <w:vAlign w:val="center"/>
          </w:tcPr>
          <w:p w14:paraId="096C99D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36</w:t>
            </w:r>
          </w:p>
        </w:tc>
        <w:tc>
          <w:tcPr>
            <w:tcW w:w="1078" w:type="pct"/>
            <w:vAlign w:val="center"/>
          </w:tcPr>
          <w:p w14:paraId="44F8190F">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杭州发动机有限公司</w:t>
            </w:r>
          </w:p>
        </w:tc>
        <w:tc>
          <w:tcPr>
            <w:tcW w:w="527" w:type="pct"/>
            <w:vAlign w:val="center"/>
          </w:tcPr>
          <w:p w14:paraId="0DF9ED4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交钥匙</w:t>
            </w:r>
          </w:p>
        </w:tc>
        <w:tc>
          <w:tcPr>
            <w:tcW w:w="342" w:type="pct"/>
            <w:vAlign w:val="center"/>
          </w:tcPr>
          <w:p w14:paraId="1941A7F2">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82D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 w:hRule="atLeast"/>
          <w:jc w:val="center"/>
        </w:trPr>
        <w:tc>
          <w:tcPr>
            <w:tcW w:w="347" w:type="pct"/>
            <w:vAlign w:val="center"/>
          </w:tcPr>
          <w:p w14:paraId="3B14D2F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903" w:type="pct"/>
            <w:vAlign w:val="center"/>
          </w:tcPr>
          <w:p w14:paraId="004B420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固定夹</w:t>
            </w:r>
          </w:p>
        </w:tc>
        <w:tc>
          <w:tcPr>
            <w:tcW w:w="1092" w:type="pct"/>
            <w:vAlign w:val="center"/>
          </w:tcPr>
          <w:p w14:paraId="0BF3AD0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USK10（安能）</w:t>
            </w:r>
          </w:p>
        </w:tc>
        <w:tc>
          <w:tcPr>
            <w:tcW w:w="347" w:type="pct"/>
            <w:vAlign w:val="center"/>
          </w:tcPr>
          <w:p w14:paraId="4B493845">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360" w:type="pct"/>
            <w:vAlign w:val="center"/>
          </w:tcPr>
          <w:p w14:paraId="5A307B0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320</w:t>
            </w:r>
          </w:p>
        </w:tc>
        <w:tc>
          <w:tcPr>
            <w:tcW w:w="1078" w:type="pct"/>
            <w:vAlign w:val="center"/>
          </w:tcPr>
          <w:p w14:paraId="16D8B48D">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杭州发动机有限公司</w:t>
            </w:r>
          </w:p>
        </w:tc>
        <w:tc>
          <w:tcPr>
            <w:tcW w:w="527" w:type="pct"/>
            <w:vAlign w:val="center"/>
          </w:tcPr>
          <w:p w14:paraId="36E7ABAB">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交钥匙</w:t>
            </w:r>
          </w:p>
        </w:tc>
        <w:tc>
          <w:tcPr>
            <w:tcW w:w="342" w:type="pct"/>
            <w:vAlign w:val="center"/>
          </w:tcPr>
          <w:p w14:paraId="1D8E88C0">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CF8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vAlign w:val="center"/>
          </w:tcPr>
          <w:p w14:paraId="684ACE3C">
            <w:pPr>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903" w:type="pct"/>
            <w:vAlign w:val="center"/>
          </w:tcPr>
          <w:p w14:paraId="0909103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集电器</w:t>
            </w:r>
          </w:p>
        </w:tc>
        <w:tc>
          <w:tcPr>
            <w:tcW w:w="1092" w:type="pct"/>
            <w:vAlign w:val="center"/>
          </w:tcPr>
          <w:p w14:paraId="359A71E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U10（安能）</w:t>
            </w:r>
          </w:p>
        </w:tc>
        <w:tc>
          <w:tcPr>
            <w:tcW w:w="347" w:type="pct"/>
            <w:vAlign w:val="center"/>
          </w:tcPr>
          <w:p w14:paraId="37092D5B">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360" w:type="pct"/>
            <w:vAlign w:val="center"/>
          </w:tcPr>
          <w:p w14:paraId="6689A8A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72</w:t>
            </w:r>
          </w:p>
        </w:tc>
        <w:tc>
          <w:tcPr>
            <w:tcW w:w="1078" w:type="pct"/>
            <w:vAlign w:val="center"/>
          </w:tcPr>
          <w:p w14:paraId="53B2C025">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杭州发动机有限公司</w:t>
            </w:r>
          </w:p>
        </w:tc>
        <w:tc>
          <w:tcPr>
            <w:tcW w:w="527" w:type="pct"/>
            <w:vAlign w:val="center"/>
          </w:tcPr>
          <w:p w14:paraId="7FCEC09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交钥匙</w:t>
            </w:r>
          </w:p>
        </w:tc>
        <w:tc>
          <w:tcPr>
            <w:tcW w:w="342" w:type="pct"/>
            <w:vAlign w:val="center"/>
          </w:tcPr>
          <w:p w14:paraId="2C2560B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6BB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466F3F0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p>
        </w:tc>
        <w:tc>
          <w:tcPr>
            <w:tcW w:w="903" w:type="pct"/>
            <w:vAlign w:val="center"/>
          </w:tcPr>
          <w:p w14:paraId="459F0C4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线缆</w:t>
            </w:r>
          </w:p>
        </w:tc>
        <w:tc>
          <w:tcPr>
            <w:tcW w:w="1092" w:type="pct"/>
            <w:vAlign w:val="center"/>
          </w:tcPr>
          <w:p w14:paraId="3D6E87F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现有规格</w:t>
            </w:r>
          </w:p>
        </w:tc>
        <w:tc>
          <w:tcPr>
            <w:tcW w:w="347" w:type="pct"/>
            <w:vAlign w:val="center"/>
          </w:tcPr>
          <w:p w14:paraId="59098BA4">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w:t>
            </w:r>
          </w:p>
        </w:tc>
        <w:tc>
          <w:tcPr>
            <w:tcW w:w="360" w:type="pct"/>
            <w:vAlign w:val="center"/>
          </w:tcPr>
          <w:p w14:paraId="5217707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078" w:type="pct"/>
            <w:shd w:val="clear" w:color="auto" w:fill="auto"/>
            <w:vAlign w:val="center"/>
          </w:tcPr>
          <w:p w14:paraId="3DD08EAD">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杭州发动机有限公司</w:t>
            </w:r>
          </w:p>
        </w:tc>
        <w:tc>
          <w:tcPr>
            <w:tcW w:w="527" w:type="pct"/>
            <w:shd w:val="clear" w:color="auto" w:fill="auto"/>
            <w:vAlign w:val="center"/>
          </w:tcPr>
          <w:p w14:paraId="6E96598C">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交钥匙</w:t>
            </w:r>
          </w:p>
        </w:tc>
        <w:tc>
          <w:tcPr>
            <w:tcW w:w="342" w:type="pct"/>
            <w:vAlign w:val="center"/>
          </w:tcPr>
          <w:p w14:paraId="04C8B05D">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40C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6F84E0E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903" w:type="pct"/>
            <w:vAlign w:val="center"/>
          </w:tcPr>
          <w:p w14:paraId="76A3B82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其它辅料</w:t>
            </w:r>
          </w:p>
        </w:tc>
        <w:tc>
          <w:tcPr>
            <w:tcW w:w="1092" w:type="pct"/>
            <w:vAlign w:val="center"/>
          </w:tcPr>
          <w:p w14:paraId="7D146EF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非标</w:t>
            </w:r>
          </w:p>
        </w:tc>
        <w:tc>
          <w:tcPr>
            <w:tcW w:w="347" w:type="pct"/>
            <w:vAlign w:val="center"/>
          </w:tcPr>
          <w:p w14:paraId="4F6A48D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360" w:type="pct"/>
            <w:vAlign w:val="center"/>
          </w:tcPr>
          <w:p w14:paraId="02B7DD2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78" w:type="pct"/>
            <w:vAlign w:val="center"/>
          </w:tcPr>
          <w:p w14:paraId="0B59DD0B">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杭州发动机有限公司</w:t>
            </w:r>
          </w:p>
        </w:tc>
        <w:tc>
          <w:tcPr>
            <w:tcW w:w="527" w:type="pct"/>
            <w:vAlign w:val="center"/>
          </w:tcPr>
          <w:p w14:paraId="7EEF6189">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交钥匙</w:t>
            </w:r>
          </w:p>
        </w:tc>
        <w:tc>
          <w:tcPr>
            <w:tcW w:w="342" w:type="pct"/>
            <w:vAlign w:val="center"/>
          </w:tcPr>
          <w:p w14:paraId="3C7EAC18">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176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5" w:hRule="atLeast"/>
          <w:jc w:val="center"/>
        </w:trPr>
        <w:tc>
          <w:tcPr>
            <w:tcW w:w="347" w:type="pct"/>
            <w:shd w:val="clear" w:color="auto" w:fill="auto"/>
            <w:vAlign w:val="center"/>
          </w:tcPr>
          <w:p w14:paraId="622C0B7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903" w:type="pct"/>
            <w:vAlign w:val="center"/>
          </w:tcPr>
          <w:p w14:paraId="05FDF5D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陪产</w:t>
            </w:r>
          </w:p>
        </w:tc>
        <w:tc>
          <w:tcPr>
            <w:tcW w:w="1092" w:type="pct"/>
            <w:vAlign w:val="center"/>
          </w:tcPr>
          <w:p w14:paraId="7CABD66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线体调试完成后</w:t>
            </w: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t>天</w:t>
            </w:r>
          </w:p>
        </w:tc>
        <w:tc>
          <w:tcPr>
            <w:tcW w:w="347" w:type="pct"/>
            <w:vAlign w:val="center"/>
          </w:tcPr>
          <w:p w14:paraId="42D39D2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360" w:type="pct"/>
            <w:vAlign w:val="center"/>
          </w:tcPr>
          <w:p w14:paraId="2F683F7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78" w:type="pct"/>
            <w:vAlign w:val="center"/>
          </w:tcPr>
          <w:p w14:paraId="0F816959">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杭州发动机有限公司</w:t>
            </w:r>
          </w:p>
        </w:tc>
        <w:tc>
          <w:tcPr>
            <w:tcW w:w="527" w:type="pct"/>
            <w:vAlign w:val="center"/>
          </w:tcPr>
          <w:p w14:paraId="0B4C6BB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交钥匙</w:t>
            </w:r>
          </w:p>
        </w:tc>
        <w:tc>
          <w:tcPr>
            <w:tcW w:w="342" w:type="pct"/>
            <w:vAlign w:val="center"/>
          </w:tcPr>
          <w:p w14:paraId="0B8891C2">
            <w:pPr>
              <w:jc w:val="center"/>
              <w:rPr>
                <w:rFonts w:hint="eastAsia" w:ascii="宋体" w:hAnsi="宋体" w:eastAsia="宋体" w:cs="宋体"/>
                <w:color w:val="000000" w:themeColor="text1"/>
                <w:sz w:val="21"/>
                <w:szCs w:val="21"/>
                <w:highlight w:val="none"/>
                <w14:textFill>
                  <w14:solidFill>
                    <w14:schemeClr w14:val="tx1"/>
                  </w14:solidFill>
                </w14:textFill>
              </w:rPr>
            </w:pPr>
          </w:p>
        </w:tc>
      </w:tr>
    </w:tbl>
    <w:p w14:paraId="759C64D1">
      <w:pPr>
        <w:spacing w:line="360" w:lineRule="auto"/>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备注：</w:t>
      </w:r>
    </w:p>
    <w:p w14:paraId="7C3DF8FC">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本表所列采购货物仅为货物的主要构成部分，应配套供货以及招标人所列其他货物（或设备）和服务，请投标人认真阅读“供货范围”。若有异议，不管是多么微小，都应在投标档“商务偏离”章节中予以详细说明。</w:t>
      </w:r>
    </w:p>
    <w:p w14:paraId="45F616D6">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2、本表“供货方式”指：交钥匙方式——包括制造、运输、定点卸货、安装、调试和协助验收以及约定培训等。</w:t>
      </w:r>
    </w:p>
    <w:p w14:paraId="15CBF5DA">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74A6B96A">
      <w:pPr>
        <w:spacing w:line="360" w:lineRule="auto"/>
        <w:rPr>
          <w:rFonts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四、采购货物特别说明</w:t>
      </w:r>
    </w:p>
    <w:p w14:paraId="26F7297C">
      <w:pPr>
        <w:spacing w:line="360" w:lineRule="auto"/>
        <w:rPr>
          <w:lang w:val="en-US" w:eastAsia="zh-CN"/>
        </w:rPr>
        <w:sectPr>
          <w:headerReference r:id="rId7" w:type="default"/>
          <w:footerReference r:id="rId8" w:type="default"/>
          <w:pgSz w:w="11906" w:h="16838"/>
          <w:pgMar w:top="1134" w:right="1134" w:bottom="1134" w:left="1134" w:header="851" w:footer="992" w:gutter="0"/>
          <w:cols w:space="425" w:num="1"/>
          <w:docGrid w:type="lines" w:linePitch="312" w:charSpace="0"/>
        </w:sectPr>
      </w:pPr>
      <w:r>
        <w:rPr>
          <w:rFonts w:hint="eastAsia" w:ascii="宋体" w:hAnsi="宋体" w:cs="宋体"/>
          <w:color w:val="000000" w:themeColor="text1"/>
          <w:sz w:val="24"/>
          <w:lang w:bidi="ar"/>
          <w14:textFill>
            <w14:solidFill>
              <w14:schemeClr w14:val="tx1"/>
            </w14:solidFill>
          </w14:textFill>
        </w:rPr>
        <w:t>招标人所列货物的名称和规格型号，如为某一供应商所特有，则该名称和规格型号可作参考，但要求投标人所提供的货物必须满足本技术标书实质性要求</w:t>
      </w:r>
    </w:p>
    <w:p w14:paraId="6676606C">
      <w:pPr>
        <w:spacing w:line="360" w:lineRule="auto"/>
        <w:jc w:val="center"/>
        <w:rPr>
          <w:rFonts w:hint="eastAsia" w:ascii="黑体" w:hAnsi="Courier New" w:eastAsia="黑体"/>
          <w:bCs/>
          <w:sz w:val="32"/>
          <w:szCs w:val="32"/>
        </w:rPr>
      </w:pPr>
      <w:r>
        <w:rPr>
          <w:rFonts w:hint="eastAsia" w:ascii="黑体" w:hAnsi="Courier New" w:eastAsia="黑体"/>
          <w:bCs/>
          <w:sz w:val="32"/>
          <w:szCs w:val="32"/>
        </w:rPr>
        <w:t>第二</w:t>
      </w:r>
      <w:r>
        <w:rPr>
          <w:rFonts w:hint="eastAsia" w:ascii="黑体" w:hAnsi="Courier New" w:eastAsia="黑体"/>
          <w:bCs/>
          <w:sz w:val="32"/>
          <w:szCs w:val="32"/>
          <w:lang w:val="en-US" w:eastAsia="zh-CN"/>
        </w:rPr>
        <w:t>章</w:t>
      </w:r>
      <w:r>
        <w:rPr>
          <w:rFonts w:hint="eastAsia" w:ascii="黑体" w:hAnsi="Courier New" w:eastAsia="黑体"/>
          <w:bCs/>
          <w:sz w:val="32"/>
          <w:szCs w:val="32"/>
        </w:rPr>
        <w:t xml:space="preserve">  </w:t>
      </w:r>
      <w:r>
        <w:rPr>
          <w:rFonts w:hint="eastAsia" w:ascii="黑体" w:hAnsi="Courier New" w:eastAsia="黑体"/>
          <w:b/>
          <w:sz w:val="32"/>
          <w:szCs w:val="32"/>
        </w:rPr>
        <w:t>主要技术状态说明</w:t>
      </w:r>
    </w:p>
    <w:p w14:paraId="2EADAA9C">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1" w:name="_Toc227745755"/>
      <w:r>
        <w:rPr>
          <w:rFonts w:hint="eastAsia" w:ascii="宋体" w:hAnsi="宋体" w:eastAsia="宋体" w:cs="宋体"/>
          <w:b/>
          <w:bCs w:val="0"/>
          <w:color w:val="000000" w:themeColor="text1"/>
          <w:sz w:val="21"/>
          <w:szCs w:val="21"/>
          <w14:textFill>
            <w14:solidFill>
              <w14:schemeClr w14:val="tx1"/>
            </w14:solidFill>
          </w14:textFill>
        </w:rPr>
        <w:t>特别提示</w:t>
      </w:r>
      <w:bookmarkEnd w:id="31"/>
    </w:p>
    <w:p w14:paraId="198A1D6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1.本章技术要求，仅对功能、设计、结构、性能、安装和试验检验等方面，提出了最低和一般性的技术要求，并未对一切技术细节作出规定。</w:t>
      </w:r>
    </w:p>
    <w:p w14:paraId="21C0E6A8">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2.本技术要求所使用的标准、规范等，如与投标人所执行的标准、规范不一致时，应按高于本技术要求所列的标准、规范执行。</w:t>
      </w:r>
    </w:p>
    <w:p w14:paraId="2F35D6F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3.投标人认为所供货物必需由招标人配备、解决或提供的其它要求，如设备基础隔振和减振设施、软化水、洁净气源等，均应在投标文件“技术偏离”中予以充分说明。</w:t>
      </w:r>
    </w:p>
    <w:p w14:paraId="7F2378F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bidi="ar"/>
          <w14:textFill>
            <w14:solidFill>
              <w14:schemeClr w14:val="tx1"/>
            </w14:solidFill>
          </w14:textFill>
        </w:rPr>
        <w:t>4.投标人应根据招投标货物具体要求，提出</w:t>
      </w:r>
      <w:r>
        <w:rPr>
          <w:rFonts w:hint="eastAsia" w:ascii="宋体" w:hAnsi="宋体" w:eastAsia="宋体" w:cs="宋体"/>
          <w:color w:val="000000" w:themeColor="text1"/>
          <w:sz w:val="21"/>
          <w:szCs w:val="21"/>
          <w:lang w:bidi="ar"/>
          <w14:textFill>
            <w14:solidFill>
              <w14:schemeClr w14:val="tx1"/>
            </w14:solidFill>
          </w14:textFill>
        </w:rPr>
        <w:t>对厂房、设备基础（或安装平台）、公用设施、消防、环保等超出招标文件、投标文件、答疑文件、技术交流文件、技术协议书和合同等规定的、有特殊需要的解释、说明和要求。</w:t>
      </w:r>
    </w:p>
    <w:p w14:paraId="4126D24D">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5.无论是否有技术偏离，投标人均应在投标文件“技术偏离”中明确作出有无说明。若有异议，不管是多么微小，投标人必须予以明确和详细的说明或澄清。</w:t>
      </w:r>
    </w:p>
    <w:p w14:paraId="050EA0D0">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6.为避免投标人优势在招标评审时漏项，质保期超出本技术标书要求的，应当在投标文件“技术偏离”中特别注明。</w:t>
      </w:r>
    </w:p>
    <w:p w14:paraId="0B32B59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7.投标文件中，针对“特别提示”条款所做的回应，将作为投标人能否中标的重要依据之一。</w:t>
      </w:r>
    </w:p>
    <w:p w14:paraId="40FF304F">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2" w:name="_Toc227745756"/>
      <w:r>
        <w:rPr>
          <w:rFonts w:hint="eastAsia" w:ascii="宋体" w:hAnsi="宋体" w:eastAsia="宋体" w:cs="宋体"/>
          <w:b/>
          <w:bCs w:val="0"/>
          <w:color w:val="000000" w:themeColor="text1"/>
          <w:sz w:val="21"/>
          <w:szCs w:val="21"/>
          <w14:textFill>
            <w14:solidFill>
              <w14:schemeClr w14:val="tx1"/>
            </w14:solidFill>
          </w14:textFill>
        </w:rPr>
        <w:t>基本要求</w:t>
      </w:r>
      <w:bookmarkEnd w:id="32"/>
    </w:p>
    <w:p w14:paraId="3870FF1A">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1.投标人所供的货物，必须符合中国最新版的法律、法规和相关标准、规范的要求，符合项目所在地政府有关特殊要求。</w:t>
      </w:r>
    </w:p>
    <w:p w14:paraId="22B04E3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2.投标人所供货物涉及的专利权技术以及知识产权保护的其它技术等，应保证招标人不因此受到任何侵权指控以及实际损失。</w:t>
      </w:r>
    </w:p>
    <w:p w14:paraId="385FE7D2">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3.投标人应保证所供货物的先进性、可靠性、经济性和实用性，并为全新货物（或设备）。</w:t>
      </w:r>
    </w:p>
    <w:p w14:paraId="17D8483C">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4.投标人应满足招标人提出的各项技术要求，必要时应当免费提供技术承诺或担保。</w:t>
      </w:r>
    </w:p>
    <w:p w14:paraId="32168C2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5.投标人应保证所供货物（或设备）为中国政府指定或规定的主管部门公布的非淘汰货物（或设备），并尽力提供中国政府指定或规定的主管部门认可的环保型和节能型货物（或设备）。</w:t>
      </w:r>
    </w:p>
    <w:p w14:paraId="1D282A99">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6.投标人应保证所供货物的完整性和成套性，能保证货物的正常运行、使用。</w:t>
      </w:r>
    </w:p>
    <w:p w14:paraId="3DC5C4C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7.投标人应对招标人采购的货物所涉及的技术、产能等信息负有保密义务，招标人拥有追究投标人泄密责任的权利；招标人如有需要，投标人应无条件签署保密协议。</w:t>
      </w:r>
    </w:p>
    <w:p w14:paraId="61BD21B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8.程序图纸要求</w:t>
      </w:r>
    </w:p>
    <w:p w14:paraId="34D4B8D9">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8.1</w:t>
      </w:r>
      <w:r>
        <w:rPr>
          <w:rFonts w:hint="eastAsia" w:ascii="宋体" w:hAnsi="宋体" w:eastAsia="宋体" w:cs="宋体"/>
          <w:color w:val="000000" w:themeColor="text1"/>
          <w:sz w:val="21"/>
          <w:szCs w:val="21"/>
          <w:lang w:val="en-US" w:eastAsia="zh-CN" w:bidi="ar"/>
          <w14:textFill>
            <w14:solidFill>
              <w14:schemeClr w14:val="tx1"/>
            </w14:solidFill>
          </w14:textFill>
        </w:rPr>
        <w:t xml:space="preserve"> </w:t>
      </w:r>
      <w:r>
        <w:rPr>
          <w:rFonts w:hint="eastAsia" w:ascii="宋体" w:hAnsi="宋体" w:eastAsia="宋体" w:cs="宋体"/>
          <w:color w:val="000000" w:themeColor="text1"/>
          <w:sz w:val="21"/>
          <w:szCs w:val="21"/>
          <w:lang w:bidi="ar"/>
          <w14:textFill>
            <w14:solidFill>
              <w14:schemeClr w14:val="tx1"/>
            </w14:solidFill>
          </w14:textFill>
        </w:rPr>
        <w:t>HMI界面等需要密码保护的程序，投标方必须提供所有级别的用户名、密码。</w:t>
      </w:r>
    </w:p>
    <w:p w14:paraId="547564EA">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8.2投标方需在设备入场前提供设备程序源码，HMI界面各级用户名和密码，并保证与现场程序一致。</w:t>
      </w:r>
    </w:p>
    <w:p w14:paraId="539DB70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8.3投标方需在终验收前提供最新的设备程序源码和电气图纸，图纸要求为可编辑原格式（EPLAN、CAD格式）且与实际接线一致。</w:t>
      </w:r>
    </w:p>
    <w:p w14:paraId="7B5E9AF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9.接口协议要求</w:t>
      </w:r>
    </w:p>
    <w:p w14:paraId="0CD8E50F">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9.1投标方免费开放所有通讯接口，包括但不限于以太网、RS232、RS485、PROFIBUS、PROFINET、MODBUS等常见接口，以及设备特有的专用接口。</w:t>
      </w:r>
    </w:p>
    <w:p w14:paraId="3B1836C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9.2投标方免费提供数据交互功能，交互数据包括但不限于实时数据、历史数据、报警信息等。</w:t>
      </w:r>
    </w:p>
    <w:p w14:paraId="0866D2C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9.3投标方在设备入场前提供接口的技术文档和参数说明，包括但不限于接口协议、通讯速率、数据格式等。</w:t>
      </w:r>
    </w:p>
    <w:p w14:paraId="0766884B">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9.4设备使用周期内，投标方免费派遣技术人员与招标方调试团队共同进行设备通讯接口的调试工作。</w:t>
      </w:r>
    </w:p>
    <w:p w14:paraId="29F8BC4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10.电机能效</w:t>
      </w:r>
    </w:p>
    <w:p w14:paraId="02E811B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关于投标方货物中所供电机：电机功率≥7.5kW，必须选用一级能效。电机功率＜7.5kW，优先选用一级能效；其中对于能源供应类设备及年运行时间≥2000h工艺设备的电机必须选用一级能效。杜绝选用三级及以下能效。空调必须选用一级能效，变压器最低选用二级能效。</w:t>
      </w:r>
    </w:p>
    <w:p w14:paraId="5E42A783">
      <w:pPr>
        <w:pStyle w:val="114"/>
        <w:widowControl/>
        <w:numPr>
          <w:ilvl w:val="0"/>
          <w:numId w:val="28"/>
        </w:numPr>
        <w:spacing w:before="0" w:after="0" w:line="360" w:lineRule="auto"/>
        <w:ind w:firstLine="0"/>
        <w:outlineLvl w:val="2"/>
        <w:rPr>
          <w:rFonts w:hint="eastAsia" w:ascii="宋体" w:hAnsi="宋体" w:eastAsia="宋体" w:cs="宋体"/>
          <w:b/>
          <w:bCs w:val="0"/>
          <w:color w:val="000000" w:themeColor="text1"/>
          <w:sz w:val="21"/>
          <w:szCs w:val="21"/>
          <w14:textFill>
            <w14:solidFill>
              <w14:schemeClr w14:val="tx1"/>
            </w14:solidFill>
          </w14:textFill>
        </w:rPr>
      </w:pPr>
      <w:bookmarkStart w:id="33" w:name="_Toc227745757"/>
      <w:r>
        <w:rPr>
          <w:rFonts w:hint="eastAsia" w:ascii="宋体" w:hAnsi="宋体" w:eastAsia="宋体" w:cs="宋体"/>
          <w:b/>
          <w:bCs w:val="0"/>
          <w:color w:val="000000" w:themeColor="text1"/>
          <w:sz w:val="21"/>
          <w:szCs w:val="21"/>
          <w14:textFill>
            <w14:solidFill>
              <w14:schemeClr w14:val="tx1"/>
            </w14:solidFill>
          </w14:textFill>
        </w:rPr>
        <w:t>技术要求</w:t>
      </w:r>
      <w:bookmarkEnd w:id="33"/>
    </w:p>
    <w:p w14:paraId="53C2A96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本项目主要用于</w:t>
      </w:r>
      <w:r>
        <w:rPr>
          <w:rFonts w:hint="eastAsia" w:ascii="宋体" w:hAnsi="宋体" w:eastAsia="宋体" w:cs="宋体"/>
          <w:color w:val="000000" w:themeColor="text1"/>
          <w:sz w:val="21"/>
          <w:szCs w:val="21"/>
          <w:lang w:val="en-US" w:eastAsia="zh-CN" w:bidi="ar"/>
          <w14:textFill>
            <w14:solidFill>
              <w14:schemeClr w14:val="tx1"/>
            </w14:solidFill>
          </w14:textFill>
        </w:rPr>
        <w:t>615车间</w:t>
      </w:r>
      <w:r>
        <w:rPr>
          <w:rFonts w:hint="eastAsia" w:ascii="宋体" w:hAnsi="宋体" w:eastAsia="宋体" w:cs="宋体"/>
          <w:color w:val="000000" w:themeColor="text1"/>
          <w:sz w:val="21"/>
          <w:szCs w:val="21"/>
          <w:lang w:bidi="ar"/>
          <w14:textFill>
            <w14:solidFill>
              <w14:schemeClr w14:val="tx1"/>
            </w14:solidFill>
          </w14:textFill>
        </w:rPr>
        <w:t>至</w:t>
      </w:r>
      <w:r>
        <w:rPr>
          <w:rFonts w:hint="eastAsia" w:ascii="宋体" w:hAnsi="宋体" w:eastAsia="宋体" w:cs="宋体"/>
          <w:color w:val="000000" w:themeColor="text1"/>
          <w:sz w:val="21"/>
          <w:szCs w:val="21"/>
          <w:lang w:val="en-US" w:eastAsia="zh-CN" w:bidi="ar"/>
          <w14:textFill>
            <w14:solidFill>
              <w14:schemeClr w14:val="tx1"/>
            </w14:solidFill>
          </w14:textFill>
        </w:rPr>
        <w:t>试车车间</w:t>
      </w:r>
      <w:r>
        <w:rPr>
          <w:rFonts w:hint="eastAsia" w:ascii="宋体" w:hAnsi="宋体" w:eastAsia="宋体" w:cs="宋体"/>
          <w:color w:val="000000" w:themeColor="text1"/>
          <w:sz w:val="21"/>
          <w:szCs w:val="21"/>
          <w:lang w:bidi="ar"/>
          <w14:textFill>
            <w14:solidFill>
              <w14:schemeClr w14:val="tx1"/>
            </w14:solidFill>
          </w14:textFill>
        </w:rPr>
        <w:t>发动机</w:t>
      </w:r>
      <w:r>
        <w:rPr>
          <w:rFonts w:hint="eastAsia" w:ascii="宋体" w:hAnsi="宋体" w:eastAsia="宋体" w:cs="宋体"/>
          <w:color w:val="000000" w:themeColor="text1"/>
          <w:sz w:val="21"/>
          <w:szCs w:val="21"/>
          <w:lang w:val="en-US" w:eastAsia="zh-CN" w:bidi="ar"/>
          <w14:textFill>
            <w14:solidFill>
              <w14:schemeClr w14:val="tx1"/>
            </w14:solidFill>
          </w14:textFill>
        </w:rPr>
        <w:t>EMS</w:t>
      </w:r>
      <w:r>
        <w:rPr>
          <w:rFonts w:hint="eastAsia" w:ascii="宋体" w:hAnsi="宋体" w:eastAsia="宋体" w:cs="宋体"/>
          <w:color w:val="000000" w:themeColor="text1"/>
          <w:sz w:val="21"/>
          <w:szCs w:val="21"/>
          <w:lang w:bidi="ar"/>
          <w14:textFill>
            <w14:solidFill>
              <w14:schemeClr w14:val="tx1"/>
            </w14:solidFill>
          </w14:textFill>
        </w:rPr>
        <w:t>输送，工件最大尺</w:t>
      </w:r>
      <w:r>
        <w:rPr>
          <w:rFonts w:hint="eastAsia" w:ascii="宋体" w:hAnsi="宋体" w:eastAsia="宋体" w:cs="宋体"/>
          <w:sz w:val="21"/>
          <w:szCs w:val="21"/>
          <w:lang w:bidi="ar"/>
        </w:rPr>
        <w:t>寸 1700(长）*1000(宽）*1500(高），最大工件重量不超过1200kg。供</w:t>
      </w:r>
      <w:r>
        <w:rPr>
          <w:rFonts w:hint="eastAsia" w:ascii="宋体" w:hAnsi="宋体" w:eastAsia="宋体" w:cs="宋体"/>
          <w:color w:val="000000" w:themeColor="text1"/>
          <w:sz w:val="21"/>
          <w:szCs w:val="21"/>
          <w:lang w:bidi="ar"/>
          <w14:textFill>
            <w14:solidFill>
              <w14:schemeClr w14:val="tx1"/>
            </w14:solidFill>
          </w14:textFill>
        </w:rPr>
        <w:t>应商必须保证在安装调试完成后满足生产要求且运行平稳可靠。</w:t>
      </w:r>
    </w:p>
    <w:p w14:paraId="10857209">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1. </w:t>
      </w:r>
      <w:r>
        <w:rPr>
          <w:rFonts w:hint="eastAsia" w:ascii="宋体" w:hAnsi="宋体" w:eastAsia="宋体" w:cs="宋体"/>
          <w:b/>
          <w:color w:val="000000"/>
          <w:sz w:val="21"/>
          <w:szCs w:val="21"/>
        </w:rPr>
        <w:t>设备节拍要求</w:t>
      </w:r>
    </w:p>
    <w:p w14:paraId="3CCFAEC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1.1 设备运行节拍：</w:t>
      </w:r>
      <w:r>
        <w:rPr>
          <w:rFonts w:hint="eastAsia" w:ascii="宋体" w:hAnsi="宋体" w:eastAsia="宋体" w:cs="宋体"/>
          <w:color w:val="000000" w:themeColor="text1"/>
          <w:sz w:val="21"/>
          <w:szCs w:val="21"/>
          <w:lang w:bidi="ar"/>
          <w14:textFill>
            <w14:solidFill>
              <w14:schemeClr w14:val="tx1"/>
            </w14:solidFill>
          </w14:textFill>
        </w:rPr>
        <w:sym w:font="Symbol" w:char="F0B3"/>
      </w:r>
      <w:r>
        <w:rPr>
          <w:rFonts w:hint="eastAsia" w:ascii="宋体" w:hAnsi="宋体" w:eastAsia="宋体" w:cs="宋体"/>
          <w:color w:val="000000" w:themeColor="text1"/>
          <w:sz w:val="21"/>
          <w:szCs w:val="21"/>
          <w:lang w:val="en-US" w:eastAsia="zh-CN" w:bidi="ar"/>
          <w14:textFill>
            <w14:solidFill>
              <w14:schemeClr w14:val="tx1"/>
            </w14:solidFill>
          </w14:textFill>
        </w:rPr>
        <w:t>26</w:t>
      </w:r>
      <w:r>
        <w:rPr>
          <w:rFonts w:hint="eastAsia" w:ascii="宋体" w:hAnsi="宋体" w:eastAsia="宋体" w:cs="宋体"/>
          <w:color w:val="000000" w:themeColor="text1"/>
          <w:sz w:val="21"/>
          <w:szCs w:val="21"/>
          <w:lang w:bidi="ar"/>
          <w14:textFill>
            <w14:solidFill>
              <w14:schemeClr w14:val="tx1"/>
            </w14:solidFill>
          </w14:textFill>
        </w:rPr>
        <w:t>JPH</w:t>
      </w:r>
    </w:p>
    <w:p w14:paraId="1AC7A6F8">
      <w:pPr>
        <w:ind w:firstLine="420" w:firstLineChars="200"/>
        <w:rPr>
          <w:rFonts w:hint="eastAsia" w:ascii="宋体" w:hAnsi="宋体" w:eastAsia="宋体" w:cs="宋体"/>
          <w:b/>
          <w:color w:val="000000"/>
          <w:sz w:val="21"/>
          <w:szCs w:val="21"/>
        </w:rPr>
      </w:pPr>
      <w:r>
        <w:rPr>
          <w:rFonts w:hint="eastAsia" w:ascii="宋体" w:hAnsi="宋体" w:eastAsia="宋体" w:cs="宋体"/>
          <w:color w:val="000000" w:themeColor="text1"/>
          <w:sz w:val="21"/>
          <w:szCs w:val="21"/>
          <w14:textFill>
            <w14:solidFill>
              <w14:schemeClr w14:val="tx1"/>
            </w14:solidFill>
          </w14:textFill>
        </w:rPr>
        <w:t>2.</w:t>
      </w:r>
      <w:r>
        <w:rPr>
          <w:rFonts w:hint="eastAsia" w:ascii="宋体" w:hAnsi="宋体" w:eastAsia="宋体" w:cs="宋体"/>
          <w:b/>
          <w:color w:val="000000"/>
          <w:sz w:val="21"/>
          <w:szCs w:val="21"/>
        </w:rPr>
        <w:t>生产车型资料</w:t>
      </w:r>
    </w:p>
    <w:p w14:paraId="29C17D3A">
      <w:pPr>
        <w:pStyle w:val="78"/>
        <w:ind w:firstLine="560"/>
        <w:rPr>
          <w:rFonts w:hint="eastAsia" w:ascii="宋体" w:hAnsi="宋体" w:eastAsia="宋体" w:cs="宋体"/>
          <w:sz w:val="21"/>
          <w:szCs w:val="21"/>
          <w:lang w:bidi="ar"/>
        </w:rPr>
      </w:pPr>
      <w:r>
        <w:rPr>
          <w:rFonts w:hint="eastAsia" w:ascii="宋体" w:hAnsi="宋体" w:eastAsia="宋体" w:cs="宋体"/>
          <w:sz w:val="21"/>
          <w:szCs w:val="21"/>
          <w:lang w:bidi="ar"/>
        </w:rPr>
        <w:t>WD615\WD415车型输送配套EMS线体</w:t>
      </w:r>
    </w:p>
    <w:p w14:paraId="42A0E875">
      <w:pPr>
        <w:spacing w:line="360" w:lineRule="auto"/>
        <w:ind w:firstLine="562"/>
        <w:rPr>
          <w:rFonts w:hint="eastAsia" w:ascii="宋体" w:hAnsi="宋体" w:eastAsia="宋体" w:cs="宋体"/>
          <w:b/>
          <w:sz w:val="21"/>
          <w:szCs w:val="21"/>
        </w:rPr>
      </w:pPr>
      <w:bookmarkStart w:id="34" w:name="_Toc185"/>
      <w:bookmarkStart w:id="35" w:name="_Toc80955223"/>
      <w:r>
        <w:rPr>
          <w:rFonts w:hint="eastAsia" w:ascii="宋体" w:hAnsi="宋体" w:eastAsia="宋体" w:cs="宋体"/>
          <w:b/>
          <w:sz w:val="21"/>
          <w:szCs w:val="21"/>
        </w:rPr>
        <w:t>3.设备安装使用环境</w:t>
      </w:r>
      <w:bookmarkEnd w:id="34"/>
      <w:bookmarkEnd w:id="35"/>
    </w:p>
    <w:p w14:paraId="5C32A1CD">
      <w:pPr>
        <w:spacing w:line="360" w:lineRule="auto"/>
        <w:ind w:firstLine="422" w:firstLineChars="200"/>
        <w:rPr>
          <w:rFonts w:hint="eastAsia" w:ascii="宋体" w:hAnsi="宋体" w:eastAsia="宋体" w:cs="宋体"/>
          <w:sz w:val="21"/>
          <w:szCs w:val="21"/>
        </w:rPr>
      </w:pPr>
      <w:r>
        <w:rPr>
          <w:rFonts w:hint="eastAsia" w:ascii="宋体" w:hAnsi="宋体" w:eastAsia="宋体" w:cs="宋体"/>
          <w:b/>
          <w:bCs/>
          <w:sz w:val="21"/>
          <w:szCs w:val="21"/>
        </w:rPr>
        <w:t>供给参数</w:t>
      </w:r>
    </w:p>
    <w:p w14:paraId="6C8083C0">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设备:三相五线制，AC 380V±15%,50HZ±2%</w:t>
      </w:r>
    </w:p>
    <w:p w14:paraId="0B96CE64">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照明：220V±15%</w:t>
      </w:r>
    </w:p>
    <w:p w14:paraId="3BAEEFDE">
      <w:pPr>
        <w:spacing w:line="360" w:lineRule="auto"/>
        <w:ind w:firstLine="420" w:firstLineChars="200"/>
        <w:rPr>
          <w:rFonts w:hint="eastAsia" w:ascii="宋体" w:hAnsi="宋体" w:eastAsia="宋体" w:cs="宋体"/>
          <w:sz w:val="21"/>
          <w:szCs w:val="21"/>
          <w:lang w:bidi="ar"/>
        </w:rPr>
      </w:pPr>
      <w:r>
        <w:rPr>
          <w:rFonts w:hint="eastAsia" w:ascii="宋体" w:hAnsi="宋体" w:eastAsia="宋体" w:cs="宋体"/>
          <w:sz w:val="21"/>
          <w:szCs w:val="21"/>
          <w:lang w:bidi="ar"/>
        </w:rPr>
        <w:t>控制电压：DC 24V</w:t>
      </w:r>
    </w:p>
    <w:p w14:paraId="102482B0">
      <w:pPr>
        <w:pStyle w:val="65"/>
        <w:adjustRightInd w:val="0"/>
        <w:snapToGrid w:val="0"/>
        <w:spacing w:line="360" w:lineRule="auto"/>
        <w:ind w:left="420" w:firstLine="0" w:firstLineChars="0"/>
        <w:rPr>
          <w:rFonts w:hint="eastAsia" w:ascii="宋体" w:hAnsi="宋体" w:eastAsia="宋体" w:cs="宋体"/>
          <w:b/>
          <w:color w:val="000000"/>
          <w:sz w:val="21"/>
          <w:szCs w:val="21"/>
        </w:rPr>
      </w:pPr>
      <w:r>
        <w:rPr>
          <w:rFonts w:hint="eastAsia" w:ascii="宋体" w:hAnsi="宋体" w:eastAsia="宋体" w:cs="宋体"/>
          <w:b/>
          <w:color w:val="000000"/>
          <w:sz w:val="21"/>
          <w:szCs w:val="21"/>
        </w:rPr>
        <w:t>4.改造现有发动机</w:t>
      </w:r>
      <w:r>
        <w:rPr>
          <w:rFonts w:hint="eastAsia" w:ascii="宋体" w:hAnsi="宋体" w:eastAsia="宋体" w:cs="宋体"/>
          <w:b/>
          <w:color w:val="000000"/>
          <w:sz w:val="21"/>
          <w:szCs w:val="21"/>
          <w:lang w:val="en-US" w:eastAsia="zh-CN"/>
        </w:rPr>
        <w:t>总成615车间</w:t>
      </w:r>
      <w:r>
        <w:rPr>
          <w:rFonts w:hint="eastAsia" w:ascii="宋体" w:hAnsi="宋体" w:eastAsia="宋体" w:cs="宋体"/>
          <w:b/>
          <w:color w:val="000000"/>
          <w:sz w:val="21"/>
          <w:szCs w:val="21"/>
        </w:rPr>
        <w:t>-</w:t>
      </w:r>
      <w:r>
        <w:rPr>
          <w:rFonts w:hint="eastAsia" w:ascii="宋体" w:hAnsi="宋体" w:eastAsia="宋体" w:cs="宋体"/>
          <w:b/>
          <w:color w:val="000000"/>
          <w:sz w:val="21"/>
          <w:szCs w:val="21"/>
          <w:lang w:val="en-US" w:eastAsia="zh-CN"/>
        </w:rPr>
        <w:t>试车车间</w:t>
      </w:r>
      <w:r>
        <w:rPr>
          <w:rFonts w:hint="eastAsia" w:ascii="宋体" w:hAnsi="宋体" w:eastAsia="宋体" w:cs="宋体"/>
          <w:b/>
          <w:color w:val="000000"/>
          <w:sz w:val="21"/>
          <w:szCs w:val="21"/>
        </w:rPr>
        <w:t>EMS输送线体。</w:t>
      </w:r>
    </w:p>
    <w:p w14:paraId="5A253AC3">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EMS输送线线路按原</w:t>
      </w:r>
      <w:r>
        <w:rPr>
          <w:rFonts w:hint="eastAsia" w:ascii="宋体" w:hAnsi="宋体" w:eastAsia="宋体" w:cs="宋体"/>
          <w:color w:val="000000" w:themeColor="text1"/>
          <w:sz w:val="21"/>
          <w:szCs w:val="21"/>
          <w:lang w:val="en-US" w:eastAsia="zh-CN" w:bidi="ar"/>
          <w14:textFill>
            <w14:solidFill>
              <w14:schemeClr w14:val="tx1"/>
            </w14:solidFill>
          </w14:textFill>
        </w:rPr>
        <w:t>线路</w:t>
      </w:r>
      <w:r>
        <w:rPr>
          <w:rFonts w:hint="eastAsia" w:ascii="宋体" w:hAnsi="宋体" w:eastAsia="宋体" w:cs="宋体"/>
          <w:color w:val="000000" w:themeColor="text1"/>
          <w:sz w:val="21"/>
          <w:szCs w:val="21"/>
          <w:lang w:bidi="ar"/>
          <w14:textFill>
            <w14:solidFill>
              <w14:schemeClr w14:val="tx1"/>
            </w14:solidFill>
          </w14:textFill>
        </w:rPr>
        <w:t>不变，</w:t>
      </w:r>
      <w:r>
        <w:rPr>
          <w:rFonts w:hint="eastAsia" w:ascii="宋体" w:hAnsi="宋体" w:eastAsia="宋体" w:cs="宋体"/>
          <w:color w:val="000000" w:themeColor="text1"/>
          <w:sz w:val="21"/>
          <w:szCs w:val="21"/>
          <w:lang w:val="en-US" w:eastAsia="zh-CN" w:bidi="ar"/>
          <w14:textFill>
            <w14:solidFill>
              <w14:schemeClr w14:val="tx1"/>
            </w14:solidFill>
          </w14:textFill>
        </w:rPr>
        <w:t>更换全部EMS轨道（包含道岔），更换或加密20个C型轨道吊钩，更换全部滑触线及滑线支架等附件，更换全部电气柜到滑触线及行程开关的电缆线，修复二层破损的防护网，修复补全上下料口的护栏，新增改动处按重汽规范刷漆。</w:t>
      </w:r>
      <w:r>
        <w:rPr>
          <w:rFonts w:hint="eastAsia" w:ascii="宋体" w:hAnsi="宋体" w:eastAsia="宋体" w:cs="宋体"/>
          <w:color w:val="000000" w:themeColor="text1"/>
          <w:sz w:val="21"/>
          <w:szCs w:val="21"/>
          <w:lang w:bidi="ar"/>
          <w14:textFill>
            <w14:solidFill>
              <w14:schemeClr w14:val="tx1"/>
            </w14:solidFill>
          </w14:textFill>
        </w:rPr>
        <w:t>具体为：</w:t>
      </w:r>
    </w:p>
    <w:p w14:paraId="192E1FA9">
      <w:pPr>
        <w:spacing w:line="360" w:lineRule="auto"/>
        <w:ind w:firstLine="480"/>
        <w:rPr>
          <w:rFonts w:hint="eastAsia" w:ascii="宋体" w:hAnsi="宋体" w:eastAsia="宋体" w:cs="宋体"/>
          <w:sz w:val="21"/>
          <w:szCs w:val="21"/>
        </w:rPr>
      </w:pPr>
      <w:r>
        <w:rPr>
          <w:rFonts w:hint="eastAsia" w:ascii="宋体" w:hAnsi="宋体" w:eastAsia="宋体" w:cs="宋体"/>
          <w:color w:val="000000" w:themeColor="text1"/>
          <w:sz w:val="21"/>
          <w:szCs w:val="21"/>
          <w:lang w:bidi="ar"/>
          <w14:textFill>
            <w14:solidFill>
              <w14:schemeClr w14:val="tx1"/>
            </w14:solidFill>
          </w14:textFill>
        </w:rPr>
        <w:t>4.1</w:t>
      </w:r>
      <w:r>
        <w:rPr>
          <w:rFonts w:hint="eastAsia" w:ascii="宋体" w:hAnsi="宋体" w:eastAsia="宋体" w:cs="宋体"/>
          <w:color w:val="000000" w:themeColor="text1"/>
          <w:sz w:val="21"/>
          <w:szCs w:val="21"/>
          <w:lang w:val="en-US" w:eastAsia="zh-CN" w:bidi="ar"/>
          <w14:textFill>
            <w14:solidFill>
              <w14:schemeClr w14:val="tx1"/>
            </w14:solidFill>
          </w14:textFill>
        </w:rPr>
        <w:t xml:space="preserve"> </w:t>
      </w:r>
      <w:r>
        <w:rPr>
          <w:rFonts w:hint="eastAsia" w:ascii="宋体" w:hAnsi="宋体" w:eastAsia="宋体" w:cs="宋体"/>
          <w:color w:val="000000" w:themeColor="text1"/>
          <w:sz w:val="21"/>
          <w:szCs w:val="21"/>
          <w:lang w:bidi="ar"/>
          <w14:textFill>
            <w14:solidFill>
              <w14:schemeClr w14:val="tx1"/>
            </w14:solidFill>
          </w14:textFill>
        </w:rPr>
        <w:t>现场钢结构</w:t>
      </w:r>
      <w:r>
        <w:rPr>
          <w:rFonts w:hint="eastAsia" w:ascii="宋体" w:hAnsi="宋体" w:eastAsia="宋体" w:cs="宋体"/>
          <w:color w:val="000000" w:themeColor="text1"/>
          <w:sz w:val="21"/>
          <w:szCs w:val="21"/>
          <w:lang w:val="en-US" w:eastAsia="zh-CN" w:bidi="ar"/>
          <w14:textFill>
            <w14:solidFill>
              <w14:schemeClr w14:val="tx1"/>
            </w14:solidFill>
          </w14:textFill>
        </w:rPr>
        <w:t>基础不改</w:t>
      </w:r>
      <w:r>
        <w:rPr>
          <w:rFonts w:hint="eastAsia" w:ascii="宋体" w:hAnsi="宋体" w:eastAsia="宋体" w:cs="宋体"/>
          <w:color w:val="000000" w:themeColor="text1"/>
          <w:sz w:val="21"/>
          <w:szCs w:val="21"/>
          <w:lang w:bidi="ar"/>
          <w14:textFill>
            <w14:solidFill>
              <w14:schemeClr w14:val="tx1"/>
            </w14:solidFill>
          </w14:textFill>
        </w:rPr>
        <w:t>动，所有</w:t>
      </w:r>
      <w:r>
        <w:rPr>
          <w:rFonts w:hint="eastAsia" w:ascii="宋体" w:hAnsi="宋体" w:eastAsia="宋体" w:cs="宋体"/>
          <w:color w:val="000000" w:themeColor="text1"/>
          <w:sz w:val="21"/>
          <w:szCs w:val="21"/>
          <w:lang w:val="en-US" w:eastAsia="zh-CN" w:bidi="ar"/>
          <w14:textFill>
            <w14:solidFill>
              <w14:schemeClr w14:val="tx1"/>
            </w14:solidFill>
          </w14:textFill>
        </w:rPr>
        <w:t>二层</w:t>
      </w:r>
      <w:r>
        <w:rPr>
          <w:rFonts w:hint="eastAsia" w:ascii="宋体" w:hAnsi="宋体" w:eastAsia="宋体" w:cs="宋体"/>
          <w:color w:val="000000" w:themeColor="text1"/>
          <w:sz w:val="21"/>
          <w:szCs w:val="21"/>
          <w:lang w:bidi="ar"/>
          <w14:textFill>
            <w14:solidFill>
              <w14:schemeClr w14:val="tx1"/>
            </w14:solidFill>
          </w14:textFill>
        </w:rPr>
        <w:t>护网破损处</w:t>
      </w:r>
      <w:r>
        <w:rPr>
          <w:rFonts w:hint="eastAsia" w:ascii="宋体" w:hAnsi="宋体" w:eastAsia="宋体" w:cs="宋体"/>
          <w:color w:val="000000" w:themeColor="text1"/>
          <w:sz w:val="21"/>
          <w:szCs w:val="21"/>
          <w:lang w:val="en-US" w:eastAsia="zh-CN" w:bidi="ar"/>
          <w14:textFill>
            <w14:solidFill>
              <w14:schemeClr w14:val="tx1"/>
            </w14:solidFill>
          </w14:textFill>
        </w:rPr>
        <w:t>修复</w:t>
      </w:r>
      <w:r>
        <w:rPr>
          <w:rFonts w:hint="eastAsia" w:ascii="宋体" w:hAnsi="宋体" w:eastAsia="宋体" w:cs="宋体"/>
          <w:color w:val="000000" w:themeColor="text1"/>
          <w:sz w:val="21"/>
          <w:szCs w:val="21"/>
          <w:lang w:bidi="ar"/>
          <w14:textFill>
            <w14:solidFill>
              <w14:schemeClr w14:val="tx1"/>
            </w14:solidFill>
          </w14:textFill>
        </w:rPr>
        <w:t>，</w:t>
      </w:r>
      <w:r>
        <w:rPr>
          <w:rFonts w:hint="eastAsia" w:ascii="宋体" w:hAnsi="宋体" w:eastAsia="宋体" w:cs="宋体"/>
          <w:color w:val="000000" w:themeColor="text1"/>
          <w:sz w:val="21"/>
          <w:szCs w:val="21"/>
          <w:lang w:val="en-US" w:eastAsia="zh-CN" w:bidi="ar"/>
          <w14:textFill>
            <w14:solidFill>
              <w14:schemeClr w14:val="tx1"/>
            </w14:solidFill>
          </w14:textFill>
        </w:rPr>
        <w:t>修复补全上下料口的护栏</w:t>
      </w:r>
      <w:r>
        <w:rPr>
          <w:rFonts w:hint="eastAsia" w:ascii="宋体" w:hAnsi="宋体" w:eastAsia="宋体" w:cs="宋体"/>
          <w:color w:val="000000" w:themeColor="text1"/>
          <w:sz w:val="21"/>
          <w:szCs w:val="21"/>
          <w:lang w:bidi="ar"/>
          <w14:textFill>
            <w14:solidFill>
              <w14:schemeClr w14:val="tx1"/>
            </w14:solidFill>
          </w14:textFill>
        </w:rPr>
        <w:t>。</w:t>
      </w:r>
    </w:p>
    <w:p w14:paraId="4B46AF3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4.2</w:t>
      </w:r>
      <w:r>
        <w:rPr>
          <w:rFonts w:hint="eastAsia" w:ascii="宋体" w:hAnsi="宋体" w:eastAsia="宋体" w:cs="宋体"/>
          <w:color w:val="000000" w:themeColor="text1"/>
          <w:sz w:val="21"/>
          <w:szCs w:val="21"/>
          <w:lang w:val="en-US" w:eastAsia="zh-CN" w:bidi="ar"/>
          <w14:textFill>
            <w14:solidFill>
              <w14:schemeClr w14:val="tx1"/>
            </w14:solidFill>
          </w14:textFill>
        </w:rPr>
        <w:t xml:space="preserve"> 一台EMS小车车体支架断裂，更换断裂车体的EMS小车</w:t>
      </w:r>
      <w:r>
        <w:rPr>
          <w:rFonts w:hint="eastAsia" w:ascii="宋体" w:hAnsi="宋体" w:eastAsia="宋体" w:cs="宋体"/>
          <w:color w:val="000000" w:themeColor="text1"/>
          <w:sz w:val="21"/>
          <w:szCs w:val="21"/>
          <w:lang w:bidi="ar"/>
          <w14:textFill>
            <w14:solidFill>
              <w14:schemeClr w14:val="tx1"/>
            </w14:solidFill>
          </w14:textFill>
        </w:rPr>
        <w:t>，</w:t>
      </w:r>
      <w:r>
        <w:rPr>
          <w:rFonts w:hint="eastAsia" w:ascii="宋体" w:hAnsi="宋体" w:eastAsia="宋体" w:cs="宋体"/>
          <w:color w:val="000000" w:themeColor="text1"/>
          <w:sz w:val="21"/>
          <w:szCs w:val="21"/>
          <w:lang w:val="en-US" w:eastAsia="zh-CN" w:bidi="ar"/>
          <w14:textFill>
            <w14:solidFill>
              <w14:schemeClr w14:val="tx1"/>
            </w14:solidFill>
          </w14:textFill>
        </w:rPr>
        <w:t>功能保持不变。</w:t>
      </w:r>
    </w:p>
    <w:p w14:paraId="1BB7F575">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w:t>
      </w:r>
      <w:r>
        <w:rPr>
          <w:rFonts w:hint="eastAsia" w:ascii="宋体" w:hAnsi="宋体" w:eastAsia="宋体" w:cs="宋体"/>
          <w:color w:val="000000" w:themeColor="text1"/>
          <w:sz w:val="21"/>
          <w:szCs w:val="21"/>
          <w:lang w:val="en-US" w:eastAsia="zh-CN" w:bidi="ar"/>
          <w14:textFill>
            <w14:solidFill>
              <w14:schemeClr w14:val="tx1"/>
            </w14:solidFill>
          </w14:textFill>
        </w:rPr>
        <w:t xml:space="preserve">3 </w:t>
      </w:r>
      <w:r>
        <w:rPr>
          <w:rFonts w:hint="eastAsia" w:ascii="宋体" w:hAnsi="宋体" w:eastAsia="宋体" w:cs="宋体"/>
          <w:color w:val="000000" w:themeColor="text1"/>
          <w:sz w:val="21"/>
          <w:szCs w:val="21"/>
          <w:lang w:bidi="ar"/>
          <w14:textFill>
            <w14:solidFill>
              <w14:schemeClr w14:val="tx1"/>
            </w14:solidFill>
          </w14:textFill>
        </w:rPr>
        <w:t>更换所有铝轨，轨道支撑件现场全部利旧。另增补</w:t>
      </w:r>
      <w:r>
        <w:rPr>
          <w:rFonts w:hint="eastAsia" w:ascii="宋体" w:hAnsi="宋体" w:eastAsia="宋体" w:cs="宋体"/>
          <w:color w:val="000000" w:themeColor="text1"/>
          <w:sz w:val="21"/>
          <w:szCs w:val="21"/>
          <w:lang w:val="en-US" w:eastAsia="zh-CN" w:bidi="ar"/>
          <w14:textFill>
            <w14:solidFill>
              <w14:schemeClr w14:val="tx1"/>
            </w14:solidFill>
          </w14:textFill>
        </w:rPr>
        <w:t>或更换2</w:t>
      </w:r>
      <w:r>
        <w:rPr>
          <w:rFonts w:hint="eastAsia" w:ascii="宋体" w:hAnsi="宋体" w:eastAsia="宋体" w:cs="宋体"/>
          <w:color w:val="000000" w:themeColor="text1"/>
          <w:sz w:val="21"/>
          <w:szCs w:val="21"/>
          <w:lang w:bidi="ar"/>
          <w14:textFill>
            <w14:solidFill>
              <w14:schemeClr w14:val="tx1"/>
            </w14:solidFill>
          </w14:textFill>
        </w:rPr>
        <w:t>0套支撑件对个别地方加密、加固处理。</w:t>
      </w:r>
    </w:p>
    <w:p w14:paraId="0673BCAE">
      <w:pPr>
        <w:spacing w:line="360" w:lineRule="auto"/>
        <w:ind w:firstLine="420" w:firstLineChars="200"/>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4.4 更换全部滑触线、铜接头、滑线支架等附件，更换7台小车集电器。</w:t>
      </w:r>
    </w:p>
    <w:p w14:paraId="6BA4D10E">
      <w:pPr>
        <w:spacing w:line="360" w:lineRule="auto"/>
        <w:ind w:firstLine="420" w:firstLineChars="200"/>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w:t>
      </w:r>
      <w:r>
        <w:rPr>
          <w:rFonts w:hint="eastAsia" w:ascii="宋体" w:hAnsi="宋体" w:eastAsia="宋体" w:cs="宋体"/>
          <w:color w:val="000000" w:themeColor="text1"/>
          <w:sz w:val="21"/>
          <w:szCs w:val="21"/>
          <w:lang w:val="en-US" w:eastAsia="zh-CN" w:bidi="ar"/>
          <w14:textFill>
            <w14:solidFill>
              <w14:schemeClr w14:val="tx1"/>
            </w14:solidFill>
          </w14:textFill>
        </w:rPr>
        <w:t xml:space="preserve">5 </w:t>
      </w:r>
      <w:r>
        <w:rPr>
          <w:rFonts w:hint="eastAsia" w:ascii="宋体" w:hAnsi="宋体" w:eastAsia="宋体" w:cs="宋体"/>
          <w:color w:val="000000" w:themeColor="text1"/>
          <w:sz w:val="21"/>
          <w:szCs w:val="21"/>
          <w:lang w:bidi="ar"/>
          <w14:textFill>
            <w14:solidFill>
              <w14:schemeClr w14:val="tx1"/>
            </w14:solidFill>
          </w14:textFill>
        </w:rPr>
        <w:t>线体电缆全部更换，</w:t>
      </w:r>
      <w:r>
        <w:rPr>
          <w:rFonts w:hint="eastAsia" w:ascii="宋体" w:hAnsi="宋体" w:eastAsia="宋体" w:cs="宋体"/>
          <w:color w:val="000000" w:themeColor="text1"/>
          <w:sz w:val="21"/>
          <w:szCs w:val="21"/>
          <w:lang w:val="en-US" w:eastAsia="zh-CN" w:bidi="ar"/>
          <w14:textFill>
            <w14:solidFill>
              <w14:schemeClr w14:val="tx1"/>
            </w14:solidFill>
          </w14:textFill>
        </w:rPr>
        <w:t>功能不变</w:t>
      </w:r>
      <w:r>
        <w:rPr>
          <w:rFonts w:hint="eastAsia" w:ascii="宋体" w:hAnsi="宋体" w:eastAsia="宋体" w:cs="宋体"/>
          <w:color w:val="000000" w:themeColor="text1"/>
          <w:sz w:val="21"/>
          <w:szCs w:val="21"/>
          <w:lang w:bidi="ar"/>
          <w14:textFill>
            <w14:solidFill>
              <w14:schemeClr w14:val="tx1"/>
            </w14:solidFill>
          </w14:textFill>
        </w:rPr>
        <w:t>。</w:t>
      </w:r>
    </w:p>
    <w:p w14:paraId="1883818C">
      <w:pPr>
        <w:spacing w:line="360" w:lineRule="auto"/>
        <w:ind w:firstLine="420" w:firstLineChars="200"/>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4.6 C形吊钩需翻新喷漆</w:t>
      </w:r>
      <w:r>
        <w:rPr>
          <w:rFonts w:hint="eastAsia" w:ascii="宋体" w:hAnsi="宋体" w:cs="宋体"/>
          <w:color w:val="000000" w:themeColor="text1"/>
          <w:sz w:val="21"/>
          <w:szCs w:val="21"/>
          <w:lang w:val="en-US" w:eastAsia="zh-CN" w:bidi="ar"/>
          <w14:textFill>
            <w14:solidFill>
              <w14:schemeClr w14:val="tx1"/>
            </w14:solidFill>
          </w14:textFill>
        </w:rPr>
        <w:t>，其它</w:t>
      </w:r>
      <w:r>
        <w:rPr>
          <w:rFonts w:hint="eastAsia" w:ascii="宋体" w:hAnsi="宋体" w:eastAsia="宋体" w:cs="宋体"/>
          <w:color w:val="000000" w:themeColor="text1"/>
          <w:sz w:val="21"/>
          <w:szCs w:val="21"/>
          <w:lang w:val="en-US" w:eastAsia="zh-CN" w:bidi="ar"/>
          <w14:textFill>
            <w14:solidFill>
              <w14:schemeClr w14:val="tx1"/>
            </w14:solidFill>
          </w14:textFill>
        </w:rPr>
        <w:t>新增或改动处按重汽规范刷漆。</w:t>
      </w:r>
    </w:p>
    <w:p w14:paraId="412F59E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w:t>
      </w:r>
      <w:r>
        <w:rPr>
          <w:rFonts w:hint="eastAsia" w:ascii="宋体" w:hAnsi="宋体" w:eastAsia="宋体" w:cs="宋体"/>
          <w:color w:val="000000" w:themeColor="text1"/>
          <w:sz w:val="21"/>
          <w:szCs w:val="21"/>
          <w:lang w:val="en-US" w:eastAsia="zh-CN" w:bidi="ar"/>
          <w14:textFill>
            <w14:solidFill>
              <w14:schemeClr w14:val="tx1"/>
            </w14:solidFill>
          </w14:textFill>
        </w:rPr>
        <w:t>7</w:t>
      </w:r>
      <w:r>
        <w:rPr>
          <w:rFonts w:hint="eastAsia" w:ascii="宋体" w:hAnsi="宋体" w:eastAsia="宋体" w:cs="宋体"/>
          <w:color w:val="auto"/>
          <w:sz w:val="21"/>
          <w:szCs w:val="21"/>
          <w:lang w:bidi="ar"/>
        </w:rPr>
        <w:t>施工安全：</w:t>
      </w:r>
      <w:r>
        <w:rPr>
          <w:rFonts w:hint="eastAsia" w:ascii="宋体" w:hAnsi="宋体" w:eastAsia="宋体" w:cs="宋体"/>
          <w:color w:val="000000" w:themeColor="text1"/>
          <w:sz w:val="21"/>
          <w:szCs w:val="21"/>
          <w:lang w:bidi="ar"/>
          <w14:textFill>
            <w14:solidFill>
              <w14:schemeClr w14:val="tx1"/>
            </w14:solidFill>
          </w14:textFill>
        </w:rPr>
        <w:t>施工与生产同步作业，为防止人员高空坠落、坠物伤人及触电风险等安全问题，严格按要求做好各项安全措施；</w:t>
      </w:r>
    </w:p>
    <w:p w14:paraId="11C0049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1）、危险作业审批：严格执行危险作业审批流程制度，做到先审批后施工。</w:t>
      </w:r>
    </w:p>
    <w:p w14:paraId="54483B0F">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2）、现场准备：作业前切断电源、挂牌警示；划定警戒区域、设置隔离带、铺设防护网，严禁无关人员进入。</w:t>
      </w:r>
    </w:p>
    <w:p w14:paraId="46F2BD73">
      <w:pPr>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3）、人员准备：作业人员具有相关作业资质，做到持证上岗，并规范穿戴劳动防护用品。</w:t>
      </w:r>
    </w:p>
    <w:p w14:paraId="703AC72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4）、过程监管：施工过程安排专人现场监护，服从现场管理，杜绝违章作业。</w:t>
      </w:r>
    </w:p>
    <w:p w14:paraId="64952DC7">
      <w:pPr>
        <w:spacing w:line="360" w:lineRule="auto"/>
        <w:ind w:firstLine="420" w:firstLineChars="200"/>
        <w:rPr>
          <w:rFonts w:hint="eastAsia" w:ascii="宋体" w:hAnsi="宋体" w:eastAsia="宋体" w:cs="宋体"/>
          <w:color w:val="000000" w:themeColor="text1"/>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5）、现场防护：施工涉及现场员工操作</w:t>
      </w:r>
      <w:bookmarkStart w:id="54" w:name="_GoBack"/>
      <w:bookmarkEnd w:id="54"/>
      <w:r>
        <w:rPr>
          <w:rFonts w:hint="eastAsia" w:ascii="宋体" w:hAnsi="宋体" w:eastAsia="宋体" w:cs="宋体"/>
          <w:color w:val="000000" w:themeColor="text1"/>
          <w:sz w:val="21"/>
          <w:szCs w:val="21"/>
          <w:highlight w:val="none"/>
          <w:lang w:bidi="ar"/>
          <w14:textFill>
            <w14:solidFill>
              <w14:schemeClr w14:val="tx1"/>
            </w14:solidFill>
          </w14:textFill>
        </w:rPr>
        <w:t>岗位上方须有防护</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设施</w:t>
      </w:r>
      <w:r>
        <w:rPr>
          <w:rFonts w:hint="eastAsia" w:ascii="宋体" w:hAnsi="宋体" w:eastAsia="宋体" w:cs="宋体"/>
          <w:color w:val="000000" w:themeColor="text1"/>
          <w:sz w:val="21"/>
          <w:szCs w:val="21"/>
          <w:highlight w:val="none"/>
          <w:lang w:bidi="ar"/>
          <w14:textFill>
            <w14:solidFill>
              <w14:schemeClr w14:val="tx1"/>
            </w14:solidFill>
          </w14:textFill>
        </w:rPr>
        <w:t>。</w:t>
      </w:r>
    </w:p>
    <w:p w14:paraId="66482ED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6）、每日施工结束后，整理好现场物资，有序存放。</w:t>
      </w:r>
    </w:p>
    <w:p w14:paraId="7B976CBF">
      <w:pPr>
        <w:spacing w:line="360" w:lineRule="auto"/>
        <w:ind w:firstLine="420" w:firstLineChars="200"/>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cs="宋体"/>
          <w:color w:val="000000" w:themeColor="text1"/>
          <w:sz w:val="21"/>
          <w:szCs w:val="21"/>
          <w:lang w:val="en-US" w:eastAsia="zh-CN" w:bidi="ar"/>
          <w14:textFill>
            <w14:solidFill>
              <w14:schemeClr w14:val="tx1"/>
            </w14:solidFill>
          </w14:textFill>
        </w:rPr>
        <w:t>7）、 施工时防护网上铺设防火毯、彩钢瓦等隔离。</w:t>
      </w:r>
    </w:p>
    <w:p w14:paraId="40A0E606">
      <w:pPr>
        <w:pStyle w:val="65"/>
        <w:spacing w:line="360" w:lineRule="auto"/>
        <w:ind w:left="420" w:firstLine="0" w:firstLineChars="0"/>
        <w:rPr>
          <w:rFonts w:hint="eastAsia" w:ascii="宋体" w:hAnsi="宋体" w:eastAsia="宋体" w:cs="宋体"/>
          <w:color w:val="000000"/>
          <w:sz w:val="21"/>
          <w:szCs w:val="21"/>
        </w:rPr>
      </w:pPr>
      <w:r>
        <w:rPr>
          <w:rFonts w:hint="eastAsia" w:ascii="宋体" w:hAnsi="宋体" w:eastAsia="宋体" w:cs="宋体"/>
          <w:b/>
          <w:bCs/>
          <w:color w:val="000000"/>
          <w:sz w:val="21"/>
          <w:szCs w:val="21"/>
        </w:rPr>
        <w:t>5.设备部件说明</w:t>
      </w:r>
    </w:p>
    <w:p w14:paraId="66EABD02">
      <w:pPr>
        <w:pStyle w:val="65"/>
        <w:spacing w:line="360" w:lineRule="auto"/>
        <w:ind w:left="420" w:firstLine="0" w:firstLineChars="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5.1、轨道：</w:t>
      </w:r>
    </w:p>
    <w:p w14:paraId="388B5C29">
      <w:pPr>
        <w:spacing w:line="360" w:lineRule="auto"/>
        <w:ind w:left="420"/>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lang w:bidi="ar"/>
          <w14:textFill>
            <w14:solidFill>
              <w14:schemeClr w14:val="tx1"/>
            </w14:solidFill>
          </w14:textFill>
        </w:rPr>
        <w:t>轨道采用220*70铝合金材质工字钢，轨道与轨道辅梁采用C形钩连接。</w:t>
      </w:r>
      <w:r>
        <w:rPr>
          <w:rFonts w:hint="eastAsia" w:ascii="宋体" w:hAnsi="宋体" w:eastAsia="宋体" w:cs="宋体"/>
          <w:sz w:val="21"/>
          <w:szCs w:val="21"/>
        </w:rPr>
        <w:t>轨道接头处宽度方向偏差≤2mm，接口间隙≤5mm，直线度20米内误差≤5mm。</w:t>
      </w:r>
      <w:r>
        <w:rPr>
          <w:rFonts w:hint="eastAsia" w:ascii="宋体" w:hAnsi="宋体" w:eastAsia="宋体" w:cs="宋体"/>
          <w:sz w:val="21"/>
          <w:szCs w:val="21"/>
          <w:lang w:val="en-US" w:eastAsia="zh-CN"/>
        </w:rPr>
        <w:t>需增加20套C形钩加密，加强轨道的刚性强度。</w:t>
      </w:r>
    </w:p>
    <w:p w14:paraId="6559955E">
      <w:pPr>
        <w:pStyle w:val="65"/>
        <w:spacing w:line="360" w:lineRule="auto"/>
        <w:ind w:left="420" w:firstLine="0" w:firstLineChars="0"/>
        <w:rPr>
          <w:rFonts w:hint="eastAsia" w:ascii="宋体" w:hAnsi="宋体" w:eastAsia="宋体" w:cs="宋体"/>
          <w:color w:val="000000"/>
          <w:sz w:val="21"/>
          <w:szCs w:val="21"/>
        </w:rPr>
      </w:pPr>
      <w:r>
        <w:rPr>
          <w:rFonts w:hint="eastAsia" w:ascii="宋体" w:hAnsi="宋体" w:eastAsia="宋体" w:cs="宋体"/>
          <w:color w:val="000000" w:themeColor="text1"/>
          <w:sz w:val="21"/>
          <w:szCs w:val="21"/>
          <w:lang w:bidi="ar"/>
          <w14:textFill>
            <w14:solidFill>
              <w14:schemeClr w14:val="tx1"/>
            </w14:solidFill>
          </w14:textFill>
        </w:rPr>
        <w:t>5.2、集电装置：</w:t>
      </w:r>
      <w:r>
        <w:rPr>
          <w:rFonts w:hint="eastAsia" w:ascii="宋体" w:hAnsi="宋体" w:eastAsia="宋体" w:cs="宋体"/>
          <w:color w:val="000000"/>
          <w:sz w:val="21"/>
          <w:szCs w:val="21"/>
        </w:rPr>
        <w:tab/>
      </w:r>
    </w:p>
    <w:p w14:paraId="655FC33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1）、集电装置包括滑触线，滑触线固定支架，</w:t>
      </w:r>
      <w:r>
        <w:rPr>
          <w:rFonts w:hint="eastAsia" w:ascii="宋体" w:hAnsi="宋体" w:eastAsia="宋体" w:cs="宋体"/>
          <w:color w:val="000000" w:themeColor="text1"/>
          <w:sz w:val="21"/>
          <w:szCs w:val="21"/>
          <w:lang w:val="en-US" w:eastAsia="zh-CN" w:bidi="ar"/>
          <w14:textFill>
            <w14:solidFill>
              <w14:schemeClr w14:val="tx1"/>
            </w14:solidFill>
          </w14:textFill>
        </w:rPr>
        <w:t>滑触线接头等附件。</w:t>
      </w:r>
      <w:r>
        <w:rPr>
          <w:rFonts w:hint="eastAsia" w:ascii="宋体" w:hAnsi="宋体" w:eastAsia="宋体" w:cs="宋体"/>
          <w:color w:val="000000" w:themeColor="text1"/>
          <w:sz w:val="21"/>
          <w:szCs w:val="21"/>
          <w:lang w:bidi="ar"/>
          <w14:textFill>
            <w14:solidFill>
              <w14:schemeClr w14:val="tx1"/>
            </w14:solidFill>
          </w14:textFill>
        </w:rPr>
        <w:t>集电器，集电器支座及信号线。滑触线采用半封闭式带绝缘套的支座嵌入式安全铜滑触线。</w:t>
      </w:r>
    </w:p>
    <w:p w14:paraId="6DD8487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2）、小车采集电源，采用</w:t>
      </w:r>
      <w:r>
        <w:rPr>
          <w:rFonts w:hint="eastAsia" w:ascii="宋体" w:hAnsi="宋体" w:eastAsia="宋体" w:cs="宋体"/>
          <w:color w:val="000000" w:themeColor="text1"/>
          <w:sz w:val="21"/>
          <w:szCs w:val="21"/>
          <w:lang w:val="en-US" w:eastAsia="zh-CN" w:bidi="ar"/>
          <w14:textFill>
            <w14:solidFill>
              <w14:schemeClr w14:val="tx1"/>
            </w14:solidFill>
          </w14:textFill>
        </w:rPr>
        <w:t>安能</w:t>
      </w:r>
      <w:r>
        <w:rPr>
          <w:rFonts w:hint="eastAsia" w:ascii="宋体" w:hAnsi="宋体" w:eastAsia="宋体" w:cs="宋体"/>
          <w:color w:val="000000" w:themeColor="text1"/>
          <w:sz w:val="21"/>
          <w:szCs w:val="21"/>
          <w:lang w:bidi="ar"/>
          <w14:textFill>
            <w14:solidFill>
              <w14:schemeClr w14:val="tx1"/>
            </w14:solidFill>
          </w14:textFill>
        </w:rPr>
        <w:t>集电器，集电装置中的导电刷采用铜基石墨材料作为集电块，导电性好，还有润滑功能，使用寿命长，信号采用无线采集。</w:t>
      </w:r>
    </w:p>
    <w:p w14:paraId="578C09C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3）、轨道上排布滑触线时，从上到下并排滑触线。最下面1根作为接地保护之用。滑触线采用</w:t>
      </w:r>
      <w:r>
        <w:rPr>
          <w:rFonts w:hint="eastAsia" w:ascii="宋体" w:hAnsi="宋体" w:eastAsia="宋体" w:cs="宋体"/>
          <w:color w:val="000000" w:themeColor="text1"/>
          <w:sz w:val="21"/>
          <w:szCs w:val="21"/>
          <w:lang w:val="en-US" w:eastAsia="zh-CN" w:bidi="ar"/>
          <w14:textFill>
            <w14:solidFill>
              <w14:schemeClr w14:val="tx1"/>
            </w14:solidFill>
          </w14:textFill>
        </w:rPr>
        <w:t>安能</w:t>
      </w:r>
      <w:r>
        <w:rPr>
          <w:rFonts w:hint="eastAsia" w:ascii="宋体" w:hAnsi="宋体" w:eastAsia="宋体" w:cs="宋体"/>
          <w:color w:val="000000" w:themeColor="text1"/>
          <w:sz w:val="21"/>
          <w:szCs w:val="21"/>
          <w:lang w:bidi="ar"/>
          <w14:textFill>
            <w14:solidFill>
              <w14:schemeClr w14:val="tx1"/>
            </w14:solidFill>
          </w14:textFill>
        </w:rPr>
        <w:t>品牌，用固定支架固定在轨道上，固定支架安装在铝合金轨道侧面。</w:t>
      </w:r>
    </w:p>
    <w:p w14:paraId="7A12C8C9">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5.3、小车组：</w:t>
      </w:r>
    </w:p>
    <w:p w14:paraId="74759A6F">
      <w:pPr>
        <w:spacing w:line="360" w:lineRule="auto"/>
        <w:ind w:firstLine="420" w:firstLineChars="200"/>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本方案中</w:t>
      </w:r>
      <w:r>
        <w:rPr>
          <w:rFonts w:hint="eastAsia" w:ascii="宋体" w:hAnsi="宋体" w:eastAsia="宋体" w:cs="宋体"/>
          <w:color w:val="000000" w:themeColor="text1"/>
          <w:sz w:val="21"/>
          <w:szCs w:val="21"/>
          <w:lang w:val="en-US" w:eastAsia="zh-CN" w:bidi="ar"/>
          <w14:textFill>
            <w14:solidFill>
              <w14:schemeClr w14:val="tx1"/>
            </w14:solidFill>
          </w14:textFill>
        </w:rPr>
        <w:t>有一台EMS小车组车体断裂，需更换两套车体修复小车组。</w:t>
      </w:r>
    </w:p>
    <w:p w14:paraId="4DA91E85">
      <w:pPr>
        <w:spacing w:line="360" w:lineRule="auto"/>
        <w:ind w:firstLine="420" w:firstLineChars="200"/>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5.4、电气控制部分：</w:t>
      </w:r>
    </w:p>
    <w:p w14:paraId="03DF4A7C">
      <w:pPr>
        <w:spacing w:line="360" w:lineRule="auto"/>
        <w:ind w:firstLine="420" w:firstLineChars="200"/>
        <w:rPr>
          <w:rFonts w:hint="eastAsia" w:ascii="宋体" w:hAnsi="宋体" w:eastAsia="宋体" w:cs="宋体"/>
          <w:color w:val="000000" w:themeColor="text1"/>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电气控制柜到架空设备的所有电缆线全部更换。包含但不限于电气控制柜到滑触线的电缆线，电气控制柜到行程开关电缆线。</w:t>
      </w:r>
    </w:p>
    <w:p w14:paraId="4A9FC413">
      <w:pPr>
        <w:spacing w:line="360" w:lineRule="auto"/>
        <w:ind w:firstLine="422" w:firstLineChars="200"/>
        <w:jc w:val="left"/>
        <w:rPr>
          <w:rFonts w:hint="eastAsia" w:ascii="宋体" w:hAnsi="宋体" w:eastAsia="宋体" w:cs="宋体"/>
          <w:b/>
          <w:sz w:val="21"/>
          <w:szCs w:val="21"/>
        </w:rPr>
      </w:pPr>
      <w:r>
        <w:rPr>
          <w:rFonts w:hint="eastAsia" w:ascii="宋体" w:hAnsi="宋体" w:eastAsia="宋体" w:cs="宋体"/>
          <w:b/>
          <w:sz w:val="21"/>
          <w:szCs w:val="21"/>
          <w:lang w:val="en-US" w:eastAsia="zh-CN"/>
        </w:rPr>
        <w:t>6</w:t>
      </w:r>
      <w:r>
        <w:rPr>
          <w:rFonts w:hint="eastAsia" w:ascii="宋体" w:hAnsi="宋体" w:eastAsia="宋体" w:cs="宋体"/>
          <w:b/>
          <w:sz w:val="21"/>
          <w:szCs w:val="21"/>
        </w:rPr>
        <w:t>、通用技术要求</w:t>
      </w:r>
    </w:p>
    <w:p w14:paraId="2B29A05A">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6</w:t>
      </w:r>
      <w:r>
        <w:rPr>
          <w:rFonts w:hint="eastAsia" w:ascii="宋体" w:hAnsi="宋体" w:eastAsia="宋体" w:cs="宋体"/>
          <w:color w:val="000000" w:themeColor="text1"/>
          <w:sz w:val="21"/>
          <w:szCs w:val="21"/>
          <w:lang w:bidi="ar"/>
          <w14:textFill>
            <w14:solidFill>
              <w14:schemeClr w14:val="tx1"/>
            </w14:solidFill>
          </w14:textFill>
        </w:rPr>
        <w:t>.1 设备和制造和安装应按《连续输送设备安装工程施工及验收规范》（GB50270）规定执行和《起重设备安装工程施工及验收规范》（GB50278）之规定。</w:t>
      </w:r>
    </w:p>
    <w:p w14:paraId="4639C90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6</w:t>
      </w:r>
      <w:r>
        <w:rPr>
          <w:rFonts w:hint="eastAsia" w:ascii="宋体" w:hAnsi="宋体" w:eastAsia="宋体" w:cs="宋体"/>
          <w:color w:val="000000" w:themeColor="text1"/>
          <w:sz w:val="21"/>
          <w:szCs w:val="21"/>
          <w:lang w:bidi="ar"/>
          <w14:textFill>
            <w14:solidFill>
              <w14:schemeClr w14:val="tx1"/>
            </w14:solidFill>
          </w14:textFill>
        </w:rPr>
        <w:t>.</w:t>
      </w:r>
      <w:r>
        <w:rPr>
          <w:rFonts w:hint="eastAsia" w:ascii="宋体" w:hAnsi="宋体" w:eastAsia="宋体" w:cs="宋体"/>
          <w:color w:val="000000" w:themeColor="text1"/>
          <w:sz w:val="21"/>
          <w:szCs w:val="21"/>
          <w:lang w:val="en-US" w:eastAsia="zh-CN" w:bidi="ar"/>
          <w14:textFill>
            <w14:solidFill>
              <w14:schemeClr w14:val="tx1"/>
            </w14:solidFill>
          </w14:textFill>
        </w:rPr>
        <w:t>2</w:t>
      </w:r>
      <w:r>
        <w:rPr>
          <w:rFonts w:hint="eastAsia" w:ascii="宋体" w:hAnsi="宋体" w:eastAsia="宋体" w:cs="宋体"/>
          <w:color w:val="000000" w:themeColor="text1"/>
          <w:sz w:val="21"/>
          <w:szCs w:val="21"/>
          <w:lang w:bidi="ar"/>
          <w14:textFill>
            <w14:solidFill>
              <w14:schemeClr w14:val="tx1"/>
            </w14:solidFill>
          </w14:textFill>
        </w:rPr>
        <w:t>设备颜色按甲方要求执行</w:t>
      </w:r>
    </w:p>
    <w:p w14:paraId="157607D8">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val="en-US" w:eastAsia="zh-CN" w:bidi="ar"/>
          <w14:textFill>
            <w14:solidFill>
              <w14:schemeClr w14:val="tx1"/>
            </w14:solidFill>
          </w14:textFill>
        </w:rPr>
        <w:t>6</w:t>
      </w:r>
      <w:r>
        <w:rPr>
          <w:rFonts w:hint="eastAsia" w:ascii="宋体" w:hAnsi="宋体" w:eastAsia="宋体" w:cs="宋体"/>
          <w:color w:val="000000" w:themeColor="text1"/>
          <w:sz w:val="21"/>
          <w:szCs w:val="21"/>
          <w:lang w:bidi="ar"/>
          <w14:textFill>
            <w14:solidFill>
              <w14:schemeClr w14:val="tx1"/>
            </w14:solidFill>
          </w14:textFill>
        </w:rPr>
        <w:t>.</w:t>
      </w:r>
      <w:r>
        <w:rPr>
          <w:rFonts w:hint="eastAsia" w:ascii="宋体" w:hAnsi="宋体" w:eastAsia="宋体" w:cs="宋体"/>
          <w:color w:val="000000" w:themeColor="text1"/>
          <w:sz w:val="21"/>
          <w:szCs w:val="21"/>
          <w:lang w:val="en-US" w:eastAsia="zh-CN" w:bidi="ar"/>
          <w14:textFill>
            <w14:solidFill>
              <w14:schemeClr w14:val="tx1"/>
            </w14:solidFill>
          </w14:textFill>
        </w:rPr>
        <w:t>3</w:t>
      </w:r>
      <w:r>
        <w:rPr>
          <w:rFonts w:hint="eastAsia" w:ascii="宋体" w:hAnsi="宋体" w:eastAsia="宋体" w:cs="宋体"/>
          <w:color w:val="000000" w:themeColor="text1"/>
          <w:sz w:val="21"/>
          <w:szCs w:val="21"/>
          <w:lang w:bidi="ar"/>
          <w14:textFill>
            <w14:solidFill>
              <w14:schemeClr w14:val="tx1"/>
            </w14:solidFill>
          </w14:textFill>
        </w:rPr>
        <w:t>设备整体噪音符合国家和行业的有关标准</w:t>
      </w:r>
    </w:p>
    <w:p w14:paraId="3845E5B0">
      <w:pPr>
        <w:pStyle w:val="114"/>
        <w:widowControl/>
        <w:numPr>
          <w:ilvl w:val="0"/>
          <w:numId w:val="28"/>
        </w:numPr>
        <w:spacing w:before="0" w:after="0" w:line="360" w:lineRule="auto"/>
        <w:ind w:firstLine="0"/>
        <w:outlineLvl w:val="2"/>
        <w:rPr>
          <w:rFonts w:hint="eastAsia" w:ascii="宋体" w:hAnsi="宋体" w:eastAsia="宋体" w:cs="宋体"/>
          <w:b/>
          <w:color w:val="000000" w:themeColor="text1"/>
          <w:sz w:val="21"/>
          <w:szCs w:val="21"/>
          <w14:textFill>
            <w14:solidFill>
              <w14:schemeClr w14:val="tx1"/>
            </w14:solidFill>
          </w14:textFill>
        </w:rPr>
      </w:pPr>
      <w:bookmarkStart w:id="36" w:name="_Toc227745758"/>
      <w:r>
        <w:rPr>
          <w:rFonts w:hint="eastAsia" w:ascii="宋体" w:hAnsi="宋体" w:eastAsia="宋体" w:cs="宋体"/>
          <w:b/>
          <w:color w:val="000000" w:themeColor="text1"/>
          <w:sz w:val="21"/>
          <w:szCs w:val="21"/>
          <w14:textFill>
            <w14:solidFill>
              <w14:schemeClr w14:val="tx1"/>
            </w14:solidFill>
          </w14:textFill>
        </w:rPr>
        <w:t>执行标准</w:t>
      </w:r>
      <w:bookmarkEnd w:id="36"/>
    </w:p>
    <w:p w14:paraId="15C594D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1.招标人此处所列标准仅为涉及的主要标准，而且不保证其为最新版执行标准；投标人应当在投标文件中认真予以填写、补充和修改完善。</w:t>
      </w:r>
    </w:p>
    <w:p w14:paraId="5A246D56">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2.投标人需要执行的标准，应当采用所供货物通过买方组织的最终验收之日已经开始执行的最新标准。</w:t>
      </w:r>
    </w:p>
    <w:p w14:paraId="61D91B7E">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3.采购货物的产品质量、技术标准如在招投标文件中无相应说明，则按中华人民共和国有关部门颁发的最新的国标或专业（部）标准执行及相应的国际标准。</w:t>
      </w:r>
    </w:p>
    <w:p w14:paraId="5E70B0F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4.采购货物没有国家或专业（部）标准的，按企业标准执行时，卖方应在合同签署之前，将所涉及的企业标准提供给买方确认。</w:t>
      </w:r>
    </w:p>
    <w:p w14:paraId="6C1391BE">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5.采购货物如果采用国际标准，其执行标准由投标人提供、招标人确认。</w:t>
      </w:r>
    </w:p>
    <w:p w14:paraId="0B9B8BAB">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6.采购货物所涉及的标准不统一时，原则上按照最严格标准执行。</w:t>
      </w:r>
    </w:p>
    <w:p w14:paraId="7BE4E21E">
      <w:pPr>
        <w:pStyle w:val="3"/>
        <w:jc w:val="center"/>
        <w:rPr>
          <w:rFonts w:hint="eastAsia" w:ascii="黑体" w:hAnsi="黑体" w:eastAsia="黑体"/>
        </w:rPr>
      </w:pPr>
      <w:bookmarkStart w:id="37" w:name="_Toc227745759"/>
    </w:p>
    <w:p w14:paraId="1329EE58">
      <w:pPr>
        <w:rPr>
          <w:rFonts w:hint="eastAsia"/>
        </w:rPr>
      </w:pPr>
    </w:p>
    <w:p w14:paraId="0991F75F">
      <w:pPr>
        <w:pStyle w:val="3"/>
        <w:jc w:val="center"/>
        <w:rPr>
          <w:rFonts w:ascii="黑体" w:hAnsi="黑体" w:eastAsia="黑体"/>
        </w:rPr>
      </w:pPr>
      <w:r>
        <w:rPr>
          <w:rFonts w:hint="eastAsia" w:ascii="黑体" w:hAnsi="黑体" w:eastAsia="黑体"/>
        </w:rPr>
        <w:t>第三章</w:t>
      </w:r>
      <w:r>
        <w:rPr>
          <w:rFonts w:ascii="黑体" w:hAnsi="黑体" w:eastAsia="黑体"/>
        </w:rPr>
        <w:t xml:space="preserve">  </w:t>
      </w:r>
      <w:r>
        <w:rPr>
          <w:rFonts w:hint="eastAsia" w:ascii="黑体" w:hAnsi="黑体" w:eastAsia="黑体"/>
        </w:rPr>
        <w:t>供货范围及供货方式</w:t>
      </w:r>
      <w:bookmarkEnd w:id="37"/>
    </w:p>
    <w:p w14:paraId="13C33D23">
      <w:pPr>
        <w:pStyle w:val="4"/>
        <w:spacing w:before="0" w:after="0"/>
        <w:rPr>
          <w:sz w:val="28"/>
          <w:szCs w:val="24"/>
        </w:rPr>
      </w:pPr>
      <w:bookmarkStart w:id="38" w:name="_Toc227745760"/>
      <w:r>
        <w:rPr>
          <w:rFonts w:hint="eastAsia"/>
          <w:sz w:val="28"/>
          <w:szCs w:val="24"/>
        </w:rPr>
        <w:t>一、供货范围</w:t>
      </w:r>
      <w:bookmarkEnd w:id="38"/>
    </w:p>
    <w:p w14:paraId="5A28E95F">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（一）、供货范围（按照组成项目主要构成一览表的所有最小单元逐一列示，要涵盖培训等内容）</w:t>
      </w:r>
    </w:p>
    <w:tbl>
      <w:tblPr>
        <w:tblStyle w:val="33"/>
        <w:tblW w:w="10000" w:type="dxa"/>
        <w:tblInd w:w="-5" w:type="dxa"/>
        <w:tblLayout w:type="autofit"/>
        <w:tblCellMar>
          <w:top w:w="0" w:type="dxa"/>
          <w:left w:w="108" w:type="dxa"/>
          <w:bottom w:w="0" w:type="dxa"/>
          <w:right w:w="108" w:type="dxa"/>
        </w:tblCellMar>
      </w:tblPr>
      <w:tblGrid>
        <w:gridCol w:w="709"/>
        <w:gridCol w:w="2491"/>
        <w:gridCol w:w="4030"/>
        <w:gridCol w:w="750"/>
        <w:gridCol w:w="660"/>
        <w:gridCol w:w="1360"/>
      </w:tblGrid>
      <w:tr w14:paraId="556D0BF8">
        <w:tblPrEx>
          <w:tblCellMar>
            <w:top w:w="0" w:type="dxa"/>
            <w:left w:w="108" w:type="dxa"/>
            <w:bottom w:w="0" w:type="dxa"/>
            <w:right w:w="108" w:type="dxa"/>
          </w:tblCellMar>
        </w:tblPrEx>
        <w:trPr>
          <w:trHeight w:val="402"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A0CC">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序号</w:t>
            </w:r>
          </w:p>
        </w:tc>
        <w:tc>
          <w:tcPr>
            <w:tcW w:w="2491" w:type="dxa"/>
            <w:tcBorders>
              <w:top w:val="single" w:color="000000" w:sz="4" w:space="0"/>
              <w:left w:val="nil"/>
              <w:bottom w:val="single" w:color="000000" w:sz="4" w:space="0"/>
              <w:right w:val="single" w:color="000000" w:sz="4" w:space="0"/>
            </w:tcBorders>
            <w:shd w:val="clear" w:color="auto" w:fill="auto"/>
            <w:noWrap/>
            <w:vAlign w:val="center"/>
          </w:tcPr>
          <w:p w14:paraId="06375359">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名称</w:t>
            </w:r>
          </w:p>
        </w:tc>
        <w:tc>
          <w:tcPr>
            <w:tcW w:w="4030" w:type="dxa"/>
            <w:tcBorders>
              <w:top w:val="single" w:color="000000" w:sz="4" w:space="0"/>
              <w:left w:val="nil"/>
              <w:bottom w:val="single" w:color="000000" w:sz="4" w:space="0"/>
              <w:right w:val="single" w:color="000000" w:sz="4" w:space="0"/>
            </w:tcBorders>
            <w:shd w:val="clear" w:color="auto" w:fill="auto"/>
            <w:vAlign w:val="center"/>
          </w:tcPr>
          <w:p w14:paraId="73B2CD5C">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规格型号</w:t>
            </w:r>
          </w:p>
        </w:tc>
        <w:tc>
          <w:tcPr>
            <w:tcW w:w="750" w:type="dxa"/>
            <w:tcBorders>
              <w:top w:val="single" w:color="000000" w:sz="4" w:space="0"/>
              <w:left w:val="nil"/>
              <w:bottom w:val="single" w:color="000000" w:sz="4" w:space="0"/>
              <w:right w:val="single" w:color="000000" w:sz="4" w:space="0"/>
            </w:tcBorders>
            <w:shd w:val="clear" w:color="auto" w:fill="auto"/>
            <w:noWrap/>
            <w:vAlign w:val="center"/>
          </w:tcPr>
          <w:p w14:paraId="2F94B233">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660" w:type="dxa"/>
            <w:tcBorders>
              <w:top w:val="single" w:color="000000" w:sz="4" w:space="0"/>
              <w:left w:val="nil"/>
              <w:bottom w:val="single" w:color="000000" w:sz="4" w:space="0"/>
              <w:right w:val="single" w:color="000000" w:sz="4" w:space="0"/>
            </w:tcBorders>
            <w:shd w:val="clear" w:color="auto" w:fill="auto"/>
            <w:noWrap/>
            <w:vAlign w:val="center"/>
          </w:tcPr>
          <w:p w14:paraId="6C565627">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数量</w:t>
            </w:r>
          </w:p>
        </w:tc>
        <w:tc>
          <w:tcPr>
            <w:tcW w:w="1360" w:type="dxa"/>
            <w:tcBorders>
              <w:top w:val="single" w:color="000000" w:sz="4" w:space="0"/>
              <w:left w:val="nil"/>
              <w:bottom w:val="single" w:color="000000" w:sz="4" w:space="0"/>
              <w:right w:val="single" w:color="000000" w:sz="4" w:space="0"/>
            </w:tcBorders>
            <w:shd w:val="clear" w:color="auto" w:fill="auto"/>
            <w:noWrap/>
            <w:vAlign w:val="center"/>
          </w:tcPr>
          <w:p w14:paraId="7BFB3946">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备注</w:t>
            </w:r>
          </w:p>
        </w:tc>
      </w:tr>
      <w:tr w14:paraId="17B5C5D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4702862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491" w:type="dxa"/>
            <w:tcBorders>
              <w:top w:val="nil"/>
              <w:left w:val="nil"/>
              <w:bottom w:val="single" w:color="000000" w:sz="4" w:space="0"/>
              <w:right w:val="single" w:color="000000" w:sz="4" w:space="0"/>
            </w:tcBorders>
            <w:shd w:val="clear" w:color="auto" w:fill="auto"/>
            <w:noWrap/>
            <w:vAlign w:val="center"/>
          </w:tcPr>
          <w:p w14:paraId="037868E1">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直轨</w:t>
            </w:r>
          </w:p>
        </w:tc>
        <w:tc>
          <w:tcPr>
            <w:tcW w:w="4030" w:type="dxa"/>
            <w:tcBorders>
              <w:top w:val="nil"/>
              <w:left w:val="nil"/>
              <w:bottom w:val="single" w:color="000000" w:sz="4" w:space="0"/>
              <w:right w:val="single" w:color="000000" w:sz="4" w:space="0"/>
            </w:tcBorders>
            <w:shd w:val="clear" w:color="auto" w:fill="auto"/>
            <w:vAlign w:val="center"/>
          </w:tcPr>
          <w:p w14:paraId="25EC7421">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非标</w:t>
            </w:r>
          </w:p>
        </w:tc>
        <w:tc>
          <w:tcPr>
            <w:tcW w:w="750" w:type="dxa"/>
            <w:tcBorders>
              <w:top w:val="nil"/>
              <w:left w:val="nil"/>
              <w:bottom w:val="single" w:color="000000" w:sz="4" w:space="0"/>
              <w:right w:val="single" w:color="000000" w:sz="4" w:space="0"/>
            </w:tcBorders>
            <w:shd w:val="clear" w:color="auto" w:fill="auto"/>
            <w:noWrap/>
            <w:vAlign w:val="center"/>
          </w:tcPr>
          <w:p w14:paraId="703C5B3E">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rPr>
              <w:t>米</w:t>
            </w:r>
          </w:p>
        </w:tc>
        <w:tc>
          <w:tcPr>
            <w:tcW w:w="660" w:type="dxa"/>
            <w:tcBorders>
              <w:top w:val="nil"/>
              <w:left w:val="nil"/>
              <w:bottom w:val="single" w:color="000000" w:sz="4" w:space="0"/>
              <w:right w:val="single" w:color="000000" w:sz="4" w:space="0"/>
            </w:tcBorders>
            <w:shd w:val="clear" w:color="auto" w:fill="auto"/>
            <w:noWrap/>
            <w:vAlign w:val="center"/>
          </w:tcPr>
          <w:p w14:paraId="707986D7">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u w:val="none"/>
                <w:lang w:val="en-US" w:eastAsia="zh-CN" w:bidi="ar"/>
              </w:rPr>
              <w:t>76</w:t>
            </w:r>
          </w:p>
        </w:tc>
        <w:tc>
          <w:tcPr>
            <w:tcW w:w="1360" w:type="dxa"/>
            <w:tcBorders>
              <w:top w:val="nil"/>
              <w:left w:val="nil"/>
              <w:bottom w:val="single" w:color="000000" w:sz="4" w:space="0"/>
              <w:right w:val="single" w:color="000000" w:sz="4" w:space="0"/>
            </w:tcBorders>
            <w:shd w:val="clear" w:color="auto" w:fill="auto"/>
            <w:noWrap/>
            <w:vAlign w:val="center"/>
          </w:tcPr>
          <w:p w14:paraId="20462F87">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0807F7C9">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1B356EED">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491" w:type="dxa"/>
            <w:tcBorders>
              <w:top w:val="nil"/>
              <w:left w:val="nil"/>
              <w:bottom w:val="single" w:color="000000" w:sz="4" w:space="0"/>
              <w:right w:val="single" w:color="000000" w:sz="4" w:space="0"/>
            </w:tcBorders>
            <w:shd w:val="clear" w:color="auto" w:fill="auto"/>
            <w:noWrap/>
            <w:vAlign w:val="center"/>
          </w:tcPr>
          <w:p w14:paraId="41D31CE6">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弯轨</w:t>
            </w:r>
          </w:p>
        </w:tc>
        <w:tc>
          <w:tcPr>
            <w:tcW w:w="4030" w:type="dxa"/>
            <w:tcBorders>
              <w:top w:val="nil"/>
              <w:left w:val="nil"/>
              <w:bottom w:val="single" w:color="000000" w:sz="4" w:space="0"/>
              <w:right w:val="single" w:color="000000" w:sz="4" w:space="0"/>
            </w:tcBorders>
            <w:shd w:val="clear" w:color="auto" w:fill="auto"/>
            <w:vAlign w:val="center"/>
          </w:tcPr>
          <w:p w14:paraId="060D13BB">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非标</w:t>
            </w:r>
          </w:p>
        </w:tc>
        <w:tc>
          <w:tcPr>
            <w:tcW w:w="750" w:type="dxa"/>
            <w:tcBorders>
              <w:top w:val="single" w:color="auto" w:sz="4" w:space="0"/>
              <w:left w:val="nil"/>
              <w:bottom w:val="single" w:color="auto" w:sz="4" w:space="0"/>
              <w:right w:val="single" w:color="auto" w:sz="4" w:space="0"/>
            </w:tcBorders>
            <w:shd w:val="clear" w:color="auto" w:fill="auto"/>
            <w:noWrap/>
            <w:vAlign w:val="center"/>
          </w:tcPr>
          <w:p w14:paraId="3C09D9BA">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米</w:t>
            </w:r>
          </w:p>
        </w:tc>
        <w:tc>
          <w:tcPr>
            <w:tcW w:w="660" w:type="dxa"/>
            <w:tcBorders>
              <w:top w:val="single" w:color="auto" w:sz="4" w:space="0"/>
              <w:left w:val="nil"/>
              <w:bottom w:val="single" w:color="auto" w:sz="4" w:space="0"/>
              <w:right w:val="single" w:color="auto" w:sz="4" w:space="0"/>
            </w:tcBorders>
            <w:shd w:val="clear" w:color="auto" w:fill="auto"/>
            <w:noWrap/>
            <w:vAlign w:val="center"/>
          </w:tcPr>
          <w:p w14:paraId="043E21D2">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22</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09191CF1">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536C97B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57F787F1">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3863128D">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C型吊钩</w:t>
            </w:r>
          </w:p>
        </w:tc>
        <w:tc>
          <w:tcPr>
            <w:tcW w:w="4030" w:type="dxa"/>
            <w:tcBorders>
              <w:top w:val="single" w:color="auto" w:sz="4" w:space="0"/>
              <w:left w:val="nil"/>
              <w:bottom w:val="single" w:color="auto" w:sz="4" w:space="0"/>
              <w:right w:val="single" w:color="auto" w:sz="4" w:space="0"/>
            </w:tcBorders>
            <w:shd w:val="clear" w:color="auto" w:fill="auto"/>
            <w:vAlign w:val="center"/>
          </w:tcPr>
          <w:p w14:paraId="760D44A8">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非标</w:t>
            </w:r>
          </w:p>
        </w:tc>
        <w:tc>
          <w:tcPr>
            <w:tcW w:w="750" w:type="dxa"/>
            <w:tcBorders>
              <w:top w:val="nil"/>
              <w:left w:val="nil"/>
              <w:bottom w:val="single" w:color="auto" w:sz="4" w:space="0"/>
              <w:right w:val="single" w:color="auto" w:sz="4" w:space="0"/>
            </w:tcBorders>
            <w:shd w:val="clear" w:color="auto" w:fill="auto"/>
            <w:noWrap/>
            <w:vAlign w:val="center"/>
          </w:tcPr>
          <w:p w14:paraId="018FEAA4">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件</w:t>
            </w:r>
          </w:p>
        </w:tc>
        <w:tc>
          <w:tcPr>
            <w:tcW w:w="660" w:type="dxa"/>
            <w:tcBorders>
              <w:top w:val="nil"/>
              <w:left w:val="nil"/>
              <w:bottom w:val="single" w:color="auto" w:sz="4" w:space="0"/>
              <w:right w:val="single" w:color="auto" w:sz="4" w:space="0"/>
            </w:tcBorders>
            <w:shd w:val="clear" w:color="auto" w:fill="auto"/>
            <w:noWrap/>
            <w:vAlign w:val="center"/>
          </w:tcPr>
          <w:p w14:paraId="1212D378">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20</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60A7513D">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0338EE96">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24C3EE7">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4DE454F2">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EMS车体</w:t>
            </w:r>
          </w:p>
        </w:tc>
        <w:tc>
          <w:tcPr>
            <w:tcW w:w="4030" w:type="dxa"/>
            <w:tcBorders>
              <w:top w:val="nil"/>
              <w:left w:val="nil"/>
              <w:bottom w:val="single" w:color="auto" w:sz="4" w:space="0"/>
              <w:right w:val="single" w:color="auto" w:sz="4" w:space="0"/>
            </w:tcBorders>
            <w:shd w:val="clear" w:color="auto" w:fill="auto"/>
            <w:vAlign w:val="center"/>
          </w:tcPr>
          <w:p w14:paraId="228EDD40">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SZD220-01</w:t>
            </w:r>
          </w:p>
        </w:tc>
        <w:tc>
          <w:tcPr>
            <w:tcW w:w="750" w:type="dxa"/>
            <w:tcBorders>
              <w:top w:val="nil"/>
              <w:left w:val="nil"/>
              <w:bottom w:val="single" w:color="auto" w:sz="4" w:space="0"/>
              <w:right w:val="single" w:color="auto" w:sz="4" w:space="0"/>
            </w:tcBorders>
            <w:shd w:val="clear" w:color="auto" w:fill="auto"/>
            <w:noWrap/>
            <w:vAlign w:val="center"/>
          </w:tcPr>
          <w:p w14:paraId="0BEA6CE9">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件</w:t>
            </w:r>
          </w:p>
        </w:tc>
        <w:tc>
          <w:tcPr>
            <w:tcW w:w="660" w:type="dxa"/>
            <w:tcBorders>
              <w:top w:val="nil"/>
              <w:left w:val="nil"/>
              <w:bottom w:val="single" w:color="auto" w:sz="4" w:space="0"/>
              <w:right w:val="single" w:color="auto" w:sz="4" w:space="0"/>
            </w:tcBorders>
            <w:shd w:val="clear" w:color="auto" w:fill="auto"/>
            <w:noWrap/>
            <w:vAlign w:val="center"/>
          </w:tcPr>
          <w:p w14:paraId="4C9810E5">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2</w:t>
            </w:r>
          </w:p>
        </w:tc>
        <w:tc>
          <w:tcPr>
            <w:tcW w:w="1360" w:type="dxa"/>
            <w:tcBorders>
              <w:top w:val="nil"/>
              <w:left w:val="single" w:color="000000" w:sz="4" w:space="0"/>
              <w:bottom w:val="single" w:color="000000" w:sz="4" w:space="0"/>
              <w:right w:val="single" w:color="000000" w:sz="4" w:space="0"/>
            </w:tcBorders>
            <w:shd w:val="clear" w:color="auto" w:fill="auto"/>
            <w:noWrap/>
            <w:vAlign w:val="center"/>
          </w:tcPr>
          <w:p w14:paraId="55320B5E">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7749314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71066A9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4E940DA2">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滑触线</w:t>
            </w:r>
          </w:p>
        </w:tc>
        <w:tc>
          <w:tcPr>
            <w:tcW w:w="4030" w:type="dxa"/>
            <w:tcBorders>
              <w:top w:val="nil"/>
              <w:left w:val="nil"/>
              <w:bottom w:val="single" w:color="auto" w:sz="4" w:space="0"/>
              <w:right w:val="single" w:color="auto" w:sz="4" w:space="0"/>
            </w:tcBorders>
            <w:shd w:val="clear" w:color="auto" w:fill="auto"/>
            <w:vAlign w:val="center"/>
          </w:tcPr>
          <w:p w14:paraId="0402606F">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U10/25C-PH</w:t>
            </w:r>
          </w:p>
        </w:tc>
        <w:tc>
          <w:tcPr>
            <w:tcW w:w="750" w:type="dxa"/>
            <w:tcBorders>
              <w:top w:val="nil"/>
              <w:left w:val="nil"/>
              <w:bottom w:val="single" w:color="auto" w:sz="4" w:space="0"/>
              <w:right w:val="single" w:color="auto" w:sz="4" w:space="0"/>
            </w:tcBorders>
            <w:shd w:val="clear" w:color="auto" w:fill="auto"/>
            <w:noWrap/>
            <w:vAlign w:val="center"/>
          </w:tcPr>
          <w:p w14:paraId="65B6FFB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米</w:t>
            </w:r>
          </w:p>
        </w:tc>
        <w:tc>
          <w:tcPr>
            <w:tcW w:w="660" w:type="dxa"/>
            <w:tcBorders>
              <w:top w:val="nil"/>
              <w:left w:val="nil"/>
              <w:bottom w:val="single" w:color="auto" w:sz="4" w:space="0"/>
              <w:right w:val="single" w:color="auto" w:sz="4" w:space="0"/>
            </w:tcBorders>
            <w:shd w:val="clear" w:color="auto" w:fill="auto"/>
            <w:noWrap/>
            <w:vAlign w:val="center"/>
          </w:tcPr>
          <w:p w14:paraId="5941CE53">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784</w:t>
            </w:r>
          </w:p>
        </w:tc>
        <w:tc>
          <w:tcPr>
            <w:tcW w:w="1360" w:type="dxa"/>
            <w:tcBorders>
              <w:top w:val="single" w:color="auto" w:sz="4" w:space="0"/>
              <w:left w:val="nil"/>
              <w:bottom w:val="single" w:color="auto" w:sz="4" w:space="0"/>
              <w:right w:val="single" w:color="auto" w:sz="4" w:space="0"/>
            </w:tcBorders>
            <w:shd w:val="clear" w:color="auto" w:fill="auto"/>
            <w:noWrap/>
            <w:vAlign w:val="center"/>
          </w:tcPr>
          <w:p w14:paraId="059A521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5860BCBC">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016C956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44497E20">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铜接头及护套</w:t>
            </w:r>
          </w:p>
        </w:tc>
        <w:tc>
          <w:tcPr>
            <w:tcW w:w="4030" w:type="dxa"/>
            <w:tcBorders>
              <w:top w:val="nil"/>
              <w:left w:val="nil"/>
              <w:bottom w:val="single" w:color="auto" w:sz="4" w:space="0"/>
              <w:right w:val="single" w:color="auto" w:sz="4" w:space="0"/>
            </w:tcBorders>
            <w:shd w:val="clear" w:color="auto" w:fill="auto"/>
            <w:vAlign w:val="center"/>
          </w:tcPr>
          <w:p w14:paraId="5B4D8DF5">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UVE10</w:t>
            </w:r>
          </w:p>
        </w:tc>
        <w:tc>
          <w:tcPr>
            <w:tcW w:w="750" w:type="dxa"/>
            <w:tcBorders>
              <w:top w:val="nil"/>
              <w:left w:val="nil"/>
              <w:bottom w:val="single" w:color="auto" w:sz="4" w:space="0"/>
              <w:right w:val="single" w:color="auto" w:sz="4" w:space="0"/>
            </w:tcBorders>
            <w:shd w:val="clear" w:color="auto" w:fill="auto"/>
            <w:noWrap/>
            <w:vAlign w:val="center"/>
          </w:tcPr>
          <w:p w14:paraId="089D0092">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个</w:t>
            </w:r>
          </w:p>
        </w:tc>
        <w:tc>
          <w:tcPr>
            <w:tcW w:w="660" w:type="dxa"/>
            <w:tcBorders>
              <w:top w:val="nil"/>
              <w:left w:val="nil"/>
              <w:bottom w:val="single" w:color="auto" w:sz="4" w:space="0"/>
              <w:right w:val="single" w:color="auto" w:sz="4" w:space="0"/>
            </w:tcBorders>
            <w:shd w:val="clear" w:color="auto" w:fill="auto"/>
            <w:noWrap/>
            <w:vAlign w:val="center"/>
          </w:tcPr>
          <w:p w14:paraId="66100DB9">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128</w:t>
            </w:r>
          </w:p>
        </w:tc>
        <w:tc>
          <w:tcPr>
            <w:tcW w:w="1360" w:type="dxa"/>
            <w:tcBorders>
              <w:top w:val="nil"/>
              <w:left w:val="nil"/>
              <w:bottom w:val="single" w:color="auto" w:sz="4" w:space="0"/>
              <w:right w:val="single" w:color="auto" w:sz="4" w:space="0"/>
            </w:tcBorders>
            <w:shd w:val="clear" w:color="auto" w:fill="auto"/>
            <w:noWrap/>
            <w:vAlign w:val="center"/>
          </w:tcPr>
          <w:p w14:paraId="59053C0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3355234D">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0A376957">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47C5B0DF">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道岔端帽（直口）</w:t>
            </w:r>
          </w:p>
        </w:tc>
        <w:tc>
          <w:tcPr>
            <w:tcW w:w="4030" w:type="dxa"/>
            <w:tcBorders>
              <w:top w:val="nil"/>
              <w:left w:val="nil"/>
              <w:bottom w:val="single" w:color="auto" w:sz="4" w:space="0"/>
              <w:right w:val="single" w:color="auto" w:sz="4" w:space="0"/>
            </w:tcBorders>
            <w:shd w:val="clear" w:color="auto" w:fill="auto"/>
            <w:vAlign w:val="center"/>
          </w:tcPr>
          <w:p w14:paraId="24FAE6C7">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US10</w:t>
            </w:r>
          </w:p>
        </w:tc>
        <w:tc>
          <w:tcPr>
            <w:tcW w:w="750" w:type="dxa"/>
            <w:tcBorders>
              <w:top w:val="nil"/>
              <w:left w:val="nil"/>
              <w:bottom w:val="single" w:color="auto" w:sz="4" w:space="0"/>
              <w:right w:val="single" w:color="auto" w:sz="4" w:space="0"/>
            </w:tcBorders>
            <w:shd w:val="clear" w:color="auto" w:fill="auto"/>
            <w:noWrap/>
            <w:vAlign w:val="center"/>
          </w:tcPr>
          <w:p w14:paraId="54C73A8F">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0" w:type="dxa"/>
            <w:tcBorders>
              <w:top w:val="nil"/>
              <w:left w:val="nil"/>
              <w:bottom w:val="single" w:color="auto" w:sz="4" w:space="0"/>
              <w:right w:val="single" w:color="auto" w:sz="4" w:space="0"/>
            </w:tcBorders>
            <w:shd w:val="clear" w:color="auto" w:fill="auto"/>
            <w:noWrap/>
            <w:vAlign w:val="center"/>
          </w:tcPr>
          <w:p w14:paraId="170D84B7">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84</w:t>
            </w:r>
          </w:p>
        </w:tc>
        <w:tc>
          <w:tcPr>
            <w:tcW w:w="1360" w:type="dxa"/>
            <w:tcBorders>
              <w:top w:val="nil"/>
              <w:left w:val="nil"/>
              <w:bottom w:val="single" w:color="auto" w:sz="4" w:space="0"/>
              <w:right w:val="single" w:color="auto" w:sz="4" w:space="0"/>
            </w:tcBorders>
            <w:shd w:val="clear" w:color="auto" w:fill="auto"/>
            <w:noWrap/>
            <w:vAlign w:val="center"/>
          </w:tcPr>
          <w:p w14:paraId="58CD5FE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05212C11">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6DE271D9">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27DF66B9">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道岔端帽（斜口）</w:t>
            </w:r>
          </w:p>
        </w:tc>
        <w:tc>
          <w:tcPr>
            <w:tcW w:w="4030" w:type="dxa"/>
            <w:tcBorders>
              <w:top w:val="nil"/>
              <w:left w:val="nil"/>
              <w:bottom w:val="single" w:color="auto" w:sz="4" w:space="0"/>
              <w:right w:val="single" w:color="auto" w:sz="4" w:space="0"/>
            </w:tcBorders>
            <w:shd w:val="clear" w:color="auto" w:fill="auto"/>
            <w:vAlign w:val="center"/>
          </w:tcPr>
          <w:p w14:paraId="64940080">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US10S</w:t>
            </w:r>
          </w:p>
        </w:tc>
        <w:tc>
          <w:tcPr>
            <w:tcW w:w="750" w:type="dxa"/>
            <w:tcBorders>
              <w:top w:val="nil"/>
              <w:left w:val="nil"/>
              <w:bottom w:val="single" w:color="auto" w:sz="4" w:space="0"/>
              <w:right w:val="single" w:color="auto" w:sz="4" w:space="0"/>
            </w:tcBorders>
            <w:shd w:val="clear" w:color="auto" w:fill="auto"/>
            <w:noWrap/>
            <w:vAlign w:val="center"/>
          </w:tcPr>
          <w:p w14:paraId="66C511BE">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个</w:t>
            </w:r>
          </w:p>
        </w:tc>
        <w:tc>
          <w:tcPr>
            <w:tcW w:w="660" w:type="dxa"/>
            <w:tcBorders>
              <w:top w:val="nil"/>
              <w:left w:val="nil"/>
              <w:bottom w:val="single" w:color="auto" w:sz="4" w:space="0"/>
              <w:right w:val="single" w:color="auto" w:sz="4" w:space="0"/>
            </w:tcBorders>
            <w:shd w:val="clear" w:color="auto" w:fill="auto"/>
            <w:noWrap/>
            <w:vAlign w:val="center"/>
          </w:tcPr>
          <w:p w14:paraId="225E5A1E">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12</w:t>
            </w:r>
          </w:p>
        </w:tc>
        <w:tc>
          <w:tcPr>
            <w:tcW w:w="1360" w:type="dxa"/>
            <w:tcBorders>
              <w:top w:val="nil"/>
              <w:left w:val="nil"/>
              <w:bottom w:val="single" w:color="auto" w:sz="4" w:space="0"/>
              <w:right w:val="single" w:color="auto" w:sz="4" w:space="0"/>
            </w:tcBorders>
            <w:shd w:val="clear" w:color="auto" w:fill="auto"/>
            <w:noWrap/>
            <w:vAlign w:val="center"/>
          </w:tcPr>
          <w:p w14:paraId="7A88857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r w14:paraId="4C7F75E0">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163112B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2D9F6DA5">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滑触线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支架</w:t>
            </w:r>
          </w:p>
        </w:tc>
        <w:tc>
          <w:tcPr>
            <w:tcW w:w="4030" w:type="dxa"/>
            <w:tcBorders>
              <w:top w:val="nil"/>
              <w:left w:val="nil"/>
              <w:bottom w:val="single" w:color="auto" w:sz="4" w:space="0"/>
              <w:right w:val="single" w:color="auto" w:sz="4" w:space="0"/>
            </w:tcBorders>
            <w:shd w:val="clear" w:color="auto" w:fill="auto"/>
            <w:vAlign w:val="center"/>
          </w:tcPr>
          <w:p w14:paraId="0FD7411F">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KD10-10/16</w:t>
            </w:r>
          </w:p>
        </w:tc>
        <w:tc>
          <w:tcPr>
            <w:tcW w:w="750" w:type="dxa"/>
            <w:tcBorders>
              <w:top w:val="nil"/>
              <w:left w:val="nil"/>
              <w:bottom w:val="single" w:color="auto" w:sz="4" w:space="0"/>
              <w:right w:val="single" w:color="auto" w:sz="4" w:space="0"/>
            </w:tcBorders>
            <w:shd w:val="clear" w:color="auto" w:fill="auto"/>
            <w:noWrap/>
            <w:vAlign w:val="center"/>
          </w:tcPr>
          <w:p w14:paraId="50BADC3A">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个</w:t>
            </w:r>
          </w:p>
        </w:tc>
        <w:tc>
          <w:tcPr>
            <w:tcW w:w="660" w:type="dxa"/>
            <w:tcBorders>
              <w:top w:val="nil"/>
              <w:left w:val="nil"/>
              <w:bottom w:val="single" w:color="auto" w:sz="4" w:space="0"/>
              <w:right w:val="single" w:color="auto" w:sz="4" w:space="0"/>
            </w:tcBorders>
            <w:shd w:val="clear" w:color="auto" w:fill="auto"/>
            <w:noWrap/>
            <w:vAlign w:val="center"/>
          </w:tcPr>
          <w:p w14:paraId="47B498EB">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340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D128">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509EB278">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40C9E549">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4E9A8EC5">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固定夹</w:t>
            </w:r>
          </w:p>
        </w:tc>
        <w:tc>
          <w:tcPr>
            <w:tcW w:w="4030" w:type="dxa"/>
            <w:tcBorders>
              <w:top w:val="nil"/>
              <w:left w:val="nil"/>
              <w:bottom w:val="single" w:color="auto" w:sz="4" w:space="0"/>
              <w:right w:val="single" w:color="auto" w:sz="4" w:space="0"/>
            </w:tcBorders>
            <w:shd w:val="clear" w:color="auto" w:fill="auto"/>
            <w:noWrap/>
            <w:vAlign w:val="center"/>
          </w:tcPr>
          <w:p w14:paraId="68496248">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USK10</w:t>
            </w:r>
          </w:p>
        </w:tc>
        <w:tc>
          <w:tcPr>
            <w:tcW w:w="750" w:type="dxa"/>
            <w:tcBorders>
              <w:top w:val="nil"/>
              <w:left w:val="nil"/>
              <w:bottom w:val="single" w:color="auto" w:sz="4" w:space="0"/>
              <w:right w:val="single" w:color="auto" w:sz="4" w:space="0"/>
            </w:tcBorders>
            <w:shd w:val="clear" w:color="auto" w:fill="auto"/>
            <w:noWrap/>
            <w:vAlign w:val="center"/>
          </w:tcPr>
          <w:p w14:paraId="7725B2D6">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个</w:t>
            </w:r>
          </w:p>
        </w:tc>
        <w:tc>
          <w:tcPr>
            <w:tcW w:w="660" w:type="dxa"/>
            <w:tcBorders>
              <w:top w:val="nil"/>
              <w:left w:val="nil"/>
              <w:bottom w:val="single" w:color="auto" w:sz="4" w:space="0"/>
              <w:right w:val="single" w:color="auto" w:sz="4" w:space="0"/>
            </w:tcBorders>
            <w:shd w:val="clear" w:color="auto" w:fill="auto"/>
            <w:noWrap/>
            <w:vAlign w:val="center"/>
          </w:tcPr>
          <w:p w14:paraId="6565E187">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320</w:t>
            </w:r>
          </w:p>
        </w:tc>
        <w:tc>
          <w:tcPr>
            <w:tcW w:w="1360" w:type="dxa"/>
            <w:tcBorders>
              <w:top w:val="nil"/>
              <w:left w:val="single" w:color="000000" w:sz="4" w:space="0"/>
              <w:bottom w:val="nil"/>
              <w:right w:val="single" w:color="000000" w:sz="4" w:space="0"/>
            </w:tcBorders>
            <w:shd w:val="clear" w:color="auto" w:fill="auto"/>
            <w:noWrap/>
            <w:vAlign w:val="center"/>
          </w:tcPr>
          <w:p w14:paraId="58D6089D">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72E14B75">
        <w:tblPrEx>
          <w:tblCellMar>
            <w:top w:w="0" w:type="dxa"/>
            <w:left w:w="108" w:type="dxa"/>
            <w:bottom w:w="0" w:type="dxa"/>
            <w:right w:w="108" w:type="dxa"/>
          </w:tblCellMar>
        </w:tblPrEx>
        <w:trPr>
          <w:trHeight w:val="402"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CADF0F9">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w:t>
            </w:r>
          </w:p>
        </w:tc>
        <w:tc>
          <w:tcPr>
            <w:tcW w:w="2491" w:type="dxa"/>
            <w:tcBorders>
              <w:top w:val="single" w:color="auto" w:sz="4" w:space="0"/>
              <w:left w:val="single" w:color="auto" w:sz="4" w:space="0"/>
              <w:bottom w:val="nil"/>
              <w:right w:val="single" w:color="auto" w:sz="4" w:space="0"/>
            </w:tcBorders>
            <w:shd w:val="clear" w:color="auto" w:fill="auto"/>
            <w:noWrap/>
            <w:vAlign w:val="center"/>
          </w:tcPr>
          <w:p w14:paraId="0323A522">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集电器</w:t>
            </w:r>
          </w:p>
        </w:tc>
        <w:tc>
          <w:tcPr>
            <w:tcW w:w="4030" w:type="dxa"/>
            <w:tcBorders>
              <w:top w:val="nil"/>
              <w:left w:val="nil"/>
              <w:bottom w:val="single" w:color="auto" w:sz="4" w:space="0"/>
              <w:right w:val="single" w:color="auto" w:sz="4" w:space="0"/>
            </w:tcBorders>
            <w:shd w:val="clear" w:color="auto" w:fill="auto"/>
            <w:vAlign w:val="center"/>
          </w:tcPr>
          <w:p w14:paraId="321CE5FC">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U10</w:t>
            </w:r>
          </w:p>
        </w:tc>
        <w:tc>
          <w:tcPr>
            <w:tcW w:w="750" w:type="dxa"/>
            <w:tcBorders>
              <w:top w:val="nil"/>
              <w:left w:val="nil"/>
              <w:bottom w:val="single" w:color="auto" w:sz="4" w:space="0"/>
              <w:right w:val="single" w:color="auto" w:sz="4" w:space="0"/>
            </w:tcBorders>
            <w:shd w:val="clear" w:color="auto" w:fill="auto"/>
            <w:noWrap/>
            <w:vAlign w:val="center"/>
          </w:tcPr>
          <w:p w14:paraId="5EE4469C">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个</w:t>
            </w:r>
          </w:p>
        </w:tc>
        <w:tc>
          <w:tcPr>
            <w:tcW w:w="660" w:type="dxa"/>
            <w:tcBorders>
              <w:top w:val="nil"/>
              <w:left w:val="nil"/>
              <w:bottom w:val="single" w:color="auto" w:sz="4" w:space="0"/>
              <w:right w:val="single" w:color="auto" w:sz="4" w:space="0"/>
            </w:tcBorders>
            <w:shd w:val="clear" w:color="auto" w:fill="auto"/>
            <w:noWrap/>
            <w:vAlign w:val="center"/>
          </w:tcPr>
          <w:p w14:paraId="737F627D">
            <w:pPr>
              <w:keepNext w:val="0"/>
              <w:keepLines w:val="0"/>
              <w:widowControl/>
              <w:suppressLineNumbers w:val="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iCs w:val="0"/>
                <w:color w:val="000000"/>
                <w:kern w:val="0"/>
                <w:sz w:val="21"/>
                <w:szCs w:val="21"/>
                <w:u w:val="none"/>
                <w:lang w:val="en-US" w:eastAsia="zh-CN" w:bidi="ar"/>
              </w:rPr>
              <w:t>72</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EBE5F">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7500C599">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58288C0">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w:t>
            </w:r>
          </w:p>
        </w:tc>
        <w:tc>
          <w:tcPr>
            <w:tcW w:w="24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1D23D">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线缆</w:t>
            </w:r>
          </w:p>
        </w:tc>
        <w:tc>
          <w:tcPr>
            <w:tcW w:w="4030" w:type="dxa"/>
            <w:tcBorders>
              <w:top w:val="nil"/>
              <w:left w:val="nil"/>
              <w:bottom w:val="single" w:color="auto" w:sz="4" w:space="0"/>
              <w:right w:val="single" w:color="auto" w:sz="4" w:space="0"/>
            </w:tcBorders>
            <w:shd w:val="clear" w:color="auto" w:fill="auto"/>
            <w:noWrap/>
            <w:vAlign w:val="center"/>
          </w:tcPr>
          <w:p w14:paraId="2B84C784">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ascii="宋体" w:hAnsi="宋体" w:eastAsia="宋体" w:cs="宋体"/>
                <w:sz w:val="24"/>
                <w:szCs w:val="24"/>
              </w:rPr>
              <w:t>现有规格</w:t>
            </w:r>
          </w:p>
        </w:tc>
        <w:tc>
          <w:tcPr>
            <w:tcW w:w="750" w:type="dxa"/>
            <w:tcBorders>
              <w:top w:val="nil"/>
              <w:left w:val="nil"/>
              <w:bottom w:val="single" w:color="auto" w:sz="4" w:space="0"/>
              <w:right w:val="single" w:color="auto" w:sz="4" w:space="0"/>
            </w:tcBorders>
            <w:shd w:val="clear" w:color="auto" w:fill="auto"/>
            <w:noWrap/>
            <w:vAlign w:val="center"/>
          </w:tcPr>
          <w:p w14:paraId="332754A3">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批</w:t>
            </w:r>
          </w:p>
        </w:tc>
        <w:tc>
          <w:tcPr>
            <w:tcW w:w="660" w:type="dxa"/>
            <w:tcBorders>
              <w:top w:val="nil"/>
              <w:left w:val="nil"/>
              <w:bottom w:val="single" w:color="auto" w:sz="4" w:space="0"/>
              <w:right w:val="single" w:color="auto" w:sz="4" w:space="0"/>
            </w:tcBorders>
            <w:shd w:val="clear" w:color="auto" w:fill="auto"/>
            <w:noWrap/>
            <w:vAlign w:val="center"/>
          </w:tcPr>
          <w:p w14:paraId="542B05BD">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1B4A75C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1454C753">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216B3C70">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w:t>
            </w:r>
          </w:p>
        </w:tc>
        <w:tc>
          <w:tcPr>
            <w:tcW w:w="2491" w:type="dxa"/>
            <w:tcBorders>
              <w:top w:val="nil"/>
              <w:left w:val="single" w:color="auto" w:sz="4" w:space="0"/>
              <w:bottom w:val="single" w:color="auto" w:sz="4" w:space="0"/>
              <w:right w:val="single" w:color="auto" w:sz="4" w:space="0"/>
            </w:tcBorders>
            <w:shd w:val="clear" w:color="auto" w:fill="auto"/>
            <w:noWrap/>
            <w:vAlign w:val="center"/>
          </w:tcPr>
          <w:p w14:paraId="3C67FAF0">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其它辅料</w:t>
            </w:r>
          </w:p>
        </w:tc>
        <w:tc>
          <w:tcPr>
            <w:tcW w:w="4030" w:type="dxa"/>
            <w:tcBorders>
              <w:top w:val="nil"/>
              <w:left w:val="nil"/>
              <w:bottom w:val="single" w:color="auto" w:sz="4" w:space="0"/>
              <w:right w:val="nil"/>
            </w:tcBorders>
            <w:shd w:val="clear" w:color="auto" w:fill="auto"/>
            <w:noWrap/>
            <w:vAlign w:val="center"/>
          </w:tcPr>
          <w:p w14:paraId="1C242E96">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非标</w:t>
            </w:r>
          </w:p>
        </w:tc>
        <w:tc>
          <w:tcPr>
            <w:tcW w:w="750" w:type="dxa"/>
            <w:tcBorders>
              <w:top w:val="nil"/>
              <w:left w:val="single" w:color="auto" w:sz="4" w:space="0"/>
              <w:bottom w:val="single" w:color="auto" w:sz="4" w:space="0"/>
              <w:right w:val="single" w:color="auto" w:sz="4" w:space="0"/>
            </w:tcBorders>
            <w:shd w:val="clear" w:color="auto" w:fill="auto"/>
            <w:noWrap/>
            <w:vAlign w:val="center"/>
          </w:tcPr>
          <w:p w14:paraId="28FAF9E9">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rPr>
              <w:t>批</w:t>
            </w:r>
          </w:p>
        </w:tc>
        <w:tc>
          <w:tcPr>
            <w:tcW w:w="660" w:type="dxa"/>
            <w:tcBorders>
              <w:top w:val="nil"/>
              <w:left w:val="nil"/>
              <w:bottom w:val="single" w:color="auto" w:sz="4" w:space="0"/>
              <w:right w:val="single" w:color="auto" w:sz="4" w:space="0"/>
            </w:tcBorders>
            <w:shd w:val="clear" w:color="auto" w:fill="auto"/>
            <w:noWrap/>
            <w:vAlign w:val="center"/>
          </w:tcPr>
          <w:p w14:paraId="1D284DB1">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196737C6">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5A6E0A5D">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47A61183">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14</w:t>
            </w:r>
          </w:p>
        </w:tc>
        <w:tc>
          <w:tcPr>
            <w:tcW w:w="2491" w:type="dxa"/>
            <w:tcBorders>
              <w:top w:val="nil"/>
              <w:left w:val="single" w:color="auto" w:sz="4" w:space="0"/>
              <w:bottom w:val="single" w:color="auto" w:sz="4" w:space="0"/>
              <w:right w:val="single" w:color="auto" w:sz="4" w:space="0"/>
            </w:tcBorders>
            <w:shd w:val="clear" w:color="auto" w:fill="auto"/>
            <w:noWrap/>
            <w:vAlign w:val="center"/>
          </w:tcPr>
          <w:p w14:paraId="5B0859C1">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陪产</w:t>
            </w:r>
          </w:p>
        </w:tc>
        <w:tc>
          <w:tcPr>
            <w:tcW w:w="40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4DC460">
            <w:pPr>
              <w:keepNext w:val="0"/>
              <w:keepLines w:val="0"/>
              <w:widowControl/>
              <w:suppressLineNumbers w:val="0"/>
              <w:jc w:val="center"/>
              <w:textAlignment w:val="center"/>
              <w:rPr>
                <w:rFonts w:hint="eastAsia" w:ascii="宋体" w:hAnsi="宋体" w:eastAsia="宋体" w:cs="宋体"/>
                <w:color w:val="000000"/>
                <w:kern w:val="0"/>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2人15天</w:t>
            </w:r>
          </w:p>
        </w:tc>
        <w:tc>
          <w:tcPr>
            <w:tcW w:w="750" w:type="dxa"/>
            <w:tcBorders>
              <w:top w:val="single" w:color="auto" w:sz="4" w:space="0"/>
              <w:left w:val="nil"/>
              <w:bottom w:val="single" w:color="auto" w:sz="4" w:space="0"/>
              <w:right w:val="single" w:color="auto" w:sz="4" w:space="0"/>
            </w:tcBorders>
            <w:shd w:val="clear" w:color="auto" w:fill="auto"/>
            <w:noWrap/>
            <w:vAlign w:val="center"/>
          </w:tcPr>
          <w:p w14:paraId="179BFB29">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项</w:t>
            </w:r>
          </w:p>
        </w:tc>
        <w:tc>
          <w:tcPr>
            <w:tcW w:w="660" w:type="dxa"/>
            <w:tcBorders>
              <w:top w:val="single" w:color="auto" w:sz="4" w:space="0"/>
              <w:left w:val="nil"/>
              <w:bottom w:val="single" w:color="auto" w:sz="4" w:space="0"/>
              <w:right w:val="single" w:color="auto" w:sz="4" w:space="0"/>
            </w:tcBorders>
            <w:shd w:val="clear" w:color="auto" w:fill="auto"/>
            <w:noWrap/>
            <w:vAlign w:val="center"/>
          </w:tcPr>
          <w:p w14:paraId="43387835">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1360" w:type="dxa"/>
            <w:tcBorders>
              <w:top w:val="nil"/>
              <w:left w:val="nil"/>
              <w:bottom w:val="single" w:color="auto" w:sz="4" w:space="0"/>
              <w:right w:val="single" w:color="auto" w:sz="4" w:space="0"/>
            </w:tcBorders>
            <w:shd w:val="clear" w:color="auto" w:fill="auto"/>
            <w:noWrap/>
            <w:vAlign w:val="center"/>
          </w:tcPr>
          <w:p w14:paraId="3A6007D4">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r w14:paraId="3DAD38CE">
        <w:tblPrEx>
          <w:tblCellMar>
            <w:top w:w="0" w:type="dxa"/>
            <w:left w:w="108" w:type="dxa"/>
            <w:bottom w:w="0" w:type="dxa"/>
            <w:right w:w="108" w:type="dxa"/>
          </w:tblCellMar>
        </w:tblPrEx>
        <w:trPr>
          <w:trHeight w:val="439" w:hRule="atLeast"/>
        </w:trPr>
        <w:tc>
          <w:tcPr>
            <w:tcW w:w="709" w:type="dxa"/>
            <w:tcBorders>
              <w:top w:val="nil"/>
              <w:left w:val="single" w:color="000000" w:sz="4" w:space="0"/>
              <w:bottom w:val="single" w:color="000000" w:sz="4" w:space="0"/>
              <w:right w:val="single" w:color="000000" w:sz="4" w:space="0"/>
            </w:tcBorders>
            <w:shd w:val="clear" w:color="auto" w:fill="auto"/>
            <w:noWrap/>
            <w:vAlign w:val="center"/>
          </w:tcPr>
          <w:p w14:paraId="496813C8">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w:t>
            </w:r>
          </w:p>
        </w:tc>
        <w:tc>
          <w:tcPr>
            <w:tcW w:w="2491" w:type="dxa"/>
            <w:tcBorders>
              <w:top w:val="nil"/>
              <w:left w:val="single" w:color="auto" w:sz="4" w:space="0"/>
              <w:bottom w:val="single" w:color="auto" w:sz="4" w:space="0"/>
              <w:right w:val="single" w:color="auto" w:sz="4" w:space="0"/>
            </w:tcBorders>
            <w:shd w:val="clear" w:color="000000" w:fill="FFFFFF"/>
            <w:noWrap/>
            <w:vAlign w:val="center"/>
          </w:tcPr>
          <w:p w14:paraId="0AC0CFE1">
            <w:pPr>
              <w:keepNext w:val="0"/>
              <w:keepLines w:val="0"/>
              <w:widowControl/>
              <w:suppressLineNumbers w:val="0"/>
              <w:jc w:val="center"/>
              <w:textAlignment w:val="center"/>
              <w:rPr>
                <w:rFonts w:hint="eastAsia" w:ascii="宋体" w:hAnsi="宋体" w:eastAsia="宋体" w:cs="宋体"/>
                <w:color w:val="000000"/>
                <w:kern w:val="0"/>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安装调试</w:t>
            </w:r>
          </w:p>
        </w:tc>
        <w:tc>
          <w:tcPr>
            <w:tcW w:w="4030" w:type="dxa"/>
            <w:tcBorders>
              <w:top w:val="single" w:color="auto" w:sz="4" w:space="0"/>
              <w:left w:val="nil"/>
              <w:bottom w:val="single" w:color="auto" w:sz="4" w:space="0"/>
              <w:right w:val="single" w:color="auto" w:sz="4" w:space="0"/>
            </w:tcBorders>
            <w:shd w:val="clear" w:color="000000" w:fill="FFFFFF"/>
            <w:noWrap/>
            <w:vAlign w:val="center"/>
          </w:tcPr>
          <w:p w14:paraId="683EE1E4">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p>
        </w:tc>
        <w:tc>
          <w:tcPr>
            <w:tcW w:w="750" w:type="dxa"/>
            <w:tcBorders>
              <w:top w:val="single" w:color="auto" w:sz="4" w:space="0"/>
              <w:left w:val="nil"/>
              <w:bottom w:val="single" w:color="auto" w:sz="4" w:space="0"/>
              <w:right w:val="single" w:color="auto" w:sz="4" w:space="0"/>
            </w:tcBorders>
            <w:shd w:val="clear" w:color="auto" w:fill="auto"/>
            <w:noWrap/>
            <w:vAlign w:val="center"/>
          </w:tcPr>
          <w:p w14:paraId="51F0437C">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rPr>
              <w:t>项</w:t>
            </w:r>
          </w:p>
        </w:tc>
        <w:tc>
          <w:tcPr>
            <w:tcW w:w="660" w:type="dxa"/>
            <w:tcBorders>
              <w:top w:val="single" w:color="auto" w:sz="4" w:space="0"/>
              <w:left w:val="nil"/>
              <w:bottom w:val="single" w:color="auto" w:sz="4" w:space="0"/>
              <w:right w:val="single" w:color="auto" w:sz="4" w:space="0"/>
            </w:tcBorders>
            <w:shd w:val="clear" w:color="auto" w:fill="auto"/>
            <w:noWrap/>
            <w:vAlign w:val="center"/>
          </w:tcPr>
          <w:p w14:paraId="30B79F88">
            <w:pPr>
              <w:keepNext w:val="0"/>
              <w:keepLines w:val="0"/>
              <w:widowControl/>
              <w:suppressLineNumbers w:val="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1360" w:type="dxa"/>
            <w:tcBorders>
              <w:top w:val="nil"/>
              <w:left w:val="single" w:color="auto" w:sz="4" w:space="0"/>
              <w:bottom w:val="single" w:color="auto" w:sz="4" w:space="0"/>
              <w:right w:val="single" w:color="auto" w:sz="4" w:space="0"/>
            </w:tcBorders>
            <w:shd w:val="clear" w:color="auto" w:fill="auto"/>
            <w:noWrap/>
            <w:vAlign w:val="center"/>
          </w:tcPr>
          <w:p w14:paraId="080E53BC">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w:t>
            </w:r>
          </w:p>
        </w:tc>
      </w:tr>
    </w:tbl>
    <w:p w14:paraId="4044F64D">
      <w:pPr>
        <w:spacing w:line="360" w:lineRule="auto"/>
        <w:rPr>
          <w:rFonts w:hint="eastAsia" w:ascii="宋体" w:hAnsi="宋体" w:eastAsia="宋体" w:cs="宋体"/>
          <w:color w:val="000000" w:themeColor="text1"/>
          <w:sz w:val="21"/>
          <w:szCs w:val="21"/>
          <w14:textFill>
            <w14:solidFill>
              <w14:schemeClr w14:val="tx1"/>
            </w14:solidFill>
          </w14:textFill>
        </w:rPr>
      </w:pPr>
    </w:p>
    <w:p w14:paraId="677A4354">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（二）、一般界定</w:t>
      </w:r>
    </w:p>
    <w:p w14:paraId="726A88D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1、供货范围包括本技术标书“采购货物概况” 所列及所要求的货物。</w:t>
      </w:r>
    </w:p>
    <w:p w14:paraId="72F53A6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2、供货范围包括为保证货物（或生产线）正常安装、调试和验收完成及以前所必需的整套配件、附件及材料、油料、控制软件及程序或指令等。</w:t>
      </w:r>
    </w:p>
    <w:p w14:paraId="4006E939">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如果终验收完成后，投标方有需要收回的配件、附件、材料、油料等，应当在投标档的技术偏离条款中，予以详细说明；否则视同包括在供货范围之内。</w:t>
      </w:r>
    </w:p>
    <w:p w14:paraId="7B74773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3、供货范围包括货物（或生产线）维护维修所必需的专用工具。</w:t>
      </w:r>
    </w:p>
    <w:p w14:paraId="339770B8">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供货范围包括货物（或生产线）为达到产品标准以及环保、消防和劳动安全卫生等国家法律、法规和标准、规范要求而配备但标书未明确提出的除尘系统、通风系统、近距离照明系统以及劳动安全防护设施（不包括人体防护用品）等使用现场配套的设备、材料等。</w:t>
      </w:r>
    </w:p>
    <w:p w14:paraId="39659BD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如投标方难以提供或无优势提供以及属于选用配置的，则应当在投标档的技术偏离条款中，予以详细说明并注明投标报价未包含该部分的货值。</w:t>
      </w:r>
    </w:p>
    <w:p w14:paraId="3DE6AACC">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5、供货范围包括为保证货物（或生产线）自身正常运行所必需的、满足使用地点环境条件的通风、冷却、降温等必需设施。</w:t>
      </w:r>
    </w:p>
    <w:p w14:paraId="714C7CB6">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6、以“交钥匙”方式采购的货物，在满足技术标书本节上述要求之外，供货范围还包括如下界定（货物）：</w:t>
      </w:r>
    </w:p>
    <w:p w14:paraId="54830C7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方只提供货物（或生产线）所需的厂房以及砼基础（基础不含预埋螺栓、螺母及垫片）；只提供符合本技术标书中“采购货物概况”和“使用环境”章节所列明质量的电力、自来水、压缩空气、蒸汽、天然气（或煤气）管线至系统界面，如：系统电力界面的接线端，水、气、汽等外围管线端联接法兰外端面。投标方负责货物拆箱、货物到厂房的吊装、就位；</w:t>
      </w:r>
    </w:p>
    <w:p w14:paraId="5145EDD3">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（2）供货范围包括货物（或生产线）正常运行所必需的全套连线设备、材料等。如货物端联接法兰外端面之内的、电气系统界面压线板（插座等）之内的设备、材料、联接螺栓、垫片等。</w:t>
      </w:r>
    </w:p>
    <w:p w14:paraId="3D5FA12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（3）供货范围包括货物（或生产线）正常运行、使用所需要的过桥、护栏、防护网、盖板等辅助设施。</w:t>
      </w:r>
    </w:p>
    <w:p w14:paraId="004FC7E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供货范围包括招标档中无明确具体要求而投标方认为具备的其他货物。但是，在投标档报价明细中，该部分货物单独报价（该报价含运杂费及税费等其他费用，而且不再作为其他报价涉及的其他费用的计算基数）。</w:t>
      </w:r>
    </w:p>
    <w:p w14:paraId="44102E19">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（三）、备品备件、易损件和专用耗材供货范围</w:t>
      </w:r>
    </w:p>
    <w:p w14:paraId="7F559B6F">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1、招标方招标档所指备品备件、易损件和专用耗材，是招标方为保证设备质保期之后正常运行一年所自备自用的备品备件、易损件和专用耗材；</w:t>
      </w:r>
    </w:p>
    <w:p w14:paraId="2532EED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2、投标方应提供设备维修所必需的专用工具，并附详细清单（包括名称、型号、规格、单位、数量、生产厂家、单价、总价等条目）；</w:t>
      </w:r>
    </w:p>
    <w:p w14:paraId="4401E31E">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3、投标方应提供易损件和专用耗材的制造图纸及其技术要求等资料；</w:t>
      </w:r>
    </w:p>
    <w:p w14:paraId="5B2E3CCB">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投标方须提供每个部件的零件图，还需提供一份常用的零部件及外购件（含易损件、易耗品等）价格表及供货周期。标准设备和非标设备的工装备件清单、投标方、联系方式、价格，在合同签订之后四个月内提交给招标方。</w:t>
      </w:r>
    </w:p>
    <w:p w14:paraId="1A6F52E1">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5.备品备件、易损件和专用耗材，其费用应分类单列，并计入投标总报价之内。</w:t>
      </w:r>
    </w:p>
    <w:p w14:paraId="0BD6E5CE">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（四）、技术资料供货范围</w:t>
      </w:r>
    </w:p>
    <w:p w14:paraId="37FDAAA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技术资料供货范围包括：</w:t>
      </w:r>
    </w:p>
    <w:p w14:paraId="0B1D4CAC">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1.在合同签订后</w:t>
      </w:r>
      <w:r>
        <w:rPr>
          <w:rFonts w:hint="eastAsia" w:ascii="宋体" w:hAnsi="宋体" w:eastAsia="宋体" w:cs="宋体"/>
          <w:color w:val="000000" w:themeColor="text1"/>
          <w:sz w:val="21"/>
          <w:szCs w:val="21"/>
          <w:u w:val="single"/>
          <w:lang w:bidi="ar"/>
          <w14:textFill>
            <w14:solidFill>
              <w14:schemeClr w14:val="tx1"/>
            </w14:solidFill>
          </w14:textFill>
        </w:rPr>
        <w:t>15个日历日</w:t>
      </w:r>
      <w:r>
        <w:rPr>
          <w:rFonts w:hint="eastAsia" w:ascii="宋体" w:hAnsi="宋体" w:eastAsia="宋体" w:cs="宋体"/>
          <w:color w:val="000000" w:themeColor="text1"/>
          <w:sz w:val="21"/>
          <w:szCs w:val="21"/>
          <w:lang w:bidi="ar"/>
          <w14:textFill>
            <w14:solidFill>
              <w14:schemeClr w14:val="tx1"/>
            </w14:solidFill>
          </w14:textFill>
        </w:rPr>
        <w:t>内，提供货物基础及相关的设计、制作所需的纸质及电子版资料；电子版文件应当能够使用常用版本软件可以阅读甚至使用，进口货物、设备应有中外文对照。</w:t>
      </w:r>
    </w:p>
    <w:p w14:paraId="43445AD4">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2.在合同签订后</w:t>
      </w:r>
      <w:r>
        <w:rPr>
          <w:rFonts w:hint="eastAsia" w:ascii="宋体" w:hAnsi="宋体" w:eastAsia="宋体" w:cs="宋体"/>
          <w:color w:val="000000" w:themeColor="text1"/>
          <w:sz w:val="21"/>
          <w:szCs w:val="21"/>
          <w:u w:val="single"/>
          <w:lang w:bidi="ar"/>
          <w14:textFill>
            <w14:solidFill>
              <w14:schemeClr w14:val="tx1"/>
            </w14:solidFill>
          </w14:textFill>
        </w:rPr>
        <w:t>30个工作日</w:t>
      </w:r>
      <w:r>
        <w:rPr>
          <w:rFonts w:hint="eastAsia" w:ascii="宋体" w:hAnsi="宋体" w:eastAsia="宋体" w:cs="宋体"/>
          <w:color w:val="000000" w:themeColor="text1"/>
          <w:sz w:val="21"/>
          <w:szCs w:val="21"/>
          <w:lang w:bidi="ar"/>
          <w14:textFill>
            <w14:solidFill>
              <w14:schemeClr w14:val="tx1"/>
            </w14:solidFill>
          </w14:textFill>
        </w:rPr>
        <w:t>内，提供货物各部分的功能描述文件、图片、影像等资料（进口、设备应有中外文对照）。</w:t>
      </w:r>
    </w:p>
    <w:p w14:paraId="4C66D01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3.在验收前，提供货物各部分的功能描述文件、图片、影像等资料（进口、设备应有中外文对照），提供为保证货物后续正常运行所需的工装、吊（挂）具明细及其图纸、具体技术要求等资料（如果供货范围包含该部分实物）。</w:t>
      </w:r>
    </w:p>
    <w:p w14:paraId="6C6E6DC0">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4.在验收前，提供确定的维修所需要且买方可以自行采购的外购件、外协件、电气元件及主要原材料的供货厂家明细表。</w:t>
      </w:r>
    </w:p>
    <w:p w14:paraId="24964F4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5.在验收前，提供包括货物的备品备件、易损件和专用耗材的图纸及技术参数、技术要求等资料。</w:t>
      </w:r>
    </w:p>
    <w:p w14:paraId="46BCA52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6.在验收前，提供关于采购货物的操作维护手册、保养维修手册、安全注意事项等的使用说明书、仪器仪表检定和使用维修说明书、合格证、产品样本等技术资料（含图片和影像等资料）；对于进口设备，应有中外文资料说明。</w:t>
      </w:r>
    </w:p>
    <w:p w14:paraId="54CBE6CA">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7.在验收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038C7825">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8.本条款所列的技术资料、图片、影像等，投标人应各提供2套，其中1套为电子版；每份技术文件应装有目录清单。</w:t>
      </w:r>
    </w:p>
    <w:p w14:paraId="7343558D">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9.本条款所列要求，如招标人认为投标人提供的资料不能满足要求时，有权要求投标人免费补充或增加。</w:t>
      </w:r>
    </w:p>
    <w:p w14:paraId="4D26FB05">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五、供货范围特别提示</w:t>
      </w:r>
    </w:p>
    <w:p w14:paraId="38E4FDD2">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如果投标方认为本节所列的供货范围难以满足，则仍需要按照本要求提供，但该部分货物应当在投标报价中单独列明货物名称及质量、货值。</w:t>
      </w:r>
    </w:p>
    <w:p w14:paraId="4801D9A9">
      <w:pPr>
        <w:numPr>
          <w:ilvl w:val="0"/>
          <w:numId w:val="28"/>
        </w:numPr>
        <w:spacing w:line="360" w:lineRule="auto"/>
        <w:ind w:left="0" w:leftChars="0" w:firstLine="0" w:firstLine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质量要求</w:t>
      </w:r>
    </w:p>
    <w:p w14:paraId="13305FB5">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szCs w:val="21"/>
        </w:rPr>
      </w:pPr>
      <w:r>
        <w:rPr>
          <w:rFonts w:hint="eastAsia" w:ascii="宋体" w:hAnsi="宋体"/>
          <w:spacing w:val="4"/>
          <w:lang w:val="en-US" w:eastAsia="zh-CN"/>
        </w:rPr>
        <w:t>5</w:t>
      </w:r>
      <w:r>
        <w:rPr>
          <w:rFonts w:hint="eastAsia" w:ascii="宋体" w:hAnsi="宋体"/>
          <w:spacing w:val="4"/>
        </w:rPr>
        <w:t>.1承揽方要通过质量管理活动不断提高全体员工的质量意识，制定完善的施工工艺、检验制度和考核制度，主动采取质量预防措施，及时发现质量问题并及时纠正。</w:t>
      </w:r>
    </w:p>
    <w:p w14:paraId="722B8B3C">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.2承揽方要根据维修内容组建专业的维修团队，配备必要的维修工具和维修设备，确保维修工作的顺利进行。</w:t>
      </w:r>
    </w:p>
    <w:p w14:paraId="631F7E70">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5</w:t>
      </w:r>
      <w:r>
        <w:rPr>
          <w:rFonts w:hint="eastAsia" w:ascii="宋体" w:hAnsi="宋体"/>
          <w:spacing w:val="4"/>
        </w:rPr>
        <w:t>.3在维修过程中，遵守甲方的现场管理规定，做好安全防护措施，避免发生安全事故。如因承揽方原因造成安全事故，承揽方应承担全部责任。</w:t>
      </w:r>
    </w:p>
    <w:p w14:paraId="1F51E598">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5</w:t>
      </w:r>
      <w:r>
        <w:rPr>
          <w:rFonts w:hint="eastAsia" w:ascii="宋体" w:hAnsi="宋体"/>
          <w:spacing w:val="4"/>
        </w:rPr>
        <w:t>.4承揽方要在双方协商后的时间内完成维修，不得延长施工周期，不得因维修周期加长导致委托方产品订单交付困难。</w:t>
      </w:r>
    </w:p>
    <w:p w14:paraId="2CE060AD">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ascii="宋体" w:hAnsi="宋体"/>
          <w:spacing w:val="4"/>
        </w:rPr>
      </w:pPr>
      <w:r>
        <w:rPr>
          <w:rFonts w:hint="eastAsia" w:ascii="宋体" w:hAnsi="宋体"/>
          <w:spacing w:val="4"/>
          <w:lang w:val="en-US" w:eastAsia="zh-CN"/>
        </w:rPr>
        <w:t>5</w:t>
      </w:r>
      <w:r>
        <w:rPr>
          <w:rFonts w:hint="eastAsia" w:ascii="宋体" w:hAnsi="宋体"/>
          <w:spacing w:val="4"/>
        </w:rPr>
        <w:t>.5工程质量必须符合国家(行业)相关规范和标准，</w:t>
      </w:r>
      <w:r>
        <w:rPr>
          <w:rFonts w:hint="eastAsia" w:ascii="宋体" w:hAnsi="宋体"/>
        </w:rPr>
        <w:t>维修完毕后，由</w:t>
      </w:r>
      <w:r>
        <w:rPr>
          <w:rFonts w:hint="eastAsia" w:ascii="宋体" w:hAnsi="宋体"/>
          <w:spacing w:val="4"/>
        </w:rPr>
        <w:t>承揽方</w:t>
      </w:r>
      <w:r>
        <w:rPr>
          <w:rFonts w:hint="eastAsia" w:ascii="宋体" w:hAnsi="宋体"/>
        </w:rPr>
        <w:t>负责调试试运行，维修完毕后要达到甲方的验收标准。</w:t>
      </w:r>
    </w:p>
    <w:p w14:paraId="170DB5B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6承揽方均应经过维修质量自检。维修维保检修前，必须编制安全施工技术措施，机械、工具在使用前必须经过检查，确认安全可靠、合格后，方可使用。检修时，在工作范围应设有警戒线并树以明显的警戒标志，并有专人负责，无关人员严禁进入检修现场。</w:t>
      </w:r>
    </w:p>
    <w:p w14:paraId="4EFF4D7B">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.7安全设施和安全保护用品使用前，须检查符合要求后方可使用。</w:t>
      </w:r>
    </w:p>
    <w:p w14:paraId="4C2852E0">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8易燃、有毒等危险物品，设专职人员保管建立严格的保管、领用制度易燃物品，严禁碰撞和太阳直晒，应有防爆安全措施，单独存放并设安全标志，危险地方应有明显安全标志，危险地方应有明显安全标志，并配备消防器材。</w:t>
      </w:r>
    </w:p>
    <w:p w14:paraId="7BEF6F8E">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.9施工过程必须具备相关作业要求及证件，并办理相关安全协议、高空作业协议等。</w:t>
      </w:r>
    </w:p>
    <w:p w14:paraId="35A5A1B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.10设备的运输、吊运施工由承揽方负责，费用由承揽方承担。</w:t>
      </w:r>
    </w:p>
    <w:p w14:paraId="4C9F9B75">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.11双方签订安全环保消防责任书，明确双方责任与义务。并对现场相关情况进行安全交底.</w:t>
      </w:r>
    </w:p>
    <w:p w14:paraId="0A740044">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5</w:t>
      </w:r>
      <w:r>
        <w:rPr>
          <w:rFonts w:hint="eastAsia" w:ascii="宋体" w:hAnsi="宋体"/>
          <w:spacing w:val="4"/>
        </w:rPr>
        <w:t>.12各种机械严格禁止非操作人员操作，作到专人专机操作，上、下班切断电源，施工用的电线及橡皮绝缘线要检查后才准使用。</w:t>
      </w:r>
    </w:p>
    <w:p w14:paraId="6A686023">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.13对维修所用的材料、备件、半成品（构件）必须是国内知名厂家的产品。必须符合合同要求和国家有关标准，具有出厂合格证，注明厂名、产品型号、规格、出厂日期和检查编号等。</w:t>
      </w:r>
      <w:r>
        <w:rPr>
          <w:rFonts w:hint="eastAsia" w:ascii="宋体" w:hAnsi="宋体"/>
        </w:rPr>
        <w:t>材料管理应按以下规定执行：</w:t>
      </w:r>
    </w:p>
    <w:p w14:paraId="27D23F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1</w:t>
      </w:r>
      <w:r>
        <w:rPr>
          <w:rFonts w:hint="eastAsia" w:ascii="宋体" w:hAnsi="宋体"/>
          <w:lang w:eastAsia="zh-CN"/>
        </w:rPr>
        <w:t>）</w:t>
      </w:r>
      <w:r>
        <w:rPr>
          <w:rFonts w:hint="eastAsia" w:ascii="宋体" w:hAnsi="宋体"/>
        </w:rPr>
        <w:t>材料型号规格应符合标书要求，如有偏离只能优于标书标准。</w:t>
      </w:r>
    </w:p>
    <w:p w14:paraId="5465905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2</w:t>
      </w:r>
      <w:r>
        <w:rPr>
          <w:rFonts w:hint="eastAsia" w:ascii="宋体" w:hAnsi="宋体"/>
          <w:lang w:eastAsia="zh-CN"/>
        </w:rPr>
        <w:t>）</w:t>
      </w:r>
      <w:r>
        <w:rPr>
          <w:rFonts w:hint="eastAsia" w:ascii="宋体" w:hAnsi="宋体"/>
        </w:rPr>
        <w:t>材料质量应符合国家或部颁标准。每批材料应有合格证或质保书。</w:t>
      </w:r>
    </w:p>
    <w:p w14:paraId="79AA150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3</w:t>
      </w:r>
      <w:r>
        <w:rPr>
          <w:rFonts w:hint="eastAsia" w:ascii="宋体" w:hAnsi="宋体"/>
          <w:lang w:eastAsia="zh-CN"/>
        </w:rPr>
        <w:t>）</w:t>
      </w:r>
      <w:r>
        <w:rPr>
          <w:rFonts w:hint="eastAsia" w:ascii="宋体" w:hAnsi="宋体"/>
        </w:rPr>
        <w:t>承揽方必须将材料的</w:t>
      </w:r>
      <w:r>
        <w:rPr>
          <w:rFonts w:hint="eastAsia" w:ascii="宋体" w:hAnsi="宋体"/>
          <w:spacing w:val="4"/>
        </w:rPr>
        <w:t>出厂合格证（注明厂名、产品型号、规格、出厂日期和检查编号等）和质量保证书交由委托方认可。进口材料必须有商品检验单复印件，未经商检不得使用。</w:t>
      </w:r>
    </w:p>
    <w:p w14:paraId="311A951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spacing w:val="4"/>
        </w:rPr>
      </w:pPr>
      <w:r>
        <w:rPr>
          <w:rFonts w:hint="eastAsia" w:ascii="宋体" w:hAnsi="宋体"/>
          <w:lang w:eastAsia="zh-CN"/>
        </w:rPr>
        <w:t>（</w:t>
      </w:r>
      <w:r>
        <w:rPr>
          <w:rFonts w:hint="eastAsia" w:ascii="宋体" w:hAnsi="宋体"/>
          <w:lang w:val="en-US" w:eastAsia="zh-CN"/>
        </w:rPr>
        <w:t>4</w:t>
      </w:r>
      <w:r>
        <w:rPr>
          <w:rFonts w:hint="eastAsia" w:ascii="宋体" w:hAnsi="宋体"/>
          <w:lang w:eastAsia="zh-CN"/>
        </w:rPr>
        <w:t>）</w:t>
      </w:r>
      <w:r>
        <w:rPr>
          <w:rFonts w:hint="eastAsia" w:ascii="宋体" w:hAnsi="宋体"/>
        </w:rPr>
        <w:t>委托方可</w:t>
      </w:r>
      <w:r>
        <w:rPr>
          <w:rFonts w:hint="eastAsia" w:ascii="宋体" w:hAnsi="宋体"/>
          <w:spacing w:val="4"/>
        </w:rPr>
        <w:t>以对承揽方使用的材料进行查验，发现与技术文件要求不一致的，承揽方承担按照报价书上写明的单价的假一罚三的违约金，但是经委托方确认其性能无差异或更为优越者除外。</w:t>
      </w:r>
    </w:p>
    <w:p w14:paraId="42E2F887">
      <w:pPr>
        <w:keepNext w:val="0"/>
        <w:keepLines w:val="0"/>
        <w:pageBreakBefore w:val="0"/>
        <w:widowControl w:val="0"/>
        <w:kinsoku/>
        <w:wordWrap/>
        <w:overflowPunct/>
        <w:topLinePunct w:val="0"/>
        <w:autoSpaceDE/>
        <w:autoSpaceDN/>
        <w:bidi w:val="0"/>
        <w:adjustRightInd/>
        <w:snapToGrid/>
        <w:spacing w:line="360" w:lineRule="auto"/>
        <w:ind w:left="115" w:leftChars="55" w:firstLine="0" w:firstLineChars="0"/>
        <w:jc w:val="left"/>
        <w:textAlignment w:val="auto"/>
        <w:rPr>
          <w:rFonts w:hint="eastAsia" w:ascii="宋体" w:hAnsi="宋体"/>
        </w:rPr>
      </w:pPr>
      <w:r>
        <w:rPr>
          <w:rFonts w:hint="eastAsia" w:ascii="宋体" w:hAnsi="宋体"/>
          <w:spacing w:val="4"/>
          <w:lang w:val="en-US" w:eastAsia="zh-CN"/>
        </w:rPr>
        <w:t>5</w:t>
      </w:r>
      <w:r>
        <w:rPr>
          <w:rFonts w:hint="eastAsia" w:ascii="宋体" w:hAnsi="宋体"/>
          <w:spacing w:val="4"/>
        </w:rPr>
        <w:t>.14承揽方使用代用材料或更换外购设备，必须经过委托同意，要以设计修改通知单为依据</w:t>
      </w:r>
      <w:r>
        <w:rPr>
          <w:rFonts w:hint="eastAsia" w:ascii="宋体" w:hAnsi="宋体"/>
          <w:spacing w:val="4"/>
          <w:lang w:eastAsia="zh-CN"/>
        </w:rPr>
        <w:t>。</w:t>
      </w:r>
      <w:r>
        <w:rPr>
          <w:rFonts w:hint="eastAsia" w:ascii="宋体" w:hAnsi="宋体"/>
          <w:lang w:val="en-US" w:eastAsia="zh-CN"/>
        </w:rPr>
        <w:t>5</w:t>
      </w:r>
      <w:r>
        <w:rPr>
          <w:rFonts w:hint="eastAsia" w:ascii="宋体" w:hAnsi="宋体"/>
        </w:rPr>
        <w:t>.15如果承揽方不能满足质量要求而被委托责令停工超过两次，委托有权要求承揽方停工。本合同终止，承揽方承担违约责任。</w:t>
      </w:r>
    </w:p>
    <w:p w14:paraId="7DB141B3">
      <w:pPr>
        <w:spacing w:line="360" w:lineRule="auto"/>
        <w:ind w:left="-304" w:leftChars="-145" w:firstLine="436" w:firstLineChars="200"/>
        <w:rPr>
          <w:rFonts w:hint="eastAsia" w:ascii="宋体" w:hAnsi="宋体"/>
          <w:spacing w:val="4"/>
        </w:rPr>
      </w:pPr>
      <w:r>
        <w:rPr>
          <w:rFonts w:hint="eastAsia" w:ascii="宋体" w:hAnsi="宋体"/>
          <w:spacing w:val="4"/>
        </w:rPr>
        <w:t>特别提示</w:t>
      </w:r>
    </w:p>
    <w:p w14:paraId="45D4FF10">
      <w:pPr>
        <w:spacing w:line="360" w:lineRule="auto"/>
        <w:ind w:left="-304" w:leftChars="-145" w:firstLine="436" w:firstLineChars="200"/>
        <w:rPr>
          <w:rFonts w:hint="eastAsia" w:ascii="宋体" w:hAnsi="宋体"/>
          <w:spacing w:val="4"/>
        </w:rPr>
      </w:pPr>
      <w:r>
        <w:rPr>
          <w:rFonts w:hint="eastAsia" w:ascii="宋体" w:hAnsi="宋体"/>
          <w:spacing w:val="4"/>
        </w:rPr>
        <w:t>1</w:t>
      </w:r>
      <w:r>
        <w:rPr>
          <w:rFonts w:hint="eastAsia" w:ascii="宋体" w:hAnsi="宋体"/>
          <w:spacing w:val="4"/>
          <w:lang w:val="en-US" w:eastAsia="zh-CN"/>
        </w:rPr>
        <w:t>.</w:t>
      </w:r>
      <w:r>
        <w:rPr>
          <w:rFonts w:hint="eastAsia" w:ascii="宋体" w:hAnsi="宋体"/>
          <w:spacing w:val="4"/>
        </w:rPr>
        <w:t>本技术协议适用于缸套压装测量系统维修</w:t>
      </w:r>
      <w:r>
        <w:rPr>
          <w:rFonts w:hint="eastAsia" w:ascii="宋体" w:hAnsi="宋体"/>
          <w:spacing w:val="4"/>
          <w:lang w:val="en-US" w:eastAsia="zh-CN"/>
        </w:rPr>
        <w:t>项目</w:t>
      </w:r>
      <w:r>
        <w:rPr>
          <w:rFonts w:hint="eastAsia" w:ascii="宋体" w:hAnsi="宋体"/>
          <w:spacing w:val="4"/>
        </w:rPr>
        <w:t>施工。</w:t>
      </w:r>
    </w:p>
    <w:p w14:paraId="1EF523F5">
      <w:pPr>
        <w:spacing w:line="360" w:lineRule="auto"/>
        <w:ind w:left="-304" w:leftChars="-145" w:firstLine="436" w:firstLineChars="200"/>
        <w:rPr>
          <w:rFonts w:hint="eastAsia" w:ascii="宋体" w:hAnsi="宋体"/>
          <w:spacing w:val="4"/>
        </w:rPr>
      </w:pPr>
      <w:r>
        <w:rPr>
          <w:rFonts w:hint="eastAsia" w:ascii="宋体" w:hAnsi="宋体"/>
          <w:spacing w:val="4"/>
        </w:rPr>
        <w:t>2</w:t>
      </w:r>
      <w:r>
        <w:rPr>
          <w:rFonts w:hint="eastAsia" w:ascii="宋体" w:hAnsi="宋体"/>
          <w:spacing w:val="4"/>
          <w:lang w:eastAsia="zh-CN"/>
        </w:rPr>
        <w:t>.</w:t>
      </w:r>
      <w:r>
        <w:rPr>
          <w:rFonts w:hint="eastAsia" w:ascii="宋体" w:hAnsi="宋体"/>
          <w:spacing w:val="4"/>
        </w:rPr>
        <w:t>本技术协议提出的是最低限度的技术要求，并未对一切技术细节作出规定，也未充分引述有关标准和规范条文，承揽方应保证提供符合本技术规范书和现行国家（行业）标准的合格产品。</w:t>
      </w:r>
    </w:p>
    <w:p w14:paraId="2B51FD1A">
      <w:pPr>
        <w:spacing w:line="360" w:lineRule="auto"/>
        <w:ind w:left="-304" w:leftChars="-145" w:firstLine="436" w:firstLineChars="200"/>
        <w:rPr>
          <w:rFonts w:hint="eastAsia" w:ascii="宋体" w:hAnsi="宋体"/>
          <w:spacing w:val="4"/>
        </w:rPr>
      </w:pPr>
      <w:r>
        <w:rPr>
          <w:rFonts w:hint="eastAsia" w:ascii="宋体" w:hAnsi="宋体"/>
          <w:spacing w:val="4"/>
        </w:rPr>
        <w:t>3</w:t>
      </w:r>
      <w:r>
        <w:rPr>
          <w:rFonts w:hint="eastAsia" w:ascii="宋体" w:hAnsi="宋体"/>
          <w:spacing w:val="4"/>
          <w:lang w:eastAsia="zh-CN"/>
        </w:rPr>
        <w:t>.</w:t>
      </w:r>
      <w:r>
        <w:rPr>
          <w:rFonts w:hint="eastAsia" w:ascii="宋体" w:hAnsi="宋体"/>
          <w:spacing w:val="4"/>
        </w:rPr>
        <w:t>本技术协议所使用的标准如遇与承揽方所执行的标准发生矛盾时，应按较高标准执行。</w:t>
      </w:r>
    </w:p>
    <w:p w14:paraId="3A0CDF56">
      <w:pPr>
        <w:spacing w:line="360" w:lineRule="auto"/>
        <w:ind w:left="-304" w:leftChars="-145" w:firstLine="436"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spacing w:val="4"/>
        </w:rPr>
        <w:t>4</w:t>
      </w:r>
      <w:r>
        <w:rPr>
          <w:rFonts w:hint="eastAsia" w:ascii="宋体" w:hAnsi="宋体"/>
          <w:spacing w:val="4"/>
          <w:lang w:eastAsia="zh-CN"/>
        </w:rPr>
        <w:t>.</w:t>
      </w:r>
      <w:r>
        <w:rPr>
          <w:rFonts w:hint="eastAsia" w:ascii="宋体" w:hAnsi="宋体"/>
          <w:spacing w:val="4"/>
        </w:rPr>
        <w:t>本技术协议作为施工承揽合同的技术附件，经委托、施工双方确认后，与合同正文具有同等的法律效力。</w:t>
      </w:r>
    </w:p>
    <w:p w14:paraId="0AB2DA2C">
      <w:pPr>
        <w:pStyle w:val="3"/>
        <w:spacing w:before="0" w:after="0"/>
        <w:rPr>
          <w:rFonts w:hint="eastAsia" w:ascii="宋体" w:hAnsi="宋体" w:eastAsia="宋体" w:cs="宋体"/>
          <w:sz w:val="21"/>
          <w:szCs w:val="21"/>
        </w:rPr>
      </w:pPr>
      <w:bookmarkStart w:id="39" w:name="_Toc227745761"/>
      <w:r>
        <w:rPr>
          <w:rFonts w:hint="eastAsia" w:ascii="宋体" w:hAnsi="宋体" w:eastAsia="宋体" w:cs="宋体"/>
          <w:sz w:val="21"/>
          <w:szCs w:val="21"/>
        </w:rPr>
        <w:t>二  供货方式</w:t>
      </w:r>
      <w:bookmarkEnd w:id="39"/>
    </w:p>
    <w:p w14:paraId="30EAB6EE">
      <w:pPr>
        <w:spacing w:line="360" w:lineRule="auto"/>
        <w:ind w:firstLine="210" w:firstLineChars="1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（一）、供货方式</w:t>
      </w:r>
    </w:p>
    <w:p w14:paraId="3949DED7">
      <w:pPr>
        <w:spacing w:line="360" w:lineRule="auto"/>
        <w:ind w:firstLine="420" w:firstLineChars="200"/>
        <w:rPr>
          <w:rFonts w:hint="eastAsia" w:ascii="宋体" w:hAnsi="宋体" w:eastAsia="宋体" w:cs="宋体"/>
          <w:color w:val="000000" w:themeColor="text1"/>
          <w:sz w:val="21"/>
          <w:szCs w:val="21"/>
          <w:lang w:bidi="ar"/>
          <w14:textFill>
            <w14:solidFill>
              <w14:schemeClr w14:val="tx1"/>
            </w14:solidFill>
          </w14:textFill>
        </w:rPr>
      </w:pPr>
      <w:r>
        <w:rPr>
          <w:rFonts w:hint="eastAsia" w:ascii="宋体" w:hAnsi="宋体" w:eastAsia="宋体" w:cs="宋体"/>
          <w:color w:val="000000" w:themeColor="text1"/>
          <w:sz w:val="21"/>
          <w:szCs w:val="21"/>
          <w:lang w:bidi="ar"/>
          <w14:textFill>
            <w14:solidFill>
              <w14:schemeClr w14:val="tx1"/>
            </w14:solidFill>
          </w14:textFill>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714E49A0">
      <w:pPr>
        <w:spacing w:line="360" w:lineRule="auto"/>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（二）、供货地点：</w:t>
      </w:r>
      <w:r>
        <w:rPr>
          <w:rFonts w:hint="eastAsia" w:ascii="宋体" w:hAnsi="宋体" w:eastAsia="宋体" w:cs="宋体"/>
          <w:color w:val="000000" w:themeColor="text1"/>
          <w:sz w:val="21"/>
          <w:szCs w:val="21"/>
          <w:u w:val="single"/>
          <w:lang w:bidi="ar"/>
          <w14:textFill>
            <w14:solidFill>
              <w14:schemeClr w14:val="tx1"/>
            </w14:solidFill>
          </w14:textFill>
        </w:rPr>
        <w:t>杭州市萧山区萧山经济技术开发区红泰六路699号中国重汽集团杭州发动机有限公司</w:t>
      </w:r>
      <w:r>
        <w:rPr>
          <w:rFonts w:hint="eastAsia" w:ascii="宋体" w:hAnsi="宋体" w:eastAsia="宋体" w:cs="宋体"/>
          <w:color w:val="000000" w:themeColor="text1"/>
          <w:sz w:val="21"/>
          <w:szCs w:val="21"/>
          <w:lang w:bidi="ar"/>
          <w14:textFill>
            <w14:solidFill>
              <w14:schemeClr w14:val="tx1"/>
            </w14:solidFill>
          </w14:textFill>
        </w:rPr>
        <w:t>。</w:t>
      </w:r>
    </w:p>
    <w:p w14:paraId="5FA8415D">
      <w:pPr>
        <w:spacing w:line="360" w:lineRule="auto"/>
        <w:ind w:firstLine="210" w:firstLineChars="1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（三）、供货时间：</w:t>
      </w:r>
    </w:p>
    <w:p w14:paraId="3009BF4A">
      <w:pPr>
        <w:spacing w:line="360" w:lineRule="auto"/>
        <w:ind w:firstLine="420" w:firstLineChars="200"/>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自合同签定生</w:t>
      </w:r>
      <w:r>
        <w:rPr>
          <w:rFonts w:hint="eastAsia" w:ascii="宋体" w:hAnsi="宋体" w:eastAsia="宋体" w:cs="宋体"/>
          <w:sz w:val="21"/>
          <w:szCs w:val="21"/>
        </w:rPr>
        <w:t>效之日起，</w:t>
      </w:r>
      <w:r>
        <w:rPr>
          <w:rFonts w:hint="eastAsia" w:ascii="宋体" w:hAnsi="宋体" w:eastAsia="宋体" w:cs="宋体"/>
          <w:b/>
          <w:sz w:val="21"/>
          <w:szCs w:val="21"/>
          <w:u w:val="single"/>
        </w:rPr>
        <w:t>70个日历日</w:t>
      </w:r>
      <w:r>
        <w:rPr>
          <w:rFonts w:hint="eastAsia" w:ascii="宋体" w:hAnsi="宋体" w:eastAsia="宋体" w:cs="宋体"/>
          <w:sz w:val="21"/>
          <w:szCs w:val="21"/>
        </w:rPr>
        <w:t>之内交货至供货地点。</w:t>
      </w:r>
    </w:p>
    <w:p w14:paraId="0472554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接续</w:t>
      </w:r>
      <w:r>
        <w:rPr>
          <w:rFonts w:hint="eastAsia" w:ascii="宋体" w:hAnsi="宋体" w:cs="宋体"/>
          <w:b/>
          <w:sz w:val="21"/>
          <w:szCs w:val="21"/>
          <w:u w:val="single"/>
          <w:lang w:val="en-US" w:eastAsia="zh-CN"/>
        </w:rPr>
        <w:t>2</w:t>
      </w:r>
      <w:r>
        <w:rPr>
          <w:rFonts w:hint="eastAsia" w:ascii="宋体" w:hAnsi="宋体" w:eastAsia="宋体" w:cs="宋体"/>
          <w:b/>
          <w:sz w:val="21"/>
          <w:szCs w:val="21"/>
          <w:u w:val="single"/>
        </w:rPr>
        <w:t>0个日历日</w:t>
      </w:r>
      <w:r>
        <w:rPr>
          <w:rFonts w:hint="eastAsia" w:ascii="宋体" w:hAnsi="宋体" w:eastAsia="宋体" w:cs="宋体"/>
          <w:sz w:val="21"/>
          <w:szCs w:val="21"/>
        </w:rPr>
        <w:t>之内安装调试完毕。</w:t>
      </w:r>
    </w:p>
    <w:p w14:paraId="3FE86BD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安装调试完成无问题后在</w:t>
      </w:r>
      <w:r>
        <w:rPr>
          <w:rFonts w:hint="eastAsia" w:ascii="宋体" w:hAnsi="宋体" w:eastAsia="宋体" w:cs="宋体"/>
          <w:b/>
          <w:sz w:val="21"/>
          <w:szCs w:val="21"/>
          <w:u w:val="single"/>
          <w:lang w:val="en-US" w:eastAsia="zh-CN"/>
        </w:rPr>
        <w:t>45</w:t>
      </w:r>
      <w:r>
        <w:rPr>
          <w:rFonts w:hint="eastAsia" w:ascii="宋体" w:hAnsi="宋体" w:eastAsia="宋体" w:cs="宋体"/>
          <w:b/>
          <w:sz w:val="21"/>
          <w:szCs w:val="21"/>
          <w:u w:val="single"/>
        </w:rPr>
        <w:t>个日历日</w:t>
      </w:r>
      <w:r>
        <w:rPr>
          <w:rFonts w:hint="eastAsia" w:ascii="宋体" w:hAnsi="宋体" w:eastAsia="宋体" w:cs="宋体"/>
          <w:sz w:val="21"/>
          <w:szCs w:val="21"/>
        </w:rPr>
        <w:t>之内</w:t>
      </w:r>
      <w:r>
        <w:rPr>
          <w:rFonts w:hint="eastAsia" w:ascii="宋体" w:hAnsi="宋体" w:eastAsia="宋体" w:cs="宋体"/>
          <w:sz w:val="21"/>
          <w:szCs w:val="21"/>
          <w:lang w:val="en-US" w:eastAsia="zh-CN"/>
        </w:rPr>
        <w:t>发起</w:t>
      </w:r>
      <w:r>
        <w:rPr>
          <w:rFonts w:hint="eastAsia" w:ascii="宋体" w:hAnsi="宋体" w:eastAsia="宋体" w:cs="宋体"/>
          <w:sz w:val="21"/>
          <w:szCs w:val="21"/>
        </w:rPr>
        <w:t>终验收</w:t>
      </w:r>
      <w:r>
        <w:rPr>
          <w:rFonts w:hint="eastAsia" w:ascii="宋体" w:hAnsi="宋体" w:eastAsia="宋体" w:cs="宋体"/>
          <w:sz w:val="21"/>
          <w:szCs w:val="21"/>
          <w:lang w:val="en-US" w:eastAsia="zh-CN"/>
        </w:rPr>
        <w:t>流程</w:t>
      </w:r>
      <w:r>
        <w:rPr>
          <w:rFonts w:hint="eastAsia" w:ascii="宋体" w:hAnsi="宋体" w:eastAsia="宋体" w:cs="宋体"/>
          <w:sz w:val="21"/>
          <w:szCs w:val="21"/>
        </w:rPr>
        <w:t>。</w:t>
      </w:r>
    </w:p>
    <w:p w14:paraId="1FA1842D">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安装调试工期超过规定时间的，投标人应当随标书提供详细的工期计划。</w:t>
      </w:r>
    </w:p>
    <w:p w14:paraId="4F3303D3">
      <w:pPr>
        <w:pStyle w:val="16"/>
        <w:spacing w:line="360" w:lineRule="auto"/>
        <w:rPr>
          <w:rFonts w:hint="eastAsia" w:ascii="黑体" w:hAnsi="黑体" w:eastAsia="黑体"/>
          <w:b/>
          <w:bCs/>
          <w:sz w:val="28"/>
          <w:szCs w:val="28"/>
        </w:rPr>
      </w:pPr>
      <w:r>
        <w:rPr>
          <w:rFonts w:hint="eastAsia" w:ascii="宋体" w:hAnsi="宋体" w:eastAsia="宋体" w:cs="宋体"/>
          <w:color w:val="000000" w:themeColor="text1"/>
          <w:sz w:val="21"/>
          <w:szCs w:val="21"/>
          <w:lang w:eastAsia="zh-CN"/>
          <w14:textFill>
            <w14:solidFill>
              <w14:schemeClr w14:val="tx1"/>
            </w14:solidFill>
          </w14:textFill>
        </w:rPr>
        <w:t>（四）、验收</w:t>
      </w:r>
    </w:p>
    <w:p w14:paraId="3F0FDC17">
      <w:pPr>
        <w:spacing w:line="360" w:lineRule="auto"/>
        <w:ind w:left="-304" w:leftChars="-145" w:firstLine="436" w:firstLineChars="200"/>
        <w:rPr>
          <w:rFonts w:hint="eastAsia" w:ascii="宋体" w:hAnsi="宋体"/>
          <w:spacing w:val="4"/>
          <w:szCs w:val="21"/>
        </w:rPr>
      </w:pPr>
      <w:r>
        <w:rPr>
          <w:rFonts w:hint="eastAsia" w:ascii="宋体" w:hAnsi="宋体"/>
          <w:spacing w:val="4"/>
        </w:rPr>
        <w:t>承揽方按照招标文件、投标文件、技术交流文件等形成并达成一致的技术协议书和合同规定验收。</w:t>
      </w:r>
    </w:p>
    <w:p w14:paraId="6707CF81">
      <w:pPr>
        <w:spacing w:line="360" w:lineRule="auto"/>
        <w:ind w:left="-304" w:leftChars="-145" w:firstLine="436" w:firstLineChars="200"/>
        <w:rPr>
          <w:rFonts w:hint="eastAsia" w:ascii="宋体" w:hAnsi="宋体"/>
          <w:spacing w:val="4"/>
        </w:rPr>
      </w:pPr>
      <w:r>
        <w:rPr>
          <w:rFonts w:hint="eastAsia" w:ascii="宋体" w:hAnsi="宋体"/>
          <w:spacing w:val="4"/>
        </w:rPr>
        <w:t>4.1验收</w:t>
      </w:r>
    </w:p>
    <w:p w14:paraId="073FEC48">
      <w:pPr>
        <w:spacing w:line="360" w:lineRule="auto"/>
        <w:ind w:left="-304" w:leftChars="-145" w:firstLine="436" w:firstLineChars="200"/>
        <w:rPr>
          <w:rFonts w:hint="eastAsia" w:ascii="宋体" w:hAnsi="宋体"/>
          <w:spacing w:val="4"/>
        </w:rPr>
      </w:pPr>
      <w:r>
        <w:rPr>
          <w:rFonts w:hint="eastAsia" w:ascii="宋体" w:hAnsi="宋体"/>
          <w:spacing w:val="4"/>
        </w:rPr>
        <w:t>委托方负责协调各方对维修进行验收。验收由相关各方按照合同要求或在安装现场进行，按委托方技术要求和国家有关标准共同验收，并填写验收记录，双方签字认可。对验收时不符合验收标准的部分，承揽方负责整改，费用承揽方自理。</w:t>
      </w:r>
    </w:p>
    <w:p w14:paraId="79A52772">
      <w:pPr>
        <w:spacing w:line="360" w:lineRule="auto"/>
        <w:ind w:left="-304" w:leftChars="-145" w:firstLine="436" w:firstLineChars="200"/>
        <w:rPr>
          <w:rFonts w:hint="eastAsia" w:ascii="宋体" w:hAnsi="宋体"/>
          <w:spacing w:val="4"/>
        </w:rPr>
      </w:pPr>
      <w:r>
        <w:rPr>
          <w:rFonts w:hint="eastAsia" w:ascii="宋体" w:hAnsi="宋体"/>
          <w:spacing w:val="4"/>
        </w:rPr>
        <w:t>4.2验收标准</w:t>
      </w:r>
    </w:p>
    <w:p w14:paraId="5445E646">
      <w:pPr>
        <w:spacing w:line="360" w:lineRule="auto"/>
        <w:ind w:left="-304" w:leftChars="-145" w:firstLine="436" w:firstLineChars="200"/>
        <w:rPr>
          <w:rFonts w:hint="eastAsia" w:ascii="宋体" w:hAnsi="宋体"/>
          <w:spacing w:val="4"/>
        </w:rPr>
      </w:pPr>
      <w:r>
        <w:rPr>
          <w:rFonts w:hint="eastAsia" w:ascii="宋体" w:hAnsi="宋体"/>
          <w:spacing w:val="4"/>
        </w:rPr>
        <w:t>根据维修内容及相关国标规定验收；维修完毕提供符合要求的验收报告。</w:t>
      </w:r>
    </w:p>
    <w:p w14:paraId="50264DF6">
      <w:pPr>
        <w:spacing w:line="360" w:lineRule="auto"/>
        <w:ind w:left="-304" w:leftChars="-145" w:firstLine="436" w:firstLineChars="200"/>
        <w:rPr>
          <w:rFonts w:hint="eastAsia" w:ascii="宋体" w:hAnsi="宋体"/>
          <w:spacing w:val="4"/>
        </w:rPr>
      </w:pPr>
      <w:r>
        <w:rPr>
          <w:rFonts w:hint="eastAsia" w:ascii="宋体" w:hAnsi="宋体"/>
          <w:spacing w:val="4"/>
        </w:rPr>
        <w:t>项目实施完毕情况下，一般连续运行</w:t>
      </w:r>
      <w:r>
        <w:rPr>
          <w:rFonts w:hint="eastAsia" w:ascii="宋体" w:hAnsi="宋体"/>
          <w:spacing w:val="4"/>
          <w:lang w:val="en-US" w:eastAsia="zh-CN"/>
        </w:rPr>
        <w:t>30</w:t>
      </w:r>
      <w:r>
        <w:rPr>
          <w:rFonts w:hint="eastAsia" w:ascii="宋体" w:hAnsi="宋体"/>
          <w:spacing w:val="4"/>
        </w:rPr>
        <w:t>个工作日，每日至少连续 12小时，除用户方面因素外，必须达到以下要求：</w:t>
      </w:r>
    </w:p>
    <w:p w14:paraId="3D85DE60">
      <w:pPr>
        <w:spacing w:line="360" w:lineRule="auto"/>
        <w:ind w:left="-304" w:leftChars="-145" w:firstLine="436" w:firstLineChars="200"/>
        <w:rPr>
          <w:rFonts w:hint="eastAsia" w:ascii="宋体" w:hAnsi="宋体"/>
          <w:spacing w:val="4"/>
        </w:rPr>
      </w:pPr>
      <w:r>
        <w:rPr>
          <w:rFonts w:hint="eastAsia" w:ascii="宋体" w:hAnsi="宋体"/>
          <w:spacing w:val="4"/>
        </w:rPr>
        <w:t>（1）验收过程：</w:t>
      </w:r>
    </w:p>
    <w:p w14:paraId="54E0E3D1">
      <w:pPr>
        <w:spacing w:line="360" w:lineRule="auto"/>
        <w:ind w:left="-304" w:leftChars="-145" w:firstLine="436" w:firstLineChars="200"/>
        <w:rPr>
          <w:rFonts w:hint="eastAsia" w:ascii="宋体" w:hAnsi="宋体"/>
          <w:spacing w:val="4"/>
        </w:rPr>
      </w:pPr>
      <w:r>
        <w:rPr>
          <w:rFonts w:hint="eastAsia" w:ascii="宋体" w:hAnsi="宋体"/>
          <w:spacing w:val="4"/>
        </w:rPr>
        <w:t>a)在整个验收过程中没有维修、更换零部件或元件行为；</w:t>
      </w:r>
    </w:p>
    <w:p w14:paraId="578DB204">
      <w:pPr>
        <w:spacing w:line="360" w:lineRule="auto"/>
        <w:ind w:left="-304" w:leftChars="-145" w:firstLine="436" w:firstLineChars="200"/>
        <w:rPr>
          <w:rFonts w:hint="eastAsia" w:ascii="宋体" w:hAnsi="宋体"/>
          <w:spacing w:val="4"/>
        </w:rPr>
      </w:pPr>
      <w:r>
        <w:rPr>
          <w:rFonts w:hint="eastAsia" w:ascii="宋体" w:hAnsi="宋体"/>
          <w:spacing w:val="4"/>
        </w:rPr>
        <w:t>b)验收原则上要求一次完成。若一次验收不成功，最多允许两次；</w:t>
      </w:r>
    </w:p>
    <w:p w14:paraId="52DE7CAB">
      <w:pPr>
        <w:spacing w:line="360" w:lineRule="auto"/>
        <w:ind w:left="-304" w:leftChars="-145" w:firstLine="436" w:firstLineChars="200"/>
        <w:rPr>
          <w:rFonts w:hint="eastAsia" w:ascii="宋体" w:hAnsi="宋体"/>
          <w:spacing w:val="4"/>
        </w:rPr>
      </w:pPr>
      <w:r>
        <w:rPr>
          <w:rFonts w:hint="eastAsia" w:ascii="宋体" w:hAnsi="宋体"/>
          <w:spacing w:val="4"/>
        </w:rPr>
        <w:t>c）验收通过后买卖双方共同签署终验收报告。</w:t>
      </w:r>
    </w:p>
    <w:p w14:paraId="1B598308">
      <w:pPr>
        <w:spacing w:line="360" w:lineRule="auto"/>
        <w:ind w:left="-304" w:leftChars="-145" w:firstLine="436" w:firstLineChars="200"/>
        <w:rPr>
          <w:rFonts w:hint="eastAsia" w:ascii="宋体" w:hAnsi="宋体"/>
          <w:spacing w:val="4"/>
        </w:rPr>
      </w:pPr>
      <w:r>
        <w:rPr>
          <w:rFonts w:hint="eastAsia" w:ascii="宋体" w:hAnsi="宋体"/>
          <w:spacing w:val="4"/>
        </w:rPr>
        <w:t>（2）一般标准与要求：</w:t>
      </w:r>
    </w:p>
    <w:p w14:paraId="768D2366">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a)</w:t>
      </w:r>
      <w:r>
        <w:rPr>
          <w:rFonts w:hint="eastAsia" w:ascii="宋体" w:hAnsi="宋体"/>
          <w:spacing w:val="4"/>
        </w:rPr>
        <w:t>资料齐全性、完整性和有效性。按照“配套供货范围及要求”中“技术资料范围”的规定验收；</w:t>
      </w:r>
    </w:p>
    <w:p w14:paraId="1632A22E">
      <w:pPr>
        <w:spacing w:line="360" w:lineRule="auto"/>
        <w:ind w:left="-304" w:leftChars="-145" w:firstLine="436" w:firstLineChars="200"/>
        <w:rPr>
          <w:rFonts w:hint="eastAsia" w:ascii="宋体" w:hAnsi="宋体"/>
          <w:spacing w:val="4"/>
        </w:rPr>
      </w:pPr>
      <w:r>
        <w:rPr>
          <w:rFonts w:hint="eastAsia" w:ascii="宋体" w:hAnsi="宋体"/>
          <w:spacing w:val="4"/>
        </w:rPr>
        <w:t>b</w:t>
      </w:r>
      <w:r>
        <w:rPr>
          <w:rFonts w:hint="eastAsia" w:ascii="宋体" w:hAnsi="宋体"/>
          <w:spacing w:val="4"/>
          <w:lang w:val="en-US" w:eastAsia="zh-CN"/>
        </w:rPr>
        <w:t>)</w:t>
      </w:r>
      <w:r>
        <w:rPr>
          <w:rFonts w:hint="eastAsia" w:ascii="宋体" w:hAnsi="宋体"/>
          <w:spacing w:val="4"/>
        </w:rPr>
        <w:t>产品（或材料）应运行灵活、稳定、可靠、安全，无异常声音和非正常振动。设备不允许出现漏水、漏液、漏气（汽）、漏电。</w:t>
      </w:r>
    </w:p>
    <w:p w14:paraId="3983CDF7">
      <w:pPr>
        <w:spacing w:line="360" w:lineRule="auto"/>
        <w:ind w:left="-304" w:leftChars="-145" w:firstLine="436" w:firstLineChars="200"/>
        <w:rPr>
          <w:rFonts w:hint="eastAsia" w:ascii="宋体" w:hAnsi="宋体"/>
          <w:spacing w:val="4"/>
        </w:rPr>
      </w:pPr>
      <w:r>
        <w:rPr>
          <w:rFonts w:hint="eastAsia" w:ascii="宋体" w:hAnsi="宋体"/>
          <w:spacing w:val="4"/>
        </w:rPr>
        <w:t>c</w:t>
      </w:r>
      <w:r>
        <w:rPr>
          <w:rFonts w:hint="eastAsia" w:ascii="宋体" w:hAnsi="宋体"/>
          <w:spacing w:val="4"/>
          <w:lang w:val="en-US" w:eastAsia="zh-CN"/>
        </w:rPr>
        <w:t>)</w:t>
      </w:r>
      <w:r>
        <w:rPr>
          <w:rFonts w:hint="eastAsia" w:ascii="宋体" w:hAnsi="宋体"/>
          <w:spacing w:val="4"/>
        </w:rPr>
        <w:t>产品（或材料）外观应无损伤，应该涂满同种明亮清晰的油漆（特殊标志除外）。设备应该完整且所有的零部件应该安装牢固，所有的焊缝饱满、无残渣等缺陷；</w:t>
      </w:r>
    </w:p>
    <w:p w14:paraId="14AFCD02">
      <w:pPr>
        <w:spacing w:line="360" w:lineRule="auto"/>
        <w:ind w:left="-304" w:leftChars="-145" w:firstLine="436" w:firstLineChars="200"/>
        <w:rPr>
          <w:rFonts w:hint="eastAsia" w:ascii="宋体" w:hAnsi="宋体"/>
          <w:spacing w:val="4"/>
        </w:rPr>
      </w:pPr>
      <w:r>
        <w:rPr>
          <w:rFonts w:hint="eastAsia" w:ascii="宋体" w:hAnsi="宋体"/>
          <w:spacing w:val="4"/>
        </w:rPr>
        <w:t>d</w:t>
      </w:r>
      <w:r>
        <w:rPr>
          <w:rFonts w:hint="eastAsia" w:ascii="宋体" w:hAnsi="宋体"/>
          <w:spacing w:val="4"/>
          <w:lang w:val="en-US" w:eastAsia="zh-CN"/>
        </w:rPr>
        <w:t>)</w:t>
      </w:r>
      <w:r>
        <w:rPr>
          <w:rFonts w:hint="eastAsia" w:ascii="宋体" w:hAnsi="宋体"/>
          <w:spacing w:val="4"/>
        </w:rPr>
        <w:t>产品（或材料）应有完整的标牌，且清晰易见；</w:t>
      </w:r>
    </w:p>
    <w:p w14:paraId="39040FB0">
      <w:pPr>
        <w:spacing w:line="360" w:lineRule="auto"/>
        <w:ind w:left="-304" w:leftChars="-145" w:firstLine="436" w:firstLineChars="200"/>
        <w:rPr>
          <w:rFonts w:hint="eastAsia" w:ascii="宋体" w:hAnsi="宋体"/>
          <w:spacing w:val="4"/>
        </w:rPr>
      </w:pPr>
      <w:r>
        <w:rPr>
          <w:rFonts w:hint="eastAsia" w:ascii="宋体" w:hAnsi="宋体"/>
          <w:spacing w:val="4"/>
        </w:rPr>
        <w:t>e</w:t>
      </w:r>
      <w:r>
        <w:rPr>
          <w:rFonts w:hint="eastAsia" w:ascii="宋体" w:hAnsi="宋体"/>
          <w:spacing w:val="4"/>
          <w:lang w:val="en-US" w:eastAsia="zh-CN"/>
        </w:rPr>
        <w:t>)</w:t>
      </w:r>
      <w:r>
        <w:rPr>
          <w:rFonts w:hint="eastAsia" w:ascii="宋体" w:hAnsi="宋体"/>
          <w:spacing w:val="4"/>
        </w:rPr>
        <w:t>产品（或材料）的安全要求符合中国最新的相关法律、法规、标准和规范以及合同要求；</w:t>
      </w:r>
    </w:p>
    <w:p w14:paraId="28C85C39">
      <w:pPr>
        <w:spacing w:line="360" w:lineRule="auto"/>
        <w:ind w:left="-304" w:leftChars="-145" w:firstLine="436"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spacing w:val="4"/>
        </w:rPr>
        <w:t>（3）依据招标文件、投标文件、答疑文件、技术交流文件等形成并达成一致的技术协议书和合同规定的验收条件、原设备的技术参数，说明书及国家或行业对设备表面涂漆最新专业技术标准和安全法规要求验收。若属于国家相关机关单位强制要求检验校准的设备大修、项修，以通过相关检查校准，作为项目验收合格的依据。</w:t>
      </w:r>
    </w:p>
    <w:p w14:paraId="591F21D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（五）、标志、包装、运输、储存</w:t>
      </w:r>
    </w:p>
    <w:p w14:paraId="090DB06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5.1所提供设备的包装，应遵照国家标准和有关包装、包皮的技术条件，或按照最好的商业惯例进行包装。</w:t>
      </w:r>
    </w:p>
    <w:p w14:paraId="5A8B68EA">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5.2包装应能满足所需要采取的运输方式（船运、汽运或铁路运输）、多次吊装卸装、卸货以及长期露天堆放要求，应能防止雨淋、受潮、生锈、腐蚀、受振、受磁以及机械和化学因素等引起的损坏。</w:t>
      </w:r>
    </w:p>
    <w:p w14:paraId="548FF926">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5.3所提供设备的包装，应能防止其一般性被窃或受外力破坏；一般不得采用有大缝隙的板条包装。</w:t>
      </w:r>
    </w:p>
    <w:p w14:paraId="0DE5AED0">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5.4应对包装件做必要的加固和固定，以防止运输可能造成的损坏。</w:t>
      </w:r>
    </w:p>
    <w:p w14:paraId="569907A7">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5.5应负责将设备运到目的地，并必须做到设备在任何运输过程中不受损坏和遗失。</w:t>
      </w:r>
    </w:p>
    <w:p w14:paraId="3E0C6CBD">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5.6一般情况下，经由铁路、公路运输的包装件尺寸和重量不应超过国家所规定的尺寸限制。特殊情况应予以说明。</w:t>
      </w:r>
    </w:p>
    <w:p w14:paraId="2F5139CB">
      <w:pPr>
        <w:adjustRightInd w:val="0"/>
        <w:snapToGrid w:val="0"/>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5.7设备运抵交货地点后，应负责货物（或设备）的卸货、搬运、保管等事宜；或按照合同约定。</w:t>
      </w:r>
    </w:p>
    <w:p w14:paraId="1BBDCFB1">
      <w:pPr>
        <w:spacing w:line="360" w:lineRule="auto"/>
        <w:ind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六</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、交付</w:t>
      </w:r>
    </w:p>
    <w:p w14:paraId="7A5EB922">
      <w:pPr>
        <w:pStyle w:val="16"/>
        <w:spacing w:line="360" w:lineRule="auto"/>
        <w:rPr>
          <w:rFonts w:hAnsi="宋体"/>
        </w:rPr>
      </w:pPr>
      <w:r>
        <w:rPr>
          <w:rFonts w:hint="eastAsia" w:hAnsi="宋体"/>
        </w:rPr>
        <w:t>项目工期：合同签订后由委托方根据生产安排通知按委托方要求时间进行</w:t>
      </w:r>
      <w:r>
        <w:rPr>
          <w:rFonts w:hint="eastAsia" w:hAnsi="宋体"/>
          <w:lang w:val="en-US" w:eastAsia="zh-CN"/>
        </w:rPr>
        <w:t>施工</w:t>
      </w:r>
      <w:r>
        <w:rPr>
          <w:rFonts w:hint="eastAsia" w:hAnsi="宋体"/>
        </w:rPr>
        <w:t>。</w:t>
      </w:r>
    </w:p>
    <w:p w14:paraId="1CBB9117">
      <w:pPr>
        <w:spacing w:line="360" w:lineRule="auto"/>
        <w:ind w:firstLine="210" w:firstLineChars="1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七</w:t>
      </w:r>
      <w:r>
        <w:rPr>
          <w:rFonts w:hint="eastAsia" w:ascii="宋体" w:hAnsi="宋体" w:eastAsia="宋体" w:cs="宋体"/>
          <w:color w:val="000000" w:themeColor="text1"/>
          <w:sz w:val="21"/>
          <w:szCs w:val="21"/>
          <w:lang w:eastAsia="zh-CN"/>
          <w14:textFill>
            <w14:solidFill>
              <w14:schemeClr w14:val="tx1"/>
            </w14:solidFill>
          </w14:textFill>
        </w:rPr>
        <w:t>）、服务</w:t>
      </w:r>
    </w:p>
    <w:p w14:paraId="21AAD45C">
      <w:pPr>
        <w:spacing w:line="360" w:lineRule="auto"/>
        <w:ind w:left="-304" w:leftChars="-145" w:firstLine="436" w:firstLineChars="200"/>
        <w:rPr>
          <w:rFonts w:hint="eastAsia" w:ascii="宋体" w:hAnsi="宋体"/>
          <w:spacing w:val="4"/>
          <w:szCs w:val="21"/>
        </w:rPr>
      </w:pPr>
      <w:r>
        <w:rPr>
          <w:rFonts w:hint="eastAsia" w:ascii="宋体" w:hAnsi="宋体"/>
          <w:spacing w:val="4"/>
        </w:rPr>
        <w:t>7.1由于承揽方责任，造成委托方设备的损坏、丢失的，应当赔偿委托方因此造成的损失。赔偿金额视设备的损坏程度及价值而定。</w:t>
      </w:r>
    </w:p>
    <w:p w14:paraId="188A8173">
      <w:pPr>
        <w:spacing w:line="360" w:lineRule="auto"/>
        <w:ind w:left="-304" w:leftChars="-145" w:firstLine="436" w:firstLineChars="200"/>
        <w:rPr>
          <w:rFonts w:hint="eastAsia" w:ascii="宋体" w:hAnsi="宋体"/>
          <w:spacing w:val="4"/>
        </w:rPr>
      </w:pPr>
      <w:r>
        <w:rPr>
          <w:rFonts w:hint="eastAsia" w:ascii="宋体" w:hAnsi="宋体"/>
          <w:spacing w:val="4"/>
        </w:rPr>
        <w:t>7.2承揽方完成的工作少于合同规定时，委托方仍然需要的，应当照数补齐，补齐部分按逾期交付处理；少交迟交部分委托方不再需要的，承揽方应承担因此造成的损失。</w:t>
      </w:r>
    </w:p>
    <w:p w14:paraId="169D9230">
      <w:pPr>
        <w:spacing w:line="360" w:lineRule="auto"/>
        <w:ind w:left="-304" w:leftChars="-145" w:firstLine="436" w:firstLineChars="200"/>
        <w:rPr>
          <w:rFonts w:hint="eastAsia" w:ascii="宋体" w:hAnsi="宋体"/>
          <w:spacing w:val="4"/>
        </w:rPr>
      </w:pPr>
      <w:r>
        <w:rPr>
          <w:rFonts w:hint="eastAsia" w:ascii="宋体" w:hAnsi="宋体"/>
          <w:spacing w:val="4"/>
        </w:rPr>
        <w:t>7.3承揽方保证全部按照合同条款规定和交货期向委托方主提供上述合格的设备和服务，并对材料及安装服务提供</w:t>
      </w:r>
      <w:r>
        <w:rPr>
          <w:rFonts w:ascii="宋体" w:hAnsi="宋体"/>
          <w:spacing w:val="4"/>
        </w:rPr>
        <w:t>12</w:t>
      </w:r>
      <w:r>
        <w:rPr>
          <w:rFonts w:hint="eastAsia" w:ascii="宋体" w:hAnsi="宋体"/>
          <w:spacing w:val="4"/>
        </w:rPr>
        <w:t>个月的质保，质保期自验收合格之日起开始计算，质保期内发生质量问题由承揽方负责免费整改</w:t>
      </w:r>
    </w:p>
    <w:p w14:paraId="4C1D019A">
      <w:pPr>
        <w:spacing w:line="360" w:lineRule="auto"/>
        <w:ind w:left="-304" w:leftChars="-145" w:firstLine="436" w:firstLineChars="200"/>
        <w:rPr>
          <w:rFonts w:hint="eastAsia" w:ascii="宋体" w:hAnsi="宋体"/>
          <w:spacing w:val="4"/>
        </w:rPr>
      </w:pPr>
      <w:r>
        <w:rPr>
          <w:rFonts w:hint="eastAsia" w:ascii="宋体" w:hAnsi="宋体"/>
          <w:spacing w:val="4"/>
        </w:rPr>
        <w:t>7.4承揽方人员在委托方现场进行施工时，须遵守委托方的规章制度，服从委托方指定人员的安排。</w:t>
      </w:r>
    </w:p>
    <w:p w14:paraId="320DED18">
      <w:pPr>
        <w:spacing w:line="360" w:lineRule="auto"/>
        <w:ind w:left="-304" w:leftChars="-145" w:firstLine="436" w:firstLineChars="200"/>
        <w:rPr>
          <w:rFonts w:hint="eastAsia" w:ascii="宋体" w:hAnsi="宋体"/>
          <w:spacing w:val="4"/>
        </w:rPr>
      </w:pPr>
      <w:r>
        <w:rPr>
          <w:rFonts w:hint="eastAsia" w:ascii="宋体" w:hAnsi="宋体"/>
          <w:spacing w:val="4"/>
        </w:rPr>
        <w:t>7.5在施工过程中，由于承揽方原因造成车间地面损坏的，由承揽方负责维修至车间地面新建状态，费用由承揽方自理。</w:t>
      </w:r>
    </w:p>
    <w:p w14:paraId="6232357E">
      <w:pPr>
        <w:spacing w:line="360" w:lineRule="auto"/>
        <w:ind w:left="-304" w:leftChars="-145" w:firstLine="436" w:firstLineChars="200"/>
        <w:rPr>
          <w:rFonts w:hint="eastAsia" w:ascii="宋体" w:hAnsi="宋体"/>
          <w:spacing w:val="4"/>
        </w:rPr>
      </w:pPr>
      <w:r>
        <w:rPr>
          <w:rFonts w:hint="eastAsia" w:ascii="宋体" w:hAnsi="宋体"/>
          <w:spacing w:val="4"/>
        </w:rPr>
        <w:t>7.6承揽方施工过程中，负责设备施工场地的清理工作。</w:t>
      </w:r>
    </w:p>
    <w:p w14:paraId="5515EA0A">
      <w:pPr>
        <w:spacing w:line="360" w:lineRule="auto"/>
        <w:ind w:left="-304" w:leftChars="-145" w:firstLine="436" w:firstLineChars="200"/>
        <w:rPr>
          <w:rFonts w:hint="eastAsia" w:ascii="宋体" w:hAnsi="宋体"/>
          <w:b/>
          <w:color w:val="000000"/>
          <w:szCs w:val="21"/>
        </w:rPr>
      </w:pPr>
      <w:r>
        <w:rPr>
          <w:rFonts w:hint="eastAsia" w:ascii="宋体" w:hAnsi="宋体"/>
          <w:spacing w:val="4"/>
        </w:rPr>
        <w:t>7.</w:t>
      </w:r>
      <w:r>
        <w:rPr>
          <w:rFonts w:ascii="宋体" w:hAnsi="宋体"/>
          <w:spacing w:val="4"/>
        </w:rPr>
        <w:t>7</w:t>
      </w:r>
      <w:r>
        <w:rPr>
          <w:rFonts w:hint="eastAsia" w:ascii="宋体" w:hAnsi="宋体"/>
          <w:spacing w:val="4"/>
        </w:rPr>
        <w:t>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59FA1CC4">
      <w:pPr>
        <w:pStyle w:val="16"/>
        <w:spacing w:line="36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 xml:space="preserve">（八）、质保期 </w:t>
      </w:r>
    </w:p>
    <w:p w14:paraId="5739DE39">
      <w:pPr>
        <w:spacing w:line="360" w:lineRule="auto"/>
        <w:ind w:left="-304" w:leftChars="-145" w:firstLine="420" w:firstLineChars="200"/>
        <w:rPr>
          <w:rFonts w:ascii="宋体" w:hAnsi="宋体"/>
          <w:spacing w:val="4"/>
        </w:rPr>
      </w:pPr>
      <w:r>
        <w:rPr>
          <w:rFonts w:ascii="宋体" w:hAnsi="宋体"/>
          <w:color w:val="000000"/>
          <w:szCs w:val="21"/>
        </w:rPr>
        <w:t>8</w:t>
      </w:r>
      <w:r>
        <w:rPr>
          <w:rFonts w:hint="eastAsia" w:ascii="宋体" w:hAnsi="宋体"/>
          <w:color w:val="000000"/>
          <w:szCs w:val="21"/>
        </w:rPr>
        <w:t>.1</w:t>
      </w:r>
      <w:r>
        <w:t>全部供货范围内的设备、材料、零配件和工器具等，其质保期自终验收签字生效之日起</w:t>
      </w:r>
      <w:r>
        <w:rPr>
          <w:u w:val="single"/>
        </w:rPr>
        <w:t xml:space="preserve">  12 </w:t>
      </w:r>
      <w:r>
        <w:t xml:space="preserve"> 个月。</w:t>
      </w:r>
      <w:r>
        <w:rPr>
          <w:rFonts w:hint="eastAsia" w:ascii="宋体" w:hAnsi="宋体"/>
          <w:color w:val="000000"/>
          <w:szCs w:val="21"/>
        </w:rPr>
        <w:t xml:space="preserve"> </w:t>
      </w:r>
    </w:p>
    <w:p w14:paraId="33617877">
      <w:pPr>
        <w:spacing w:line="360" w:lineRule="auto"/>
        <w:ind w:left="-304" w:leftChars="-145" w:firstLine="436" w:firstLineChars="200"/>
        <w:rPr>
          <w:rFonts w:ascii="宋体" w:hAnsi="宋体"/>
          <w:spacing w:val="4"/>
        </w:rPr>
      </w:pPr>
      <w:r>
        <w:rPr>
          <w:rFonts w:hint="eastAsia" w:ascii="宋体" w:hAnsi="宋体"/>
          <w:spacing w:val="4"/>
        </w:rPr>
        <w:t>8</w:t>
      </w:r>
      <w:r>
        <w:rPr>
          <w:rFonts w:ascii="宋体" w:hAnsi="宋体"/>
          <w:spacing w:val="4"/>
        </w:rPr>
        <w:t>.2</w:t>
      </w:r>
      <w:r>
        <w:rPr>
          <w:rFonts w:hint="eastAsia" w:ascii="宋体" w:hAnsi="宋体"/>
          <w:spacing w:val="4"/>
        </w:rPr>
        <w:t>若在质量保证期内该设备出现质量问题，乙方须应根据甲方的要求在</w:t>
      </w:r>
      <w:r>
        <w:rPr>
          <w:rFonts w:hint="eastAsia" w:ascii="宋体" w:hAnsi="宋体"/>
          <w:spacing w:val="4"/>
          <w:u w:val="single"/>
        </w:rPr>
        <w:t xml:space="preserve"> 2 </w:t>
      </w:r>
      <w:r>
        <w:rPr>
          <w:rFonts w:hint="eastAsia" w:ascii="宋体" w:hAnsi="宋体"/>
          <w:spacing w:val="4"/>
        </w:rPr>
        <w:t xml:space="preserve">小时内答复或 </w:t>
      </w:r>
      <w:r>
        <w:rPr>
          <w:rFonts w:ascii="宋体" w:hAnsi="宋体"/>
          <w:spacing w:val="4"/>
          <w:u w:val="single"/>
        </w:rPr>
        <w:t>36</w:t>
      </w:r>
      <w:r>
        <w:rPr>
          <w:rFonts w:hint="eastAsia" w:ascii="宋体" w:hAnsi="宋体"/>
          <w:spacing w:val="4"/>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40032071">
      <w:pPr>
        <w:spacing w:line="360" w:lineRule="auto"/>
        <w:ind w:left="-304" w:leftChars="-145" w:firstLine="436" w:firstLineChars="200"/>
        <w:rPr>
          <w:rFonts w:ascii="宋体" w:hAnsi="宋体"/>
          <w:spacing w:val="4"/>
        </w:rPr>
      </w:pPr>
      <w:r>
        <w:rPr>
          <w:rFonts w:ascii="宋体" w:hAnsi="宋体"/>
          <w:spacing w:val="4"/>
        </w:rPr>
        <w:t>8.3</w:t>
      </w:r>
      <w:r>
        <w:rPr>
          <w:rFonts w:hint="eastAsia" w:ascii="宋体" w:hAnsi="宋体"/>
          <w:spacing w:val="4"/>
        </w:rPr>
        <w:t>质量保证期届满后，如甲方需要乙方提供技术服务，乙方应在</w:t>
      </w:r>
      <w:r>
        <w:rPr>
          <w:rFonts w:hint="eastAsia" w:ascii="宋体" w:hAnsi="宋体"/>
          <w:spacing w:val="4"/>
          <w:u w:val="single"/>
        </w:rPr>
        <w:t>2</w:t>
      </w:r>
      <w:r>
        <w:rPr>
          <w:rFonts w:hint="eastAsia" w:ascii="宋体" w:hAnsi="宋体"/>
          <w:spacing w:val="4"/>
        </w:rPr>
        <w:t>小时内进行答复，如需到现场解决问题的，乙方应</w:t>
      </w:r>
      <w:r>
        <w:rPr>
          <w:rFonts w:ascii="宋体" w:hAnsi="宋体"/>
          <w:spacing w:val="4"/>
          <w:u w:val="single"/>
        </w:rPr>
        <w:t>36</w:t>
      </w:r>
      <w:r>
        <w:rPr>
          <w:rFonts w:hint="eastAsia" w:ascii="宋体" w:hAnsi="宋体"/>
          <w:spacing w:val="4"/>
        </w:rPr>
        <w:t>小时内派服务人员到达甲方现场提供服务。</w:t>
      </w:r>
    </w:p>
    <w:p w14:paraId="332A7911">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lang w:val="en-US" w:eastAsia="zh-CN"/>
        </w:rPr>
        <w:t>8.</w:t>
      </w:r>
      <w:r>
        <w:rPr>
          <w:rFonts w:hint="eastAsia" w:ascii="宋体" w:hAnsi="宋体" w:cs="Times New Roman"/>
          <w:spacing w:val="4"/>
        </w:rPr>
        <w:t>4.质保期终止之日起 一年内 重复出现的质保期之内出现的故障，仍属质保范围而且应当免费。</w:t>
      </w:r>
    </w:p>
    <w:p w14:paraId="3EC333B7">
      <w:pPr>
        <w:pStyle w:val="78"/>
        <w:rPr>
          <w:rFonts w:hint="eastAsia"/>
          <w:b/>
          <w:bCs/>
        </w:rPr>
      </w:pPr>
      <w:r>
        <w:rPr>
          <w:rFonts w:hint="eastAsia"/>
          <w:b/>
          <w:bCs/>
        </w:rPr>
        <w:t>二、技术及培训服务</w:t>
      </w:r>
    </w:p>
    <w:p w14:paraId="236288A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1、应负责在买方货物使用现场，对技术、维修和操作人员提供免费的理论、技术和操作、维修等方面的技术指导和培训，并接受买方有关人员的技术咨询。培训工作日不少于1个工作日，参加人数不少于 3人。质保期内再免费提供一次现场技术答疑培训，工作日不少于1个工作日，人数不少于 3人。</w:t>
      </w:r>
    </w:p>
    <w:p w14:paraId="720E108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2、应免费提供一定数量的培训资料。</w:t>
      </w:r>
    </w:p>
    <w:p w14:paraId="696A77CE">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3、应按要求免费积极协助和提供买方以及买方所委托的工程设计单位有关人员所需要的、与货物有关的工程设计资料、技术咨询等。</w:t>
      </w:r>
    </w:p>
    <w:p w14:paraId="3FF618F5">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4、若卖方提供货物涉及到外购外协货物、而且该货物的技术质量等较为关键时，卖方应能保证得到配套厂家的技术支持，并免费为买方提供技术服务。</w:t>
      </w:r>
    </w:p>
    <w:p w14:paraId="261AF9E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5F435D0F">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三、安装调试及验收服务</w:t>
      </w:r>
    </w:p>
    <w:p w14:paraId="4DF5C17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指导安装调试或负责安装调试以及协助验收，投标方均应在投标档中明确其收费额或免费约定，否则视同免费；安装调试及验收服务均应按照合同约定或协议、通知及时组织并完成。因卖方原因造成的延期，所发生的费用全部由卖方承担。</w:t>
      </w:r>
    </w:p>
    <w:p w14:paraId="42D22757">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2、若卖方提供的货物涉及到外购外协货物、而且该货物的技术质量等较为关键时，应保证能得到供应商的技术支持，并免费为买方提供安装使用现场的指导与培训。</w:t>
      </w:r>
    </w:p>
    <w:p w14:paraId="4A739DDA">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61AF2B5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4、在卖方所提供货物需要得到买方建设项目所在地政府或行业主管部门的查验、试验、验收时，卖方应当免费完成或协助招标方完成所需要的工作、材料和服务等。协助完成的，应当在投标档报价内容中予以说明，否则视同免费。</w:t>
      </w:r>
    </w:p>
    <w:p w14:paraId="38912BC3">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5、卖方应当向买方提供货物试验、验收的有关标准、规范和方法，同时提供货物涉及并使用的软件合法性证明。</w:t>
      </w:r>
    </w:p>
    <w:p w14:paraId="401AEDD7">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6、设备调试完成后，到生产爬产阶段，乙方需要有受过良好培训的、有经验的机械、电气和PLC方面的人员到现场支持，陪产时间为15天。</w:t>
      </w:r>
    </w:p>
    <w:p w14:paraId="0B5F2B9B">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7、服务缺陷视同货物缺陷和履约延期。</w:t>
      </w:r>
    </w:p>
    <w:p w14:paraId="16E75530">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四、售后服务</w:t>
      </w:r>
    </w:p>
    <w:p w14:paraId="04692476">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1、卖方提供的货物涉及的所有售后服务均由卖方负责。如果发生问题并且收到通知，卖方应当在 2小时内予以答复。</w:t>
      </w:r>
    </w:p>
    <w:p w14:paraId="0A8EE52F">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2、终验收合格后，质保期一年。在正常运行的情况下，系统出现故障，在接到通知后2小时以内予以答复，并在24小时以内派出服务人员，无偿维修；在质保期满后，投标方在接到通知后 2小时以内予以答复，并在24小时以内派出服务人员。</w:t>
      </w:r>
    </w:p>
    <w:p w14:paraId="55E3C07C">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3、卖方派往买方使用现场的人员，应具有较高的业务素质；现场解决问题时，不得无故拖延或推迟，应为买方提供最佳的服务。</w:t>
      </w:r>
    </w:p>
    <w:p w14:paraId="265B7A97">
      <w:pPr>
        <w:spacing w:line="360" w:lineRule="auto"/>
        <w:ind w:left="-304" w:leftChars="-145" w:firstLine="422" w:firstLineChars="200"/>
        <w:rPr>
          <w:rFonts w:hint="eastAsia" w:ascii="宋体" w:hAnsi="Courier New" w:eastAsia="宋体" w:cs="Times New Roman"/>
          <w:b/>
          <w:bCs/>
          <w:kern w:val="2"/>
          <w:sz w:val="21"/>
          <w:lang w:val="en-US" w:eastAsia="zh-CN" w:bidi="ar-SA"/>
        </w:rPr>
      </w:pPr>
      <w:r>
        <w:rPr>
          <w:rFonts w:hint="eastAsia" w:ascii="宋体" w:hAnsi="Courier New" w:eastAsia="宋体" w:cs="Times New Roman"/>
          <w:b/>
          <w:bCs/>
          <w:kern w:val="2"/>
          <w:sz w:val="21"/>
          <w:lang w:val="en-US" w:eastAsia="zh-CN" w:bidi="ar-SA"/>
        </w:rPr>
        <w:t>五、其他服务</w:t>
      </w:r>
    </w:p>
    <w:p w14:paraId="55FC83BC">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1、若卖方所提供货物有需要进口的，卖方一般应自行、自费办理；必要时，买卖双方共同办理。</w:t>
      </w:r>
    </w:p>
    <w:p w14:paraId="16148238">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2、除招标档、投标档、答疑档、技术协议、合同等约定之外，卖方应免费负责必要的或强制性的货物的检验、试验、化验等直接费用。</w:t>
      </w:r>
    </w:p>
    <w:p w14:paraId="0E266AA5">
      <w:pPr>
        <w:spacing w:line="360" w:lineRule="auto"/>
        <w:ind w:left="-304" w:leftChars="-145" w:firstLine="436" w:firstLineChars="200"/>
        <w:rPr>
          <w:rFonts w:hint="eastAsia" w:ascii="宋体" w:hAnsi="宋体" w:cs="Times New Roman"/>
          <w:spacing w:val="4"/>
        </w:rPr>
      </w:pPr>
      <w:r>
        <w:rPr>
          <w:rFonts w:hint="eastAsia" w:ascii="宋体" w:hAnsi="宋体" w:cs="Times New Roman"/>
          <w:spacing w:val="4"/>
        </w:rPr>
        <w:t>3、本章节条款所列“免费”，并非指定不可收费，而是指招标档、投标档、答疑档、技术交流档、技术协议书和合同等范围之外，投标方不可另行收取的费用。</w:t>
      </w:r>
    </w:p>
    <w:p w14:paraId="5CDDA67B">
      <w:pPr>
        <w:spacing w:line="360" w:lineRule="auto"/>
        <w:ind w:left="-304" w:leftChars="-145" w:firstLine="436" w:firstLineChars="200"/>
        <w:rPr>
          <w:rFonts w:hint="eastAsia" w:ascii="宋体" w:hAnsi="宋体" w:cs="Times New Roman"/>
          <w:spacing w:val="4"/>
        </w:rPr>
      </w:pPr>
    </w:p>
    <w:p w14:paraId="044B4F52">
      <w:pPr>
        <w:pStyle w:val="78"/>
        <w:rPr>
          <w:b/>
          <w:bCs/>
        </w:rPr>
      </w:pPr>
    </w:p>
    <w:p w14:paraId="1D325E81">
      <w:pPr>
        <w:pStyle w:val="78"/>
        <w:rPr>
          <w:b/>
          <w:bCs/>
        </w:rPr>
      </w:pPr>
    </w:p>
    <w:p w14:paraId="478CBF63">
      <w:pPr>
        <w:pStyle w:val="78"/>
        <w:rPr>
          <w:b/>
          <w:bCs/>
        </w:rPr>
      </w:pPr>
    </w:p>
    <w:p w14:paraId="13E4C8E3">
      <w:pPr>
        <w:pStyle w:val="78"/>
        <w:rPr>
          <w:b/>
          <w:bCs/>
        </w:rPr>
      </w:pPr>
    </w:p>
    <w:p w14:paraId="08558AB4">
      <w:pPr>
        <w:pStyle w:val="78"/>
        <w:rPr>
          <w:b/>
          <w:bCs/>
        </w:rPr>
      </w:pPr>
    </w:p>
    <w:p w14:paraId="4EED6956">
      <w:pPr>
        <w:pStyle w:val="78"/>
        <w:rPr>
          <w:b/>
          <w:bCs/>
        </w:rPr>
      </w:pPr>
    </w:p>
    <w:p w14:paraId="37942995">
      <w:pPr>
        <w:pStyle w:val="78"/>
        <w:rPr>
          <w:b/>
          <w:bCs/>
        </w:rPr>
      </w:pPr>
    </w:p>
    <w:p w14:paraId="3675A69F">
      <w:pPr>
        <w:pStyle w:val="78"/>
        <w:rPr>
          <w:b/>
          <w:bCs/>
        </w:rPr>
      </w:pPr>
    </w:p>
    <w:p w14:paraId="2399331E">
      <w:pPr>
        <w:pStyle w:val="78"/>
        <w:rPr>
          <w:b/>
          <w:bCs/>
        </w:rPr>
      </w:pPr>
    </w:p>
    <w:p w14:paraId="33095BAF">
      <w:pPr>
        <w:pStyle w:val="78"/>
        <w:rPr>
          <w:b/>
          <w:bCs/>
        </w:rPr>
      </w:pPr>
    </w:p>
    <w:p w14:paraId="40D50A73">
      <w:pPr>
        <w:pStyle w:val="78"/>
        <w:rPr>
          <w:b/>
          <w:bCs/>
        </w:rPr>
      </w:pPr>
    </w:p>
    <w:p w14:paraId="5871DF53">
      <w:pPr>
        <w:pStyle w:val="73"/>
      </w:pPr>
      <w:bookmarkStart w:id="40" w:name="_Toc47976609"/>
      <w:bookmarkStart w:id="41" w:name="_Toc20595"/>
      <w:r>
        <w:rPr>
          <w:rFonts w:hint="eastAsia"/>
        </w:rPr>
        <w:t>第三部分　合同主要条款</w:t>
      </w:r>
      <w:bookmarkEnd w:id="40"/>
      <w:bookmarkEnd w:id="41"/>
    </w:p>
    <w:p w14:paraId="23914DBE">
      <w:pPr>
        <w:pStyle w:val="74"/>
        <w:numPr>
          <w:ilvl w:val="0"/>
          <w:numId w:val="29"/>
        </w:numPr>
        <w:ind w:left="420"/>
      </w:pPr>
      <w:bookmarkStart w:id="42" w:name="_Toc47976610"/>
      <w:r>
        <w:rPr>
          <w:rFonts w:hint="eastAsia"/>
          <w:lang w:val="en-US" w:eastAsia="zh-CN"/>
        </w:rPr>
        <w:t>标的、数量、</w:t>
      </w:r>
      <w:r>
        <w:rPr>
          <w:rFonts w:hint="eastAsia"/>
        </w:rPr>
        <w:t>交货期</w:t>
      </w:r>
      <w:bookmarkEnd w:id="42"/>
    </w:p>
    <w:p w14:paraId="18603CA8">
      <w:pPr>
        <w:pStyle w:val="74"/>
      </w:pPr>
      <w:bookmarkStart w:id="43" w:name="_Toc47976611"/>
      <w:r>
        <w:rPr>
          <w:rFonts w:hint="eastAsia"/>
        </w:rPr>
        <w:t>交货地点</w:t>
      </w:r>
      <w:bookmarkEnd w:id="43"/>
    </w:p>
    <w:p w14:paraId="3F03A936">
      <w:pPr>
        <w:pStyle w:val="74"/>
      </w:pPr>
      <w:bookmarkStart w:id="44" w:name="_Toc47976612"/>
      <w:r>
        <w:rPr>
          <w:rFonts w:hint="eastAsia"/>
          <w:lang w:val="en-US" w:eastAsia="zh-CN"/>
        </w:rPr>
        <w:t>价款及</w:t>
      </w:r>
      <w:r>
        <w:rPr>
          <w:rFonts w:hint="eastAsia"/>
        </w:rPr>
        <w:t>付款方式</w:t>
      </w:r>
      <w:bookmarkEnd w:id="44"/>
    </w:p>
    <w:p w14:paraId="0A7F4E98">
      <w:pPr>
        <w:pStyle w:val="74"/>
      </w:pPr>
      <w:bookmarkStart w:id="45" w:name="_Toc47976613"/>
      <w:r>
        <w:rPr>
          <w:rFonts w:hint="eastAsia"/>
          <w:lang w:val="en-US" w:eastAsia="zh-CN"/>
        </w:rPr>
        <w:t>质量要求、</w:t>
      </w:r>
      <w:r>
        <w:rPr>
          <w:rFonts w:hint="eastAsia"/>
        </w:rPr>
        <w:t>保修期及售后服务</w:t>
      </w:r>
      <w:bookmarkEnd w:id="45"/>
    </w:p>
    <w:p w14:paraId="50F6C5C1">
      <w:pPr>
        <w:pStyle w:val="74"/>
      </w:pPr>
      <w:bookmarkStart w:id="46" w:name="_Toc47976614"/>
      <w:r>
        <w:rPr>
          <w:rFonts w:hint="eastAsia"/>
        </w:rPr>
        <w:t>安装、调试及验收要求</w:t>
      </w:r>
      <w:bookmarkEnd w:id="46"/>
    </w:p>
    <w:p w14:paraId="7FDA440C">
      <w:pPr>
        <w:pStyle w:val="74"/>
      </w:pPr>
      <w:r>
        <w:rPr>
          <w:rFonts w:hint="eastAsia"/>
          <w:lang w:val="en-US" w:eastAsia="zh-CN"/>
        </w:rPr>
        <w:t>违约责任</w:t>
      </w:r>
    </w:p>
    <w:p w14:paraId="7B4D50AD">
      <w:pPr>
        <w:pStyle w:val="74"/>
      </w:pPr>
      <w:r>
        <w:rPr>
          <w:rFonts w:hint="eastAsia"/>
          <w:lang w:val="en-US" w:eastAsia="zh-CN"/>
        </w:rPr>
        <w:t>争议解决方式</w:t>
      </w:r>
    </w:p>
    <w:p w14:paraId="260D6138">
      <w:pPr>
        <w:pStyle w:val="78"/>
      </w:pPr>
    </w:p>
    <w:p w14:paraId="6A576E98">
      <w:pPr>
        <w:pStyle w:val="78"/>
      </w:pPr>
    </w:p>
    <w:p w14:paraId="373AA179">
      <w:pPr>
        <w:pStyle w:val="78"/>
      </w:pPr>
    </w:p>
    <w:p w14:paraId="150257F3">
      <w:pPr>
        <w:pStyle w:val="78"/>
      </w:pPr>
    </w:p>
    <w:p w14:paraId="40953605">
      <w:pPr>
        <w:pStyle w:val="78"/>
      </w:pPr>
    </w:p>
    <w:p w14:paraId="7DF7CDCE">
      <w:pPr>
        <w:pStyle w:val="78"/>
      </w:pPr>
    </w:p>
    <w:p w14:paraId="2CD5A204">
      <w:pPr>
        <w:pStyle w:val="78"/>
      </w:pPr>
    </w:p>
    <w:p w14:paraId="3AECA4B5">
      <w:pPr>
        <w:pStyle w:val="78"/>
      </w:pPr>
    </w:p>
    <w:p w14:paraId="4AD354C0">
      <w:pPr>
        <w:pStyle w:val="78"/>
      </w:pPr>
    </w:p>
    <w:p w14:paraId="27E760CE">
      <w:pPr>
        <w:pStyle w:val="78"/>
      </w:pPr>
    </w:p>
    <w:p w14:paraId="09615663">
      <w:pPr>
        <w:pStyle w:val="78"/>
      </w:pPr>
    </w:p>
    <w:p w14:paraId="4BA0D80D">
      <w:pPr>
        <w:pStyle w:val="78"/>
      </w:pPr>
    </w:p>
    <w:p w14:paraId="6BE24755">
      <w:pPr>
        <w:pStyle w:val="78"/>
      </w:pPr>
    </w:p>
    <w:p w14:paraId="0414E282">
      <w:pPr>
        <w:pStyle w:val="78"/>
      </w:pPr>
    </w:p>
    <w:p w14:paraId="3E86FE23">
      <w:pPr>
        <w:pStyle w:val="78"/>
      </w:pPr>
    </w:p>
    <w:p w14:paraId="2B549358">
      <w:pPr>
        <w:pStyle w:val="78"/>
      </w:pPr>
    </w:p>
    <w:p w14:paraId="050FA5A8">
      <w:pPr>
        <w:pStyle w:val="78"/>
      </w:pPr>
    </w:p>
    <w:p w14:paraId="0370F036">
      <w:pPr>
        <w:pStyle w:val="78"/>
      </w:pPr>
    </w:p>
    <w:p w14:paraId="0EB8BBEB">
      <w:pPr>
        <w:pStyle w:val="73"/>
        <w:rPr>
          <w:rFonts w:hint="default" w:eastAsia="黑体"/>
          <w:lang w:val="en-US" w:eastAsia="zh-CN"/>
        </w:rPr>
      </w:pPr>
      <w:bookmarkStart w:id="47" w:name="_Toc47976615"/>
      <w:bookmarkStart w:id="48" w:name="_Toc5925"/>
      <w:r>
        <w:rPr>
          <w:rFonts w:hint="eastAsia"/>
        </w:rPr>
        <w:t>第四部分　</w:t>
      </w:r>
      <w:bookmarkEnd w:id="47"/>
      <w:r>
        <w:rPr>
          <w:rFonts w:hint="eastAsia"/>
          <w:lang w:val="en-US" w:eastAsia="zh-CN"/>
        </w:rPr>
        <w:t>投标文件附件</w:t>
      </w:r>
      <w:bookmarkEnd w:id="48"/>
    </w:p>
    <w:p w14:paraId="600DE1DD">
      <w:pPr>
        <w:pStyle w:val="73"/>
        <w:jc w:val="left"/>
        <w:rPr>
          <w:rFonts w:hint="eastAsia" w:ascii="宋体" w:hAnsi="宋体" w:eastAsia="宋体" w:cs="宋体"/>
          <w:sz w:val="32"/>
          <w:szCs w:val="32"/>
          <w:highlight w:val="yellow"/>
          <w:lang w:eastAsia="zh-CN"/>
        </w:rPr>
      </w:pPr>
      <w:bookmarkStart w:id="49" w:name="_Toc47976616"/>
      <w:bookmarkStart w:id="50" w:name="_Toc4225"/>
      <w:r>
        <w:rPr>
          <w:rFonts w:hint="eastAsia" w:ascii="宋体" w:hAnsi="宋体" w:eastAsia="宋体" w:cs="宋体"/>
          <w:sz w:val="32"/>
          <w:szCs w:val="32"/>
          <w:highlight w:val="yellow"/>
        </w:rPr>
        <w:t>附件</w:t>
      </w:r>
      <w:bookmarkEnd w:id="49"/>
      <w:bookmarkEnd w:id="50"/>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lang w:val="en-US" w:eastAsia="zh-CN"/>
        </w:rPr>
        <w:t xml:space="preserve"> </w:t>
      </w:r>
      <w:r>
        <w:rPr>
          <w:rFonts w:hint="eastAsia" w:ascii="宋体" w:hAnsi="宋体" w:cs="Times New Roman"/>
          <w:color w:val="000000"/>
          <w:sz w:val="24"/>
          <w:szCs w:val="24"/>
          <w:u w:val="single"/>
          <w:lang w:val="en-US" w:eastAsia="zh-CN"/>
        </w:rPr>
        <w:t xml:space="preserve"> 615至试车发动机输送系统维修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20A54395">
      <w:pPr>
        <w:pStyle w:val="74"/>
        <w:numPr>
          <w:ilvl w:val="0"/>
          <w:numId w:val="0"/>
        </w:numPr>
        <w:ind w:leftChars="0"/>
        <w:rPr>
          <w:rFonts w:hint="default" w:ascii="宋体" w:hAnsi="宋体" w:eastAsia="宋体" w:cs="宋体"/>
          <w:sz w:val="32"/>
          <w:szCs w:val="32"/>
          <w:highlight w:val="none"/>
          <w:lang w:val="en-US" w:eastAsia="zh-CN"/>
        </w:rPr>
      </w:pPr>
      <w:bookmarkStart w:id="51" w:name="_Toc47976618"/>
      <w:bookmarkStart w:id="52" w:name="_Toc29366869"/>
      <w:bookmarkStart w:id="53" w:name="_Toc29366865"/>
      <w:r>
        <w:rPr>
          <w:rFonts w:hint="eastAsia" w:ascii="宋体" w:hAnsi="宋体" w:eastAsia="宋体" w:cs="宋体"/>
          <w:sz w:val="32"/>
          <w:szCs w:val="32"/>
          <w:highlight w:val="none"/>
          <w:lang w:val="en-US" w:eastAsia="zh-CN"/>
        </w:rPr>
        <w:t>附件2</w:t>
      </w:r>
    </w:p>
    <w:bookmarkEnd w:id="51"/>
    <w:p w14:paraId="2F77E88C">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665825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C3088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7B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0FC184F">
            <w:pPr>
              <w:adjustRightInd w:val="0"/>
              <w:snapToGrid w:val="0"/>
              <w:spacing w:before="93" w:beforeLines="30" w:line="312" w:lineRule="auto"/>
              <w:jc w:val="center"/>
              <w:rPr>
                <w:rFonts w:ascii="宋体" w:hAnsi="Calibri" w:eastAsia="宋体" w:cs="Times New Roman"/>
                <w:color w:val="FF0000"/>
                <w:sz w:val="24"/>
                <w:szCs w:val="20"/>
                <w:u w:val="none"/>
              </w:rPr>
            </w:pPr>
            <w:r>
              <w:rPr>
                <w:rFonts w:hint="eastAsia" w:ascii="宋体" w:hAnsi="宋体" w:eastAsia="宋体" w:cs="Times New Roman"/>
                <w:color w:val="FF0000"/>
                <w:sz w:val="24"/>
                <w:szCs w:val="20"/>
              </w:rPr>
              <w:t>附法人身份证明复印件</w:t>
            </w:r>
            <w:r>
              <w:rPr>
                <w:rFonts w:hint="eastAsia" w:ascii="宋体" w:hAnsi="宋体" w:eastAsia="宋体" w:cs="Times New Roman"/>
                <w:color w:val="FF0000"/>
                <w:sz w:val="24"/>
                <w:szCs w:val="20"/>
                <w:u w:val="none"/>
                <w:lang w:eastAsia="zh-CN"/>
              </w:rPr>
              <w:t>（</w:t>
            </w:r>
            <w:r>
              <w:rPr>
                <w:rFonts w:hint="eastAsia" w:ascii="宋体" w:hAnsi="宋体" w:eastAsia="宋体" w:cs="Times New Roman"/>
                <w:color w:val="FF0000"/>
                <w:sz w:val="24"/>
                <w:szCs w:val="20"/>
                <w:u w:val="none"/>
                <w:lang w:val="en-US" w:eastAsia="zh-CN"/>
              </w:rPr>
              <w:t>正反面）</w:t>
            </w:r>
          </w:p>
          <w:p w14:paraId="238211B1">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color w:val="FF0000"/>
                <w:sz w:val="24"/>
                <w:szCs w:val="20"/>
              </w:rPr>
              <w:t>附授权代理人身份证明复印件</w:t>
            </w:r>
            <w:r>
              <w:rPr>
                <w:rFonts w:hint="eastAsia" w:ascii="宋体" w:hAnsi="宋体" w:eastAsia="宋体" w:cs="Times New Roman"/>
                <w:color w:val="FF0000"/>
                <w:sz w:val="24"/>
                <w:szCs w:val="20"/>
                <w:lang w:eastAsia="zh-CN"/>
              </w:rPr>
              <w:t>（</w:t>
            </w:r>
            <w:r>
              <w:rPr>
                <w:rFonts w:hint="eastAsia" w:ascii="宋体" w:hAnsi="宋体" w:eastAsia="宋体" w:cs="Times New Roman"/>
                <w:color w:val="FF0000"/>
                <w:sz w:val="24"/>
                <w:szCs w:val="20"/>
                <w:lang w:val="en-US" w:eastAsia="zh-CN"/>
              </w:rPr>
              <w:t>正反面</w:t>
            </w:r>
            <w:r>
              <w:rPr>
                <w:rFonts w:hint="eastAsia" w:ascii="宋体" w:hAnsi="宋体" w:eastAsia="宋体" w:cs="Times New Roman"/>
                <w:color w:val="FF0000"/>
                <w:sz w:val="24"/>
                <w:szCs w:val="20"/>
                <w:lang w:eastAsia="zh-CN"/>
              </w:rPr>
              <w:t>）</w:t>
            </w:r>
          </w:p>
        </w:tc>
      </w:tr>
    </w:tbl>
    <w:p w14:paraId="4623E90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2CED853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27DA7B9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35CDEFB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30F9E02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EA35E9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374048A9">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00FBE50">
      <w:pPr>
        <w:spacing w:line="360" w:lineRule="auto"/>
        <w:ind w:firstLine="4800" w:firstLineChars="2000"/>
        <w:rPr>
          <w:rFonts w:ascii="宋体" w:hAnsi="宋体" w:cs="宋体"/>
          <w:sz w:val="24"/>
          <w:szCs w:val="21"/>
        </w:rPr>
      </w:pPr>
    </w:p>
    <w:p w14:paraId="4EE641BB">
      <w:pPr>
        <w:spacing w:line="360" w:lineRule="auto"/>
        <w:ind w:firstLine="4800" w:firstLineChars="2000"/>
        <w:rPr>
          <w:rFonts w:ascii="宋体" w:hAnsi="宋体" w:cs="宋体"/>
          <w:sz w:val="24"/>
          <w:szCs w:val="21"/>
        </w:rPr>
      </w:pPr>
    </w:p>
    <w:p w14:paraId="75EEFC4E">
      <w:pPr>
        <w:spacing w:line="360" w:lineRule="auto"/>
        <w:ind w:firstLine="4800" w:firstLineChars="2000"/>
        <w:rPr>
          <w:rFonts w:ascii="宋体" w:hAnsi="宋体" w:cs="宋体"/>
          <w:sz w:val="24"/>
          <w:szCs w:val="21"/>
        </w:rPr>
      </w:pPr>
    </w:p>
    <w:p w14:paraId="6E7BA964">
      <w:pPr>
        <w:spacing w:line="360" w:lineRule="auto"/>
        <w:ind w:firstLine="4800" w:firstLineChars="2000"/>
        <w:rPr>
          <w:rFonts w:ascii="宋体" w:hAnsi="宋体" w:cs="宋体"/>
          <w:sz w:val="24"/>
          <w:szCs w:val="21"/>
        </w:rPr>
      </w:pPr>
    </w:p>
    <w:p w14:paraId="16AC920D">
      <w:pPr>
        <w:pStyle w:val="16"/>
      </w:pPr>
    </w:p>
    <w:p w14:paraId="534227C2">
      <w:pPr>
        <w:pStyle w:val="16"/>
      </w:pPr>
    </w:p>
    <w:p w14:paraId="551390B5">
      <w:pPr>
        <w:pStyle w:val="16"/>
      </w:pPr>
    </w:p>
    <w:bookmarkEnd w:id="52"/>
    <w:bookmarkEnd w:id="53"/>
    <w:p w14:paraId="4873B82E">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4AEA3B9F">
      <w:pPr>
        <w:pStyle w:val="74"/>
        <w:numPr>
          <w:ilvl w:val="0"/>
          <w:numId w:val="0"/>
        </w:numPr>
        <w:ind w:leftChars="0"/>
        <w:jc w:val="center"/>
        <w:rPr>
          <w:rFonts w:hint="eastAsia"/>
          <w:lang w:val="en-US" w:eastAsia="zh-CN"/>
        </w:rPr>
      </w:pPr>
      <w:r>
        <w:rPr>
          <w:rFonts w:hint="eastAsia"/>
          <w:lang w:val="en-US" w:eastAsia="zh-CN"/>
        </w:rPr>
        <w:t>开标一览表</w:t>
      </w:r>
    </w:p>
    <w:p w14:paraId="148A8B6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14:paraId="6F52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noWrap w:val="0"/>
            <w:vAlign w:val="center"/>
          </w:tcPr>
          <w:p w14:paraId="63993870">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58642EF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362E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restart"/>
            <w:tcBorders>
              <w:top w:val="single" w:color="auto" w:sz="4" w:space="0"/>
              <w:left w:val="single" w:color="auto" w:sz="4" w:space="0"/>
              <w:bottom w:val="single" w:color="auto" w:sz="4" w:space="0"/>
              <w:right w:val="single" w:color="auto" w:sz="4" w:space="0"/>
            </w:tcBorders>
            <w:noWrap w:val="0"/>
            <w:vAlign w:val="center"/>
          </w:tcPr>
          <w:p w14:paraId="2B9E02FF">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投标总报价</w:t>
            </w:r>
          </w:p>
          <w:p w14:paraId="7039C5D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w:t>
            </w:r>
            <w:r>
              <w:rPr>
                <w:rFonts w:hint="eastAsia" w:ascii="宋体" w:hAnsi="宋体"/>
                <w:sz w:val="18"/>
                <w:szCs w:val="18"/>
              </w:rPr>
              <w:t>元，含税，税率13%</w:t>
            </w:r>
            <w:r>
              <w:rPr>
                <w:rFonts w:hint="eastAsia" w:ascii="宋体" w:hAnsi="宋体"/>
                <w:sz w:val="24"/>
              </w:rPr>
              <w:t>）</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6F3AC6F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大写：</w:t>
            </w:r>
          </w:p>
        </w:tc>
      </w:tr>
      <w:tr w14:paraId="66C3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continue"/>
            <w:tcBorders>
              <w:top w:val="single" w:color="auto" w:sz="4" w:space="0"/>
              <w:left w:val="single" w:color="auto" w:sz="4" w:space="0"/>
              <w:bottom w:val="single" w:color="auto" w:sz="4" w:space="0"/>
              <w:right w:val="single" w:color="auto" w:sz="4" w:space="0"/>
            </w:tcBorders>
            <w:noWrap w:val="0"/>
            <w:vAlign w:val="center"/>
          </w:tcPr>
          <w:p w14:paraId="615F6BE8">
            <w:pPr>
              <w:widowControl/>
              <w:jc w:val="left"/>
              <w:rPr>
                <w:rFonts w:ascii="宋体" w:hAnsi="宋体"/>
                <w:sz w:val="24"/>
              </w:rPr>
            </w:pP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3CECA1E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小写：</w:t>
            </w:r>
          </w:p>
        </w:tc>
      </w:tr>
      <w:tr w14:paraId="7CD9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6B6677DF">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960" w:firstLineChars="400"/>
              <w:rPr>
                <w:rFonts w:ascii="宋体" w:hAnsi="宋体"/>
                <w:sz w:val="24"/>
              </w:rPr>
            </w:pPr>
            <w:r>
              <w:rPr>
                <w:rFonts w:hint="eastAsia" w:ascii="宋体" w:hAnsi="宋体"/>
                <w:sz w:val="24"/>
              </w:rPr>
              <w:t>维修工期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73C8D89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u w:val="single"/>
              </w:rPr>
            </w:pPr>
            <w:r>
              <w:rPr>
                <w:rFonts w:hint="eastAsia" w:ascii="宋体" w:hAnsi="宋体"/>
                <w:sz w:val="24"/>
              </w:rPr>
              <w:t>自收到中标通知书之日起，</w:t>
            </w:r>
            <w:r>
              <w:rPr>
                <w:rFonts w:hint="eastAsia" w:ascii="宋体" w:hAnsi="宋体"/>
                <w:bCs/>
                <w:sz w:val="24"/>
                <w:u w:val="single"/>
              </w:rPr>
              <w:t xml:space="preserve">      </w:t>
            </w:r>
            <w:r>
              <w:rPr>
                <w:rFonts w:hint="eastAsia" w:ascii="宋体" w:hAnsi="宋体"/>
                <w:bCs/>
                <w:sz w:val="24"/>
              </w:rPr>
              <w:t>个</w:t>
            </w:r>
            <w:r>
              <w:rPr>
                <w:rFonts w:hint="eastAsia" w:ascii="宋体" w:hAnsi="宋体"/>
                <w:sz w:val="24"/>
              </w:rPr>
              <w:t>日历日之内完成维修（投标人自报最短维修工期）。</w:t>
            </w:r>
          </w:p>
        </w:tc>
      </w:tr>
      <w:tr w14:paraId="2EF1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47C0606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质保期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02C75D1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bCs/>
                <w:sz w:val="24"/>
              </w:rPr>
              <w:t>自最终验收报告签署之日（以签署日期最晚者为准）起</w:t>
            </w:r>
            <w:r>
              <w:rPr>
                <w:rFonts w:hint="eastAsia" w:ascii="宋体" w:hAnsi="宋体"/>
                <w:bCs/>
                <w:sz w:val="24"/>
                <w:u w:val="single"/>
              </w:rPr>
              <w:t xml:space="preserve">    </w:t>
            </w:r>
            <w:r>
              <w:rPr>
                <w:rFonts w:hint="eastAsia" w:ascii="宋体" w:hAnsi="宋体"/>
                <w:bCs/>
                <w:sz w:val="24"/>
              </w:rPr>
              <w:t>年。</w:t>
            </w:r>
          </w:p>
        </w:tc>
      </w:tr>
      <w:tr w14:paraId="0A6F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5D31B5D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对招标文件的响应程度</w:t>
            </w:r>
          </w:p>
          <w:p w14:paraId="726FA8C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（是否完全响应）</w:t>
            </w:r>
          </w:p>
        </w:tc>
        <w:tc>
          <w:tcPr>
            <w:tcW w:w="5759" w:type="dxa"/>
            <w:tcBorders>
              <w:top w:val="single" w:color="auto" w:sz="4" w:space="0"/>
              <w:left w:val="single" w:color="auto" w:sz="4" w:space="0"/>
              <w:bottom w:val="single" w:color="auto" w:sz="4" w:space="0"/>
              <w:right w:val="single" w:color="auto" w:sz="4" w:space="0"/>
            </w:tcBorders>
            <w:noWrap w:val="0"/>
            <w:vAlign w:val="top"/>
          </w:tcPr>
          <w:p w14:paraId="4DAB159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14:paraId="1D96ACE8">
      <w:pPr>
        <w:rPr>
          <w:rFonts w:ascii="宋体" w:hAnsi="Arial" w:eastAsia="宋体" w:cs="Times New Roman"/>
          <w:sz w:val="24"/>
          <w:szCs w:val="24"/>
        </w:rPr>
      </w:pPr>
    </w:p>
    <w:p w14:paraId="1A60CBCB">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EE6165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5BD08AAA">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3BEFF9F3">
      <w:pPr>
        <w:pStyle w:val="16"/>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254FB9D2">
      <w:pPr>
        <w:pStyle w:val="16"/>
        <w:rPr>
          <w:rFonts w:hint="eastAsia" w:hAnsi="宋体" w:eastAsia="宋体" w:cs="Times New Roman"/>
          <w:b/>
          <w:bCs/>
          <w:szCs w:val="21"/>
          <w:highlight w:val="yellow"/>
        </w:rPr>
      </w:pPr>
    </w:p>
    <w:p w14:paraId="4586346B">
      <w:pPr>
        <w:pStyle w:val="16"/>
        <w:rPr>
          <w:rFonts w:hint="eastAsia" w:hAnsi="宋体" w:eastAsia="宋体" w:cs="Times New Roman"/>
          <w:b/>
          <w:bCs/>
          <w:szCs w:val="21"/>
          <w:highlight w:val="yellow"/>
        </w:rPr>
      </w:pPr>
    </w:p>
    <w:p w14:paraId="5747E18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20122558">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9D8135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38A001B">
      <w:pPr>
        <w:pStyle w:val="74"/>
        <w:numPr>
          <w:ilvl w:val="0"/>
          <w:numId w:val="0"/>
        </w:numPr>
        <w:ind w:leftChars="0"/>
      </w:pPr>
      <w:r>
        <w:t xml:space="preserve"> </w:t>
      </w:r>
    </w:p>
    <w:p w14:paraId="16537DB6">
      <w:pPr>
        <w:pStyle w:val="74"/>
        <w:numPr>
          <w:ilvl w:val="0"/>
          <w:numId w:val="0"/>
        </w:numPr>
        <w:ind w:leftChars="0"/>
      </w:pPr>
    </w:p>
    <w:p w14:paraId="6B6854EB">
      <w:pPr>
        <w:pStyle w:val="74"/>
        <w:numPr>
          <w:ilvl w:val="0"/>
          <w:numId w:val="0"/>
        </w:numPr>
        <w:ind w:leftChars="0"/>
      </w:pPr>
    </w:p>
    <w:p w14:paraId="2DDC208B">
      <w:pPr>
        <w:pStyle w:val="78"/>
        <w:rPr>
          <w:rFonts w:hint="eastAsia" w:ascii="宋体" w:hAnsi="宋体" w:eastAsia="宋体" w:cs="宋体"/>
          <w:b/>
          <w:bCs w:val="0"/>
          <w:color w:val="FF0000"/>
          <w:sz w:val="18"/>
          <w:szCs w:val="18"/>
          <w:highlight w:val="none"/>
          <w:lang w:val="en-US" w:eastAsia="zh-CN"/>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4</w:t>
      </w:r>
    </w:p>
    <w:p w14:paraId="5CD90495">
      <w:pPr>
        <w:pStyle w:val="12"/>
        <w:spacing w:line="460" w:lineRule="exact"/>
        <w:jc w:val="center"/>
        <w:rPr>
          <w:rFonts w:ascii="宋体" w:hAnsi="宋体" w:cs="宋体"/>
          <w:b/>
          <w:bCs/>
          <w:szCs w:val="32"/>
        </w:rPr>
      </w:pPr>
      <w:r>
        <w:rPr>
          <w:rFonts w:hint="eastAsia" w:ascii="宋体" w:hAnsi="宋体" w:cs="宋体"/>
          <w:b/>
          <w:bCs/>
          <w:szCs w:val="32"/>
        </w:rPr>
        <w:t>投标分项报价表</w:t>
      </w:r>
    </w:p>
    <w:p w14:paraId="5362310E">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6E85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D052C4E">
            <w:pPr>
              <w:pStyle w:val="23"/>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4F480717">
            <w:pPr>
              <w:pStyle w:val="23"/>
              <w:ind w:left="482" w:hanging="482"/>
              <w:jc w:val="center"/>
              <w:rPr>
                <w:rFonts w:hint="eastAsia" w:ascii="宋体" w:hAnsi="宋体" w:eastAsia="宋体"/>
                <w:b/>
                <w:sz w:val="24"/>
                <w:szCs w:val="24"/>
                <w:lang w:val="en-US" w:eastAsia="zh-CN"/>
              </w:rPr>
            </w:pPr>
            <w:r>
              <w:rPr>
                <w:rFonts w:hint="eastAsia" w:ascii="宋体" w:hAnsi="宋体"/>
                <w:b/>
                <w:sz w:val="24"/>
                <w:szCs w:val="24"/>
              </w:rPr>
              <w:t>产品及部</w:t>
            </w:r>
            <w:r>
              <w:rPr>
                <w:rFonts w:hint="eastAsia" w:ascii="宋体" w:hAnsi="宋体"/>
                <w:b/>
                <w:sz w:val="24"/>
                <w:szCs w:val="24"/>
                <w:lang w:val="en-US" w:eastAsia="zh-CN"/>
              </w:rPr>
              <w:t>件</w:t>
            </w:r>
          </w:p>
          <w:p w14:paraId="33ED83B0">
            <w:pPr>
              <w:pStyle w:val="23"/>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396A55DB">
            <w:pPr>
              <w:pStyle w:val="23"/>
              <w:ind w:left="482" w:hanging="482"/>
              <w:jc w:val="center"/>
              <w:rPr>
                <w:rFonts w:ascii="宋体" w:hAnsi="宋体"/>
                <w:b/>
                <w:sz w:val="24"/>
                <w:szCs w:val="24"/>
              </w:rPr>
            </w:pPr>
            <w:r>
              <w:rPr>
                <w:rFonts w:hint="eastAsia" w:ascii="宋体" w:hAnsi="宋体"/>
                <w:b/>
                <w:sz w:val="24"/>
                <w:szCs w:val="24"/>
              </w:rPr>
              <w:t>规格型号及</w:t>
            </w:r>
          </w:p>
          <w:p w14:paraId="23884859">
            <w:pPr>
              <w:pStyle w:val="23"/>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334294E9">
            <w:pPr>
              <w:pStyle w:val="23"/>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36B77D5C">
            <w:pPr>
              <w:pStyle w:val="23"/>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1AE69C59">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单价</w:t>
            </w:r>
          </w:p>
          <w:p w14:paraId="3317B20B">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（元，未税）</w:t>
            </w:r>
          </w:p>
        </w:tc>
        <w:tc>
          <w:tcPr>
            <w:tcW w:w="1194" w:type="dxa"/>
            <w:vAlign w:val="center"/>
          </w:tcPr>
          <w:p w14:paraId="33C1E57C">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税率</w:t>
            </w:r>
          </w:p>
          <w:p w14:paraId="10BA3AA2">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w:t>
            </w:r>
          </w:p>
        </w:tc>
        <w:tc>
          <w:tcPr>
            <w:tcW w:w="1194" w:type="dxa"/>
            <w:vAlign w:val="center"/>
          </w:tcPr>
          <w:p w14:paraId="05532B9D">
            <w:pPr>
              <w:pStyle w:val="23"/>
              <w:ind w:left="482" w:hanging="482"/>
              <w:jc w:val="center"/>
              <w:rPr>
                <w:rFonts w:ascii="宋体" w:hAnsi="宋体"/>
                <w:b/>
                <w:sz w:val="24"/>
                <w:szCs w:val="24"/>
              </w:rPr>
            </w:pPr>
            <w:r>
              <w:rPr>
                <w:rFonts w:hint="eastAsia" w:ascii="宋体" w:hAnsi="宋体"/>
                <w:b/>
                <w:sz w:val="24"/>
                <w:szCs w:val="24"/>
              </w:rPr>
              <w:t>单价</w:t>
            </w:r>
          </w:p>
          <w:p w14:paraId="0D24A3DE">
            <w:pPr>
              <w:pStyle w:val="23"/>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58554119">
            <w:pPr>
              <w:pStyle w:val="23"/>
              <w:ind w:left="482" w:hanging="482"/>
              <w:jc w:val="center"/>
              <w:rPr>
                <w:rFonts w:ascii="宋体" w:hAnsi="宋体"/>
                <w:b/>
                <w:sz w:val="24"/>
                <w:szCs w:val="24"/>
              </w:rPr>
            </w:pPr>
            <w:r>
              <w:rPr>
                <w:rFonts w:hint="eastAsia" w:ascii="宋体" w:hAnsi="宋体"/>
                <w:b/>
                <w:sz w:val="24"/>
                <w:szCs w:val="24"/>
              </w:rPr>
              <w:t>总价</w:t>
            </w:r>
          </w:p>
          <w:p w14:paraId="683A79B5">
            <w:pPr>
              <w:pStyle w:val="23"/>
              <w:ind w:left="360" w:hanging="360"/>
              <w:jc w:val="center"/>
              <w:rPr>
                <w:rFonts w:ascii="宋体" w:hAnsi="宋体"/>
                <w:bCs/>
                <w:sz w:val="24"/>
                <w:szCs w:val="24"/>
              </w:rPr>
            </w:pPr>
            <w:r>
              <w:rPr>
                <w:rFonts w:hint="eastAsia" w:ascii="宋体" w:hAnsi="宋体"/>
                <w:sz w:val="18"/>
                <w:szCs w:val="18"/>
              </w:rPr>
              <w:t>（元，含税，）</w:t>
            </w:r>
          </w:p>
        </w:tc>
      </w:tr>
      <w:tr w14:paraId="62C6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1C2DB2A4">
            <w:pPr>
              <w:pStyle w:val="23"/>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000E969E">
            <w:pPr>
              <w:pStyle w:val="23"/>
              <w:ind w:left="480" w:hanging="480"/>
              <w:rPr>
                <w:rFonts w:ascii="宋体" w:hAnsi="宋体"/>
                <w:sz w:val="24"/>
                <w:szCs w:val="24"/>
              </w:rPr>
            </w:pPr>
          </w:p>
        </w:tc>
        <w:tc>
          <w:tcPr>
            <w:tcW w:w="1678" w:type="dxa"/>
          </w:tcPr>
          <w:p w14:paraId="26185AFD">
            <w:pPr>
              <w:pStyle w:val="23"/>
              <w:ind w:left="480" w:hanging="480"/>
              <w:rPr>
                <w:rFonts w:ascii="宋体" w:hAnsi="宋体"/>
                <w:sz w:val="24"/>
                <w:szCs w:val="24"/>
              </w:rPr>
            </w:pPr>
          </w:p>
        </w:tc>
        <w:tc>
          <w:tcPr>
            <w:tcW w:w="1009" w:type="dxa"/>
          </w:tcPr>
          <w:p w14:paraId="4D439947">
            <w:pPr>
              <w:pStyle w:val="23"/>
              <w:ind w:left="480" w:hanging="480"/>
              <w:rPr>
                <w:rFonts w:ascii="宋体" w:hAnsi="宋体"/>
                <w:sz w:val="24"/>
                <w:szCs w:val="24"/>
              </w:rPr>
            </w:pPr>
          </w:p>
        </w:tc>
        <w:tc>
          <w:tcPr>
            <w:tcW w:w="835" w:type="dxa"/>
          </w:tcPr>
          <w:p w14:paraId="3E148B09">
            <w:pPr>
              <w:pStyle w:val="23"/>
              <w:ind w:left="480" w:hanging="480"/>
              <w:rPr>
                <w:rFonts w:ascii="宋体" w:hAnsi="宋体"/>
                <w:sz w:val="24"/>
                <w:szCs w:val="24"/>
              </w:rPr>
            </w:pPr>
          </w:p>
        </w:tc>
        <w:tc>
          <w:tcPr>
            <w:tcW w:w="1194" w:type="dxa"/>
          </w:tcPr>
          <w:p w14:paraId="79C46B07">
            <w:pPr>
              <w:pStyle w:val="23"/>
              <w:ind w:left="480" w:hanging="480"/>
              <w:rPr>
                <w:rFonts w:ascii="宋体" w:hAnsi="宋体"/>
                <w:sz w:val="24"/>
                <w:szCs w:val="24"/>
              </w:rPr>
            </w:pPr>
          </w:p>
        </w:tc>
        <w:tc>
          <w:tcPr>
            <w:tcW w:w="1194" w:type="dxa"/>
          </w:tcPr>
          <w:p w14:paraId="3D42BF2E">
            <w:pPr>
              <w:pStyle w:val="23"/>
              <w:ind w:left="480" w:hanging="480"/>
              <w:rPr>
                <w:rFonts w:ascii="宋体" w:hAnsi="宋体"/>
                <w:sz w:val="24"/>
                <w:szCs w:val="24"/>
              </w:rPr>
            </w:pPr>
          </w:p>
        </w:tc>
        <w:tc>
          <w:tcPr>
            <w:tcW w:w="1194" w:type="dxa"/>
          </w:tcPr>
          <w:p w14:paraId="2E7CBE94">
            <w:pPr>
              <w:pStyle w:val="23"/>
              <w:ind w:left="480" w:hanging="480"/>
              <w:rPr>
                <w:rFonts w:ascii="宋体" w:hAnsi="宋体"/>
                <w:sz w:val="24"/>
                <w:szCs w:val="24"/>
              </w:rPr>
            </w:pPr>
          </w:p>
        </w:tc>
        <w:tc>
          <w:tcPr>
            <w:tcW w:w="1207" w:type="dxa"/>
          </w:tcPr>
          <w:p w14:paraId="0845296C">
            <w:pPr>
              <w:pStyle w:val="23"/>
              <w:ind w:left="480" w:hanging="480"/>
              <w:rPr>
                <w:rFonts w:ascii="宋体" w:hAnsi="宋体"/>
                <w:sz w:val="24"/>
                <w:szCs w:val="24"/>
              </w:rPr>
            </w:pPr>
          </w:p>
        </w:tc>
      </w:tr>
      <w:tr w14:paraId="65C5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35B7BFB">
            <w:pPr>
              <w:pStyle w:val="23"/>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706C8CCD">
            <w:pPr>
              <w:pStyle w:val="23"/>
              <w:ind w:left="480" w:hanging="480"/>
              <w:rPr>
                <w:rFonts w:ascii="宋体" w:hAnsi="宋体"/>
                <w:sz w:val="24"/>
                <w:szCs w:val="24"/>
              </w:rPr>
            </w:pPr>
          </w:p>
        </w:tc>
        <w:tc>
          <w:tcPr>
            <w:tcW w:w="1678" w:type="dxa"/>
          </w:tcPr>
          <w:p w14:paraId="110E213A">
            <w:pPr>
              <w:pStyle w:val="23"/>
              <w:ind w:left="480" w:hanging="480"/>
              <w:rPr>
                <w:rFonts w:ascii="宋体" w:hAnsi="宋体"/>
                <w:sz w:val="24"/>
                <w:szCs w:val="24"/>
              </w:rPr>
            </w:pPr>
          </w:p>
        </w:tc>
        <w:tc>
          <w:tcPr>
            <w:tcW w:w="1009" w:type="dxa"/>
          </w:tcPr>
          <w:p w14:paraId="1348A4C2">
            <w:pPr>
              <w:pStyle w:val="23"/>
              <w:ind w:left="480" w:hanging="480"/>
              <w:rPr>
                <w:rFonts w:ascii="宋体" w:hAnsi="宋体"/>
                <w:sz w:val="24"/>
                <w:szCs w:val="24"/>
              </w:rPr>
            </w:pPr>
          </w:p>
        </w:tc>
        <w:tc>
          <w:tcPr>
            <w:tcW w:w="835" w:type="dxa"/>
          </w:tcPr>
          <w:p w14:paraId="01EB146A">
            <w:pPr>
              <w:pStyle w:val="23"/>
              <w:ind w:left="480" w:hanging="480"/>
              <w:rPr>
                <w:rFonts w:ascii="宋体" w:hAnsi="宋体"/>
                <w:sz w:val="24"/>
                <w:szCs w:val="24"/>
              </w:rPr>
            </w:pPr>
          </w:p>
        </w:tc>
        <w:tc>
          <w:tcPr>
            <w:tcW w:w="1194" w:type="dxa"/>
          </w:tcPr>
          <w:p w14:paraId="62140A70">
            <w:pPr>
              <w:pStyle w:val="23"/>
              <w:ind w:left="480" w:hanging="480"/>
              <w:rPr>
                <w:rFonts w:ascii="宋体" w:hAnsi="宋体"/>
                <w:sz w:val="24"/>
                <w:szCs w:val="24"/>
              </w:rPr>
            </w:pPr>
          </w:p>
        </w:tc>
        <w:tc>
          <w:tcPr>
            <w:tcW w:w="1194" w:type="dxa"/>
          </w:tcPr>
          <w:p w14:paraId="241733E5">
            <w:pPr>
              <w:pStyle w:val="23"/>
              <w:ind w:left="480" w:hanging="480"/>
              <w:rPr>
                <w:rFonts w:ascii="宋体" w:hAnsi="宋体"/>
                <w:sz w:val="24"/>
                <w:szCs w:val="24"/>
              </w:rPr>
            </w:pPr>
          </w:p>
        </w:tc>
        <w:tc>
          <w:tcPr>
            <w:tcW w:w="1194" w:type="dxa"/>
          </w:tcPr>
          <w:p w14:paraId="4D8D92D0">
            <w:pPr>
              <w:pStyle w:val="23"/>
              <w:ind w:left="480" w:hanging="480"/>
              <w:rPr>
                <w:rFonts w:ascii="宋体" w:hAnsi="宋体"/>
                <w:sz w:val="24"/>
                <w:szCs w:val="24"/>
              </w:rPr>
            </w:pPr>
          </w:p>
        </w:tc>
        <w:tc>
          <w:tcPr>
            <w:tcW w:w="1207" w:type="dxa"/>
          </w:tcPr>
          <w:p w14:paraId="6653808A">
            <w:pPr>
              <w:pStyle w:val="23"/>
              <w:ind w:left="480" w:hanging="480"/>
              <w:rPr>
                <w:rFonts w:ascii="宋体" w:hAnsi="宋体"/>
                <w:sz w:val="24"/>
                <w:szCs w:val="24"/>
              </w:rPr>
            </w:pPr>
          </w:p>
        </w:tc>
      </w:tr>
      <w:tr w14:paraId="7623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DFB58D0">
            <w:pPr>
              <w:pStyle w:val="23"/>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DB30BD3">
            <w:pPr>
              <w:pStyle w:val="23"/>
              <w:ind w:left="480" w:hanging="480"/>
              <w:rPr>
                <w:rFonts w:ascii="宋体" w:hAnsi="宋体"/>
                <w:sz w:val="24"/>
                <w:szCs w:val="24"/>
              </w:rPr>
            </w:pPr>
          </w:p>
        </w:tc>
        <w:tc>
          <w:tcPr>
            <w:tcW w:w="1678" w:type="dxa"/>
          </w:tcPr>
          <w:p w14:paraId="340ED40A">
            <w:pPr>
              <w:pStyle w:val="23"/>
              <w:ind w:left="480" w:hanging="480"/>
              <w:rPr>
                <w:rFonts w:ascii="宋体" w:hAnsi="宋体"/>
                <w:sz w:val="24"/>
                <w:szCs w:val="24"/>
              </w:rPr>
            </w:pPr>
          </w:p>
        </w:tc>
        <w:tc>
          <w:tcPr>
            <w:tcW w:w="1009" w:type="dxa"/>
          </w:tcPr>
          <w:p w14:paraId="54887DE6">
            <w:pPr>
              <w:pStyle w:val="23"/>
              <w:ind w:left="480" w:hanging="480"/>
              <w:rPr>
                <w:rFonts w:ascii="宋体" w:hAnsi="宋体"/>
                <w:sz w:val="24"/>
                <w:szCs w:val="24"/>
              </w:rPr>
            </w:pPr>
          </w:p>
        </w:tc>
        <w:tc>
          <w:tcPr>
            <w:tcW w:w="835" w:type="dxa"/>
          </w:tcPr>
          <w:p w14:paraId="6F77E91E">
            <w:pPr>
              <w:pStyle w:val="23"/>
              <w:ind w:left="480" w:hanging="480"/>
              <w:rPr>
                <w:rFonts w:ascii="宋体" w:hAnsi="宋体"/>
                <w:sz w:val="24"/>
                <w:szCs w:val="24"/>
              </w:rPr>
            </w:pPr>
          </w:p>
        </w:tc>
        <w:tc>
          <w:tcPr>
            <w:tcW w:w="1194" w:type="dxa"/>
          </w:tcPr>
          <w:p w14:paraId="2D04441D">
            <w:pPr>
              <w:pStyle w:val="23"/>
              <w:ind w:left="480" w:hanging="480"/>
              <w:rPr>
                <w:rFonts w:ascii="宋体" w:hAnsi="宋体"/>
                <w:sz w:val="24"/>
                <w:szCs w:val="24"/>
              </w:rPr>
            </w:pPr>
          </w:p>
        </w:tc>
        <w:tc>
          <w:tcPr>
            <w:tcW w:w="1194" w:type="dxa"/>
          </w:tcPr>
          <w:p w14:paraId="018E9F41">
            <w:pPr>
              <w:pStyle w:val="23"/>
              <w:ind w:left="480" w:hanging="480"/>
              <w:rPr>
                <w:rFonts w:ascii="宋体" w:hAnsi="宋体"/>
                <w:sz w:val="24"/>
                <w:szCs w:val="24"/>
              </w:rPr>
            </w:pPr>
          </w:p>
        </w:tc>
        <w:tc>
          <w:tcPr>
            <w:tcW w:w="1194" w:type="dxa"/>
          </w:tcPr>
          <w:p w14:paraId="24722F00">
            <w:pPr>
              <w:pStyle w:val="23"/>
              <w:ind w:left="480" w:hanging="480"/>
              <w:rPr>
                <w:rFonts w:ascii="宋体" w:hAnsi="宋体"/>
                <w:sz w:val="24"/>
                <w:szCs w:val="24"/>
              </w:rPr>
            </w:pPr>
          </w:p>
        </w:tc>
        <w:tc>
          <w:tcPr>
            <w:tcW w:w="1207" w:type="dxa"/>
          </w:tcPr>
          <w:p w14:paraId="60F54425">
            <w:pPr>
              <w:pStyle w:val="23"/>
              <w:ind w:left="480" w:hanging="480"/>
              <w:rPr>
                <w:rFonts w:ascii="宋体" w:hAnsi="宋体"/>
                <w:sz w:val="24"/>
                <w:szCs w:val="24"/>
              </w:rPr>
            </w:pPr>
          </w:p>
        </w:tc>
      </w:tr>
      <w:tr w14:paraId="26E4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E92AEBF">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445" w:type="dxa"/>
            <w:vAlign w:val="center"/>
          </w:tcPr>
          <w:p w14:paraId="2D3E6A3B">
            <w:pPr>
              <w:pStyle w:val="23"/>
              <w:ind w:left="480" w:hanging="480"/>
              <w:rPr>
                <w:rFonts w:ascii="宋体" w:hAnsi="宋体"/>
                <w:sz w:val="24"/>
                <w:szCs w:val="24"/>
              </w:rPr>
            </w:pPr>
          </w:p>
        </w:tc>
        <w:tc>
          <w:tcPr>
            <w:tcW w:w="1678" w:type="dxa"/>
          </w:tcPr>
          <w:p w14:paraId="4FF7798D">
            <w:pPr>
              <w:pStyle w:val="23"/>
              <w:ind w:left="480" w:hanging="480"/>
              <w:rPr>
                <w:rFonts w:ascii="宋体" w:hAnsi="宋体"/>
                <w:sz w:val="24"/>
                <w:szCs w:val="24"/>
              </w:rPr>
            </w:pPr>
          </w:p>
        </w:tc>
        <w:tc>
          <w:tcPr>
            <w:tcW w:w="1009" w:type="dxa"/>
          </w:tcPr>
          <w:p w14:paraId="1A53844B">
            <w:pPr>
              <w:pStyle w:val="23"/>
              <w:ind w:left="480" w:hanging="480"/>
              <w:rPr>
                <w:rFonts w:ascii="宋体" w:hAnsi="宋体"/>
                <w:sz w:val="24"/>
                <w:szCs w:val="24"/>
              </w:rPr>
            </w:pPr>
          </w:p>
        </w:tc>
        <w:tc>
          <w:tcPr>
            <w:tcW w:w="835" w:type="dxa"/>
          </w:tcPr>
          <w:p w14:paraId="2E24B06E">
            <w:pPr>
              <w:pStyle w:val="23"/>
              <w:ind w:left="480" w:hanging="480"/>
              <w:rPr>
                <w:rFonts w:ascii="宋体" w:hAnsi="宋体"/>
                <w:sz w:val="24"/>
                <w:szCs w:val="24"/>
              </w:rPr>
            </w:pPr>
          </w:p>
        </w:tc>
        <w:tc>
          <w:tcPr>
            <w:tcW w:w="1194" w:type="dxa"/>
          </w:tcPr>
          <w:p w14:paraId="161402E3">
            <w:pPr>
              <w:pStyle w:val="23"/>
              <w:ind w:left="480" w:hanging="480"/>
              <w:rPr>
                <w:rFonts w:ascii="宋体" w:hAnsi="宋体"/>
                <w:sz w:val="24"/>
                <w:szCs w:val="24"/>
              </w:rPr>
            </w:pPr>
          </w:p>
        </w:tc>
        <w:tc>
          <w:tcPr>
            <w:tcW w:w="1194" w:type="dxa"/>
          </w:tcPr>
          <w:p w14:paraId="5BC6E7DA">
            <w:pPr>
              <w:pStyle w:val="23"/>
              <w:ind w:left="480" w:hanging="480"/>
              <w:rPr>
                <w:rFonts w:ascii="宋体" w:hAnsi="宋体"/>
                <w:sz w:val="24"/>
                <w:szCs w:val="24"/>
              </w:rPr>
            </w:pPr>
          </w:p>
        </w:tc>
        <w:tc>
          <w:tcPr>
            <w:tcW w:w="1194" w:type="dxa"/>
          </w:tcPr>
          <w:p w14:paraId="43B7EA85">
            <w:pPr>
              <w:pStyle w:val="23"/>
              <w:ind w:left="480" w:hanging="480"/>
              <w:rPr>
                <w:rFonts w:ascii="宋体" w:hAnsi="宋体"/>
                <w:sz w:val="24"/>
                <w:szCs w:val="24"/>
              </w:rPr>
            </w:pPr>
          </w:p>
        </w:tc>
        <w:tc>
          <w:tcPr>
            <w:tcW w:w="1207" w:type="dxa"/>
          </w:tcPr>
          <w:p w14:paraId="6D8AE6C9">
            <w:pPr>
              <w:pStyle w:val="23"/>
              <w:ind w:left="480" w:hanging="480"/>
              <w:rPr>
                <w:rFonts w:ascii="宋体" w:hAnsi="宋体"/>
                <w:sz w:val="24"/>
                <w:szCs w:val="24"/>
              </w:rPr>
            </w:pPr>
          </w:p>
        </w:tc>
      </w:tr>
      <w:tr w14:paraId="7916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3AB3DA91">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1445" w:type="dxa"/>
            <w:vAlign w:val="center"/>
          </w:tcPr>
          <w:p w14:paraId="714D22A6">
            <w:pPr>
              <w:pStyle w:val="23"/>
              <w:ind w:left="480" w:hanging="480"/>
              <w:rPr>
                <w:rFonts w:ascii="宋体" w:hAnsi="宋体"/>
                <w:sz w:val="24"/>
                <w:szCs w:val="24"/>
              </w:rPr>
            </w:pPr>
          </w:p>
        </w:tc>
        <w:tc>
          <w:tcPr>
            <w:tcW w:w="1678" w:type="dxa"/>
          </w:tcPr>
          <w:p w14:paraId="41C73B3B">
            <w:pPr>
              <w:pStyle w:val="23"/>
              <w:ind w:left="480" w:hanging="480"/>
              <w:rPr>
                <w:rFonts w:ascii="宋体" w:hAnsi="宋体"/>
                <w:sz w:val="24"/>
                <w:szCs w:val="24"/>
              </w:rPr>
            </w:pPr>
          </w:p>
        </w:tc>
        <w:tc>
          <w:tcPr>
            <w:tcW w:w="1009" w:type="dxa"/>
          </w:tcPr>
          <w:p w14:paraId="2F0B171B">
            <w:pPr>
              <w:pStyle w:val="23"/>
              <w:ind w:left="480" w:hanging="480"/>
              <w:rPr>
                <w:rFonts w:ascii="宋体" w:hAnsi="宋体"/>
                <w:sz w:val="24"/>
                <w:szCs w:val="24"/>
              </w:rPr>
            </w:pPr>
          </w:p>
        </w:tc>
        <w:tc>
          <w:tcPr>
            <w:tcW w:w="835" w:type="dxa"/>
          </w:tcPr>
          <w:p w14:paraId="6C113605">
            <w:pPr>
              <w:pStyle w:val="23"/>
              <w:ind w:left="480" w:hanging="480"/>
              <w:rPr>
                <w:rFonts w:ascii="宋体" w:hAnsi="宋体"/>
                <w:sz w:val="24"/>
                <w:szCs w:val="24"/>
              </w:rPr>
            </w:pPr>
          </w:p>
        </w:tc>
        <w:tc>
          <w:tcPr>
            <w:tcW w:w="1194" w:type="dxa"/>
          </w:tcPr>
          <w:p w14:paraId="2EF5469F">
            <w:pPr>
              <w:pStyle w:val="23"/>
              <w:ind w:left="480" w:hanging="480"/>
              <w:rPr>
                <w:rFonts w:ascii="宋体" w:hAnsi="宋体"/>
                <w:sz w:val="24"/>
                <w:szCs w:val="24"/>
              </w:rPr>
            </w:pPr>
          </w:p>
        </w:tc>
        <w:tc>
          <w:tcPr>
            <w:tcW w:w="1194" w:type="dxa"/>
          </w:tcPr>
          <w:p w14:paraId="1844F539">
            <w:pPr>
              <w:pStyle w:val="23"/>
              <w:ind w:left="480" w:hanging="480"/>
              <w:rPr>
                <w:rFonts w:ascii="宋体" w:hAnsi="宋体"/>
                <w:sz w:val="24"/>
                <w:szCs w:val="24"/>
              </w:rPr>
            </w:pPr>
          </w:p>
        </w:tc>
        <w:tc>
          <w:tcPr>
            <w:tcW w:w="1194" w:type="dxa"/>
          </w:tcPr>
          <w:p w14:paraId="410EF7EF">
            <w:pPr>
              <w:pStyle w:val="23"/>
              <w:ind w:left="480" w:hanging="480"/>
              <w:rPr>
                <w:rFonts w:ascii="宋体" w:hAnsi="宋体"/>
                <w:sz w:val="24"/>
                <w:szCs w:val="24"/>
              </w:rPr>
            </w:pPr>
          </w:p>
        </w:tc>
        <w:tc>
          <w:tcPr>
            <w:tcW w:w="1207" w:type="dxa"/>
          </w:tcPr>
          <w:p w14:paraId="62324024">
            <w:pPr>
              <w:pStyle w:val="23"/>
              <w:ind w:left="480" w:hanging="480"/>
              <w:rPr>
                <w:rFonts w:ascii="宋体" w:hAnsi="宋体"/>
                <w:sz w:val="24"/>
                <w:szCs w:val="24"/>
              </w:rPr>
            </w:pPr>
          </w:p>
        </w:tc>
      </w:tr>
      <w:tr w14:paraId="0F9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5EB5DF47">
            <w:pPr>
              <w:pStyle w:val="23"/>
              <w:ind w:left="480" w:hanging="480"/>
              <w:jc w:val="center"/>
              <w:rPr>
                <w:rFonts w:ascii="宋体" w:hAnsi="宋体"/>
                <w:sz w:val="24"/>
                <w:szCs w:val="24"/>
              </w:rPr>
            </w:pPr>
            <w:r>
              <w:rPr>
                <w:rFonts w:hint="eastAsia" w:ascii="宋体" w:hAnsi="宋体"/>
                <w:sz w:val="24"/>
                <w:szCs w:val="24"/>
              </w:rPr>
              <w:t>合   计</w:t>
            </w:r>
          </w:p>
        </w:tc>
        <w:tc>
          <w:tcPr>
            <w:tcW w:w="1678" w:type="dxa"/>
          </w:tcPr>
          <w:p w14:paraId="17AB56A7">
            <w:pPr>
              <w:pStyle w:val="23"/>
              <w:ind w:left="480" w:hanging="480"/>
              <w:jc w:val="center"/>
              <w:rPr>
                <w:rFonts w:ascii="宋体" w:hAnsi="宋体"/>
                <w:sz w:val="24"/>
                <w:szCs w:val="24"/>
              </w:rPr>
            </w:pPr>
          </w:p>
        </w:tc>
        <w:tc>
          <w:tcPr>
            <w:tcW w:w="1009" w:type="dxa"/>
          </w:tcPr>
          <w:p w14:paraId="1FA48E1B">
            <w:pPr>
              <w:pStyle w:val="23"/>
              <w:ind w:left="480" w:hanging="480"/>
              <w:jc w:val="center"/>
              <w:rPr>
                <w:rFonts w:ascii="宋体" w:hAnsi="宋体"/>
                <w:sz w:val="24"/>
                <w:szCs w:val="24"/>
              </w:rPr>
            </w:pPr>
          </w:p>
        </w:tc>
        <w:tc>
          <w:tcPr>
            <w:tcW w:w="835" w:type="dxa"/>
          </w:tcPr>
          <w:p w14:paraId="25698EC5">
            <w:pPr>
              <w:pStyle w:val="23"/>
              <w:ind w:left="480" w:hanging="480"/>
              <w:jc w:val="center"/>
              <w:rPr>
                <w:rFonts w:ascii="宋体" w:hAnsi="宋体"/>
                <w:sz w:val="24"/>
                <w:szCs w:val="24"/>
              </w:rPr>
            </w:pPr>
          </w:p>
        </w:tc>
        <w:tc>
          <w:tcPr>
            <w:tcW w:w="1194" w:type="dxa"/>
          </w:tcPr>
          <w:p w14:paraId="26876C10">
            <w:pPr>
              <w:pStyle w:val="23"/>
              <w:ind w:left="480" w:hanging="480"/>
              <w:jc w:val="center"/>
              <w:rPr>
                <w:rFonts w:ascii="宋体" w:hAnsi="宋体"/>
                <w:sz w:val="24"/>
                <w:szCs w:val="24"/>
              </w:rPr>
            </w:pPr>
          </w:p>
        </w:tc>
        <w:tc>
          <w:tcPr>
            <w:tcW w:w="1194" w:type="dxa"/>
          </w:tcPr>
          <w:p w14:paraId="11D75ABF">
            <w:pPr>
              <w:pStyle w:val="23"/>
              <w:ind w:left="480" w:hanging="480"/>
              <w:jc w:val="center"/>
              <w:rPr>
                <w:rFonts w:ascii="宋体" w:hAnsi="宋体"/>
                <w:sz w:val="24"/>
                <w:szCs w:val="24"/>
              </w:rPr>
            </w:pPr>
          </w:p>
        </w:tc>
        <w:tc>
          <w:tcPr>
            <w:tcW w:w="1194" w:type="dxa"/>
          </w:tcPr>
          <w:p w14:paraId="7CD2009D">
            <w:pPr>
              <w:pStyle w:val="23"/>
              <w:ind w:left="480" w:hanging="480"/>
              <w:jc w:val="center"/>
              <w:rPr>
                <w:rFonts w:ascii="宋体" w:hAnsi="宋体"/>
                <w:sz w:val="24"/>
                <w:szCs w:val="24"/>
              </w:rPr>
            </w:pPr>
          </w:p>
        </w:tc>
        <w:tc>
          <w:tcPr>
            <w:tcW w:w="1207" w:type="dxa"/>
          </w:tcPr>
          <w:p w14:paraId="47B590C4">
            <w:pPr>
              <w:pStyle w:val="23"/>
              <w:ind w:left="480" w:hanging="480"/>
              <w:jc w:val="center"/>
              <w:rPr>
                <w:rFonts w:ascii="宋体" w:hAnsi="宋体"/>
                <w:sz w:val="24"/>
                <w:szCs w:val="24"/>
              </w:rPr>
            </w:pPr>
          </w:p>
        </w:tc>
      </w:tr>
    </w:tbl>
    <w:p w14:paraId="39B05B99">
      <w:pPr>
        <w:rPr>
          <w:rFonts w:ascii="宋体" w:hAnsi="宋体"/>
          <w:b/>
          <w:sz w:val="24"/>
        </w:rPr>
      </w:pPr>
      <w:r>
        <w:rPr>
          <w:rFonts w:hint="eastAsia" w:ascii="宋体" w:hAnsi="宋体"/>
          <w:b/>
          <w:sz w:val="24"/>
        </w:rPr>
        <w:t>注：</w:t>
      </w:r>
    </w:p>
    <w:p w14:paraId="53E97E4D">
      <w:pPr>
        <w:numPr>
          <w:ilvl w:val="0"/>
          <w:numId w:val="30"/>
        </w:numPr>
        <w:rPr>
          <w:rFonts w:ascii="宋体" w:hAnsi="宋体"/>
          <w:sz w:val="24"/>
        </w:rPr>
      </w:pPr>
      <w:r>
        <w:rPr>
          <w:rFonts w:hint="eastAsia" w:ascii="宋体" w:hAnsi="宋体"/>
          <w:sz w:val="24"/>
        </w:rPr>
        <w:t>选购件不包括在本报价表内，应另附纸分项单报。</w:t>
      </w:r>
    </w:p>
    <w:p w14:paraId="1D7B263C">
      <w:pPr>
        <w:numPr>
          <w:ilvl w:val="0"/>
          <w:numId w:val="30"/>
        </w:numPr>
        <w:rPr>
          <w:rFonts w:ascii="宋体" w:hAnsi="宋体"/>
          <w:sz w:val="24"/>
        </w:rPr>
      </w:pPr>
      <w:r>
        <w:rPr>
          <w:rFonts w:hint="eastAsia" w:ascii="宋体" w:hAnsi="宋体"/>
          <w:sz w:val="24"/>
        </w:rPr>
        <w:t>如上表中的有关费用投标人免费提供，请注明“免费”字样。</w:t>
      </w:r>
    </w:p>
    <w:p w14:paraId="4BC54A72">
      <w:pPr>
        <w:spacing w:line="660" w:lineRule="exact"/>
        <w:rPr>
          <w:rFonts w:hint="eastAsia" w:ascii="宋体" w:hAnsi="宋体"/>
          <w:sz w:val="24"/>
        </w:rPr>
      </w:pPr>
    </w:p>
    <w:p w14:paraId="15C727AE">
      <w:pPr>
        <w:spacing w:line="660" w:lineRule="exact"/>
        <w:rPr>
          <w:rFonts w:ascii="宋体" w:hAnsi="宋体"/>
          <w:sz w:val="24"/>
        </w:rPr>
      </w:pPr>
      <w:r>
        <w:rPr>
          <w:rFonts w:hint="eastAsia" w:ascii="宋体" w:hAnsi="宋体"/>
          <w:sz w:val="24"/>
        </w:rPr>
        <w:t>投标人：（盖章）</w:t>
      </w:r>
    </w:p>
    <w:p w14:paraId="151B0BFD">
      <w:pPr>
        <w:spacing w:line="660" w:lineRule="exact"/>
        <w:rPr>
          <w:rFonts w:hint="eastAsia" w:ascii="宋体" w:hAnsi="宋体"/>
          <w:sz w:val="24"/>
        </w:rPr>
      </w:pPr>
    </w:p>
    <w:p w14:paraId="3DA0868D">
      <w:pPr>
        <w:spacing w:line="660" w:lineRule="exact"/>
        <w:rPr>
          <w:rFonts w:ascii="宋体" w:hAnsi="宋体"/>
          <w:sz w:val="24"/>
        </w:rPr>
      </w:pPr>
      <w:r>
        <w:rPr>
          <w:rFonts w:hint="eastAsia" w:ascii="宋体" w:hAnsi="宋体"/>
          <w:sz w:val="24"/>
        </w:rPr>
        <w:t>法定代表人（授权代表）：（签字）</w:t>
      </w:r>
    </w:p>
    <w:p w14:paraId="1996266B">
      <w:pPr>
        <w:spacing w:line="660" w:lineRule="exact"/>
        <w:rPr>
          <w:rFonts w:hint="eastAsia" w:ascii="宋体" w:hAnsi="宋体"/>
          <w:sz w:val="24"/>
        </w:rPr>
      </w:pPr>
    </w:p>
    <w:p w14:paraId="4667111A">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83F4123">
      <w:pPr>
        <w:pStyle w:val="78"/>
        <w:rPr>
          <w:rFonts w:hint="default" w:ascii="宋体" w:hAnsi="宋体" w:eastAsia="宋体" w:cs="宋体"/>
          <w:b/>
          <w:bCs w:val="0"/>
          <w:color w:val="FF0000"/>
          <w:sz w:val="18"/>
          <w:szCs w:val="18"/>
          <w:highlight w:val="none"/>
          <w:lang w:val="en-US" w:eastAsia="zh-CN"/>
        </w:rPr>
      </w:pPr>
    </w:p>
    <w:p w14:paraId="57E51A7C">
      <w:pPr>
        <w:pStyle w:val="78"/>
        <w:rPr>
          <w:rFonts w:hint="default" w:ascii="宋体" w:hAnsi="宋体" w:eastAsia="宋体" w:cs="宋体"/>
          <w:b/>
          <w:bCs w:val="0"/>
          <w:color w:val="FF0000"/>
          <w:sz w:val="18"/>
          <w:szCs w:val="18"/>
          <w:highlight w:val="none"/>
          <w:lang w:val="en-US" w:eastAsia="zh-CN"/>
        </w:rPr>
      </w:pPr>
    </w:p>
    <w:p w14:paraId="1E94FDAA">
      <w:pPr>
        <w:pStyle w:val="74"/>
        <w:numPr>
          <w:ilvl w:val="0"/>
          <w:numId w:val="0"/>
        </w:numPr>
        <w:ind w:leftChars="0"/>
        <w:rPr>
          <w:rFonts w:hint="default" w:eastAsia="黑体"/>
          <w:b/>
          <w:bCs/>
          <w:sz w:val="28"/>
          <w:lang w:val="en-US"/>
        </w:rPr>
      </w:pPr>
      <w:r>
        <w:rPr>
          <w:rFonts w:hint="eastAsia" w:ascii="宋体" w:hAnsi="宋体" w:eastAsia="宋体" w:cs="宋体"/>
          <w:sz w:val="32"/>
          <w:szCs w:val="32"/>
          <w:highlight w:val="none"/>
          <w:lang w:val="en-US" w:eastAsia="zh-CN"/>
        </w:rPr>
        <w:t>附件5</w:t>
      </w:r>
    </w:p>
    <w:p w14:paraId="2091E4E6">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ECCC13A">
      <w:pPr>
        <w:rPr>
          <w:rFonts w:ascii="宋体" w:hAnsi="宋体"/>
        </w:rPr>
      </w:pPr>
    </w:p>
    <w:p w14:paraId="53417771">
      <w:pPr>
        <w:rPr>
          <w:rFonts w:ascii="宋体" w:hAnsi="宋体"/>
          <w:szCs w:val="21"/>
        </w:rPr>
      </w:pPr>
      <w:r>
        <w:rPr>
          <w:rFonts w:hint="eastAsia" w:ascii="宋体" w:hAnsi="宋体"/>
          <w:szCs w:val="21"/>
        </w:rPr>
        <w:t>日期：  年   月   日</w:t>
      </w:r>
    </w:p>
    <w:p w14:paraId="32397089">
      <w:pPr>
        <w:jc w:val="center"/>
        <w:rPr>
          <w:rFonts w:eastAsia="黑体"/>
          <w:b/>
          <w:bCs/>
          <w:sz w:val="28"/>
        </w:rPr>
      </w:pPr>
    </w:p>
    <w:p w14:paraId="006ED0F8">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105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746CE12">
            <w:pPr>
              <w:jc w:val="center"/>
              <w:rPr>
                <w:rFonts w:ascii="宋体" w:hAnsi="宋体"/>
                <w:sz w:val="24"/>
              </w:rPr>
            </w:pPr>
            <w:r>
              <w:rPr>
                <w:rFonts w:hint="eastAsia" w:ascii="宋体" w:hAnsi="宋体"/>
                <w:sz w:val="24"/>
              </w:rPr>
              <w:t>序号</w:t>
            </w:r>
          </w:p>
        </w:tc>
        <w:tc>
          <w:tcPr>
            <w:tcW w:w="4140" w:type="dxa"/>
            <w:gridSpan w:val="2"/>
            <w:vAlign w:val="center"/>
          </w:tcPr>
          <w:p w14:paraId="7192FBA7">
            <w:pPr>
              <w:jc w:val="center"/>
              <w:rPr>
                <w:rFonts w:ascii="宋体" w:hAnsi="宋体"/>
                <w:sz w:val="24"/>
              </w:rPr>
            </w:pPr>
            <w:r>
              <w:rPr>
                <w:rFonts w:hint="eastAsia" w:ascii="宋体" w:hAnsi="宋体"/>
                <w:sz w:val="24"/>
              </w:rPr>
              <w:t>招标文件条款</w:t>
            </w:r>
          </w:p>
        </w:tc>
        <w:tc>
          <w:tcPr>
            <w:tcW w:w="3554" w:type="dxa"/>
            <w:vMerge w:val="restart"/>
            <w:vAlign w:val="center"/>
          </w:tcPr>
          <w:p w14:paraId="7F9BC82E">
            <w:pPr>
              <w:jc w:val="center"/>
              <w:rPr>
                <w:rFonts w:ascii="宋体" w:hAnsi="宋体"/>
                <w:sz w:val="24"/>
              </w:rPr>
            </w:pPr>
            <w:r>
              <w:rPr>
                <w:rFonts w:hint="eastAsia" w:ascii="宋体" w:hAnsi="宋体"/>
                <w:sz w:val="24"/>
              </w:rPr>
              <w:t>偏离内容</w:t>
            </w:r>
          </w:p>
        </w:tc>
      </w:tr>
      <w:tr w14:paraId="265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CF8F75B">
            <w:pPr>
              <w:rPr>
                <w:rFonts w:ascii="宋体" w:hAnsi="宋体"/>
                <w:sz w:val="24"/>
              </w:rPr>
            </w:pPr>
          </w:p>
        </w:tc>
        <w:tc>
          <w:tcPr>
            <w:tcW w:w="1080" w:type="dxa"/>
            <w:vAlign w:val="center"/>
          </w:tcPr>
          <w:p w14:paraId="3F049077">
            <w:pPr>
              <w:jc w:val="center"/>
              <w:rPr>
                <w:rFonts w:ascii="宋体" w:hAnsi="宋体"/>
                <w:sz w:val="24"/>
              </w:rPr>
            </w:pPr>
            <w:r>
              <w:rPr>
                <w:rFonts w:hint="eastAsia" w:ascii="宋体" w:hAnsi="宋体"/>
                <w:sz w:val="24"/>
              </w:rPr>
              <w:t>条款号</w:t>
            </w:r>
          </w:p>
        </w:tc>
        <w:tc>
          <w:tcPr>
            <w:tcW w:w="3060" w:type="dxa"/>
            <w:vAlign w:val="center"/>
          </w:tcPr>
          <w:p w14:paraId="567A53A4">
            <w:pPr>
              <w:jc w:val="center"/>
              <w:rPr>
                <w:rFonts w:ascii="宋体" w:hAnsi="宋体"/>
                <w:sz w:val="24"/>
              </w:rPr>
            </w:pPr>
            <w:r>
              <w:rPr>
                <w:rFonts w:hint="eastAsia" w:ascii="宋体" w:hAnsi="宋体"/>
                <w:sz w:val="24"/>
              </w:rPr>
              <w:t>条款要求</w:t>
            </w:r>
          </w:p>
        </w:tc>
        <w:tc>
          <w:tcPr>
            <w:tcW w:w="3554" w:type="dxa"/>
            <w:vMerge w:val="continue"/>
            <w:vAlign w:val="center"/>
          </w:tcPr>
          <w:p w14:paraId="60F4F5B6">
            <w:pPr>
              <w:jc w:val="center"/>
              <w:rPr>
                <w:rFonts w:ascii="宋体" w:hAnsi="宋体"/>
                <w:sz w:val="24"/>
              </w:rPr>
            </w:pPr>
          </w:p>
        </w:tc>
      </w:tr>
      <w:tr w14:paraId="6E8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F4B7CD">
            <w:pPr>
              <w:jc w:val="center"/>
              <w:rPr>
                <w:rFonts w:ascii="宋体" w:hAnsi="宋体"/>
                <w:sz w:val="24"/>
              </w:rPr>
            </w:pPr>
            <w:r>
              <w:rPr>
                <w:rFonts w:hint="eastAsia" w:ascii="宋体" w:hAnsi="宋体"/>
                <w:sz w:val="24"/>
              </w:rPr>
              <w:t>1</w:t>
            </w:r>
          </w:p>
        </w:tc>
        <w:tc>
          <w:tcPr>
            <w:tcW w:w="1080" w:type="dxa"/>
            <w:vAlign w:val="center"/>
          </w:tcPr>
          <w:p w14:paraId="6BB3A115">
            <w:pPr>
              <w:rPr>
                <w:rFonts w:ascii="宋体" w:hAnsi="宋体"/>
                <w:sz w:val="24"/>
              </w:rPr>
            </w:pPr>
          </w:p>
        </w:tc>
        <w:tc>
          <w:tcPr>
            <w:tcW w:w="3060" w:type="dxa"/>
            <w:vAlign w:val="center"/>
          </w:tcPr>
          <w:p w14:paraId="35AE8525">
            <w:pPr>
              <w:rPr>
                <w:rFonts w:ascii="宋体" w:hAnsi="宋体"/>
                <w:sz w:val="24"/>
              </w:rPr>
            </w:pPr>
          </w:p>
        </w:tc>
        <w:tc>
          <w:tcPr>
            <w:tcW w:w="3554" w:type="dxa"/>
            <w:vAlign w:val="center"/>
          </w:tcPr>
          <w:p w14:paraId="73705D76">
            <w:pPr>
              <w:rPr>
                <w:rFonts w:ascii="宋体" w:hAnsi="宋体"/>
                <w:sz w:val="24"/>
              </w:rPr>
            </w:pPr>
          </w:p>
        </w:tc>
      </w:tr>
      <w:tr w14:paraId="23D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599805">
            <w:pPr>
              <w:jc w:val="center"/>
              <w:rPr>
                <w:rFonts w:ascii="宋体" w:hAnsi="宋体"/>
                <w:sz w:val="24"/>
              </w:rPr>
            </w:pPr>
            <w:r>
              <w:rPr>
                <w:rFonts w:hint="eastAsia" w:ascii="宋体" w:hAnsi="宋体"/>
                <w:sz w:val="24"/>
              </w:rPr>
              <w:t>2</w:t>
            </w:r>
          </w:p>
        </w:tc>
        <w:tc>
          <w:tcPr>
            <w:tcW w:w="1080" w:type="dxa"/>
            <w:vAlign w:val="center"/>
          </w:tcPr>
          <w:p w14:paraId="4F891410">
            <w:pPr>
              <w:rPr>
                <w:rFonts w:ascii="宋体" w:hAnsi="宋体"/>
                <w:sz w:val="24"/>
              </w:rPr>
            </w:pPr>
          </w:p>
        </w:tc>
        <w:tc>
          <w:tcPr>
            <w:tcW w:w="3060" w:type="dxa"/>
            <w:vAlign w:val="center"/>
          </w:tcPr>
          <w:p w14:paraId="1CD505CD">
            <w:pPr>
              <w:rPr>
                <w:rFonts w:ascii="宋体" w:hAnsi="宋体"/>
                <w:sz w:val="24"/>
              </w:rPr>
            </w:pPr>
          </w:p>
        </w:tc>
        <w:tc>
          <w:tcPr>
            <w:tcW w:w="3554" w:type="dxa"/>
            <w:vAlign w:val="center"/>
          </w:tcPr>
          <w:p w14:paraId="5403F969">
            <w:pPr>
              <w:rPr>
                <w:rFonts w:ascii="宋体" w:hAnsi="宋体"/>
                <w:sz w:val="24"/>
              </w:rPr>
            </w:pPr>
          </w:p>
        </w:tc>
      </w:tr>
      <w:tr w14:paraId="1AC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25CFAC">
            <w:pPr>
              <w:jc w:val="center"/>
              <w:rPr>
                <w:rFonts w:ascii="宋体" w:hAnsi="宋体"/>
                <w:sz w:val="24"/>
              </w:rPr>
            </w:pPr>
            <w:r>
              <w:rPr>
                <w:rFonts w:hint="eastAsia" w:ascii="宋体" w:hAnsi="宋体"/>
                <w:sz w:val="24"/>
              </w:rPr>
              <w:t>3</w:t>
            </w:r>
          </w:p>
        </w:tc>
        <w:tc>
          <w:tcPr>
            <w:tcW w:w="1080" w:type="dxa"/>
            <w:vAlign w:val="center"/>
          </w:tcPr>
          <w:p w14:paraId="6AFF6265">
            <w:pPr>
              <w:rPr>
                <w:rFonts w:ascii="宋体" w:hAnsi="宋体"/>
                <w:sz w:val="24"/>
              </w:rPr>
            </w:pPr>
          </w:p>
        </w:tc>
        <w:tc>
          <w:tcPr>
            <w:tcW w:w="3060" w:type="dxa"/>
            <w:vAlign w:val="center"/>
          </w:tcPr>
          <w:p w14:paraId="5ACF2936">
            <w:pPr>
              <w:rPr>
                <w:rFonts w:ascii="宋体" w:hAnsi="宋体"/>
                <w:sz w:val="24"/>
              </w:rPr>
            </w:pPr>
          </w:p>
        </w:tc>
        <w:tc>
          <w:tcPr>
            <w:tcW w:w="3554" w:type="dxa"/>
            <w:vAlign w:val="center"/>
          </w:tcPr>
          <w:p w14:paraId="1DD6A647">
            <w:pPr>
              <w:rPr>
                <w:rFonts w:ascii="宋体" w:hAnsi="宋体"/>
                <w:sz w:val="24"/>
              </w:rPr>
            </w:pPr>
          </w:p>
        </w:tc>
      </w:tr>
      <w:tr w14:paraId="123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78397">
            <w:pPr>
              <w:jc w:val="center"/>
              <w:rPr>
                <w:rFonts w:ascii="宋体" w:hAnsi="宋体"/>
                <w:sz w:val="24"/>
              </w:rPr>
            </w:pPr>
            <w:r>
              <w:rPr>
                <w:rFonts w:hint="eastAsia" w:ascii="宋体" w:hAnsi="宋体"/>
                <w:sz w:val="24"/>
              </w:rPr>
              <w:t>4</w:t>
            </w:r>
          </w:p>
        </w:tc>
        <w:tc>
          <w:tcPr>
            <w:tcW w:w="1080" w:type="dxa"/>
            <w:vAlign w:val="center"/>
          </w:tcPr>
          <w:p w14:paraId="0D136DFD">
            <w:pPr>
              <w:rPr>
                <w:rFonts w:ascii="宋体" w:hAnsi="宋体"/>
                <w:sz w:val="24"/>
              </w:rPr>
            </w:pPr>
          </w:p>
        </w:tc>
        <w:tc>
          <w:tcPr>
            <w:tcW w:w="3060" w:type="dxa"/>
            <w:vAlign w:val="center"/>
          </w:tcPr>
          <w:p w14:paraId="60D0CD0F">
            <w:pPr>
              <w:rPr>
                <w:rFonts w:ascii="宋体" w:hAnsi="宋体"/>
                <w:sz w:val="24"/>
              </w:rPr>
            </w:pPr>
          </w:p>
        </w:tc>
        <w:tc>
          <w:tcPr>
            <w:tcW w:w="3554" w:type="dxa"/>
            <w:vAlign w:val="center"/>
          </w:tcPr>
          <w:p w14:paraId="43F81F0C">
            <w:pPr>
              <w:rPr>
                <w:rFonts w:ascii="宋体" w:hAnsi="宋体"/>
                <w:sz w:val="24"/>
              </w:rPr>
            </w:pPr>
          </w:p>
        </w:tc>
      </w:tr>
      <w:tr w14:paraId="580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0351C">
            <w:pPr>
              <w:jc w:val="center"/>
              <w:rPr>
                <w:rFonts w:ascii="宋体" w:hAnsi="宋体"/>
                <w:sz w:val="24"/>
              </w:rPr>
            </w:pPr>
            <w:r>
              <w:rPr>
                <w:rFonts w:hint="eastAsia" w:ascii="宋体" w:hAnsi="宋体"/>
                <w:sz w:val="24"/>
              </w:rPr>
              <w:t>5</w:t>
            </w:r>
          </w:p>
        </w:tc>
        <w:tc>
          <w:tcPr>
            <w:tcW w:w="1080" w:type="dxa"/>
            <w:vAlign w:val="center"/>
          </w:tcPr>
          <w:p w14:paraId="30359BB5">
            <w:pPr>
              <w:rPr>
                <w:rFonts w:ascii="宋体" w:hAnsi="宋体"/>
                <w:sz w:val="24"/>
              </w:rPr>
            </w:pPr>
          </w:p>
        </w:tc>
        <w:tc>
          <w:tcPr>
            <w:tcW w:w="3060" w:type="dxa"/>
            <w:vAlign w:val="center"/>
          </w:tcPr>
          <w:p w14:paraId="155D6785">
            <w:pPr>
              <w:rPr>
                <w:rFonts w:ascii="宋体" w:hAnsi="宋体"/>
                <w:sz w:val="24"/>
              </w:rPr>
            </w:pPr>
          </w:p>
        </w:tc>
        <w:tc>
          <w:tcPr>
            <w:tcW w:w="3554" w:type="dxa"/>
            <w:vAlign w:val="center"/>
          </w:tcPr>
          <w:p w14:paraId="72F87765">
            <w:pPr>
              <w:rPr>
                <w:rFonts w:ascii="宋体" w:hAnsi="宋体"/>
                <w:sz w:val="24"/>
              </w:rPr>
            </w:pPr>
          </w:p>
        </w:tc>
      </w:tr>
      <w:tr w14:paraId="42D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3DF295">
            <w:pPr>
              <w:jc w:val="center"/>
              <w:rPr>
                <w:rFonts w:ascii="宋体" w:hAnsi="宋体"/>
                <w:sz w:val="24"/>
              </w:rPr>
            </w:pPr>
            <w:r>
              <w:rPr>
                <w:rFonts w:hint="eastAsia" w:ascii="宋体" w:hAnsi="宋体"/>
                <w:sz w:val="24"/>
              </w:rPr>
              <w:t>6</w:t>
            </w:r>
          </w:p>
        </w:tc>
        <w:tc>
          <w:tcPr>
            <w:tcW w:w="1080" w:type="dxa"/>
            <w:vAlign w:val="center"/>
          </w:tcPr>
          <w:p w14:paraId="778AC31A">
            <w:pPr>
              <w:rPr>
                <w:rFonts w:ascii="宋体" w:hAnsi="宋体"/>
                <w:sz w:val="24"/>
              </w:rPr>
            </w:pPr>
          </w:p>
        </w:tc>
        <w:tc>
          <w:tcPr>
            <w:tcW w:w="3060" w:type="dxa"/>
            <w:vAlign w:val="center"/>
          </w:tcPr>
          <w:p w14:paraId="08C97375">
            <w:pPr>
              <w:rPr>
                <w:rFonts w:ascii="宋体" w:hAnsi="宋体"/>
                <w:sz w:val="24"/>
              </w:rPr>
            </w:pPr>
          </w:p>
        </w:tc>
        <w:tc>
          <w:tcPr>
            <w:tcW w:w="3554" w:type="dxa"/>
            <w:vAlign w:val="center"/>
          </w:tcPr>
          <w:p w14:paraId="37425F1F">
            <w:pPr>
              <w:rPr>
                <w:rFonts w:ascii="宋体" w:hAnsi="宋体"/>
                <w:sz w:val="24"/>
              </w:rPr>
            </w:pPr>
          </w:p>
        </w:tc>
      </w:tr>
      <w:tr w14:paraId="2E1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EC1AE7">
            <w:pPr>
              <w:jc w:val="center"/>
              <w:rPr>
                <w:rFonts w:ascii="宋体" w:hAnsi="宋体"/>
                <w:sz w:val="24"/>
              </w:rPr>
            </w:pPr>
            <w:r>
              <w:rPr>
                <w:rFonts w:hint="eastAsia" w:ascii="宋体" w:hAnsi="宋体"/>
                <w:sz w:val="24"/>
              </w:rPr>
              <w:t>7</w:t>
            </w:r>
          </w:p>
        </w:tc>
        <w:tc>
          <w:tcPr>
            <w:tcW w:w="1080" w:type="dxa"/>
            <w:vAlign w:val="center"/>
          </w:tcPr>
          <w:p w14:paraId="52C42254">
            <w:pPr>
              <w:rPr>
                <w:rFonts w:ascii="宋体" w:hAnsi="宋体"/>
                <w:sz w:val="24"/>
              </w:rPr>
            </w:pPr>
          </w:p>
        </w:tc>
        <w:tc>
          <w:tcPr>
            <w:tcW w:w="3060" w:type="dxa"/>
            <w:vAlign w:val="center"/>
          </w:tcPr>
          <w:p w14:paraId="44426690">
            <w:pPr>
              <w:rPr>
                <w:rFonts w:ascii="宋体" w:hAnsi="宋体"/>
                <w:sz w:val="24"/>
              </w:rPr>
            </w:pPr>
          </w:p>
        </w:tc>
        <w:tc>
          <w:tcPr>
            <w:tcW w:w="3554" w:type="dxa"/>
            <w:vAlign w:val="center"/>
          </w:tcPr>
          <w:p w14:paraId="778CB4CB">
            <w:pPr>
              <w:rPr>
                <w:rFonts w:ascii="宋体" w:hAnsi="宋体"/>
                <w:sz w:val="24"/>
              </w:rPr>
            </w:pPr>
          </w:p>
        </w:tc>
      </w:tr>
      <w:tr w14:paraId="2F9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D9CC55">
            <w:pPr>
              <w:jc w:val="center"/>
              <w:rPr>
                <w:rFonts w:ascii="宋体" w:hAnsi="宋体"/>
                <w:sz w:val="24"/>
              </w:rPr>
            </w:pPr>
            <w:r>
              <w:rPr>
                <w:rFonts w:hint="eastAsia" w:ascii="宋体" w:hAnsi="宋体"/>
                <w:sz w:val="24"/>
              </w:rPr>
              <w:t>8</w:t>
            </w:r>
          </w:p>
        </w:tc>
        <w:tc>
          <w:tcPr>
            <w:tcW w:w="1080" w:type="dxa"/>
            <w:vAlign w:val="center"/>
          </w:tcPr>
          <w:p w14:paraId="5A1A51ED">
            <w:pPr>
              <w:rPr>
                <w:rFonts w:ascii="宋体" w:hAnsi="宋体"/>
                <w:sz w:val="24"/>
              </w:rPr>
            </w:pPr>
          </w:p>
        </w:tc>
        <w:tc>
          <w:tcPr>
            <w:tcW w:w="3060" w:type="dxa"/>
            <w:vAlign w:val="center"/>
          </w:tcPr>
          <w:p w14:paraId="6551F934">
            <w:pPr>
              <w:rPr>
                <w:rFonts w:ascii="宋体" w:hAnsi="宋体"/>
                <w:sz w:val="24"/>
              </w:rPr>
            </w:pPr>
          </w:p>
        </w:tc>
        <w:tc>
          <w:tcPr>
            <w:tcW w:w="3554" w:type="dxa"/>
            <w:vAlign w:val="center"/>
          </w:tcPr>
          <w:p w14:paraId="1B53D3B7">
            <w:pPr>
              <w:rPr>
                <w:rFonts w:ascii="宋体" w:hAnsi="宋体"/>
                <w:sz w:val="24"/>
              </w:rPr>
            </w:pPr>
          </w:p>
        </w:tc>
      </w:tr>
      <w:tr w14:paraId="422C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762963">
            <w:pPr>
              <w:jc w:val="center"/>
              <w:rPr>
                <w:rFonts w:ascii="宋体" w:hAnsi="宋体"/>
                <w:sz w:val="24"/>
              </w:rPr>
            </w:pPr>
            <w:r>
              <w:rPr>
                <w:rFonts w:hint="eastAsia" w:ascii="宋体" w:hAnsi="宋体"/>
                <w:sz w:val="24"/>
              </w:rPr>
              <w:t>9</w:t>
            </w:r>
          </w:p>
        </w:tc>
        <w:tc>
          <w:tcPr>
            <w:tcW w:w="1080" w:type="dxa"/>
            <w:vAlign w:val="center"/>
          </w:tcPr>
          <w:p w14:paraId="270F86F4">
            <w:pPr>
              <w:rPr>
                <w:rFonts w:ascii="宋体" w:hAnsi="宋体"/>
                <w:sz w:val="24"/>
              </w:rPr>
            </w:pPr>
          </w:p>
        </w:tc>
        <w:tc>
          <w:tcPr>
            <w:tcW w:w="3060" w:type="dxa"/>
            <w:vAlign w:val="center"/>
          </w:tcPr>
          <w:p w14:paraId="33389FC7">
            <w:pPr>
              <w:rPr>
                <w:rFonts w:ascii="宋体" w:hAnsi="宋体"/>
                <w:sz w:val="24"/>
              </w:rPr>
            </w:pPr>
          </w:p>
        </w:tc>
        <w:tc>
          <w:tcPr>
            <w:tcW w:w="3554" w:type="dxa"/>
            <w:vAlign w:val="center"/>
          </w:tcPr>
          <w:p w14:paraId="5AD372B9">
            <w:pPr>
              <w:rPr>
                <w:rFonts w:ascii="宋体" w:hAnsi="宋体"/>
                <w:sz w:val="24"/>
              </w:rPr>
            </w:pPr>
          </w:p>
        </w:tc>
      </w:tr>
      <w:tr w14:paraId="03F0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0E9039">
            <w:pPr>
              <w:jc w:val="center"/>
              <w:rPr>
                <w:rFonts w:ascii="宋体" w:hAnsi="宋体"/>
                <w:sz w:val="24"/>
              </w:rPr>
            </w:pPr>
            <w:r>
              <w:rPr>
                <w:rFonts w:hint="eastAsia" w:ascii="宋体" w:hAnsi="宋体"/>
                <w:sz w:val="24"/>
              </w:rPr>
              <w:t>10</w:t>
            </w:r>
          </w:p>
        </w:tc>
        <w:tc>
          <w:tcPr>
            <w:tcW w:w="1080" w:type="dxa"/>
            <w:vAlign w:val="center"/>
          </w:tcPr>
          <w:p w14:paraId="2FE8BDDC">
            <w:pPr>
              <w:rPr>
                <w:rFonts w:ascii="宋体" w:hAnsi="宋体"/>
                <w:sz w:val="24"/>
              </w:rPr>
            </w:pPr>
          </w:p>
        </w:tc>
        <w:tc>
          <w:tcPr>
            <w:tcW w:w="3060" w:type="dxa"/>
            <w:vAlign w:val="center"/>
          </w:tcPr>
          <w:p w14:paraId="099F68D3">
            <w:pPr>
              <w:rPr>
                <w:rFonts w:ascii="宋体" w:hAnsi="宋体"/>
                <w:sz w:val="24"/>
              </w:rPr>
            </w:pPr>
          </w:p>
        </w:tc>
        <w:tc>
          <w:tcPr>
            <w:tcW w:w="3554" w:type="dxa"/>
            <w:vAlign w:val="center"/>
          </w:tcPr>
          <w:p w14:paraId="7328B682">
            <w:pPr>
              <w:rPr>
                <w:rFonts w:ascii="宋体" w:hAnsi="宋体"/>
                <w:sz w:val="24"/>
              </w:rPr>
            </w:pPr>
          </w:p>
        </w:tc>
      </w:tr>
    </w:tbl>
    <w:p w14:paraId="452809E9">
      <w:pPr>
        <w:rPr>
          <w:rFonts w:ascii="宋体" w:hAnsi="宋体"/>
          <w:sz w:val="24"/>
        </w:rPr>
      </w:pPr>
    </w:p>
    <w:p w14:paraId="79232ECC">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49249A4">
      <w:pPr>
        <w:rPr>
          <w:rFonts w:ascii="宋体" w:hAnsi="宋体"/>
          <w:sz w:val="24"/>
        </w:rPr>
      </w:pPr>
    </w:p>
    <w:p w14:paraId="5054FC39">
      <w:pPr>
        <w:rPr>
          <w:rFonts w:ascii="宋体" w:hAnsi="宋体"/>
          <w:sz w:val="24"/>
        </w:rPr>
      </w:pPr>
    </w:p>
    <w:p w14:paraId="264C0D1D">
      <w:pPr>
        <w:rPr>
          <w:rFonts w:hint="eastAsia" w:hAnsi="宋体" w:eastAsia="宋体"/>
          <w:sz w:val="24"/>
          <w:lang w:val="en-US" w:eastAsia="zh-CN"/>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r>
        <w:rPr>
          <w:rFonts w:hint="eastAsia" w:ascii="宋体" w:hAnsi="宋体"/>
          <w:sz w:val="24"/>
          <w:lang w:eastAsia="zh-CN"/>
        </w:rPr>
        <w:t>。</w:t>
      </w:r>
    </w:p>
    <w:sectPr>
      <w:headerReference r:id="rId9" w:type="first"/>
      <w:footerReference r:id="rId10"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7"/>
      </w:rPr>
    </w:pPr>
    <w:r>
      <w:fldChar w:fldCharType="begin"/>
    </w:r>
    <w:r>
      <w:rPr>
        <w:rStyle w:val="37"/>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079"/>
    </w:sdtPr>
    <w:sdtContent>
      <w:p w14:paraId="4F1111E6">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0"/>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1"/>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C0C20">
    <w:pPr>
      <w:pStyle w:val="21"/>
      <w:ind w:firstLine="360"/>
      <w:jc w:val="right"/>
    </w:pPr>
    <w:r>
      <w:rPr>
        <w:rFonts w:hint="eastAsia"/>
      </w:rPr>
      <w:t>中国重型汽车集团*</w:t>
    </w:r>
    <w:r>
      <w:t>*****</w:t>
    </w:r>
    <w:r>
      <w:rPr>
        <w:rFonts w:hint="eastAsia"/>
      </w:rPr>
      <w:t>采购项目招标书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89CCC23"/>
    <w:multiLevelType w:val="singleLevel"/>
    <w:tmpl w:val="C89CCC23"/>
    <w:lvl w:ilvl="0" w:tentative="0">
      <w:start w:val="1"/>
      <w:numFmt w:val="chineseCounting"/>
      <w:suff w:val="nothing"/>
      <w:lvlText w:val="%1、"/>
      <w:lvlJc w:val="left"/>
      <w:pPr>
        <w:ind w:left="0" w:firstLine="420"/>
      </w:pPr>
      <w:rPr>
        <w:rFonts w:hint="eastAsia"/>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265E1EC"/>
    <w:multiLevelType w:val="singleLevel"/>
    <w:tmpl w:val="3265E1EC"/>
    <w:lvl w:ilvl="0" w:tentative="0">
      <w:start w:val="1"/>
      <w:numFmt w:val="decimal"/>
      <w:lvlText w:val="(%1)"/>
      <w:lvlJc w:val="left"/>
      <w:pPr>
        <w:ind w:left="425" w:hanging="425"/>
      </w:pPr>
      <w:rPr>
        <w:rFonts w:hint="default"/>
      </w:rPr>
    </w:lvl>
  </w:abstractNum>
  <w:abstractNum w:abstractNumId="15">
    <w:nsid w:val="3CF6EF77"/>
    <w:multiLevelType w:val="singleLevel"/>
    <w:tmpl w:val="3CF6EF77"/>
    <w:lvl w:ilvl="0" w:tentative="0">
      <w:start w:val="1"/>
      <w:numFmt w:val="decimal"/>
      <w:lvlText w:val="%1."/>
      <w:lvlJc w:val="left"/>
      <w:pPr>
        <w:ind w:left="425" w:hanging="425"/>
      </w:pPr>
      <w:rPr>
        <w:rFonts w:hint="default"/>
      </w:rPr>
    </w:lvl>
  </w:abstractNum>
  <w:abstractNum w:abstractNumId="16">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5983D379"/>
    <w:multiLevelType w:val="singleLevel"/>
    <w:tmpl w:val="5983D379"/>
    <w:lvl w:ilvl="0" w:tentative="0">
      <w:start w:val="1"/>
      <w:numFmt w:val="decimal"/>
      <w:lvlText w:val="(%1)"/>
      <w:lvlJc w:val="left"/>
      <w:pPr>
        <w:ind w:left="425" w:hanging="425"/>
      </w:pPr>
      <w:rPr>
        <w:rFonts w:hint="default"/>
      </w:rPr>
    </w:lvl>
  </w:abstractNum>
  <w:abstractNum w:abstractNumId="23">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5">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6">
    <w:nsid w:val="7CE20C09"/>
    <w:multiLevelType w:val="singleLevel"/>
    <w:tmpl w:val="7CE20C09"/>
    <w:lvl w:ilvl="0" w:tentative="0">
      <w:start w:val="1"/>
      <w:numFmt w:val="decimal"/>
      <w:lvlText w:val="%1."/>
      <w:lvlJc w:val="left"/>
      <w:pPr>
        <w:tabs>
          <w:tab w:val="left" w:pos="312"/>
        </w:tabs>
      </w:pPr>
      <w:rPr>
        <w:rFonts w:hint="default"/>
        <w:color w:val="auto"/>
      </w:rPr>
    </w:lvl>
  </w:abstractNum>
  <w:num w:numId="1">
    <w:abstractNumId w:val="18"/>
  </w:num>
  <w:num w:numId="2">
    <w:abstractNumId w:val="23"/>
  </w:num>
  <w:num w:numId="3">
    <w:abstractNumId w:val="21"/>
  </w:num>
  <w:num w:numId="4">
    <w:abstractNumId w:val="19"/>
  </w:num>
  <w:num w:numId="5">
    <w:abstractNumId w:val="11"/>
  </w:num>
  <w:num w:numId="6">
    <w:abstractNumId w:val="12"/>
  </w:num>
  <w:num w:numId="7">
    <w:abstractNumId w:val="13"/>
  </w:num>
  <w:num w:numId="8">
    <w:abstractNumId w:val="2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6"/>
  </w:num>
  <w:num w:numId="13">
    <w:abstractNumId w:val="4"/>
  </w:num>
  <w:num w:numId="14">
    <w:abstractNumId w:val="0"/>
  </w:num>
  <w:num w:numId="15">
    <w:abstractNumId w:val="2"/>
  </w:num>
  <w:num w:numId="16">
    <w:abstractNumId w:val="22"/>
  </w:num>
  <w:num w:numId="17">
    <w:abstractNumId w:val="24"/>
  </w:num>
  <w:num w:numId="18">
    <w:abstractNumId w:val="14"/>
  </w:num>
  <w:num w:numId="19">
    <w:abstractNumId w:val="8"/>
  </w:num>
  <w:num w:numId="20">
    <w:abstractNumId w:val="26"/>
  </w:num>
  <w:num w:numId="21">
    <w:abstractNumId w:val="3"/>
  </w:num>
  <w:num w:numId="22">
    <w:abstractNumId w:val="1"/>
  </w:num>
  <w:num w:numId="23">
    <w:abstractNumId w:val="5"/>
  </w:num>
  <w:num w:numId="24">
    <w:abstractNumId w:val="10"/>
  </w:num>
  <w:num w:numId="25">
    <w:abstractNumId w:val="9"/>
  </w:num>
  <w:num w:numId="26">
    <w:abstractNumId w:val="17"/>
  </w:num>
  <w:num w:numId="27">
    <w:abstractNumId w:val="15"/>
  </w:num>
  <w:num w:numId="28">
    <w:abstractNumId w:val="7"/>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AD062F"/>
    <w:rsid w:val="02CC3DCA"/>
    <w:rsid w:val="02FE76EF"/>
    <w:rsid w:val="03F033B0"/>
    <w:rsid w:val="057C1D39"/>
    <w:rsid w:val="05891259"/>
    <w:rsid w:val="08633479"/>
    <w:rsid w:val="0CB51572"/>
    <w:rsid w:val="0D496C0C"/>
    <w:rsid w:val="0E4D31E3"/>
    <w:rsid w:val="10DC2AA3"/>
    <w:rsid w:val="10FA7C8C"/>
    <w:rsid w:val="130B198F"/>
    <w:rsid w:val="16A918E4"/>
    <w:rsid w:val="17D966D6"/>
    <w:rsid w:val="1BC71D3B"/>
    <w:rsid w:val="1C59115B"/>
    <w:rsid w:val="1D101497"/>
    <w:rsid w:val="1FB23E60"/>
    <w:rsid w:val="22C5630B"/>
    <w:rsid w:val="23EC0BA6"/>
    <w:rsid w:val="24701A48"/>
    <w:rsid w:val="268B0052"/>
    <w:rsid w:val="26E81438"/>
    <w:rsid w:val="27743C90"/>
    <w:rsid w:val="29CA2459"/>
    <w:rsid w:val="2AF91248"/>
    <w:rsid w:val="2B271A58"/>
    <w:rsid w:val="2B2C4163"/>
    <w:rsid w:val="2B6304A7"/>
    <w:rsid w:val="2BAD3B6A"/>
    <w:rsid w:val="2CF6734C"/>
    <w:rsid w:val="2D663463"/>
    <w:rsid w:val="2EF96EE4"/>
    <w:rsid w:val="35CD1D46"/>
    <w:rsid w:val="36254FE4"/>
    <w:rsid w:val="372F61E0"/>
    <w:rsid w:val="39322FCA"/>
    <w:rsid w:val="3AB90991"/>
    <w:rsid w:val="3B706131"/>
    <w:rsid w:val="3BE5231A"/>
    <w:rsid w:val="3E6F041E"/>
    <w:rsid w:val="41FD44E6"/>
    <w:rsid w:val="4275481E"/>
    <w:rsid w:val="428B617A"/>
    <w:rsid w:val="433D7BDC"/>
    <w:rsid w:val="437E1813"/>
    <w:rsid w:val="45BD47FC"/>
    <w:rsid w:val="45CC5FB2"/>
    <w:rsid w:val="46B75BA8"/>
    <w:rsid w:val="48C97955"/>
    <w:rsid w:val="49880C8F"/>
    <w:rsid w:val="4A8835F7"/>
    <w:rsid w:val="4B592E71"/>
    <w:rsid w:val="50A22216"/>
    <w:rsid w:val="52B9239A"/>
    <w:rsid w:val="54BD78FD"/>
    <w:rsid w:val="55803D7E"/>
    <w:rsid w:val="56C13637"/>
    <w:rsid w:val="58A86DDE"/>
    <w:rsid w:val="59154AD7"/>
    <w:rsid w:val="5ADF548D"/>
    <w:rsid w:val="5C3D2493"/>
    <w:rsid w:val="5D5C60B4"/>
    <w:rsid w:val="61967C0E"/>
    <w:rsid w:val="63F04A69"/>
    <w:rsid w:val="65EC60A9"/>
    <w:rsid w:val="66A50B1E"/>
    <w:rsid w:val="67B2063C"/>
    <w:rsid w:val="67C97AC3"/>
    <w:rsid w:val="67E30EC1"/>
    <w:rsid w:val="6A4E3B2B"/>
    <w:rsid w:val="6B481C3B"/>
    <w:rsid w:val="6C1331A3"/>
    <w:rsid w:val="6CA84BC1"/>
    <w:rsid w:val="6D3E4756"/>
    <w:rsid w:val="6E7C4996"/>
    <w:rsid w:val="6FC523EB"/>
    <w:rsid w:val="72895F2E"/>
    <w:rsid w:val="72C02EBE"/>
    <w:rsid w:val="72C507AD"/>
    <w:rsid w:val="72D028D8"/>
    <w:rsid w:val="73F86366"/>
    <w:rsid w:val="745D47C3"/>
    <w:rsid w:val="76AC3757"/>
    <w:rsid w:val="76CA4354"/>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next w:val="13"/>
    <w:link w:val="44"/>
    <w:semiHidden/>
    <w:qFormat/>
    <w:uiPriority w:val="98"/>
    <w:rPr>
      <w:rFonts w:ascii="仿宋_GB2312" w:eastAsia="仿宋_GB2312"/>
      <w:sz w:val="32"/>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next w:val="1"/>
    <w:link w:val="51"/>
    <w:semiHidden/>
    <w:qFormat/>
    <w:uiPriority w:val="0"/>
    <w:pPr>
      <w:spacing w:after="120"/>
      <w:ind w:left="420" w:leftChars="200"/>
    </w:pPr>
    <w:rPr>
      <w:rFonts w:ascii="Calibri" w:hAnsi="Calibri"/>
      <w:szCs w:val="2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3"/>
    <w:qFormat/>
    <w:uiPriority w:val="0"/>
    <w:rPr>
      <w:rFonts w:ascii="宋体" w:hAnsi="Courier New"/>
    </w:rPr>
  </w:style>
  <w:style w:type="paragraph" w:styleId="17">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50"/>
    <w:semiHidden/>
    <w:qFormat/>
    <w:uiPriority w:val="0"/>
    <w:rPr>
      <w:sz w:val="18"/>
      <w:szCs w:val="18"/>
    </w:rPr>
  </w:style>
  <w:style w:type="paragraph" w:styleId="20">
    <w:name w:val="footer"/>
    <w:basedOn w:val="1"/>
    <w:link w:val="45"/>
    <w:semiHidden/>
    <w:qFormat/>
    <w:uiPriority w:val="0"/>
    <w:pPr>
      <w:tabs>
        <w:tab w:val="center" w:pos="4153"/>
        <w:tab w:val="right" w:pos="8306"/>
      </w:tabs>
      <w:snapToGrid w:val="0"/>
      <w:jc w:val="left"/>
    </w:pPr>
    <w:rPr>
      <w:sz w:val="18"/>
      <w:szCs w:val="18"/>
    </w:rPr>
  </w:style>
  <w:style w:type="paragraph" w:styleId="21">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0"/>
    <w:next w:val="10"/>
    <w:link w:val="56"/>
    <w:semiHidden/>
    <w:qFormat/>
    <w:uiPriority w:val="98"/>
    <w:rPr>
      <w:b/>
      <w:bCs/>
    </w:rPr>
  </w:style>
  <w:style w:type="paragraph" w:styleId="31">
    <w:name w:val="Body Text First Indent"/>
    <w:basedOn w:val="12"/>
    <w:unhideWhenUsed/>
    <w:qFormat/>
    <w:uiPriority w:val="99"/>
    <w:pPr>
      <w:ind w:firstLine="420" w:firstLineChars="100"/>
    </w:pPr>
  </w:style>
  <w:style w:type="paragraph" w:styleId="32">
    <w:name w:val="Body Text First Indent 2"/>
    <w:basedOn w:val="14"/>
    <w:next w:val="26"/>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20"/>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字符"/>
    <w:link w:val="19"/>
    <w:semiHidden/>
    <w:qFormat/>
    <w:uiPriority w:val="98"/>
    <w:rPr>
      <w:kern w:val="2"/>
      <w:sz w:val="18"/>
      <w:szCs w:val="18"/>
    </w:rPr>
  </w:style>
  <w:style w:type="character" w:customStyle="1" w:styleId="51">
    <w:name w:val="正文文本缩进 字符"/>
    <w:link w:val="14"/>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6"/>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1"/>
    <w:semiHidden/>
    <w:qFormat/>
    <w:uiPriority w:val="0"/>
    <w:rPr>
      <w:kern w:val="2"/>
      <w:sz w:val="18"/>
      <w:szCs w:val="18"/>
    </w:rPr>
  </w:style>
  <w:style w:type="character" w:customStyle="1" w:styleId="56">
    <w:name w:val="批注主题 字符"/>
    <w:link w:val="30"/>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5"/>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5"/>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5"/>
    <w:link w:val="29"/>
    <w:semiHidden/>
    <w:qFormat/>
    <w:uiPriority w:val="0"/>
    <w:rPr>
      <w:rFonts w:eastAsia="黑体" w:asciiTheme="majorHAnsi" w:hAnsiTheme="majorHAnsi" w:cstheme="majorBidi"/>
      <w:b/>
      <w:bCs/>
      <w:kern w:val="2"/>
      <w:sz w:val="36"/>
      <w:szCs w:val="32"/>
    </w:rPr>
  </w:style>
  <w:style w:type="paragraph" w:customStyle="1" w:styleId="73">
    <w:name w:val="章节"/>
    <w:basedOn w:val="16"/>
    <w:qFormat/>
    <w:uiPriority w:val="0"/>
    <w:pPr>
      <w:spacing w:line="360" w:lineRule="auto"/>
      <w:jc w:val="center"/>
      <w:outlineLvl w:val="0"/>
    </w:pPr>
    <w:rPr>
      <w:rFonts w:ascii="黑体" w:eastAsia="黑体"/>
      <w:b/>
      <w:bCs/>
      <w:sz w:val="36"/>
      <w:szCs w:val="36"/>
    </w:rPr>
  </w:style>
  <w:style w:type="paragraph" w:customStyle="1" w:styleId="74">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6"/>
    <w:qFormat/>
    <w:uiPriority w:val="2"/>
    <w:pPr>
      <w:numPr>
        <w:ilvl w:val="0"/>
        <w:numId w:val="3"/>
      </w:numPr>
      <w:spacing w:line="360" w:lineRule="auto"/>
      <w:outlineLvl w:val="2"/>
    </w:pPr>
    <w:rPr>
      <w:b/>
    </w:rPr>
  </w:style>
  <w:style w:type="paragraph" w:customStyle="1" w:styleId="76">
    <w:name w:val="3级标题"/>
    <w:basedOn w:val="16"/>
    <w:link w:val="104"/>
    <w:qFormat/>
    <w:uiPriority w:val="3"/>
    <w:pPr>
      <w:numPr>
        <w:ilvl w:val="0"/>
        <w:numId w:val="4"/>
      </w:numPr>
      <w:spacing w:line="360" w:lineRule="auto"/>
      <w:outlineLvl w:val="3"/>
    </w:pPr>
    <w:rPr>
      <w:b/>
    </w:rPr>
  </w:style>
  <w:style w:type="paragraph" w:customStyle="1" w:styleId="77">
    <w:name w:val="（4）级标题"/>
    <w:basedOn w:val="16"/>
    <w:qFormat/>
    <w:uiPriority w:val="8"/>
    <w:pPr>
      <w:numPr>
        <w:ilvl w:val="0"/>
        <w:numId w:val="5"/>
      </w:numPr>
      <w:spacing w:line="360" w:lineRule="auto"/>
      <w:outlineLvl w:val="4"/>
    </w:pPr>
  </w:style>
  <w:style w:type="paragraph" w:customStyle="1" w:styleId="78">
    <w:name w:val="标书正文"/>
    <w:basedOn w:val="16"/>
    <w:link w:val="99"/>
    <w:qFormat/>
    <w:uiPriority w:val="9"/>
    <w:pPr>
      <w:spacing w:line="360" w:lineRule="auto"/>
      <w:jc w:val="left"/>
    </w:pPr>
  </w:style>
  <w:style w:type="character" w:customStyle="1" w:styleId="79">
    <w:name w:val="标题 4 字符"/>
    <w:basedOn w:val="35"/>
    <w:link w:val="5"/>
    <w:semiHidden/>
    <w:qFormat/>
    <w:uiPriority w:val="0"/>
    <w:rPr>
      <w:rFonts w:ascii="Arial" w:hAnsi="Arial"/>
      <w:b/>
      <w:bCs/>
      <w:kern w:val="2"/>
      <w:sz w:val="21"/>
      <w:szCs w:val="28"/>
    </w:rPr>
  </w:style>
  <w:style w:type="character" w:customStyle="1" w:styleId="80">
    <w:name w:val="标题 5 字符"/>
    <w:basedOn w:val="35"/>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5"/>
    <w:link w:val="24"/>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5"/>
    <w:link w:val="18"/>
    <w:semiHidden/>
    <w:qFormat/>
    <w:uiPriority w:val="0"/>
    <w:rPr>
      <w:sz w:val="24"/>
    </w:rPr>
  </w:style>
  <w:style w:type="character" w:customStyle="1" w:styleId="89">
    <w:name w:val="日期 字符"/>
    <w:basedOn w:val="35"/>
    <w:link w:val="17"/>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字符1"/>
    <w:basedOn w:val="35"/>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首行缩进"/>
    <w:basedOn w:val="1"/>
    <w:qFormat/>
    <w:uiPriority w:val="0"/>
    <w:pPr>
      <w:spacing w:line="360" w:lineRule="auto"/>
      <w:ind w:firstLine="480" w:firstLineChars="200"/>
    </w:pPr>
    <w:rPr>
      <w:rFonts w:ascii="宋体" w:hAnsi="宋体" w:cs="宋体"/>
      <w:kern w:val="0"/>
      <w:sz w:val="24"/>
    </w:rPr>
  </w:style>
  <w:style w:type="paragraph" w:customStyle="1" w:styleId="114">
    <w:name w:val="标书二级标题"/>
    <w:basedOn w:val="3"/>
    <w:qFormat/>
    <w:uiPriority w:val="0"/>
    <w:pPr>
      <w:spacing w:line="240" w:lineRule="auto"/>
    </w:pPr>
    <w:rPr>
      <w:rFonts w:ascii="宋体" w:hAnsi="宋体" w:eastAsia="黑体"/>
      <w:b w:val="0"/>
      <w:sz w:val="28"/>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35</Pages>
  <Words>18039</Words>
  <Characters>19022</Characters>
  <Lines>127</Lines>
  <Paragraphs>35</Paragraphs>
  <TotalTime>6</TotalTime>
  <ScaleCrop>false</ScaleCrop>
  <LinksUpToDate>false</LinksUpToDate>
  <CharactersWithSpaces>19158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高晖</cp:lastModifiedBy>
  <cp:lastPrinted>2020-06-28T02:28:00Z</cp:lastPrinted>
  <dcterms:modified xsi:type="dcterms:W3CDTF">2026-07-09T07:14:06Z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C4E667CF26604F52AD561790FE42A8A8_13</vt:lpwstr>
  </property>
  <property fmtid="{D5CDD505-2E9C-101B-9397-08002B2CF9AE}" pid="4" name="KSOTemplateDocerSaveRecord">
    <vt:lpwstr>eyJoZGlkIjoiYmIxYmQ5OTMyZDM0NzI0NzVkOGYyODg3MmQzNzI2NGEiLCJ1c2VySWQiOiIxMjQyMDQ1OTQwIn0=</vt:lpwstr>
  </property>
</Properties>
</file>