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009EA4D6">
      <w:pPr>
        <w:ind w:right="280" w:firstLine="522" w:firstLineChars="100"/>
        <w:jc w:val="both"/>
        <w:rPr>
          <w:rFonts w:hint="eastAsia" w:ascii="仿宋" w:hAnsi="仿宋" w:eastAsia="仿宋" w:cs="仿宋"/>
          <w:b/>
          <w:bCs/>
          <w:sz w:val="52"/>
          <w:szCs w:val="52"/>
          <w:highlight w:val="none"/>
          <w:lang w:val="en-US" w:eastAsia="zh-CN"/>
        </w:rPr>
      </w:pPr>
      <w:r>
        <w:rPr>
          <w:rFonts w:hint="eastAsia" w:ascii="宋体" w:hAnsi="宋体" w:cs="宋体"/>
          <w:b/>
          <w:bCs/>
          <w:sz w:val="52"/>
          <w:szCs w:val="52"/>
          <w:highlight w:val="none"/>
          <w:lang w:val="en-US" w:eastAsia="zh-CN"/>
        </w:rPr>
        <w:t>集团</w:t>
      </w:r>
      <w:r>
        <w:rPr>
          <w:rFonts w:hint="eastAsia" w:ascii="宋体" w:hAnsi="宋体" w:eastAsia="宋体" w:cs="宋体"/>
          <w:b/>
          <w:bCs/>
          <w:sz w:val="52"/>
          <w:szCs w:val="52"/>
          <w:highlight w:val="none"/>
          <w:lang w:val="en-US" w:eastAsia="zh-CN"/>
        </w:rPr>
        <w:t>办公室LED屏幕年度维保项目</w:t>
      </w:r>
    </w:p>
    <w:p w14:paraId="612663B5">
      <w:pPr>
        <w:ind w:right="280"/>
        <w:jc w:val="center"/>
        <w:rPr>
          <w:b/>
          <w:bCs/>
          <w:sz w:val="28"/>
          <w:szCs w:val="28"/>
          <w:highlight w:val="none"/>
        </w:rPr>
      </w:pPr>
    </w:p>
    <w:p w14:paraId="18CBF8EA">
      <w:pPr>
        <w:ind w:right="280"/>
        <w:jc w:val="center"/>
        <w:rPr>
          <w:sz w:val="28"/>
          <w:szCs w:val="28"/>
          <w:highlight w:val="none"/>
        </w:rPr>
      </w:pPr>
    </w:p>
    <w:p w14:paraId="0B5D6B25">
      <w:pPr>
        <w:jc w:val="center"/>
        <w:rPr>
          <w:rFonts w:hint="eastAsia" w:ascii="宋体" w:hAnsi="宋体" w:cs="宋体"/>
          <w:b/>
          <w:bCs/>
          <w:sz w:val="72"/>
          <w:szCs w:val="72"/>
          <w:highlight w:val="none"/>
        </w:rPr>
      </w:pPr>
      <w:r>
        <w:rPr>
          <w:rFonts w:hint="eastAsia" w:ascii="宋体" w:hAnsi="宋体" w:cs="宋体"/>
          <w:b/>
          <w:bCs/>
          <w:sz w:val="72"/>
          <w:szCs w:val="72"/>
          <w:highlight w:val="none"/>
        </w:rPr>
        <w:t>招</w:t>
      </w:r>
    </w:p>
    <w:p w14:paraId="69DCC889">
      <w:pPr>
        <w:jc w:val="center"/>
        <w:rPr>
          <w:rFonts w:hint="eastAsia" w:ascii="宋体" w:hAnsi="宋体" w:cs="宋体"/>
          <w:b/>
          <w:bCs/>
          <w:sz w:val="72"/>
          <w:szCs w:val="72"/>
          <w:highlight w:val="none"/>
        </w:rPr>
      </w:pPr>
      <w:r>
        <w:rPr>
          <w:rFonts w:hint="eastAsia" w:ascii="宋体" w:hAnsi="宋体" w:cs="宋体"/>
          <w:b/>
          <w:bCs/>
          <w:sz w:val="72"/>
          <w:szCs w:val="72"/>
          <w:highlight w:val="none"/>
        </w:rPr>
        <w:t>标</w:t>
      </w:r>
    </w:p>
    <w:p w14:paraId="47F121E6">
      <w:pPr>
        <w:jc w:val="center"/>
        <w:rPr>
          <w:rFonts w:hint="eastAsia" w:ascii="宋体" w:hAnsi="宋体" w:cs="宋体"/>
          <w:b/>
          <w:bCs/>
          <w:sz w:val="72"/>
          <w:szCs w:val="72"/>
          <w:highlight w:val="none"/>
        </w:rPr>
      </w:pPr>
      <w:r>
        <w:rPr>
          <w:rFonts w:hint="eastAsia" w:ascii="宋体" w:hAnsi="宋体" w:cs="宋体"/>
          <w:b/>
          <w:bCs/>
          <w:sz w:val="72"/>
          <w:szCs w:val="72"/>
          <w:highlight w:val="none"/>
        </w:rPr>
        <w:t>文</w:t>
      </w:r>
    </w:p>
    <w:p w14:paraId="6418E5FF">
      <w:pPr>
        <w:jc w:val="center"/>
        <w:rPr>
          <w:rFonts w:ascii="宋体" w:hAnsi="宋体" w:cs="宋体"/>
          <w:b/>
          <w:bCs/>
          <w:sz w:val="72"/>
          <w:szCs w:val="72"/>
          <w:highlight w:val="none"/>
        </w:rPr>
      </w:pPr>
      <w:r>
        <w:rPr>
          <w:rFonts w:hint="eastAsia" w:ascii="宋体" w:hAnsi="宋体" w:cs="宋体"/>
          <w:b/>
          <w:bCs/>
          <w:sz w:val="72"/>
          <w:szCs w:val="72"/>
          <w:highlight w:val="none"/>
        </w:rPr>
        <w:t>件</w:t>
      </w:r>
    </w:p>
    <w:p w14:paraId="2A3C624C">
      <w:pPr>
        <w:jc w:val="both"/>
        <w:rPr>
          <w:rFonts w:ascii="宋体" w:hAnsi="宋体"/>
          <w:sz w:val="48"/>
          <w:szCs w:val="48"/>
          <w:highlight w:val="none"/>
        </w:rPr>
      </w:pPr>
    </w:p>
    <w:p w14:paraId="28FA803A">
      <w:pPr>
        <w:jc w:val="center"/>
        <w:rPr>
          <w:rFonts w:ascii="宋体" w:hAnsi="宋体"/>
          <w:sz w:val="48"/>
          <w:szCs w:val="48"/>
          <w:highlight w:val="none"/>
        </w:rPr>
      </w:pPr>
    </w:p>
    <w:p w14:paraId="6993BE58">
      <w:pPr>
        <w:jc w:val="center"/>
        <w:rPr>
          <w:rFonts w:ascii="宋体" w:hAnsi="宋体"/>
          <w:sz w:val="48"/>
          <w:szCs w:val="48"/>
          <w:highlight w:val="none"/>
        </w:rPr>
      </w:pPr>
    </w:p>
    <w:p w14:paraId="7A3AA5EC">
      <w:pPr>
        <w:widowControl/>
        <w:tabs>
          <w:tab w:val="center" w:pos="4594"/>
          <w:tab w:val="right" w:pos="9070"/>
        </w:tabs>
        <w:spacing w:line="360" w:lineRule="auto"/>
        <w:jc w:val="left"/>
        <w:rPr>
          <w:rFonts w:hint="default" w:ascii="宋体" w:hAnsi="宋体" w:eastAsia="宋体" w:cs="宋体"/>
          <w:b/>
          <w:bCs/>
          <w:kern w:val="0"/>
          <w:sz w:val="32"/>
          <w:szCs w:val="32"/>
          <w:highlight w:val="none"/>
          <w:lang w:val="en-US" w:eastAsia="zh-CN"/>
        </w:rPr>
      </w:pPr>
      <w:r>
        <w:rPr>
          <w:rFonts w:hint="eastAsia" w:ascii="宋体" w:hAnsi="宋体" w:cs="宋体"/>
          <w:b/>
          <w:bCs/>
          <w:kern w:val="0"/>
          <w:sz w:val="32"/>
          <w:szCs w:val="32"/>
          <w:highlight w:val="none"/>
          <w:lang w:eastAsia="zh-CN"/>
        </w:rPr>
        <w:tab/>
      </w: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lang w:val="en-US" w:eastAsia="zh-CN"/>
        </w:rPr>
        <w:t>ZBGL2026070387</w:t>
      </w:r>
    </w:p>
    <w:p w14:paraId="63FA33C5">
      <w:pPr>
        <w:widowControl/>
        <w:tabs>
          <w:tab w:val="center" w:pos="4594"/>
          <w:tab w:val="right" w:pos="9070"/>
        </w:tabs>
        <w:spacing w:line="360" w:lineRule="auto"/>
        <w:jc w:val="left"/>
        <w:rPr>
          <w:rFonts w:hint="default" w:ascii="宋体" w:hAnsi="宋体" w:eastAsia="宋体" w:cs="宋体"/>
          <w:b/>
          <w:bCs/>
          <w:kern w:val="0"/>
          <w:sz w:val="32"/>
          <w:szCs w:val="32"/>
          <w:highlight w:val="none"/>
          <w:u w:val="single"/>
          <w:lang w:val="en-US" w:eastAsia="zh-CN"/>
        </w:rPr>
      </w:pP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14:paraId="7F48F05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1"/>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7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12</w:t>
          </w:r>
          <w:r>
            <w:fldChar w:fldCharType="end"/>
          </w:r>
          <w:r>
            <w:rPr>
              <w:rFonts w:hint="eastAsia" w:ascii="Calibri" w:hAnsi="Calibri" w:eastAsia="宋体" w:cs="Times New Roman"/>
              <w:bCs/>
              <w:kern w:val="44"/>
              <w:szCs w:val="44"/>
            </w:rPr>
            <w:fldChar w:fldCharType="end"/>
          </w:r>
        </w:p>
        <w:p w14:paraId="012CB70F">
          <w:pPr>
            <w:pStyle w:val="2"/>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20</w:t>
          </w:r>
          <w:r>
            <w:fldChar w:fldCharType="end"/>
          </w:r>
          <w:r>
            <w:rPr>
              <w:rFonts w:hint="eastAsia" w:ascii="Calibri" w:hAnsi="Calibri" w:eastAsia="宋体" w:cs="Times New Roman"/>
              <w:bCs/>
              <w:kern w:val="44"/>
              <w:szCs w:val="44"/>
            </w:rPr>
            <w:fldChar w:fldCharType="end"/>
          </w:r>
        </w:p>
        <w:p w14:paraId="4C8160F4">
          <w:pPr>
            <w:pStyle w:val="2"/>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21</w:t>
          </w:r>
          <w:r>
            <w:fldChar w:fldCharType="end"/>
          </w:r>
          <w:r>
            <w:rPr>
              <w:rFonts w:hint="eastAsia" w:ascii="Calibri" w:hAnsi="Calibri" w:eastAsia="宋体" w:cs="Times New Roman"/>
              <w:bCs/>
              <w:kern w:val="44"/>
              <w:szCs w:val="44"/>
            </w:rPr>
            <w:fldChar w:fldCharType="end"/>
          </w:r>
        </w:p>
        <w:p w14:paraId="6617A57C">
          <w:pPr>
            <w:pStyle w:val="2"/>
          </w:pPr>
          <w:r>
            <w:rPr>
              <w:rFonts w:hint="eastAsia" w:ascii="Calibri" w:hAnsi="Calibri" w:eastAsia="宋体" w:cs="Times New Roman"/>
              <w:bCs/>
              <w:kern w:val="44"/>
              <w:szCs w:val="44"/>
            </w:rPr>
            <w:fldChar w:fldCharType="end"/>
          </w:r>
        </w:p>
      </w:sdtContent>
    </w:sdt>
    <w:p w14:paraId="582BF911">
      <w:pPr>
        <w:pStyle w:val="17"/>
        <w:tabs>
          <w:tab w:val="left" w:pos="2940"/>
        </w:tabs>
        <w:spacing w:line="360" w:lineRule="auto"/>
      </w:pPr>
      <w:r>
        <w:tab/>
      </w:r>
    </w:p>
    <w:p w14:paraId="29FEE1FC">
      <w:pPr>
        <w:pStyle w:val="17"/>
        <w:spacing w:line="360" w:lineRule="auto"/>
        <w:jc w:val="center"/>
      </w:pPr>
    </w:p>
    <w:p w14:paraId="1E3DA111">
      <w:pPr>
        <w:pStyle w:val="17"/>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3"/>
      </w:pPr>
      <w:bookmarkStart w:id="0" w:name="_Toc23927"/>
      <w:bookmarkStart w:id="1" w:name="_Toc47976595"/>
      <w:r>
        <w:rPr>
          <w:rFonts w:hint="eastAsia"/>
        </w:rPr>
        <w:t>第一部分  投标人须知</w:t>
      </w:r>
      <w:bookmarkEnd w:id="0"/>
      <w:bookmarkEnd w:id="1"/>
    </w:p>
    <w:p w14:paraId="418340FC">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8"/>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sz w:val="21"/>
          <w:szCs w:val="21"/>
          <w:highlight w:val="none"/>
        </w:rPr>
      </w:pPr>
      <w:r>
        <w:rPr>
          <w:rFonts w:hint="eastAsia"/>
          <w:sz w:val="21"/>
          <w:szCs w:val="21"/>
        </w:rPr>
        <w:t>项目名称：</w:t>
      </w:r>
      <w:r>
        <w:rPr>
          <w:rFonts w:hint="eastAsia"/>
          <w:sz w:val="21"/>
          <w:szCs w:val="21"/>
          <w:lang w:val="en-US" w:eastAsia="zh-CN"/>
        </w:rPr>
        <w:t>集团</w:t>
      </w:r>
      <w:r>
        <w:rPr>
          <w:rFonts w:hint="eastAsia"/>
          <w:sz w:val="21"/>
          <w:szCs w:val="21"/>
          <w:highlight w:val="none"/>
          <w:lang w:val="en-US" w:eastAsia="zh-CN"/>
        </w:rPr>
        <w:t>办公室LED屏幕年度维保项目</w:t>
      </w:r>
    </w:p>
    <w:p w14:paraId="17A97EAA">
      <w:pPr>
        <w:pStyle w:val="78"/>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sz w:val="21"/>
          <w:szCs w:val="21"/>
          <w:highlight w:val="none"/>
        </w:rPr>
      </w:pPr>
      <w:r>
        <w:rPr>
          <w:rFonts w:hint="eastAsia"/>
          <w:sz w:val="21"/>
          <w:szCs w:val="21"/>
          <w:highlight w:val="none"/>
        </w:rPr>
        <w:t>项目编号：</w:t>
      </w:r>
      <w:r>
        <w:rPr>
          <w:rFonts w:hint="eastAsia" w:ascii="宋体" w:hAnsi="宋体" w:eastAsia="宋体" w:cs="宋体"/>
          <w:b/>
          <w:bCs/>
          <w:kern w:val="0"/>
          <w:sz w:val="21"/>
          <w:szCs w:val="21"/>
          <w:highlight w:val="none"/>
          <w:lang w:val="en-US" w:eastAsia="zh-CN"/>
        </w:rPr>
        <w:t>ZBGL2026070387</w:t>
      </w:r>
      <w:bookmarkStart w:id="27" w:name="_GoBack"/>
      <w:bookmarkEnd w:id="27"/>
    </w:p>
    <w:p w14:paraId="5C6CF568">
      <w:pPr>
        <w:pStyle w:val="78"/>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sz w:val="21"/>
          <w:szCs w:val="21"/>
          <w:highlight w:val="none"/>
        </w:rPr>
      </w:pPr>
      <w:r>
        <w:rPr>
          <w:rFonts w:hint="eastAsia"/>
          <w:sz w:val="21"/>
          <w:szCs w:val="21"/>
          <w:highlight w:val="none"/>
        </w:rPr>
        <w:t>招标形式：</w:t>
      </w:r>
      <w:bookmarkStart w:id="3" w:name="_Toc47112482"/>
      <w:r>
        <w:rPr>
          <w:rFonts w:hint="eastAsia"/>
          <w:sz w:val="21"/>
          <w:szCs w:val="21"/>
          <w:highlight w:val="none"/>
          <w:lang w:val="en-US" w:eastAsia="zh-CN"/>
        </w:rPr>
        <w:t>公开招标</w:t>
      </w:r>
    </w:p>
    <w:p w14:paraId="42F1DD38">
      <w:pPr>
        <w:pStyle w:val="28"/>
        <w:keepNext w:val="0"/>
        <w:keepLines w:val="0"/>
        <w:widowControl/>
        <w:numPr>
          <w:ilvl w:val="0"/>
          <w:numId w:val="9"/>
        </w:numPr>
        <w:suppressLineNumbers w:val="0"/>
        <w:ind w:left="454" w:leftChars="0" w:hanging="454" w:firstLineChars="0"/>
        <w:jc w:val="left"/>
        <w:rPr>
          <w:rFonts w:hint="eastAsia"/>
          <w:sz w:val="21"/>
          <w:szCs w:val="21"/>
          <w:highlight w:val="none"/>
          <w:lang w:eastAsia="zh-CN"/>
        </w:rPr>
      </w:pPr>
      <w:r>
        <w:rPr>
          <w:rFonts w:hint="eastAsia"/>
          <w:sz w:val="21"/>
          <w:szCs w:val="21"/>
          <w:lang w:val="en-US" w:eastAsia="zh-CN"/>
        </w:rPr>
        <w:t>项目</w:t>
      </w:r>
      <w:r>
        <w:rPr>
          <w:rFonts w:hint="eastAsia"/>
          <w:sz w:val="21"/>
          <w:szCs w:val="21"/>
          <w:highlight w:val="none"/>
          <w:lang w:val="en-US" w:eastAsia="zh-CN"/>
        </w:rPr>
        <w:t>概况：对中国重汽集团的各会议室、礼堂的LED显示设备的备品备件以及人员服务进行招标，</w:t>
      </w:r>
      <w:r>
        <w:rPr>
          <w:sz w:val="21"/>
          <w:szCs w:val="21"/>
          <w:highlight w:val="none"/>
        </w:rPr>
        <w:t>旨在确保屏幕稳定运行、画面质量优良、延长使用寿命，降低故障率</w:t>
      </w:r>
      <w:r>
        <w:rPr>
          <w:rFonts w:hint="eastAsia"/>
          <w:sz w:val="21"/>
          <w:szCs w:val="21"/>
          <w:highlight w:val="none"/>
          <w:lang w:eastAsia="zh-CN"/>
        </w:rPr>
        <w:t>。</w:t>
      </w:r>
    </w:p>
    <w:p w14:paraId="151561C8">
      <w:pPr>
        <w:pStyle w:val="28"/>
        <w:keepNext w:val="0"/>
        <w:keepLines w:val="0"/>
        <w:widowControl/>
        <w:numPr>
          <w:ilvl w:val="0"/>
          <w:numId w:val="9"/>
        </w:numPr>
        <w:suppressLineNumbers w:val="0"/>
        <w:ind w:left="454" w:leftChars="0" w:hanging="454" w:firstLineChars="0"/>
        <w:rPr>
          <w:rFonts w:hint="default" w:ascii="宋体" w:hAnsi="Courier New" w:eastAsia="宋体" w:cs="Times New Roman"/>
          <w:sz w:val="21"/>
          <w:szCs w:val="21"/>
          <w:highlight w:val="none"/>
          <w:lang w:val="en-US" w:eastAsia="zh-CN"/>
        </w:rPr>
      </w:pPr>
      <w:r>
        <w:rPr>
          <w:rFonts w:hint="eastAsia" w:cs="Times New Roman"/>
          <w:sz w:val="21"/>
          <w:szCs w:val="21"/>
          <w:highlight w:val="none"/>
          <w:lang w:val="en-US" w:eastAsia="zh-CN"/>
        </w:rPr>
        <w:t>招标内容</w:t>
      </w:r>
      <w:r>
        <w:rPr>
          <w:rFonts w:hint="eastAsia" w:ascii="宋体" w:hAnsi="Courier New" w:eastAsia="宋体" w:cs="Times New Roman"/>
          <w:sz w:val="21"/>
          <w:szCs w:val="21"/>
          <w:highlight w:val="none"/>
          <w:lang w:val="en-US" w:eastAsia="zh-CN"/>
        </w:rPr>
        <w:t>具体要求详见《技术标书》。</w:t>
      </w:r>
    </w:p>
    <w:p w14:paraId="10BC6F77">
      <w:pPr>
        <w:pStyle w:val="78"/>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sz w:val="21"/>
          <w:szCs w:val="21"/>
          <w:u w:val="none"/>
          <w:lang w:val="en-US" w:eastAsia="zh-CN"/>
        </w:rPr>
      </w:pPr>
      <w:r>
        <w:rPr>
          <w:rFonts w:hint="eastAsia"/>
          <w:sz w:val="21"/>
          <w:szCs w:val="21"/>
          <w:lang w:val="en-US" w:eastAsia="zh-CN"/>
        </w:rPr>
        <w:t>报价：</w:t>
      </w:r>
    </w:p>
    <w:p w14:paraId="40FB1354">
      <w:pPr>
        <w:pStyle w:val="78"/>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sz w:val="21"/>
          <w:szCs w:val="21"/>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5BC2517E">
      <w:pPr>
        <w:pStyle w:val="78"/>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eastAsia="宋体"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8</w:t>
      </w:r>
      <w:r>
        <w:rPr>
          <w:rFonts w:hint="eastAsia" w:ascii="宋体" w:hAnsi="宋体" w:eastAsia="宋体" w:cs="宋体"/>
          <w:i w:val="0"/>
          <w:iCs w:val="0"/>
          <w:caps w:val="0"/>
          <w:color w:val="0F1115"/>
          <w:spacing w:val="0"/>
          <w:sz w:val="21"/>
          <w:szCs w:val="21"/>
          <w:shd w:val="clear" w:fill="FFFFFF"/>
          <w:lang w:val="en-US" w:eastAsia="zh-CN"/>
        </w:rPr>
        <w:t>万元</w:t>
      </w:r>
      <w:r>
        <w:rPr>
          <w:rFonts w:hint="eastAsia" w:ascii="宋体" w:hAnsi="宋体" w:eastAsia="宋体" w:cs="宋体"/>
          <w:i w:val="0"/>
          <w:iCs w:val="0"/>
          <w:caps w:val="0"/>
          <w:color w:val="0F1115"/>
          <w:spacing w:val="0"/>
          <w:sz w:val="21"/>
          <w:szCs w:val="21"/>
          <w:shd w:val="clear" w:fill="FFFFFF"/>
        </w:rPr>
        <w:t>（含税），超过投标限价无法投标。</w:t>
      </w:r>
    </w:p>
    <w:p w14:paraId="4FF8F32C">
      <w:pPr>
        <w:pStyle w:val="78"/>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8"/>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F2E17F5">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lang w:val="en-US" w:eastAsia="zh-CN" w:bidi="ar-SA"/>
        </w:rPr>
        <w:t>招标人名称：</w:t>
      </w:r>
      <w:bookmarkEnd w:id="3"/>
      <w:r>
        <w:rPr>
          <w:rFonts w:hint="eastAsia" w:ascii="宋体" w:hAnsi="Courier New" w:eastAsia="宋体" w:cs="Times New Roman"/>
          <w:kern w:val="2"/>
          <w:sz w:val="21"/>
          <w:highlight w:val="none"/>
          <w:lang w:val="en-US" w:eastAsia="zh-CN" w:bidi="ar-SA"/>
        </w:rPr>
        <w:t xml:space="preserve">中国重汽集团济南动力有限公司 </w:t>
      </w:r>
    </w:p>
    <w:p w14:paraId="1E3B83A0">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highlight w:val="none"/>
          <w:lang w:val="en-US" w:eastAsia="zh-CN" w:bidi="ar-SA"/>
        </w:rPr>
        <w:t>招标人地址：济南市</w:t>
      </w:r>
      <w:r>
        <w:rPr>
          <w:rFonts w:hint="eastAsia" w:ascii="宋体" w:hAnsi="Courier New" w:cs="Times New Roman"/>
          <w:kern w:val="2"/>
          <w:sz w:val="21"/>
          <w:highlight w:val="none"/>
          <w:lang w:val="en-US" w:eastAsia="zh-CN" w:bidi="ar-SA"/>
        </w:rPr>
        <w:t>历城区</w:t>
      </w:r>
      <w:r>
        <w:rPr>
          <w:rFonts w:hint="eastAsia" w:ascii="宋体" w:hAnsi="Courier New" w:eastAsia="宋体" w:cs="Times New Roman"/>
          <w:kern w:val="2"/>
          <w:sz w:val="21"/>
          <w:highlight w:val="none"/>
          <w:lang w:val="en-US" w:eastAsia="zh-CN" w:bidi="ar-SA"/>
        </w:rPr>
        <w:t>华奥路777号</w:t>
      </w:r>
      <w:r>
        <w:rPr>
          <w:rFonts w:hint="eastAsia" w:ascii="宋体" w:hAnsi="Courier New" w:eastAsia="宋体" w:cs="Times New Roman"/>
          <w:kern w:val="2"/>
          <w:sz w:val="21"/>
          <w:lang w:val="en-US" w:eastAsia="zh-CN" w:bidi="ar-SA"/>
        </w:rPr>
        <w:t xml:space="preserve"> </w:t>
      </w:r>
    </w:p>
    <w:p w14:paraId="03BF26DE">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联系人：</w:t>
      </w:r>
      <w:r>
        <w:rPr>
          <w:rFonts w:hint="eastAsia" w:ascii="宋体" w:hAnsi="Courier New" w:cs="Times New Roman"/>
          <w:b/>
          <w:bCs/>
          <w:kern w:val="2"/>
          <w:sz w:val="21"/>
          <w:lang w:val="en-US" w:eastAsia="zh-CN" w:bidi="ar-SA"/>
        </w:rPr>
        <w:t xml:space="preserve">阎老师；王老师 </w:t>
      </w:r>
    </w:p>
    <w:p w14:paraId="6AEB18AA">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电话：15552888444</w:t>
      </w:r>
      <w:r>
        <w:rPr>
          <w:rFonts w:hint="eastAsia" w:ascii="宋体" w:hAnsi="Courier New" w:cs="Times New Roman"/>
          <w:kern w:val="2"/>
          <w:sz w:val="21"/>
          <w:lang w:val="en-US" w:eastAsia="zh-CN" w:bidi="ar-SA"/>
        </w:rPr>
        <w:t>；18653169235</w:t>
      </w:r>
    </w:p>
    <w:p w14:paraId="6FCC6893">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邮箱：yanbin936@126.com</w:t>
      </w:r>
    </w:p>
    <w:p w14:paraId="50DC6C75">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576B5B1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rPr>
        <w:t>投标</w:t>
      </w:r>
      <w:r>
        <w:rPr>
          <w:rFonts w:hint="eastAsia" w:ascii="Times New Roman" w:hAnsi="Times New Roman" w:cs="Times New Roman"/>
          <w:color w:val="auto"/>
        </w:rPr>
        <w:t>人须遵守《中华人民共和国招标投标法》、《中华人民共和国民法典》及其它有关的法律和法规；为中华人民共和国境内注册的独立法人机构，具有独立承担民事责任能力；</w:t>
      </w:r>
    </w:p>
    <w:p w14:paraId="56B89CE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拟标投人必须是在中华人民共和国境内注册的独立法人机构，具有独立承担民事责任能力；注册资金不少于</w:t>
      </w:r>
      <w:r>
        <w:rPr>
          <w:rFonts w:hint="eastAsia" w:cs="Times New Roman"/>
          <w:color w:val="auto"/>
          <w:lang w:val="en-US" w:eastAsia="zh-CN"/>
        </w:rPr>
        <w:t>50</w:t>
      </w:r>
      <w:r>
        <w:rPr>
          <w:rFonts w:hint="eastAsia" w:cs="Times New Roman"/>
          <w:color w:val="auto"/>
          <w:lang w:eastAsia="zh-CN"/>
        </w:rPr>
        <w:t>万元</w:t>
      </w:r>
      <w:r>
        <w:rPr>
          <w:rFonts w:hint="eastAsia" w:ascii="Times New Roman" w:hAnsi="Times New Roman" w:cs="Times New Roman"/>
          <w:color w:val="auto"/>
        </w:rPr>
        <w:t>人民币（或等值其他货币）；公司成立</w:t>
      </w:r>
      <w:r>
        <w:rPr>
          <w:rFonts w:hint="eastAsia" w:cs="Times New Roman"/>
          <w:color w:val="auto"/>
          <w:u w:val="single"/>
          <w:lang w:val="en-US" w:eastAsia="zh-CN"/>
        </w:rPr>
        <w:t>3</w:t>
      </w:r>
      <w:r>
        <w:rPr>
          <w:rFonts w:hint="eastAsia" w:ascii="Times New Roman" w:hAnsi="Times New Roman" w:cs="Times New Roman"/>
          <w:color w:val="auto"/>
        </w:rPr>
        <w:t>年以上（以营业执照成立日期到开标当日满</w:t>
      </w:r>
      <w:r>
        <w:rPr>
          <w:rFonts w:hint="eastAsia" w:cs="Times New Roman"/>
          <w:color w:val="auto"/>
          <w:u w:val="single"/>
          <w:lang w:val="en-US" w:eastAsia="zh-CN"/>
        </w:rPr>
        <w:t>3</w:t>
      </w:r>
      <w:r>
        <w:rPr>
          <w:rFonts w:hint="eastAsia" w:ascii="Times New Roman" w:hAnsi="Times New Roman" w:cs="Times New Roman"/>
          <w:color w:val="auto"/>
        </w:rPr>
        <w:t>年为准），且经营范围满足招标人需求；并在人员、设备、资金等方面具有承担本项目的能力；</w:t>
      </w:r>
    </w:p>
    <w:p w14:paraId="7DEED9FD">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投标人须具有良好的商业信誉和健全的财务会计制度，财务状况和市场行为良好。没有处于被有权机关吊销营业执照、吊销资质、停业整顿、取消投标资格以及财产被接管、冻结或进入破产程序等</w:t>
      </w:r>
      <w:r>
        <w:rPr>
          <w:rFonts w:hint="eastAsia" w:ascii="Times New Roman" w:hAnsi="Times New Roman" w:cs="Times New Roman"/>
          <w:color w:val="auto"/>
          <w:lang w:val="en-US" w:eastAsia="zh-CN"/>
        </w:rPr>
        <w:t>状态</w:t>
      </w:r>
      <w:r>
        <w:rPr>
          <w:rFonts w:hint="eastAsia" w:ascii="Times New Roman" w:hAnsi="Times New Roman" w:cs="Times New Roman"/>
          <w:color w:val="auto"/>
        </w:rPr>
        <w:t>；</w:t>
      </w:r>
    </w:p>
    <w:p w14:paraId="66AD41BF">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投标人在“信用中国”中未列入联合惩戒失信人名单，</w:t>
      </w:r>
      <w:r>
        <w:rPr>
          <w:rFonts w:hint="eastAsia" w:cs="Times New Roman"/>
          <w:color w:val="auto"/>
          <w:lang w:eastAsia="zh-CN"/>
        </w:rPr>
        <w:t>且在</w:t>
      </w:r>
      <w:r>
        <w:rPr>
          <w:rFonts w:hint="eastAsia" w:ascii="Times New Roman" w:hAnsi="Times New Roman" w:cs="Times New Roman"/>
          <w:color w:val="auto"/>
        </w:rPr>
        <w:t>工商行政管理局的《国家企业信用信息公示系统》中查询不存在不良记录；</w:t>
      </w:r>
    </w:p>
    <w:p w14:paraId="082CC18A">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无招标违规、谎报年度报告信息、提供虚假资质资料等行为或其他行政处罚记录；</w:t>
      </w:r>
    </w:p>
    <w:p w14:paraId="16D7FE7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近三年内在经营活动中无与本项目有关的违法及重大违规情况</w:t>
      </w:r>
      <w:r>
        <w:rPr>
          <w:rFonts w:hint="eastAsia" w:ascii="Times New Roman" w:hAnsi="Times New Roman" w:cs="Times New Roman"/>
          <w:color w:val="auto"/>
          <w:lang w:eastAsia="zh-CN"/>
        </w:rPr>
        <w:t>；</w:t>
      </w:r>
    </w:p>
    <w:p w14:paraId="2D36118D">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投标人没有被列入招标人处《黑名单》（《黑名单》指投标人与招标人在以往或正在进行的合作中，存在招标人认为的违反合同约定或违反法律法规等的失信行为）的；</w:t>
      </w:r>
    </w:p>
    <w:p w14:paraId="12E5545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公司经营范围满足招标项目需求；</w:t>
      </w:r>
    </w:p>
    <w:p w14:paraId="08825D8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投标人须具有履行招标文件所有设备、专业技术等要求的能力；</w:t>
      </w:r>
    </w:p>
    <w:p w14:paraId="6A5092A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投标人须有依法缴纳税收和社会保障资金的良好记录；</w:t>
      </w:r>
    </w:p>
    <w:p w14:paraId="0BB9464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具有本次招标货物的供货、安装、售后服务等的相应资质；</w:t>
      </w:r>
    </w:p>
    <w:p w14:paraId="017858B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投标人须负责提供合理的便于运输的包装物，并承担相关费用</w:t>
      </w:r>
      <w:r>
        <w:rPr>
          <w:rFonts w:hint="eastAsia" w:ascii="Times New Roman" w:hAnsi="Times New Roman" w:cs="Times New Roman"/>
          <w:color w:val="auto"/>
          <w:lang w:eastAsia="zh-CN"/>
        </w:rPr>
        <w:t>；</w:t>
      </w:r>
    </w:p>
    <w:p w14:paraId="57AA1FCF">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投标人须认可招标人的工作指令，包括节、假日能正常开展工作的要求。</w:t>
      </w:r>
    </w:p>
    <w:p w14:paraId="77F7B5F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lang w:val="en-US" w:eastAsia="zh-CN"/>
        </w:rPr>
        <w:t>拟投标人的直接或间接股东、法定代表人、董事、监事、高管非重汽员工及其亲属；</w:t>
      </w:r>
    </w:p>
    <w:p w14:paraId="5A257F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ascii="Times New Roman" w:hAnsi="Times New Roman" w:cs="Times New Roman"/>
          <w:color w:val="auto"/>
        </w:rPr>
      </w:pPr>
      <w:r>
        <w:rPr>
          <w:rFonts w:hint="eastAsia" w:ascii="Times New Roman" w:hAnsi="Times New Roman" w:cs="Times New Roman"/>
          <w:color w:val="auto"/>
        </w:rPr>
        <w:t>投标人必须是最终投标、签订合同的单位，不得以任何理由将已中标项目以任何形式转包或者分包给其他单位</w:t>
      </w:r>
      <w:r>
        <w:rPr>
          <w:rFonts w:hint="eastAsia" w:ascii="Times New Roman" w:hAnsi="Times New Roman" w:cs="Times New Roman"/>
          <w:color w:val="auto"/>
          <w:lang w:eastAsia="zh-CN"/>
        </w:rPr>
        <w:t>；</w:t>
      </w:r>
    </w:p>
    <w:p w14:paraId="046B85CA">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bCs w:val="0"/>
          <w:strike w:val="0"/>
          <w:dstrike w:val="0"/>
          <w:color w:val="FF0000"/>
          <w:highlight w:val="none"/>
        </w:rPr>
      </w:pPr>
      <w:r>
        <w:rPr>
          <w:rFonts w:hint="eastAsia"/>
          <w:b w:val="0"/>
          <w:bCs/>
          <w:strike w:val="0"/>
          <w:dstrike w:val="0"/>
          <w:highlight w:val="none"/>
        </w:rPr>
        <w:t>本次</w:t>
      </w:r>
      <w:r>
        <w:rPr>
          <w:rFonts w:hint="eastAsia" w:ascii="Times New Roman" w:hAnsi="Times New Roman" w:cs="Times New Roman"/>
          <w:color w:val="auto"/>
        </w:rPr>
        <w:t>招标</w:t>
      </w:r>
      <w:r>
        <w:rPr>
          <w:rFonts w:hint="eastAsia"/>
          <w:b w:val="0"/>
          <w:bCs/>
          <w:strike w:val="0"/>
          <w:dstrike w:val="0"/>
          <w:highlight w:val="none"/>
        </w:rPr>
        <w:t>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56E7EDBF">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none"/>
        </w:rPr>
      </w:pPr>
      <w:r>
        <w:rPr>
          <w:rFonts w:hint="eastAsia"/>
          <w:b w:val="0"/>
          <w:bCs/>
          <w:strike w:val="0"/>
          <w:dstrike w:val="0"/>
          <w:highlight w:val="none"/>
        </w:rPr>
        <w:t>法律、</w:t>
      </w:r>
      <w:r>
        <w:rPr>
          <w:rFonts w:hint="eastAsia" w:ascii="宋体" w:hAnsi="宋体" w:eastAsia="宋体" w:cs="Times New Roman"/>
        </w:rPr>
        <w:t>行政</w:t>
      </w:r>
      <w:r>
        <w:rPr>
          <w:rFonts w:hint="eastAsia"/>
          <w:b w:val="0"/>
          <w:bCs/>
          <w:strike w:val="0"/>
          <w:dstrike w:val="0"/>
          <w:highlight w:val="none"/>
        </w:rPr>
        <w:t>法规规定的其他条件</w:t>
      </w:r>
      <w:r>
        <w:rPr>
          <w:rFonts w:hint="eastAsia"/>
          <w:b w:val="0"/>
          <w:bCs/>
          <w:strike w:val="0"/>
          <w:dstrike w:val="0"/>
          <w:highlight w:val="none"/>
          <w:lang w:eastAsia="zh-CN"/>
        </w:rPr>
        <w:t>；</w:t>
      </w:r>
    </w:p>
    <w:p w14:paraId="4CC94DE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b w:val="0"/>
          <w:bCs/>
          <w:strike w:val="0"/>
          <w:dstrike w:val="0"/>
          <w:highlight w:val="cyan"/>
        </w:rPr>
      </w:pPr>
      <w:r>
        <w:rPr>
          <w:rFonts w:hint="eastAsia"/>
          <w:b w:val="0"/>
          <w:bCs/>
          <w:strike w:val="0"/>
          <w:dstrike w:val="0"/>
          <w:highlight w:val="none"/>
          <w:lang w:val="en-US" w:eastAsia="zh-CN"/>
        </w:rPr>
        <w:t>投标人</w:t>
      </w:r>
      <w:r>
        <w:rPr>
          <w:rFonts w:hint="eastAsia"/>
          <w:b w:val="0"/>
          <w:bCs/>
          <w:highlight w:val="none"/>
        </w:rPr>
        <w:t>需获得生产厂家正式授权，提供授权书原件</w:t>
      </w:r>
      <w:r>
        <w:rPr>
          <w:rFonts w:hint="eastAsia"/>
          <w:b w:val="0"/>
          <w:bCs/>
          <w:highlight w:val="none"/>
          <w:lang w:val="en-US" w:eastAsia="zh-CN"/>
        </w:rPr>
        <w:t>或电子版授权书（原件备查）</w:t>
      </w:r>
      <w:r>
        <w:rPr>
          <w:rFonts w:hint="eastAsia"/>
          <w:b w:val="0"/>
          <w:bCs/>
          <w:highlight w:val="none"/>
        </w:rPr>
        <w:t>，保证提供原厂售后服务并提供原厂售后服务承诺书</w:t>
      </w:r>
      <w:r>
        <w:rPr>
          <w:rFonts w:hint="eastAsia"/>
          <w:b w:val="0"/>
          <w:bCs/>
          <w:highlight w:val="none"/>
          <w:lang w:val="en-US" w:eastAsia="zh-CN"/>
        </w:rPr>
        <w:t>电子版（原件备查）</w:t>
      </w:r>
      <w:r>
        <w:rPr>
          <w:rFonts w:hint="eastAsia"/>
          <w:b w:val="0"/>
          <w:bCs/>
          <w:highlight w:val="none"/>
          <w:lang w:eastAsia="zh-CN"/>
        </w:rPr>
        <w:t>。</w:t>
      </w:r>
    </w:p>
    <w:p w14:paraId="25D8C10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hAnsi="Courier New" w:cs="Times New Roman"/>
          <w:highlight w:val="none"/>
        </w:rPr>
      </w:pPr>
      <w:r>
        <w:rPr>
          <w:rFonts w:hint="eastAsia"/>
          <w:b w:val="0"/>
          <w:bCs/>
          <w:strike w:val="0"/>
          <w:dstrike w:val="0"/>
          <w:color w:val="auto"/>
          <w:highlight w:val="none"/>
          <w:lang w:val="en-US" w:eastAsia="zh-CN"/>
        </w:rPr>
        <w:t>其他。</w:t>
      </w:r>
    </w:p>
    <w:p w14:paraId="31CA8C38">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8"/>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7月21日</w:t>
      </w:r>
    </w:p>
    <w:p w14:paraId="44BC705F">
      <w:pPr>
        <w:pStyle w:val="78"/>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8"/>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cs="宋体"/>
          <w:highlight w:val="none"/>
          <w:u w:val="single"/>
          <w:lang w:val="en-US" w:eastAsia="zh-CN"/>
        </w:rPr>
        <w:t>8</w:t>
      </w:r>
      <w:r>
        <w:rPr>
          <w:rFonts w:hint="eastAsia" w:eastAsia="宋体" w:cs="宋体"/>
          <w:highlight w:val="none"/>
          <w:u w:val="single"/>
        </w:rPr>
        <w:t>月</w:t>
      </w:r>
      <w:r>
        <w:rPr>
          <w:rFonts w:hint="eastAsia" w:cs="宋体"/>
          <w:highlight w:val="none"/>
          <w:u w:val="single"/>
          <w:lang w:val="en-US" w:eastAsia="zh-CN"/>
        </w:rPr>
        <w:t>5</w:t>
      </w:r>
      <w:r>
        <w:rPr>
          <w:rFonts w:hint="eastAsia" w:eastAsia="宋体" w:cs="宋体"/>
          <w:highlight w:val="none"/>
          <w:u w:val="single"/>
        </w:rPr>
        <w:t>日</w:t>
      </w:r>
      <w:r>
        <w:rPr>
          <w:rFonts w:hint="eastAsia" w:cs="宋体"/>
          <w:highlight w:val="none"/>
          <w:u w:val="single"/>
          <w:lang w:val="en-US" w:eastAsia="zh-CN"/>
        </w:rPr>
        <w:t>17</w:t>
      </w:r>
      <w:r>
        <w:rPr>
          <w:rFonts w:hint="eastAsia"/>
          <w:u w:val="single"/>
          <w:lang w:val="en-US" w:eastAsia="zh-CN"/>
        </w:rPr>
        <w:t>:00:00</w:t>
      </w:r>
      <w:r>
        <w:rPr>
          <w:rFonts w:hint="eastAsia" w:cs="Times New Roman"/>
          <w:highlight w:val="none"/>
          <w:u w:val="single"/>
          <w:lang w:val="en-US" w:eastAsia="zh-CN"/>
        </w:rPr>
        <w:t>；</w:t>
      </w:r>
    </w:p>
    <w:p w14:paraId="2E9312AD">
      <w:pPr>
        <w:pStyle w:val="78"/>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w:t>
      </w:r>
    </w:p>
    <w:p w14:paraId="2DC106E1">
      <w:pPr>
        <w:pStyle w:val="78"/>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8"/>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8</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w:t>
      </w:r>
      <w:r>
        <w:rPr>
          <w:rFonts w:hint="default" w:ascii="宋体" w:hAnsi="Courier New" w:eastAsia="宋体" w:cs="Times New Roman"/>
          <w:highlight w:val="none"/>
          <w:u w:val="single"/>
          <w:lang w:val="en-US" w:eastAsia="zh-CN"/>
        </w:rPr>
        <w:t>:00</w:t>
      </w:r>
      <w:r>
        <w:rPr>
          <w:rFonts w:hint="eastAsia" w:cs="Times New Roman"/>
          <w:highlight w:val="none"/>
          <w:u w:val="single"/>
          <w:lang w:val="en-US" w:eastAsia="zh-CN"/>
        </w:rPr>
        <w:t>:00；</w:t>
      </w:r>
    </w:p>
    <w:p w14:paraId="7860A805">
      <w:pPr>
        <w:pStyle w:val="78"/>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8"/>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8"/>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8月5日17</w:t>
      </w:r>
      <w:r>
        <w:rPr>
          <w:rFonts w:hint="default" w:ascii="宋体" w:hAnsi="Courier New" w:eastAsia="宋体" w:cs="Times New Roman"/>
          <w:highlight w:val="none"/>
          <w:u w:val="single"/>
          <w:lang w:val="en-US" w:eastAsia="zh-CN"/>
        </w:rPr>
        <w:t>:0</w:t>
      </w:r>
      <w:r>
        <w:rPr>
          <w:rFonts w:hint="eastAsia" w:cs="Times New Roman"/>
          <w:highlight w:val="none"/>
          <w:u w:val="single"/>
          <w:lang w:val="en-US" w:eastAsia="zh-CN"/>
        </w:rPr>
        <w:t>0:00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8"/>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4"/>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4275DDCC">
      <w:pPr>
        <w:pStyle w:val="78"/>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cs="Times New Roman"/>
          <w:highlight w:val="none"/>
          <w:lang w:val="en-US" w:eastAsia="zh-CN"/>
        </w:rPr>
      </w:pPr>
      <w:r>
        <w:rPr>
          <w:rFonts w:hint="default" w:cs="Times New Roman"/>
          <w:highlight w:val="none"/>
          <w:lang w:val="en-US" w:eastAsia="zh-CN"/>
        </w:rPr>
        <w:t>本项目投标文件分为纸质版</w:t>
      </w:r>
      <w:r>
        <w:rPr>
          <w:rFonts w:hint="default" w:ascii="Times New Roman" w:hAnsi="Times New Roman" w:cs="Times New Roman"/>
          <w:color w:val="auto"/>
          <w:highlight w:val="none"/>
          <w:lang w:val="en-US" w:eastAsia="zh-CN"/>
        </w:rPr>
        <w:t>投标文件</w:t>
      </w:r>
      <w:r>
        <w:rPr>
          <w:rFonts w:hint="eastAsia" w:ascii="Times New Roman" w:hAnsi="Times New Roman" w:cs="Times New Roman"/>
          <w:color w:val="auto"/>
          <w:highlight w:val="none"/>
          <w:lang w:val="en-US" w:eastAsia="zh-CN"/>
        </w:rPr>
        <w:t>（均须逐页加盖公章）</w:t>
      </w:r>
      <w:r>
        <w:rPr>
          <w:rFonts w:hint="default" w:cs="Times New Roman"/>
          <w:highlight w:val="none"/>
          <w:lang w:val="en-US" w:eastAsia="zh-CN"/>
        </w:rPr>
        <w:t>和</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default" w:cs="Times New Roman"/>
          <w:highlight w:val="none"/>
          <w:lang w:val="en-US" w:eastAsia="zh-CN"/>
        </w:rPr>
        <w:t>，均由《投标文件（资质标）》、《投标文件（技术标）》、《投标文件（商务标）》（开标一览表）文件组成，共计3个文件。</w:t>
      </w:r>
    </w:p>
    <w:p w14:paraId="5EA04826">
      <w:pPr>
        <w:pStyle w:val="78"/>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w:t>
      </w:r>
      <w:r>
        <w:rPr>
          <w:rFonts w:hint="eastAsia" w:ascii="Times New Roman" w:hAnsi="Times New Roman" w:cs="Times New Roman"/>
          <w:color w:val="auto"/>
          <w:highlight w:val="none"/>
          <w:lang w:val="en-US" w:eastAsia="zh-CN"/>
        </w:rPr>
        <w:t>描</w:t>
      </w:r>
      <w:r>
        <w:rPr>
          <w:rFonts w:hint="eastAsia" w:cs="Times New Roman"/>
          <w:highlight w:val="none"/>
          <w:lang w:val="en-US" w:eastAsia="zh-CN"/>
        </w:rPr>
        <w:t>电子版投标文件</w:t>
      </w:r>
      <w:r>
        <w:rPr>
          <w:rFonts w:hint="eastAsia" w:ascii="Times New Roman" w:hAnsi="Times New Roman" w:cs="Times New Roman"/>
          <w:color w:val="auto"/>
          <w:highlight w:val="none"/>
          <w:lang w:val="en-US" w:eastAsia="zh-CN"/>
        </w:rPr>
        <w:t>（均须逐页加盖公章）</w:t>
      </w:r>
      <w:r>
        <w:rPr>
          <w:rFonts w:hint="eastAsia" w:cs="Times New Roman"/>
          <w:highlight w:val="none"/>
          <w:lang w:val="en-US" w:eastAsia="zh-CN"/>
        </w:rPr>
        <w:t>。</w:t>
      </w:r>
      <w:r>
        <w:rPr>
          <w:rFonts w:hint="eastAsia"/>
          <w:highlight w:val="none"/>
          <w:lang w:val="en-US" w:eastAsia="zh-CN"/>
        </w:rPr>
        <w:t>投标人编写的投标文件由《投标文件（资质标）》、《投标文件（技术标）》和</w:t>
      </w:r>
      <w:r>
        <w:rPr>
          <w:rFonts w:hint="eastAsia"/>
          <w:lang w:val="en-US" w:eastAsia="zh-CN"/>
        </w:rPr>
        <w:t>《投标文件（商务标）》文件组成，共计</w:t>
      </w:r>
      <w:r>
        <w:rPr>
          <w:rFonts w:hint="eastAsia"/>
          <w:highlight w:val="none"/>
          <w:lang w:val="en-US" w:eastAsia="zh-CN"/>
        </w:rPr>
        <w:t>3</w:t>
      </w:r>
      <w:r>
        <w:rPr>
          <w:rFonts w:hint="eastAsia"/>
          <w:lang w:val="en-US" w:eastAsia="zh-CN"/>
        </w:rPr>
        <w:t>个文件。所有文件应按“公司简称+文件名称”格式命名，并编制目录。</w:t>
      </w:r>
    </w:p>
    <w:p w14:paraId="5D4F8B0C">
      <w:pPr>
        <w:pStyle w:val="78"/>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35EF7D00">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w:t>
      </w:r>
      <w:r>
        <w:rPr>
          <w:rFonts w:hint="eastAsia" w:ascii="Times New Roman" w:hAnsi="Times New Roman" w:cs="Times New Roman"/>
          <w:color w:val="auto"/>
          <w:lang w:eastAsia="zh-CN"/>
        </w:rPr>
        <w:t>须加盖</w:t>
      </w:r>
      <w:r>
        <w:rPr>
          <w:rFonts w:hint="default" w:ascii="Times New Roman" w:hAnsi="Times New Roman" w:cs="Times New Roman"/>
          <w:color w:val="auto"/>
        </w:rPr>
        <w:t>公章）</w:t>
      </w:r>
      <w:r>
        <w:rPr>
          <w:rFonts w:hint="eastAsia" w:ascii="Times New Roman" w:hAnsi="Times New Roman" w:cs="Times New Roman"/>
          <w:color w:val="auto"/>
        </w:rPr>
        <w:t>；</w:t>
      </w:r>
    </w:p>
    <w:p w14:paraId="6D74587B">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default" w:ascii="Times New Roman" w:hAnsi="Times New Roman" w:cs="Times New Roman"/>
          <w:color w:val="auto"/>
        </w:rPr>
        <w:t>法定代表人授权书（</w:t>
      </w:r>
      <w:r>
        <w:rPr>
          <w:rFonts w:hint="default"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rPr>
        <w:t>）；法定代表人参加投标的，提供法人身份证明文件即可；被授权人参加投标的，需提供法定代表人授权委托书（含法人身份证和被授权人身份证正反面复印件）</w:t>
      </w:r>
      <w:r>
        <w:rPr>
          <w:rFonts w:hint="default" w:ascii="Times New Roman" w:hAnsi="Times New Roman" w:cs="Times New Roman"/>
          <w:color w:val="auto"/>
          <w:lang w:val="en-US" w:eastAsia="zh-CN"/>
        </w:rPr>
        <w:t>和</w:t>
      </w:r>
      <w:r>
        <w:rPr>
          <w:rFonts w:hint="default" w:ascii="Times New Roman" w:hAnsi="Times New Roman" w:cs="Times New Roman"/>
          <w:color w:val="auto"/>
        </w:rPr>
        <w:t>被授权人近</w:t>
      </w:r>
      <w:r>
        <w:rPr>
          <w:rFonts w:hint="default" w:ascii="Times New Roman" w:hAnsi="Times New Roman" w:cs="Times New Roman"/>
          <w:color w:val="auto"/>
          <w:lang w:val="en-US" w:eastAsia="zh-CN"/>
        </w:rPr>
        <w:t>6</w:t>
      </w:r>
      <w:r>
        <w:rPr>
          <w:rFonts w:hint="default" w:ascii="Times New Roman" w:hAnsi="Times New Roman" w:cs="Times New Roman"/>
          <w:color w:val="auto"/>
        </w:rPr>
        <w:t>个月</w:t>
      </w:r>
      <w:r>
        <w:rPr>
          <w:rFonts w:hint="default" w:ascii="Times New Roman" w:hAnsi="Times New Roman" w:cs="Times New Roman"/>
          <w:color w:val="auto"/>
          <w:lang w:val="en-US" w:eastAsia="zh-CN"/>
        </w:rPr>
        <w:t>及以上在授权单位的社保</w:t>
      </w:r>
      <w:r>
        <w:rPr>
          <w:rFonts w:hint="default" w:ascii="Times New Roman" w:hAnsi="Times New Roman" w:cs="Times New Roman"/>
          <w:color w:val="auto"/>
        </w:rPr>
        <w:t>缴纳证明</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须加盖公章</w:t>
      </w:r>
      <w:r>
        <w:rPr>
          <w:rFonts w:hint="eastAsia" w:ascii="Times New Roman" w:hAnsi="Times New Roman" w:cs="Times New Roman"/>
          <w:color w:val="auto"/>
          <w:lang w:eastAsia="zh-CN"/>
        </w:rPr>
        <w:t>）；</w:t>
      </w:r>
    </w:p>
    <w:p w14:paraId="54F8FBE5">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lang w:eastAsia="zh-CN"/>
        </w:rPr>
        <w:t>，且未显示异常</w:t>
      </w:r>
      <w:r>
        <w:rPr>
          <w:rFonts w:hint="eastAsia" w:ascii="Times New Roman" w:hAnsi="Times New Roman" w:cs="Times New Roman"/>
          <w:color w:val="auto"/>
        </w:rPr>
        <w:t>。如投标人公司没有经审计的财务报告，可提供加盖公章的近三年财务报表，包括但不限于资产负债表、利润表、现金流量表</w:t>
      </w:r>
      <w:r>
        <w:rPr>
          <w:rFonts w:hint="eastAsia" w:ascii="Times New Roman" w:hAnsi="Times New Roman" w:cs="Times New Roman"/>
          <w:color w:val="auto"/>
          <w:lang w:eastAsia="zh-CN"/>
        </w:rPr>
        <w:t>；</w:t>
      </w:r>
      <w:r>
        <w:rPr>
          <w:rFonts w:hint="eastAsia" w:ascii="Times New Roman" w:hAnsi="Times New Roman" w:cs="Times New Roman"/>
          <w:color w:val="auto"/>
        </w:rPr>
        <w:t>应提供中文版本的审计报告或财务报表</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必须连续</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同时填写投标人基本情况表</w:t>
      </w:r>
      <w:r>
        <w:rPr>
          <w:rFonts w:hint="eastAsia" w:ascii="Times New Roman" w:hAnsi="Times New Roman" w:cs="Times New Roman"/>
          <w:color w:val="auto"/>
          <w:lang w:val="en-US" w:eastAsia="zh-CN"/>
        </w:rPr>
        <w:t>和资产情况汇总表</w:t>
      </w:r>
      <w:r>
        <w:rPr>
          <w:rFonts w:hint="default" w:ascii="Times New Roman" w:hAnsi="Times New Roman" w:cs="Times New Roman"/>
          <w:color w:val="auto"/>
          <w:lang w:val="en-US" w:eastAsia="zh-CN"/>
        </w:rPr>
        <w:t>（</w:t>
      </w:r>
      <w:r>
        <w:rPr>
          <w:rFonts w:hint="default" w:ascii="Times New Roman" w:hAnsi="Times New Roman" w:cs="Times New Roman"/>
          <w:color w:val="auto"/>
          <w:highlight w:val="none"/>
          <w:lang w:val="en-US" w:eastAsia="zh-CN"/>
        </w:rPr>
        <w:t>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lang w:val="en-US" w:eastAsia="zh-CN"/>
        </w:rPr>
        <w:t>）</w:t>
      </w:r>
      <w:r>
        <w:rPr>
          <w:rFonts w:hint="eastAsia" w:ascii="宋体" w:hAnsi="宋体" w:eastAsia="宋体" w:cs="Times New Roman"/>
          <w:b w:val="0"/>
          <w:bCs/>
          <w:lang w:val="en-US" w:eastAsia="zh-CN"/>
        </w:rPr>
        <w:t>；</w:t>
      </w:r>
    </w:p>
    <w:p w14:paraId="7A60C7D7">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lang w:val="en-US" w:eastAsia="zh-CN"/>
        </w:rPr>
        <w:t>企业最近半年完税证明、信用证明材料（征信报告）；</w:t>
      </w:r>
    </w:p>
    <w:p w14:paraId="119848A3">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年度纳税信用评价信息（可从电子税务局查询截图，须加盖公章）；</w:t>
      </w:r>
    </w:p>
    <w:p w14:paraId="4E46CB10">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企业对外担保说明（写明贵单位对外有无对外担保和质押业务，须加盖公章）；</w:t>
      </w:r>
    </w:p>
    <w:p w14:paraId="7C89376D">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投标人在国家企业信用信息公示系统中无与本项目有关的行政处罚、经营异常和失信信息的声明（</w:t>
      </w:r>
      <w:r>
        <w:rPr>
          <w:rFonts w:hint="default" w:ascii="Times New Roman" w:hAnsi="Times New Roman" w:cs="Times New Roman"/>
          <w:color w:val="auto"/>
          <w:highlight w:val="none"/>
          <w:lang w:val="en-US" w:eastAsia="zh-CN"/>
        </w:rPr>
        <w:t>附投标</w:t>
      </w:r>
      <w:r>
        <w:rPr>
          <w:rFonts w:hint="eastAsia" w:ascii="Times New Roman" w:hAnsi="Times New Roman" w:cs="Times New Roman"/>
          <w:color w:val="auto"/>
          <w:highlight w:val="none"/>
          <w:lang w:val="en-US" w:eastAsia="zh-CN"/>
        </w:rPr>
        <w:t>前1</w:t>
      </w:r>
      <w:r>
        <w:rPr>
          <w:rFonts w:hint="default" w:ascii="Times New Roman" w:hAnsi="Times New Roman" w:cs="Times New Roman"/>
          <w:color w:val="auto"/>
          <w:highlight w:val="none"/>
          <w:lang w:val="en-US" w:eastAsia="zh-CN"/>
        </w:rPr>
        <w:t>日系统内相关截图</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p>
    <w:p w14:paraId="4402A5B1">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须</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2022年1月1日至今，企业近三年同类项目业绩证明，须提供用户清单、采购合同复印件</w:t>
      </w:r>
      <w:r>
        <w:rPr>
          <w:rFonts w:hint="eastAsia" w:cs="Times New Roman"/>
          <w:highlight w:val="none"/>
        </w:rPr>
        <w:t>；</w:t>
      </w:r>
    </w:p>
    <w:p w14:paraId="08F8AAFD">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0FCAA68A">
      <w:pPr>
        <w:pStyle w:val="78"/>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F689E4F">
      <w:pPr>
        <w:pStyle w:val="78"/>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14:paraId="5FAE5E7E">
      <w:pPr>
        <w:pStyle w:val="7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cs="Times New Roman"/>
          <w:highlight w:val="none"/>
          <w:lang w:eastAsia="zh-CN"/>
        </w:rPr>
      </w:pPr>
      <w:r>
        <w:rPr>
          <w:rFonts w:hint="eastAsia" w:cs="Times New Roman"/>
          <w:highlight w:val="none"/>
        </w:rPr>
        <w:t>详见技术标书</w:t>
      </w:r>
      <w:r>
        <w:rPr>
          <w:rFonts w:hint="eastAsia" w:cs="Times New Roman"/>
          <w:highlight w:val="none"/>
          <w:lang w:eastAsia="zh-CN"/>
        </w:rPr>
        <w:t>。</w:t>
      </w:r>
    </w:p>
    <w:p w14:paraId="7CB8DE54">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技术配置对比表。</w:t>
      </w:r>
    </w:p>
    <w:p w14:paraId="3D6F729D">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cyan"/>
          <w:lang w:val="en-US" w:eastAsia="zh-CN"/>
        </w:rPr>
      </w:pPr>
      <w:r>
        <w:rPr>
          <w:rFonts w:hint="eastAsia" w:cs="Times New Roman"/>
          <w:highlight w:val="none"/>
          <w:lang w:val="en-US" w:eastAsia="zh-CN"/>
        </w:rPr>
        <w:t>投标设备配置明细表，列明项目设备分项配置规格型号、品牌等信息，但注意：</w:t>
      </w:r>
      <w:r>
        <w:rPr>
          <w:rFonts w:hint="eastAsia" w:cs="Times New Roman"/>
          <w:b/>
          <w:bCs/>
          <w:highlight w:val="none"/>
          <w:lang w:val="en-US" w:eastAsia="zh-CN"/>
        </w:rPr>
        <w:t>此表在技术标书中，禁止出现任何分项价格及项目总价</w:t>
      </w:r>
      <w:r>
        <w:rPr>
          <w:rFonts w:hint="eastAsia" w:cs="Times New Roman"/>
          <w:highlight w:val="none"/>
          <w:lang w:val="en-US" w:eastAsia="zh-CN"/>
        </w:rPr>
        <w:t>；</w:t>
      </w:r>
    </w:p>
    <w:p w14:paraId="69AE970B">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技术规格偏离表；</w:t>
      </w:r>
    </w:p>
    <w:p w14:paraId="5D2BBFAC">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技术性能、参数的描述； </w:t>
      </w:r>
    </w:p>
    <w:p w14:paraId="1760B338">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备品备件工具材料明细表；</w:t>
      </w:r>
    </w:p>
    <w:p w14:paraId="6E70AD99">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 xml:space="preserve">技术标书要求的其他内容。 </w:t>
      </w:r>
    </w:p>
    <w:p w14:paraId="328E9B9D">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其他</w:t>
      </w:r>
    </w:p>
    <w:p w14:paraId="1B6DBABE">
      <w:pPr>
        <w:pStyle w:val="78"/>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开标一览表（附件5）</w:t>
      </w:r>
      <w:r>
        <w:rPr>
          <w:rFonts w:hint="eastAsia" w:cs="Times New Roman"/>
          <w:highlight w:val="none"/>
        </w:rPr>
        <w:t>；</w:t>
      </w:r>
    </w:p>
    <w:p w14:paraId="0167F81C">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6</w:t>
      </w:r>
      <w:r>
        <w:rPr>
          <w:rFonts w:hint="eastAsia" w:cs="Times New Roman"/>
          <w:highlight w:val="none"/>
        </w:rPr>
        <w:t>）</w:t>
      </w:r>
      <w:r>
        <w:rPr>
          <w:rFonts w:hint="eastAsia" w:cs="Times New Roman"/>
          <w:highlight w:val="none"/>
          <w:lang w:eastAsia="zh-CN"/>
        </w:rPr>
        <w:t>；</w:t>
      </w:r>
    </w:p>
    <w:p w14:paraId="73D1C963">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技术规格偏离表（附件4）</w:t>
      </w:r>
    </w:p>
    <w:p w14:paraId="290ED0C2">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7</w:t>
      </w:r>
      <w:r>
        <w:rPr>
          <w:rFonts w:hint="eastAsia" w:cs="Times New Roman"/>
          <w:highlight w:val="none"/>
        </w:rPr>
        <w:t>）；</w:t>
      </w:r>
    </w:p>
    <w:p w14:paraId="51A1A787">
      <w:pPr>
        <w:pStyle w:val="78"/>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14:paraId="53DECED4">
      <w:pPr>
        <w:pStyle w:val="78"/>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w:t>
      </w:r>
      <w:r>
        <w:rPr>
          <w:rFonts w:hint="eastAsia" w:cs="Times New Roman"/>
          <w:b/>
          <w:bCs/>
          <w:highlight w:val="none"/>
        </w:rPr>
        <w:t>人民币</w:t>
      </w:r>
      <w:r>
        <w:rPr>
          <w:rFonts w:hint="eastAsia" w:cs="Times New Roman"/>
          <w:b/>
          <w:bCs/>
          <w:highlight w:val="none"/>
          <w:u w:val="single"/>
          <w:lang w:val="en-US" w:eastAsia="zh-CN"/>
        </w:rPr>
        <w:t>8</w:t>
      </w:r>
      <w:r>
        <w:rPr>
          <w:rFonts w:hint="eastAsia" w:cs="Times New Roman"/>
          <w:b/>
          <w:bCs/>
          <w:highlight w:val="none"/>
        </w:rPr>
        <w:t>万元（含税）</w:t>
      </w:r>
      <w:r>
        <w:rPr>
          <w:rFonts w:hint="eastAsia" w:cs="Times New Roman"/>
          <w:b w:val="0"/>
          <w:bCs w:val="0"/>
          <w:highlight w:val="none"/>
        </w:rPr>
        <w:t>，超过投标限价无法投标。</w:t>
      </w:r>
    </w:p>
    <w:p w14:paraId="3ECCB717">
      <w:pPr>
        <w:pStyle w:val="74"/>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sz w:val="21"/>
          <w:szCs w:val="21"/>
          <w:highlight w:val="none"/>
          <w:lang w:val="en-US" w:eastAsia="zh-CN"/>
        </w:rPr>
      </w:pPr>
      <w:r>
        <w:rPr>
          <w:rFonts w:hint="eastAsia" w:ascii="黑体" w:hAnsi="黑体" w:eastAsia="黑体" w:cs="黑体"/>
          <w:b w:val="0"/>
          <w:sz w:val="24"/>
          <w:szCs w:val="24"/>
          <w:highlight w:val="none"/>
          <w:lang w:val="en-US" w:eastAsia="zh-CN"/>
        </w:rPr>
        <w:t>投标文件的</w:t>
      </w:r>
      <w:r>
        <w:rPr>
          <w:rFonts w:hint="eastAsia" w:hAnsi="黑体" w:cs="黑体"/>
          <w:b w:val="0"/>
          <w:sz w:val="24"/>
          <w:szCs w:val="24"/>
          <w:highlight w:val="none"/>
          <w:lang w:val="en-US" w:eastAsia="zh-CN"/>
        </w:rPr>
        <w:t>装订</w:t>
      </w:r>
      <w:r>
        <w:rPr>
          <w:rFonts w:hint="eastAsia" w:ascii="黑体" w:hAnsi="黑体" w:eastAsia="黑体" w:cs="黑体"/>
          <w:b w:val="0"/>
          <w:sz w:val="24"/>
          <w:szCs w:val="24"/>
          <w:highlight w:val="none"/>
          <w:lang w:val="en-US" w:eastAsia="zh-CN"/>
        </w:rPr>
        <w:t>、密封</w:t>
      </w:r>
    </w:p>
    <w:p w14:paraId="05489F94">
      <w:pPr>
        <w:pStyle w:val="74"/>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装订要求</w:t>
      </w:r>
    </w:p>
    <w:p w14:paraId="7476E1E0">
      <w:pPr>
        <w:pStyle w:val="78"/>
        <w:keepNext w:val="0"/>
        <w:keepLines w:val="0"/>
        <w:pageBreakBefore w:val="0"/>
        <w:widowControl w:val="0"/>
        <w:numPr>
          <w:ilvl w:val="0"/>
          <w:numId w:val="0"/>
        </w:numPr>
        <w:kinsoku/>
        <w:wordWrap/>
        <w:overflowPunct/>
        <w:topLinePunct w:val="0"/>
        <w:autoSpaceDE/>
        <w:autoSpaceDN/>
        <w:bidi w:val="0"/>
        <w:adjustRightInd/>
        <w:snapToGrid/>
        <w:spacing w:afterAutospacing="0" w:line="440" w:lineRule="exact"/>
        <w:ind w:leftChars="0" w:firstLine="420" w:firstLineChars="200"/>
        <w:textAlignment w:val="auto"/>
        <w:outlineLvl w:val="9"/>
        <w:rPr>
          <w:rFonts w:hint="eastAsia" w:ascii="宋体" w:hAnsi="宋体" w:eastAsia="宋体" w:cs="宋体"/>
          <w:i w:val="0"/>
          <w:iCs w:val="0"/>
          <w:caps w:val="0"/>
          <w:color w:val="0F1115"/>
          <w:spacing w:val="0"/>
          <w:sz w:val="21"/>
          <w:szCs w:val="21"/>
          <w:shd w:val="clear" w:fill="FFFFFF"/>
          <w:lang w:val="en-US" w:eastAsia="zh-CN"/>
        </w:rPr>
      </w:pPr>
      <w:r>
        <w:rPr>
          <w:rFonts w:hint="eastAsia" w:ascii="宋体" w:hAnsi="宋体" w:eastAsia="宋体" w:cs="宋体"/>
          <w:i w:val="0"/>
          <w:iCs w:val="0"/>
          <w:caps w:val="0"/>
          <w:color w:val="0F1115"/>
          <w:spacing w:val="0"/>
          <w:sz w:val="21"/>
          <w:szCs w:val="21"/>
          <w:shd w:val="clear" w:fill="FFFFFF"/>
        </w:rPr>
        <w:t>投标文件须按招标文件规定的组成顺序装订成册，资格证明文件、技术标文件、商务标文件</w:t>
      </w:r>
      <w:r>
        <w:rPr>
          <w:rFonts w:hint="default" w:ascii="宋体" w:hAnsi="宋体" w:eastAsia="宋体" w:cs="宋体"/>
          <w:i w:val="0"/>
          <w:iCs w:val="0"/>
          <w:caps w:val="0"/>
          <w:color w:val="0F1115"/>
          <w:spacing w:val="0"/>
          <w:sz w:val="21"/>
          <w:szCs w:val="21"/>
          <w:shd w:val="clear" w:fill="FFFFFF"/>
        </w:rPr>
        <w:t>各自独立成册。每类文件的总册数不得超过两册。所有文件册须分别进行胶装，不得采用活页、散页形式。</w:t>
      </w:r>
    </w:p>
    <w:p w14:paraId="10489572">
      <w:pPr>
        <w:pStyle w:val="74"/>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纸质文件要求</w:t>
      </w:r>
    </w:p>
    <w:p w14:paraId="584C1D71">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投标文件正面封皮应标明投标人单位名称、地址，并在单位名称处加盖公章。</w:t>
      </w:r>
    </w:p>
    <w:p w14:paraId="1624BC68">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资质标书、技术标书、商务标书：均须提供一式2份，包括正本1份、副本1份，正、副本均须在封面显著位置明确标注“正本”或“副本”字样。保证正本与副本的内容一致。若正本与副本内容不一致，以正本为准。</w:t>
      </w:r>
    </w:p>
    <w:p w14:paraId="65D3B633">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开标一览表，另外单独提供1份。</w:t>
      </w:r>
    </w:p>
    <w:p w14:paraId="272D4427">
      <w:pPr>
        <w:pStyle w:val="74"/>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电子文件要求</w:t>
      </w:r>
    </w:p>
    <w:p w14:paraId="60FFE3B2">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eastAsia" w:ascii="宋体" w:hAnsi="宋体" w:eastAsia="宋体" w:cs="宋体"/>
          <w:b w:val="0"/>
          <w:bCs w:val="0"/>
          <w:i w:val="0"/>
          <w:iCs w:val="0"/>
          <w:caps w:val="0"/>
          <w:color w:val="0F1115"/>
          <w:spacing w:val="0"/>
          <w:sz w:val="21"/>
          <w:szCs w:val="21"/>
          <w:shd w:val="clear" w:fill="FFFFFF"/>
          <w:lang w:val="en-US" w:eastAsia="zh-CN"/>
        </w:rPr>
      </w:pPr>
      <w:r>
        <w:rPr>
          <w:rFonts w:hint="eastAsia" w:ascii="宋体" w:hAnsi="宋体" w:eastAsia="宋体" w:cs="宋体"/>
          <w:b w:val="0"/>
          <w:bCs w:val="0"/>
          <w:i w:val="0"/>
          <w:iCs w:val="0"/>
          <w:caps w:val="0"/>
          <w:color w:val="0F1115"/>
          <w:spacing w:val="0"/>
          <w:sz w:val="21"/>
          <w:szCs w:val="21"/>
          <w:shd w:val="clear" w:fill="FFFFFF"/>
          <w:lang w:val="en-US" w:eastAsia="zh-CN"/>
        </w:rPr>
        <w:t>U盘存储版：包含资格标文件、技术标文件、商务标文件的加盖公章的完整电子版文件1份。</w:t>
      </w:r>
    </w:p>
    <w:p w14:paraId="598BDA70">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default" w:ascii="宋体" w:hAnsi="宋体" w:eastAsia="宋体" w:cs="宋体"/>
          <w:b w:val="0"/>
          <w:bCs w:val="0"/>
          <w:i w:val="0"/>
          <w:iCs w:val="0"/>
          <w:caps w:val="0"/>
          <w:color w:val="0F1115"/>
          <w:spacing w:val="0"/>
          <w:sz w:val="21"/>
          <w:szCs w:val="21"/>
          <w:shd w:val="clear" w:fill="FFFFFF"/>
          <w:lang w:val="en-US" w:eastAsia="zh-CN"/>
        </w:rPr>
      </w:pPr>
      <w:r>
        <w:rPr>
          <w:rFonts w:hint="eastAsia" w:ascii="宋体" w:hAnsi="宋体" w:eastAsia="宋体" w:cs="宋体"/>
          <w:b w:val="0"/>
          <w:bCs w:val="0"/>
          <w:i w:val="0"/>
          <w:iCs w:val="0"/>
          <w:caps w:val="0"/>
          <w:color w:val="0F1115"/>
          <w:spacing w:val="0"/>
          <w:sz w:val="21"/>
          <w:szCs w:val="21"/>
          <w:shd w:val="clear" w:fill="FFFFFF"/>
          <w:lang w:val="en-US" w:eastAsia="zh-CN"/>
        </w:rPr>
        <w:t>系统上传版：投标人须将加盖公章的完整电子标书（含资格、技术、商务标书）扫描件上传至“中国重汽e采通”平台。</w:t>
      </w:r>
      <w:r>
        <w:rPr>
          <w:rFonts w:hint="eastAsia" w:ascii="宋体" w:hAnsi="宋体" w:eastAsia="宋体" w:cs="宋体"/>
          <w:b w:val="0"/>
          <w:bCs w:val="0"/>
          <w:color w:val="auto"/>
          <w:sz w:val="21"/>
          <w:szCs w:val="21"/>
          <w:highlight w:val="none"/>
          <w:lang w:val="en-US" w:eastAsia="zh-CN"/>
        </w:rPr>
        <w:t>若</w:t>
      </w:r>
      <w:r>
        <w:rPr>
          <w:rFonts w:hint="eastAsia" w:ascii="宋体" w:hAnsi="宋体" w:eastAsia="宋体" w:cs="宋体"/>
          <w:b w:val="0"/>
          <w:bCs w:val="0"/>
          <w:i w:val="0"/>
          <w:iCs w:val="0"/>
          <w:caps w:val="0"/>
          <w:color w:val="0F1115"/>
          <w:spacing w:val="0"/>
          <w:sz w:val="21"/>
          <w:szCs w:val="21"/>
          <w:shd w:val="clear" w:fill="FFFFFF"/>
          <w:lang w:val="en-US" w:eastAsia="zh-CN"/>
        </w:rPr>
        <w:t>纸质版与电子版内容不一致，以系统上传的电子版为准。</w:t>
      </w:r>
    </w:p>
    <w:p w14:paraId="07B5D865">
      <w:pPr>
        <w:pStyle w:val="74"/>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封装要求</w:t>
      </w:r>
    </w:p>
    <w:p w14:paraId="10BC2E68">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eastAsia" w:ascii="宋体" w:hAnsi="宋体" w:eastAsia="宋体" w:cs="宋体"/>
          <w:b w:val="0"/>
          <w:bCs w:val="0"/>
          <w:i w:val="0"/>
          <w:iCs w:val="0"/>
          <w:caps w:val="0"/>
          <w:color w:val="0F1115"/>
          <w:spacing w:val="0"/>
          <w:sz w:val="21"/>
          <w:szCs w:val="21"/>
          <w:shd w:val="clear" w:fill="FFFFFF"/>
          <w:lang w:val="en-US" w:eastAsia="zh-CN"/>
        </w:rPr>
      </w:pPr>
      <w:r>
        <w:rPr>
          <w:rFonts w:hint="eastAsia" w:ascii="宋体" w:hAnsi="宋体" w:eastAsia="宋体" w:cs="宋体"/>
          <w:b w:val="0"/>
          <w:bCs w:val="0"/>
          <w:i w:val="0"/>
          <w:iCs w:val="0"/>
          <w:caps w:val="0"/>
          <w:color w:val="0F1115"/>
          <w:spacing w:val="0"/>
          <w:sz w:val="21"/>
          <w:szCs w:val="21"/>
          <w:shd w:val="clear" w:fill="FFFFFF"/>
          <w:lang w:val="en-US" w:eastAsia="zh-CN"/>
        </w:rPr>
        <w:t>U盘须单独密封于一个袋内；</w:t>
      </w:r>
    </w:p>
    <w:p w14:paraId="195755B8">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eastAsia" w:ascii="宋体" w:hAnsi="宋体" w:eastAsia="宋体" w:cs="宋体"/>
          <w:b w:val="0"/>
          <w:bCs w:val="0"/>
          <w:i w:val="0"/>
          <w:iCs w:val="0"/>
          <w:caps w:val="0"/>
          <w:color w:val="0F1115"/>
          <w:spacing w:val="0"/>
          <w:sz w:val="21"/>
          <w:szCs w:val="21"/>
          <w:shd w:val="clear" w:fill="FFFFFF"/>
          <w:lang w:val="en-US" w:eastAsia="zh-CN"/>
        </w:rPr>
      </w:pPr>
      <w:r>
        <w:rPr>
          <w:rFonts w:hint="eastAsia" w:ascii="宋体" w:hAnsi="宋体" w:eastAsia="宋体" w:cs="宋体"/>
          <w:b w:val="0"/>
          <w:bCs w:val="0"/>
          <w:i w:val="0"/>
          <w:iCs w:val="0"/>
          <w:caps w:val="0"/>
          <w:color w:val="0F1115"/>
          <w:spacing w:val="0"/>
          <w:sz w:val="21"/>
          <w:szCs w:val="21"/>
          <w:shd w:val="clear" w:fill="FFFFFF"/>
          <w:lang w:val="en-US" w:eastAsia="zh-CN"/>
        </w:rPr>
        <w:t>资质、技术与商务投标书应分别单独包封。即：所有资质投标书（正副本）封装为一包，所有技术投标书（正副本）封装为一包，所有商务投标书（正副本）封装为一包，共三个包封；</w:t>
      </w:r>
    </w:p>
    <w:p w14:paraId="2915601F">
      <w:pPr>
        <w:pStyle w:val="74"/>
        <w:keepNext w:val="0"/>
        <w:keepLines w:val="0"/>
        <w:pageBreakBefore w:val="0"/>
        <w:widowControl w:val="0"/>
        <w:numPr>
          <w:ilvl w:val="2"/>
          <w:numId w:val="16"/>
        </w:numPr>
        <w:kinsoku/>
        <w:wordWrap/>
        <w:overflowPunct/>
        <w:topLinePunct w:val="0"/>
        <w:autoSpaceDE/>
        <w:autoSpaceDN/>
        <w:bidi w:val="0"/>
        <w:adjustRightInd/>
        <w:snapToGrid/>
        <w:spacing w:before="79" w:beforeLines="25" w:line="440" w:lineRule="exact"/>
        <w:ind w:left="420" w:leftChars="0" w:hanging="420" w:hangingChars="200"/>
        <w:textAlignment w:val="auto"/>
        <w:outlineLvl w:val="9"/>
        <w:rPr>
          <w:rFonts w:hint="eastAsia" w:ascii="宋体" w:hAnsi="宋体" w:eastAsia="宋体" w:cs="宋体"/>
          <w:b w:val="0"/>
          <w:bCs w:val="0"/>
          <w:i w:val="0"/>
          <w:iCs w:val="0"/>
          <w:caps w:val="0"/>
          <w:color w:val="0F1115"/>
          <w:spacing w:val="0"/>
          <w:sz w:val="21"/>
          <w:szCs w:val="21"/>
          <w:shd w:val="clear" w:fill="FFFFFF"/>
          <w:lang w:val="en-US" w:eastAsia="zh-CN"/>
        </w:rPr>
      </w:pPr>
      <w:r>
        <w:rPr>
          <w:rFonts w:hint="eastAsia" w:ascii="宋体" w:hAnsi="宋体" w:eastAsia="宋体" w:cs="宋体"/>
          <w:b w:val="0"/>
          <w:bCs w:val="0"/>
          <w:i w:val="0"/>
          <w:iCs w:val="0"/>
          <w:caps w:val="0"/>
          <w:color w:val="0F1115"/>
          <w:spacing w:val="0"/>
          <w:sz w:val="21"/>
          <w:szCs w:val="21"/>
          <w:shd w:val="clear" w:fill="FFFFFF"/>
          <w:lang w:val="en-US" w:eastAsia="zh-CN"/>
        </w:rPr>
        <w:t>开标一览表须单独密封于一个袋内。</w:t>
      </w:r>
    </w:p>
    <w:p w14:paraId="5DF4D985">
      <w:pPr>
        <w:pStyle w:val="74"/>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384251F5">
      <w:pPr>
        <w:pStyle w:val="78"/>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4A90B28C">
      <w:pPr>
        <w:pStyle w:val="7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w:t>
      </w:r>
    </w:p>
    <w:p w14:paraId="6EF03012">
      <w:pPr>
        <w:pStyle w:val="7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color w:val="auto"/>
          <w:lang w:val="en-US" w:eastAsia="zh-CN"/>
        </w:rPr>
        <w:t>投递盖章扫描版电子标书（包含资质标书、</w:t>
      </w:r>
      <w:r>
        <w:rPr>
          <w:rFonts w:hint="eastAsia" w:ascii="Times New Roman" w:hAnsi="Times New Roman" w:cs="Times New Roman"/>
          <w:color w:val="auto"/>
          <w:highlight w:val="none"/>
          <w:lang w:val="en-US" w:eastAsia="zh-CN"/>
        </w:rPr>
        <w:t>技术标书、</w:t>
      </w:r>
      <w:r>
        <w:rPr>
          <w:rFonts w:hint="eastAsia" w:ascii="Times New Roman" w:hAnsi="Times New Roman" w:cs="Times New Roman"/>
          <w:color w:val="auto"/>
          <w:lang w:val="en-US" w:eastAsia="zh-CN"/>
        </w:rPr>
        <w:t>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14:paraId="1C3D3132">
      <w:pPr>
        <w:pStyle w:val="7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纸质版投标文件</w:t>
      </w:r>
      <w:r>
        <w:rPr>
          <w:rFonts w:hint="eastAsia" w:ascii="Times New Roman" w:hAnsi="Times New Roman" w:cs="Times New Roman"/>
          <w:b/>
          <w:bCs/>
          <w:color w:val="auto"/>
          <w:highlight w:val="none"/>
          <w:lang w:val="en-US" w:eastAsia="zh-CN"/>
        </w:rPr>
        <w:t>、U盘电子版由投标人自行带到开标现场，在开标时当场交予招标负责人。</w:t>
      </w:r>
    </w:p>
    <w:p w14:paraId="4AAA3F9B">
      <w:pPr>
        <w:pStyle w:val="78"/>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w:t>
      </w:r>
      <w:r>
        <w:rPr>
          <w:rFonts w:hint="eastAsia"/>
          <w:highlight w:val="none"/>
          <w:u w:val="single"/>
          <w:lang w:val="en-US" w:eastAsia="zh-CN"/>
        </w:rPr>
        <w:t>6年8月5日17:</w:t>
      </w:r>
      <w:r>
        <w:rPr>
          <w:rFonts w:hint="eastAsia"/>
          <w:u w:val="single"/>
          <w:lang w:val="en-US" w:eastAsia="zh-CN"/>
        </w:rPr>
        <w:t>00:00</w:t>
      </w:r>
    </w:p>
    <w:p w14:paraId="25974AAC">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4"/>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8"/>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8"/>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8"/>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8"/>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45E56B3E">
      <w:pPr>
        <w:pStyle w:val="78"/>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eastAsia="宋体" w:cs="Times New Roman"/>
          <w:highlight w:val="none"/>
          <w:lang w:val="en-US" w:eastAsia="zh-CN"/>
        </w:rPr>
      </w:pPr>
      <w:r>
        <w:rPr>
          <w:rFonts w:hint="eastAsia" w:cs="Times New Roman"/>
          <w:highlight w:val="none"/>
        </w:rPr>
        <w:t>单位名称：</w:t>
      </w:r>
      <w:r>
        <w:rPr>
          <w:rFonts w:hint="eastAsia" w:cs="Times New Roman"/>
          <w:highlight w:val="none"/>
          <w:lang w:eastAsia="zh-CN"/>
        </w:rPr>
        <w:t>中国重汽集团济南动力有限公司</w:t>
      </w:r>
    </w:p>
    <w:p w14:paraId="4ED57A68">
      <w:pPr>
        <w:pStyle w:val="78"/>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收款账号：37001616508050150300</w:t>
      </w:r>
    </w:p>
    <w:p w14:paraId="3B3FF89A">
      <w:pPr>
        <w:pStyle w:val="78"/>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开户行名称：中国建设银行股份有限公司济南天桥支行</w:t>
      </w:r>
    </w:p>
    <w:p w14:paraId="3565EE07">
      <w:pPr>
        <w:pStyle w:val="78"/>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开户行行号：105451000362</w:t>
      </w:r>
    </w:p>
    <w:p w14:paraId="1591D62C">
      <w:pPr>
        <w:pStyle w:val="78"/>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8"/>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8月5</w:t>
      </w:r>
      <w:r>
        <w:rPr>
          <w:rFonts w:hint="eastAsia" w:ascii="宋体" w:hAnsi="宋体" w:eastAsia="宋体" w:cs="宋体"/>
          <w:b w:val="0"/>
          <w:bCs w:val="0"/>
          <w:sz w:val="21"/>
          <w:szCs w:val="21"/>
          <w:highlight w:val="none"/>
        </w:rPr>
        <w:t>日</w:t>
      </w:r>
      <w:r>
        <w:rPr>
          <w:rFonts w:hint="eastAsia" w:hAnsi="宋体" w:cs="宋体"/>
          <w:b w:val="0"/>
          <w:bCs w:val="0"/>
          <w:sz w:val="21"/>
          <w:szCs w:val="21"/>
          <w:highlight w:val="none"/>
          <w:lang w:val="en-US" w:eastAsia="zh-CN"/>
        </w:rPr>
        <w:t>17</w:t>
      </w:r>
      <w:r>
        <w:rPr>
          <w:rFonts w:hint="eastAsia"/>
          <w:highlight w:val="none"/>
          <w:u w:val="none"/>
          <w:lang w:val="en-US" w:eastAsia="zh-CN"/>
        </w:rPr>
        <w:t>:00:00</w:t>
      </w:r>
    </w:p>
    <w:p w14:paraId="02113B20">
      <w:pPr>
        <w:pStyle w:val="74"/>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w:t>
      </w:r>
      <w:r>
        <w:rPr>
          <w:rFonts w:hint="eastAsia" w:hAnsi="黑体" w:cs="黑体"/>
          <w:b w:val="0"/>
          <w:bCs w:val="0"/>
          <w:sz w:val="24"/>
          <w:szCs w:val="24"/>
          <w:highlight w:val="none"/>
        </w:rPr>
        <w:t>投标保证金将转化为合同履约</w:t>
      </w:r>
      <w:r>
        <w:rPr>
          <w:rFonts w:hint="eastAsia" w:hAnsi="黑体" w:cs="黑体"/>
          <w:b w:val="0"/>
          <w:bCs w:val="0"/>
          <w:sz w:val="24"/>
          <w:szCs w:val="24"/>
          <w:highlight w:val="none"/>
          <w:lang w:val="en-US" w:eastAsia="zh-CN"/>
        </w:rPr>
        <w:t>保证金</w:t>
      </w:r>
      <w:r>
        <w:rPr>
          <w:rFonts w:hint="eastAsia" w:hAnsi="黑体" w:cs="黑体"/>
          <w:b w:val="0"/>
          <w:bCs w:val="0"/>
          <w:sz w:val="24"/>
          <w:szCs w:val="24"/>
          <w:highlight w:val="none"/>
        </w:rPr>
        <w:t>，在合同期满结束后，一个付款周期内予以原路返还（无息）</w:t>
      </w:r>
      <w:r>
        <w:rPr>
          <w:rFonts w:hint="eastAsia" w:hAnsi="黑体" w:cs="黑体"/>
          <w:b w:val="0"/>
          <w:bCs w:val="0"/>
          <w:sz w:val="24"/>
          <w:szCs w:val="24"/>
          <w:highlight w:val="none"/>
          <w:lang w:eastAsia="zh-CN"/>
        </w:rPr>
        <w:t>。</w:t>
      </w: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8"/>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方正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4"/>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8"/>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2026年8月7</w:t>
      </w:r>
      <w:r>
        <w:rPr>
          <w:rFonts w:hint="eastAsia" w:ascii="宋体" w:hAnsi="宋体" w:eastAsia="宋体" w:cs="宋体"/>
          <w:b w:val="0"/>
          <w:bCs w:val="0"/>
          <w:sz w:val="21"/>
          <w:szCs w:val="21"/>
          <w:highlight w:val="none"/>
          <w:lang w:val="en-US" w:eastAsia="zh-CN"/>
        </w:rPr>
        <w:t>日</w:t>
      </w:r>
      <w:r>
        <w:rPr>
          <w:rFonts w:hint="eastAsia" w:hAnsi="宋体" w:cs="宋体"/>
          <w:b w:val="0"/>
          <w:bCs w:val="0"/>
          <w:sz w:val="21"/>
          <w:szCs w:val="21"/>
          <w:highlight w:val="none"/>
          <w:lang w:val="en-US" w:eastAsia="zh-CN"/>
        </w:rPr>
        <w:t>0</w:t>
      </w:r>
      <w:r>
        <w:rPr>
          <w:rFonts w:hint="default" w:ascii="宋体" w:hAnsi="宋体" w:eastAsia="宋体" w:cs="宋体"/>
          <w:b w:val="0"/>
          <w:bCs w:val="0"/>
          <w:sz w:val="21"/>
          <w:szCs w:val="21"/>
          <w:highlight w:val="none"/>
          <w:lang w:val="en-US" w:eastAsia="zh-CN"/>
        </w:rPr>
        <w:t>9:</w:t>
      </w:r>
      <w:r>
        <w:rPr>
          <w:rFonts w:hint="eastAsia" w:hAnsi="宋体" w:cs="宋体"/>
          <w:b w:val="0"/>
          <w:bCs w:val="0"/>
          <w:sz w:val="21"/>
          <w:szCs w:val="21"/>
          <w:highlight w:val="none"/>
          <w:lang w:val="en-US" w:eastAsia="zh-CN"/>
        </w:rPr>
        <w:t>30:00</w:t>
      </w:r>
      <w:r>
        <w:rPr>
          <w:rFonts w:hint="default" w:ascii="宋体" w:hAnsi="宋体" w:eastAsia="宋体" w:cs="宋体"/>
          <w:b w:val="0"/>
          <w:bCs w:val="0"/>
          <w:sz w:val="21"/>
          <w:szCs w:val="21"/>
          <w:highlight w:val="none"/>
          <w:lang w:val="en-US" w:eastAsia="zh-CN"/>
        </w:rPr>
        <w:t>。</w:t>
      </w:r>
    </w:p>
    <w:p w14:paraId="72FF61DD">
      <w:pPr>
        <w:pStyle w:val="78"/>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w:t>
      </w:r>
      <w:r>
        <w:rPr>
          <w:rFonts w:hint="eastAsia" w:cs="Times New Roman"/>
          <w:kern w:val="2"/>
          <w:sz w:val="21"/>
          <w:lang w:val="en-US" w:eastAsia="zh-CN" w:bidi="ar-SA"/>
        </w:rPr>
        <w:t>历城区</w:t>
      </w:r>
      <w:r>
        <w:rPr>
          <w:rFonts w:hint="eastAsia" w:ascii="宋体" w:hAnsi="Courier New" w:eastAsia="宋体" w:cs="Times New Roman"/>
          <w:kern w:val="2"/>
          <w:sz w:val="21"/>
          <w:lang w:val="en-US" w:eastAsia="zh-CN" w:bidi="ar-SA"/>
        </w:rPr>
        <w:t>华奥路777号</w:t>
      </w:r>
      <w:r>
        <w:rPr>
          <w:rFonts w:hint="eastAsia" w:hAnsi="宋体" w:cs="宋体"/>
          <w:b w:val="0"/>
          <w:bCs w:val="0"/>
          <w:sz w:val="21"/>
          <w:szCs w:val="21"/>
          <w:highlight w:val="none"/>
          <w:lang w:val="en-US" w:eastAsia="zh-CN"/>
        </w:rPr>
        <w:t>重汽科技大厦</w:t>
      </w:r>
    </w:p>
    <w:p w14:paraId="4ECFB5AE">
      <w:pPr>
        <w:pStyle w:val="78"/>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4DCBC48A">
      <w:pPr>
        <w:pStyle w:val="77"/>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color w:val="000000"/>
          <w:sz w:val="21"/>
          <w:szCs w:val="21"/>
          <w:highlight w:val="none"/>
          <w:u w:val="single"/>
        </w:rPr>
      </w:pPr>
      <w:r>
        <w:rPr>
          <w:rFonts w:hint="eastAsia" w:cs="Times New Roman"/>
          <w:b/>
          <w:bCs w:val="0"/>
          <w:color w:val="auto"/>
          <w:highlight w:val="none"/>
          <w:u w:val="single"/>
          <w:lang w:val="en-US" w:eastAsia="zh-CN"/>
        </w:rPr>
        <w:t>现场</w:t>
      </w:r>
      <w:r>
        <w:rPr>
          <w:rFonts w:hint="eastAsia" w:ascii="宋体" w:hAnsi="Courier New" w:eastAsia="宋体" w:cs="Times New Roman"/>
          <w:b/>
          <w:bCs w:val="0"/>
          <w:color w:val="auto"/>
          <w:kern w:val="2"/>
          <w:sz w:val="21"/>
          <w:highlight w:val="none"/>
          <w:u w:val="single"/>
          <w:lang w:val="en-US" w:eastAsia="zh-CN" w:bidi="ar-SA"/>
        </w:rPr>
        <w:t>招标</w:t>
      </w:r>
      <w:r>
        <w:rPr>
          <w:rFonts w:hint="eastAsia" w:cs="Times New Roman"/>
          <w:b/>
          <w:bCs w:val="0"/>
          <w:color w:val="auto"/>
          <w:kern w:val="2"/>
          <w:sz w:val="21"/>
          <w:highlight w:val="none"/>
          <w:u w:val="single"/>
          <w:lang w:val="en-US" w:eastAsia="zh-CN" w:bidi="ar-SA"/>
        </w:rPr>
        <w:t>。</w:t>
      </w:r>
      <w:r>
        <w:rPr>
          <w:rFonts w:hint="eastAsia" w:ascii="宋体" w:hAnsi="宋体" w:eastAsia="宋体" w:cs="宋体"/>
          <w:color w:val="000000"/>
          <w:sz w:val="21"/>
          <w:szCs w:val="21"/>
          <w:highlight w:val="none"/>
          <w:u w:val="single"/>
        </w:rPr>
        <w:t>原则上来现场参与开标。如因特殊情况无法现场参与，需在开标前三日，通知招标人，由招标人创建视频链接，并在报名结束后统一通知。</w:t>
      </w:r>
    </w:p>
    <w:p w14:paraId="59F17765">
      <w:pPr>
        <w:pStyle w:val="74"/>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2E1C69AD">
      <w:pPr>
        <w:pStyle w:val="74"/>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cs="Times New Roman"/>
          <w:b/>
          <w:bCs w:val="0"/>
          <w:color w:val="FF0000"/>
          <w:highlight w:val="none"/>
          <w:lang w:val="en-US" w:eastAsia="zh-CN"/>
        </w:rPr>
      </w:pPr>
      <w:r>
        <w:rPr>
          <w:rFonts w:hint="eastAsia" w:ascii="黑体" w:hAnsi="黑体" w:eastAsia="黑体" w:cs="黑体"/>
          <w:b w:val="0"/>
          <w:bCs w:val="0"/>
          <w:sz w:val="21"/>
          <w:szCs w:val="21"/>
          <w:highlight w:val="none"/>
          <w:lang w:val="en-US" w:eastAsia="zh-CN"/>
        </w:rPr>
        <w:t>评标方法</w:t>
      </w:r>
    </w:p>
    <w:p w14:paraId="6DC86F23">
      <w:pPr>
        <w:spacing w:line="440" w:lineRule="exact"/>
        <w:ind w:firstLine="420" w:firstLineChars="200"/>
        <w:rPr>
          <w:rFonts w:hint="eastAsia"/>
          <w:u w:val="single"/>
          <w:lang w:val="en-US" w:eastAsia="zh-CN"/>
        </w:rPr>
      </w:pPr>
      <w:r>
        <w:rPr>
          <w:rFonts w:hint="eastAsia" w:ascii="宋体" w:hAnsi="宋体" w:cs="宋体"/>
          <w:bCs/>
          <w:color w:val="000000"/>
          <w:szCs w:val="21"/>
          <w:u w:val="single"/>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对未中标单位不做任何解释。招标人有权根据项目情况，采取多级评标模式，最终确定推荐中标人。</w:t>
      </w:r>
    </w:p>
    <w:p w14:paraId="0B2A8F6D">
      <w:pPr>
        <w:pStyle w:val="74"/>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招标公告</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附件9</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67CC9B84">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ascii="宋体" w:hAnsi="宋体" w:eastAsia="宋体" w:cs="宋体"/>
          <w:b w:val="0"/>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val="0"/>
          <w:bCs/>
          <w:color w:val="000000"/>
          <w:sz w:val="21"/>
          <w:szCs w:val="21"/>
          <w:highlight w:val="none"/>
          <w:lang w:val="en-US" w:eastAsia="zh-CN"/>
        </w:rPr>
        <w:t>评分详见</w:t>
      </w:r>
      <w:r>
        <w:rPr>
          <w:rFonts w:hint="eastAsia" w:ascii="宋体" w:hAnsi="宋体" w:eastAsia="宋体" w:cs="宋体"/>
          <w:b w:val="0"/>
          <w:bCs/>
          <w:color w:val="000000"/>
          <w:sz w:val="21"/>
          <w:szCs w:val="21"/>
          <w:highlight w:val="none"/>
        </w:rPr>
        <w:t>评分标准；</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cs="宋体"/>
          <w:b w:val="0"/>
          <w:bCs/>
          <w:color w:val="000000"/>
          <w:sz w:val="21"/>
          <w:szCs w:val="21"/>
          <w:highlight w:val="none"/>
          <w:lang w:eastAsia="zh-CN"/>
        </w:rPr>
        <w:t>其间</w:t>
      </w:r>
      <w:r>
        <w:rPr>
          <w:rFonts w:hint="eastAsia" w:ascii="宋体" w:hAnsi="宋体" w:eastAsia="宋体" w:cs="宋体"/>
          <w:b w:val="0"/>
          <w:bCs/>
          <w:color w:val="000000"/>
          <w:sz w:val="21"/>
          <w:szCs w:val="21"/>
          <w:highlight w:val="none"/>
        </w:rPr>
        <w:t>产生的商务价格澄清均由投标人在重汽e采通平台限时内完成提交；</w:t>
      </w:r>
    </w:p>
    <w:p w14:paraId="693D672D">
      <w:pPr>
        <w:pStyle w:val="78"/>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1F3E1BA6">
      <w:pPr>
        <w:pStyle w:val="74"/>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宋体" w:hAnsi="宋体" w:eastAsia="宋体" w:cs="宋体"/>
          <w:sz w:val="21"/>
          <w:szCs w:val="21"/>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tbl>
      <w:tblPr>
        <w:tblStyle w:val="32"/>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330B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4B40F9ED">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28A82DC1">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1725477">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4056740F">
            <w:pPr>
              <w:spacing w:line="320" w:lineRule="exact"/>
              <w:ind w:right="34" w:rightChars="16"/>
              <w:jc w:val="center"/>
              <w:rPr>
                <w:b/>
                <w:szCs w:val="21"/>
              </w:rPr>
            </w:pPr>
            <w:r>
              <w:rPr>
                <w:rFonts w:hint="eastAsia"/>
                <w:b/>
              </w:rPr>
              <w:t>最高</w:t>
            </w:r>
          </w:p>
          <w:p w14:paraId="589078FA">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49D35BF6">
            <w:pPr>
              <w:spacing w:line="320" w:lineRule="exact"/>
              <w:ind w:right="34" w:rightChars="16"/>
              <w:jc w:val="center"/>
              <w:rPr>
                <w:b/>
                <w:szCs w:val="21"/>
              </w:rPr>
            </w:pPr>
            <w:r>
              <w:rPr>
                <w:rFonts w:hint="eastAsia"/>
                <w:b/>
              </w:rPr>
              <w:t>评分标准</w:t>
            </w:r>
          </w:p>
        </w:tc>
      </w:tr>
      <w:tr w14:paraId="257DB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503" w:hRule="atLeast"/>
          <w:jc w:val="center"/>
        </w:trPr>
        <w:tc>
          <w:tcPr>
            <w:tcW w:w="845" w:type="dxa"/>
            <w:vMerge w:val="restart"/>
            <w:tcBorders>
              <w:top w:val="single" w:color="auto" w:sz="4" w:space="0"/>
              <w:left w:val="single" w:color="auto" w:sz="4" w:space="0"/>
              <w:right w:val="single" w:color="auto" w:sz="4" w:space="0"/>
            </w:tcBorders>
            <w:vAlign w:val="center"/>
          </w:tcPr>
          <w:p w14:paraId="24D33F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rPr>
            </w:pPr>
            <w:r>
              <w:rPr>
                <w:rFonts w:hint="eastAsia" w:ascii="宋体"/>
              </w:rPr>
              <w:t>技术标</w:t>
            </w:r>
          </w:p>
          <w:p w14:paraId="11D02B5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lang w:eastAsia="zh-CN"/>
              </w:rPr>
            </w:pPr>
          </w:p>
          <w:p w14:paraId="1A4430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szCs w:val="21"/>
                <w:highlight w:val="none"/>
              </w:rPr>
            </w:pPr>
          </w:p>
          <w:p w14:paraId="726039D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p>
        </w:tc>
        <w:tc>
          <w:tcPr>
            <w:tcW w:w="520" w:type="dxa"/>
            <w:vMerge w:val="restart"/>
            <w:tcBorders>
              <w:top w:val="single" w:color="auto" w:sz="4" w:space="0"/>
              <w:left w:val="single" w:color="auto" w:sz="4" w:space="0"/>
              <w:right w:val="single" w:color="auto" w:sz="4" w:space="0"/>
            </w:tcBorders>
            <w:vAlign w:val="center"/>
          </w:tcPr>
          <w:p w14:paraId="0FD83749">
            <w:pPr>
              <w:spacing w:line="440" w:lineRule="exact"/>
              <w:jc w:val="center"/>
              <w:rPr>
                <w:rFonts w:hint="default" w:ascii="宋体" w:eastAsia="宋体"/>
                <w:lang w:val="en-US" w:eastAsia="zh-CN"/>
              </w:rPr>
            </w:pPr>
            <w:r>
              <w:rPr>
                <w:rFonts w:hint="eastAsia" w:ascii="宋体"/>
                <w:lang w:val="en-US" w:eastAsia="zh-CN"/>
              </w:rPr>
              <w:t>100</w:t>
            </w:r>
          </w:p>
        </w:tc>
        <w:tc>
          <w:tcPr>
            <w:tcW w:w="970" w:type="dxa"/>
            <w:tcBorders>
              <w:top w:val="single" w:color="auto" w:sz="4" w:space="0"/>
              <w:left w:val="single" w:color="auto" w:sz="4" w:space="0"/>
              <w:right w:val="single" w:color="auto" w:sz="4" w:space="0"/>
            </w:tcBorders>
            <w:vAlign w:val="center"/>
          </w:tcPr>
          <w:p w14:paraId="75776281">
            <w:pPr>
              <w:jc w:val="center"/>
              <w:rPr>
                <w:rFonts w:ascii="宋体"/>
              </w:rPr>
            </w:pPr>
            <w:r>
              <w:rPr>
                <w:rFonts w:hint="eastAsia" w:ascii="宋体" w:hAnsi="宋体" w:cs="宋体"/>
                <w:color w:val="000000"/>
                <w:kern w:val="0"/>
                <w:szCs w:val="21"/>
                <w:lang w:bidi="ar"/>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476F05B3">
            <w:pPr>
              <w:jc w:val="center"/>
              <w:rPr>
                <w:rFonts w:hint="default" w:ascii="宋体" w:eastAsia="宋体"/>
                <w:szCs w:val="21"/>
                <w:lang w:val="en-US" w:eastAsia="zh-CN"/>
              </w:rPr>
            </w:pPr>
            <w:r>
              <w:rPr>
                <w:rFonts w:hint="eastAsia" w:ascii="宋体"/>
                <w:szCs w:val="21"/>
                <w:lang w:val="en-US" w:eastAsia="zh-CN"/>
              </w:rPr>
              <w:t>50</w:t>
            </w:r>
          </w:p>
        </w:tc>
        <w:tc>
          <w:tcPr>
            <w:tcW w:w="6153" w:type="dxa"/>
            <w:tcBorders>
              <w:top w:val="single" w:color="auto" w:sz="4" w:space="0"/>
              <w:left w:val="single" w:color="auto" w:sz="4" w:space="0"/>
              <w:bottom w:val="single" w:color="auto" w:sz="4" w:space="0"/>
              <w:right w:val="single" w:color="auto" w:sz="4" w:space="0"/>
            </w:tcBorders>
            <w:vAlign w:val="center"/>
          </w:tcPr>
          <w:p w14:paraId="2F9ABAA8">
            <w:pPr>
              <w:widowControl/>
              <w:numPr>
                <w:ilvl w:val="0"/>
                <w:numId w:val="0"/>
              </w:numPr>
              <w:snapToGrid w:val="0"/>
              <w:ind w:leftChars="0" w:right="0" w:rightChars="0"/>
              <w:jc w:val="left"/>
              <w:rPr>
                <w:rFonts w:ascii="Arial" w:hAnsi="Arial" w:eastAsia="宋体" w:cs="Arial"/>
                <w:kern w:val="0"/>
                <w:sz w:val="21"/>
                <w:szCs w:val="21"/>
                <w:lang w:val="en-US" w:eastAsia="zh-CN" w:bidi="ar-SA"/>
              </w:rPr>
            </w:pPr>
            <w:r>
              <w:rPr>
                <w:rFonts w:ascii="Arial" w:hAnsi="Arial" w:eastAsia="宋体" w:cs="Arial"/>
                <w:kern w:val="0"/>
                <w:sz w:val="21"/>
                <w:szCs w:val="21"/>
                <w:lang w:val="en-US" w:eastAsia="zh-CN" w:bidi="ar-SA"/>
              </w:rPr>
              <w:t>设备选型与需求匹配度（</w:t>
            </w:r>
            <w:r>
              <w:rPr>
                <w:rFonts w:hint="eastAsia" w:ascii="Arial" w:hAnsi="Arial" w:cs="Arial"/>
                <w:kern w:val="0"/>
                <w:sz w:val="21"/>
                <w:szCs w:val="21"/>
                <w:lang w:val="en-US" w:eastAsia="zh-CN" w:bidi="ar-SA"/>
              </w:rPr>
              <w:t>50</w:t>
            </w:r>
            <w:r>
              <w:rPr>
                <w:rFonts w:ascii="Arial" w:hAnsi="Arial" w:eastAsia="宋体" w:cs="Arial"/>
                <w:kern w:val="0"/>
                <w:sz w:val="21"/>
                <w:szCs w:val="21"/>
                <w:lang w:val="en-US" w:eastAsia="zh-CN" w:bidi="ar-SA"/>
              </w:rPr>
              <w:t>分）：完全满足核心参数（</w:t>
            </w:r>
            <w:r>
              <w:rPr>
                <w:rFonts w:hint="eastAsia" w:ascii="Arial" w:hAnsi="Arial" w:cs="Arial"/>
                <w:kern w:val="0"/>
                <w:sz w:val="21"/>
                <w:szCs w:val="21"/>
                <w:lang w:val="en-US" w:eastAsia="zh-CN" w:bidi="ar-SA"/>
              </w:rPr>
              <w:t>LED</w:t>
            </w:r>
            <w:r>
              <w:rPr>
                <w:rFonts w:ascii="Arial" w:hAnsi="Arial" w:eastAsia="宋体" w:cs="Arial"/>
                <w:kern w:val="0"/>
                <w:sz w:val="21"/>
                <w:szCs w:val="21"/>
                <w:lang w:val="en-US" w:eastAsia="zh-CN" w:bidi="ar-SA"/>
              </w:rPr>
              <w:t>屏的</w:t>
            </w:r>
            <w:r>
              <w:rPr>
                <w:rFonts w:hint="eastAsia" w:ascii="Arial" w:hAnsi="Arial" w:cs="Arial"/>
                <w:kern w:val="0"/>
                <w:sz w:val="21"/>
                <w:szCs w:val="21"/>
                <w:lang w:val="en-US" w:eastAsia="zh-CN" w:bidi="ar-SA"/>
              </w:rPr>
              <w:t>模组</w:t>
            </w:r>
            <w:r>
              <w:rPr>
                <w:rFonts w:ascii="Arial" w:hAnsi="Arial" w:eastAsia="宋体" w:cs="Arial"/>
                <w:kern w:val="0"/>
                <w:sz w:val="21"/>
                <w:szCs w:val="21"/>
                <w:lang w:val="en-US" w:eastAsia="zh-CN" w:bidi="ar-SA"/>
              </w:rPr>
              <w:t>尺寸、分辨率、接口配置等）得</w:t>
            </w:r>
            <w:r>
              <w:rPr>
                <w:rFonts w:hint="eastAsia" w:ascii="Arial" w:hAnsi="Arial" w:cs="Arial"/>
                <w:kern w:val="0"/>
                <w:sz w:val="21"/>
                <w:szCs w:val="21"/>
                <w:lang w:val="en-US" w:eastAsia="zh-CN" w:bidi="ar-SA"/>
              </w:rPr>
              <w:t>50</w:t>
            </w:r>
            <w:r>
              <w:rPr>
                <w:rFonts w:ascii="Arial" w:hAnsi="Arial" w:eastAsia="宋体" w:cs="Arial"/>
                <w:kern w:val="0"/>
                <w:sz w:val="21"/>
                <w:szCs w:val="21"/>
                <w:lang w:val="en-US" w:eastAsia="zh-CN" w:bidi="ar-SA"/>
              </w:rPr>
              <w:t>分，核心参数缺失每项扣</w:t>
            </w:r>
            <w:r>
              <w:rPr>
                <w:rFonts w:hint="eastAsia" w:ascii="Arial" w:hAnsi="Arial" w:cs="Arial"/>
                <w:kern w:val="0"/>
                <w:sz w:val="21"/>
                <w:szCs w:val="21"/>
                <w:lang w:val="en-US" w:eastAsia="zh-CN" w:bidi="ar-SA"/>
              </w:rPr>
              <w:t>4</w:t>
            </w:r>
            <w:r>
              <w:rPr>
                <w:rFonts w:ascii="Arial" w:hAnsi="Arial" w:eastAsia="宋体" w:cs="Arial"/>
                <w:kern w:val="0"/>
                <w:sz w:val="21"/>
                <w:szCs w:val="21"/>
                <w:lang w:val="en-US" w:eastAsia="zh-CN" w:bidi="ar-SA"/>
              </w:rPr>
              <w:t>分，非核心参数偏差每项扣</w:t>
            </w:r>
            <w:r>
              <w:rPr>
                <w:rFonts w:hint="eastAsia" w:ascii="Arial" w:hAnsi="Arial" w:cs="Arial"/>
                <w:kern w:val="0"/>
                <w:sz w:val="21"/>
                <w:szCs w:val="21"/>
                <w:lang w:val="en-US" w:eastAsia="zh-CN" w:bidi="ar-SA"/>
              </w:rPr>
              <w:t>2</w:t>
            </w:r>
            <w:r>
              <w:rPr>
                <w:rFonts w:ascii="Arial" w:hAnsi="Arial" w:eastAsia="宋体" w:cs="Arial"/>
                <w:kern w:val="0"/>
                <w:sz w:val="21"/>
                <w:szCs w:val="21"/>
                <w:lang w:val="en-US" w:eastAsia="zh-CN" w:bidi="ar-SA"/>
              </w:rPr>
              <w:t>分，扣完为止。</w:t>
            </w:r>
          </w:p>
          <w:p w14:paraId="1E381E7D">
            <w:pPr>
              <w:tabs>
                <w:tab w:val="left" w:pos="7854"/>
              </w:tabs>
              <w:spacing w:line="280" w:lineRule="exact"/>
            </w:pPr>
            <w:r>
              <w:rPr>
                <w:rFonts w:hint="eastAsia"/>
                <w:lang w:val="en-US" w:eastAsia="zh-CN"/>
              </w:rPr>
              <w:t>满</w:t>
            </w:r>
            <w:r>
              <w:rPr>
                <w:rFonts w:hint="eastAsia" w:ascii="Arial" w:hAnsi="Arial" w:eastAsia="宋体" w:cs="Arial"/>
                <w:kern w:val="0"/>
                <w:sz w:val="21"/>
                <w:szCs w:val="21"/>
                <w:lang w:val="en-US" w:eastAsia="zh-CN" w:bidi="ar-SA"/>
              </w:rPr>
              <w:t>足加分项（10分）的按可提供设备的具体技术参数进行酌情加分</w:t>
            </w:r>
          </w:p>
        </w:tc>
      </w:tr>
      <w:tr w14:paraId="007E2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42" w:hRule="atLeast"/>
          <w:jc w:val="center"/>
        </w:trPr>
        <w:tc>
          <w:tcPr>
            <w:tcW w:w="845" w:type="dxa"/>
            <w:vMerge w:val="continue"/>
            <w:tcBorders>
              <w:left w:val="single" w:color="auto" w:sz="4" w:space="0"/>
              <w:right w:val="single" w:color="auto" w:sz="4" w:space="0"/>
            </w:tcBorders>
            <w:vAlign w:val="center"/>
          </w:tcPr>
          <w:p w14:paraId="68B9780C">
            <w:pPr>
              <w:widowControl/>
              <w:jc w:val="center"/>
              <w:rPr>
                <w:rFonts w:ascii="宋体"/>
              </w:rPr>
            </w:pPr>
          </w:p>
        </w:tc>
        <w:tc>
          <w:tcPr>
            <w:tcW w:w="520" w:type="dxa"/>
            <w:vMerge w:val="continue"/>
            <w:tcBorders>
              <w:left w:val="single" w:color="auto" w:sz="4" w:space="0"/>
              <w:right w:val="single" w:color="auto" w:sz="4" w:space="0"/>
            </w:tcBorders>
            <w:vAlign w:val="center"/>
          </w:tcPr>
          <w:p w14:paraId="7DEDD6C7">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907312C">
            <w:pPr>
              <w:jc w:val="center"/>
              <w:rPr>
                <w:rFonts w:ascii="宋体"/>
                <w:szCs w:val="21"/>
              </w:rPr>
            </w:pPr>
            <w:r>
              <w:rPr>
                <w:rFonts w:hint="eastAsia" w:ascii="宋体" w:hAnsi="宋体"/>
              </w:rPr>
              <w:t>业绩</w:t>
            </w:r>
          </w:p>
        </w:tc>
        <w:tc>
          <w:tcPr>
            <w:tcW w:w="650" w:type="dxa"/>
            <w:tcBorders>
              <w:top w:val="single" w:color="auto" w:sz="4" w:space="0"/>
              <w:left w:val="single" w:color="auto" w:sz="4" w:space="0"/>
              <w:bottom w:val="single" w:color="auto" w:sz="4" w:space="0"/>
              <w:right w:val="single" w:color="auto" w:sz="4" w:space="0"/>
            </w:tcBorders>
            <w:vAlign w:val="center"/>
          </w:tcPr>
          <w:p w14:paraId="49D2DDE0">
            <w:pPr>
              <w:jc w:val="center"/>
              <w:rPr>
                <w:rFonts w:hint="default" w:ascii="宋体" w:eastAsia="宋体"/>
                <w:szCs w:val="21"/>
                <w:lang w:val="en-US" w:eastAsia="zh-CN"/>
              </w:rPr>
            </w:pPr>
            <w:r>
              <w:rPr>
                <w:rFonts w:hint="eastAsia" w:ascii="宋体"/>
                <w:szCs w:val="21"/>
                <w:lang w:val="en-US" w:eastAsia="zh-CN"/>
              </w:rPr>
              <w:t>10</w:t>
            </w:r>
          </w:p>
        </w:tc>
        <w:tc>
          <w:tcPr>
            <w:tcW w:w="6153" w:type="dxa"/>
            <w:tcBorders>
              <w:top w:val="single" w:color="auto" w:sz="4" w:space="0"/>
              <w:left w:val="single" w:color="auto" w:sz="4" w:space="0"/>
              <w:bottom w:val="single" w:color="auto" w:sz="4" w:space="0"/>
              <w:right w:val="single" w:color="auto" w:sz="4" w:space="0"/>
            </w:tcBorders>
            <w:vAlign w:val="center"/>
          </w:tcPr>
          <w:p w14:paraId="04BC0C56">
            <w:pPr>
              <w:tabs>
                <w:tab w:val="left" w:pos="7854"/>
              </w:tabs>
              <w:spacing w:line="280" w:lineRule="exact"/>
            </w:pPr>
            <w:r>
              <w:rPr>
                <w:rFonts w:ascii="Arial" w:hAnsi="Arial" w:eastAsia="宋体" w:cs="Arial"/>
                <w:kern w:val="0"/>
                <w:sz w:val="21"/>
                <w:szCs w:val="21"/>
                <w:highlight w:val="none"/>
                <w:lang w:val="en-US" w:eastAsia="zh-CN" w:bidi="ar-SA"/>
              </w:rPr>
              <w:t>同类项目经验（</w:t>
            </w:r>
            <w:r>
              <w:rPr>
                <w:rFonts w:hint="eastAsia" w:ascii="Arial" w:hAnsi="Arial" w:cs="Arial"/>
                <w:kern w:val="0"/>
                <w:sz w:val="21"/>
                <w:szCs w:val="21"/>
                <w:highlight w:val="none"/>
                <w:lang w:val="en-US" w:eastAsia="zh-CN" w:bidi="ar-SA"/>
              </w:rPr>
              <w:t>10</w:t>
            </w:r>
            <w:r>
              <w:rPr>
                <w:rFonts w:ascii="Arial" w:hAnsi="Arial" w:eastAsia="宋体" w:cs="Arial"/>
                <w:kern w:val="0"/>
                <w:sz w:val="21"/>
                <w:szCs w:val="21"/>
                <w:highlight w:val="none"/>
                <w:lang w:val="en-US" w:eastAsia="zh-CN" w:bidi="ar-SA"/>
              </w:rPr>
              <w:t>分）：近</w:t>
            </w:r>
            <w:r>
              <w:rPr>
                <w:rFonts w:hint="eastAsia" w:ascii="Arial" w:hAnsi="Arial" w:cs="Arial"/>
                <w:kern w:val="0"/>
                <w:sz w:val="21"/>
                <w:szCs w:val="21"/>
                <w:highlight w:val="none"/>
                <w:lang w:val="en-US" w:eastAsia="zh-CN" w:bidi="ar-SA"/>
              </w:rPr>
              <w:t>5</w:t>
            </w:r>
            <w:r>
              <w:rPr>
                <w:rFonts w:ascii="Arial" w:hAnsi="Arial" w:eastAsia="宋体" w:cs="Arial"/>
                <w:kern w:val="0"/>
                <w:sz w:val="21"/>
                <w:szCs w:val="21"/>
                <w:highlight w:val="none"/>
                <w:lang w:val="en-US" w:eastAsia="zh-CN" w:bidi="ar-SA"/>
              </w:rPr>
              <w:t>年承接过</w:t>
            </w:r>
            <w:r>
              <w:rPr>
                <w:rFonts w:hint="eastAsia" w:ascii="Arial" w:hAnsi="Arial" w:cs="Arial"/>
                <w:kern w:val="0"/>
                <w:sz w:val="21"/>
                <w:szCs w:val="21"/>
                <w:highlight w:val="none"/>
                <w:lang w:val="en-US" w:eastAsia="zh-CN" w:bidi="ar-SA"/>
              </w:rPr>
              <w:t>3个售后服务类</w:t>
            </w:r>
            <w:r>
              <w:rPr>
                <w:rFonts w:ascii="Arial" w:hAnsi="Arial" w:eastAsia="宋体" w:cs="Arial"/>
                <w:kern w:val="0"/>
                <w:sz w:val="21"/>
                <w:szCs w:val="21"/>
                <w:highlight w:val="none"/>
                <w:lang w:val="en-US" w:eastAsia="zh-CN" w:bidi="ar-SA"/>
              </w:rPr>
              <w:t>项目，每提供1个合同（附验收报告）得</w:t>
            </w:r>
            <w:r>
              <w:rPr>
                <w:rFonts w:hint="eastAsia" w:ascii="Arial" w:hAnsi="Arial" w:cs="Arial"/>
                <w:kern w:val="0"/>
                <w:sz w:val="21"/>
                <w:szCs w:val="21"/>
                <w:highlight w:val="none"/>
                <w:lang w:val="en-US" w:eastAsia="zh-CN" w:bidi="ar-SA"/>
              </w:rPr>
              <w:t>2</w:t>
            </w:r>
            <w:r>
              <w:rPr>
                <w:rFonts w:ascii="Arial" w:hAnsi="Arial" w:eastAsia="宋体" w:cs="Arial"/>
                <w:kern w:val="0"/>
                <w:sz w:val="21"/>
                <w:szCs w:val="21"/>
                <w:highlight w:val="none"/>
                <w:lang w:val="en-US" w:eastAsia="zh-CN" w:bidi="ar-SA"/>
              </w:rPr>
              <w:t>分，最高</w:t>
            </w:r>
            <w:r>
              <w:rPr>
                <w:rFonts w:hint="eastAsia" w:ascii="Arial" w:hAnsi="Arial" w:cs="Arial"/>
                <w:kern w:val="0"/>
                <w:sz w:val="21"/>
                <w:szCs w:val="21"/>
                <w:highlight w:val="none"/>
                <w:lang w:val="en-US" w:eastAsia="zh-CN" w:bidi="ar-SA"/>
              </w:rPr>
              <w:t>10</w:t>
            </w:r>
            <w:r>
              <w:rPr>
                <w:rFonts w:ascii="Arial" w:hAnsi="Arial" w:eastAsia="宋体" w:cs="Arial"/>
                <w:kern w:val="0"/>
                <w:sz w:val="21"/>
                <w:szCs w:val="21"/>
                <w:highlight w:val="none"/>
                <w:lang w:val="en-US" w:eastAsia="zh-CN" w:bidi="ar-SA"/>
              </w:rPr>
              <w:t>分。</w:t>
            </w:r>
          </w:p>
        </w:tc>
      </w:tr>
      <w:tr w14:paraId="0091D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49" w:hRule="atLeast"/>
          <w:jc w:val="center"/>
        </w:trPr>
        <w:tc>
          <w:tcPr>
            <w:tcW w:w="845" w:type="dxa"/>
            <w:vMerge w:val="continue"/>
            <w:tcBorders>
              <w:left w:val="single" w:color="auto" w:sz="4" w:space="0"/>
              <w:right w:val="single" w:color="auto" w:sz="4" w:space="0"/>
            </w:tcBorders>
            <w:vAlign w:val="center"/>
          </w:tcPr>
          <w:p w14:paraId="577C1707">
            <w:pPr>
              <w:widowControl/>
              <w:jc w:val="center"/>
              <w:rPr>
                <w:rFonts w:ascii="宋体"/>
              </w:rPr>
            </w:pPr>
          </w:p>
        </w:tc>
        <w:tc>
          <w:tcPr>
            <w:tcW w:w="520" w:type="dxa"/>
            <w:vMerge w:val="continue"/>
            <w:tcBorders>
              <w:left w:val="single" w:color="auto" w:sz="4" w:space="0"/>
              <w:right w:val="single" w:color="auto" w:sz="4" w:space="0"/>
            </w:tcBorders>
            <w:vAlign w:val="center"/>
          </w:tcPr>
          <w:p w14:paraId="741A7FE7">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6DA570C8">
            <w:pPr>
              <w:jc w:val="center"/>
              <w:rPr>
                <w:rFonts w:hint="eastAsia" w:eastAsia="宋体"/>
                <w:lang w:val="en-US" w:eastAsia="zh-CN"/>
              </w:rPr>
            </w:pPr>
            <w:r>
              <w:rPr>
                <w:rFonts w:hint="eastAsia"/>
                <w:lang w:val="en-US" w:eastAsia="zh-CN"/>
              </w:rPr>
              <w:t>售后服务</w:t>
            </w:r>
          </w:p>
        </w:tc>
        <w:tc>
          <w:tcPr>
            <w:tcW w:w="650" w:type="dxa"/>
            <w:tcBorders>
              <w:top w:val="single" w:color="auto" w:sz="4" w:space="0"/>
              <w:left w:val="single" w:color="auto" w:sz="4" w:space="0"/>
              <w:bottom w:val="nil"/>
              <w:right w:val="single" w:color="auto" w:sz="4" w:space="0"/>
            </w:tcBorders>
            <w:vAlign w:val="center"/>
          </w:tcPr>
          <w:p w14:paraId="52229DFC">
            <w:pPr>
              <w:jc w:val="center"/>
              <w:rPr>
                <w:rFonts w:hint="default" w:eastAsia="宋体"/>
                <w:lang w:val="en-US" w:eastAsia="zh-CN"/>
              </w:rPr>
            </w:pPr>
            <w:r>
              <w:rPr>
                <w:rFonts w:hint="eastAsia"/>
                <w:lang w:val="en-US" w:eastAsia="zh-CN"/>
              </w:rPr>
              <w:t>20</w:t>
            </w:r>
          </w:p>
        </w:tc>
        <w:tc>
          <w:tcPr>
            <w:tcW w:w="6153" w:type="dxa"/>
            <w:tcBorders>
              <w:top w:val="single" w:color="auto" w:sz="4" w:space="0"/>
              <w:left w:val="single" w:color="auto" w:sz="4" w:space="0"/>
              <w:bottom w:val="nil"/>
              <w:right w:val="single" w:color="auto" w:sz="4" w:space="0"/>
            </w:tcBorders>
            <w:vAlign w:val="center"/>
          </w:tcPr>
          <w:p w14:paraId="4F813053">
            <w:pPr>
              <w:pStyle w:val="96"/>
            </w:pPr>
            <w:r>
              <w:rPr>
                <w:rFonts w:ascii="Arial" w:hAnsi="Arial" w:eastAsia="宋体" w:cs="Arial"/>
                <w:kern w:val="0"/>
                <w:sz w:val="21"/>
                <w:szCs w:val="21"/>
                <w:lang w:val="en-US" w:eastAsia="zh-CN" w:bidi="ar-SA"/>
              </w:rPr>
              <w:t>响应时效（</w:t>
            </w:r>
            <w:r>
              <w:rPr>
                <w:rFonts w:hint="eastAsia" w:ascii="Arial" w:hAnsi="Arial" w:cs="Arial"/>
                <w:kern w:val="0"/>
                <w:sz w:val="21"/>
                <w:szCs w:val="21"/>
                <w:lang w:val="en-US" w:eastAsia="zh-CN" w:bidi="ar-SA"/>
              </w:rPr>
              <w:t>20</w:t>
            </w:r>
            <w:r>
              <w:rPr>
                <w:rFonts w:ascii="Arial" w:hAnsi="Arial" w:eastAsia="宋体" w:cs="Arial"/>
                <w:kern w:val="0"/>
                <w:sz w:val="21"/>
                <w:szCs w:val="21"/>
                <w:lang w:val="en-US" w:eastAsia="zh-CN" w:bidi="ar-SA"/>
              </w:rPr>
              <w:t>分）：提供7×24小时技术支持，故障响应≤2小时、到场维修≤</w:t>
            </w:r>
            <w:r>
              <w:rPr>
                <w:rFonts w:hint="eastAsia" w:ascii="Arial" w:hAnsi="Arial" w:eastAsia="宋体" w:cs="Arial"/>
                <w:kern w:val="0"/>
                <w:sz w:val="21"/>
                <w:szCs w:val="21"/>
                <w:lang w:val="en-US" w:eastAsia="zh-CN" w:bidi="ar-SA"/>
              </w:rPr>
              <w:t>10</w:t>
            </w:r>
            <w:r>
              <w:rPr>
                <w:rFonts w:ascii="Arial" w:hAnsi="Arial" w:eastAsia="宋体" w:cs="Arial"/>
                <w:kern w:val="0"/>
                <w:sz w:val="21"/>
                <w:szCs w:val="21"/>
                <w:lang w:val="en-US" w:eastAsia="zh-CN" w:bidi="ar-SA"/>
              </w:rPr>
              <w:t>小时的得</w:t>
            </w:r>
            <w:r>
              <w:rPr>
                <w:rFonts w:hint="eastAsia" w:ascii="Arial" w:hAnsi="Arial" w:cs="Arial"/>
                <w:kern w:val="0"/>
                <w:sz w:val="21"/>
                <w:szCs w:val="21"/>
                <w:lang w:val="en-US" w:eastAsia="zh-CN" w:bidi="ar-SA"/>
              </w:rPr>
              <w:t>20</w:t>
            </w:r>
            <w:r>
              <w:rPr>
                <w:rFonts w:ascii="Arial" w:hAnsi="Arial" w:eastAsia="宋体" w:cs="Arial"/>
                <w:kern w:val="0"/>
                <w:sz w:val="21"/>
                <w:szCs w:val="21"/>
                <w:lang w:val="en-US" w:eastAsia="zh-CN" w:bidi="ar-SA"/>
              </w:rPr>
              <w:t>分；响应时效每增加2小时扣</w:t>
            </w:r>
            <w:r>
              <w:rPr>
                <w:rFonts w:hint="eastAsia" w:ascii="Arial" w:hAnsi="Arial" w:cs="Arial"/>
                <w:kern w:val="0"/>
                <w:sz w:val="21"/>
                <w:szCs w:val="21"/>
                <w:lang w:val="en-US" w:eastAsia="zh-CN" w:bidi="ar-SA"/>
              </w:rPr>
              <w:t>5</w:t>
            </w:r>
            <w:r>
              <w:rPr>
                <w:rFonts w:ascii="Arial" w:hAnsi="Arial" w:eastAsia="宋体" w:cs="Arial"/>
                <w:kern w:val="0"/>
                <w:sz w:val="21"/>
                <w:szCs w:val="21"/>
                <w:lang w:val="en-US" w:eastAsia="zh-CN" w:bidi="ar-SA"/>
              </w:rPr>
              <w:t>分。</w:t>
            </w:r>
          </w:p>
        </w:tc>
      </w:tr>
      <w:tr w14:paraId="0405CF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333" w:hRule="atLeast"/>
          <w:jc w:val="center"/>
        </w:trPr>
        <w:tc>
          <w:tcPr>
            <w:tcW w:w="845" w:type="dxa"/>
            <w:vMerge w:val="continue"/>
            <w:tcBorders>
              <w:left w:val="single" w:color="auto" w:sz="4" w:space="0"/>
              <w:bottom w:val="single" w:color="auto" w:sz="4" w:space="0"/>
              <w:right w:val="single" w:color="auto" w:sz="4" w:space="0"/>
            </w:tcBorders>
            <w:vAlign w:val="center"/>
          </w:tcPr>
          <w:p w14:paraId="25917B5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szCs w:val="21"/>
                <w:highlight w:val="none"/>
                <w:lang w:eastAsia="zh-CN"/>
              </w:rPr>
            </w:pPr>
          </w:p>
        </w:tc>
        <w:tc>
          <w:tcPr>
            <w:tcW w:w="520" w:type="dxa"/>
            <w:vMerge w:val="continue"/>
            <w:tcBorders>
              <w:left w:val="single" w:color="auto" w:sz="4" w:space="0"/>
              <w:bottom w:val="single" w:color="auto" w:sz="4" w:space="0"/>
              <w:right w:val="single" w:color="auto" w:sz="4" w:space="0"/>
            </w:tcBorders>
            <w:vAlign w:val="center"/>
          </w:tcPr>
          <w:p w14:paraId="1D1047E3">
            <w:pPr>
              <w:jc w:val="center"/>
              <w:rPr>
                <w:rFonts w:hint="eastAsia" w:ascii="宋体"/>
                <w:b/>
                <w:szCs w:val="21"/>
                <w:highlight w:val="none"/>
                <w:lang w:val="en-US" w:eastAsia="zh-CN"/>
              </w:rPr>
            </w:pPr>
          </w:p>
        </w:tc>
        <w:tc>
          <w:tcPr>
            <w:tcW w:w="970" w:type="dxa"/>
            <w:tcBorders>
              <w:top w:val="single" w:color="auto" w:sz="4" w:space="0"/>
              <w:left w:val="single" w:color="auto" w:sz="4" w:space="0"/>
              <w:bottom w:val="single" w:color="auto" w:sz="4" w:space="0"/>
              <w:right w:val="single" w:color="auto" w:sz="4" w:space="0"/>
            </w:tcBorders>
            <w:vAlign w:val="center"/>
          </w:tcPr>
          <w:p w14:paraId="6BEC8315">
            <w:pPr>
              <w:jc w:val="center"/>
              <w:rPr>
                <w:rFonts w:hint="default" w:ascii="宋体" w:hAnsi="宋体" w:eastAsia="宋体"/>
                <w:highlight w:val="none"/>
                <w:lang w:val="en-US" w:eastAsia="zh-CN"/>
              </w:rPr>
            </w:pPr>
            <w:r>
              <w:rPr>
                <w:rFonts w:hint="eastAsia" w:ascii="宋体" w:hAnsi="宋体"/>
                <w:highlight w:val="none"/>
                <w:lang w:val="en-US" w:eastAsia="zh-CN"/>
              </w:rPr>
              <w:t>质量保障</w:t>
            </w:r>
          </w:p>
        </w:tc>
        <w:tc>
          <w:tcPr>
            <w:tcW w:w="650" w:type="dxa"/>
            <w:tcBorders>
              <w:top w:val="single" w:color="auto" w:sz="4" w:space="0"/>
              <w:left w:val="single" w:color="auto" w:sz="4" w:space="0"/>
              <w:bottom w:val="single" w:color="auto" w:sz="4" w:space="0"/>
              <w:right w:val="single" w:color="auto" w:sz="4" w:space="0"/>
            </w:tcBorders>
            <w:vAlign w:val="center"/>
          </w:tcPr>
          <w:p w14:paraId="799F1099">
            <w:pPr>
              <w:spacing w:line="440" w:lineRule="exact"/>
              <w:jc w:val="center"/>
              <w:rPr>
                <w:rFonts w:hint="default" w:ascii="宋体" w:hAnsi="宋体"/>
                <w:highlight w:val="none"/>
                <w:lang w:val="en-US" w:eastAsia="zh-CN"/>
              </w:rPr>
            </w:pPr>
            <w:r>
              <w:rPr>
                <w:rFonts w:hint="eastAsia" w:ascii="宋体" w:hAnsi="宋体"/>
                <w:highlight w:val="none"/>
                <w:lang w:val="en-US" w:eastAsia="zh-CN"/>
              </w:rPr>
              <w:t>20</w:t>
            </w:r>
          </w:p>
        </w:tc>
        <w:tc>
          <w:tcPr>
            <w:tcW w:w="6153" w:type="dxa"/>
            <w:tcBorders>
              <w:top w:val="single" w:color="auto" w:sz="4" w:space="0"/>
              <w:left w:val="single" w:color="auto" w:sz="4" w:space="0"/>
              <w:bottom w:val="nil"/>
              <w:right w:val="single" w:color="auto" w:sz="4" w:space="0"/>
            </w:tcBorders>
            <w:vAlign w:val="center"/>
          </w:tcPr>
          <w:p w14:paraId="169071E5">
            <w:pPr>
              <w:widowControl/>
              <w:snapToGrid w:val="0"/>
              <w:ind w:left="0" w:leftChars="0" w:right="0" w:rightChars="0" w:firstLine="0" w:firstLineChars="0"/>
              <w:jc w:val="left"/>
              <w:rPr>
                <w:rFonts w:ascii="Arial" w:hAnsi="Arial" w:eastAsia="宋体" w:cs="Arial"/>
                <w:kern w:val="0"/>
                <w:sz w:val="21"/>
                <w:szCs w:val="21"/>
                <w:lang w:val="en-US" w:eastAsia="zh-CN" w:bidi="ar-SA"/>
              </w:rPr>
            </w:pPr>
            <w:r>
              <w:rPr>
                <w:rFonts w:ascii="Arial" w:hAnsi="Arial" w:eastAsia="宋体" w:cs="Arial"/>
                <w:kern w:val="0"/>
                <w:sz w:val="21"/>
                <w:szCs w:val="21"/>
                <w:lang w:val="en-US" w:eastAsia="zh-CN" w:bidi="ar-SA"/>
              </w:rPr>
              <w:t>1.产品质量承诺（</w:t>
            </w:r>
            <w:r>
              <w:rPr>
                <w:rFonts w:hint="eastAsia" w:ascii="Arial" w:hAnsi="Arial" w:cs="Arial"/>
                <w:kern w:val="0"/>
                <w:sz w:val="21"/>
                <w:szCs w:val="21"/>
                <w:lang w:val="en-US" w:eastAsia="zh-CN" w:bidi="ar-SA"/>
              </w:rPr>
              <w:t>10</w:t>
            </w:r>
            <w:r>
              <w:rPr>
                <w:rFonts w:ascii="Arial" w:hAnsi="Arial" w:eastAsia="宋体" w:cs="Arial"/>
                <w:kern w:val="0"/>
                <w:sz w:val="21"/>
                <w:szCs w:val="21"/>
                <w:lang w:val="en-US" w:eastAsia="zh-CN" w:bidi="ar-SA"/>
              </w:rPr>
              <w:t>分）：提供原厂质保函且明确质保范围的得</w:t>
            </w:r>
            <w:r>
              <w:rPr>
                <w:rFonts w:hint="eastAsia" w:ascii="Arial" w:hAnsi="Arial" w:cs="Arial"/>
                <w:kern w:val="0"/>
                <w:sz w:val="21"/>
                <w:szCs w:val="21"/>
                <w:lang w:val="en-US" w:eastAsia="zh-CN" w:bidi="ar-SA"/>
              </w:rPr>
              <w:t>8</w:t>
            </w:r>
            <w:r>
              <w:rPr>
                <w:rFonts w:ascii="Arial" w:hAnsi="Arial" w:eastAsia="宋体" w:cs="Arial"/>
                <w:kern w:val="0"/>
                <w:sz w:val="21"/>
                <w:szCs w:val="21"/>
                <w:lang w:val="en-US" w:eastAsia="zh-CN" w:bidi="ar-SA"/>
              </w:rPr>
              <w:t>-</w:t>
            </w:r>
            <w:r>
              <w:rPr>
                <w:rFonts w:hint="eastAsia" w:ascii="Arial" w:hAnsi="Arial" w:cs="Arial"/>
                <w:kern w:val="0"/>
                <w:sz w:val="21"/>
                <w:szCs w:val="21"/>
                <w:lang w:val="en-US" w:eastAsia="zh-CN" w:bidi="ar-SA"/>
              </w:rPr>
              <w:t>10</w:t>
            </w:r>
            <w:r>
              <w:rPr>
                <w:rFonts w:ascii="Arial" w:hAnsi="Arial" w:eastAsia="宋体" w:cs="Arial"/>
                <w:kern w:val="0"/>
                <w:sz w:val="21"/>
                <w:szCs w:val="21"/>
                <w:lang w:val="en-US" w:eastAsia="zh-CN" w:bidi="ar-SA"/>
              </w:rPr>
              <w:t>分；仅提供标准质保的得</w:t>
            </w:r>
            <w:r>
              <w:rPr>
                <w:rFonts w:hint="eastAsia" w:ascii="Arial" w:hAnsi="Arial" w:cs="Arial"/>
                <w:kern w:val="0"/>
                <w:sz w:val="21"/>
                <w:szCs w:val="21"/>
                <w:lang w:val="en-US" w:eastAsia="zh-CN" w:bidi="ar-SA"/>
              </w:rPr>
              <w:t>5</w:t>
            </w:r>
            <w:r>
              <w:rPr>
                <w:rFonts w:ascii="Arial" w:hAnsi="Arial" w:eastAsia="宋体" w:cs="Arial"/>
                <w:kern w:val="0"/>
                <w:sz w:val="21"/>
                <w:szCs w:val="21"/>
                <w:lang w:val="en-US" w:eastAsia="zh-CN" w:bidi="ar-SA"/>
              </w:rPr>
              <w:t>-</w:t>
            </w:r>
            <w:r>
              <w:rPr>
                <w:rFonts w:hint="eastAsia" w:ascii="Arial" w:hAnsi="Arial" w:cs="Arial"/>
                <w:kern w:val="0"/>
                <w:sz w:val="21"/>
                <w:szCs w:val="21"/>
                <w:lang w:val="en-US" w:eastAsia="zh-CN" w:bidi="ar-SA"/>
              </w:rPr>
              <w:t>8</w:t>
            </w:r>
            <w:r>
              <w:rPr>
                <w:rFonts w:ascii="Arial" w:hAnsi="Arial" w:eastAsia="宋体" w:cs="Arial"/>
                <w:kern w:val="0"/>
                <w:sz w:val="21"/>
                <w:szCs w:val="21"/>
                <w:lang w:val="en-US" w:eastAsia="zh-CN" w:bidi="ar-SA"/>
              </w:rPr>
              <w:t>分；质保期限不足的得0-</w:t>
            </w:r>
            <w:r>
              <w:rPr>
                <w:rFonts w:hint="eastAsia" w:ascii="Arial" w:hAnsi="Arial" w:cs="Arial"/>
                <w:kern w:val="0"/>
                <w:sz w:val="21"/>
                <w:szCs w:val="21"/>
                <w:lang w:val="en-US" w:eastAsia="zh-CN" w:bidi="ar-SA"/>
              </w:rPr>
              <w:t>5</w:t>
            </w:r>
            <w:r>
              <w:rPr>
                <w:rFonts w:ascii="Arial" w:hAnsi="Arial" w:eastAsia="宋体" w:cs="Arial"/>
                <w:kern w:val="0"/>
                <w:sz w:val="21"/>
                <w:szCs w:val="21"/>
                <w:lang w:val="en-US" w:eastAsia="zh-CN" w:bidi="ar-SA"/>
              </w:rPr>
              <w:t>分。</w:t>
            </w:r>
          </w:p>
          <w:p w14:paraId="2F1B6F63">
            <w:pPr>
              <w:tabs>
                <w:tab w:val="left" w:pos="7854"/>
              </w:tabs>
              <w:spacing w:line="280" w:lineRule="exact"/>
              <w:rPr>
                <w:rFonts w:ascii="Arial" w:hAnsi="Arial" w:cs="Arial"/>
                <w:kern w:val="0"/>
                <w:szCs w:val="21"/>
              </w:rPr>
            </w:pPr>
            <w:r>
              <w:rPr>
                <w:rFonts w:ascii="Arial" w:hAnsi="Arial" w:eastAsia="宋体" w:cs="Arial"/>
                <w:kern w:val="0"/>
                <w:sz w:val="21"/>
                <w:szCs w:val="21"/>
                <w:lang w:val="en-US" w:eastAsia="zh-CN" w:bidi="ar-SA"/>
              </w:rPr>
              <w:t>2.</w:t>
            </w:r>
            <w:r>
              <w:rPr>
                <w:rFonts w:hint="eastAsia" w:ascii="Arial" w:hAnsi="Arial" w:cs="Arial"/>
                <w:kern w:val="0"/>
                <w:sz w:val="21"/>
                <w:szCs w:val="21"/>
                <w:lang w:val="en-US" w:eastAsia="zh-CN" w:bidi="ar-SA"/>
              </w:rPr>
              <w:t>原厂服务</w:t>
            </w:r>
            <w:r>
              <w:rPr>
                <w:rFonts w:ascii="Arial" w:hAnsi="Arial" w:eastAsia="宋体" w:cs="Arial"/>
                <w:kern w:val="0"/>
                <w:sz w:val="21"/>
                <w:szCs w:val="21"/>
                <w:lang w:val="en-US" w:eastAsia="zh-CN" w:bidi="ar-SA"/>
              </w:rPr>
              <w:t>（</w:t>
            </w:r>
            <w:r>
              <w:rPr>
                <w:rFonts w:hint="eastAsia" w:ascii="Arial" w:hAnsi="Arial" w:cs="Arial"/>
                <w:kern w:val="0"/>
                <w:sz w:val="21"/>
                <w:szCs w:val="21"/>
                <w:lang w:val="en-US" w:eastAsia="zh-CN" w:bidi="ar-SA"/>
              </w:rPr>
              <w:t>10</w:t>
            </w:r>
            <w:r>
              <w:rPr>
                <w:rFonts w:ascii="Arial" w:hAnsi="Arial" w:eastAsia="宋体" w:cs="Arial"/>
                <w:kern w:val="0"/>
                <w:sz w:val="21"/>
                <w:szCs w:val="21"/>
                <w:lang w:val="en-US" w:eastAsia="zh-CN" w:bidi="ar-SA"/>
              </w:rPr>
              <w:t>分）：</w:t>
            </w:r>
            <w:r>
              <w:rPr>
                <w:rFonts w:hint="eastAsia" w:ascii="Arial" w:hAnsi="Arial" w:cs="Arial"/>
                <w:kern w:val="0"/>
                <w:sz w:val="21"/>
                <w:szCs w:val="21"/>
                <w:lang w:val="en-US" w:eastAsia="zh-CN" w:bidi="ar-SA"/>
              </w:rPr>
              <w:t>能保证原厂服务并且供货及服务</w:t>
            </w:r>
            <w:r>
              <w:rPr>
                <w:rFonts w:ascii="Arial" w:hAnsi="Arial" w:eastAsia="宋体" w:cs="Arial"/>
                <w:kern w:val="0"/>
                <w:sz w:val="21"/>
                <w:szCs w:val="21"/>
                <w:lang w:val="en-US" w:eastAsia="zh-CN" w:bidi="ar-SA"/>
              </w:rPr>
              <w:t>方案</w:t>
            </w:r>
            <w:r>
              <w:rPr>
                <w:rFonts w:hint="eastAsia" w:ascii="Arial" w:hAnsi="Arial" w:cs="Arial"/>
                <w:kern w:val="0"/>
                <w:sz w:val="21"/>
                <w:szCs w:val="21"/>
                <w:lang w:val="en-US" w:eastAsia="zh-CN" w:bidi="ar-SA"/>
              </w:rPr>
              <w:t>完善</w:t>
            </w:r>
            <w:r>
              <w:rPr>
                <w:rFonts w:ascii="Arial" w:hAnsi="Arial" w:eastAsia="宋体" w:cs="Arial"/>
                <w:kern w:val="0"/>
                <w:sz w:val="21"/>
                <w:szCs w:val="21"/>
                <w:lang w:val="en-US" w:eastAsia="zh-CN" w:bidi="ar-SA"/>
              </w:rPr>
              <w:t>的得</w:t>
            </w:r>
            <w:r>
              <w:rPr>
                <w:rFonts w:hint="eastAsia" w:ascii="Arial" w:hAnsi="Arial" w:cs="Arial"/>
                <w:kern w:val="0"/>
                <w:sz w:val="21"/>
                <w:szCs w:val="21"/>
                <w:lang w:val="en-US" w:eastAsia="zh-CN" w:bidi="ar-SA"/>
              </w:rPr>
              <w:t>8</w:t>
            </w:r>
            <w:r>
              <w:rPr>
                <w:rFonts w:ascii="Arial" w:hAnsi="Arial" w:eastAsia="宋体" w:cs="Arial"/>
                <w:kern w:val="0"/>
                <w:sz w:val="21"/>
                <w:szCs w:val="21"/>
                <w:lang w:val="en-US" w:eastAsia="zh-CN" w:bidi="ar-SA"/>
              </w:rPr>
              <w:t>-</w:t>
            </w:r>
            <w:r>
              <w:rPr>
                <w:rFonts w:hint="eastAsia" w:ascii="Arial" w:hAnsi="Arial" w:cs="Arial"/>
                <w:kern w:val="0"/>
                <w:sz w:val="21"/>
                <w:szCs w:val="21"/>
                <w:lang w:val="en-US" w:eastAsia="zh-CN" w:bidi="ar-SA"/>
              </w:rPr>
              <w:t>10</w:t>
            </w:r>
            <w:r>
              <w:rPr>
                <w:rFonts w:ascii="Arial" w:hAnsi="Arial" w:eastAsia="宋体" w:cs="Arial"/>
                <w:kern w:val="0"/>
                <w:sz w:val="21"/>
                <w:szCs w:val="21"/>
                <w:lang w:val="en-US" w:eastAsia="zh-CN" w:bidi="ar-SA"/>
              </w:rPr>
              <w:t>分；</w:t>
            </w:r>
            <w:r>
              <w:rPr>
                <w:rFonts w:hint="eastAsia" w:ascii="Arial" w:hAnsi="Arial" w:cs="Arial"/>
                <w:kern w:val="0"/>
                <w:sz w:val="21"/>
                <w:szCs w:val="21"/>
                <w:lang w:val="en-US" w:eastAsia="zh-CN" w:bidi="ar-SA"/>
              </w:rPr>
              <w:t>无法保证原厂服务并且供货及服务</w:t>
            </w:r>
            <w:r>
              <w:rPr>
                <w:rFonts w:ascii="Arial" w:hAnsi="Arial" w:eastAsia="宋体" w:cs="Arial"/>
                <w:kern w:val="0"/>
                <w:sz w:val="21"/>
                <w:szCs w:val="21"/>
                <w:lang w:val="en-US" w:eastAsia="zh-CN" w:bidi="ar-SA"/>
              </w:rPr>
              <w:t>方案不完善的得</w:t>
            </w:r>
            <w:r>
              <w:rPr>
                <w:rFonts w:hint="eastAsia" w:ascii="Arial" w:hAnsi="Arial" w:cs="Arial"/>
                <w:kern w:val="0"/>
                <w:sz w:val="21"/>
                <w:szCs w:val="21"/>
                <w:lang w:val="en-US" w:eastAsia="zh-CN" w:bidi="ar-SA"/>
              </w:rPr>
              <w:t>4</w:t>
            </w:r>
            <w:r>
              <w:rPr>
                <w:rFonts w:ascii="Arial" w:hAnsi="Arial" w:eastAsia="宋体" w:cs="Arial"/>
                <w:kern w:val="0"/>
                <w:sz w:val="21"/>
                <w:szCs w:val="21"/>
                <w:lang w:val="en-US" w:eastAsia="zh-CN" w:bidi="ar-SA"/>
              </w:rPr>
              <w:t>-</w:t>
            </w:r>
            <w:r>
              <w:rPr>
                <w:rFonts w:hint="eastAsia" w:ascii="Arial" w:hAnsi="Arial" w:cs="Arial"/>
                <w:kern w:val="0"/>
                <w:sz w:val="21"/>
                <w:szCs w:val="21"/>
                <w:lang w:val="en-US" w:eastAsia="zh-CN" w:bidi="ar-SA"/>
              </w:rPr>
              <w:t>8</w:t>
            </w:r>
            <w:r>
              <w:rPr>
                <w:rFonts w:ascii="Arial" w:hAnsi="Arial" w:eastAsia="宋体" w:cs="Arial"/>
                <w:kern w:val="0"/>
                <w:sz w:val="21"/>
                <w:szCs w:val="21"/>
                <w:lang w:val="en-US" w:eastAsia="zh-CN" w:bidi="ar-SA"/>
              </w:rPr>
              <w:t>分；无</w:t>
            </w:r>
            <w:r>
              <w:rPr>
                <w:rFonts w:hint="eastAsia" w:ascii="Arial" w:hAnsi="Arial" w:cs="Arial"/>
                <w:kern w:val="0"/>
                <w:sz w:val="21"/>
                <w:szCs w:val="21"/>
                <w:lang w:val="en-US" w:eastAsia="zh-CN" w:bidi="ar-SA"/>
              </w:rPr>
              <w:t>原厂服务并且无供货及服务</w:t>
            </w:r>
            <w:r>
              <w:rPr>
                <w:rFonts w:ascii="Arial" w:hAnsi="Arial" w:eastAsia="宋体" w:cs="Arial"/>
                <w:kern w:val="0"/>
                <w:sz w:val="21"/>
                <w:szCs w:val="21"/>
                <w:lang w:val="en-US" w:eastAsia="zh-CN" w:bidi="ar-SA"/>
              </w:rPr>
              <w:t>方案</w:t>
            </w:r>
            <w:r>
              <w:rPr>
                <w:rFonts w:hint="eastAsia" w:ascii="Arial" w:hAnsi="Arial" w:cs="Arial"/>
                <w:kern w:val="0"/>
                <w:sz w:val="21"/>
                <w:szCs w:val="21"/>
                <w:lang w:val="en-US" w:eastAsia="zh-CN" w:bidi="ar-SA"/>
              </w:rPr>
              <w:t>的</w:t>
            </w:r>
            <w:r>
              <w:rPr>
                <w:rFonts w:ascii="Arial" w:hAnsi="Arial" w:eastAsia="宋体" w:cs="Arial"/>
                <w:kern w:val="0"/>
                <w:sz w:val="21"/>
                <w:szCs w:val="21"/>
                <w:lang w:val="en-US" w:eastAsia="zh-CN" w:bidi="ar-SA"/>
              </w:rPr>
              <w:t>得</w:t>
            </w:r>
            <w:r>
              <w:rPr>
                <w:rFonts w:hint="eastAsia" w:ascii="Arial" w:hAnsi="Arial" w:cs="Arial"/>
                <w:kern w:val="0"/>
                <w:sz w:val="21"/>
                <w:szCs w:val="21"/>
                <w:lang w:val="en-US" w:eastAsia="zh-CN" w:bidi="ar-SA"/>
              </w:rPr>
              <w:t>0</w:t>
            </w:r>
            <w:r>
              <w:rPr>
                <w:rFonts w:ascii="Arial" w:hAnsi="Arial" w:eastAsia="宋体" w:cs="Arial"/>
                <w:kern w:val="0"/>
                <w:sz w:val="21"/>
                <w:szCs w:val="21"/>
                <w:lang w:val="en-US" w:eastAsia="zh-CN" w:bidi="ar-SA"/>
              </w:rPr>
              <w:t>-</w:t>
            </w:r>
            <w:r>
              <w:rPr>
                <w:rFonts w:hint="eastAsia" w:ascii="Arial" w:hAnsi="Arial" w:cs="Arial"/>
                <w:kern w:val="0"/>
                <w:sz w:val="21"/>
                <w:szCs w:val="21"/>
                <w:lang w:val="en-US" w:eastAsia="zh-CN" w:bidi="ar-SA"/>
              </w:rPr>
              <w:t>3</w:t>
            </w:r>
            <w:r>
              <w:rPr>
                <w:rFonts w:ascii="Arial" w:hAnsi="Arial" w:eastAsia="宋体" w:cs="Arial"/>
                <w:kern w:val="0"/>
                <w:sz w:val="21"/>
                <w:szCs w:val="21"/>
                <w:lang w:val="en-US" w:eastAsia="zh-CN" w:bidi="ar-SA"/>
              </w:rPr>
              <w:t>分。</w:t>
            </w:r>
          </w:p>
        </w:tc>
      </w:tr>
      <w:tr w14:paraId="0D265D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015" w:hRule="atLeast"/>
          <w:jc w:val="center"/>
        </w:trPr>
        <w:tc>
          <w:tcPr>
            <w:tcW w:w="9138" w:type="dxa"/>
            <w:gridSpan w:val="5"/>
            <w:tcBorders>
              <w:top w:val="single" w:color="auto" w:sz="4" w:space="0"/>
              <w:left w:val="single" w:color="auto" w:sz="4" w:space="0"/>
              <w:right w:val="single" w:color="auto" w:sz="4" w:space="0"/>
            </w:tcBorders>
            <w:shd w:val="clear" w:color="auto" w:fill="auto"/>
            <w:vAlign w:val="center"/>
          </w:tcPr>
          <w:p w14:paraId="5D14244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评标基准价：</w:t>
            </w:r>
          </w:p>
          <w:p w14:paraId="5C45874F">
            <w:pPr>
              <w:keepNext w:val="0"/>
              <w:keepLines w:val="0"/>
              <w:widowControl/>
              <w:numPr>
                <w:ilvl w:val="0"/>
                <w:numId w:val="25"/>
              </w:numPr>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投标人对技术条款或技术参数按照采购清单要求进行逐条实质性响应,如有偏离</w:t>
            </w:r>
            <w:r>
              <w:rPr>
                <w:rFonts w:hint="eastAsia" w:ascii="宋体" w:hAnsi="宋体" w:cs="宋体"/>
                <w:i w:val="0"/>
                <w:iCs w:val="0"/>
                <w:color w:val="000000"/>
                <w:kern w:val="2"/>
                <w:sz w:val="21"/>
                <w:szCs w:val="21"/>
                <w:u w:val="none"/>
                <w:lang w:val="en-US" w:eastAsia="zh-CN" w:bidi="ar-SA"/>
              </w:rPr>
              <w:t>需要</w:t>
            </w:r>
            <w:r>
              <w:rPr>
                <w:rFonts w:hint="eastAsia" w:ascii="宋体" w:hAnsi="宋体" w:eastAsia="宋体" w:cs="宋体"/>
                <w:i w:val="0"/>
                <w:iCs w:val="0"/>
                <w:color w:val="000000"/>
                <w:kern w:val="2"/>
                <w:sz w:val="21"/>
                <w:szCs w:val="21"/>
                <w:u w:val="none"/>
                <w:lang w:val="en-US" w:eastAsia="zh-CN" w:bidi="ar-SA"/>
              </w:rPr>
              <w:t>在技术偏离表中标明。供应商需不低于技术要求的产品质量，满足用户使用需求，供货时需提供对应产品证明资料，若有虚假由供应商承担责任。技术参数要求中如果</w:t>
            </w:r>
            <w:r>
              <w:rPr>
                <w:rFonts w:hint="eastAsia" w:ascii="宋体" w:hAnsi="宋体" w:cs="宋体"/>
                <w:i w:val="0"/>
                <w:iCs w:val="0"/>
                <w:color w:val="000000"/>
                <w:kern w:val="2"/>
                <w:sz w:val="21"/>
                <w:szCs w:val="21"/>
                <w:u w:val="none"/>
                <w:lang w:val="en-US" w:eastAsia="zh-CN" w:bidi="ar-SA"/>
              </w:rPr>
              <w:t>涉及</w:t>
            </w:r>
            <w:r>
              <w:rPr>
                <w:rFonts w:hint="eastAsia" w:ascii="宋体" w:hAnsi="宋体" w:eastAsia="宋体" w:cs="宋体"/>
                <w:i w:val="0"/>
                <w:iCs w:val="0"/>
                <w:color w:val="000000"/>
                <w:kern w:val="2"/>
                <w:sz w:val="21"/>
                <w:szCs w:val="21"/>
                <w:u w:val="none"/>
                <w:lang w:val="en-US" w:eastAsia="zh-CN" w:bidi="ar-SA"/>
              </w:rPr>
              <w:t xml:space="preserve">某项及个性化的描述，均不作为对该产品的特定要求，投标单位可提供不低于技术要求的产品。 </w:t>
            </w:r>
          </w:p>
          <w:p w14:paraId="10029675">
            <w:pPr>
              <w:pStyle w:val="13"/>
              <w:numPr>
                <w:ilvl w:val="0"/>
                <w:numId w:val="25"/>
              </w:numPr>
              <w:ind w:left="0" w:leftChars="0" w:firstLine="0" w:firstLineChars="0"/>
              <w:jc w:val="both"/>
              <w:rPr>
                <w:rStyle w:val="117"/>
                <w:b w:val="0"/>
                <w:bCs w:val="0"/>
                <w:lang w:val="en-US" w:eastAsia="zh-CN" w:bidi="ar"/>
              </w:rPr>
            </w:pPr>
            <w:r>
              <w:rPr>
                <w:rStyle w:val="117"/>
                <w:b w:val="0"/>
                <w:bCs w:val="0"/>
                <w:lang w:val="en-US" w:eastAsia="zh-CN" w:bidi="ar"/>
              </w:rPr>
              <w:t>有效的评标基准价得</w:t>
            </w:r>
            <w:r>
              <w:rPr>
                <w:rStyle w:val="118"/>
                <w:rFonts w:eastAsia="宋体"/>
                <w:b w:val="0"/>
                <w:bCs w:val="0"/>
                <w:lang w:val="en-US" w:eastAsia="zh-CN" w:bidi="ar"/>
              </w:rPr>
              <w:t>100</w:t>
            </w:r>
            <w:r>
              <w:rPr>
                <w:rStyle w:val="117"/>
                <w:b w:val="0"/>
                <w:bCs w:val="0"/>
                <w:lang w:val="en-US" w:eastAsia="zh-CN" w:bidi="ar"/>
              </w:rPr>
              <w:t>分；其他投标人的价格得分按下列公式计算：投标价格得分</w:t>
            </w:r>
            <w:r>
              <w:rPr>
                <w:rStyle w:val="118"/>
                <w:rFonts w:eastAsia="宋体"/>
                <w:b w:val="0"/>
                <w:bCs w:val="0"/>
                <w:lang w:val="en-US" w:eastAsia="zh-CN" w:bidi="ar"/>
              </w:rPr>
              <w:t>=100</w:t>
            </w:r>
            <w:r>
              <w:rPr>
                <w:rStyle w:val="117"/>
                <w:b w:val="0"/>
                <w:bCs w:val="0"/>
                <w:lang w:val="en-US" w:eastAsia="zh-CN" w:bidi="ar"/>
              </w:rPr>
              <w:t>×（评标基准价</w:t>
            </w:r>
            <w:r>
              <w:rPr>
                <w:rStyle w:val="118"/>
                <w:rFonts w:eastAsia="宋体"/>
                <w:b w:val="0"/>
                <w:bCs w:val="0"/>
                <w:lang w:val="en-US" w:eastAsia="zh-CN" w:bidi="ar"/>
              </w:rPr>
              <w:t>/</w:t>
            </w:r>
            <w:r>
              <w:rPr>
                <w:rStyle w:val="117"/>
                <w:b w:val="0"/>
                <w:bCs w:val="0"/>
                <w:lang w:val="en-US" w:eastAsia="zh-CN" w:bidi="ar"/>
              </w:rPr>
              <w:t>投标报价）。</w:t>
            </w:r>
          </w:p>
          <w:p w14:paraId="76534976">
            <w:pPr>
              <w:numPr>
                <w:ilvl w:val="0"/>
                <w:numId w:val="0"/>
              </w:numPr>
              <w:ind w:leftChars="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注：得分值取小数点后两位，不足一个百分点的，按照四舍五入法计算。</w:t>
            </w:r>
          </w:p>
          <w:p w14:paraId="73662E61">
            <w:pPr>
              <w:pStyle w:val="13"/>
              <w:jc w:val="both"/>
              <w:rPr>
                <w:rFonts w:hint="default"/>
                <w:lang w:val="en-US" w:eastAsia="zh-CN"/>
              </w:rPr>
            </w:pPr>
            <w:r>
              <w:rPr>
                <w:rFonts w:hint="eastAsia" w:ascii="宋体" w:hAnsi="宋体" w:eastAsia="宋体" w:cs="宋体"/>
                <w:b/>
                <w:bCs/>
                <w:i w:val="0"/>
                <w:iCs w:val="0"/>
                <w:color w:val="000000"/>
                <w:kern w:val="0"/>
                <w:sz w:val="21"/>
                <w:szCs w:val="21"/>
                <w:u w:val="none"/>
                <w:lang w:val="en-US" w:eastAsia="zh-CN" w:bidi="ar"/>
              </w:rPr>
              <w:t>综合得分</w:t>
            </w:r>
            <w:r>
              <w:rPr>
                <w:rFonts w:hint="default" w:ascii="Times New Roman" w:hAnsi="Times New Roman" w:eastAsia="宋体" w:cs="Times New Roman"/>
                <w:b/>
                <w:bCs/>
                <w:i w:val="0"/>
                <w:iCs w:val="0"/>
                <w:color w:val="000000"/>
                <w:kern w:val="0"/>
                <w:sz w:val="21"/>
                <w:szCs w:val="21"/>
                <w:u w:val="none"/>
                <w:lang w:val="en-US" w:eastAsia="zh-CN" w:bidi="ar"/>
              </w:rPr>
              <w:t>=</w:t>
            </w:r>
            <w:r>
              <w:rPr>
                <w:rStyle w:val="120"/>
                <w:lang w:val="en-US" w:eastAsia="zh-CN" w:bidi="ar"/>
              </w:rPr>
              <w:t>技术分×</w:t>
            </w:r>
            <w:r>
              <w:rPr>
                <w:rFonts w:hint="eastAsia" w:ascii="Times New Roman" w:hAnsi="Times New Roman" w:eastAsia="宋体" w:cs="Times New Roman"/>
                <w:b/>
                <w:bCs/>
                <w:i w:val="0"/>
                <w:iCs w:val="0"/>
                <w:color w:val="000000"/>
                <w:kern w:val="0"/>
                <w:sz w:val="21"/>
                <w:szCs w:val="21"/>
                <w:u w:val="none"/>
                <w:lang w:val="en-US" w:eastAsia="zh-CN" w:bidi="ar"/>
              </w:rPr>
              <w:t>30</w:t>
            </w:r>
            <w:r>
              <w:rPr>
                <w:rFonts w:hint="default" w:ascii="Times New Roman" w:hAnsi="Times New Roman" w:eastAsia="宋体" w:cs="Times New Roman"/>
                <w:b/>
                <w:bCs/>
                <w:i w:val="0"/>
                <w:iCs w:val="0"/>
                <w:color w:val="000000"/>
                <w:kern w:val="0"/>
                <w:sz w:val="21"/>
                <w:szCs w:val="21"/>
                <w:u w:val="none"/>
                <w:lang w:val="en-US" w:eastAsia="zh-CN" w:bidi="ar"/>
              </w:rPr>
              <w:t>%</w:t>
            </w:r>
            <w:r>
              <w:rPr>
                <w:rStyle w:val="120"/>
                <w:lang w:val="en-US" w:eastAsia="zh-CN" w:bidi="ar"/>
              </w:rPr>
              <w:t>＋商务标得分×</w:t>
            </w:r>
            <w:r>
              <w:rPr>
                <w:rFonts w:hint="eastAsia" w:ascii="Times New Roman" w:hAnsi="Times New Roman" w:eastAsia="宋体" w:cs="Times New Roman"/>
                <w:b/>
                <w:bCs/>
                <w:i w:val="0"/>
                <w:iCs w:val="0"/>
                <w:color w:val="000000"/>
                <w:kern w:val="0"/>
                <w:sz w:val="21"/>
                <w:szCs w:val="21"/>
                <w:u w:val="none"/>
                <w:lang w:val="en-US" w:eastAsia="zh-CN" w:bidi="ar"/>
              </w:rPr>
              <w:t>70</w:t>
            </w:r>
            <w:r>
              <w:rPr>
                <w:rFonts w:hint="default" w:ascii="Times New Roman" w:hAnsi="Times New Roman" w:eastAsia="宋体" w:cs="Times New Roman"/>
                <w:b/>
                <w:bCs/>
                <w:i w:val="0"/>
                <w:iCs w:val="0"/>
                <w:color w:val="000000"/>
                <w:kern w:val="0"/>
                <w:sz w:val="21"/>
                <w:szCs w:val="21"/>
                <w:u w:val="none"/>
                <w:lang w:val="en-US" w:eastAsia="zh-CN" w:bidi="ar"/>
              </w:rPr>
              <w:t>%</w:t>
            </w:r>
          </w:p>
        </w:tc>
      </w:tr>
    </w:tbl>
    <w:p w14:paraId="06CA64C7">
      <w:pPr>
        <w:pStyle w:val="74"/>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宋体" w:hAnsi="宋体" w:eastAsia="宋体" w:cs="宋体"/>
          <w:sz w:val="21"/>
          <w:szCs w:val="21"/>
          <w:lang w:val="en-US" w:eastAsia="zh-CN"/>
        </w:rPr>
      </w:pPr>
    </w:p>
    <w:p w14:paraId="7C0A112D">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8"/>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highlight w:val="none"/>
          <w:u w:val="single"/>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w:t>
      </w:r>
      <w:r>
        <w:rPr>
          <w:rFonts w:hint="eastAsia"/>
          <w:lang w:eastAsia="zh-CN"/>
        </w:rPr>
        <w:t>做</w:t>
      </w:r>
      <w:r>
        <w:rPr>
          <w:rFonts w:hint="eastAsia"/>
        </w:rPr>
        <w:t>进一步的</w:t>
      </w:r>
      <w:r>
        <w:rPr>
          <w:rFonts w:hint="eastAsia"/>
          <w:lang w:eastAsia="zh-CN"/>
        </w:rPr>
        <w:t>考察</w:t>
      </w:r>
      <w:r>
        <w:rPr>
          <w:rFonts w:hint="eastAsia"/>
        </w:rPr>
        <w:t>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4"/>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8"/>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4"/>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7"/>
      <w:bookmarkStart w:id="7" w:name="OLE_LINK25"/>
      <w:bookmarkStart w:id="8" w:name="OLE_LINK28"/>
      <w:bookmarkStart w:id="9" w:name="OLE_LINK26"/>
      <w:bookmarkStart w:id="10" w:name="OLE_LINK29"/>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4"/>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096ACE9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14:paraId="5591E191">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8"/>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交货期：以最终签署的协议（或合同）约定为准。</w:t>
      </w:r>
    </w:p>
    <w:p w14:paraId="6AAC4A46">
      <w:pPr>
        <w:pStyle w:val="78"/>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lang w:val="en-US" w:eastAsia="zh-CN"/>
        </w:rPr>
        <w:t>交货地点：</w:t>
      </w:r>
      <w:r>
        <w:rPr>
          <w:rFonts w:hint="eastAsia" w:ascii="宋体" w:hAnsi="Courier New" w:eastAsia="宋体" w:cs="Times New Roman"/>
          <w:kern w:val="2"/>
          <w:sz w:val="21"/>
          <w:highlight w:val="none"/>
          <w:lang w:val="en-US" w:eastAsia="zh-CN" w:bidi="ar-SA"/>
        </w:rPr>
        <w:t>济南市高新区华奥路777号</w:t>
      </w:r>
    </w:p>
    <w:p w14:paraId="6C8560A2">
      <w:pPr>
        <w:pStyle w:val="78"/>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交货方式：当面交付</w:t>
      </w:r>
    </w:p>
    <w:p w14:paraId="3089FF21">
      <w:pPr>
        <w:pStyle w:val="78"/>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highlight w:val="none"/>
          <w:lang w:val="en-US" w:eastAsia="zh-CN"/>
        </w:rPr>
        <w:t>质保期：</w:t>
      </w:r>
      <w:r>
        <w:rPr>
          <w:rFonts w:hint="eastAsia" w:cs="Times New Roman"/>
          <w:lang w:val="en-US" w:eastAsia="zh-CN"/>
        </w:rPr>
        <w:t>以最终签署的协议（或合同）约定为准。</w:t>
      </w:r>
    </w:p>
    <w:p w14:paraId="50BED62E">
      <w:pPr>
        <w:pStyle w:val="78"/>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lang w:val="en-US" w:eastAsia="zh-CN"/>
        </w:rPr>
        <w:t>付款方式：</w:t>
      </w:r>
      <w:r>
        <w:rPr>
          <w:rFonts w:hint="eastAsia" w:cs="Times New Roman"/>
          <w:b/>
          <w:bCs w:val="0"/>
          <w:color w:val="auto"/>
          <w:highlight w:val="none"/>
          <w:u w:val="single"/>
          <w:lang w:val="en-US" w:eastAsia="zh-CN"/>
        </w:rPr>
        <w:t>半年期商业汇票（包括银行承兑汇票和商业承兑汇票）</w:t>
      </w:r>
      <w:r>
        <w:rPr>
          <w:rFonts w:hint="eastAsia" w:cs="Times New Roman"/>
          <w:b w:val="0"/>
          <w:bCs/>
          <w:color w:val="auto"/>
          <w:highlight w:val="none"/>
          <w:u w:val="single"/>
          <w:lang w:val="en-US" w:eastAsia="zh-CN"/>
        </w:rPr>
        <w:t>。</w:t>
      </w:r>
    </w:p>
    <w:p w14:paraId="36776B88">
      <w:pPr>
        <w:pStyle w:val="78"/>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6A591DAD">
      <w:pPr>
        <w:pStyle w:val="77"/>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eastAsia" w:cs="Times New Roman"/>
          <w:b w:val="0"/>
          <w:bCs/>
          <w:i w:val="0"/>
          <w:iCs w:val="0"/>
          <w:color w:val="auto"/>
          <w:highlight w:val="none"/>
          <w:u w:val="single"/>
          <w:lang w:val="en-US" w:eastAsia="zh-CN"/>
        </w:rPr>
      </w:pPr>
      <w:r>
        <w:rPr>
          <w:rFonts w:hint="eastAsia" w:cs="Times New Roman"/>
          <w:b w:val="0"/>
          <w:bCs/>
          <w:i w:val="0"/>
          <w:iCs w:val="0"/>
          <w:color w:val="auto"/>
          <w:highlight w:val="none"/>
          <w:u w:val="single"/>
          <w:lang w:val="en-US" w:eastAsia="zh-CN"/>
        </w:rPr>
        <w:t>1.乙方完成甲方的需求，乙方开具合同价款90%的收据并100%的增值税专用发票，经甲方核对无误后支付90%。质保金10%在质保期（一年）届满后开具合同价款10%的收据后支付。</w:t>
      </w:r>
    </w:p>
    <w:p w14:paraId="0497352D">
      <w:pPr>
        <w:pStyle w:val="7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cs="Times New Roman"/>
          <w:lang w:val="en-US" w:eastAsia="zh-CN"/>
        </w:rPr>
      </w:pPr>
      <w:r>
        <w:rPr>
          <w:rFonts w:hint="eastAsia" w:cs="Times New Roman"/>
          <w:lang w:val="en-US" w:eastAsia="zh-CN"/>
        </w:rPr>
        <w:t>2.付款方式和付款比例不允许偏离</w:t>
      </w:r>
    </w:p>
    <w:p w14:paraId="6E0D7439">
      <w:pPr>
        <w:pStyle w:val="74"/>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ighlight w:val="none"/>
          <w:lang w:val="en-US" w:eastAsia="zh-CN"/>
        </w:rPr>
      </w:pPr>
      <w:r>
        <w:rPr>
          <w:rFonts w:hint="eastAsia"/>
          <w:lang w:val="en-US" w:eastAsia="zh-CN"/>
        </w:rPr>
        <w:t>本次招标最终解释权归</w:t>
      </w:r>
      <w:r>
        <w:rPr>
          <w:rFonts w:hint="eastAsia"/>
          <w:highlight w:val="none"/>
          <w:lang w:val="en-US" w:eastAsia="zh-CN"/>
        </w:rPr>
        <w:t>中国重汽集团济南动力有限公司。</w:t>
      </w:r>
    </w:p>
    <w:p w14:paraId="66BCACD8">
      <w:pPr>
        <w:pStyle w:val="78"/>
        <w:bidi w:val="0"/>
      </w:pPr>
    </w:p>
    <w:p w14:paraId="1D3BF604">
      <w:pPr>
        <w:rPr>
          <w:rFonts w:hint="eastAsia"/>
        </w:rPr>
      </w:pPr>
      <w:bookmarkStart w:id="11" w:name="_Toc47976607"/>
    </w:p>
    <w:p w14:paraId="2FDBD236">
      <w:pPr>
        <w:rPr>
          <w:rFonts w:hint="eastAsia"/>
        </w:rPr>
      </w:pPr>
    </w:p>
    <w:p w14:paraId="70C56CE9">
      <w:pPr>
        <w:rPr>
          <w:rFonts w:hint="eastAsia"/>
        </w:rPr>
      </w:pPr>
    </w:p>
    <w:p w14:paraId="393C6367">
      <w:pPr>
        <w:pStyle w:val="13"/>
        <w:rPr>
          <w:rFonts w:hint="eastAsia"/>
        </w:rPr>
      </w:pPr>
    </w:p>
    <w:p w14:paraId="41AF38D8">
      <w:pPr>
        <w:rPr>
          <w:rFonts w:hint="eastAsia"/>
        </w:rPr>
      </w:pPr>
    </w:p>
    <w:p w14:paraId="5CF3E9C8">
      <w:pPr>
        <w:pStyle w:val="13"/>
        <w:rPr>
          <w:rFonts w:hint="eastAsia"/>
        </w:rPr>
      </w:pPr>
    </w:p>
    <w:p w14:paraId="29A752CB">
      <w:pPr>
        <w:rPr>
          <w:rFonts w:hint="eastAsia"/>
        </w:rPr>
      </w:pPr>
    </w:p>
    <w:p w14:paraId="60B876D3">
      <w:pPr>
        <w:pStyle w:val="13"/>
        <w:rPr>
          <w:rFonts w:hint="eastAsia"/>
        </w:rPr>
      </w:pPr>
    </w:p>
    <w:p w14:paraId="7A48E0B8">
      <w:pPr>
        <w:rPr>
          <w:rFonts w:hint="eastAsia"/>
        </w:rPr>
      </w:pPr>
    </w:p>
    <w:p w14:paraId="216A93F4">
      <w:pPr>
        <w:pStyle w:val="13"/>
        <w:rPr>
          <w:rFonts w:hint="eastAsia"/>
        </w:rPr>
      </w:pPr>
    </w:p>
    <w:p w14:paraId="33F6DD76">
      <w:pPr>
        <w:rPr>
          <w:rFonts w:hint="eastAsia"/>
        </w:rPr>
      </w:pPr>
    </w:p>
    <w:p w14:paraId="10CB619F">
      <w:pPr>
        <w:pStyle w:val="13"/>
        <w:rPr>
          <w:rFonts w:hint="eastAsia"/>
        </w:rPr>
      </w:pPr>
    </w:p>
    <w:p w14:paraId="1D3644E9">
      <w:pPr>
        <w:rPr>
          <w:rFonts w:hint="eastAsia"/>
        </w:rPr>
      </w:pPr>
    </w:p>
    <w:p w14:paraId="629F9213">
      <w:pPr>
        <w:pStyle w:val="13"/>
        <w:rPr>
          <w:rFonts w:hint="eastAsia"/>
        </w:rPr>
      </w:pPr>
    </w:p>
    <w:p w14:paraId="1F577E22">
      <w:pPr>
        <w:rPr>
          <w:rFonts w:hint="eastAsia"/>
        </w:rPr>
      </w:pPr>
    </w:p>
    <w:p w14:paraId="0A591FC1">
      <w:pPr>
        <w:pStyle w:val="13"/>
        <w:rPr>
          <w:rFonts w:hint="eastAsia"/>
        </w:rPr>
      </w:pPr>
    </w:p>
    <w:p w14:paraId="77246EC6">
      <w:pPr>
        <w:pStyle w:val="13"/>
        <w:rPr>
          <w:rFonts w:hint="eastAsia"/>
        </w:rPr>
      </w:pPr>
    </w:p>
    <w:p w14:paraId="14722910">
      <w:pPr>
        <w:pStyle w:val="73"/>
        <w:jc w:val="center"/>
        <w:rPr>
          <w:rFonts w:hint="eastAsia"/>
          <w:lang w:val="en-US" w:eastAsia="zh-CN"/>
        </w:rPr>
      </w:pPr>
      <w:bookmarkStart w:id="12" w:name="_Toc16839"/>
      <w:r>
        <w:rPr>
          <w:rFonts w:hint="eastAsia"/>
        </w:rPr>
        <w:t>第二部分　</w:t>
      </w:r>
      <w:bookmarkEnd w:id="11"/>
      <w:r>
        <w:rPr>
          <w:rFonts w:hint="eastAsia"/>
          <w:lang w:val="en-US" w:eastAsia="zh-CN"/>
        </w:rPr>
        <w:t>技术标书</w:t>
      </w:r>
      <w:bookmarkEnd w:id="12"/>
    </w:p>
    <w:p w14:paraId="27343454">
      <w:pPr>
        <w:pStyle w:val="73"/>
        <w:jc w:val="both"/>
        <w:rPr>
          <w:rFonts w:hint="eastAsia"/>
          <w:lang w:val="en-US" w:eastAsia="zh-CN"/>
        </w:rPr>
      </w:pPr>
    </w:p>
    <w:p w14:paraId="7A9601D9">
      <w:pPr>
        <w:pStyle w:val="78"/>
        <w:rPr>
          <w:rFonts w:hint="default"/>
          <w:b/>
          <w:bCs/>
          <w:sz w:val="28"/>
          <w:szCs w:val="28"/>
          <w:lang w:val="en-US" w:eastAsia="zh-CN"/>
        </w:rPr>
      </w:pPr>
      <w:r>
        <w:rPr>
          <w:rFonts w:hint="eastAsia"/>
          <w:b/>
          <w:bCs/>
          <w:sz w:val="28"/>
          <w:szCs w:val="28"/>
          <w:lang w:val="en-US" w:eastAsia="zh-CN"/>
        </w:rPr>
        <w:t>一．本项目主要采购各会议室、礼堂显示设备的备品备件以及日常维护费用，下附具体表单。</w:t>
      </w:r>
    </w:p>
    <w:tbl>
      <w:tblPr>
        <w:tblStyle w:val="32"/>
        <w:tblW w:w="102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6"/>
        <w:gridCol w:w="864"/>
        <w:gridCol w:w="1106"/>
        <w:gridCol w:w="2627"/>
        <w:gridCol w:w="678"/>
        <w:gridCol w:w="691"/>
        <w:gridCol w:w="691"/>
        <w:gridCol w:w="821"/>
        <w:gridCol w:w="936"/>
        <w:gridCol w:w="691"/>
        <w:gridCol w:w="691"/>
      </w:tblGrid>
      <w:tr w14:paraId="4C82A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blHeader/>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81DDD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序号</w:t>
            </w:r>
          </w:p>
        </w:tc>
        <w:tc>
          <w:tcPr>
            <w:tcW w:w="864" w:type="dxa"/>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05EB0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名称</w:t>
            </w:r>
          </w:p>
        </w:tc>
        <w:tc>
          <w:tcPr>
            <w:tcW w:w="1106" w:type="dxa"/>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26EBD5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规格型号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2E5E6D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具体参数</w:t>
            </w:r>
          </w:p>
        </w:tc>
        <w:tc>
          <w:tcPr>
            <w:tcW w:w="678" w:type="dxa"/>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4EE4DE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品牌</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BF28496">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未税单价</w:t>
            </w:r>
            <w:r>
              <w:rPr>
                <w:rFonts w:hint="eastAsia" w:ascii="宋体" w:hAnsi="宋体" w:cs="宋体"/>
                <w:b/>
                <w:i w:val="0"/>
                <w:iCs w:val="0"/>
                <w:color w:val="000000"/>
                <w:kern w:val="0"/>
                <w:sz w:val="22"/>
                <w:szCs w:val="22"/>
                <w:u w:val="none"/>
                <w:lang w:val="en-US" w:eastAsia="zh-CN" w:bidi="ar"/>
              </w:rPr>
              <w:t>/元</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B1569E8">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含税单价</w:t>
            </w:r>
            <w:r>
              <w:rPr>
                <w:rFonts w:hint="eastAsia" w:ascii="宋体" w:hAnsi="宋体" w:cs="宋体"/>
                <w:b/>
                <w:i w:val="0"/>
                <w:iCs w:val="0"/>
                <w:color w:val="000000"/>
                <w:kern w:val="0"/>
                <w:sz w:val="22"/>
                <w:szCs w:val="22"/>
                <w:u w:val="none"/>
                <w:lang w:val="en-US" w:eastAsia="zh-CN" w:bidi="ar"/>
              </w:rPr>
              <w:t>/元</w:t>
            </w:r>
          </w:p>
        </w:tc>
        <w:tc>
          <w:tcPr>
            <w:tcW w:w="821" w:type="dxa"/>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9A52AA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计量</w:t>
            </w:r>
          </w:p>
          <w:p w14:paraId="090056A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单位</w:t>
            </w:r>
          </w:p>
        </w:tc>
        <w:tc>
          <w:tcPr>
            <w:tcW w:w="936" w:type="dxa"/>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225C4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数量</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9690E69">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未税总价</w:t>
            </w:r>
            <w:r>
              <w:rPr>
                <w:rFonts w:hint="eastAsia" w:ascii="宋体" w:hAnsi="宋体" w:cs="宋体"/>
                <w:b/>
                <w:i w:val="0"/>
                <w:iCs w:val="0"/>
                <w:color w:val="000000"/>
                <w:kern w:val="0"/>
                <w:sz w:val="22"/>
                <w:szCs w:val="22"/>
                <w:u w:val="none"/>
                <w:lang w:val="en-US" w:eastAsia="zh-CN" w:bidi="ar"/>
              </w:rPr>
              <w:t>/元</w:t>
            </w:r>
          </w:p>
        </w:tc>
        <w:tc>
          <w:tcPr>
            <w:tcW w:w="0" w:type="auto"/>
            <w:vMerge w:val="restart"/>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9E747BB">
            <w:pPr>
              <w:keepNext w:val="0"/>
              <w:keepLines w:val="0"/>
              <w:widowControl/>
              <w:suppressLineNumbers w:val="0"/>
              <w:snapToGrid w:val="0"/>
              <w:ind w:left="0" w:leftChars="0" w:right="0" w:rightChars="0" w:firstLine="0" w:firstLineChars="0"/>
              <w:jc w:val="center"/>
              <w:textAlignment w:val="center"/>
              <w:rPr>
                <w:rFonts w:hint="default" w:ascii="宋体" w:hAnsi="宋体" w:eastAsia="宋体" w:cs="宋体"/>
                <w:b/>
                <w:i w:val="0"/>
                <w:iCs w:val="0"/>
                <w:color w:val="000000"/>
                <w:sz w:val="22"/>
                <w:szCs w:val="22"/>
                <w:u w:val="none"/>
                <w:lang w:val="en-US"/>
              </w:rPr>
            </w:pPr>
            <w:r>
              <w:rPr>
                <w:rFonts w:hint="eastAsia" w:ascii="宋体" w:hAnsi="宋体" w:eastAsia="宋体" w:cs="宋体"/>
                <w:b/>
                <w:i w:val="0"/>
                <w:iCs w:val="0"/>
                <w:color w:val="000000"/>
                <w:kern w:val="0"/>
                <w:sz w:val="22"/>
                <w:szCs w:val="22"/>
                <w:u w:val="none"/>
                <w:lang w:val="en-US" w:eastAsia="zh-CN" w:bidi="ar"/>
              </w:rPr>
              <w:t>含税总价</w:t>
            </w:r>
            <w:r>
              <w:rPr>
                <w:rFonts w:hint="eastAsia" w:ascii="宋体" w:hAnsi="宋体" w:cs="宋体"/>
                <w:b/>
                <w:i w:val="0"/>
                <w:iCs w:val="0"/>
                <w:color w:val="000000"/>
                <w:kern w:val="0"/>
                <w:sz w:val="22"/>
                <w:szCs w:val="22"/>
                <w:u w:val="none"/>
                <w:lang w:val="en-US" w:eastAsia="zh-CN" w:bidi="ar"/>
              </w:rPr>
              <w:t>/元</w:t>
            </w:r>
          </w:p>
        </w:tc>
      </w:tr>
      <w:tr w14:paraId="4314A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3" w:hRule="atLeast"/>
          <w:tblHeader/>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D736014">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864" w:type="dxa"/>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7FE88C9">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1106" w:type="dxa"/>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12830B6">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87FC59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（规格型号的描述）</w:t>
            </w:r>
          </w:p>
        </w:tc>
        <w:tc>
          <w:tcPr>
            <w:tcW w:w="678" w:type="dxa"/>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8BD3558">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50E9C58">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1D38F0F">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821" w:type="dxa"/>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7CAD406">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936" w:type="dxa"/>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2456068">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3860742">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8CD7C82">
            <w:pPr>
              <w:snapToGrid w:val="0"/>
              <w:ind w:left="0" w:leftChars="0" w:right="0" w:rightChars="0" w:firstLine="0" w:firstLineChars="0"/>
              <w:jc w:val="center"/>
              <w:rPr>
                <w:rFonts w:hint="eastAsia" w:ascii="宋体" w:hAnsi="宋体" w:eastAsia="宋体" w:cs="宋体"/>
                <w:b/>
                <w:i w:val="0"/>
                <w:iCs w:val="0"/>
                <w:color w:val="000000"/>
                <w:sz w:val="22"/>
                <w:szCs w:val="22"/>
                <w:u w:val="none"/>
              </w:rPr>
            </w:pPr>
          </w:p>
        </w:tc>
      </w:tr>
      <w:tr w14:paraId="2DC94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DC5849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CF6628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人工（常规工作日）</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CE48F2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为重汽集团总部各会议室利亚德</w:t>
            </w:r>
            <w:r>
              <w:rPr>
                <w:rFonts w:hint="default" w:ascii="宋体" w:hAnsi="Times New Roman" w:eastAsia="宋体" w:cs="Times New Roman"/>
                <w:i w:val="0"/>
                <w:iCs w:val="0"/>
                <w:color w:val="000000"/>
                <w:kern w:val="0"/>
                <w:sz w:val="21"/>
                <w:szCs w:val="24"/>
                <w:u w:val="none"/>
                <w:lang w:val="en-US" w:eastAsia="zh-CN" w:bidi="ar"/>
              </w:rPr>
              <w:t>LED</w:t>
            </w:r>
            <w:r>
              <w:rPr>
                <w:rFonts w:hint="eastAsia" w:ascii="宋体" w:hAnsi="宋体" w:eastAsia="宋体" w:cs="宋体"/>
                <w:i w:val="0"/>
                <w:iCs w:val="0"/>
                <w:color w:val="000000"/>
                <w:kern w:val="0"/>
                <w:sz w:val="21"/>
                <w:szCs w:val="24"/>
                <w:u w:val="none"/>
                <w:lang w:val="en-US" w:eastAsia="zh-CN" w:bidi="ar"/>
              </w:rPr>
              <w:t>小间距屏幕及其配套产品提供设备保驾、检测、排查、更换等服务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75E7F7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为重汽集团总部各会议室利亚德LED小间距屏幕及其配套产品提供设备保驾、检测、排查、更换等服务， 电话响应时间：7x24 人员到场时间：1小时 重大会议活动维保人员需到场保障</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7FEB38A">
            <w:pPr>
              <w:snapToGrid w:val="0"/>
              <w:ind w:left="0" w:leftChars="0" w:right="0" w:rightChars="0" w:firstLine="0" w:firstLineChars="0"/>
              <w:jc w:val="center"/>
              <w:rPr>
                <w:rFonts w:hint="eastAsia" w:ascii="宋体" w:hAnsi="宋体" w:eastAsia="宋体" w:cs="宋体"/>
                <w:i w:val="0"/>
                <w:iCs w:val="0"/>
                <w:color w:val="000000"/>
                <w:sz w:val="21"/>
                <w:szCs w:val="22"/>
                <w:u w:val="none"/>
                <w:lang w:val="en-US" w:eastAsia="zh-CN"/>
              </w:rPr>
            </w:pPr>
            <w:r>
              <w:rPr>
                <w:rFonts w:hint="eastAsia" w:ascii="宋体" w:hAnsi="宋体" w:cs="宋体"/>
                <w:i w:val="0"/>
                <w:iCs w:val="0"/>
                <w:color w:val="000000"/>
                <w:sz w:val="21"/>
                <w:szCs w:val="22"/>
                <w:u w:val="none"/>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BB0C04F">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7C20205">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1294BD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kern w:val="0"/>
                <w:sz w:val="21"/>
                <w:szCs w:val="24"/>
                <w:u w:val="none"/>
                <w:lang w:val="en-US" w:eastAsia="zh-CN" w:bidi="ar"/>
              </w:rPr>
            </w:pPr>
            <w:r>
              <w:rPr>
                <w:rFonts w:hint="default" w:ascii="宋体" w:hAnsi="Times New Roman" w:eastAsia="宋体" w:cs="Times New Roman"/>
                <w:i w:val="0"/>
                <w:iCs w:val="0"/>
                <w:color w:val="000000"/>
                <w:kern w:val="0"/>
                <w:sz w:val="21"/>
                <w:szCs w:val="24"/>
                <w:u w:val="none"/>
                <w:lang w:val="en-US" w:eastAsia="zh-CN" w:bidi="ar"/>
              </w:rPr>
              <w:t>1</w:t>
            </w:r>
            <w:r>
              <w:rPr>
                <w:rFonts w:hint="eastAsia" w:ascii="宋体" w:hAnsi="宋体" w:eastAsia="宋体" w:cs="宋体"/>
                <w:i w:val="0"/>
                <w:iCs w:val="0"/>
                <w:color w:val="000000"/>
                <w:kern w:val="0"/>
                <w:sz w:val="21"/>
                <w:szCs w:val="24"/>
                <w:u w:val="none"/>
                <w:lang w:val="en-US" w:eastAsia="zh-CN" w:bidi="ar"/>
              </w:rPr>
              <w:t>人</w:t>
            </w:r>
          </w:p>
          <w:p w14:paraId="45C0F16B">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w:t>
            </w:r>
            <w:r>
              <w:rPr>
                <w:rFonts w:hint="eastAsia" w:ascii="宋体" w:hAnsi="宋体" w:eastAsia="宋体" w:cs="宋体"/>
                <w:i w:val="0"/>
                <w:iCs w:val="0"/>
                <w:color w:val="000000"/>
                <w:kern w:val="0"/>
                <w:sz w:val="21"/>
                <w:szCs w:val="24"/>
                <w:u w:val="none"/>
                <w:lang w:val="en-US" w:eastAsia="zh-CN" w:bidi="ar"/>
              </w:rPr>
              <w:t>次</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BE5B3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94DEE3B">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75DC99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56752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5"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C8B783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2</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9CC6EE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人工（法定节假日）</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4021F3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为重汽集团总部各会议室利亚德</w:t>
            </w:r>
            <w:r>
              <w:rPr>
                <w:rFonts w:hint="default" w:ascii="宋体" w:hAnsi="Times New Roman" w:eastAsia="宋体" w:cs="Times New Roman"/>
                <w:i w:val="0"/>
                <w:iCs w:val="0"/>
                <w:color w:val="000000"/>
                <w:kern w:val="0"/>
                <w:sz w:val="21"/>
                <w:szCs w:val="24"/>
                <w:u w:val="none"/>
                <w:lang w:val="en-US" w:eastAsia="zh-CN" w:bidi="ar"/>
              </w:rPr>
              <w:t>LED</w:t>
            </w:r>
            <w:r>
              <w:rPr>
                <w:rFonts w:hint="eastAsia" w:ascii="宋体" w:hAnsi="宋体" w:eastAsia="宋体" w:cs="宋体"/>
                <w:i w:val="0"/>
                <w:iCs w:val="0"/>
                <w:color w:val="000000"/>
                <w:kern w:val="0"/>
                <w:sz w:val="21"/>
                <w:szCs w:val="24"/>
                <w:u w:val="none"/>
                <w:lang w:val="en-US" w:eastAsia="zh-CN" w:bidi="ar"/>
              </w:rPr>
              <w:t>小间距屏幕及其配套产品提供设备保驾、检测、排查、更换等服务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10D0B3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为重汽集团总部各会议室利亚德LED小间距屏幕及其配套产品提供设备保驾、检测、排查、更换等服务， 电话响应时间：7x24 人员到场时间：1小时 重大会议活动维保人员需到场保障</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964B8EF">
            <w:pPr>
              <w:snapToGrid w:val="0"/>
              <w:ind w:left="0" w:leftChars="0" w:right="0" w:rightChars="0" w:firstLine="0" w:firstLineChars="0"/>
              <w:jc w:val="center"/>
              <w:rPr>
                <w:rFonts w:hint="default" w:ascii="宋体" w:hAnsi="宋体" w:eastAsia="宋体" w:cs="宋体"/>
                <w:i w:val="0"/>
                <w:iCs w:val="0"/>
                <w:color w:val="000000"/>
                <w:sz w:val="21"/>
                <w:szCs w:val="22"/>
                <w:u w:val="none"/>
                <w:lang w:val="en-US" w:eastAsia="zh-CN"/>
              </w:rPr>
            </w:pPr>
            <w:r>
              <w:rPr>
                <w:rFonts w:hint="eastAsia" w:ascii="宋体" w:hAnsi="宋体" w:cs="宋体"/>
                <w:i w:val="0"/>
                <w:iCs w:val="0"/>
                <w:color w:val="000000"/>
                <w:sz w:val="21"/>
                <w:szCs w:val="22"/>
                <w:u w:val="none"/>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7ABBC4C">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27EB2A7">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5101E1A">
            <w:pPr>
              <w:keepNext w:val="0"/>
              <w:keepLines w:val="0"/>
              <w:widowControl/>
              <w:suppressLineNumbers w:val="0"/>
              <w:snapToGrid w:val="0"/>
              <w:ind w:left="0" w:leftChars="0" w:right="0" w:rightChars="0" w:firstLine="0" w:firstLineChars="0"/>
              <w:jc w:val="center"/>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1</w:t>
            </w:r>
            <w:r>
              <w:rPr>
                <w:rFonts w:hint="eastAsia" w:ascii="宋体" w:hAnsi="宋体" w:eastAsia="宋体" w:cs="宋体"/>
                <w:i w:val="0"/>
                <w:iCs w:val="0"/>
                <w:color w:val="000000"/>
                <w:kern w:val="0"/>
                <w:sz w:val="21"/>
                <w:szCs w:val="24"/>
                <w:u w:val="none"/>
                <w:lang w:val="en-US" w:eastAsia="zh-CN" w:bidi="ar"/>
              </w:rPr>
              <w:t>人</w:t>
            </w:r>
            <w:r>
              <w:rPr>
                <w:rFonts w:hint="default" w:ascii="宋体" w:hAnsi="Times New Roman" w:eastAsia="宋体" w:cs="Times New Roman"/>
                <w:i w:val="0"/>
                <w:iCs w:val="0"/>
                <w:color w:val="000000"/>
                <w:kern w:val="0"/>
                <w:sz w:val="21"/>
                <w:szCs w:val="24"/>
                <w:u w:val="none"/>
                <w:lang w:val="en-US" w:eastAsia="zh-CN" w:bidi="ar"/>
              </w:rPr>
              <w:t>/</w:t>
            </w:r>
            <w:r>
              <w:rPr>
                <w:rFonts w:hint="eastAsia" w:ascii="宋体" w:hAnsi="宋体" w:eastAsia="宋体" w:cs="宋体"/>
                <w:i w:val="0"/>
                <w:iCs w:val="0"/>
                <w:color w:val="000000"/>
                <w:kern w:val="0"/>
                <w:sz w:val="21"/>
                <w:szCs w:val="24"/>
                <w:u w:val="none"/>
                <w:lang w:val="en-US" w:eastAsia="zh-CN" w:bidi="ar"/>
              </w:rPr>
              <w:t>次</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BA115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0779A52">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0D290EE">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06648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1"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647878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3</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68BE7C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TVH</w:t>
            </w:r>
            <w:r>
              <w:rPr>
                <w:rFonts w:hint="eastAsia" w:ascii="宋体" w:hAnsi="宋体" w:eastAsia="宋体" w:cs="宋体"/>
                <w:i w:val="0"/>
                <w:iCs w:val="0"/>
                <w:color w:val="000000"/>
                <w:kern w:val="0"/>
                <w:sz w:val="21"/>
                <w:szCs w:val="24"/>
                <w:u w:val="none"/>
                <w:lang w:val="en-US" w:eastAsia="zh-CN" w:bidi="ar"/>
              </w:rPr>
              <w:t>系列电源备件</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E4E0915">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TVH</w:t>
            </w:r>
            <w:r>
              <w:rPr>
                <w:rFonts w:hint="eastAsia" w:ascii="宋体" w:hAnsi="宋体" w:eastAsia="宋体" w:cs="宋体"/>
                <w:i w:val="0"/>
                <w:iCs w:val="0"/>
                <w:color w:val="000000"/>
                <w:kern w:val="0"/>
                <w:sz w:val="21"/>
                <w:szCs w:val="24"/>
                <w:u w:val="none"/>
                <w:lang w:val="en-US" w:eastAsia="zh-CN" w:bidi="ar"/>
              </w:rPr>
              <w:t>系列产品电源</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591C9F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TVH系列产品电源（必须为原厂配件，且与原屏幕适配）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7F81A39">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0CF89FC">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617D5DA">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8DAB0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1个</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794F95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C635297">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8F222B7">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32D7D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1"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BF273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4</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E1C712F">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VVM</w:t>
            </w:r>
            <w:r>
              <w:rPr>
                <w:rFonts w:hint="eastAsia" w:ascii="宋体" w:hAnsi="宋体" w:eastAsia="宋体" w:cs="宋体"/>
                <w:i w:val="0"/>
                <w:iCs w:val="0"/>
                <w:color w:val="000000"/>
                <w:kern w:val="0"/>
                <w:sz w:val="21"/>
                <w:szCs w:val="24"/>
                <w:u w:val="none"/>
                <w:lang w:val="en-US" w:eastAsia="zh-CN" w:bidi="ar"/>
              </w:rPr>
              <w:t>系列电源备件</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4FCA73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VVM</w:t>
            </w:r>
            <w:r>
              <w:rPr>
                <w:rFonts w:hint="eastAsia" w:ascii="宋体" w:hAnsi="宋体" w:eastAsia="宋体" w:cs="宋体"/>
                <w:i w:val="0"/>
                <w:iCs w:val="0"/>
                <w:color w:val="000000"/>
                <w:kern w:val="0"/>
                <w:sz w:val="21"/>
                <w:szCs w:val="24"/>
                <w:u w:val="none"/>
                <w:lang w:val="en-US" w:eastAsia="zh-CN" w:bidi="ar"/>
              </w:rPr>
              <w:t>系列产品电源</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400170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VVM系列产品电源（必须为原厂配件，且与原屏幕适配）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D275C3D">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2255F8A">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0EC382D">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34D6A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1个</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143AC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3F78EC1">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ECDDDB7">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5489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6CF17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5</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90645C9">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TVH</w:t>
            </w:r>
            <w:r>
              <w:rPr>
                <w:rFonts w:hint="eastAsia" w:ascii="宋体" w:hAnsi="宋体" w:eastAsia="宋体" w:cs="宋体"/>
                <w:i w:val="0"/>
                <w:iCs w:val="0"/>
                <w:color w:val="000000"/>
                <w:kern w:val="0"/>
                <w:sz w:val="21"/>
                <w:szCs w:val="24"/>
                <w:u w:val="none"/>
                <w:lang w:val="en-US" w:eastAsia="zh-CN" w:bidi="ar"/>
              </w:rPr>
              <w:t>系列集中控制版备件</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5F1504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EA26E3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63492F1">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F5688A9">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DB45CE4">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877122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1个</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49087A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BD31089">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12C96D2">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616A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D6E617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6</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0DCE02B">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VVM</w:t>
            </w:r>
            <w:r>
              <w:rPr>
                <w:rFonts w:hint="eastAsia" w:ascii="宋体" w:hAnsi="宋体" w:eastAsia="宋体" w:cs="宋体"/>
                <w:i w:val="0"/>
                <w:iCs w:val="0"/>
                <w:color w:val="000000"/>
                <w:kern w:val="0"/>
                <w:sz w:val="21"/>
                <w:szCs w:val="24"/>
                <w:u w:val="none"/>
                <w:lang w:val="en-US" w:eastAsia="zh-CN" w:bidi="ar"/>
              </w:rPr>
              <w:t>系列集中控制版备件</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F0B892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51425E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1449BFF">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1ECA26F">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9B78DCC">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03BE8E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1个</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773D58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64B2320">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CC677F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1A202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2"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C7E995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7</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002919D">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TVH</w:t>
            </w:r>
            <w:r>
              <w:rPr>
                <w:rFonts w:hint="eastAsia" w:ascii="宋体" w:hAnsi="宋体" w:eastAsia="宋体" w:cs="宋体"/>
                <w:i w:val="0"/>
                <w:iCs w:val="0"/>
                <w:color w:val="000000"/>
                <w:kern w:val="0"/>
                <w:sz w:val="21"/>
                <w:szCs w:val="24"/>
                <w:u w:val="none"/>
                <w:lang w:val="en-US" w:eastAsia="zh-CN" w:bidi="ar"/>
              </w:rPr>
              <w:t>系列</w:t>
            </w:r>
            <w:r>
              <w:rPr>
                <w:rFonts w:hint="default" w:ascii="宋体" w:hAnsi="Times New Roman" w:eastAsia="宋体" w:cs="Times New Roman"/>
                <w:i w:val="0"/>
                <w:iCs w:val="0"/>
                <w:color w:val="000000"/>
                <w:kern w:val="0"/>
                <w:sz w:val="21"/>
                <w:szCs w:val="24"/>
                <w:u w:val="none"/>
                <w:lang w:val="en-US" w:eastAsia="zh-CN" w:bidi="ar"/>
              </w:rPr>
              <w:t>TVPlayer</w:t>
            </w:r>
            <w:r>
              <w:rPr>
                <w:rFonts w:hint="eastAsia" w:ascii="宋体" w:hAnsi="宋体" w:eastAsia="宋体" w:cs="宋体"/>
                <w:i w:val="0"/>
                <w:iCs w:val="0"/>
                <w:color w:val="000000"/>
                <w:kern w:val="0"/>
                <w:sz w:val="21"/>
                <w:szCs w:val="24"/>
                <w:u w:val="none"/>
                <w:lang w:val="en-US" w:eastAsia="zh-CN" w:bidi="ar"/>
              </w:rPr>
              <w:t>控制盒备件</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E0C5F6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AACC23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高清视频控制盒，分辨率720*1080，支持LVDS视频信号；原屏同型号（必须为原厂配件，且与原屏幕适配）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3845C5A">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5F5215A">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E88F50B">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73658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1台</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2A1C05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0F779E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0196081">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284DD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1E150A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8</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03D7DCC">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VVM</w:t>
            </w:r>
            <w:r>
              <w:rPr>
                <w:rFonts w:hint="eastAsia" w:ascii="宋体" w:hAnsi="宋体" w:eastAsia="宋体" w:cs="宋体"/>
                <w:i w:val="0"/>
                <w:iCs w:val="0"/>
                <w:color w:val="000000"/>
                <w:kern w:val="0"/>
                <w:sz w:val="21"/>
                <w:szCs w:val="24"/>
                <w:u w:val="none"/>
                <w:lang w:val="en-US" w:eastAsia="zh-CN" w:bidi="ar"/>
              </w:rPr>
              <w:t>系列精显时代</w:t>
            </w:r>
            <w:r>
              <w:rPr>
                <w:rFonts w:hint="default" w:ascii="宋体" w:hAnsi="Times New Roman" w:eastAsia="宋体" w:cs="Times New Roman"/>
                <w:i w:val="0"/>
                <w:iCs w:val="0"/>
                <w:color w:val="000000"/>
                <w:kern w:val="0"/>
                <w:sz w:val="21"/>
                <w:szCs w:val="24"/>
                <w:u w:val="none"/>
                <w:lang w:val="en-US" w:eastAsia="zh-CN" w:bidi="ar"/>
              </w:rPr>
              <w:t>III</w:t>
            </w:r>
            <w:r>
              <w:rPr>
                <w:rFonts w:hint="eastAsia" w:ascii="宋体" w:hAnsi="宋体" w:eastAsia="宋体" w:cs="宋体"/>
                <w:i w:val="0"/>
                <w:iCs w:val="0"/>
                <w:color w:val="000000"/>
                <w:kern w:val="0"/>
                <w:sz w:val="21"/>
                <w:szCs w:val="24"/>
                <w:u w:val="none"/>
                <w:lang w:val="en-US" w:eastAsia="zh-CN" w:bidi="ar"/>
              </w:rPr>
              <w:t>控制盒备件</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2CED65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1B0077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高清视频控制盒，</w:t>
            </w:r>
            <w:r>
              <w:rPr>
                <w:rStyle w:val="119"/>
                <w:rFonts w:ascii="宋体" w:eastAsia="宋体"/>
                <w:sz w:val="21"/>
                <w:lang w:val="en-US" w:eastAsia="zh-CN" w:bidi="ar"/>
              </w:rPr>
              <w:t>最大带载分辨率2048×1152或1920×1200；</w:t>
            </w:r>
            <w:r>
              <w:rPr>
                <w:rFonts w:hint="eastAsia" w:ascii="宋体" w:hAnsi="宋体" w:eastAsia="宋体" w:cs="宋体"/>
                <w:i w:val="0"/>
                <w:iCs w:val="0"/>
                <w:color w:val="000000"/>
                <w:kern w:val="0"/>
                <w:sz w:val="21"/>
                <w:szCs w:val="21"/>
                <w:u w:val="none"/>
                <w:lang w:val="en-US" w:eastAsia="zh-CN" w:bidi="ar"/>
              </w:rPr>
              <w:t>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898E06D">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921B6BC">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63014F9">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D48209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1台</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39E72F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9232A82">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F283CA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22A70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68725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9</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4450A16">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TVH</w:t>
            </w:r>
            <w:r>
              <w:rPr>
                <w:rFonts w:hint="eastAsia" w:ascii="宋体" w:hAnsi="宋体" w:eastAsia="宋体" w:cs="宋体"/>
                <w:i w:val="0"/>
                <w:iCs w:val="0"/>
                <w:color w:val="000000"/>
                <w:kern w:val="0"/>
                <w:sz w:val="21"/>
                <w:szCs w:val="24"/>
                <w:u w:val="none"/>
                <w:lang w:val="en-US" w:eastAsia="zh-CN" w:bidi="ar"/>
              </w:rPr>
              <w:t>系列备品模组</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B419244">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C3316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点间距1.667mm，smd封装，原屏同型号（必须为原厂配件，且与原屏幕适配）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64B3D05">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E9C3680">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793300D">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90C5EB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685E27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7304656">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BC5B554">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0A956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2076C2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10</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FDBA037">
            <w:pPr>
              <w:keepNext w:val="0"/>
              <w:keepLines w:val="0"/>
              <w:widowControl/>
              <w:suppressLineNumbers w:val="0"/>
              <w:snapToGrid w:val="0"/>
              <w:ind w:left="0" w:leftChars="0" w:right="0" w:rightChars="0" w:firstLine="0" w:firstLineChars="0"/>
              <w:jc w:val="left"/>
              <w:textAlignment w:val="center"/>
              <w:rPr>
                <w:rFonts w:hint="default" w:ascii="宋体" w:hAnsi="Times New Roman" w:eastAsia="宋体" w:cs="Times New Roman"/>
                <w:i w:val="0"/>
                <w:iCs w:val="0"/>
                <w:color w:val="000000"/>
                <w:sz w:val="21"/>
                <w:szCs w:val="24"/>
                <w:u w:val="none"/>
              </w:rPr>
            </w:pPr>
            <w:r>
              <w:rPr>
                <w:rFonts w:hint="default" w:ascii="宋体" w:hAnsi="Times New Roman" w:eastAsia="宋体" w:cs="Times New Roman"/>
                <w:i w:val="0"/>
                <w:iCs w:val="0"/>
                <w:color w:val="000000"/>
                <w:kern w:val="0"/>
                <w:sz w:val="21"/>
                <w:szCs w:val="24"/>
                <w:u w:val="none"/>
                <w:lang w:val="en-US" w:eastAsia="zh-CN" w:bidi="ar"/>
              </w:rPr>
              <w:t>VVM</w:t>
            </w:r>
            <w:r>
              <w:rPr>
                <w:rFonts w:hint="eastAsia" w:ascii="宋体" w:hAnsi="宋体" w:eastAsia="宋体" w:cs="宋体"/>
                <w:i w:val="0"/>
                <w:iCs w:val="0"/>
                <w:color w:val="000000"/>
                <w:kern w:val="0"/>
                <w:sz w:val="21"/>
                <w:szCs w:val="24"/>
                <w:u w:val="none"/>
                <w:lang w:val="en-US" w:eastAsia="zh-CN" w:bidi="ar"/>
              </w:rPr>
              <w:t>系列备品模组</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B1BE03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E00649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点间距2.5mm，smd封装，原屏同型号（必须为原厂配件，且与原屏幕适配）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0939AA4">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838107B">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AB3CE28">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6F8EBC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3502DE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94D69B2">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695D2BF">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3BEC9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69697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11</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3B1D61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TXP135T-FHD模组</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1B67DB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6D1546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点间距1.25mm，smd封装，原屏同型号（必须为原厂配件，且与原屏幕适配）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CE044B0">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4769CC7">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75AA1C8">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E53EC7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97DC6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AB31CCC">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B07520E">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18B6F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439BDC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12</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8D08D5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TXP135T-FHD视频卡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739D03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2DAE03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视频处理卡，原屏同型号（必须为原厂配件，且与原屏幕适配）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99E07D0">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1CE78EF">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1D50E5D">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E5C9F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EDA5B9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2006709">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B91780A">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74EB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81BED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13</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ABFAE2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TXP135T-FHD电源</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A4D9EB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708E47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19EB6F1">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8405B21">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3DC2BF1">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839F6A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A61893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BF20F7A">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427422B">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4BB85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03134B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14</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493F15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TXP135T-FHD模组控制卡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5217835">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原屏同型号</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BFE29D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视频控制卡，控制模组与视频卡之间的连接，原屏同型号（必须为原厂配件，且与原屏幕适配）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F568F71">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8B3DE6E">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8F70416">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272682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752853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D23A36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997EC0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703EF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E6C7CC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15</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3965C4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拼接器输出板卡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B5631A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4路HDMI输出卡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66D4DC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4路HDMI输出卡，−每路最大支持2048×1152@60Hz分辨率视频输入，最小800×600@60Hz。</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3DD70E6">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C51D4B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7E3AE40">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6AF670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28274C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2A3D3A4">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CAF7CB8">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18EB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41B5A6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16</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6BE5E9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拼接器输出板卡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70F343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4路DVI输出卡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C1AACB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4路DVI输出卡，−接口1、接口2、接口3和接口4均可输入。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−单路预设最大分辨率为2048×1152@60Hz，最小800×600@60Hz。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−支持自定义分辨率。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极限宽度2560（2560×972@60Hz），极限高度2560（884×2560@60Hz）（必须为原厂配件，且与原屏幕适配）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6437C9B">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64B0708">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8569285">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8B0D56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4C4354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38F2E8F">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F04FD27">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50E9B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1"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6CE22F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17</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D8AC30F">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拼接器输出板卡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DACBCC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16路网口+2路光口发送卡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A4E51C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16路网口+2路光口发送卡；16×RJ45千兆网口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−当输出位深为8bit时，单网口最大带载65万像素点。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−当输出位深为10bit时，单网口最大带载32万像素点。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−支持网口间备份。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l2×OPT光纤接口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−支持单模和多模光纤输出。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−OPT1复制输出1~8网口数据。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OPT2复制输出9~16网口数据。。（必须为原厂配件，且与原屏幕适配）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A6DBDFF">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623DDFD">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F13929A">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A0E884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F2AA0A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F00AA17">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764B56F">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57A6C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A1FA60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18</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3E5BC8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拼接器输出板卡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3775A1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20路网口发送卡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4BC713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20路网口发送卡；最大带载1300万像素点。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−极限宽度10752像素。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−极限高度10752像素。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l当输出位深为8bit时，单网口最大带载65万像素点。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l当输出位深为10bit时，单网口最大带载32万像素点。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l支持网口间备份。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支持144Hz输出（必须为原厂配件，且与原屏幕适配）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A7457B3">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E70CC60">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0AD7748">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C95CE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187AD9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FDB8838">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F3EC590">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0E70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B9C620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19</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C34826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拼接器输入板卡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FD1C82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4路3G SDI输入卡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9CAA85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4路3G SDI输入卡；l3G-SDI接口，兼容HD-SDI和SD-SDI标准。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支持ST-424 (3G)，ST-292 (HD)和SMPTE 259 SD标准视频源输入。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单路最大支持1920×1080@60Hz分辨率视频输入，向下兼容。支持1080i/576i/480i去隔行处理（必须为原厂配件，且与原屏幕适配）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B499E78">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726C352">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D782843">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98C76B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A0B828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00C580D">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0C7264A">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77E6C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1320D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20</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D8B020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拼接器输入板卡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765B45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4路HDMI输入卡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5F0654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4路HDMI输入卡；l2×HDMI 1.3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−每路最大支持2048×1152@60Hz分辨率视频输入，最小800×600@60Hz。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−支持自定义分辨率。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极限宽度2560（2560×972@60Hz），极限高度2560（884×2560@60Hz）。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−支持HDCP 1.4。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l2×HDMI 1.4a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−每路最大支持2048×1152@60Hz分辨率视频输入，最小800×600@60Hz。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−支持自定义分辨率。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极限宽度2560（2560×972@60Hz），极限高度2560（884×2560@60Hz）。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−支持HDCP 1.4。（必须为原厂配件，且与原屏幕适配）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CD5F402">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3F54296">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3304D70">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E94C98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AE2DDA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EC6DBED">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1414FC4">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5760A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ADF960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21</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33D50C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拼接器输入板卡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3EDA5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4路DVI输入卡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F82895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4路DVI输入卡；lSL-DVI模式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−接口1、接口2、接口3和接口4均可输入。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−单路预设最大分辨率为2048×1152@60Hz，最小800×600@60Hz。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−支持自定义分辨率。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极限宽度2560（2560×972@60Hz），极限高度2560（884×2560@60Hz）。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lDL-DVI模式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−接口2和接口4可配置为DL-DVI模式，此时接口1和接口3不可用。单路最大支持3840×1080@60Hz分辨率视频输入，最小800×600@60Hz。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−支持自定义分辨率。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极限宽度3840（3840×1198@60Hz），极限高度3840（1092×3840@60Hz）（必须为原厂配件，且与原屏幕适配）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647930E">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36BA48B">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67AD0AB">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83E07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1344D2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3C2151F">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8ADF060">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6315B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1"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B7BD9B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22</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79FAE2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拼接器输入板卡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2373C1C">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1路HDMI2.0输入卡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C76F66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1路HDMI2.0输入卡；兼容HDMI 1.4a和HDMI 1.3视频输入。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−最大支持8192×1080@60Hz/4096×2160@60Hz视频输入。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−支持HDCP 2.2。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−支持自定义分辨率。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极限宽度4092（4092×2261@60Hz），极限高度4095（2188×4095@60Hz）（必须为原厂配件，且与原屏幕适配）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CCBE960">
            <w:pPr>
              <w:snapToGrid w:val="0"/>
              <w:ind w:left="0" w:leftChars="0" w:right="0" w:rightChars="0" w:firstLine="0" w:firstLineChars="0"/>
              <w:jc w:val="center"/>
              <w:rPr>
                <w:rFonts w:hint="eastAsia" w:ascii="宋体" w:hAnsi="宋体" w:eastAsia="宋体" w:cs="宋体"/>
                <w:i w:val="0"/>
                <w:iCs w:val="0"/>
                <w:color w:val="000000"/>
                <w:sz w:val="21"/>
                <w:szCs w:val="22"/>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8E56982">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25F0DEE">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32C47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A1A949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3A9CF51">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346ABFED">
            <w:pPr>
              <w:snapToGrid w:val="0"/>
              <w:ind w:left="0" w:leftChars="0" w:right="0" w:rightChars="0" w:firstLine="0" w:firstLineChars="0"/>
              <w:jc w:val="right"/>
              <w:rPr>
                <w:rFonts w:hint="eastAsia" w:ascii="宋体" w:hAnsi="宋体" w:eastAsia="宋体" w:cs="宋体"/>
                <w:i w:val="0"/>
                <w:iCs w:val="0"/>
                <w:color w:val="000000"/>
                <w:sz w:val="21"/>
                <w:szCs w:val="22"/>
                <w:u w:val="none"/>
              </w:rPr>
            </w:pPr>
          </w:p>
        </w:tc>
      </w:tr>
      <w:tr w14:paraId="22416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9AE8F8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23</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712BF6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拼接器输入板卡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C09EFFE">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1路DP1.2输入卡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F50FE0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1路DP1.2输入卡；l兼容DP 1.1视频输入。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最大支持4096×2160@60Hz / 8192×1080@60Hz视频输入，最小支持800×600@59.94Hz。</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支持自定义分辨率。极限宽度8192（8192×1152@60Hz），极限高度8188（1012×8188@60Hz）。支持HDCP 2.2。（必须为原厂配件，且与原屏幕适配）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C17AE74">
            <w:pPr>
              <w:snapToGrid w:val="0"/>
              <w:ind w:left="0" w:leftChars="0" w:right="0" w:rightChars="0" w:firstLine="0" w:firstLineChars="0"/>
              <w:jc w:val="center"/>
              <w:rPr>
                <w:rFonts w:hint="eastAsia" w:ascii="宋体" w:hAnsi="宋体" w:eastAsia="宋体" w:cs="宋体"/>
                <w:i w:val="0"/>
                <w:iCs w:val="0"/>
                <w:color w:val="262626"/>
                <w:sz w:val="21"/>
                <w:szCs w:val="28"/>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F90C40E">
            <w:pPr>
              <w:snapToGrid w:val="0"/>
              <w:ind w:left="0" w:leftChars="0" w:right="0" w:rightChars="0" w:firstLine="0" w:firstLineChars="0"/>
              <w:jc w:val="right"/>
              <w:rPr>
                <w:rFonts w:hint="eastAsia" w:ascii="宋体" w:hAnsi="宋体" w:eastAsia="宋体" w:cs="宋体"/>
                <w:i w:val="0"/>
                <w:iCs w:val="0"/>
                <w:color w:val="262626"/>
                <w:sz w:val="21"/>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73A5415">
            <w:pPr>
              <w:snapToGrid w:val="0"/>
              <w:ind w:left="0" w:leftChars="0" w:right="0" w:rightChars="0" w:firstLine="0" w:firstLineChars="0"/>
              <w:jc w:val="right"/>
              <w:rPr>
                <w:rFonts w:hint="eastAsia" w:ascii="宋体" w:hAnsi="宋体" w:eastAsia="宋体" w:cs="宋体"/>
                <w:i w:val="0"/>
                <w:iCs w:val="0"/>
                <w:color w:val="262626"/>
                <w:sz w:val="21"/>
                <w:szCs w:val="28"/>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42588FA">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CA7266E">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733FAF7">
            <w:pPr>
              <w:snapToGrid w:val="0"/>
              <w:ind w:left="0" w:leftChars="0" w:right="0" w:rightChars="0" w:firstLine="0" w:firstLineChars="0"/>
              <w:jc w:val="right"/>
              <w:rPr>
                <w:rFonts w:hint="eastAsia" w:ascii="宋体" w:hAnsi="宋体" w:eastAsia="宋体" w:cs="宋体"/>
                <w:i w:val="0"/>
                <w:iCs w:val="0"/>
                <w:color w:val="000000"/>
                <w:sz w:val="21"/>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FCD8E57">
            <w:pPr>
              <w:snapToGrid w:val="0"/>
              <w:ind w:left="0" w:leftChars="0" w:right="0" w:rightChars="0" w:firstLine="0" w:firstLineChars="0"/>
              <w:jc w:val="right"/>
              <w:rPr>
                <w:rFonts w:hint="eastAsia" w:ascii="宋体" w:hAnsi="宋体" w:eastAsia="宋体" w:cs="宋体"/>
                <w:i w:val="0"/>
                <w:iCs w:val="0"/>
                <w:color w:val="000000"/>
                <w:sz w:val="21"/>
                <w:szCs w:val="24"/>
                <w:u w:val="none"/>
              </w:rPr>
            </w:pPr>
          </w:p>
        </w:tc>
      </w:tr>
      <w:tr w14:paraId="3833B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8"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A5551C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24</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5C2C200">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拼接器输入板卡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A6C667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1路12G SDI输入卡</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BA52D9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1路12G SDI输入卡；12G-SDI接口，兼容6G-SDI、3G-SDI、HD-SDI和SD-SDI标准。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支持ST-2082-1 (12G)，ST-2081-1 (6G)，ST-424 (3G)，ST-292 (HD)和SMPTE 259 SD标准视频源输入。单路最大支持4096×2160@60Hz视频输入。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支持1080i/576i/480i去隔行处理。不支持输入分辨率和位深设置（必须为原厂配件，且与原屏幕适配）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5CDC559">
            <w:pPr>
              <w:snapToGrid w:val="0"/>
              <w:ind w:left="0" w:leftChars="0" w:right="0" w:rightChars="0" w:firstLine="0" w:firstLineChars="0"/>
              <w:jc w:val="center"/>
              <w:rPr>
                <w:rFonts w:hint="eastAsia" w:ascii="宋体" w:hAnsi="宋体" w:eastAsia="宋体" w:cs="宋体"/>
                <w:i w:val="0"/>
                <w:iCs w:val="0"/>
                <w:color w:val="262626"/>
                <w:sz w:val="21"/>
                <w:szCs w:val="28"/>
                <w:u w:val="none"/>
              </w:rPr>
            </w:pPr>
            <w:r>
              <w:rPr>
                <w:rFonts w:ascii="宋体" w:hAnsi="宋体" w:eastAsia="宋体" w:cs="宋体"/>
                <w:sz w:val="24"/>
                <w:szCs w:val="24"/>
              </w:rPr>
              <w:t>利亚德</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9FC575C">
            <w:pPr>
              <w:snapToGrid w:val="0"/>
              <w:ind w:left="0" w:leftChars="0" w:right="0" w:rightChars="0" w:firstLine="0" w:firstLineChars="0"/>
              <w:jc w:val="right"/>
              <w:rPr>
                <w:rFonts w:hint="eastAsia" w:ascii="宋体" w:hAnsi="宋体" w:eastAsia="宋体" w:cs="宋体"/>
                <w:i w:val="0"/>
                <w:iCs w:val="0"/>
                <w:color w:val="262626"/>
                <w:sz w:val="21"/>
                <w:szCs w:val="28"/>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4286115B">
            <w:pPr>
              <w:snapToGrid w:val="0"/>
              <w:ind w:left="0" w:leftChars="0" w:right="0" w:rightChars="0" w:firstLine="0" w:firstLineChars="0"/>
              <w:jc w:val="right"/>
              <w:rPr>
                <w:rFonts w:hint="eastAsia" w:ascii="宋体" w:hAnsi="宋体" w:eastAsia="宋体" w:cs="宋体"/>
                <w:i w:val="0"/>
                <w:iCs w:val="0"/>
                <w:color w:val="262626"/>
                <w:sz w:val="21"/>
                <w:szCs w:val="28"/>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2DEDC1D">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E8D7C9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3826C3B">
            <w:pPr>
              <w:snapToGrid w:val="0"/>
              <w:ind w:left="0" w:leftChars="0" w:right="0" w:rightChars="0" w:firstLine="0" w:firstLineChars="0"/>
              <w:jc w:val="right"/>
              <w:rPr>
                <w:rFonts w:hint="eastAsia" w:ascii="宋体" w:hAnsi="宋体" w:eastAsia="宋体" w:cs="宋体"/>
                <w:i w:val="0"/>
                <w:iCs w:val="0"/>
                <w:color w:val="000000"/>
                <w:sz w:val="21"/>
                <w:szCs w:val="24"/>
                <w:u w:val="none"/>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2892A82">
            <w:pPr>
              <w:snapToGrid w:val="0"/>
              <w:ind w:left="0" w:leftChars="0" w:right="0" w:rightChars="0" w:firstLine="0" w:firstLineChars="0"/>
              <w:jc w:val="right"/>
              <w:rPr>
                <w:rFonts w:hint="eastAsia" w:ascii="宋体" w:hAnsi="宋体" w:eastAsia="宋体" w:cs="宋体"/>
                <w:i w:val="0"/>
                <w:iCs w:val="0"/>
                <w:color w:val="000000"/>
                <w:sz w:val="21"/>
                <w:szCs w:val="24"/>
                <w:u w:val="none"/>
              </w:rPr>
            </w:pPr>
          </w:p>
        </w:tc>
      </w:tr>
      <w:tr w14:paraId="73C0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1" w:hRule="atLeast"/>
          <w:jc w:val="center"/>
        </w:trPr>
        <w:tc>
          <w:tcPr>
            <w:tcW w:w="47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60BA8D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2"/>
                <w:u w:val="none"/>
              </w:rPr>
            </w:pPr>
            <w:r>
              <w:rPr>
                <w:rFonts w:hint="eastAsia" w:ascii="宋体" w:hAnsi="宋体" w:eastAsia="宋体" w:cs="宋体"/>
                <w:i w:val="0"/>
                <w:iCs w:val="0"/>
                <w:color w:val="000000"/>
                <w:kern w:val="0"/>
                <w:sz w:val="21"/>
                <w:szCs w:val="22"/>
                <w:u w:val="none"/>
                <w:lang w:val="en-US" w:eastAsia="zh-CN" w:bidi="ar"/>
              </w:rPr>
              <w:t>25</w:t>
            </w:r>
          </w:p>
        </w:tc>
        <w:tc>
          <w:tcPr>
            <w:tcW w:w="864"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2278C8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262626"/>
                <w:sz w:val="21"/>
                <w:szCs w:val="28"/>
                <w:u w:val="none"/>
              </w:rPr>
            </w:pPr>
            <w:r>
              <w:rPr>
                <w:rFonts w:hint="eastAsia" w:ascii="宋体" w:hAnsi="宋体" w:eastAsia="宋体" w:cs="宋体"/>
                <w:i w:val="0"/>
                <w:iCs w:val="0"/>
                <w:color w:val="262626"/>
                <w:kern w:val="0"/>
                <w:sz w:val="21"/>
                <w:szCs w:val="28"/>
                <w:u w:val="none"/>
                <w:lang w:val="en-US" w:eastAsia="zh-CN" w:bidi="ar"/>
              </w:rPr>
              <w:t>拼接器输入板卡</w:t>
            </w:r>
          </w:p>
        </w:tc>
        <w:tc>
          <w:tcPr>
            <w:tcW w:w="110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7A13D88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8"/>
                <w:u w:val="none"/>
              </w:rPr>
            </w:pPr>
            <w:r>
              <w:rPr>
                <w:rFonts w:hint="eastAsia" w:ascii="宋体" w:hAnsi="宋体" w:eastAsia="宋体" w:cs="宋体"/>
                <w:i w:val="0"/>
                <w:iCs w:val="0"/>
                <w:color w:val="000000"/>
                <w:kern w:val="0"/>
                <w:sz w:val="21"/>
                <w:szCs w:val="28"/>
                <w:u w:val="none"/>
                <w:lang w:val="en-US" w:eastAsia="zh-CN" w:bidi="ar"/>
              </w:rPr>
              <w:t>1路预监回显（PV）</w:t>
            </w:r>
          </w:p>
        </w:tc>
        <w:tc>
          <w:tcPr>
            <w:tcW w:w="2627"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CA4FF6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回显板卡；2×RJ45千兆网口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连接网络查看预监和回显画面。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1×HDMI 1.3，连接显示器查看预监和回显画面（必须为原厂配件，且与原屏幕适配）</w:t>
            </w:r>
          </w:p>
        </w:tc>
        <w:tc>
          <w:tcPr>
            <w:tcW w:w="678"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17E9E659">
            <w:pPr>
              <w:snapToGrid w:val="0"/>
              <w:ind w:left="0" w:leftChars="0" w:right="0" w:rightChars="0" w:firstLine="0" w:firstLineChars="0"/>
              <w:jc w:val="center"/>
              <w:rPr>
                <w:rFonts w:hint="eastAsia" w:ascii="宋体" w:hAnsi="宋体" w:eastAsia="宋体" w:cs="宋体"/>
                <w:i w:val="0"/>
                <w:iCs w:val="0"/>
                <w:color w:val="262626"/>
                <w:sz w:val="21"/>
                <w:szCs w:val="28"/>
                <w:u w:val="none"/>
              </w:rPr>
            </w:pPr>
            <w:r>
              <w:rPr>
                <w:rFonts w:ascii="宋体" w:hAnsi="宋体" w:eastAsia="宋体" w:cs="宋体"/>
                <w:sz w:val="24"/>
                <w:szCs w:val="24"/>
              </w:rPr>
              <w:t>利亚德</w:t>
            </w:r>
          </w:p>
        </w:tc>
        <w:tc>
          <w:tcPr>
            <w:tcW w:w="69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6D30FAE">
            <w:pPr>
              <w:snapToGrid w:val="0"/>
              <w:ind w:left="0" w:leftChars="0" w:right="0" w:rightChars="0" w:firstLine="0" w:firstLineChars="0"/>
              <w:jc w:val="right"/>
              <w:rPr>
                <w:rFonts w:hint="eastAsia" w:ascii="宋体" w:hAnsi="宋体" w:eastAsia="宋体" w:cs="宋体"/>
                <w:i w:val="0"/>
                <w:iCs w:val="0"/>
                <w:color w:val="262626"/>
                <w:sz w:val="21"/>
                <w:szCs w:val="28"/>
                <w:u w:val="none"/>
              </w:rPr>
            </w:pPr>
          </w:p>
        </w:tc>
        <w:tc>
          <w:tcPr>
            <w:tcW w:w="69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0634D329">
            <w:pPr>
              <w:snapToGrid w:val="0"/>
              <w:ind w:left="0" w:leftChars="0" w:right="0" w:rightChars="0" w:firstLine="0" w:firstLineChars="0"/>
              <w:jc w:val="right"/>
              <w:rPr>
                <w:rFonts w:hint="eastAsia" w:ascii="宋体" w:hAnsi="宋体" w:eastAsia="宋体" w:cs="宋体"/>
                <w:i w:val="0"/>
                <w:iCs w:val="0"/>
                <w:color w:val="262626"/>
                <w:sz w:val="21"/>
                <w:szCs w:val="28"/>
                <w:u w:val="none"/>
              </w:rPr>
            </w:pPr>
          </w:p>
        </w:tc>
        <w:tc>
          <w:tcPr>
            <w:tcW w:w="82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0F96B16">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1块</w:t>
            </w:r>
          </w:p>
        </w:tc>
        <w:tc>
          <w:tcPr>
            <w:tcW w:w="936"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27240AF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000000"/>
                <w:sz w:val="21"/>
                <w:szCs w:val="24"/>
                <w:u w:val="none"/>
              </w:rPr>
            </w:pPr>
            <w:r>
              <w:rPr>
                <w:rFonts w:hint="eastAsia" w:ascii="宋体" w:hAnsi="宋体" w:eastAsia="宋体" w:cs="宋体"/>
                <w:i w:val="0"/>
                <w:iCs w:val="0"/>
                <w:color w:val="000000"/>
                <w:kern w:val="0"/>
                <w:sz w:val="21"/>
                <w:szCs w:val="24"/>
                <w:u w:val="none"/>
                <w:lang w:val="en-US" w:eastAsia="zh-CN" w:bidi="ar"/>
              </w:rPr>
              <w:t>1</w:t>
            </w:r>
          </w:p>
        </w:tc>
        <w:tc>
          <w:tcPr>
            <w:tcW w:w="69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6537BCE7">
            <w:pPr>
              <w:snapToGrid w:val="0"/>
              <w:ind w:left="0" w:leftChars="0" w:right="0" w:rightChars="0" w:firstLine="0" w:firstLineChars="0"/>
              <w:jc w:val="right"/>
              <w:rPr>
                <w:rFonts w:hint="eastAsia" w:ascii="宋体" w:hAnsi="宋体" w:eastAsia="宋体" w:cs="宋体"/>
                <w:i w:val="0"/>
                <w:iCs w:val="0"/>
                <w:color w:val="000000"/>
                <w:sz w:val="21"/>
                <w:szCs w:val="24"/>
                <w:u w:val="none"/>
              </w:rPr>
            </w:pPr>
          </w:p>
        </w:tc>
        <w:tc>
          <w:tcPr>
            <w:tcW w:w="691" w:type="dxa"/>
            <w:tcBorders>
              <w:top w:val="single" w:color="auto" w:sz="4" w:space="0"/>
              <w:left w:val="single" w:color="auto" w:sz="4" w:space="0"/>
              <w:bottom w:val="single" w:color="auto" w:sz="4" w:space="0"/>
              <w:right w:val="single" w:color="auto" w:sz="4" w:space="0"/>
            </w:tcBorders>
            <w:shd w:val="clear" w:color="auto" w:fill="auto"/>
            <w:noWrap w:val="0"/>
            <w:tcMar>
              <w:top w:w="-1" w:type="dxa"/>
              <w:left w:w="-1" w:type="dxa"/>
              <w:bottom w:w="-1" w:type="dxa"/>
              <w:right w:w="-1" w:type="dxa"/>
            </w:tcMar>
            <w:vAlign w:val="center"/>
          </w:tcPr>
          <w:p w14:paraId="597F6FA8">
            <w:pPr>
              <w:snapToGrid w:val="0"/>
              <w:ind w:left="0" w:leftChars="0" w:right="0" w:rightChars="0" w:firstLine="0" w:firstLineChars="0"/>
              <w:jc w:val="right"/>
              <w:rPr>
                <w:rFonts w:hint="eastAsia" w:ascii="宋体" w:hAnsi="宋体" w:eastAsia="宋体" w:cs="宋体"/>
                <w:i w:val="0"/>
                <w:iCs w:val="0"/>
                <w:color w:val="000000"/>
                <w:sz w:val="21"/>
                <w:szCs w:val="24"/>
                <w:u w:val="none"/>
              </w:rPr>
            </w:pPr>
          </w:p>
        </w:tc>
      </w:tr>
    </w:tbl>
    <w:p w14:paraId="612AA406">
      <w:pPr>
        <w:pStyle w:val="78"/>
        <w:rPr>
          <w:rFonts w:hint="default" w:eastAsia="宋体"/>
          <w:b/>
          <w:bCs/>
          <w:lang w:val="en-US" w:eastAsia="zh-CN"/>
        </w:rPr>
      </w:pPr>
    </w:p>
    <w:p w14:paraId="4E48010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ascii="黑体" w:hAnsi="黑体" w:eastAsia="黑体"/>
          <w:b/>
          <w:bCs/>
          <w:highlight w:val="none"/>
        </w:rPr>
      </w:pPr>
      <w:bookmarkStart w:id="13" w:name="_Toc47976609"/>
      <w:r>
        <w:rPr>
          <w:rFonts w:hint="eastAsia" w:ascii="黑体" w:hAnsi="黑体" w:eastAsia="黑体" w:cstheme="minorBidi"/>
          <w:b/>
          <w:bCs/>
          <w:szCs w:val="22"/>
          <w:highlight w:val="none"/>
          <w:lang w:val="en-US" w:eastAsia="zh-CN"/>
        </w:rPr>
        <w:t>二</w:t>
      </w:r>
      <w:r>
        <w:rPr>
          <w:rFonts w:hint="eastAsia" w:ascii="黑体" w:hAnsi="黑体" w:eastAsia="黑体" w:cstheme="minorBidi"/>
          <w:b/>
          <w:bCs/>
          <w:szCs w:val="22"/>
          <w:highlight w:val="none"/>
        </w:rPr>
        <w:t>、</w:t>
      </w:r>
      <w:r>
        <w:rPr>
          <w:rFonts w:hint="eastAsia" w:ascii="黑体" w:hAnsi="黑体" w:eastAsia="黑体" w:cstheme="minorBidi"/>
          <w:b/>
          <w:bCs/>
          <w:szCs w:val="22"/>
          <w:highlight w:val="none"/>
          <w:lang w:val="en-US" w:eastAsia="zh-CN"/>
        </w:rPr>
        <w:t>相关</w:t>
      </w:r>
      <w:r>
        <w:rPr>
          <w:rFonts w:hint="eastAsia" w:ascii="黑体" w:hAnsi="黑体" w:eastAsia="黑体" w:cstheme="minorBidi"/>
          <w:b/>
          <w:bCs/>
          <w:szCs w:val="22"/>
          <w:highlight w:val="none"/>
        </w:rPr>
        <w:t>要求</w:t>
      </w:r>
    </w:p>
    <w:p w14:paraId="3BA3961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eastAsia="宋体"/>
          <w:sz w:val="24"/>
          <w:szCs w:val="24"/>
          <w:highlight w:val="none"/>
        </w:rPr>
      </w:pPr>
      <w:r>
        <w:rPr>
          <w:rFonts w:hint="eastAsia" w:ascii="宋体" w:hAnsi="Courier New" w:eastAsia="宋体"/>
          <w:highlight w:val="none"/>
          <w:lang w:eastAsia="zh-CN"/>
        </w:rPr>
        <w:t>（</w:t>
      </w:r>
      <w:r>
        <w:rPr>
          <w:rFonts w:hint="eastAsia" w:ascii="宋体" w:hAnsi="Courier New" w:eastAsia="宋体"/>
          <w:sz w:val="24"/>
          <w:szCs w:val="24"/>
          <w:highlight w:val="none"/>
          <w:lang w:val="en-US" w:eastAsia="zh-CN"/>
        </w:rPr>
        <w:t>1</w:t>
      </w:r>
      <w:r>
        <w:rPr>
          <w:rFonts w:hint="eastAsia" w:ascii="宋体" w:hAnsi="Courier New" w:eastAsia="宋体"/>
          <w:sz w:val="24"/>
          <w:szCs w:val="24"/>
          <w:highlight w:val="none"/>
          <w:lang w:eastAsia="zh-CN"/>
        </w:rPr>
        <w:t>）</w:t>
      </w:r>
      <w:r>
        <w:rPr>
          <w:rFonts w:hint="eastAsia" w:ascii="宋体" w:hAnsi="Courier New" w:eastAsia="宋体"/>
          <w:sz w:val="24"/>
          <w:szCs w:val="24"/>
          <w:highlight w:val="none"/>
        </w:rPr>
        <w:t>卖方提供的货物涉及的所有售后服务均由卖方负责。如果发生问题并且收到通知，卖方应当在2小时内予以答复。</w:t>
      </w:r>
    </w:p>
    <w:p w14:paraId="36EE35E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sz w:val="24"/>
          <w:szCs w:val="24"/>
          <w:highlight w:val="none"/>
        </w:rPr>
      </w:pPr>
      <w:r>
        <w:rPr>
          <w:rFonts w:hint="eastAsia" w:ascii="宋体" w:hAnsi="Courier New" w:eastAsia="宋体"/>
          <w:sz w:val="24"/>
          <w:szCs w:val="24"/>
          <w:highlight w:val="none"/>
          <w:lang w:eastAsia="zh-CN"/>
        </w:rPr>
        <w:t>（</w:t>
      </w:r>
      <w:r>
        <w:rPr>
          <w:rFonts w:hint="eastAsia" w:ascii="宋体" w:hAnsi="Courier New" w:eastAsia="宋体"/>
          <w:sz w:val="24"/>
          <w:szCs w:val="24"/>
          <w:highlight w:val="none"/>
          <w:lang w:val="en-US" w:eastAsia="zh-CN"/>
        </w:rPr>
        <w:t>2</w:t>
      </w:r>
      <w:r>
        <w:rPr>
          <w:rFonts w:hint="eastAsia" w:ascii="宋体" w:hAnsi="Courier New" w:eastAsia="宋体"/>
          <w:sz w:val="24"/>
          <w:szCs w:val="24"/>
          <w:highlight w:val="none"/>
          <w:lang w:eastAsia="zh-CN"/>
        </w:rPr>
        <w:t>）</w:t>
      </w:r>
      <w:r>
        <w:rPr>
          <w:rFonts w:hint="eastAsia" w:ascii="宋体" w:hAnsi="Courier New" w:eastAsia="宋体"/>
          <w:sz w:val="24"/>
          <w:szCs w:val="24"/>
          <w:highlight w:val="none"/>
        </w:rPr>
        <w:t>如发现所提供的货物存在问题，需要卖方解决或配合解决时：在质保期之内，应在接到通知后</w:t>
      </w:r>
      <w:r>
        <w:rPr>
          <w:rFonts w:hint="eastAsia" w:ascii="宋体" w:hAnsi="Courier New" w:eastAsia="宋体"/>
          <w:sz w:val="24"/>
          <w:szCs w:val="24"/>
          <w:highlight w:val="none"/>
          <w:lang w:val="en-US" w:eastAsia="zh-CN"/>
        </w:rPr>
        <w:t>24</w:t>
      </w:r>
      <w:r>
        <w:rPr>
          <w:rFonts w:hint="eastAsia" w:ascii="宋体" w:hAnsi="Courier New" w:eastAsia="宋体"/>
          <w:sz w:val="24"/>
          <w:szCs w:val="24"/>
          <w:highlight w:val="none"/>
        </w:rPr>
        <w:t>小时内派有关人员到达现场；在质保期之外，应在接到通知后</w:t>
      </w:r>
      <w:r>
        <w:rPr>
          <w:rFonts w:hint="eastAsia" w:ascii="宋体" w:hAnsi="Courier New" w:eastAsia="宋体"/>
          <w:sz w:val="24"/>
          <w:szCs w:val="24"/>
          <w:highlight w:val="none"/>
          <w:lang w:val="en-US" w:eastAsia="zh-CN"/>
        </w:rPr>
        <w:t>72</w:t>
      </w:r>
      <w:r>
        <w:rPr>
          <w:rFonts w:hint="eastAsia" w:ascii="宋体" w:hAnsi="Courier New" w:eastAsia="宋体"/>
          <w:sz w:val="24"/>
          <w:szCs w:val="24"/>
          <w:highlight w:val="none"/>
        </w:rPr>
        <w:t>小时内派有关人员到达现场。</w:t>
      </w:r>
    </w:p>
    <w:p w14:paraId="6F8D7EA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eastAsia="宋体"/>
          <w:sz w:val="24"/>
          <w:szCs w:val="24"/>
          <w:highlight w:val="none"/>
        </w:rPr>
      </w:pPr>
      <w:r>
        <w:rPr>
          <w:rFonts w:hint="eastAsia" w:ascii="宋体" w:hAnsi="Courier New" w:eastAsia="宋体"/>
          <w:sz w:val="24"/>
          <w:szCs w:val="24"/>
          <w:highlight w:val="none"/>
          <w:lang w:eastAsia="zh-CN"/>
        </w:rPr>
        <w:t>（</w:t>
      </w:r>
      <w:r>
        <w:rPr>
          <w:rFonts w:hint="eastAsia" w:ascii="宋体" w:hAnsi="Courier New" w:eastAsia="宋体"/>
          <w:sz w:val="24"/>
          <w:szCs w:val="24"/>
          <w:highlight w:val="none"/>
          <w:lang w:val="en-US" w:eastAsia="zh-CN"/>
        </w:rPr>
        <w:t>3</w:t>
      </w:r>
      <w:r>
        <w:rPr>
          <w:rFonts w:hint="eastAsia" w:ascii="宋体" w:hAnsi="Courier New" w:eastAsia="宋体"/>
          <w:sz w:val="24"/>
          <w:szCs w:val="24"/>
          <w:highlight w:val="none"/>
          <w:lang w:eastAsia="zh-CN"/>
        </w:rPr>
        <w:t>）</w:t>
      </w:r>
      <w:r>
        <w:rPr>
          <w:rFonts w:hint="eastAsia" w:ascii="宋体" w:hAnsi="Courier New" w:eastAsia="宋体"/>
          <w:sz w:val="24"/>
          <w:szCs w:val="24"/>
          <w:highlight w:val="none"/>
        </w:rPr>
        <w:t>卖方派往买方使用现场的人员，应具有较高的业务素质；现场解决问题时，不得无故拖延或推迟，应为买方提供最佳的服务。</w:t>
      </w:r>
    </w:p>
    <w:p w14:paraId="547BC8E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Courier New"/>
          <w:sz w:val="24"/>
          <w:szCs w:val="24"/>
          <w:highlight w:val="none"/>
        </w:rPr>
      </w:pPr>
      <w:r>
        <w:rPr>
          <w:rFonts w:hint="eastAsia" w:ascii="宋体" w:hAnsi="Courier New"/>
          <w:sz w:val="24"/>
          <w:szCs w:val="24"/>
          <w:highlight w:val="none"/>
        </w:rPr>
        <w:t>（</w:t>
      </w:r>
      <w:r>
        <w:rPr>
          <w:rFonts w:hint="eastAsia" w:ascii="宋体" w:hAnsi="Courier New"/>
          <w:sz w:val="24"/>
          <w:szCs w:val="24"/>
          <w:highlight w:val="none"/>
          <w:lang w:val="en-US" w:eastAsia="zh-CN"/>
        </w:rPr>
        <w:t>4</w:t>
      </w:r>
      <w:r>
        <w:rPr>
          <w:rFonts w:hint="eastAsia" w:ascii="宋体" w:hAnsi="Courier New"/>
          <w:sz w:val="24"/>
          <w:szCs w:val="24"/>
          <w:highlight w:val="none"/>
        </w:rPr>
        <w:t>）未尽事宜本着友好协商原则办理。</w:t>
      </w:r>
    </w:p>
    <w:p w14:paraId="0B1D6EC2">
      <w:pPr>
        <w:pStyle w:val="17"/>
        <w:rPr>
          <w:rFonts w:hint="eastAsia"/>
        </w:rPr>
      </w:pPr>
    </w:p>
    <w:p w14:paraId="0E3885EE">
      <w:pPr>
        <w:rPr>
          <w:rFonts w:hint="eastAsia"/>
        </w:rPr>
      </w:pPr>
    </w:p>
    <w:p w14:paraId="5871DF53">
      <w:pPr>
        <w:pStyle w:val="73"/>
        <w:numPr>
          <w:ilvl w:val="0"/>
          <w:numId w:val="30"/>
        </w:numPr>
        <w:rPr>
          <w:rFonts w:hint="eastAsia"/>
        </w:rPr>
      </w:pPr>
      <w:bookmarkStart w:id="14" w:name="_Toc8030"/>
      <w:r>
        <w:rPr>
          <w:rFonts w:hint="eastAsia"/>
        </w:rPr>
        <w:t>合同主要条款</w:t>
      </w:r>
      <w:bookmarkEnd w:id="13"/>
      <w:bookmarkEnd w:id="14"/>
    </w:p>
    <w:p w14:paraId="56105630">
      <w:pPr>
        <w:wordWrap w:val="0"/>
        <w:adjustRightInd w:val="0"/>
        <w:snapToGrid w:val="0"/>
        <w:spacing w:line="360" w:lineRule="auto"/>
        <w:jc w:val="right"/>
        <w:rPr>
          <w:rFonts w:ascii="宋体" w:hAnsi="宋体"/>
          <w:b/>
          <w:sz w:val="28"/>
          <w:szCs w:val="28"/>
        </w:rPr>
      </w:pPr>
    </w:p>
    <w:p w14:paraId="23914DBE">
      <w:pPr>
        <w:pStyle w:val="74"/>
        <w:numPr>
          <w:ilvl w:val="0"/>
          <w:numId w:val="31"/>
        </w:numPr>
        <w:ind w:left="420"/>
      </w:pPr>
      <w:bookmarkStart w:id="15" w:name="_Toc47976610"/>
      <w:bookmarkStart w:id="16" w:name="_Toc47976615"/>
      <w:r>
        <w:rPr>
          <w:rFonts w:hint="eastAsia"/>
          <w:lang w:val="en-US" w:eastAsia="zh-CN"/>
        </w:rPr>
        <w:t>标的、数量、</w:t>
      </w:r>
      <w:r>
        <w:rPr>
          <w:rFonts w:hint="eastAsia"/>
        </w:rPr>
        <w:t>交货期</w:t>
      </w:r>
      <w:bookmarkEnd w:id="15"/>
    </w:p>
    <w:p w14:paraId="18603CA8">
      <w:pPr>
        <w:pStyle w:val="74"/>
      </w:pPr>
      <w:bookmarkStart w:id="17" w:name="_Toc47976611"/>
      <w:r>
        <w:rPr>
          <w:rFonts w:hint="eastAsia"/>
        </w:rPr>
        <w:t>交货地点</w:t>
      </w:r>
      <w:bookmarkEnd w:id="17"/>
    </w:p>
    <w:p w14:paraId="3F03A936">
      <w:pPr>
        <w:pStyle w:val="74"/>
      </w:pPr>
      <w:bookmarkStart w:id="18" w:name="_Toc47976612"/>
      <w:r>
        <w:rPr>
          <w:rFonts w:hint="eastAsia"/>
          <w:lang w:val="en-US" w:eastAsia="zh-CN"/>
        </w:rPr>
        <w:t>价款及</w:t>
      </w:r>
      <w:r>
        <w:rPr>
          <w:rFonts w:hint="eastAsia"/>
        </w:rPr>
        <w:t>付款方式</w:t>
      </w:r>
      <w:bookmarkEnd w:id="18"/>
    </w:p>
    <w:p w14:paraId="0A7F4E98">
      <w:pPr>
        <w:pStyle w:val="74"/>
      </w:pPr>
      <w:bookmarkStart w:id="19" w:name="_Toc47976613"/>
      <w:r>
        <w:rPr>
          <w:rFonts w:hint="eastAsia"/>
          <w:lang w:val="en-US" w:eastAsia="zh-CN"/>
        </w:rPr>
        <w:t>质量要求、</w:t>
      </w:r>
      <w:r>
        <w:rPr>
          <w:rFonts w:hint="eastAsia"/>
        </w:rPr>
        <w:t>保修期及售后服务</w:t>
      </w:r>
      <w:bookmarkEnd w:id="19"/>
    </w:p>
    <w:p w14:paraId="50F6C5C1">
      <w:pPr>
        <w:pStyle w:val="74"/>
      </w:pPr>
      <w:bookmarkStart w:id="20" w:name="_Toc47976614"/>
      <w:r>
        <w:rPr>
          <w:rFonts w:hint="eastAsia"/>
        </w:rPr>
        <w:t>安装、调试及验收要求</w:t>
      </w:r>
      <w:bookmarkEnd w:id="20"/>
    </w:p>
    <w:p w14:paraId="7FDA440C">
      <w:pPr>
        <w:pStyle w:val="74"/>
      </w:pPr>
      <w:r>
        <w:rPr>
          <w:rFonts w:hint="eastAsia"/>
          <w:lang w:val="en-US" w:eastAsia="zh-CN"/>
        </w:rPr>
        <w:t>违约责任</w:t>
      </w:r>
    </w:p>
    <w:p w14:paraId="7B4D50AD">
      <w:pPr>
        <w:pStyle w:val="74"/>
      </w:pPr>
      <w:r>
        <w:rPr>
          <w:rFonts w:hint="eastAsia"/>
          <w:lang w:val="en-US" w:eastAsia="zh-CN"/>
        </w:rPr>
        <w:t>争议解决方式</w:t>
      </w:r>
    </w:p>
    <w:p w14:paraId="504FA1DC">
      <w:pPr>
        <w:rPr>
          <w:rFonts w:hint="eastAsia"/>
        </w:rPr>
      </w:pPr>
    </w:p>
    <w:p w14:paraId="1A67A1AE">
      <w:pPr>
        <w:rPr>
          <w:rFonts w:hint="eastAsia"/>
        </w:rPr>
      </w:pPr>
      <w:r>
        <w:rPr>
          <w:rFonts w:hint="eastAsia"/>
        </w:rPr>
        <w:br w:type="page"/>
      </w:r>
    </w:p>
    <w:p w14:paraId="50D9D845">
      <w:pPr>
        <w:pStyle w:val="73"/>
        <w:rPr>
          <w:rFonts w:ascii="黑体" w:hAnsi="Calibri" w:eastAsia="黑体" w:cs="Times New Roman"/>
          <w:color w:val="000000"/>
          <w:sz w:val="24"/>
          <w:szCs w:val="24"/>
        </w:rPr>
      </w:pPr>
      <w:bookmarkStart w:id="21" w:name="_Toc16500"/>
      <w:r>
        <w:rPr>
          <w:rFonts w:hint="eastAsia"/>
        </w:rPr>
        <w:t>第四部分　</w:t>
      </w:r>
      <w:bookmarkEnd w:id="16"/>
      <w:r>
        <w:rPr>
          <w:rFonts w:hint="eastAsia"/>
          <w:lang w:val="en-US" w:eastAsia="zh-CN"/>
        </w:rPr>
        <w:t>投标文件附件</w:t>
      </w:r>
      <w:bookmarkEnd w:id="21"/>
    </w:p>
    <w:p w14:paraId="32681108">
      <w:pPr>
        <w:jc w:val="both"/>
        <w:rPr>
          <w:rFonts w:ascii="宋体"/>
          <w:b/>
          <w:color w:val="000000"/>
          <w:szCs w:val="24"/>
        </w:rPr>
      </w:pPr>
    </w:p>
    <w:p w14:paraId="6220DDA8">
      <w:pPr>
        <w:pStyle w:val="17"/>
      </w:pPr>
    </w:p>
    <w:p w14:paraId="34291980">
      <w:pPr>
        <w:pStyle w:val="74"/>
        <w:numPr>
          <w:ilvl w:val="0"/>
          <w:numId w:val="0"/>
        </w:numPr>
        <w:ind w:leftChars="0"/>
        <w:outlineLvl w:val="1"/>
        <w:rPr>
          <w:rFonts w:hint="default" w:ascii="宋体" w:hAnsi="宋体" w:eastAsia="宋体" w:cs="宋体"/>
          <w:sz w:val="32"/>
          <w:szCs w:val="32"/>
          <w:highlight w:val="yellow"/>
          <w:lang w:val="en-US" w:eastAsia="zh-CN"/>
        </w:rPr>
      </w:pPr>
      <w:bookmarkStart w:id="22" w:name="_Toc47976618"/>
      <w:bookmarkStart w:id="23" w:name="_Toc29366865"/>
      <w:bookmarkStart w:id="24" w:name="_Toc29366869"/>
      <w:r>
        <w:rPr>
          <w:rFonts w:hint="eastAsia" w:ascii="宋体" w:hAnsi="宋体" w:eastAsia="宋体" w:cs="宋体"/>
          <w:sz w:val="32"/>
          <w:szCs w:val="32"/>
          <w:highlight w:val="none"/>
          <w:lang w:val="en-US" w:eastAsia="zh-CN"/>
        </w:rPr>
        <w:t>附件1 法定代表人授权委托书</w:t>
      </w:r>
    </w:p>
    <w:bookmarkEnd w:id="22"/>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集团办公室LED年度维保采购项目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45335BFE">
      <w:pPr>
        <w:pStyle w:val="17"/>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4"/>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4"/>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4"/>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4"/>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4"/>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4"/>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4"/>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4"/>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4"/>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4"/>
              <w:spacing w:before="114"/>
              <w:ind w:left="720"/>
            </w:pPr>
            <w:r>
              <w:t xml:space="preserve">品牌区分 </w:t>
            </w:r>
          </w:p>
        </w:tc>
        <w:tc>
          <w:tcPr>
            <w:tcW w:w="7500" w:type="dxa"/>
            <w:gridSpan w:val="6"/>
          </w:tcPr>
          <w:p w14:paraId="3BAE0FF2">
            <w:pPr>
              <w:pStyle w:val="114"/>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4"/>
              <w:spacing w:before="178"/>
              <w:ind w:left="720"/>
            </w:pPr>
            <w:r>
              <w:t xml:space="preserve">品牌名称 </w:t>
            </w:r>
          </w:p>
        </w:tc>
        <w:tc>
          <w:tcPr>
            <w:tcW w:w="3583" w:type="dxa"/>
            <w:gridSpan w:val="3"/>
            <w:vAlign w:val="center"/>
          </w:tcPr>
          <w:p w14:paraId="454E744B">
            <w:pPr>
              <w:widowControl/>
              <w:rPr>
                <w:rFonts w:ascii="宋体" w:hAnsi="宋体" w:eastAsia="方正仿宋_GB2312"/>
                <w:kern w:val="0"/>
                <w:szCs w:val="21"/>
              </w:rPr>
            </w:pPr>
          </w:p>
        </w:tc>
        <w:tc>
          <w:tcPr>
            <w:tcW w:w="1097" w:type="dxa"/>
          </w:tcPr>
          <w:p w14:paraId="089ADBEF">
            <w:pPr>
              <w:pStyle w:val="114"/>
              <w:spacing w:before="15"/>
              <w:ind w:left="279"/>
            </w:pPr>
            <w:r>
              <w:rPr>
                <w:spacing w:val="-2"/>
              </w:rPr>
              <w:t>质量</w:t>
            </w:r>
            <w:r>
              <w:t xml:space="preserve"> </w:t>
            </w:r>
          </w:p>
          <w:p w14:paraId="38F7D920">
            <w:pPr>
              <w:pStyle w:val="114"/>
              <w:spacing w:before="30" w:line="277" w:lineRule="exact"/>
              <w:ind w:left="279"/>
            </w:pPr>
            <w:r>
              <w:rPr>
                <w:rFonts w:hint="eastAsia"/>
              </w:rPr>
              <w:t>体系</w:t>
            </w:r>
          </w:p>
        </w:tc>
        <w:tc>
          <w:tcPr>
            <w:tcW w:w="2820" w:type="dxa"/>
            <w:gridSpan w:val="2"/>
          </w:tcPr>
          <w:p w14:paraId="53E9DAB1">
            <w:pPr>
              <w:pStyle w:val="114"/>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4"/>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7"/>
        <w:rPr>
          <w:rFonts w:ascii="Times New Roman" w:hAnsi="Times New Roman" w:eastAsia="宋体" w:cs="Times New Roman"/>
          <w:b/>
          <w:bCs/>
          <w:color w:val="000000"/>
          <w:sz w:val="24"/>
          <w:szCs w:val="24"/>
        </w:rPr>
      </w:pPr>
    </w:p>
    <w:p w14:paraId="37100778">
      <w:pPr>
        <w:pStyle w:val="17"/>
        <w:rPr>
          <w:rFonts w:ascii="Times New Roman" w:hAnsi="Times New Roman" w:eastAsia="宋体" w:cs="Times New Roman"/>
          <w:b/>
          <w:bCs/>
          <w:color w:val="000000"/>
          <w:sz w:val="24"/>
          <w:szCs w:val="24"/>
        </w:rPr>
      </w:pPr>
    </w:p>
    <w:p w14:paraId="39756F36">
      <w:pPr>
        <w:pStyle w:val="17"/>
        <w:rPr>
          <w:rFonts w:ascii="Times New Roman" w:hAnsi="Times New Roman" w:eastAsia="宋体" w:cs="Times New Roman"/>
          <w:b/>
          <w:bCs/>
          <w:color w:val="000000"/>
          <w:sz w:val="24"/>
          <w:szCs w:val="24"/>
        </w:rPr>
      </w:pPr>
    </w:p>
    <w:p w14:paraId="527F4C72">
      <w:pPr>
        <w:pStyle w:val="17"/>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ED532F">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4"/>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80BEAC4">
      <w:pPr>
        <w:spacing w:line="360" w:lineRule="auto"/>
        <w:rPr>
          <w:rFonts w:hint="eastAsia" w:ascii="宋体" w:hAnsi="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val="0"/>
          <w:bCs w:val="0"/>
          <w:sz w:val="24"/>
          <w:szCs w:val="24"/>
          <w:highlight w:val="none"/>
          <w:u w:val="single"/>
          <w:lang w:val="en-US" w:eastAsia="zh-CN"/>
        </w:rPr>
        <w:t>集团办公室LED屏幕年度维保采购项目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中国重汽集团济南动力有限公司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3"/>
    <w:bookmarkEnd w:id="24"/>
    <w:p w14:paraId="38EF994B">
      <w:pPr>
        <w:rPr>
          <w:rFonts w:hint="eastAsia" w:ascii="宋体" w:hAnsi="宋体" w:eastAsia="宋体" w:cs="宋体"/>
          <w:sz w:val="32"/>
          <w:szCs w:val="32"/>
          <w:highlight w:val="none"/>
          <w:lang w:val="en-US" w:eastAsia="zh-CN"/>
        </w:rPr>
      </w:pPr>
    </w:p>
    <w:p w14:paraId="46A8E032">
      <w:pPr>
        <w:pStyle w:val="74"/>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4</w:t>
      </w:r>
      <w:r>
        <w:rPr>
          <w:rFonts w:hint="default" w:ascii="宋体" w:hAnsi="宋体" w:eastAsia="宋体" w:cs="宋体"/>
          <w:sz w:val="32"/>
          <w:szCs w:val="32"/>
          <w:highlight w:val="none"/>
          <w:lang w:val="en-US" w:eastAsia="zh-CN"/>
        </w:rPr>
        <w:t xml:space="preserve"> 技术规格偏离表</w:t>
      </w:r>
    </w:p>
    <w:p w14:paraId="25FBE266">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ascii="宋体" w:hAnsi="宋体" w:cs="宋体"/>
          <w:b w:val="0"/>
          <w:bCs w:val="0"/>
          <w:sz w:val="24"/>
          <w:szCs w:val="24"/>
          <w:highlight w:val="none"/>
          <w:u w:val="single"/>
          <w:lang w:val="en-US" w:eastAsia="zh-CN"/>
        </w:rPr>
        <w:t>集团办公室LED屏幕年度维保采购项目</w:t>
      </w:r>
      <w:r>
        <w:rPr>
          <w:rFonts w:hint="default" w:ascii="Times New Roman" w:hAnsi="Times New Roman" w:eastAsia="宋体" w:cs="Times New Roman"/>
          <w:color w:val="000000"/>
          <w:sz w:val="24"/>
          <w:szCs w:val="24"/>
        </w:rPr>
        <w:t xml:space="preserve">                                                           </w:t>
      </w:r>
    </w:p>
    <w:tbl>
      <w:tblPr>
        <w:tblStyle w:val="3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22D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593DBE98">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611360DB">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14D8E09C">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1ECEA0F">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4159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0FC00E">
            <w:pPr>
              <w:jc w:val="both"/>
              <w:rPr>
                <w:rFonts w:hint="default" w:ascii="Times New Roman" w:hAnsi="Times New Roman" w:eastAsia="宋体" w:cs="Times New Roman"/>
                <w:b/>
                <w:sz w:val="24"/>
                <w:szCs w:val="20"/>
              </w:rPr>
            </w:pPr>
          </w:p>
        </w:tc>
        <w:tc>
          <w:tcPr>
            <w:tcW w:w="3449" w:type="dxa"/>
          </w:tcPr>
          <w:p w14:paraId="20C07C60">
            <w:pPr>
              <w:jc w:val="both"/>
              <w:rPr>
                <w:rFonts w:hint="default" w:ascii="Times New Roman" w:hAnsi="Times New Roman" w:eastAsia="宋体" w:cs="Times New Roman"/>
                <w:b/>
                <w:sz w:val="24"/>
                <w:szCs w:val="20"/>
              </w:rPr>
            </w:pPr>
          </w:p>
        </w:tc>
        <w:tc>
          <w:tcPr>
            <w:tcW w:w="2414" w:type="dxa"/>
          </w:tcPr>
          <w:p w14:paraId="1CEBD4A3">
            <w:pPr>
              <w:jc w:val="both"/>
              <w:rPr>
                <w:rFonts w:hint="default" w:ascii="Times New Roman" w:hAnsi="Times New Roman" w:eastAsia="宋体" w:cs="Times New Roman"/>
                <w:b/>
                <w:sz w:val="24"/>
                <w:szCs w:val="20"/>
              </w:rPr>
            </w:pPr>
          </w:p>
        </w:tc>
        <w:tc>
          <w:tcPr>
            <w:tcW w:w="1608" w:type="dxa"/>
          </w:tcPr>
          <w:p w14:paraId="0F776BDA">
            <w:pPr>
              <w:jc w:val="both"/>
              <w:rPr>
                <w:rFonts w:hint="default" w:ascii="Times New Roman" w:hAnsi="Times New Roman" w:eastAsia="宋体" w:cs="Times New Roman"/>
                <w:b/>
                <w:sz w:val="24"/>
                <w:szCs w:val="20"/>
              </w:rPr>
            </w:pPr>
          </w:p>
        </w:tc>
      </w:tr>
      <w:tr w14:paraId="28F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2C925A">
            <w:pPr>
              <w:jc w:val="both"/>
              <w:rPr>
                <w:rFonts w:hint="default" w:ascii="Times New Roman" w:hAnsi="Times New Roman" w:eastAsia="宋体" w:cs="Times New Roman"/>
                <w:b/>
                <w:sz w:val="24"/>
                <w:szCs w:val="20"/>
              </w:rPr>
            </w:pPr>
          </w:p>
        </w:tc>
        <w:tc>
          <w:tcPr>
            <w:tcW w:w="3449" w:type="dxa"/>
          </w:tcPr>
          <w:p w14:paraId="231CF809">
            <w:pPr>
              <w:jc w:val="both"/>
              <w:rPr>
                <w:rFonts w:hint="default" w:ascii="Times New Roman" w:hAnsi="Times New Roman" w:eastAsia="宋体" w:cs="Times New Roman"/>
                <w:b/>
                <w:sz w:val="24"/>
                <w:szCs w:val="20"/>
              </w:rPr>
            </w:pPr>
          </w:p>
        </w:tc>
        <w:tc>
          <w:tcPr>
            <w:tcW w:w="2414" w:type="dxa"/>
          </w:tcPr>
          <w:p w14:paraId="74D50EA6">
            <w:pPr>
              <w:jc w:val="both"/>
              <w:rPr>
                <w:rFonts w:hint="default" w:ascii="Times New Roman" w:hAnsi="Times New Roman" w:eastAsia="宋体" w:cs="Times New Roman"/>
                <w:b/>
                <w:sz w:val="24"/>
                <w:szCs w:val="20"/>
              </w:rPr>
            </w:pPr>
          </w:p>
        </w:tc>
        <w:tc>
          <w:tcPr>
            <w:tcW w:w="1608" w:type="dxa"/>
          </w:tcPr>
          <w:p w14:paraId="72654247">
            <w:pPr>
              <w:jc w:val="both"/>
              <w:rPr>
                <w:rFonts w:hint="default" w:ascii="Times New Roman" w:hAnsi="Times New Roman" w:eastAsia="宋体" w:cs="Times New Roman"/>
                <w:b/>
                <w:sz w:val="24"/>
                <w:szCs w:val="20"/>
              </w:rPr>
            </w:pPr>
          </w:p>
        </w:tc>
      </w:tr>
      <w:tr w14:paraId="7D3D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81234">
            <w:pPr>
              <w:jc w:val="both"/>
              <w:rPr>
                <w:rFonts w:hint="default" w:ascii="Times New Roman" w:hAnsi="Times New Roman" w:eastAsia="宋体" w:cs="Times New Roman"/>
                <w:b/>
                <w:sz w:val="24"/>
                <w:szCs w:val="20"/>
              </w:rPr>
            </w:pPr>
          </w:p>
        </w:tc>
        <w:tc>
          <w:tcPr>
            <w:tcW w:w="3449" w:type="dxa"/>
          </w:tcPr>
          <w:p w14:paraId="33D4BD5E">
            <w:pPr>
              <w:jc w:val="both"/>
              <w:rPr>
                <w:rFonts w:hint="default" w:ascii="Times New Roman" w:hAnsi="Times New Roman" w:eastAsia="宋体" w:cs="Times New Roman"/>
                <w:b/>
                <w:sz w:val="24"/>
                <w:szCs w:val="20"/>
              </w:rPr>
            </w:pPr>
          </w:p>
        </w:tc>
        <w:tc>
          <w:tcPr>
            <w:tcW w:w="2414" w:type="dxa"/>
          </w:tcPr>
          <w:p w14:paraId="66B35AA7">
            <w:pPr>
              <w:jc w:val="both"/>
              <w:rPr>
                <w:rFonts w:hint="default" w:ascii="Times New Roman" w:hAnsi="Times New Roman" w:eastAsia="宋体" w:cs="Times New Roman"/>
                <w:b/>
                <w:sz w:val="24"/>
                <w:szCs w:val="20"/>
              </w:rPr>
            </w:pPr>
          </w:p>
        </w:tc>
        <w:tc>
          <w:tcPr>
            <w:tcW w:w="1608" w:type="dxa"/>
          </w:tcPr>
          <w:p w14:paraId="08834B45">
            <w:pPr>
              <w:jc w:val="both"/>
              <w:rPr>
                <w:rFonts w:hint="default" w:ascii="Times New Roman" w:hAnsi="Times New Roman" w:eastAsia="宋体" w:cs="Times New Roman"/>
                <w:b/>
                <w:sz w:val="24"/>
                <w:szCs w:val="20"/>
              </w:rPr>
            </w:pPr>
          </w:p>
        </w:tc>
      </w:tr>
      <w:tr w14:paraId="210E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C9530CA">
            <w:pPr>
              <w:jc w:val="both"/>
              <w:rPr>
                <w:rFonts w:hint="default" w:ascii="Times New Roman" w:hAnsi="Times New Roman" w:eastAsia="宋体" w:cs="Times New Roman"/>
                <w:b/>
                <w:sz w:val="24"/>
                <w:szCs w:val="20"/>
              </w:rPr>
            </w:pPr>
          </w:p>
        </w:tc>
        <w:tc>
          <w:tcPr>
            <w:tcW w:w="3449" w:type="dxa"/>
          </w:tcPr>
          <w:p w14:paraId="729C4B3A">
            <w:pPr>
              <w:jc w:val="both"/>
              <w:rPr>
                <w:rFonts w:hint="default" w:ascii="Times New Roman" w:hAnsi="Times New Roman" w:eastAsia="宋体" w:cs="Times New Roman"/>
                <w:b/>
                <w:sz w:val="24"/>
                <w:szCs w:val="20"/>
              </w:rPr>
            </w:pPr>
          </w:p>
        </w:tc>
        <w:tc>
          <w:tcPr>
            <w:tcW w:w="2414" w:type="dxa"/>
          </w:tcPr>
          <w:p w14:paraId="527E0F9E">
            <w:pPr>
              <w:jc w:val="both"/>
              <w:rPr>
                <w:rFonts w:hint="default" w:ascii="Times New Roman" w:hAnsi="Times New Roman" w:eastAsia="宋体" w:cs="Times New Roman"/>
                <w:b/>
                <w:sz w:val="24"/>
                <w:szCs w:val="20"/>
              </w:rPr>
            </w:pPr>
          </w:p>
        </w:tc>
        <w:tc>
          <w:tcPr>
            <w:tcW w:w="1608" w:type="dxa"/>
          </w:tcPr>
          <w:p w14:paraId="69301EF3">
            <w:pPr>
              <w:jc w:val="both"/>
              <w:rPr>
                <w:rFonts w:hint="default" w:ascii="Times New Roman" w:hAnsi="Times New Roman" w:eastAsia="宋体" w:cs="Times New Roman"/>
                <w:b/>
                <w:sz w:val="24"/>
                <w:szCs w:val="20"/>
              </w:rPr>
            </w:pPr>
          </w:p>
        </w:tc>
      </w:tr>
      <w:tr w14:paraId="0D4F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9FCFC1">
            <w:pPr>
              <w:jc w:val="both"/>
              <w:rPr>
                <w:rFonts w:hint="default" w:ascii="Times New Roman" w:hAnsi="Times New Roman" w:eastAsia="宋体" w:cs="Times New Roman"/>
                <w:b/>
                <w:sz w:val="24"/>
                <w:szCs w:val="20"/>
              </w:rPr>
            </w:pPr>
          </w:p>
        </w:tc>
        <w:tc>
          <w:tcPr>
            <w:tcW w:w="3449" w:type="dxa"/>
          </w:tcPr>
          <w:p w14:paraId="773F42A1">
            <w:pPr>
              <w:jc w:val="both"/>
              <w:rPr>
                <w:rFonts w:hint="default" w:ascii="Times New Roman" w:hAnsi="Times New Roman" w:eastAsia="宋体" w:cs="Times New Roman"/>
                <w:b/>
                <w:sz w:val="24"/>
                <w:szCs w:val="20"/>
              </w:rPr>
            </w:pPr>
          </w:p>
        </w:tc>
        <w:tc>
          <w:tcPr>
            <w:tcW w:w="2414" w:type="dxa"/>
          </w:tcPr>
          <w:p w14:paraId="355AC3F1">
            <w:pPr>
              <w:jc w:val="both"/>
              <w:rPr>
                <w:rFonts w:hint="default" w:ascii="Times New Roman" w:hAnsi="Times New Roman" w:eastAsia="宋体" w:cs="Times New Roman"/>
                <w:b/>
                <w:sz w:val="24"/>
                <w:szCs w:val="20"/>
              </w:rPr>
            </w:pPr>
          </w:p>
        </w:tc>
        <w:tc>
          <w:tcPr>
            <w:tcW w:w="1608" w:type="dxa"/>
          </w:tcPr>
          <w:p w14:paraId="7AD90859">
            <w:pPr>
              <w:jc w:val="both"/>
              <w:rPr>
                <w:rFonts w:hint="default" w:ascii="Times New Roman" w:hAnsi="Times New Roman" w:eastAsia="宋体" w:cs="Times New Roman"/>
                <w:b/>
                <w:sz w:val="24"/>
                <w:szCs w:val="20"/>
              </w:rPr>
            </w:pPr>
          </w:p>
        </w:tc>
      </w:tr>
      <w:tr w14:paraId="2E88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646ED3">
            <w:pPr>
              <w:jc w:val="both"/>
              <w:rPr>
                <w:rFonts w:hint="default" w:ascii="Times New Roman" w:hAnsi="Times New Roman" w:eastAsia="宋体" w:cs="Times New Roman"/>
                <w:b/>
                <w:sz w:val="24"/>
                <w:szCs w:val="20"/>
              </w:rPr>
            </w:pPr>
          </w:p>
        </w:tc>
        <w:tc>
          <w:tcPr>
            <w:tcW w:w="3449" w:type="dxa"/>
          </w:tcPr>
          <w:p w14:paraId="4479F36E">
            <w:pPr>
              <w:jc w:val="both"/>
              <w:rPr>
                <w:rFonts w:hint="default" w:ascii="Times New Roman" w:hAnsi="Times New Roman" w:eastAsia="宋体" w:cs="Times New Roman"/>
                <w:b/>
                <w:sz w:val="24"/>
                <w:szCs w:val="20"/>
              </w:rPr>
            </w:pPr>
          </w:p>
        </w:tc>
        <w:tc>
          <w:tcPr>
            <w:tcW w:w="2414" w:type="dxa"/>
          </w:tcPr>
          <w:p w14:paraId="0DFE62A4">
            <w:pPr>
              <w:jc w:val="both"/>
              <w:rPr>
                <w:rFonts w:hint="default" w:ascii="Times New Roman" w:hAnsi="Times New Roman" w:eastAsia="宋体" w:cs="Times New Roman"/>
                <w:b/>
                <w:sz w:val="24"/>
                <w:szCs w:val="20"/>
              </w:rPr>
            </w:pPr>
          </w:p>
        </w:tc>
        <w:tc>
          <w:tcPr>
            <w:tcW w:w="1608" w:type="dxa"/>
          </w:tcPr>
          <w:p w14:paraId="76635A8F">
            <w:pPr>
              <w:jc w:val="both"/>
              <w:rPr>
                <w:rFonts w:hint="default" w:ascii="Times New Roman" w:hAnsi="Times New Roman" w:eastAsia="宋体" w:cs="Times New Roman"/>
                <w:b/>
                <w:sz w:val="24"/>
                <w:szCs w:val="20"/>
              </w:rPr>
            </w:pPr>
          </w:p>
        </w:tc>
      </w:tr>
      <w:tr w14:paraId="7534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C61C07">
            <w:pPr>
              <w:jc w:val="both"/>
              <w:rPr>
                <w:rFonts w:hint="default" w:ascii="Times New Roman" w:hAnsi="Times New Roman" w:eastAsia="宋体" w:cs="Times New Roman"/>
                <w:b/>
                <w:sz w:val="24"/>
                <w:szCs w:val="20"/>
              </w:rPr>
            </w:pPr>
          </w:p>
        </w:tc>
        <w:tc>
          <w:tcPr>
            <w:tcW w:w="3449" w:type="dxa"/>
          </w:tcPr>
          <w:p w14:paraId="799B32B4">
            <w:pPr>
              <w:jc w:val="both"/>
              <w:rPr>
                <w:rFonts w:hint="default" w:ascii="Times New Roman" w:hAnsi="Times New Roman" w:eastAsia="宋体" w:cs="Times New Roman"/>
                <w:b/>
                <w:sz w:val="24"/>
                <w:szCs w:val="20"/>
              </w:rPr>
            </w:pPr>
          </w:p>
        </w:tc>
        <w:tc>
          <w:tcPr>
            <w:tcW w:w="2414" w:type="dxa"/>
          </w:tcPr>
          <w:p w14:paraId="2252CE08">
            <w:pPr>
              <w:jc w:val="both"/>
              <w:rPr>
                <w:rFonts w:hint="default" w:ascii="Times New Roman" w:hAnsi="Times New Roman" w:eastAsia="宋体" w:cs="Times New Roman"/>
                <w:b/>
                <w:sz w:val="24"/>
                <w:szCs w:val="20"/>
              </w:rPr>
            </w:pPr>
          </w:p>
        </w:tc>
        <w:tc>
          <w:tcPr>
            <w:tcW w:w="1608" w:type="dxa"/>
          </w:tcPr>
          <w:p w14:paraId="0960F772">
            <w:pPr>
              <w:jc w:val="both"/>
              <w:rPr>
                <w:rFonts w:hint="default" w:ascii="Times New Roman" w:hAnsi="Times New Roman" w:eastAsia="宋体" w:cs="Times New Roman"/>
                <w:b/>
                <w:sz w:val="24"/>
                <w:szCs w:val="20"/>
              </w:rPr>
            </w:pPr>
          </w:p>
        </w:tc>
      </w:tr>
      <w:tr w14:paraId="3FE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7F0670">
            <w:pPr>
              <w:jc w:val="both"/>
              <w:rPr>
                <w:rFonts w:hint="default" w:ascii="Times New Roman" w:hAnsi="Times New Roman" w:eastAsia="宋体" w:cs="Times New Roman"/>
                <w:b/>
                <w:sz w:val="24"/>
                <w:szCs w:val="20"/>
              </w:rPr>
            </w:pPr>
          </w:p>
        </w:tc>
        <w:tc>
          <w:tcPr>
            <w:tcW w:w="3449" w:type="dxa"/>
          </w:tcPr>
          <w:p w14:paraId="3EA03324">
            <w:pPr>
              <w:jc w:val="both"/>
              <w:rPr>
                <w:rFonts w:hint="default" w:ascii="Times New Roman" w:hAnsi="Times New Roman" w:eastAsia="宋体" w:cs="Times New Roman"/>
                <w:b/>
                <w:sz w:val="24"/>
                <w:szCs w:val="20"/>
              </w:rPr>
            </w:pPr>
          </w:p>
        </w:tc>
        <w:tc>
          <w:tcPr>
            <w:tcW w:w="2414" w:type="dxa"/>
          </w:tcPr>
          <w:p w14:paraId="19AC5926">
            <w:pPr>
              <w:jc w:val="both"/>
              <w:rPr>
                <w:rFonts w:hint="default" w:ascii="Times New Roman" w:hAnsi="Times New Roman" w:eastAsia="宋体" w:cs="Times New Roman"/>
                <w:b/>
                <w:sz w:val="24"/>
                <w:szCs w:val="20"/>
              </w:rPr>
            </w:pPr>
          </w:p>
        </w:tc>
        <w:tc>
          <w:tcPr>
            <w:tcW w:w="1608" w:type="dxa"/>
          </w:tcPr>
          <w:p w14:paraId="7B747AB6">
            <w:pPr>
              <w:jc w:val="both"/>
              <w:rPr>
                <w:rFonts w:hint="default" w:ascii="Times New Roman" w:hAnsi="Times New Roman" w:eastAsia="宋体" w:cs="Times New Roman"/>
                <w:b/>
                <w:sz w:val="24"/>
                <w:szCs w:val="20"/>
              </w:rPr>
            </w:pPr>
          </w:p>
        </w:tc>
      </w:tr>
      <w:tr w14:paraId="77CC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7892A28">
            <w:pPr>
              <w:jc w:val="both"/>
              <w:rPr>
                <w:rFonts w:hint="default" w:ascii="Times New Roman" w:hAnsi="Times New Roman" w:eastAsia="宋体" w:cs="Times New Roman"/>
                <w:b/>
                <w:sz w:val="24"/>
                <w:szCs w:val="20"/>
              </w:rPr>
            </w:pPr>
          </w:p>
        </w:tc>
        <w:tc>
          <w:tcPr>
            <w:tcW w:w="3449" w:type="dxa"/>
          </w:tcPr>
          <w:p w14:paraId="510C7AA3">
            <w:pPr>
              <w:jc w:val="both"/>
              <w:rPr>
                <w:rFonts w:hint="default" w:ascii="Times New Roman" w:hAnsi="Times New Roman" w:eastAsia="宋体" w:cs="Times New Roman"/>
                <w:b/>
                <w:sz w:val="24"/>
                <w:szCs w:val="20"/>
              </w:rPr>
            </w:pPr>
          </w:p>
        </w:tc>
        <w:tc>
          <w:tcPr>
            <w:tcW w:w="2414" w:type="dxa"/>
          </w:tcPr>
          <w:p w14:paraId="7F78DFC9">
            <w:pPr>
              <w:jc w:val="both"/>
              <w:rPr>
                <w:rFonts w:hint="default" w:ascii="Times New Roman" w:hAnsi="Times New Roman" w:eastAsia="宋体" w:cs="Times New Roman"/>
                <w:b/>
                <w:sz w:val="24"/>
                <w:szCs w:val="20"/>
              </w:rPr>
            </w:pPr>
          </w:p>
        </w:tc>
        <w:tc>
          <w:tcPr>
            <w:tcW w:w="1608" w:type="dxa"/>
          </w:tcPr>
          <w:p w14:paraId="0B9A8CEE">
            <w:pPr>
              <w:jc w:val="both"/>
              <w:rPr>
                <w:rFonts w:hint="default" w:ascii="Times New Roman" w:hAnsi="Times New Roman" w:eastAsia="宋体" w:cs="Times New Roman"/>
                <w:b/>
                <w:sz w:val="24"/>
                <w:szCs w:val="20"/>
              </w:rPr>
            </w:pPr>
          </w:p>
        </w:tc>
      </w:tr>
      <w:tr w14:paraId="3420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2F569CA">
            <w:pPr>
              <w:jc w:val="both"/>
              <w:rPr>
                <w:rFonts w:hint="default" w:ascii="Times New Roman" w:hAnsi="Times New Roman" w:eastAsia="宋体" w:cs="Times New Roman"/>
                <w:b/>
                <w:sz w:val="24"/>
                <w:szCs w:val="20"/>
              </w:rPr>
            </w:pPr>
          </w:p>
        </w:tc>
        <w:tc>
          <w:tcPr>
            <w:tcW w:w="3449" w:type="dxa"/>
          </w:tcPr>
          <w:p w14:paraId="34549BC9">
            <w:pPr>
              <w:jc w:val="both"/>
              <w:rPr>
                <w:rFonts w:hint="default" w:ascii="Times New Roman" w:hAnsi="Times New Roman" w:eastAsia="宋体" w:cs="Times New Roman"/>
                <w:b/>
                <w:sz w:val="24"/>
                <w:szCs w:val="20"/>
              </w:rPr>
            </w:pPr>
          </w:p>
        </w:tc>
        <w:tc>
          <w:tcPr>
            <w:tcW w:w="2414" w:type="dxa"/>
          </w:tcPr>
          <w:p w14:paraId="0A42E9DF">
            <w:pPr>
              <w:jc w:val="both"/>
              <w:rPr>
                <w:rFonts w:hint="default" w:ascii="Times New Roman" w:hAnsi="Times New Roman" w:eastAsia="宋体" w:cs="Times New Roman"/>
                <w:b/>
                <w:sz w:val="24"/>
                <w:szCs w:val="20"/>
              </w:rPr>
            </w:pPr>
          </w:p>
        </w:tc>
        <w:tc>
          <w:tcPr>
            <w:tcW w:w="1608" w:type="dxa"/>
          </w:tcPr>
          <w:p w14:paraId="054C1744">
            <w:pPr>
              <w:jc w:val="both"/>
              <w:rPr>
                <w:rFonts w:hint="default" w:ascii="Times New Roman" w:hAnsi="Times New Roman" w:eastAsia="宋体" w:cs="Times New Roman"/>
                <w:b/>
                <w:sz w:val="24"/>
                <w:szCs w:val="20"/>
              </w:rPr>
            </w:pPr>
          </w:p>
        </w:tc>
      </w:tr>
      <w:tr w14:paraId="1512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45330A">
            <w:pPr>
              <w:jc w:val="both"/>
              <w:rPr>
                <w:rFonts w:hint="default" w:ascii="Times New Roman" w:hAnsi="Times New Roman" w:eastAsia="宋体" w:cs="Times New Roman"/>
                <w:b/>
                <w:sz w:val="24"/>
                <w:szCs w:val="20"/>
              </w:rPr>
            </w:pPr>
          </w:p>
        </w:tc>
        <w:tc>
          <w:tcPr>
            <w:tcW w:w="3449" w:type="dxa"/>
          </w:tcPr>
          <w:p w14:paraId="03E0638E">
            <w:pPr>
              <w:jc w:val="both"/>
              <w:rPr>
                <w:rFonts w:hint="default" w:ascii="Times New Roman" w:hAnsi="Times New Roman" w:eastAsia="宋体" w:cs="Times New Roman"/>
                <w:b/>
                <w:sz w:val="24"/>
                <w:szCs w:val="20"/>
              </w:rPr>
            </w:pPr>
          </w:p>
        </w:tc>
        <w:tc>
          <w:tcPr>
            <w:tcW w:w="2414" w:type="dxa"/>
          </w:tcPr>
          <w:p w14:paraId="63250C13">
            <w:pPr>
              <w:jc w:val="both"/>
              <w:rPr>
                <w:rFonts w:hint="default" w:ascii="Times New Roman" w:hAnsi="Times New Roman" w:eastAsia="宋体" w:cs="Times New Roman"/>
                <w:b/>
                <w:sz w:val="24"/>
                <w:szCs w:val="20"/>
              </w:rPr>
            </w:pPr>
          </w:p>
        </w:tc>
        <w:tc>
          <w:tcPr>
            <w:tcW w:w="1608" w:type="dxa"/>
          </w:tcPr>
          <w:p w14:paraId="50350005">
            <w:pPr>
              <w:jc w:val="both"/>
              <w:rPr>
                <w:rFonts w:hint="default" w:ascii="Times New Roman" w:hAnsi="Times New Roman" w:eastAsia="宋体" w:cs="Times New Roman"/>
                <w:b/>
                <w:sz w:val="24"/>
                <w:szCs w:val="20"/>
              </w:rPr>
            </w:pPr>
          </w:p>
        </w:tc>
      </w:tr>
      <w:tr w14:paraId="6817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CE45805">
            <w:pPr>
              <w:jc w:val="both"/>
              <w:rPr>
                <w:rFonts w:hint="default" w:ascii="Times New Roman" w:hAnsi="Times New Roman" w:eastAsia="宋体" w:cs="Times New Roman"/>
                <w:b/>
                <w:sz w:val="24"/>
                <w:szCs w:val="20"/>
              </w:rPr>
            </w:pPr>
          </w:p>
        </w:tc>
        <w:tc>
          <w:tcPr>
            <w:tcW w:w="3449" w:type="dxa"/>
          </w:tcPr>
          <w:p w14:paraId="7C69147C">
            <w:pPr>
              <w:jc w:val="both"/>
              <w:rPr>
                <w:rFonts w:hint="default" w:ascii="Times New Roman" w:hAnsi="Times New Roman" w:eastAsia="宋体" w:cs="Times New Roman"/>
                <w:b/>
                <w:sz w:val="24"/>
                <w:szCs w:val="20"/>
              </w:rPr>
            </w:pPr>
          </w:p>
        </w:tc>
        <w:tc>
          <w:tcPr>
            <w:tcW w:w="2414" w:type="dxa"/>
          </w:tcPr>
          <w:p w14:paraId="7C271385">
            <w:pPr>
              <w:jc w:val="both"/>
              <w:rPr>
                <w:rFonts w:hint="default" w:ascii="Times New Roman" w:hAnsi="Times New Roman" w:eastAsia="宋体" w:cs="Times New Roman"/>
                <w:b/>
                <w:sz w:val="24"/>
                <w:szCs w:val="20"/>
              </w:rPr>
            </w:pPr>
          </w:p>
        </w:tc>
        <w:tc>
          <w:tcPr>
            <w:tcW w:w="1608" w:type="dxa"/>
          </w:tcPr>
          <w:p w14:paraId="52E4D7DE">
            <w:pPr>
              <w:jc w:val="both"/>
              <w:rPr>
                <w:rFonts w:hint="default" w:ascii="Times New Roman" w:hAnsi="Times New Roman" w:eastAsia="宋体" w:cs="Times New Roman"/>
                <w:b/>
                <w:sz w:val="24"/>
                <w:szCs w:val="20"/>
              </w:rPr>
            </w:pPr>
          </w:p>
        </w:tc>
      </w:tr>
      <w:tr w14:paraId="3E3C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E7A023">
            <w:pPr>
              <w:jc w:val="both"/>
              <w:rPr>
                <w:rFonts w:hint="default" w:ascii="Times New Roman" w:hAnsi="Times New Roman" w:eastAsia="宋体" w:cs="Times New Roman"/>
                <w:b/>
                <w:sz w:val="24"/>
                <w:szCs w:val="20"/>
              </w:rPr>
            </w:pPr>
          </w:p>
        </w:tc>
        <w:tc>
          <w:tcPr>
            <w:tcW w:w="3449" w:type="dxa"/>
          </w:tcPr>
          <w:p w14:paraId="44805680">
            <w:pPr>
              <w:jc w:val="both"/>
              <w:rPr>
                <w:rFonts w:hint="default" w:ascii="Times New Roman" w:hAnsi="Times New Roman" w:eastAsia="宋体" w:cs="Times New Roman"/>
                <w:b/>
                <w:sz w:val="24"/>
                <w:szCs w:val="20"/>
              </w:rPr>
            </w:pPr>
          </w:p>
        </w:tc>
        <w:tc>
          <w:tcPr>
            <w:tcW w:w="2414" w:type="dxa"/>
          </w:tcPr>
          <w:p w14:paraId="3EC5CB98">
            <w:pPr>
              <w:jc w:val="both"/>
              <w:rPr>
                <w:rFonts w:hint="default" w:ascii="Times New Roman" w:hAnsi="Times New Roman" w:eastAsia="宋体" w:cs="Times New Roman"/>
                <w:b/>
                <w:sz w:val="24"/>
                <w:szCs w:val="20"/>
              </w:rPr>
            </w:pPr>
          </w:p>
        </w:tc>
        <w:tc>
          <w:tcPr>
            <w:tcW w:w="1608" w:type="dxa"/>
          </w:tcPr>
          <w:p w14:paraId="192AC3B0">
            <w:pPr>
              <w:jc w:val="both"/>
              <w:rPr>
                <w:rFonts w:hint="default" w:ascii="Times New Roman" w:hAnsi="Times New Roman" w:eastAsia="宋体" w:cs="Times New Roman"/>
                <w:b/>
                <w:sz w:val="24"/>
                <w:szCs w:val="20"/>
              </w:rPr>
            </w:pPr>
          </w:p>
        </w:tc>
      </w:tr>
      <w:tr w14:paraId="2DBA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A866BE">
            <w:pPr>
              <w:jc w:val="both"/>
              <w:rPr>
                <w:rFonts w:hint="default" w:ascii="Times New Roman" w:hAnsi="Times New Roman" w:eastAsia="宋体" w:cs="Times New Roman"/>
                <w:b/>
                <w:sz w:val="24"/>
                <w:szCs w:val="20"/>
              </w:rPr>
            </w:pPr>
          </w:p>
        </w:tc>
        <w:tc>
          <w:tcPr>
            <w:tcW w:w="3449" w:type="dxa"/>
          </w:tcPr>
          <w:p w14:paraId="4AECDF26">
            <w:pPr>
              <w:jc w:val="both"/>
              <w:rPr>
                <w:rFonts w:hint="default" w:ascii="Times New Roman" w:hAnsi="Times New Roman" w:eastAsia="宋体" w:cs="Times New Roman"/>
                <w:b/>
                <w:sz w:val="24"/>
                <w:szCs w:val="20"/>
              </w:rPr>
            </w:pPr>
          </w:p>
        </w:tc>
        <w:tc>
          <w:tcPr>
            <w:tcW w:w="2414" w:type="dxa"/>
          </w:tcPr>
          <w:p w14:paraId="168A64D4">
            <w:pPr>
              <w:jc w:val="both"/>
              <w:rPr>
                <w:rFonts w:hint="default" w:ascii="Times New Roman" w:hAnsi="Times New Roman" w:eastAsia="宋体" w:cs="Times New Roman"/>
                <w:b/>
                <w:sz w:val="24"/>
                <w:szCs w:val="20"/>
              </w:rPr>
            </w:pPr>
          </w:p>
        </w:tc>
        <w:tc>
          <w:tcPr>
            <w:tcW w:w="1608" w:type="dxa"/>
          </w:tcPr>
          <w:p w14:paraId="30A162FA">
            <w:pPr>
              <w:jc w:val="both"/>
              <w:rPr>
                <w:rFonts w:hint="default" w:ascii="Times New Roman" w:hAnsi="Times New Roman" w:eastAsia="宋体" w:cs="Times New Roman"/>
                <w:b/>
                <w:sz w:val="24"/>
                <w:szCs w:val="20"/>
              </w:rPr>
            </w:pPr>
          </w:p>
        </w:tc>
      </w:tr>
    </w:tbl>
    <w:p w14:paraId="7089172F">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10D3ED05">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14:paraId="53E6B306">
      <w:pPr>
        <w:pStyle w:val="74"/>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hint="eastAsia" w:ascii="宋体" w:hAnsi="宋体" w:cs="宋体"/>
          <w:b w:val="0"/>
          <w:bCs w:val="0"/>
          <w:sz w:val="24"/>
          <w:szCs w:val="24"/>
          <w:highlight w:val="none"/>
          <w:u w:val="single"/>
          <w:lang w:val="en-US" w:eastAsia="zh-CN"/>
        </w:rPr>
        <w:t>集团办公室LED屏幕年度维保采购项目</w:t>
      </w:r>
      <w:r>
        <w:rPr>
          <w:rFonts w:ascii="宋体" w:hAnsi="宋体" w:eastAsia="宋体" w:cs="Times New Roman"/>
          <w:color w:val="000000"/>
          <w:sz w:val="24"/>
          <w:szCs w:val="24"/>
        </w:rPr>
        <w:t xml:space="preserve">                                                       </w:t>
      </w:r>
    </w:p>
    <w:tbl>
      <w:tblPr>
        <w:tblStyle w:val="32"/>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518"/>
        <w:gridCol w:w="848"/>
        <w:gridCol w:w="2270"/>
        <w:gridCol w:w="705"/>
        <w:gridCol w:w="1835"/>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128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1835"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1287" w:type="dxa"/>
            <w:vAlign w:val="center"/>
          </w:tcPr>
          <w:p w14:paraId="6D0E9BE6">
            <w:pPr>
              <w:jc w:val="center"/>
              <w:rPr>
                <w:rFonts w:ascii="Times New Roman" w:hAnsi="Times New Roman" w:eastAsia="宋体" w:cs="Times New Roman"/>
                <w:b/>
                <w:szCs w:val="20"/>
              </w:rPr>
            </w:pPr>
          </w:p>
        </w:tc>
        <w:tc>
          <w:tcPr>
            <w:tcW w:w="1518" w:type="dxa"/>
            <w:vAlign w:val="center"/>
          </w:tcPr>
          <w:p w14:paraId="0451C9A7">
            <w:pPr>
              <w:spacing w:line="360" w:lineRule="auto"/>
              <w:rPr>
                <w:rFonts w:hint="eastAsia" w:ascii="宋体" w:hAnsi="宋体" w:cs="Times New Roman"/>
                <w:b/>
                <w:bCs/>
                <w:color w:val="000000"/>
                <w:sz w:val="24"/>
                <w:szCs w:val="24"/>
                <w:u w:val="single"/>
                <w:lang w:val="en-US" w:eastAsia="zh-CN"/>
              </w:rPr>
            </w:pPr>
            <w:r>
              <w:rPr>
                <w:rFonts w:hint="eastAsia" w:ascii="宋体" w:hAnsi="宋体" w:cs="Times New Roman"/>
                <w:b/>
                <w:bCs/>
                <w:color w:val="000000"/>
                <w:sz w:val="24"/>
                <w:szCs w:val="24"/>
                <w:u w:val="single"/>
                <w:lang w:val="en-US" w:eastAsia="zh-CN"/>
              </w:rPr>
              <w:t>（填写投标项目名称）</w:t>
            </w:r>
          </w:p>
          <w:p w14:paraId="456CDFB3">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705" w:type="dxa"/>
            <w:vAlign w:val="center"/>
          </w:tcPr>
          <w:p w14:paraId="60D1E483">
            <w:pPr>
              <w:jc w:val="center"/>
              <w:rPr>
                <w:rFonts w:ascii="Times New Roman" w:hAnsi="Times New Roman" w:eastAsia="宋体" w:cs="Times New Roman"/>
                <w:b/>
                <w:szCs w:val="20"/>
              </w:rPr>
            </w:pPr>
          </w:p>
        </w:tc>
        <w:tc>
          <w:tcPr>
            <w:tcW w:w="1835" w:type="dxa"/>
            <w:vAlign w:val="center"/>
          </w:tcPr>
          <w:p w14:paraId="14D620AB">
            <w:pPr>
              <w:jc w:val="center"/>
              <w:rPr>
                <w:rFonts w:ascii="Times New Roman" w:hAnsi="Times New Roman" w:eastAsia="宋体" w:cs="Times New Roman"/>
                <w:b/>
                <w:szCs w:val="20"/>
              </w:rPr>
            </w:pPr>
          </w:p>
        </w:tc>
      </w:tr>
    </w:tbl>
    <w:p w14:paraId="0757677E">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7"/>
        <w:rPr>
          <w:rFonts w:hint="eastAsia" w:hAnsi="宋体" w:eastAsia="宋体" w:cs="Times New Roman"/>
          <w:b/>
          <w:bCs/>
          <w:szCs w:val="21"/>
          <w:highlight w:val="yellow"/>
        </w:rPr>
      </w:pPr>
    </w:p>
    <w:p w14:paraId="31061A95">
      <w:pPr>
        <w:pStyle w:val="17"/>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8"/>
        <w:bidi w:val="0"/>
      </w:pPr>
      <w:r>
        <w:t xml:space="preserve"> </w:t>
      </w:r>
    </w:p>
    <w:p w14:paraId="36B9F02A">
      <w:pPr>
        <w:pStyle w:val="78"/>
        <w:bidi w:val="0"/>
      </w:pPr>
    </w:p>
    <w:p w14:paraId="6E7F97B7">
      <w:pPr>
        <w:pStyle w:val="78"/>
        <w:bidi w:val="0"/>
      </w:pPr>
    </w:p>
    <w:p w14:paraId="0A484835">
      <w:pPr>
        <w:rPr>
          <w:rFonts w:hint="eastAsia" w:ascii="宋体" w:hAnsi="宋体" w:eastAsia="宋体" w:cs="宋体"/>
          <w:sz w:val="32"/>
          <w:szCs w:val="32"/>
          <w:highlight w:val="none"/>
          <w:lang w:val="en-US" w:eastAsia="zh-CN"/>
        </w:rPr>
      </w:pPr>
      <w:bookmarkStart w:id="25" w:name="_Toc4225"/>
      <w:bookmarkStart w:id="26" w:name="_Toc47976616"/>
      <w:r>
        <w:rPr>
          <w:rFonts w:hint="eastAsia" w:ascii="宋体" w:hAnsi="宋体" w:eastAsia="宋体" w:cs="宋体"/>
          <w:sz w:val="32"/>
          <w:szCs w:val="32"/>
          <w:highlight w:val="none"/>
          <w:lang w:val="en-US" w:eastAsia="zh-CN"/>
        </w:rPr>
        <w:br w:type="page"/>
      </w:r>
    </w:p>
    <w:p w14:paraId="230754D8">
      <w:pPr>
        <w:pStyle w:val="74"/>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5"/>
      <w:bookmarkEnd w:id="26"/>
      <w:r>
        <w:rPr>
          <w:rFonts w:hint="eastAsia" w:ascii="宋体" w:hAnsi="宋体" w:eastAsia="宋体" w:cs="宋体"/>
          <w:sz w:val="32"/>
          <w:szCs w:val="32"/>
          <w:highlight w:val="none"/>
          <w:lang w:val="en-US" w:eastAsia="zh-CN"/>
        </w:rPr>
        <w:t>6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highlight w:val="none"/>
          <w:lang w:eastAsia="zh-CN"/>
        </w:rPr>
        <w:t>中国重汽集团济南动力有限公司</w:t>
      </w:r>
      <w:r>
        <w:rPr>
          <w:rFonts w:hint="eastAsia" w:ascii="宋体" w:hAnsi="宋体" w:eastAsia="宋体" w:cs="Times New Roman"/>
          <w:color w:val="000000"/>
          <w:sz w:val="24"/>
          <w:szCs w:val="24"/>
        </w:rPr>
        <w:t>：</w:t>
      </w:r>
    </w:p>
    <w:p w14:paraId="251C176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lang w:val="en-US" w:eastAsia="zh-CN"/>
        </w:rPr>
        <w:t xml:space="preserve"> </w:t>
      </w:r>
      <w:r>
        <w:rPr>
          <w:rFonts w:hint="eastAsia" w:ascii="宋体" w:hAnsi="宋体" w:cs="宋体"/>
          <w:b w:val="0"/>
          <w:bCs w:val="0"/>
          <w:sz w:val="24"/>
          <w:szCs w:val="24"/>
          <w:highlight w:val="none"/>
          <w:u w:val="single"/>
          <w:lang w:val="en-US" w:eastAsia="zh-CN"/>
        </w:rPr>
        <w:t xml:space="preserve">集团办公室LED屏幕年度维保采购项目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default" w:ascii="Times New Roman" w:hAnsi="Times New Roman" w:eastAsia="宋体" w:cs="Times New Roman"/>
          <w:color w:val="000000"/>
          <w:sz w:val="24"/>
          <w:szCs w:val="24"/>
          <w:highlight w:val="none"/>
        </w:rPr>
        <w:t>纸质投标文件：资质证明文件、商务文件和技术文件正本一份；</w:t>
      </w:r>
      <w:r>
        <w:rPr>
          <w:rFonts w:hint="eastAsia" w:ascii="宋体" w:hAnsi="宋体" w:cs="Times New Roman"/>
          <w:color w:val="000000"/>
          <w:sz w:val="24"/>
          <w:szCs w:val="24"/>
          <w:highlight w:val="none"/>
          <w:lang w:val="en-US" w:eastAsia="zh-CN"/>
        </w:rPr>
        <w:t>电子版</w:t>
      </w:r>
      <w:r>
        <w:rPr>
          <w:rFonts w:hint="eastAsia" w:ascii="宋体" w:hAnsi="宋体" w:eastAsia="宋体" w:cs="Times New Roman"/>
          <w:color w:val="000000"/>
          <w:sz w:val="24"/>
          <w:szCs w:val="24"/>
          <w:highlight w:val="none"/>
        </w:rPr>
        <w:t>投标文件</w:t>
      </w:r>
      <w:r>
        <w:rPr>
          <w:rFonts w:hint="default" w:ascii="Times New Roman" w:hAnsi="Times New Roman" w:eastAsia="宋体" w:cs="Times New Roman"/>
          <w:color w:val="000000"/>
          <w:sz w:val="24"/>
          <w:szCs w:val="24"/>
          <w:highlight w:val="none"/>
        </w:rPr>
        <w:t>一份</w:t>
      </w:r>
      <w:r>
        <w:rPr>
          <w:rFonts w:hint="eastAsia" w:ascii="宋体" w:hAnsi="宋体" w:eastAsia="宋体" w:cs="Times New Roman"/>
          <w:color w:val="000000"/>
          <w:sz w:val="24"/>
          <w:szCs w:val="24"/>
          <w:highlight w:val="none"/>
        </w:rPr>
        <w:t>：资质证明文件、商务文件和技术文件。</w:t>
      </w:r>
    </w:p>
    <w:p w14:paraId="65C45EA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8"/>
        <w:bidi w:val="0"/>
      </w:pPr>
    </w:p>
    <w:p w14:paraId="32C9A5BE">
      <w:pPr>
        <w:rPr>
          <w:rFonts w:hint="eastAsia" w:ascii="宋体" w:hAnsi="宋体" w:eastAsia="宋体" w:cs="宋体"/>
          <w:sz w:val="32"/>
          <w:szCs w:val="32"/>
          <w:highlight w:val="none"/>
          <w:lang w:val="en-US" w:eastAsia="zh-CN"/>
        </w:rPr>
      </w:pPr>
    </w:p>
    <w:p w14:paraId="67214EB0">
      <w:pPr>
        <w:pStyle w:val="74"/>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7</w:t>
      </w:r>
      <w:r>
        <w:rPr>
          <w:rFonts w:hint="default" w:ascii="宋体" w:hAnsi="宋体" w:eastAsia="宋体" w:cs="宋体"/>
          <w:sz w:val="32"/>
          <w:szCs w:val="32"/>
          <w:highlight w:val="none"/>
          <w:lang w:val="en-US" w:eastAsia="zh-CN"/>
        </w:rPr>
        <w:t xml:space="preserve"> 服务承诺函</w:t>
      </w:r>
    </w:p>
    <w:p w14:paraId="7E180CB3">
      <w:pPr>
        <w:spacing w:line="240" w:lineRule="exact"/>
        <w:jc w:val="both"/>
        <w:rPr>
          <w:rFonts w:hint="default" w:ascii="Times New Roman" w:hAnsi="Times New Roman" w:eastAsia="宋体" w:cs="Times New Roman"/>
          <w:b/>
          <w:bCs/>
          <w:sz w:val="36"/>
          <w:szCs w:val="20"/>
        </w:rPr>
      </w:pPr>
    </w:p>
    <w:p w14:paraId="006C53F8">
      <w:pPr>
        <w:spacing w:line="360" w:lineRule="auto"/>
        <w:jc w:val="both"/>
        <w:rPr>
          <w:rFonts w:hint="default" w:ascii="Times New Roman" w:hAnsi="Times New Roman" w:eastAsia="宋体" w:cs="Times New Roman"/>
          <w:b w:val="0"/>
          <w:bCs w:val="0"/>
          <w:sz w:val="24"/>
          <w:szCs w:val="20"/>
        </w:rPr>
      </w:pPr>
      <w:r>
        <w:rPr>
          <w:rFonts w:hint="default" w:ascii="Times New Roman" w:hAnsi="Times New Roman" w:eastAsia="宋体" w:cs="Times New Roman"/>
          <w:sz w:val="24"/>
          <w:szCs w:val="20"/>
        </w:rPr>
        <w:t>项目名称：</w:t>
      </w:r>
      <w:r>
        <w:rPr>
          <w:rFonts w:hint="eastAsia" w:ascii="宋体" w:hAnsi="宋体" w:cs="宋体"/>
          <w:b w:val="0"/>
          <w:bCs w:val="0"/>
          <w:sz w:val="24"/>
          <w:szCs w:val="24"/>
          <w:highlight w:val="none"/>
          <w:u w:val="single"/>
          <w:lang w:val="en-US" w:eastAsia="zh-CN"/>
        </w:rPr>
        <w:t>集团办公室LED屏幕年度维保采购项目</w:t>
      </w:r>
    </w:p>
    <w:p w14:paraId="10308AC3">
      <w:pPr>
        <w:spacing w:line="360" w:lineRule="auto"/>
        <w:jc w:val="both"/>
        <w:rPr>
          <w:rFonts w:hint="default" w:ascii="Times New Roman" w:hAnsi="Times New Roman" w:eastAsia="宋体" w:cs="Times New Roman"/>
          <w:b/>
          <w:bCs/>
          <w:sz w:val="24"/>
          <w:szCs w:val="20"/>
        </w:rPr>
      </w:pPr>
      <w:r>
        <w:rPr>
          <w:rFonts w:hint="eastAsia"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14:paraId="653A453F">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14:paraId="39C7681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B31E44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2A818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AB823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1D92CD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BD8E35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07A1E51">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4ECF59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EE1086A">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DEAA58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57D7F6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00D3D4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95FC43D">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6D43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41E0902">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4250196">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A4554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4E3E895">
      <w:pPr>
        <w:spacing w:line="360" w:lineRule="auto"/>
        <w:ind w:firstLine="480" w:firstLineChars="200"/>
        <w:jc w:val="both"/>
        <w:rPr>
          <w:rFonts w:hint="default" w:ascii="Times New Roman" w:hAnsi="Times New Roman" w:eastAsia="宋体" w:cs="Times New Roman"/>
          <w:sz w:val="24"/>
          <w:szCs w:val="20"/>
          <w:u w:val="single"/>
        </w:rPr>
      </w:pPr>
    </w:p>
    <w:p w14:paraId="3A8CE099">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ECD7EDC">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5399ED64">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rPr>
        <w:t>日  期：       年    月    日</w:t>
      </w:r>
      <w:r>
        <w:rPr>
          <w:rFonts w:hint="eastAsia" w:ascii="宋体" w:hAnsi="宋体" w:eastAsia="宋体" w:cs="宋体"/>
          <w:sz w:val="32"/>
          <w:szCs w:val="32"/>
          <w:highlight w:val="none"/>
          <w:lang w:val="en-US" w:eastAsia="zh-CN"/>
        </w:rPr>
        <w:br w:type="page"/>
      </w:r>
    </w:p>
    <w:p w14:paraId="4E91CA03">
      <w:pPr>
        <w:pStyle w:val="74"/>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val="0"/>
                <w:bCs w:val="0"/>
                <w:szCs w:val="20"/>
                <w:lang w:val="en-US"/>
              </w:rPr>
            </w:pPr>
            <w:r>
              <w:rPr>
                <w:rFonts w:hint="eastAsia" w:ascii="宋体" w:hAnsi="宋体" w:cs="宋体"/>
                <w:b w:val="0"/>
                <w:bCs w:val="0"/>
                <w:sz w:val="24"/>
                <w:szCs w:val="24"/>
                <w:highlight w:val="none"/>
                <w:u w:val="single"/>
                <w:lang w:val="en-US" w:eastAsia="zh-CN"/>
              </w:rPr>
              <w:t>集团办公室LED屏幕年度维保采购项目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4"/>
        <w:rPr>
          <w:rFonts w:hint="default"/>
          <w:lang w:val="en-US" w:eastAsia="zh-CN"/>
        </w:rPr>
      </w:pPr>
    </w:p>
    <w:p w14:paraId="0D0184EF">
      <w:pPr>
        <w:pStyle w:val="78"/>
        <w:rPr>
          <w:rFonts w:hint="default" w:hAnsi="宋体"/>
          <w:sz w:val="24"/>
          <w:lang w:val="en-US"/>
        </w:rPr>
      </w:pPr>
    </w:p>
    <w:p w14:paraId="25341579">
      <w:pPr>
        <w:pStyle w:val="78"/>
        <w:rPr>
          <w:rFonts w:hint="default" w:hAnsi="宋体"/>
          <w:sz w:val="24"/>
          <w:lang w:val="en-US"/>
        </w:rPr>
      </w:pPr>
    </w:p>
    <w:p w14:paraId="3D42EF00">
      <w:pPr>
        <w:pStyle w:val="78"/>
        <w:rPr>
          <w:rFonts w:hint="default" w:hAnsi="宋体"/>
          <w:sz w:val="24"/>
          <w:lang w:val="en-US"/>
        </w:rPr>
      </w:pPr>
    </w:p>
    <w:p w14:paraId="17A40735">
      <w:pPr>
        <w:rPr>
          <w:rFonts w:hint="eastAsia"/>
          <w:lang w:val="en-US" w:eastAsia="zh-CN"/>
        </w:rPr>
      </w:pPr>
      <w:r>
        <w:rPr>
          <w:rFonts w:hint="eastAsia" w:ascii="宋体" w:hAnsi="宋体" w:eastAsia="宋体" w:cs="宋体"/>
          <w:sz w:val="32"/>
          <w:szCs w:val="32"/>
          <w:highlight w:val="none"/>
          <w:lang w:val="en-US" w:eastAsia="zh-CN"/>
        </w:rPr>
        <w:br w:type="page"/>
      </w:r>
    </w:p>
    <w:p w14:paraId="690158EE">
      <w:pPr>
        <w:rPr>
          <w:rFonts w:hint="default" w:hAnsi="宋体"/>
          <w:sz w:val="24"/>
          <w:lang w:val="en-US"/>
        </w:rPr>
      </w:pPr>
    </w:p>
    <w:p w14:paraId="6FEFF112">
      <w:pPr>
        <w:pStyle w:val="74"/>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0134D920">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浏览器中输入地址;</w:t>
      </w:r>
    </w:p>
    <w:p w14:paraId="637A60B0">
      <w:pPr>
        <w:adjustRightInd w:val="0"/>
        <w:snapToGrid w:val="0"/>
        <w:spacing w:line="360" w:lineRule="auto"/>
        <w:jc w:val="left"/>
        <w:rPr>
          <w:rFonts w:hint="eastAsia" w:ascii="微软雅黑" w:hAnsi="微软雅黑" w:eastAsia="微软雅黑" w:cs="微软雅黑"/>
          <w:sz w:val="24"/>
          <w:szCs w:val="24"/>
        </w:rPr>
      </w:pPr>
      <w:r>
        <w:fldChar w:fldCharType="begin"/>
      </w:r>
      <w:r>
        <w:instrText xml:space="preserve"> HYPERLINK "http://ecaitong.sinotruk.com:8012/" \l "/login" \t "dlt" </w:instrText>
      </w:r>
      <w:r>
        <w:fldChar w:fldCharType="separate"/>
      </w:r>
      <w:r>
        <w:rPr>
          <w:rFonts w:hint="eastAsia" w:ascii="微软雅黑" w:hAnsi="微软雅黑" w:eastAsia="微软雅黑" w:cs="微软雅黑"/>
          <w:sz w:val="24"/>
          <w:szCs w:val="24"/>
        </w:rPr>
        <w:t>https://ecaitong.sinotruk.com:8012/#/login</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br w:type="textWrapping"/>
      </w:r>
      <w:r>
        <w:rPr>
          <w:rFonts w:hint="eastAsia" w:ascii="微软雅黑" w:hAnsi="微软雅黑" w:eastAsia="微软雅黑" w:cs="微软雅黑"/>
          <w:b/>
          <w:bCs/>
          <w:sz w:val="24"/>
          <w:szCs w:val="24"/>
        </w:rPr>
        <w:t>注：登录页面可下载《供应商用户手册》</w:t>
      </w:r>
    </w:p>
    <w:p w14:paraId="68DC2564">
      <w:pPr>
        <w:adjustRightInd w:val="0"/>
        <w:snapToGrid w:val="0"/>
        <w:spacing w:line="360" w:lineRule="auto"/>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1.点击立即注册</w:t>
      </w:r>
    </w:p>
    <w:p w14:paraId="60935062">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933065"/>
            <wp:effectExtent l="0" t="0" r="5715" b="133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0E7F9E64">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2.填写手机号码（没有注册过的）</w:t>
      </w:r>
    </w:p>
    <w:p w14:paraId="50EC0D30">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0AC2C062">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3.注册成功登录这个手机号码的账号进入系统，点击供应商注册</w:t>
      </w:r>
    </w:p>
    <w:p w14:paraId="6C5B3030">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0154914F">
      <w:pPr>
        <w:spacing w:line="360" w:lineRule="auto"/>
        <w:rPr>
          <w:rFonts w:hint="eastAsia" w:ascii="微软雅黑" w:hAnsi="微软雅黑" w:eastAsia="微软雅黑" w:cs="微软雅黑"/>
          <w:sz w:val="24"/>
          <w:szCs w:val="28"/>
        </w:rPr>
      </w:pPr>
      <w:r>
        <w:rPr>
          <w:rFonts w:hint="eastAsia" w:ascii="微软雅黑" w:hAnsi="微软雅黑" w:eastAsia="微软雅黑" w:cs="微软雅黑"/>
          <w:color w:val="000000"/>
          <w:sz w:val="24"/>
          <w:szCs w:val="28"/>
        </w:rPr>
        <w:t>4.点击新增</w:t>
      </w:r>
    </w:p>
    <w:p w14:paraId="24573E85">
      <w:pPr>
        <w:snapToGrid w:val="0"/>
        <w:spacing w:line="312" w:lineRule="auto"/>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53055"/>
            <wp:effectExtent l="0" t="0" r="5715" b="171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42063E59">
      <w:pPr>
        <w:numPr>
          <w:ilvl w:val="0"/>
          <w:numId w:val="32"/>
        </w:numPr>
        <w:spacing w:line="360" w:lineRule="auto"/>
        <w:rPr>
          <w:rFonts w:hint="eastAsia" w:ascii="微软雅黑" w:hAnsi="微软雅黑" w:eastAsia="微软雅黑" w:cs="微软雅黑"/>
          <w:color w:val="000000"/>
          <w:sz w:val="24"/>
          <w:szCs w:val="28"/>
        </w:rPr>
      </w:pPr>
      <w:r>
        <w:rPr>
          <w:rFonts w:hint="eastAsia" w:ascii="微软雅黑" w:hAnsi="微软雅黑" w:eastAsia="微软雅黑" w:cs="微软雅黑"/>
          <w:color w:val="000000"/>
          <w:sz w:val="24"/>
          <w:szCs w:val="28"/>
        </w:rPr>
        <w:t>按要求填写所有信息，注意非生产类要填写合作单位，最后提交审批</w:t>
      </w:r>
    </w:p>
    <w:p w14:paraId="0492ACFF">
      <w:pPr>
        <w:pStyle w:val="17"/>
        <w:rPr>
          <w:rFonts w:hint="eastAsia" w:ascii="微软雅黑" w:hAnsi="微软雅黑" w:eastAsia="微软雅黑" w:cs="微软雅黑"/>
        </w:rPr>
      </w:pPr>
    </w:p>
    <w:p w14:paraId="0A03678A">
      <w:pPr>
        <w:rPr>
          <w:rFonts w:hint="eastAsia" w:ascii="微软雅黑" w:hAnsi="微软雅黑" w:eastAsia="微软雅黑" w:cs="微软雅黑"/>
          <w:color w:val="000000"/>
        </w:rPr>
      </w:pPr>
    </w:p>
    <w:p w14:paraId="3FA7D5C0">
      <w:pP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0" cstate="print"/>
                    <a:srcRect/>
                    <a:stretch>
                      <a:fillRect/>
                    </a:stretch>
                  </pic:blipFill>
                  <pic:spPr>
                    <a:xfrm>
                      <a:off x="0" y="0"/>
                      <a:ext cx="5760085" cy="2809875"/>
                    </a:xfrm>
                    <a:prstGeom prst="rect">
                      <a:avLst/>
                    </a:prstGeom>
                  </pic:spPr>
                </pic:pic>
              </a:graphicData>
            </a:graphic>
          </wp:inline>
        </w:drawing>
      </w:r>
    </w:p>
    <w:p w14:paraId="24BFFE91">
      <w:pPr>
        <w:pStyle w:val="17"/>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760085" cy="2820035"/>
            <wp:effectExtent l="0" t="0" r="5715" b="247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1" cstate="print"/>
                    <a:srcRect/>
                    <a:stretch>
                      <a:fillRect/>
                    </a:stretch>
                  </pic:blipFill>
                  <pic:spPr>
                    <a:xfrm>
                      <a:off x="0" y="0"/>
                      <a:ext cx="5760085" cy="2820035"/>
                    </a:xfrm>
                    <a:prstGeom prst="rect">
                      <a:avLst/>
                    </a:prstGeom>
                  </pic:spPr>
                </pic:pic>
              </a:graphicData>
            </a:graphic>
          </wp:inline>
        </w:drawing>
      </w:r>
    </w:p>
    <w:p w14:paraId="7495D604">
      <w:pPr>
        <w:pStyle w:val="17"/>
        <w:rPr>
          <w:rFonts w:hint="eastAsia" w:ascii="微软雅黑" w:hAnsi="微软雅黑" w:eastAsia="微软雅黑" w:cs="微软雅黑"/>
        </w:rPr>
      </w:pPr>
    </w:p>
    <w:p w14:paraId="33405363">
      <w:pPr>
        <w:pStyle w:val="17"/>
        <w:rPr>
          <w:rFonts w:hint="eastAsia" w:ascii="微软雅黑" w:hAnsi="微软雅黑" w:eastAsia="微软雅黑" w:cs="微软雅黑"/>
        </w:rPr>
      </w:pPr>
    </w:p>
    <w:p w14:paraId="45CBC139">
      <w:pPr>
        <w:rPr>
          <w:rFonts w:hint="eastAsia" w:ascii="微软雅黑" w:hAnsi="微软雅黑" w:eastAsia="微软雅黑" w:cs="微软雅黑"/>
          <w:b/>
          <w:bCs/>
          <w:color w:val="000000"/>
          <w:sz w:val="24"/>
          <w:szCs w:val="28"/>
        </w:rPr>
      </w:pPr>
      <w:r>
        <w:rPr>
          <w:rFonts w:hint="eastAsia" w:ascii="微软雅黑" w:hAnsi="微软雅黑" w:eastAsia="微软雅黑" w:cs="微软雅黑"/>
          <w:b/>
          <w:bCs/>
          <w:color w:val="000000"/>
          <w:sz w:val="24"/>
          <w:szCs w:val="28"/>
        </w:rPr>
        <w:t>注：</w:t>
      </w:r>
    </w:p>
    <w:p w14:paraId="34C093C1">
      <w:pPr>
        <w:rPr>
          <w:rFonts w:hint="eastAsia" w:ascii="微软雅黑" w:hAnsi="微软雅黑" w:eastAsia="微软雅黑" w:cs="微软雅黑"/>
          <w:b/>
          <w:bCs/>
          <w:color w:val="000000"/>
          <w:sz w:val="24"/>
          <w:szCs w:val="28"/>
        </w:rPr>
      </w:pPr>
      <w:r>
        <w:rPr>
          <w:rFonts w:hint="eastAsia" w:ascii="微软雅黑" w:hAnsi="微软雅黑" w:eastAsia="微软雅黑" w:cs="微软雅黑"/>
          <w:b/>
          <w:bCs/>
          <w:color w:val="000000"/>
          <w:sz w:val="24"/>
          <w:szCs w:val="28"/>
        </w:rPr>
        <w:t>1.</w:t>
      </w:r>
      <w:r>
        <w:rPr>
          <w:rFonts w:hint="eastAsia" w:ascii="微软雅黑" w:hAnsi="微软雅黑" w:eastAsia="微软雅黑" w:cs="微软雅黑"/>
          <w:b/>
          <w:bCs/>
        </w:rPr>
        <w:t>“项目名称”和“采购形式编号”见招标文件内容；</w:t>
      </w:r>
    </w:p>
    <w:p w14:paraId="5AF12A1B">
      <w:pPr>
        <w:pStyle w:val="17"/>
        <w:rPr>
          <w:rFonts w:hint="eastAsia" w:ascii="微软雅黑" w:hAnsi="微软雅黑" w:eastAsia="微软雅黑" w:cs="微软雅黑"/>
          <w:b/>
          <w:bCs/>
        </w:rPr>
      </w:pPr>
      <w:r>
        <w:rPr>
          <w:rFonts w:hint="eastAsia" w:ascii="微软雅黑" w:hAnsi="微软雅黑" w:eastAsia="微软雅黑" w:cs="微软雅黑"/>
          <w:b/>
          <w:bCs/>
        </w:rPr>
        <w:t>2.配套能力“供货类别”填“直管单位非生产招标/ 信息化 / 信息化技术服务”，业务主管部门选择“数智化转型发展部”。</w:t>
      </w:r>
    </w:p>
    <w:p w14:paraId="3B419E81">
      <w:pPr>
        <w:spacing w:line="360" w:lineRule="auto"/>
      </w:pPr>
    </w:p>
    <w:p w14:paraId="4E35C53D">
      <w:pPr>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7139479-C27B-4D7B-8BFD-AC7C0CC8C676}"/>
  </w:font>
  <w:font w:name="黑体">
    <w:panose1 w:val="02010609060101010101"/>
    <w:charset w:val="86"/>
    <w:family w:val="auto"/>
    <w:pitch w:val="default"/>
    <w:sig w:usb0="800002BF" w:usb1="38CF7CFA" w:usb2="00000016" w:usb3="00000000" w:csb0="00040001" w:csb1="00000000"/>
    <w:embedRegular r:id="rId2" w:fontKey="{CBF8E76E-55D2-4917-A5BF-BB9173F2D53A}"/>
  </w:font>
  <w:font w:name="Courier New">
    <w:panose1 w:val="02070309020205020404"/>
    <w:charset w:val="01"/>
    <w:family w:val="modern"/>
    <w:pitch w:val="default"/>
    <w:sig w:usb0="E0002EFF" w:usb1="C0007843" w:usb2="00000009" w:usb3="00000000" w:csb0="400001FF" w:csb1="FFFF0000"/>
    <w:embedRegular r:id="rId3" w:fontKey="{8D3F8379-1209-4C1E-AB25-7154433FFF2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75D8C708-48F3-4FE8-A3C7-FD944B2811F7}"/>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5" w:fontKey="{44782248-F8C4-40F4-8C18-F4AA0B11D217}"/>
  </w:font>
  <w:font w:name="方正仿宋_GB2312">
    <w:panose1 w:val="02000000000000000000"/>
    <w:charset w:val="86"/>
    <w:family w:val="auto"/>
    <w:pitch w:val="default"/>
    <w:sig w:usb0="A00002BF" w:usb1="184F6CFA" w:usb2="00000012" w:usb3="00000000" w:csb0="00040001" w:csb1="00000000"/>
    <w:embedRegular r:id="rId6" w:fontKey="{50DE65E8-1029-4303-91AA-0F36AC03D918}"/>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yyb">
    <w:altName w:val="宋体"/>
    <w:panose1 w:val="020B0200000000000000"/>
    <w:charset w:val="86"/>
    <w:family w:val="auto"/>
    <w:pitch w:val="default"/>
    <w:sig w:usb0="00000000" w:usb1="00000000" w:usb2="00000016" w:usb3="00000000" w:csb0="60060107"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7" w:fontKey="{2CAFD917-783E-4C94-AC83-C564D283E1F2}"/>
  </w:font>
  <w:font w:name="Wingdings 2">
    <w:panose1 w:val="05020102010507070707"/>
    <w:charset w:val="02"/>
    <w:family w:val="roman"/>
    <w:pitch w:val="default"/>
    <w:sig w:usb0="00000000" w:usb1="00000000" w:usb2="00000000" w:usb3="00000000" w:csb0="80000000" w:csb1="00000000"/>
    <w:embedRegular r:id="rId8" w:fontKey="{AED03FA3-54EF-4930-8F08-DBD3844C9BFD}"/>
  </w:font>
  <w:font w:name="等线">
    <w:panose1 w:val="02010600030101010101"/>
    <w:charset w:val="86"/>
    <w:family w:val="auto"/>
    <w:pitch w:val="default"/>
    <w:sig w:usb0="A00002BF" w:usb1="38CF7CFA" w:usb2="00000016" w:usb3="00000000" w:csb0="0004000F" w:csb1="00000000"/>
    <w:embedRegular r:id="rId9" w:fontKey="{C2C86508-C984-428A-83E0-A912ECC99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1"/>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1"/>
      <w:framePr w:wrap="around" w:vAnchor="text" w:hAnchor="margin" w:xAlign="center" w:y="1"/>
      <w:rPr>
        <w:rStyle w:val="36"/>
      </w:rPr>
    </w:pPr>
    <w:r>
      <w:fldChar w:fldCharType="begin"/>
    </w:r>
    <w:r>
      <w:rPr>
        <w:rStyle w:val="36"/>
      </w:rPr>
      <w:instrText xml:space="preserve">PAGE  </w:instrText>
    </w:r>
    <w:r>
      <w:fldChar w:fldCharType="end"/>
    </w:r>
  </w:p>
  <w:p w14:paraId="7AD47F75">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1"/>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1"/>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2"/>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A55531A4"/>
    <w:multiLevelType w:val="singleLevel"/>
    <w:tmpl w:val="A55531A4"/>
    <w:lvl w:ilvl="0" w:tentative="0">
      <w:start w:val="1"/>
      <w:numFmt w:val="decimal"/>
      <w:suff w:val="nothing"/>
      <w:lvlText w:val="%1、"/>
      <w:lvlJc w:val="left"/>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6">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7">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ascii="Times New Roman" w:hAnsi="Times New Roman" w:cs="Times New Roman"/>
        <w:b w:val="0"/>
        <w:bCs w:val="0"/>
        <w:color w:val="000000" w:themeColor="text1"/>
        <w:sz w:val="20"/>
        <w:szCs w:val="20"/>
        <w14:textFill>
          <w14:solidFill>
            <w14:schemeClr w14:val="tx1"/>
          </w14:solidFill>
        </w14:textFill>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2D9A626"/>
    <w:multiLevelType w:val="singleLevel"/>
    <w:tmpl w:val="12D9A626"/>
    <w:lvl w:ilvl="0" w:tentative="0">
      <w:start w:val="3"/>
      <w:numFmt w:val="chineseCounting"/>
      <w:suff w:val="nothing"/>
      <w:lvlText w:val="第%1部分　"/>
      <w:lvlJc w:val="left"/>
      <w:rPr>
        <w:rFonts w:hint="eastAsia"/>
      </w:rPr>
    </w:lvl>
  </w:abstractNum>
  <w:abstractNum w:abstractNumId="15">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9">
    <w:nsid w:val="2B8672BE"/>
    <w:multiLevelType w:val="singleLevel"/>
    <w:tmpl w:val="2B8672BE"/>
    <w:lvl w:ilvl="0" w:tentative="0">
      <w:start w:val="1"/>
      <w:numFmt w:val="decimal"/>
      <w:lvlText w:val="%1."/>
      <w:lvlJc w:val="left"/>
      <w:pPr>
        <w:ind w:left="425" w:hanging="425"/>
      </w:pPr>
      <w:rPr>
        <w:rFonts w:hint="default"/>
      </w:rPr>
    </w:lvl>
  </w:abstractNum>
  <w:abstractNum w:abstractNumId="20">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6">
    <w:nsid w:val="5A6836EF"/>
    <w:multiLevelType w:val="singleLevel"/>
    <w:tmpl w:val="5A6836EF"/>
    <w:lvl w:ilvl="0" w:tentative="0">
      <w:start w:val="1"/>
      <w:numFmt w:val="decimal"/>
      <w:suff w:val="nothing"/>
      <w:lvlText w:val="%1."/>
      <w:lvlJc w:val="left"/>
      <w:pPr>
        <w:ind w:left="0" w:firstLine="0"/>
      </w:pPr>
    </w:lvl>
  </w:abstractNum>
  <w:abstractNum w:abstractNumId="27">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8">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9">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1"/>
  </w:num>
  <w:num w:numId="2">
    <w:abstractNumId w:val="29"/>
  </w:num>
  <w:num w:numId="3">
    <w:abstractNumId w:val="24"/>
  </w:num>
  <w:num w:numId="4">
    <w:abstractNumId w:val="22"/>
  </w:num>
  <w:num w:numId="5">
    <w:abstractNumId w:val="11"/>
  </w:num>
  <w:num w:numId="6">
    <w:abstractNumId w:val="16"/>
  </w:num>
  <w:num w:numId="7">
    <w:abstractNumId w:val="18"/>
  </w:num>
  <w:num w:numId="8">
    <w:abstractNumId w:val="23"/>
  </w:num>
  <w:num w:numId="9">
    <w:abstractNumId w:val="25"/>
  </w:num>
  <w:num w:numId="10">
    <w:abstractNumId w:val="15"/>
  </w:num>
  <w:num w:numId="11">
    <w:abstractNumId w:val="5"/>
  </w:num>
  <w:num w:numId="12">
    <w:abstractNumId w:val="13"/>
  </w:num>
  <w:num w:numId="13">
    <w:abstractNumId w:val="30"/>
  </w:num>
  <w:num w:numId="14">
    <w:abstractNumId w:val="0"/>
  </w:num>
  <w:num w:numId="15">
    <w:abstractNumId w:val="6"/>
  </w:num>
  <w:num w:numId="16">
    <w:abstractNumId w:val="7"/>
  </w:num>
  <w:num w:numId="17">
    <w:abstractNumId w:val="4"/>
  </w:num>
  <w:num w:numId="18">
    <w:abstractNumId w:val="12"/>
  </w:num>
  <w:num w:numId="19">
    <w:abstractNumId w:val="17"/>
  </w:num>
  <w:num w:numId="20">
    <w:abstractNumId w:val="3"/>
  </w:num>
  <w:num w:numId="21">
    <w:abstractNumId w:val="28"/>
  </w:num>
  <w:num w:numId="22">
    <w:abstractNumId w:val="8"/>
  </w:num>
  <w:num w:numId="23">
    <w:abstractNumId w:val="27"/>
  </w:num>
  <w:num w:numId="24">
    <w:abstractNumId w:val="9"/>
  </w:num>
  <w:num w:numId="25">
    <w:abstractNumId w:val="1"/>
  </w:num>
  <w:num w:numId="26">
    <w:abstractNumId w:val="2"/>
  </w:num>
  <w:num w:numId="27">
    <w:abstractNumId w:val="20"/>
  </w:num>
  <w:num w:numId="28">
    <w:abstractNumId w:val="26"/>
  </w:num>
  <w:num w:numId="29">
    <w:abstractNumId w:val="19"/>
  </w:num>
  <w:num w:numId="30">
    <w:abstractNumId w:val="14"/>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ZmODEyODUwNWQ3ZjgzYTk0N2Q3Y2Y4MzdlNGEyN2E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3BE3"/>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4B9"/>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61381"/>
    <w:rsid w:val="011B40D3"/>
    <w:rsid w:val="01563B79"/>
    <w:rsid w:val="02173A21"/>
    <w:rsid w:val="026E723B"/>
    <w:rsid w:val="02CC3DCA"/>
    <w:rsid w:val="02FE76EF"/>
    <w:rsid w:val="034E1239"/>
    <w:rsid w:val="03F033B0"/>
    <w:rsid w:val="03FD05D6"/>
    <w:rsid w:val="051E25B2"/>
    <w:rsid w:val="053C512E"/>
    <w:rsid w:val="05612989"/>
    <w:rsid w:val="057C1D39"/>
    <w:rsid w:val="05891259"/>
    <w:rsid w:val="0599432F"/>
    <w:rsid w:val="05D554DB"/>
    <w:rsid w:val="0654565B"/>
    <w:rsid w:val="066E1CEE"/>
    <w:rsid w:val="06B31420"/>
    <w:rsid w:val="07253DF6"/>
    <w:rsid w:val="07613623"/>
    <w:rsid w:val="08633479"/>
    <w:rsid w:val="0869448C"/>
    <w:rsid w:val="093C74AB"/>
    <w:rsid w:val="09630A6C"/>
    <w:rsid w:val="0A63147A"/>
    <w:rsid w:val="0ADB2EF0"/>
    <w:rsid w:val="0ADD4CBE"/>
    <w:rsid w:val="0AF3628F"/>
    <w:rsid w:val="0B065FC2"/>
    <w:rsid w:val="0B415BB4"/>
    <w:rsid w:val="0C83309C"/>
    <w:rsid w:val="0CB51572"/>
    <w:rsid w:val="0D01045C"/>
    <w:rsid w:val="0DE73E36"/>
    <w:rsid w:val="0E4D31E3"/>
    <w:rsid w:val="0E530E38"/>
    <w:rsid w:val="10DC2AA3"/>
    <w:rsid w:val="10FA7C8C"/>
    <w:rsid w:val="11A26319"/>
    <w:rsid w:val="11CF1A7B"/>
    <w:rsid w:val="12174CE2"/>
    <w:rsid w:val="121D1E44"/>
    <w:rsid w:val="12F64B6E"/>
    <w:rsid w:val="130B198F"/>
    <w:rsid w:val="13FA68E0"/>
    <w:rsid w:val="14CF5677"/>
    <w:rsid w:val="1534197E"/>
    <w:rsid w:val="15BB1367"/>
    <w:rsid w:val="1695644C"/>
    <w:rsid w:val="16A918E4"/>
    <w:rsid w:val="17AF1790"/>
    <w:rsid w:val="17D966D6"/>
    <w:rsid w:val="18100480"/>
    <w:rsid w:val="18146E94"/>
    <w:rsid w:val="18945E62"/>
    <w:rsid w:val="18CF5DF2"/>
    <w:rsid w:val="19517BDA"/>
    <w:rsid w:val="19581095"/>
    <w:rsid w:val="199F6C5D"/>
    <w:rsid w:val="19AE68D1"/>
    <w:rsid w:val="19E33213"/>
    <w:rsid w:val="1A463A67"/>
    <w:rsid w:val="1B481CDF"/>
    <w:rsid w:val="1BA3160C"/>
    <w:rsid w:val="1BC71D3B"/>
    <w:rsid w:val="1C1222ED"/>
    <w:rsid w:val="1C59115B"/>
    <w:rsid w:val="1D596BD7"/>
    <w:rsid w:val="1DB93368"/>
    <w:rsid w:val="1DFE17D9"/>
    <w:rsid w:val="1E296445"/>
    <w:rsid w:val="1E2A7DC2"/>
    <w:rsid w:val="1EFD1680"/>
    <w:rsid w:val="1F5F3A9B"/>
    <w:rsid w:val="1F6C766B"/>
    <w:rsid w:val="1F6D42D7"/>
    <w:rsid w:val="1FB23E60"/>
    <w:rsid w:val="1FBA79B4"/>
    <w:rsid w:val="1FCB2EDF"/>
    <w:rsid w:val="20523600"/>
    <w:rsid w:val="20796DDF"/>
    <w:rsid w:val="21183ED7"/>
    <w:rsid w:val="212F23EA"/>
    <w:rsid w:val="21F50ADF"/>
    <w:rsid w:val="2225345A"/>
    <w:rsid w:val="225C2514"/>
    <w:rsid w:val="226A2E83"/>
    <w:rsid w:val="227640E7"/>
    <w:rsid w:val="227F2CA6"/>
    <w:rsid w:val="22837AA1"/>
    <w:rsid w:val="22C5630B"/>
    <w:rsid w:val="23D902C0"/>
    <w:rsid w:val="23E17175"/>
    <w:rsid w:val="23EC0BA6"/>
    <w:rsid w:val="24701A48"/>
    <w:rsid w:val="247E07FE"/>
    <w:rsid w:val="24AB04CD"/>
    <w:rsid w:val="25113A8A"/>
    <w:rsid w:val="25EC6AF8"/>
    <w:rsid w:val="268B0052"/>
    <w:rsid w:val="26CF6817"/>
    <w:rsid w:val="26E5017A"/>
    <w:rsid w:val="272A6A1B"/>
    <w:rsid w:val="27743C90"/>
    <w:rsid w:val="27B358EA"/>
    <w:rsid w:val="27D35027"/>
    <w:rsid w:val="283931F7"/>
    <w:rsid w:val="284A307C"/>
    <w:rsid w:val="28B55739"/>
    <w:rsid w:val="28E079FB"/>
    <w:rsid w:val="29CA2459"/>
    <w:rsid w:val="2AE632C3"/>
    <w:rsid w:val="2B271A58"/>
    <w:rsid w:val="2B4D164C"/>
    <w:rsid w:val="2B6304A7"/>
    <w:rsid w:val="2BFFE02B"/>
    <w:rsid w:val="2C5166A9"/>
    <w:rsid w:val="2C642D3E"/>
    <w:rsid w:val="2CD930DF"/>
    <w:rsid w:val="2CF6734C"/>
    <w:rsid w:val="2D4D284A"/>
    <w:rsid w:val="2D663463"/>
    <w:rsid w:val="2DC00514"/>
    <w:rsid w:val="2E112A52"/>
    <w:rsid w:val="2E255933"/>
    <w:rsid w:val="2EDD38C8"/>
    <w:rsid w:val="2EF96EE4"/>
    <w:rsid w:val="2EFB779B"/>
    <w:rsid w:val="2F2131FE"/>
    <w:rsid w:val="2F8512FC"/>
    <w:rsid w:val="2FBC2844"/>
    <w:rsid w:val="2FF10008"/>
    <w:rsid w:val="302C3D0E"/>
    <w:rsid w:val="307551E0"/>
    <w:rsid w:val="30C9346B"/>
    <w:rsid w:val="316D2048"/>
    <w:rsid w:val="317E4255"/>
    <w:rsid w:val="31E37A09"/>
    <w:rsid w:val="32C207BF"/>
    <w:rsid w:val="3380787D"/>
    <w:rsid w:val="33822A0F"/>
    <w:rsid w:val="34F565DC"/>
    <w:rsid w:val="352E7115"/>
    <w:rsid w:val="35CB558F"/>
    <w:rsid w:val="35D271A0"/>
    <w:rsid w:val="36254FE4"/>
    <w:rsid w:val="367D2D2D"/>
    <w:rsid w:val="36AA39B8"/>
    <w:rsid w:val="372F61E0"/>
    <w:rsid w:val="39322FCA"/>
    <w:rsid w:val="398C5148"/>
    <w:rsid w:val="39BDB14C"/>
    <w:rsid w:val="3A503E1E"/>
    <w:rsid w:val="3AB90991"/>
    <w:rsid w:val="3B706131"/>
    <w:rsid w:val="3BDF1D94"/>
    <w:rsid w:val="3BF833EC"/>
    <w:rsid w:val="3C8E02FC"/>
    <w:rsid w:val="3D3346FD"/>
    <w:rsid w:val="3DE11DF4"/>
    <w:rsid w:val="3E6F041E"/>
    <w:rsid w:val="3E846635"/>
    <w:rsid w:val="3EC02A3D"/>
    <w:rsid w:val="3F9D2397"/>
    <w:rsid w:val="40AC20A0"/>
    <w:rsid w:val="40C96B6F"/>
    <w:rsid w:val="40CB28E7"/>
    <w:rsid w:val="41A5482C"/>
    <w:rsid w:val="4275481E"/>
    <w:rsid w:val="428B617A"/>
    <w:rsid w:val="42CE288A"/>
    <w:rsid w:val="43056584"/>
    <w:rsid w:val="433D7BDC"/>
    <w:rsid w:val="437E1813"/>
    <w:rsid w:val="43A427AA"/>
    <w:rsid w:val="43E96A97"/>
    <w:rsid w:val="444E2202"/>
    <w:rsid w:val="45354CBC"/>
    <w:rsid w:val="45BB117C"/>
    <w:rsid w:val="45BD47FC"/>
    <w:rsid w:val="45CC5FB2"/>
    <w:rsid w:val="45D65FB6"/>
    <w:rsid w:val="464652D5"/>
    <w:rsid w:val="4694464B"/>
    <w:rsid w:val="46957C1F"/>
    <w:rsid w:val="469F45FA"/>
    <w:rsid w:val="46A55988"/>
    <w:rsid w:val="46B75BA8"/>
    <w:rsid w:val="46E91D19"/>
    <w:rsid w:val="476E5648"/>
    <w:rsid w:val="47DE0683"/>
    <w:rsid w:val="48427933"/>
    <w:rsid w:val="48C97955"/>
    <w:rsid w:val="48D805C0"/>
    <w:rsid w:val="492E2C7C"/>
    <w:rsid w:val="493C0826"/>
    <w:rsid w:val="497A134E"/>
    <w:rsid w:val="49880C8F"/>
    <w:rsid w:val="49AD34D2"/>
    <w:rsid w:val="4A0155CC"/>
    <w:rsid w:val="4A1A43A3"/>
    <w:rsid w:val="4A2007F8"/>
    <w:rsid w:val="4A8835F7"/>
    <w:rsid w:val="4AA140DC"/>
    <w:rsid w:val="4AB619BA"/>
    <w:rsid w:val="4B592E71"/>
    <w:rsid w:val="4B667DDC"/>
    <w:rsid w:val="4BE156B5"/>
    <w:rsid w:val="4BFA7044"/>
    <w:rsid w:val="4C8D1398"/>
    <w:rsid w:val="4CDD40CE"/>
    <w:rsid w:val="4DBDE8BB"/>
    <w:rsid w:val="4DF75369"/>
    <w:rsid w:val="4E9E572E"/>
    <w:rsid w:val="4EA23B01"/>
    <w:rsid w:val="4EB0217D"/>
    <w:rsid w:val="4F3E697A"/>
    <w:rsid w:val="4F7DE5ED"/>
    <w:rsid w:val="4F8B220C"/>
    <w:rsid w:val="4FCC0532"/>
    <w:rsid w:val="50004A96"/>
    <w:rsid w:val="504F4EAF"/>
    <w:rsid w:val="50F6575E"/>
    <w:rsid w:val="516C4BAA"/>
    <w:rsid w:val="51D51447"/>
    <w:rsid w:val="52B9239A"/>
    <w:rsid w:val="52D52A7F"/>
    <w:rsid w:val="54287EA1"/>
    <w:rsid w:val="54316AAD"/>
    <w:rsid w:val="54BD78FD"/>
    <w:rsid w:val="54E0475B"/>
    <w:rsid w:val="552260BA"/>
    <w:rsid w:val="552A3C28"/>
    <w:rsid w:val="555A2DA3"/>
    <w:rsid w:val="555B06B0"/>
    <w:rsid w:val="56901A99"/>
    <w:rsid w:val="56B51C18"/>
    <w:rsid w:val="571B2939"/>
    <w:rsid w:val="578D66F1"/>
    <w:rsid w:val="581925FA"/>
    <w:rsid w:val="58A86DDE"/>
    <w:rsid w:val="58BE3005"/>
    <w:rsid w:val="59154AD7"/>
    <w:rsid w:val="592F5CB1"/>
    <w:rsid w:val="59DF6902"/>
    <w:rsid w:val="5A542AB4"/>
    <w:rsid w:val="5A946975"/>
    <w:rsid w:val="5ADF548D"/>
    <w:rsid w:val="5B3C64FD"/>
    <w:rsid w:val="5B9F2D9B"/>
    <w:rsid w:val="5BAF4E87"/>
    <w:rsid w:val="5BEC3933"/>
    <w:rsid w:val="5BF95104"/>
    <w:rsid w:val="5C4627AE"/>
    <w:rsid w:val="5C9249CA"/>
    <w:rsid w:val="5CED3EB9"/>
    <w:rsid w:val="5D5C60B4"/>
    <w:rsid w:val="5DA23E51"/>
    <w:rsid w:val="5E5B22B9"/>
    <w:rsid w:val="5F768B95"/>
    <w:rsid w:val="5F9B694B"/>
    <w:rsid w:val="5FF6B7CD"/>
    <w:rsid w:val="60027C70"/>
    <w:rsid w:val="605E6D10"/>
    <w:rsid w:val="60651FB9"/>
    <w:rsid w:val="61314591"/>
    <w:rsid w:val="614E12EC"/>
    <w:rsid w:val="616D6769"/>
    <w:rsid w:val="61897F29"/>
    <w:rsid w:val="62BD60DC"/>
    <w:rsid w:val="63161AF5"/>
    <w:rsid w:val="63690012"/>
    <w:rsid w:val="63C33BC6"/>
    <w:rsid w:val="63F04A69"/>
    <w:rsid w:val="646A3D0C"/>
    <w:rsid w:val="64835103"/>
    <w:rsid w:val="64A82747"/>
    <w:rsid w:val="65336B29"/>
    <w:rsid w:val="65442AE4"/>
    <w:rsid w:val="664C6DCA"/>
    <w:rsid w:val="66526AE4"/>
    <w:rsid w:val="66A50B1E"/>
    <w:rsid w:val="67095CF1"/>
    <w:rsid w:val="674E3DF4"/>
    <w:rsid w:val="67B2063C"/>
    <w:rsid w:val="67C97AC3"/>
    <w:rsid w:val="67D5595A"/>
    <w:rsid w:val="67E30EC1"/>
    <w:rsid w:val="681A5D7E"/>
    <w:rsid w:val="68B735CD"/>
    <w:rsid w:val="695452C0"/>
    <w:rsid w:val="695D046C"/>
    <w:rsid w:val="6A4E3B2B"/>
    <w:rsid w:val="6A505A87"/>
    <w:rsid w:val="6A7B1191"/>
    <w:rsid w:val="6A835E5D"/>
    <w:rsid w:val="6AC838A9"/>
    <w:rsid w:val="6AD93CCF"/>
    <w:rsid w:val="6AED682D"/>
    <w:rsid w:val="6B481C3B"/>
    <w:rsid w:val="6B875383"/>
    <w:rsid w:val="6C1331A3"/>
    <w:rsid w:val="6C691082"/>
    <w:rsid w:val="6C765676"/>
    <w:rsid w:val="6CA84BC1"/>
    <w:rsid w:val="6CB4349D"/>
    <w:rsid w:val="6D170ADE"/>
    <w:rsid w:val="6D3E4756"/>
    <w:rsid w:val="6EC1645C"/>
    <w:rsid w:val="6ECD9FF4"/>
    <w:rsid w:val="6F12155D"/>
    <w:rsid w:val="6FC523EB"/>
    <w:rsid w:val="6FE22646"/>
    <w:rsid w:val="6FFD0AF9"/>
    <w:rsid w:val="70825D63"/>
    <w:rsid w:val="710475CC"/>
    <w:rsid w:val="7164006A"/>
    <w:rsid w:val="71FE41EB"/>
    <w:rsid w:val="725E51FF"/>
    <w:rsid w:val="72895F2E"/>
    <w:rsid w:val="729F72F3"/>
    <w:rsid w:val="72C02EBE"/>
    <w:rsid w:val="72C507AD"/>
    <w:rsid w:val="72D028D8"/>
    <w:rsid w:val="73234831"/>
    <w:rsid w:val="73C3551C"/>
    <w:rsid w:val="745D47C3"/>
    <w:rsid w:val="74937A40"/>
    <w:rsid w:val="75341FA7"/>
    <w:rsid w:val="755404B8"/>
    <w:rsid w:val="75894508"/>
    <w:rsid w:val="75CA033B"/>
    <w:rsid w:val="75CC48EF"/>
    <w:rsid w:val="764F7753"/>
    <w:rsid w:val="76567B0F"/>
    <w:rsid w:val="76AC3757"/>
    <w:rsid w:val="76BA7A62"/>
    <w:rsid w:val="76BF6607"/>
    <w:rsid w:val="77D4005C"/>
    <w:rsid w:val="78292927"/>
    <w:rsid w:val="788A485A"/>
    <w:rsid w:val="78B35AFC"/>
    <w:rsid w:val="78D12489"/>
    <w:rsid w:val="78D35C78"/>
    <w:rsid w:val="78D62583"/>
    <w:rsid w:val="78F33EC6"/>
    <w:rsid w:val="78F37D6B"/>
    <w:rsid w:val="791223C2"/>
    <w:rsid w:val="79425135"/>
    <w:rsid w:val="79F768D8"/>
    <w:rsid w:val="7A6B48EE"/>
    <w:rsid w:val="7AE959A8"/>
    <w:rsid w:val="7AEC5358"/>
    <w:rsid w:val="7AFFEBCB"/>
    <w:rsid w:val="7B8A3D70"/>
    <w:rsid w:val="7BDBD58D"/>
    <w:rsid w:val="7C3306E2"/>
    <w:rsid w:val="7C6021A7"/>
    <w:rsid w:val="7CAB4D9F"/>
    <w:rsid w:val="7CB93F8E"/>
    <w:rsid w:val="7CED7FF7"/>
    <w:rsid w:val="7CF66B46"/>
    <w:rsid w:val="7D185B2A"/>
    <w:rsid w:val="7D4A0A5C"/>
    <w:rsid w:val="7D97125D"/>
    <w:rsid w:val="7DA57A41"/>
    <w:rsid w:val="7DB618B0"/>
    <w:rsid w:val="7DBD28BA"/>
    <w:rsid w:val="7E736B66"/>
    <w:rsid w:val="7EE64005"/>
    <w:rsid w:val="7EEE33A0"/>
    <w:rsid w:val="9BCDA154"/>
    <w:rsid w:val="B3E745AE"/>
    <w:rsid w:val="BADFB9F9"/>
    <w:rsid w:val="C937A891"/>
    <w:rsid w:val="D7E985D2"/>
    <w:rsid w:val="D92776B9"/>
    <w:rsid w:val="F77663A1"/>
    <w:rsid w:val="F9FF79C9"/>
    <w:rsid w:val="FBDE1938"/>
    <w:rsid w:val="FD7F0A37"/>
    <w:rsid w:val="FEFD8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iPriority="99"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3"/>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3"/>
    <w:semiHidden/>
    <w:qFormat/>
    <w:uiPriority w:val="0"/>
    <w:pPr>
      <w:keepNext/>
      <w:keepLines/>
      <w:spacing w:line="416" w:lineRule="auto"/>
      <w:outlineLvl w:val="2"/>
    </w:pPr>
    <w:rPr>
      <w:b/>
      <w:bCs/>
      <w:sz w:val="32"/>
      <w:szCs w:val="32"/>
    </w:rPr>
  </w:style>
  <w:style w:type="paragraph" w:styleId="6">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8">
    <w:name w:val="E-mail Signature"/>
    <w:basedOn w:val="1"/>
    <w:link w:val="106"/>
    <w:semiHidden/>
    <w:qFormat/>
    <w:uiPriority w:val="99"/>
    <w:pPr>
      <w:spacing w:after="200" w:line="276" w:lineRule="auto"/>
      <w:jc w:val="left"/>
    </w:pPr>
    <w:rPr>
      <w:rFonts w:ascii="Calibri" w:hAnsi="Calibri"/>
      <w:kern w:val="0"/>
      <w:szCs w:val="21"/>
    </w:rPr>
  </w:style>
  <w:style w:type="paragraph" w:styleId="9">
    <w:name w:val="Normal Indent"/>
    <w:basedOn w:val="1"/>
    <w:qFormat/>
    <w:uiPriority w:val="0"/>
    <w:pPr>
      <w:ind w:firstLine="200" w:firstLineChars="200"/>
    </w:p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8"/>
    <w:qFormat/>
    <w:uiPriority w:val="99"/>
    <w:pPr>
      <w:jc w:val="left"/>
    </w:pPr>
  </w:style>
  <w:style w:type="paragraph" w:styleId="13">
    <w:name w:val="index 6"/>
    <w:basedOn w:val="1"/>
    <w:next w:val="1"/>
    <w:unhideWhenUsed/>
    <w:qFormat/>
    <w:uiPriority w:val="99"/>
    <w:pPr>
      <w:jc w:val="center"/>
    </w:pPr>
    <w:rPr>
      <w:rFonts w:ascii="黑体" w:hAnsi="黑体" w:eastAsia="黑体" w:cs="微软雅黑"/>
      <w:sz w:val="36"/>
      <w:szCs w:val="36"/>
    </w:rPr>
  </w:style>
  <w:style w:type="paragraph" w:styleId="14">
    <w:name w:val="Body Text"/>
    <w:basedOn w:val="1"/>
    <w:next w:val="1"/>
    <w:link w:val="44"/>
    <w:semiHidden/>
    <w:qFormat/>
    <w:uiPriority w:val="98"/>
    <w:rPr>
      <w:rFonts w:ascii="方正仿宋_GB2312" w:eastAsia="方正仿宋_GB2312"/>
      <w:sz w:val="32"/>
    </w:rPr>
  </w:style>
  <w:style w:type="paragraph" w:styleId="15">
    <w:name w:val="Body Text Indent"/>
    <w:basedOn w:val="1"/>
    <w:next w:val="1"/>
    <w:link w:val="51"/>
    <w:semiHidden/>
    <w:qFormat/>
    <w:uiPriority w:val="0"/>
    <w:pPr>
      <w:spacing w:after="120"/>
      <w:ind w:left="420" w:leftChars="200"/>
    </w:pPr>
    <w:rPr>
      <w:rFonts w:ascii="Calibri" w:hAnsi="Calibri"/>
      <w:szCs w:val="22"/>
    </w:rPr>
  </w:style>
  <w:style w:type="paragraph" w:styleId="16">
    <w:name w:val="toc 3"/>
    <w:basedOn w:val="1"/>
    <w:next w:val="1"/>
    <w:semiHidden/>
    <w:qFormat/>
    <w:uiPriority w:val="39"/>
    <w:pPr>
      <w:adjustRightInd w:val="0"/>
      <w:spacing w:line="312" w:lineRule="atLeast"/>
      <w:ind w:left="840" w:leftChars="400"/>
      <w:textAlignment w:val="baseline"/>
    </w:pPr>
    <w:rPr>
      <w:kern w:val="0"/>
      <w:sz w:val="24"/>
    </w:rPr>
  </w:style>
  <w:style w:type="paragraph" w:styleId="17">
    <w:name w:val="Plain Text"/>
    <w:basedOn w:val="1"/>
    <w:link w:val="53"/>
    <w:qFormat/>
    <w:uiPriority w:val="0"/>
    <w:rPr>
      <w:rFonts w:ascii="宋体" w:hAnsi="Courier New"/>
    </w:rPr>
  </w:style>
  <w:style w:type="paragraph" w:styleId="18">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List"/>
    <w:basedOn w:val="1"/>
    <w:qFormat/>
    <w:uiPriority w:val="0"/>
    <w:pPr>
      <w:ind w:left="200" w:hanging="200" w:hangingChars="200"/>
    </w:pPr>
    <w:rPr>
      <w:szCs w:val="21"/>
    </w:rPr>
  </w:style>
  <w:style w:type="paragraph" w:styleId="24">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2"/>
    <w:next w:val="12"/>
    <w:link w:val="56"/>
    <w:semiHidden/>
    <w:qFormat/>
    <w:uiPriority w:val="98"/>
    <w:rPr>
      <w:b/>
      <w:bCs/>
    </w:rPr>
  </w:style>
  <w:style w:type="paragraph" w:styleId="31">
    <w:name w:val="Body Text First Indent 2"/>
    <w:basedOn w:val="15"/>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paragraph" w:customStyle="1" w:styleId="41">
    <w:name w:val="Default"/>
    <w:qFormat/>
    <w:uiPriority w:val="0"/>
    <w:pPr>
      <w:widowControl w:val="0"/>
      <w:autoSpaceDE w:val="0"/>
      <w:autoSpaceDN w:val="0"/>
      <w:adjustRightInd w:val="0"/>
    </w:pPr>
    <w:rPr>
      <w:rFonts w:ascii="方正仿宋_GB2312" w:hAnsi="Calibri" w:eastAsia="方正仿宋_GB2312" w:cs="方正仿宋_GB2312"/>
      <w:color w:val="000000"/>
      <w:sz w:val="24"/>
      <w:szCs w:val="24"/>
      <w:lang w:val="en-US" w:eastAsia="zh-CN" w:bidi="ar-SA"/>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4"/>
    <w:semiHidden/>
    <w:qFormat/>
    <w:uiPriority w:val="98"/>
    <w:rPr>
      <w:rFonts w:ascii="方正仿宋_GB2312" w:eastAsia="方正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方正仿宋_GB2312" w:eastAsia="方正仿宋_GB2312"/>
      <w:kern w:val="2"/>
      <w:sz w:val="32"/>
    </w:rPr>
  </w:style>
  <w:style w:type="character" w:customStyle="1" w:styleId="48">
    <w:name w:val="批注文字 字符"/>
    <w:link w:val="12"/>
    <w:qFormat/>
    <w:uiPriority w:val="99"/>
    <w:rPr>
      <w:kern w:val="2"/>
      <w:sz w:val="21"/>
    </w:rPr>
  </w:style>
  <w:style w:type="character" w:customStyle="1" w:styleId="49">
    <w:name w:val="apple-converted-space"/>
    <w:basedOn w:val="34"/>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5"/>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17"/>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0"/>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character" w:customStyle="1" w:styleId="68">
    <w:name w:val="style61"/>
    <w:semiHidden/>
    <w:qFormat/>
    <w:uiPriority w:val="98"/>
  </w:style>
  <w:style w:type="character" w:customStyle="1" w:styleId="69">
    <w:name w:val="标题 1 字符"/>
    <w:basedOn w:val="34"/>
    <w:link w:val="3"/>
    <w:semiHidden/>
    <w:qFormat/>
    <w:uiPriority w:val="0"/>
    <w:rPr>
      <w:b/>
      <w:bCs/>
      <w:kern w:val="44"/>
      <w:sz w:val="44"/>
      <w:szCs w:val="44"/>
    </w:rPr>
  </w:style>
  <w:style w:type="paragraph" w:customStyle="1" w:styleId="70">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4"/>
    <w:link w:val="4"/>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3">
    <w:name w:val="章节"/>
    <w:basedOn w:val="17"/>
    <w:qFormat/>
    <w:uiPriority w:val="0"/>
    <w:pPr>
      <w:spacing w:line="360" w:lineRule="auto"/>
      <w:jc w:val="center"/>
      <w:outlineLvl w:val="0"/>
    </w:pPr>
    <w:rPr>
      <w:rFonts w:ascii="黑体" w:eastAsia="黑体"/>
      <w:b/>
      <w:bCs/>
      <w:sz w:val="36"/>
      <w:szCs w:val="36"/>
    </w:rPr>
  </w:style>
  <w:style w:type="paragraph" w:customStyle="1" w:styleId="74">
    <w:name w:val="一级标题"/>
    <w:basedOn w:val="17"/>
    <w:qFormat/>
    <w:uiPriority w:val="1"/>
    <w:pPr>
      <w:numPr>
        <w:ilvl w:val="0"/>
        <w:numId w:val="2"/>
      </w:numPr>
      <w:spacing w:line="360" w:lineRule="auto"/>
      <w:ind w:left="420"/>
      <w:outlineLvl w:val="1"/>
    </w:pPr>
    <w:rPr>
      <w:rFonts w:ascii="黑体" w:eastAsia="黑体"/>
      <w:b/>
      <w:bCs/>
      <w:sz w:val="28"/>
    </w:rPr>
  </w:style>
  <w:style w:type="paragraph" w:customStyle="1" w:styleId="75">
    <w:name w:val="（二）级标题"/>
    <w:basedOn w:val="17"/>
    <w:qFormat/>
    <w:uiPriority w:val="2"/>
    <w:pPr>
      <w:numPr>
        <w:ilvl w:val="0"/>
        <w:numId w:val="3"/>
      </w:numPr>
      <w:spacing w:line="360" w:lineRule="auto"/>
      <w:outlineLvl w:val="2"/>
    </w:pPr>
    <w:rPr>
      <w:b/>
    </w:rPr>
  </w:style>
  <w:style w:type="paragraph" w:customStyle="1" w:styleId="76">
    <w:name w:val="3级标题"/>
    <w:basedOn w:val="17"/>
    <w:link w:val="104"/>
    <w:qFormat/>
    <w:uiPriority w:val="3"/>
    <w:pPr>
      <w:numPr>
        <w:ilvl w:val="0"/>
        <w:numId w:val="4"/>
      </w:numPr>
      <w:spacing w:line="360" w:lineRule="auto"/>
      <w:outlineLvl w:val="3"/>
    </w:pPr>
    <w:rPr>
      <w:b/>
    </w:rPr>
  </w:style>
  <w:style w:type="paragraph" w:customStyle="1" w:styleId="77">
    <w:name w:val="（4）级标题"/>
    <w:basedOn w:val="17"/>
    <w:qFormat/>
    <w:uiPriority w:val="8"/>
    <w:pPr>
      <w:numPr>
        <w:ilvl w:val="0"/>
        <w:numId w:val="5"/>
      </w:numPr>
      <w:spacing w:line="360" w:lineRule="auto"/>
      <w:outlineLvl w:val="4"/>
    </w:pPr>
  </w:style>
  <w:style w:type="paragraph" w:customStyle="1" w:styleId="78">
    <w:name w:val="标书正文"/>
    <w:basedOn w:val="17"/>
    <w:link w:val="99"/>
    <w:qFormat/>
    <w:uiPriority w:val="9"/>
    <w:pPr>
      <w:spacing w:line="360" w:lineRule="auto"/>
      <w:jc w:val="left"/>
    </w:pPr>
  </w:style>
  <w:style w:type="character" w:customStyle="1" w:styleId="79">
    <w:name w:val="标题 4 字符"/>
    <w:basedOn w:val="34"/>
    <w:link w:val="6"/>
    <w:semiHidden/>
    <w:qFormat/>
    <w:uiPriority w:val="0"/>
    <w:rPr>
      <w:rFonts w:ascii="Arial" w:hAnsi="Arial"/>
      <w:b/>
      <w:bCs/>
      <w:kern w:val="2"/>
      <w:sz w:val="21"/>
      <w:szCs w:val="28"/>
    </w:rPr>
  </w:style>
  <w:style w:type="character" w:customStyle="1" w:styleId="80">
    <w:name w:val="标题 5 字符"/>
    <w:basedOn w:val="34"/>
    <w:link w:val="7"/>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yyb" w:hAnsi="yyb"/>
      <w:sz w:val="21"/>
      <w:szCs w:val="21"/>
    </w:rPr>
  </w:style>
  <w:style w:type="character" w:customStyle="1" w:styleId="83">
    <w:name w:val="标题 2 Char"/>
    <w:link w:val="4"/>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4"/>
    <w:link w:val="24"/>
    <w:semiHidden/>
    <w:qFormat/>
    <w:uiPriority w:val="0"/>
    <w:rPr>
      <w:rFonts w:ascii="宋体" w:hAnsi="宋体"/>
      <w:color w:val="FF0000"/>
      <w:kern w:val="2"/>
      <w:sz w:val="24"/>
      <w:szCs w:val="24"/>
    </w:rPr>
  </w:style>
  <w:style w:type="paragraph" w:customStyle="1" w:styleId="86">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4"/>
    <w:link w:val="19"/>
    <w:semiHidden/>
    <w:qFormat/>
    <w:uiPriority w:val="0"/>
    <w:rPr>
      <w:sz w:val="24"/>
    </w:rPr>
  </w:style>
  <w:style w:type="character" w:customStyle="1" w:styleId="89">
    <w:name w:val="日期 字符"/>
    <w:basedOn w:val="34"/>
    <w:link w:val="18"/>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yyb" w:hAnsi="yyb" w:cs="宋体"/>
      <w:color w:val="000000"/>
      <w:kern w:val="0"/>
      <w:szCs w:val="21"/>
    </w:rPr>
  </w:style>
  <w:style w:type="paragraph" w:customStyle="1" w:styleId="9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4">
    <w:name w:val="文档结构图 字符"/>
    <w:basedOn w:val="34"/>
    <w:semiHidden/>
    <w:qFormat/>
    <w:uiPriority w:val="98"/>
    <w:rPr>
      <w:rFonts w:ascii="Microsoft YaHei UI" w:eastAsia="Microsoft YaHei UI"/>
      <w:kern w:val="2"/>
      <w:sz w:val="18"/>
      <w:szCs w:val="18"/>
    </w:rPr>
  </w:style>
  <w:style w:type="character" w:customStyle="1" w:styleId="95">
    <w:name w:val="文档结构图 字符1"/>
    <w:basedOn w:val="34"/>
    <w:link w:val="11"/>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4"/>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7"/>
      </w:numPr>
      <w:ind w:firstLine="0"/>
    </w:pPr>
  </w:style>
  <w:style w:type="character" w:customStyle="1" w:styleId="99">
    <w:name w:val="标书正文 字符"/>
    <w:basedOn w:val="53"/>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4"/>
    <w:qFormat/>
    <w:uiPriority w:val="19"/>
    <w:rPr>
      <w:rFonts w:eastAsia="宋体"/>
      <w:i/>
      <w:iCs/>
      <w:color w:val="auto"/>
      <w:sz w:val="21"/>
    </w:rPr>
  </w:style>
  <w:style w:type="paragraph" w:customStyle="1" w:styleId="103">
    <w:name w:val="⑥级标题"/>
    <w:basedOn w:val="76"/>
    <w:link w:val="105"/>
    <w:qFormat/>
    <w:uiPriority w:val="12"/>
    <w:pPr>
      <w:numPr>
        <w:numId w:val="8"/>
      </w:numPr>
    </w:pPr>
  </w:style>
  <w:style w:type="character" w:customStyle="1" w:styleId="104">
    <w:name w:val="3级标题 字符"/>
    <w:basedOn w:val="53"/>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8"/>
    <w:semiHidden/>
    <w:qFormat/>
    <w:locked/>
    <w:uiPriority w:val="99"/>
    <w:rPr>
      <w:sz w:val="21"/>
      <w:szCs w:val="21"/>
    </w:rPr>
  </w:style>
  <w:style w:type="character" w:customStyle="1" w:styleId="107">
    <w:name w:val="电子邮件签名 字符1"/>
    <w:basedOn w:val="34"/>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7"/>
    <w:semiHidden/>
    <w:qFormat/>
    <w:locked/>
    <w:uiPriority w:val="99"/>
    <w:rPr>
      <w:rFonts w:ascii="Cambria" w:hAnsi="Cambria" w:cs="Cambria"/>
      <w:sz w:val="24"/>
      <w:szCs w:val="24"/>
      <w:shd w:val="pct20" w:color="auto" w:fill="auto"/>
    </w:rPr>
  </w:style>
  <w:style w:type="character" w:customStyle="1" w:styleId="111">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character" w:customStyle="1" w:styleId="113">
    <w:name w:val="标题 3 Char"/>
    <w:link w:val="5"/>
    <w:qFormat/>
    <w:uiPriority w:val="0"/>
    <w:rPr>
      <w:b/>
      <w:sz w:val="32"/>
    </w:rPr>
  </w:style>
  <w:style w:type="paragraph" w:customStyle="1" w:styleId="114">
    <w:name w:val="Table Paragraph"/>
    <w:basedOn w:val="1"/>
    <w:autoRedefine/>
    <w:qFormat/>
    <w:uiPriority w:val="1"/>
    <w:rPr>
      <w:rFonts w:ascii="宋体" w:hAnsi="宋体" w:eastAsia="宋体" w:cs="宋体"/>
    </w:rPr>
  </w:style>
  <w:style w:type="table" w:customStyle="1" w:styleId="115">
    <w:name w:val="Table Normal"/>
    <w:autoRedefine/>
    <w:qFormat/>
    <w:uiPriority w:val="0"/>
    <w:tblPr>
      <w:tblCellMar>
        <w:top w:w="0" w:type="dxa"/>
        <w:left w:w="0" w:type="dxa"/>
        <w:bottom w:w="0" w:type="dxa"/>
        <w:right w:w="0" w:type="dxa"/>
      </w:tblCellMar>
    </w:tblPr>
  </w:style>
  <w:style w:type="character" w:customStyle="1" w:styleId="116">
    <w:name w:val="font21"/>
    <w:basedOn w:val="34"/>
    <w:qFormat/>
    <w:uiPriority w:val="0"/>
    <w:rPr>
      <w:rFonts w:hint="default" w:ascii="Times New Roman" w:hAnsi="Times New Roman" w:cs="Times New Roman"/>
      <w:color w:val="000000"/>
      <w:sz w:val="24"/>
      <w:szCs w:val="24"/>
      <w:u w:val="none"/>
    </w:rPr>
  </w:style>
  <w:style w:type="character" w:customStyle="1" w:styleId="117">
    <w:name w:val="font31"/>
    <w:basedOn w:val="34"/>
    <w:qFormat/>
    <w:uiPriority w:val="0"/>
    <w:rPr>
      <w:rFonts w:ascii="宋体" w:hAnsi="宋体" w:eastAsia="宋体" w:cs="宋体"/>
      <w:b/>
      <w:bCs/>
      <w:color w:val="000000"/>
      <w:sz w:val="22"/>
      <w:szCs w:val="22"/>
      <w:u w:val="none"/>
    </w:rPr>
  </w:style>
  <w:style w:type="character" w:customStyle="1" w:styleId="118">
    <w:name w:val="font41"/>
    <w:basedOn w:val="34"/>
    <w:qFormat/>
    <w:uiPriority w:val="0"/>
    <w:rPr>
      <w:rFonts w:hint="default" w:ascii="Times New Roman" w:hAnsi="Times New Roman" w:cs="Times New Roman"/>
      <w:color w:val="000000"/>
      <w:sz w:val="21"/>
      <w:szCs w:val="21"/>
      <w:u w:val="none"/>
    </w:rPr>
  </w:style>
  <w:style w:type="character" w:customStyle="1" w:styleId="119">
    <w:name w:val="font71"/>
    <w:basedOn w:val="34"/>
    <w:qFormat/>
    <w:uiPriority w:val="0"/>
    <w:rPr>
      <w:rFonts w:hint="eastAsia" w:ascii="宋体" w:hAnsi="宋体" w:eastAsia="宋体" w:cs="宋体"/>
      <w:color w:val="000000"/>
      <w:sz w:val="21"/>
      <w:szCs w:val="21"/>
      <w:u w:val="none"/>
    </w:rPr>
  </w:style>
  <w:style w:type="character" w:customStyle="1" w:styleId="120">
    <w:name w:val="font51"/>
    <w:basedOn w:val="34"/>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5816</Words>
  <Characters>6052</Characters>
  <Lines>127</Lines>
  <Paragraphs>35</Paragraphs>
  <TotalTime>174</TotalTime>
  <ScaleCrop>false</ScaleCrop>
  <LinksUpToDate>false</LinksUpToDate>
  <CharactersWithSpaces>6136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2020-07-01T08:26:00Z</dcterms:created>
  <dc:creator>微软用户</dc:creator>
  <cp:lastModifiedBy>灰色与青</cp:lastModifiedBy>
  <cp:lastPrinted>2026-07-21T00:59:00Z</cp:lastPrinted>
  <dcterms:modified xsi:type="dcterms:W3CDTF">2026-07-21T02:47:39Z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55476F11632C4B93B6DE615707E92ECF_13</vt:lpwstr>
  </property>
  <property fmtid="{D5CDD505-2E9C-101B-9397-08002B2CF9AE}" pid="4" name="KSOTemplateDocerSaveRecord">
    <vt:lpwstr>eyJoZGlkIjoiN2UwOWQwOWU4M2YzYjc0YmY3NzliN2RlNTliN2NlOTUiLCJ1c2VySWQiOiI1Nzg5NzI1MzYifQ==</vt:lpwstr>
  </property>
</Properties>
</file>