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2B4B">
      <w:pPr>
        <w:pStyle w:val="5"/>
        <w:rPr>
          <w:rFonts w:hint="eastAsia"/>
        </w:rPr>
      </w:pPr>
      <w:bookmarkStart w:id="0" w:name="_Toc21591"/>
      <w:bookmarkStart w:id="1" w:name="_Toc47976587"/>
      <w:r>
        <w:rPr>
          <w:rFonts w:hint="eastAsia"/>
        </w:rPr>
        <w:t>招标公告</w:t>
      </w:r>
      <w:bookmarkEnd w:id="0"/>
      <w:bookmarkEnd w:id="1"/>
      <w:bookmarkStart w:id="2" w:name="_Toc32474"/>
    </w:p>
    <w:p w14:paraId="5953C7BF">
      <w:pPr>
        <w:pStyle w:val="5"/>
        <w:outlineLvl w:val="9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党家庄井用潜水泵维修项目</w:t>
      </w:r>
      <w:r>
        <w:rPr>
          <w:rFonts w:hint="eastAsia"/>
          <w:sz w:val="28"/>
        </w:rPr>
        <w:t>招标公告</w:t>
      </w:r>
      <w:bookmarkEnd w:id="2"/>
    </w:p>
    <w:p w14:paraId="3B867C39">
      <w:pPr>
        <w:pStyle w:val="5"/>
        <w:rPr>
          <w:rFonts w:hint="eastAsia"/>
        </w:rPr>
      </w:pPr>
    </w:p>
    <w:p w14:paraId="2A47C58A">
      <w:pPr>
        <w:pStyle w:val="6"/>
      </w:pPr>
      <w:bookmarkStart w:id="3" w:name="_Toc47976588"/>
      <w:r>
        <w:rPr>
          <w:rFonts w:hint="eastAsia"/>
        </w:rPr>
        <w:t>项目名称及项目编号</w:t>
      </w:r>
      <w:bookmarkEnd w:id="3"/>
    </w:p>
    <w:p w14:paraId="0916A760">
      <w:pPr>
        <w:pStyle w:val="7"/>
        <w:rPr>
          <w:rFonts w:hint="eastAsia"/>
          <w:u w:val="single"/>
          <w:lang w:val="en-US" w:eastAsia="zh-CN"/>
        </w:rPr>
      </w:pP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济南卡车制造公司党家庄井用潜水泵维修项目</w:t>
      </w:r>
    </w:p>
    <w:p w14:paraId="15020D03">
      <w:pPr>
        <w:pStyle w:val="7"/>
        <w:rPr>
          <w:u w:val="single"/>
        </w:rPr>
      </w:pPr>
      <w:r>
        <w:rPr>
          <w:rFonts w:hint="eastAsia"/>
        </w:rPr>
        <w:t>项目编号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u w:val="single"/>
        </w:rPr>
        <w:t>：ZB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>GL</w:t>
      </w:r>
      <w:r>
        <w:rPr>
          <w:rFonts w:hint="eastAsia" w:hAnsi="宋体" w:cs="宋体"/>
          <w:b/>
          <w:bCs/>
          <w:kern w:val="0"/>
          <w:sz w:val="32"/>
          <w:szCs w:val="32"/>
          <w:highlight w:val="none"/>
          <w:u w:val="single"/>
          <w:lang w:val="en-US" w:eastAsia="zh-CN"/>
        </w:rPr>
        <w:t>2026040232</w:t>
      </w:r>
    </w:p>
    <w:p w14:paraId="0AB9F24D">
      <w:pPr>
        <w:pStyle w:val="6"/>
      </w:pPr>
      <w:bookmarkStart w:id="4" w:name="_Toc47976589"/>
      <w:r>
        <w:rPr>
          <w:rFonts w:hint="eastAsia"/>
          <w:lang w:val="en-US" w:eastAsia="zh-CN"/>
        </w:rPr>
        <w:t>项目概况</w:t>
      </w:r>
      <w:r>
        <w:rPr>
          <w:rFonts w:hint="eastAsia"/>
        </w:rPr>
        <w:t>及招标形式</w:t>
      </w:r>
      <w:bookmarkEnd w:id="4"/>
    </w:p>
    <w:p w14:paraId="06E3C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kern w:val="2"/>
          <w:sz w:val="21"/>
          <w:highlight w:val="none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kern w:val="2"/>
          <w:sz w:val="21"/>
          <w:lang w:val="en-US" w:eastAsia="zh-CN" w:bidi="ar-SA"/>
        </w:rPr>
        <w:t>招标内容：</w:t>
      </w:r>
      <w:r>
        <w:rPr>
          <w:rFonts w:hint="eastAsia" w:ascii="宋体" w:hAnsi="宋体" w:cs="宋体"/>
          <w:kern w:val="2"/>
          <w:sz w:val="21"/>
          <w:highlight w:val="none"/>
          <w:lang w:val="en-US" w:eastAsia="zh-CN" w:bidi="ar-SA"/>
        </w:rPr>
        <w:t>党家庄厂区设备动能部2号井250QJ240-78/75井用潜水泵故障无法启动，潜水泵上水管锈蚀漏水，电缆老化部分绝缘缺失，需对潜水泵及附属管道线缆进行维修。</w:t>
      </w:r>
    </w:p>
    <w:p w14:paraId="4EC58B63">
      <w:pPr>
        <w:pStyle w:val="7"/>
        <w:numPr>
          <w:ilvl w:val="0"/>
          <w:numId w:val="0"/>
        </w:numPr>
        <w:ind w:firstLine="422" w:firstLineChars="200"/>
        <w:rPr>
          <w:rFonts w:hint="eastAsia" w:eastAsia="宋体"/>
          <w:lang w:val="en-US" w:eastAsia="zh-CN"/>
        </w:rPr>
      </w:pPr>
      <w:r>
        <w:rPr>
          <w:rFonts w:hint="eastAsia"/>
        </w:rPr>
        <w:t>招标形式：</w:t>
      </w:r>
      <w:r>
        <w:rPr>
          <w:rFonts w:hint="eastAsia"/>
          <w:highlight w:val="yellow"/>
          <w:lang w:val="en-US" w:eastAsia="zh-CN"/>
        </w:rPr>
        <w:t>公开招标</w:t>
      </w:r>
    </w:p>
    <w:p w14:paraId="0B813421">
      <w:pPr>
        <w:pStyle w:val="6"/>
        <w:rPr>
          <w:highlight w:val="yellow"/>
        </w:rPr>
      </w:pPr>
      <w:bookmarkStart w:id="5" w:name="_Toc47976590"/>
      <w:r>
        <w:rPr>
          <w:rFonts w:hint="eastAsia"/>
          <w:highlight w:val="yellow"/>
        </w:rPr>
        <w:t>投标人资格要求</w:t>
      </w:r>
      <w:bookmarkEnd w:id="5"/>
    </w:p>
    <w:p w14:paraId="71DD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bookmarkStart w:id="6" w:name="_Toc47976591"/>
      <w:r>
        <w:rPr>
          <w:rFonts w:hint="default" w:ascii="宋体" w:hAnsi="宋体" w:eastAsia="宋体" w:cs="宋体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、公司注册资本不少于</w:t>
      </w:r>
      <w:r>
        <w:rPr>
          <w:rFonts w:hint="eastAsia" w:ascii="宋体" w:hAnsi="宋体" w:cs="宋体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highlight w:val="none"/>
          <w:lang w:val="en-US" w:eastAsia="zh-CN"/>
        </w:rPr>
        <w:t>万元（人民币）；</w:t>
      </w:r>
    </w:p>
    <w:p w14:paraId="117E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、公司需成立三年以上，或有相关工作经历和成功的工程案例；</w:t>
      </w:r>
    </w:p>
    <w:p w14:paraId="5B17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、在社会上和重汽集团内的其它招标过程中没有不良行为记录；无招标违规、谎报年度报告信息、提供虚假资质资料等行为和行政处罚记录；</w:t>
      </w:r>
    </w:p>
    <w:p w14:paraId="29FCA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、公司财务良好，经营稳定，有全面履约的能力；供方之间有良好的竞争关系；</w:t>
      </w:r>
    </w:p>
    <w:p w14:paraId="799C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、投标单位应具有良好的商业信誉，没有被处于责令停产、财产被冻结、接管、破产、且财务状况良好。投标单位未在“信用中国”网站（</w:t>
      </w:r>
      <w:r>
        <w:rPr>
          <w:rFonts w:hint="default" w:ascii="宋体" w:hAnsi="宋体" w:eastAsia="宋体" w:cs="宋体"/>
          <w:highlight w:val="none"/>
          <w:lang w:val="en-US" w:eastAsia="zh-CN"/>
        </w:rPr>
        <w:t>www.creditchina.gov.cn</w:t>
      </w:r>
      <w:r>
        <w:rPr>
          <w:rFonts w:hint="eastAsia" w:ascii="宋体" w:hAnsi="宋体" w:eastAsia="宋体" w:cs="宋体"/>
          <w:highlight w:val="none"/>
          <w:lang w:val="en-US" w:eastAsia="zh-CN"/>
        </w:rPr>
        <w:t>）或各级信用信息共享平台列入失信被执行人名单。</w:t>
      </w:r>
    </w:p>
    <w:p w14:paraId="5BFCA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、投标方的直接或间接股东、法定代表人、董事、监事、高管非重汽员工及其亲属；</w:t>
      </w:r>
    </w:p>
    <w:p w14:paraId="3C37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、应签订“安全协议书”明确双方安全责任与义务；严禁拍照；</w:t>
      </w:r>
    </w:p>
    <w:p w14:paraId="115C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default" w:ascii="宋体" w:hAnsi="宋体" w:eastAsia="宋体" w:cs="宋体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highlight w:val="none"/>
          <w:lang w:val="en-US" w:eastAsia="zh-CN"/>
        </w:rPr>
        <w:t>、维修队伍中主要作业人员必须具有合规的特种作业人员证，危险作业（登高、动火、临时线等）应经审批后实施。</w:t>
      </w:r>
    </w:p>
    <w:p w14:paraId="18F88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9、招标采购项目采用供应商直销模式进行采购，原则上不允许代理商投标</w:t>
      </w:r>
    </w:p>
    <w:p w14:paraId="76B97D53">
      <w:pPr>
        <w:pStyle w:val="6"/>
        <w:rPr>
          <w:highlight w:val="yellow"/>
        </w:rPr>
      </w:pPr>
      <w:r>
        <w:rPr>
          <w:rFonts w:hint="eastAsia"/>
          <w:highlight w:val="yellow"/>
        </w:rPr>
        <w:t>报名及招标文件的获取</w:t>
      </w:r>
      <w:bookmarkEnd w:id="6"/>
    </w:p>
    <w:p w14:paraId="1B0C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4.1应标时间：凡有意参加投标者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，请于202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 xml:space="preserve"> 月</w:t>
      </w:r>
      <w:r>
        <w:rPr>
          <w:rFonts w:hint="eastAsia" w:cs="Times New Roman"/>
          <w:color w:val="FF000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日中午12:00前</w:t>
      </w:r>
      <w:r>
        <w:rPr>
          <w:rFonts w:hint="eastAsia" w:ascii="Times New Roman" w:hAnsi="Times New Roman" w:eastAsia="宋体" w:cs="Times New Roman"/>
          <w:lang w:val="en-US" w:eastAsia="zh-CN"/>
        </w:rPr>
        <w:t>在重汽e采通完成应标。并按应标要求递交各种报名手续进行初审。</w:t>
      </w:r>
    </w:p>
    <w:p w14:paraId="13D6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应标时必须将厂家授权书做为附件上传，否则视为无效应标（后有附件）。</w:t>
      </w:r>
    </w:p>
    <w:p w14:paraId="3B013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1）应标时间：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日15时--202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</w:t>
      </w:r>
    </w:p>
    <w:p w14:paraId="7101CDBB">
      <w:pPr>
        <w:keepNext w:val="0"/>
        <w:keepLines w:val="0"/>
        <w:pageBreakBefore w:val="0"/>
        <w:widowControl w:val="0"/>
        <w:tabs>
          <w:tab w:val="left" w:pos="780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2）投标时间：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日1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时--202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日20时</w:t>
      </w:r>
      <w:r>
        <w:rPr>
          <w:rFonts w:hint="eastAsia" w:cs="Times New Roman"/>
          <w:color w:val="FF0000"/>
          <w:lang w:val="en-US" w:eastAsia="zh-CN"/>
        </w:rPr>
        <w:tab/>
      </w:r>
    </w:p>
    <w:p w14:paraId="573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3）开标时间：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日9时(初定）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</w:p>
    <w:p w14:paraId="578E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应标方式：方式为电子化线上应标，投标方先进入中国重汽e采通进行登录，并查看招标文件相关公告及信息，并按要求提供资质文件、业务简介、项目业绩，后附说明。</w:t>
      </w:r>
    </w:p>
    <w:p w14:paraId="2699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4.2招标文件的获取以报名单位通过资质审核并缴纳投标保证金之后，招标项目联系人通过微信形式发送投标人。（投标人应提交人民币伍仟元投标保证金，并在保证金上注明项目名称，并截图发给招标联系人）</w:t>
      </w:r>
    </w:p>
    <w:p w14:paraId="11AB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4.3缴纳投标保证金账户信息：</w:t>
      </w:r>
    </w:p>
    <w:p w14:paraId="6D4C8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账号：531900051810601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户名：中国重汽集团济南卡车股份有限公司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开户银行：招商银行股份有限公司济南分行营业部</w:t>
      </w:r>
      <w:r>
        <w:rPr>
          <w:rFonts w:hint="eastAsia" w:ascii="Times New Roman" w:hAnsi="Times New Roman" w:eastAsia="宋体" w:cs="Times New Roman"/>
          <w:lang w:val="en-US" w:eastAsia="zh-CN"/>
        </w:rPr>
        <w:br w:type="textWrapping"/>
      </w:r>
      <w:r>
        <w:rPr>
          <w:rFonts w:hint="eastAsia" w:ascii="Times New Roman" w:hAnsi="Times New Roman" w:eastAsia="宋体" w:cs="Times New Roman"/>
          <w:lang w:val="en-US" w:eastAsia="zh-CN"/>
        </w:rPr>
        <w:t>联行号：308451028020 投标保证金等需要支付到此账号</w:t>
      </w:r>
    </w:p>
    <w:p w14:paraId="36F9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在摘要、用途或备注上明确项目名称：如下</w:t>
      </w:r>
    </w:p>
    <w:p w14:paraId="137D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电子回单请注明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（设备动能部--党家庄井用潜水泵维修项目投标保证金）</w:t>
      </w:r>
    </w:p>
    <w:p w14:paraId="03730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注：经应标审核通过后，投标厂家在两天内交投标保证金，需从对方单位账户转出，如无保证金的备注，保证金将无法退回。</w:t>
      </w:r>
    </w:p>
    <w:p w14:paraId="4509C0DA">
      <w:pPr>
        <w:pStyle w:val="6"/>
        <w:rPr>
          <w:highlight w:val="yellow"/>
        </w:rPr>
      </w:pPr>
      <w:bookmarkStart w:id="7" w:name="_Toc47976592"/>
      <w:r>
        <w:rPr>
          <w:rFonts w:hint="eastAsia"/>
          <w:highlight w:val="yellow"/>
        </w:rPr>
        <w:t>投标文件的递交</w:t>
      </w:r>
      <w:bookmarkEnd w:id="7"/>
    </w:p>
    <w:p w14:paraId="7BE1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5.1 投标文件递交的截止时间详见中国重汽e采通公示明细。</w:t>
      </w:r>
    </w:p>
    <w:p w14:paraId="72AE7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5.2 投标厂家未按时间节点进行应标，递交合格的的投标文件，招标人不予受理。</w:t>
      </w:r>
    </w:p>
    <w:p w14:paraId="7D3F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5.3招标单位对投标厂家的资格进行审查，资格审查通过后进入供应商投标流程。开标日期有开始节点，开标节点到达后，招标专家小组会收到投标厂家的技术标及商务标。</w:t>
      </w:r>
    </w:p>
    <w:p w14:paraId="37B4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5.4线上投标文件分为四个部分（扫描PDF版需加盖公司红章），即资质文件、技术标、商务标、三年财务报表各一份。</w:t>
      </w:r>
    </w:p>
    <w:p w14:paraId="09063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5.5线上投标过程中投标方请注意应标、投标、开标的时间节点，如错过节点交无法进行招标。</w:t>
      </w:r>
    </w:p>
    <w:p w14:paraId="27B65ABD">
      <w:pPr>
        <w:pStyle w:val="6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>开标时间和地点</w:t>
      </w:r>
    </w:p>
    <w:p w14:paraId="459D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开标时间：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202</w:t>
      </w:r>
      <w:r>
        <w:rPr>
          <w:rFonts w:hint="eastAsia" w:cs="Times New Roman"/>
          <w:color w:val="FF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年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月</w:t>
      </w:r>
      <w:r>
        <w:rPr>
          <w:rFonts w:hint="eastAsia" w:cs="Times New Roman"/>
          <w:color w:val="FF0000"/>
          <w:lang w:val="en-US" w:eastAsia="zh-CN"/>
        </w:rPr>
        <w:t>18</w:t>
      </w:r>
      <w:bookmarkStart w:id="10" w:name="_GoBack"/>
      <w:bookmarkEnd w:id="10"/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>日9时(初定）</w:t>
      </w:r>
      <w:r>
        <w:rPr>
          <w:rFonts w:hint="eastAsia" w:ascii="Times New Roman" w:hAnsi="Times New Roman" w:eastAsia="宋体" w:cs="Times New Roman"/>
          <w:color w:val="FF0000"/>
          <w:lang w:val="en-US" w:eastAsia="zh-CN"/>
        </w:rPr>
        <w:tab/>
      </w:r>
    </w:p>
    <w:p w14:paraId="4A4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开标地址：山东省济南市莱芜区莱城大道777号济南卡车制造公司综合办公楼212会议室</w:t>
      </w:r>
    </w:p>
    <w:p w14:paraId="22385406">
      <w:pPr>
        <w:pStyle w:val="6"/>
      </w:pPr>
      <w:bookmarkStart w:id="8" w:name="_Toc47976593"/>
      <w:r>
        <w:rPr>
          <w:rFonts w:hint="eastAsia"/>
        </w:rPr>
        <w:t>招标公告发布媒介</w:t>
      </w:r>
      <w:bookmarkEnd w:id="8"/>
    </w:p>
    <w:p w14:paraId="15C59335">
      <w:pPr>
        <w:pStyle w:val="7"/>
        <w:numPr>
          <w:ilvl w:val="0"/>
          <w:numId w:val="0"/>
        </w:numPr>
        <w:ind w:left="1130" w:hanging="420"/>
        <w:rPr>
          <w:rFonts w:hint="eastAsia"/>
          <w:highlight w:val="yellow"/>
        </w:rPr>
      </w:pPr>
      <w:r>
        <w:rPr>
          <w:rFonts w:hint="eastAsia"/>
          <w:highlight w:val="yellow"/>
        </w:rPr>
        <w:t xml:space="preserve">本次招标公告同时在 </w:t>
      </w:r>
      <w:r>
        <w:rPr>
          <w:rFonts w:hint="eastAsia"/>
          <w:highlight w:val="yellow"/>
          <w:lang w:val="en-US" w:eastAsia="zh-CN"/>
        </w:rPr>
        <w:t>中国重汽官方网站上</w:t>
      </w:r>
      <w:r>
        <w:rPr>
          <w:rFonts w:hint="eastAsia"/>
          <w:highlight w:val="yellow"/>
        </w:rPr>
        <w:t>发布。</w:t>
      </w:r>
    </w:p>
    <w:p w14:paraId="65FC2213">
      <w:pPr>
        <w:pStyle w:val="6"/>
        <w:rPr>
          <w:highlight w:val="yellow"/>
        </w:rPr>
      </w:pPr>
      <w:bookmarkStart w:id="9" w:name="_Toc47976594"/>
      <w:r>
        <w:rPr>
          <w:rFonts w:hint="eastAsia"/>
          <w:highlight w:val="yellow"/>
        </w:rPr>
        <w:t>联系方式</w:t>
      </w:r>
      <w:bookmarkEnd w:id="9"/>
    </w:p>
    <w:p w14:paraId="2CF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联系地址：山东省济南市市中区党家庄镇南首济南卡车股份有限公司</w:t>
      </w:r>
    </w:p>
    <w:p w14:paraId="03584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招标联系人：李资和 13954157375</w:t>
      </w:r>
    </w:p>
    <w:p w14:paraId="4B10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技术联系人：</w:t>
      </w:r>
      <w:r>
        <w:rPr>
          <w:rFonts w:hint="eastAsia" w:cs="Times New Roman"/>
          <w:lang w:val="en-US" w:eastAsia="zh-CN"/>
        </w:rPr>
        <w:t>毕主任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18865902082</w:t>
      </w:r>
    </w:p>
    <w:p w14:paraId="0424277F">
      <w:pPr>
        <w:pStyle w:val="6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其他说明</w:t>
      </w:r>
    </w:p>
    <w:p w14:paraId="50DBB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中国重汽e采通招标说明：</w:t>
      </w:r>
    </w:p>
    <w:p w14:paraId="4C061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需要登录该网址进行：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"http://ecaitong.sinotruk.com:8012/#/login"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http://ecaitong.sinotruk.com:8012/#/login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7E2D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①下载浏览器：谷歌。</w:t>
      </w:r>
    </w:p>
    <w:p w14:paraId="695B9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②新厂家先注册（手机号注册），注册成功后再刷新登录，注册成功后，手机短信可能发给发给供应商的用户初始密码。以上操作需要2-3天时间。</w:t>
      </w:r>
    </w:p>
    <w:p w14:paraId="5250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③等准入流程审批完成后系统会给你一个gys＋6位编号的登录账号，如:gys101329；gys是厂家的固定代码（供应商），101329是供应商的代码。</w:t>
      </w:r>
    </w:p>
    <w:p w14:paraId="7E43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④进入后打开招投标中心一栏，选择非生产类招标，按招标步骤完成各项招标流程。供应商应标--供应商投标--技术澄清--供应商报价--供应商澄清报价--中标项目。</w:t>
      </w:r>
    </w:p>
    <w:p w14:paraId="08232F23">
      <w:pPr>
        <w:pStyle w:val="8"/>
      </w:pPr>
    </w:p>
    <w:p w14:paraId="6D4C3503">
      <w:pPr>
        <w:pStyle w:val="8"/>
      </w:pPr>
    </w:p>
    <w:p w14:paraId="70A7FEA7">
      <w:pPr>
        <w:pStyle w:val="8"/>
        <w:jc w:val="center"/>
        <w:rPr>
          <w:rFonts w:hint="default"/>
          <w:highlight w:val="cyan"/>
          <w:u w:val="single"/>
          <w:lang w:val="en-US" w:eastAsia="zh-CN"/>
        </w:rPr>
      </w:pPr>
    </w:p>
    <w:p w14:paraId="0B9786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20133"/>
    <w:multiLevelType w:val="multilevel"/>
    <w:tmpl w:val="56D20133"/>
    <w:lvl w:ilvl="0" w:tentative="0">
      <w:start w:val="1"/>
      <w:numFmt w:val="chineseCountingThousand"/>
      <w:pStyle w:val="7"/>
      <w:lvlText w:val="(%1)"/>
      <w:lvlJc w:val="left"/>
      <w:pPr>
        <w:ind w:left="1130" w:hanging="420"/>
      </w:pPr>
      <w:rPr>
        <w:rFonts w:hint="eastAsia"/>
        <w:b/>
      </w:rPr>
    </w:lvl>
    <w:lvl w:ilvl="1" w:tentative="0">
      <w:start w:val="1"/>
      <w:numFmt w:val="decimal"/>
      <w:lvlText w:val="%2."/>
      <w:lvlJc w:val="left"/>
      <w:pPr>
        <w:ind w:left="120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2400" w:hanging="7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656A6EAE"/>
    <w:multiLevelType w:val="multilevel"/>
    <w:tmpl w:val="656A6EAE"/>
    <w:lvl w:ilvl="0" w:tentative="0">
      <w:start w:val="1"/>
      <w:numFmt w:val="chineseCountingThousand"/>
      <w:pStyle w:val="6"/>
      <w:suff w:val="nothing"/>
      <w:lvlText w:val="%1、"/>
      <w:lvlJc w:val="left"/>
      <w:pPr>
        <w:ind w:left="2972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0FF"/>
    <w:rsid w:val="001D5FB4"/>
    <w:rsid w:val="00920750"/>
    <w:rsid w:val="01CF286D"/>
    <w:rsid w:val="04310280"/>
    <w:rsid w:val="047A5783"/>
    <w:rsid w:val="049A7BD3"/>
    <w:rsid w:val="07893F2F"/>
    <w:rsid w:val="090E0B90"/>
    <w:rsid w:val="09A504A0"/>
    <w:rsid w:val="09E33DCA"/>
    <w:rsid w:val="0D006A41"/>
    <w:rsid w:val="0F5A68DD"/>
    <w:rsid w:val="1131366D"/>
    <w:rsid w:val="11AE1162"/>
    <w:rsid w:val="131D034D"/>
    <w:rsid w:val="143D67CD"/>
    <w:rsid w:val="1C077FF0"/>
    <w:rsid w:val="1F221B52"/>
    <w:rsid w:val="221B2A67"/>
    <w:rsid w:val="22A87507"/>
    <w:rsid w:val="237F64BA"/>
    <w:rsid w:val="23897339"/>
    <w:rsid w:val="23BA3996"/>
    <w:rsid w:val="261C4494"/>
    <w:rsid w:val="26B97F35"/>
    <w:rsid w:val="270A3BF4"/>
    <w:rsid w:val="2AF552B4"/>
    <w:rsid w:val="2CC66F08"/>
    <w:rsid w:val="2D3E56E7"/>
    <w:rsid w:val="2E0777D8"/>
    <w:rsid w:val="2EC56DC0"/>
    <w:rsid w:val="2EF91817"/>
    <w:rsid w:val="2F37233F"/>
    <w:rsid w:val="2FCA31B3"/>
    <w:rsid w:val="301461DC"/>
    <w:rsid w:val="304E5B92"/>
    <w:rsid w:val="329F26D5"/>
    <w:rsid w:val="33484B1B"/>
    <w:rsid w:val="33865643"/>
    <w:rsid w:val="338A1331"/>
    <w:rsid w:val="33C817B8"/>
    <w:rsid w:val="33D44600"/>
    <w:rsid w:val="33FB393B"/>
    <w:rsid w:val="37CD55EE"/>
    <w:rsid w:val="3D2263DC"/>
    <w:rsid w:val="3D6F0EF6"/>
    <w:rsid w:val="3F52287D"/>
    <w:rsid w:val="405D597D"/>
    <w:rsid w:val="45C049E4"/>
    <w:rsid w:val="46001285"/>
    <w:rsid w:val="461B1C1B"/>
    <w:rsid w:val="46773B8D"/>
    <w:rsid w:val="48270D4B"/>
    <w:rsid w:val="498E0956"/>
    <w:rsid w:val="4AC26B09"/>
    <w:rsid w:val="4B2E419E"/>
    <w:rsid w:val="4C450520"/>
    <w:rsid w:val="4D3F08E5"/>
    <w:rsid w:val="521F0CE5"/>
    <w:rsid w:val="538A6632"/>
    <w:rsid w:val="548E3F00"/>
    <w:rsid w:val="54E11BEA"/>
    <w:rsid w:val="555E38D2"/>
    <w:rsid w:val="55937A20"/>
    <w:rsid w:val="577666E4"/>
    <w:rsid w:val="58564D34"/>
    <w:rsid w:val="58BF28DA"/>
    <w:rsid w:val="5B131C21"/>
    <w:rsid w:val="5B2A303A"/>
    <w:rsid w:val="5E115985"/>
    <w:rsid w:val="5E331DA0"/>
    <w:rsid w:val="5E541D16"/>
    <w:rsid w:val="62E0001C"/>
    <w:rsid w:val="635A1B7D"/>
    <w:rsid w:val="648C220A"/>
    <w:rsid w:val="64D0100A"/>
    <w:rsid w:val="6753700F"/>
    <w:rsid w:val="687E630D"/>
    <w:rsid w:val="69166546"/>
    <w:rsid w:val="6AB53B3C"/>
    <w:rsid w:val="6F946416"/>
    <w:rsid w:val="70952446"/>
    <w:rsid w:val="70A11939"/>
    <w:rsid w:val="70C920F0"/>
    <w:rsid w:val="70CB40BA"/>
    <w:rsid w:val="70CE7706"/>
    <w:rsid w:val="70E84C6C"/>
    <w:rsid w:val="73E3171A"/>
    <w:rsid w:val="742C30C1"/>
    <w:rsid w:val="74841862"/>
    <w:rsid w:val="75DE663D"/>
    <w:rsid w:val="76257DC8"/>
    <w:rsid w:val="76766876"/>
    <w:rsid w:val="7B62561B"/>
    <w:rsid w:val="7D1E1A15"/>
    <w:rsid w:val="7D4743E9"/>
    <w:rsid w:val="7D782ED3"/>
    <w:rsid w:val="7E8B4E88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5">
    <w:name w:val="章节"/>
    <w:basedOn w:val="2"/>
    <w:qFormat/>
    <w:uiPriority w:val="0"/>
    <w:pPr>
      <w:spacing w:line="360" w:lineRule="auto"/>
      <w:jc w:val="center"/>
      <w:outlineLvl w:val="0"/>
    </w:pPr>
    <w:rPr>
      <w:rFonts w:ascii="黑体" w:eastAsia="黑体"/>
      <w:b/>
      <w:bCs/>
      <w:sz w:val="36"/>
      <w:szCs w:val="36"/>
    </w:rPr>
  </w:style>
  <w:style w:type="paragraph" w:customStyle="1" w:styleId="6">
    <w:name w:val="一级标题"/>
    <w:basedOn w:val="2"/>
    <w:qFormat/>
    <w:uiPriority w:val="1"/>
    <w:pPr>
      <w:numPr>
        <w:ilvl w:val="0"/>
        <w:numId w:val="1"/>
      </w:numPr>
      <w:spacing w:line="360" w:lineRule="auto"/>
      <w:ind w:left="420"/>
      <w:outlineLvl w:val="1"/>
    </w:pPr>
    <w:rPr>
      <w:rFonts w:ascii="黑体" w:eastAsia="黑体"/>
      <w:b/>
      <w:bCs/>
      <w:sz w:val="28"/>
    </w:rPr>
  </w:style>
  <w:style w:type="paragraph" w:customStyle="1" w:styleId="7">
    <w:name w:val="（二）级标题"/>
    <w:basedOn w:val="2"/>
    <w:qFormat/>
    <w:uiPriority w:val="2"/>
    <w:pPr>
      <w:numPr>
        <w:ilvl w:val="0"/>
        <w:numId w:val="2"/>
      </w:numPr>
      <w:spacing w:line="360" w:lineRule="auto"/>
      <w:outlineLvl w:val="2"/>
    </w:pPr>
    <w:rPr>
      <w:b/>
    </w:rPr>
  </w:style>
  <w:style w:type="paragraph" w:customStyle="1" w:styleId="8">
    <w:name w:val="标书正文"/>
    <w:basedOn w:val="2"/>
    <w:qFormat/>
    <w:uiPriority w:val="9"/>
    <w:pPr>
      <w:spacing w:line="360" w:lineRule="auto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1666</Words>
  <Characters>1888</Characters>
  <Lines>0</Lines>
  <Paragraphs>0</Paragraphs>
  <TotalTime>3</TotalTime>
  <ScaleCrop>false</ScaleCrop>
  <LinksUpToDate>false</LinksUpToDate>
  <CharactersWithSpaces>1900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2026-03-27T00:58:00Z</dcterms:created>
  <dc:creator>Lenovo</dc:creator>
  <cp:lastModifiedBy>刚刚好</cp:lastModifiedBy>
  <dcterms:modified xsi:type="dcterms:W3CDTF">2026-05-06T02:07:10Z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eyJoZGlkIjoiMmE3NzBmZjg4M2RhNmEzZjA2MGQxYmNjYjNkZWQwZTEiLCJ1c2VySWQiOiIzMzE3MDY0OTYifQ==</vt:lpwstr>
  </property>
  <property fmtid="{D5CDD505-2E9C-101B-9397-08002B2CF9AE}" pid="4" name="ICV">
    <vt:lpwstr>465BDC46724543AE9A8FF929008BD047_12</vt:lpwstr>
  </property>
</Properties>
</file>