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D42D3">
      <w:pPr>
        <w:rPr>
          <w:rFonts w:hint="eastAsia" w:ascii="宋体" w:hAnsi="宋体"/>
          <w:sz w:val="30"/>
          <w:szCs w:val="30"/>
        </w:rPr>
      </w:pPr>
    </w:p>
    <w:p w14:paraId="0AAC5B11">
      <w:pPr>
        <w:jc w:val="center"/>
        <w:rPr>
          <w:rFonts w:hint="eastAsia" w:ascii="宋体" w:hAnsi="宋体" w:eastAsia="宋体"/>
          <w:kern w:val="0"/>
          <w:sz w:val="44"/>
          <w:lang w:val="en-US" w:eastAsia="zh-CN"/>
        </w:rPr>
      </w:pPr>
      <w:r>
        <w:rPr>
          <w:rFonts w:hint="eastAsia" w:ascii="宋体" w:hAnsi="宋体"/>
          <w:kern w:val="0"/>
          <w:sz w:val="44"/>
          <w:lang w:val="en-US" w:eastAsia="zh-CN"/>
        </w:rPr>
        <w:t>越南全球合作伙伴大会后市场解决方案沙盘制作项目</w:t>
      </w:r>
    </w:p>
    <w:p w14:paraId="043C25AB">
      <w:pPr>
        <w:jc w:val="center"/>
        <w:rPr>
          <w:rFonts w:hint="eastAsia" w:ascii="黑体" w:hAnsi="宋体" w:eastAsia="黑体"/>
          <w:sz w:val="84"/>
          <w:szCs w:val="84"/>
        </w:rPr>
      </w:pPr>
      <w:r>
        <w:rPr>
          <w:rFonts w:hint="eastAsia" w:ascii="黑体" w:hAnsi="宋体" w:eastAsia="黑体"/>
          <w:sz w:val="84"/>
          <w:szCs w:val="84"/>
        </w:rPr>
        <w:t>招</w:t>
      </w:r>
    </w:p>
    <w:p w14:paraId="127DD3CF">
      <w:pPr>
        <w:jc w:val="center"/>
        <w:rPr>
          <w:rFonts w:hint="eastAsia" w:ascii="黑体" w:hAnsi="宋体" w:eastAsia="黑体"/>
          <w:sz w:val="84"/>
          <w:szCs w:val="84"/>
        </w:rPr>
      </w:pPr>
    </w:p>
    <w:p w14:paraId="00337901">
      <w:pPr>
        <w:jc w:val="center"/>
        <w:rPr>
          <w:rFonts w:hint="eastAsia" w:ascii="黑体" w:hAnsi="宋体" w:eastAsia="黑体"/>
          <w:sz w:val="84"/>
          <w:szCs w:val="84"/>
        </w:rPr>
      </w:pPr>
      <w:r>
        <w:rPr>
          <w:rFonts w:hint="eastAsia" w:ascii="黑体" w:hAnsi="宋体" w:eastAsia="黑体"/>
          <w:sz w:val="84"/>
          <w:szCs w:val="84"/>
        </w:rPr>
        <w:t>标</w:t>
      </w:r>
    </w:p>
    <w:p w14:paraId="51B5D5CE">
      <w:pPr>
        <w:jc w:val="center"/>
        <w:rPr>
          <w:rFonts w:hint="eastAsia" w:ascii="黑体" w:hAnsi="宋体" w:eastAsia="黑体"/>
          <w:sz w:val="84"/>
          <w:szCs w:val="84"/>
        </w:rPr>
      </w:pPr>
    </w:p>
    <w:p w14:paraId="47D833C0">
      <w:pPr>
        <w:jc w:val="center"/>
        <w:rPr>
          <w:rFonts w:hint="eastAsia" w:ascii="宋体" w:hAnsi="宋体"/>
          <w:sz w:val="72"/>
          <w:szCs w:val="72"/>
        </w:rPr>
      </w:pPr>
      <w:r>
        <w:rPr>
          <w:rFonts w:hint="eastAsia" w:ascii="黑体" w:hAnsi="宋体" w:eastAsia="黑体"/>
          <w:sz w:val="84"/>
          <w:szCs w:val="84"/>
        </w:rPr>
        <w:t>书</w:t>
      </w:r>
    </w:p>
    <w:p w14:paraId="4C4634E6">
      <w:pPr>
        <w:jc w:val="center"/>
        <w:rPr>
          <w:rFonts w:hint="eastAsia" w:ascii="宋体" w:hAnsi="宋体"/>
          <w:sz w:val="48"/>
          <w:szCs w:val="48"/>
        </w:rPr>
      </w:pPr>
    </w:p>
    <w:p w14:paraId="3C6847D4">
      <w:pPr>
        <w:jc w:val="center"/>
        <w:rPr>
          <w:rFonts w:hint="eastAsia" w:ascii="宋体" w:hAnsi="宋体"/>
          <w:sz w:val="28"/>
          <w:szCs w:val="28"/>
        </w:rPr>
      </w:pPr>
    </w:p>
    <w:p w14:paraId="0798558E">
      <w:pPr>
        <w:ind w:firstLine="1680" w:firstLineChars="600"/>
        <w:rPr>
          <w:rFonts w:hint="eastAsia" w:ascii="宋体" w:hAnsi="宋体"/>
          <w:sz w:val="28"/>
          <w:szCs w:val="28"/>
        </w:rPr>
      </w:pPr>
      <w:r>
        <w:rPr>
          <w:rFonts w:hint="eastAsia" w:ascii="宋体" w:hAnsi="宋体"/>
          <w:sz w:val="28"/>
          <w:szCs w:val="28"/>
        </w:rPr>
        <w:t>招 标 人：中国重汽集团国际有限公司</w:t>
      </w:r>
    </w:p>
    <w:p w14:paraId="7A16CB46">
      <w:pPr>
        <w:jc w:val="center"/>
        <w:rPr>
          <w:rFonts w:hint="eastAsia" w:ascii="宋体" w:hAnsi="宋体"/>
          <w:sz w:val="28"/>
          <w:szCs w:val="28"/>
        </w:rPr>
      </w:pPr>
      <w:r>
        <w:rPr>
          <w:rFonts w:hint="eastAsia" w:ascii="宋体" w:hAnsi="宋体"/>
          <w:sz w:val="28"/>
          <w:szCs w:val="28"/>
        </w:rPr>
        <w:t xml:space="preserve"> 20</w:t>
      </w:r>
      <w:r>
        <w:rPr>
          <w:rFonts w:ascii="宋体" w:hAnsi="宋体"/>
          <w:sz w:val="28"/>
          <w:szCs w:val="28"/>
        </w:rPr>
        <w:t>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ascii="宋体" w:hAnsi="宋体"/>
          <w:sz w:val="28"/>
          <w:szCs w:val="28"/>
        </w:rPr>
        <w:t>月</w:t>
      </w:r>
    </w:p>
    <w:p w14:paraId="57814074">
      <w:pPr>
        <w:spacing w:line="480" w:lineRule="auto"/>
        <w:jc w:val="center"/>
        <w:rPr>
          <w:rFonts w:hint="eastAsia" w:ascii="宋体" w:hAnsi="宋体"/>
          <w:b/>
          <w:bCs/>
          <w:sz w:val="48"/>
          <w:szCs w:val="48"/>
        </w:rPr>
      </w:pPr>
    </w:p>
    <w:p w14:paraId="14927E15">
      <w:pPr>
        <w:spacing w:line="480" w:lineRule="auto"/>
        <w:jc w:val="center"/>
        <w:rPr>
          <w:rFonts w:hint="eastAsia" w:ascii="宋体" w:hAnsi="宋体"/>
          <w:b/>
          <w:bCs/>
          <w:sz w:val="48"/>
          <w:szCs w:val="48"/>
        </w:rPr>
      </w:pPr>
    </w:p>
    <w:p w14:paraId="52FB9A3C">
      <w:pPr>
        <w:pStyle w:val="5"/>
        <w:spacing w:line="360" w:lineRule="auto"/>
        <w:jc w:val="center"/>
        <w:rPr>
          <w:rFonts w:ascii="黑体" w:eastAsia="黑体"/>
          <w:b/>
          <w:bCs/>
          <w:sz w:val="36"/>
          <w:szCs w:val="36"/>
        </w:rPr>
      </w:pPr>
    </w:p>
    <w:p w14:paraId="1958C8E4">
      <w:pPr>
        <w:pStyle w:val="5"/>
        <w:spacing w:line="360" w:lineRule="auto"/>
        <w:ind w:firstLine="2891" w:firstLineChars="800"/>
        <w:rPr>
          <w:rFonts w:ascii="黑体" w:eastAsia="黑体"/>
          <w:b/>
          <w:bCs/>
          <w:sz w:val="36"/>
          <w:szCs w:val="36"/>
        </w:rPr>
      </w:pPr>
    </w:p>
    <w:p w14:paraId="7E1F852D">
      <w:pPr>
        <w:pStyle w:val="5"/>
        <w:spacing w:line="360" w:lineRule="auto"/>
        <w:ind w:firstLine="2891" w:firstLineChars="800"/>
        <w:rPr>
          <w:rFonts w:ascii="黑体" w:eastAsia="黑体"/>
          <w:b/>
          <w:bCs/>
          <w:sz w:val="36"/>
          <w:szCs w:val="36"/>
        </w:rPr>
      </w:pPr>
    </w:p>
    <w:p w14:paraId="1A4511F3">
      <w:pPr>
        <w:pStyle w:val="5"/>
        <w:spacing w:line="360" w:lineRule="auto"/>
        <w:ind w:firstLine="2891" w:firstLineChars="800"/>
        <w:rPr>
          <w:rFonts w:ascii="黑体" w:eastAsia="黑体"/>
          <w:b/>
          <w:bCs/>
          <w:sz w:val="36"/>
          <w:szCs w:val="36"/>
        </w:rPr>
      </w:pPr>
      <w:r>
        <w:rPr>
          <w:rFonts w:hint="eastAsia" w:ascii="黑体" w:eastAsia="黑体"/>
          <w:b/>
          <w:bCs/>
          <w:sz w:val="36"/>
          <w:szCs w:val="36"/>
        </w:rPr>
        <w:t>第一章  招标公告</w:t>
      </w:r>
    </w:p>
    <w:p w14:paraId="66CE61D4">
      <w:pPr>
        <w:pStyle w:val="5"/>
        <w:spacing w:line="360" w:lineRule="auto"/>
        <w:rPr>
          <w:rFonts w:ascii="黑体" w:eastAsia="黑体"/>
          <w:b/>
          <w:bCs/>
          <w:sz w:val="28"/>
        </w:rPr>
      </w:pPr>
      <w:r>
        <w:rPr>
          <w:rFonts w:hint="eastAsia" w:ascii="黑体" w:eastAsia="黑体"/>
          <w:b/>
          <w:bCs/>
          <w:sz w:val="28"/>
        </w:rPr>
        <w:t>一、项目名称</w:t>
      </w:r>
    </w:p>
    <w:p w14:paraId="168BF7F5">
      <w:pPr>
        <w:ind w:right="280" w:firstLine="420" w:firstLineChars="200"/>
        <w:rPr>
          <w:rFonts w:hint="default" w:eastAsia="宋体"/>
          <w:lang w:val="en-US" w:eastAsia="zh-CN"/>
        </w:rPr>
      </w:pPr>
      <w:r>
        <w:rPr>
          <w:rFonts w:hint="eastAsia"/>
        </w:rPr>
        <w:t>项目名称：</w:t>
      </w:r>
      <w:bookmarkStart w:id="0" w:name="OLE_LINK1"/>
      <w:r>
        <w:rPr>
          <w:rFonts w:hint="eastAsia"/>
          <w:lang w:val="en-US" w:eastAsia="zh-CN"/>
        </w:rPr>
        <w:t>越南合作伙伴大会后市场解决方案沙盘制作项目</w:t>
      </w:r>
    </w:p>
    <w:bookmarkEnd w:id="0"/>
    <w:p w14:paraId="12B421BC">
      <w:pPr>
        <w:pStyle w:val="5"/>
        <w:spacing w:line="360" w:lineRule="auto"/>
        <w:rPr>
          <w:rFonts w:ascii="黑体" w:eastAsia="黑体"/>
          <w:b/>
          <w:bCs/>
          <w:sz w:val="28"/>
        </w:rPr>
      </w:pPr>
      <w:r>
        <w:rPr>
          <w:rFonts w:hint="eastAsia" w:ascii="黑体" w:eastAsia="黑体"/>
          <w:b/>
          <w:bCs/>
          <w:sz w:val="28"/>
        </w:rPr>
        <w:t>二、招标内容</w:t>
      </w:r>
    </w:p>
    <w:p w14:paraId="03CF89C6">
      <w:pPr>
        <w:ind w:right="280" w:firstLine="420" w:firstLineChars="200"/>
        <w:rPr>
          <w:rFonts w:hint="default"/>
          <w:lang w:val="en-US" w:eastAsia="zh-CN"/>
        </w:rPr>
      </w:pPr>
      <w:r>
        <w:rPr>
          <w:rFonts w:hint="eastAsia"/>
          <w:lang w:val="en-US" w:eastAsia="zh-CN"/>
        </w:rPr>
        <w:t>越南重汽合作伙伴大会后市场解决方案沙盘制作、安装、展示等</w:t>
      </w:r>
    </w:p>
    <w:p w14:paraId="58F61AEA">
      <w:pPr>
        <w:ind w:right="280"/>
        <w:rPr>
          <w:rFonts w:ascii="黑体" w:eastAsia="黑体"/>
          <w:b/>
          <w:bCs/>
          <w:sz w:val="28"/>
        </w:rPr>
      </w:pPr>
      <w:r>
        <w:rPr>
          <w:rFonts w:hint="eastAsia" w:ascii="黑体" w:eastAsia="黑体"/>
          <w:b/>
          <w:bCs/>
          <w:sz w:val="28"/>
        </w:rPr>
        <w:t>三、招标形式</w:t>
      </w:r>
    </w:p>
    <w:p w14:paraId="747364DC">
      <w:pPr>
        <w:pStyle w:val="5"/>
        <w:spacing w:line="360" w:lineRule="auto"/>
        <w:ind w:firstLine="420" w:firstLineChars="200"/>
        <w:rPr>
          <w:highlight w:val="yellow"/>
        </w:rPr>
      </w:pPr>
      <w:r>
        <w:rPr>
          <w:rFonts w:hint="eastAsia"/>
        </w:rPr>
        <w:t>招标形式：</w:t>
      </w:r>
      <w:r>
        <w:rPr>
          <w:rFonts w:hint="eastAsia"/>
          <w:lang w:val="en-US" w:eastAsia="zh-CN"/>
        </w:rPr>
        <w:t>公开</w:t>
      </w:r>
      <w:r>
        <w:rPr>
          <w:rFonts w:hint="eastAsia"/>
        </w:rPr>
        <w:t>招标</w:t>
      </w:r>
    </w:p>
    <w:p w14:paraId="09F154AB">
      <w:pPr>
        <w:pStyle w:val="5"/>
        <w:spacing w:line="360" w:lineRule="auto"/>
        <w:rPr>
          <w:rFonts w:ascii="黑体" w:eastAsia="黑体"/>
          <w:b/>
          <w:bCs/>
          <w:sz w:val="28"/>
        </w:rPr>
      </w:pPr>
      <w:r>
        <w:rPr>
          <w:rFonts w:hint="eastAsia" w:ascii="黑体" w:eastAsia="黑体"/>
          <w:b/>
          <w:bCs/>
          <w:sz w:val="28"/>
        </w:rPr>
        <w:t>四、议程安排</w:t>
      </w:r>
    </w:p>
    <w:p w14:paraId="0A49EAA2">
      <w:pPr>
        <w:pStyle w:val="5"/>
        <w:spacing w:line="360" w:lineRule="auto"/>
        <w:ind w:firstLine="420" w:firstLineChars="200"/>
        <w:rPr>
          <w:highlight w:val="yellow"/>
        </w:rPr>
      </w:pPr>
      <w:r>
        <w:rPr>
          <w:rFonts w:hint="eastAsia"/>
        </w:rPr>
        <w:t>1.公告时间：</w:t>
      </w:r>
      <w:r>
        <w:rPr>
          <w:rFonts w:hint="eastAsia"/>
          <w:b/>
          <w:bCs/>
          <w:highlight w:val="yellow"/>
        </w:rPr>
        <w:t>20</w:t>
      </w:r>
      <w:r>
        <w:rPr>
          <w:b/>
          <w:bCs/>
          <w:highlight w:val="yellow"/>
        </w:rPr>
        <w:t>2</w:t>
      </w:r>
      <w:r>
        <w:rPr>
          <w:rFonts w:hint="eastAsia"/>
          <w:b/>
          <w:bCs/>
          <w:highlight w:val="yellow"/>
          <w:lang w:val="en-US" w:eastAsia="zh-CN"/>
        </w:rPr>
        <w:t>6</w:t>
      </w:r>
      <w:r>
        <w:rPr>
          <w:rFonts w:hint="eastAsia"/>
          <w:b/>
          <w:bCs/>
          <w:highlight w:val="yellow"/>
        </w:rPr>
        <w:t>年</w:t>
      </w:r>
      <w:r>
        <w:rPr>
          <w:rFonts w:hint="eastAsia"/>
          <w:b/>
          <w:bCs/>
          <w:highlight w:val="yellow"/>
          <w:lang w:val="en-US" w:eastAsia="zh-CN"/>
        </w:rPr>
        <w:t>5</w:t>
      </w:r>
      <w:r>
        <w:rPr>
          <w:b/>
          <w:bCs/>
          <w:highlight w:val="yellow"/>
        </w:rPr>
        <w:t>月</w:t>
      </w:r>
      <w:r>
        <w:rPr>
          <w:rFonts w:hint="eastAsia"/>
          <w:b/>
          <w:bCs/>
          <w:highlight w:val="yellow"/>
          <w:lang w:val="en-US" w:eastAsia="zh-CN"/>
        </w:rPr>
        <w:t>21</w:t>
      </w:r>
      <w:r>
        <w:rPr>
          <w:rFonts w:hint="eastAsia"/>
          <w:b/>
          <w:bCs/>
          <w:highlight w:val="yellow"/>
        </w:rPr>
        <w:t>日</w:t>
      </w:r>
    </w:p>
    <w:p w14:paraId="50BAF968">
      <w:pPr>
        <w:pStyle w:val="5"/>
        <w:spacing w:line="360" w:lineRule="auto"/>
        <w:ind w:firstLine="420" w:firstLineChars="200"/>
      </w:pPr>
      <w:r>
        <w:t>2</w:t>
      </w:r>
      <w:r>
        <w:rPr>
          <w:rFonts w:hint="eastAsia"/>
        </w:rPr>
        <w:t>.答疑时间：</w:t>
      </w:r>
      <w:r>
        <w:rPr>
          <w:rFonts w:hint="eastAsia"/>
          <w:highlight w:val="yellow"/>
        </w:rPr>
        <w:t>截止至</w:t>
      </w:r>
      <w:r>
        <w:rPr>
          <w:rFonts w:hint="eastAsia"/>
          <w:b/>
          <w:bCs/>
          <w:highlight w:val="yellow"/>
        </w:rPr>
        <w:t>20</w:t>
      </w:r>
      <w:r>
        <w:rPr>
          <w:b/>
          <w:bCs/>
          <w:highlight w:val="yellow"/>
        </w:rPr>
        <w:t>2</w:t>
      </w:r>
      <w:r>
        <w:rPr>
          <w:rFonts w:hint="eastAsia"/>
          <w:b/>
          <w:bCs/>
          <w:highlight w:val="yellow"/>
          <w:lang w:val="en-US" w:eastAsia="zh-CN"/>
        </w:rPr>
        <w:t>6</w:t>
      </w:r>
      <w:r>
        <w:rPr>
          <w:rFonts w:hint="eastAsia"/>
          <w:b/>
          <w:bCs/>
          <w:highlight w:val="yellow"/>
        </w:rPr>
        <w:t>年</w:t>
      </w:r>
      <w:r>
        <w:rPr>
          <w:rFonts w:hint="eastAsia"/>
          <w:b/>
          <w:bCs/>
          <w:highlight w:val="yellow"/>
          <w:lang w:val="en-US" w:eastAsia="zh-CN"/>
        </w:rPr>
        <w:t>5</w:t>
      </w:r>
      <w:r>
        <w:rPr>
          <w:b/>
          <w:bCs/>
          <w:highlight w:val="yellow"/>
        </w:rPr>
        <w:t>月</w:t>
      </w:r>
      <w:r>
        <w:rPr>
          <w:rFonts w:hint="eastAsia"/>
          <w:b/>
          <w:bCs/>
          <w:highlight w:val="yellow"/>
          <w:lang w:val="en-US" w:eastAsia="zh-CN"/>
        </w:rPr>
        <w:t>23</w:t>
      </w:r>
      <w:r>
        <w:rPr>
          <w:rFonts w:hint="eastAsia"/>
          <w:b/>
          <w:bCs/>
          <w:highlight w:val="yellow"/>
        </w:rPr>
        <w:t>日17点前</w:t>
      </w:r>
      <w:r>
        <w:rPr>
          <w:rFonts w:hint="eastAsia"/>
          <w:highlight w:val="yellow"/>
        </w:rPr>
        <w:t>。</w:t>
      </w:r>
    </w:p>
    <w:p w14:paraId="2FFED93C">
      <w:pPr>
        <w:pStyle w:val="5"/>
        <w:spacing w:line="360" w:lineRule="auto"/>
        <w:ind w:firstLine="420" w:firstLineChars="200"/>
      </w:pPr>
      <w:r>
        <w:rPr>
          <w:rFonts w:hint="eastAsia"/>
        </w:rPr>
        <w:t xml:space="preserve">答疑方式：书面答疑。请投标单位在规定时间内将答疑内容扫描件发送至邮箱：zhangdekang@sinotruk.com，招标方进行回复。 </w:t>
      </w:r>
    </w:p>
    <w:p w14:paraId="5EE08D17">
      <w:pPr>
        <w:pStyle w:val="5"/>
        <w:spacing w:line="360" w:lineRule="auto"/>
        <w:ind w:firstLine="420" w:firstLineChars="200"/>
      </w:pPr>
      <w:r>
        <w:t>3</w:t>
      </w:r>
      <w:r>
        <w:rPr>
          <w:rFonts w:hint="eastAsia"/>
        </w:rPr>
        <w:t>.开标时间：</w:t>
      </w:r>
      <w:r>
        <w:rPr>
          <w:rFonts w:hint="eastAsia"/>
          <w:b/>
          <w:highlight w:val="yellow"/>
        </w:rPr>
        <w:t>20</w:t>
      </w:r>
      <w:r>
        <w:rPr>
          <w:b/>
          <w:highlight w:val="yellow"/>
        </w:rPr>
        <w:t>2</w:t>
      </w:r>
      <w:r>
        <w:rPr>
          <w:rFonts w:hint="eastAsia"/>
          <w:b/>
          <w:highlight w:val="yellow"/>
          <w:lang w:val="en-US" w:eastAsia="zh-CN"/>
        </w:rPr>
        <w:t>6</w:t>
      </w:r>
      <w:r>
        <w:rPr>
          <w:rFonts w:hint="eastAsia"/>
          <w:b/>
          <w:highlight w:val="yellow"/>
        </w:rPr>
        <w:t>年</w:t>
      </w:r>
      <w:r>
        <w:rPr>
          <w:rFonts w:hint="eastAsia"/>
          <w:b/>
          <w:highlight w:val="yellow"/>
          <w:lang w:val="en-US" w:eastAsia="zh-CN"/>
        </w:rPr>
        <w:t>5</w:t>
      </w:r>
      <w:r>
        <w:rPr>
          <w:b/>
          <w:highlight w:val="yellow"/>
        </w:rPr>
        <w:t>月</w:t>
      </w:r>
      <w:r>
        <w:rPr>
          <w:rFonts w:hint="eastAsia"/>
          <w:b/>
          <w:highlight w:val="yellow"/>
          <w:lang w:val="en-US" w:eastAsia="zh-CN"/>
        </w:rPr>
        <w:t>31</w:t>
      </w:r>
      <w:r>
        <w:rPr>
          <w:rFonts w:hint="eastAsia"/>
          <w:b/>
          <w:highlight w:val="yellow"/>
        </w:rPr>
        <w:t>日</w:t>
      </w:r>
      <w:r>
        <w:rPr>
          <w:rFonts w:hint="eastAsia"/>
          <w:b/>
          <w:highlight w:val="yellow"/>
          <w:lang w:val="en-US" w:eastAsia="zh-CN"/>
        </w:rPr>
        <w:t>14</w:t>
      </w:r>
      <w:r>
        <w:rPr>
          <w:rFonts w:hint="eastAsia"/>
          <w:b/>
          <w:highlight w:val="yellow"/>
        </w:rPr>
        <w:t>时（若有变动另行通知）。</w:t>
      </w:r>
    </w:p>
    <w:p w14:paraId="67919155">
      <w:pPr>
        <w:pStyle w:val="5"/>
        <w:spacing w:line="360" w:lineRule="auto"/>
        <w:ind w:firstLine="420" w:firstLineChars="200"/>
      </w:pPr>
      <w:r>
        <w:t>4</w:t>
      </w:r>
      <w:r>
        <w:rPr>
          <w:rFonts w:hint="eastAsia"/>
        </w:rPr>
        <w:t>.投标地点：</w:t>
      </w:r>
      <w:bookmarkStart w:id="1" w:name="OLE_LINK3"/>
      <w:bookmarkStart w:id="2" w:name="OLE_LINK2"/>
      <w:r>
        <w:rPr>
          <w:rFonts w:hint="eastAsia"/>
        </w:rPr>
        <w:t>山东省济南市历城区华奥路777号，具体会议室另行通知。</w:t>
      </w:r>
    </w:p>
    <w:p w14:paraId="08DF83F7">
      <w:pPr>
        <w:pStyle w:val="5"/>
        <w:spacing w:line="360" w:lineRule="auto"/>
        <w:ind w:firstLine="420" w:firstLineChars="200"/>
        <w:rPr>
          <w:rFonts w:hint="default" w:eastAsia="宋体"/>
          <w:lang w:val="en-US" w:eastAsia="zh-CN"/>
        </w:rPr>
      </w:pPr>
      <w:r>
        <w:rPr>
          <w:rFonts w:hint="eastAsia"/>
          <w:lang w:val="en-US" w:eastAsia="zh-CN"/>
        </w:rPr>
        <w:t>技术答疑人：孙寿富 联系电话：18253193633</w:t>
      </w:r>
    </w:p>
    <w:p w14:paraId="356CABAE">
      <w:pPr>
        <w:pStyle w:val="5"/>
        <w:spacing w:line="360" w:lineRule="auto"/>
        <w:ind w:firstLine="420" w:firstLineChars="200"/>
        <w:rPr>
          <w:rFonts w:hint="default" w:eastAsia="宋体"/>
          <w:lang w:val="en-US" w:eastAsia="zh-CN"/>
        </w:rPr>
      </w:pPr>
      <w:r>
        <w:rPr>
          <w:rFonts w:hint="eastAsia"/>
          <w:lang w:val="en-US" w:eastAsia="zh-CN"/>
        </w:rPr>
        <w:t>投标</w:t>
      </w:r>
      <w:r>
        <w:rPr>
          <w:rFonts w:hint="eastAsia"/>
        </w:rPr>
        <w:t>联系人：</w:t>
      </w:r>
      <w:r>
        <w:rPr>
          <w:rFonts w:hint="eastAsia"/>
          <w:lang w:val="en-US" w:eastAsia="zh-CN"/>
        </w:rPr>
        <w:t>郭志刚</w:t>
      </w:r>
      <w:r>
        <w:rPr>
          <w:rFonts w:hint="eastAsia"/>
        </w:rPr>
        <w:t xml:space="preserve"> 联系电话：</w:t>
      </w:r>
      <w:r>
        <w:rPr>
          <w:rFonts w:hint="eastAsia"/>
          <w:lang w:val="en-US" w:eastAsia="zh-CN"/>
        </w:rPr>
        <w:t>15275137523</w:t>
      </w:r>
    </w:p>
    <w:bookmarkEnd w:id="1"/>
    <w:bookmarkEnd w:id="2"/>
    <w:p w14:paraId="4294A66D">
      <w:pPr>
        <w:pStyle w:val="5"/>
        <w:spacing w:line="360" w:lineRule="auto"/>
        <w:ind w:left="-2" w:firstLine="422"/>
        <w:rPr>
          <w:b/>
          <w:bCs/>
        </w:rPr>
      </w:pPr>
      <w:r>
        <w:rPr>
          <w:rFonts w:hint="eastAsia"/>
          <w:b/>
          <w:bCs/>
          <w:lang w:val="en-US" w:eastAsia="zh-CN"/>
        </w:rPr>
        <w:t>5</w:t>
      </w:r>
      <w:r>
        <w:rPr>
          <w:b/>
          <w:bCs/>
        </w:rPr>
        <w:t>、</w:t>
      </w:r>
      <w:r>
        <w:rPr>
          <w:rFonts w:hint="eastAsia"/>
          <w:b/>
          <w:bCs/>
        </w:rPr>
        <w:t>提前注册开通“中国重汽e采通全球供应链管理云平台”供应商账号，注册流程见附件（附件：非生产供应商注册操作手册）</w:t>
      </w:r>
    </w:p>
    <w:p w14:paraId="5BC1744B">
      <w:pPr>
        <w:pStyle w:val="5"/>
        <w:spacing w:line="360" w:lineRule="auto"/>
        <w:rPr>
          <w:rFonts w:ascii="黑体" w:eastAsia="黑体"/>
          <w:b/>
          <w:bCs/>
          <w:sz w:val="28"/>
        </w:rPr>
      </w:pPr>
      <w:r>
        <w:rPr>
          <w:rFonts w:hint="eastAsia" w:ascii="黑体" w:eastAsia="黑体"/>
          <w:b/>
          <w:bCs/>
          <w:sz w:val="28"/>
        </w:rPr>
        <w:t>五、投标须知</w:t>
      </w:r>
    </w:p>
    <w:p w14:paraId="27975324">
      <w:pPr>
        <w:pStyle w:val="5"/>
        <w:spacing w:line="360" w:lineRule="auto"/>
        <w:ind w:firstLine="422" w:firstLineChars="200"/>
        <w:rPr>
          <w:b/>
        </w:rPr>
      </w:pPr>
      <w:r>
        <w:rPr>
          <w:rFonts w:hint="eastAsia"/>
          <w:b/>
        </w:rPr>
        <w:t>1.合格投标人：</w:t>
      </w:r>
    </w:p>
    <w:p w14:paraId="735D4326">
      <w:pPr>
        <w:pStyle w:val="5"/>
        <w:spacing w:line="360" w:lineRule="auto"/>
        <w:ind w:firstLine="420" w:firstLineChars="200"/>
      </w:pPr>
      <w:r>
        <w:rPr>
          <w:rFonts w:hint="eastAsia" w:hAnsi="宋体"/>
        </w:rPr>
        <w:t>（1）</w:t>
      </w:r>
      <w:r>
        <w:rPr>
          <w:rFonts w:hint="eastAsia"/>
        </w:rPr>
        <w:t>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w:t>
      </w:r>
      <w:r>
        <w:rPr>
          <w:rFonts w:hint="eastAsia"/>
          <w:lang w:val="en-US" w:eastAsia="zh-CN"/>
        </w:rPr>
        <w:t>500</w:t>
      </w:r>
      <w:r>
        <w:rPr>
          <w:rFonts w:hint="eastAsia"/>
        </w:rPr>
        <w:t>万元人民币，公司需为一般纳税人资格，经营范围满足招标项目需求；投标人须提供具有统一社会信用代码的三证合一的营业执照副本</w:t>
      </w:r>
      <w:r>
        <w:rPr>
          <w:rFonts w:hint="eastAsia"/>
          <w:b/>
        </w:rPr>
        <w:t>原件</w:t>
      </w:r>
      <w:r>
        <w:rPr>
          <w:rFonts w:hint="eastAsia"/>
        </w:rPr>
        <w:t>及复印件（加盖公章）</w:t>
      </w:r>
      <w:r>
        <w:rPr>
          <w:rFonts w:hint="eastAsia"/>
          <w:szCs w:val="21"/>
        </w:rPr>
        <w:t>。</w:t>
      </w:r>
    </w:p>
    <w:p w14:paraId="201D2445">
      <w:pPr>
        <w:pStyle w:val="5"/>
        <w:spacing w:line="360" w:lineRule="auto"/>
        <w:ind w:firstLine="420" w:firstLineChars="200"/>
      </w:pPr>
      <w:r>
        <w:rPr>
          <w:rFonts w:hint="eastAsia" w:hAnsi="宋体"/>
        </w:rPr>
        <w:t>（</w:t>
      </w:r>
      <w:r>
        <w:rPr>
          <w:rFonts w:hint="eastAsia" w:hAnsi="宋体"/>
          <w:lang w:val="en-US" w:eastAsia="zh-CN"/>
        </w:rPr>
        <w:t>2</w:t>
      </w:r>
      <w:r>
        <w:rPr>
          <w:rFonts w:hint="eastAsia" w:hAnsi="宋体"/>
        </w:rPr>
        <w:t>）</w:t>
      </w:r>
      <w:r>
        <w:rPr>
          <w:rFonts w:hint="eastAsia"/>
        </w:rPr>
        <w:t>具有健全的财务会计制度，财务状况和市场行为良好。没有处于被有权机关吊销营业执照、吊销资质、停业整顿、取消投标资格以及财产被接管、冻结或进入破产程序等。</w:t>
      </w:r>
    </w:p>
    <w:p w14:paraId="190532DA">
      <w:pPr>
        <w:pStyle w:val="5"/>
        <w:spacing w:line="360" w:lineRule="auto"/>
        <w:ind w:firstLine="420" w:firstLineChars="200"/>
      </w:pPr>
      <w:r>
        <w:rPr>
          <w:rFonts w:hint="eastAsia" w:hAnsi="宋体"/>
        </w:rPr>
        <w:t>（</w:t>
      </w:r>
      <w:r>
        <w:rPr>
          <w:rFonts w:hint="eastAsia" w:hAnsi="宋体"/>
          <w:lang w:val="en-US" w:eastAsia="zh-CN"/>
        </w:rPr>
        <w:t>3</w:t>
      </w:r>
      <w:r>
        <w:rPr>
          <w:rFonts w:hint="eastAsia" w:hAnsi="宋体"/>
        </w:rPr>
        <w:t>）</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失信行为）的证明原件。</w:t>
      </w:r>
    </w:p>
    <w:p w14:paraId="777C891E">
      <w:pPr>
        <w:pStyle w:val="5"/>
        <w:spacing w:line="360" w:lineRule="auto"/>
        <w:ind w:firstLine="420" w:firstLineChars="200"/>
      </w:pPr>
      <w:r>
        <w:rPr>
          <w:rFonts w:hint="eastAsia" w:hAnsi="宋体"/>
        </w:rPr>
        <w:t>（</w:t>
      </w:r>
      <w:r>
        <w:rPr>
          <w:rFonts w:hint="eastAsia" w:hAnsi="宋体"/>
          <w:lang w:val="en-US" w:eastAsia="zh-CN"/>
        </w:rPr>
        <w:t>4</w:t>
      </w:r>
      <w:r>
        <w:rPr>
          <w:rFonts w:hint="eastAsia" w:hAnsi="宋体"/>
        </w:rPr>
        <w:t>）</w:t>
      </w: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及复印件（加盖公章），法人到场的，出具法定代表人资格证明文件。</w:t>
      </w:r>
    </w:p>
    <w:p w14:paraId="7FA53F60">
      <w:pPr>
        <w:pStyle w:val="5"/>
        <w:spacing w:line="360" w:lineRule="auto"/>
        <w:ind w:firstLine="420" w:firstLineChars="200"/>
      </w:pPr>
      <w:r>
        <w:rPr>
          <w:rFonts w:hint="eastAsia" w:hAnsi="宋体"/>
        </w:rPr>
        <w:t>（</w:t>
      </w:r>
      <w:r>
        <w:rPr>
          <w:rFonts w:hint="eastAsia" w:hAnsi="宋体"/>
          <w:lang w:val="en-US" w:eastAsia="zh-CN"/>
        </w:rPr>
        <w:t>5</w:t>
      </w:r>
      <w:r>
        <w:rPr>
          <w:rFonts w:hint="eastAsia" w:hAnsi="宋体"/>
        </w:rPr>
        <w:t>）中标的投标人严禁弃标，弃标单位将进入中国重汽集团《违约单位名录》,禁止其参加中国重汽集团系统内所有单位招标。</w:t>
      </w:r>
    </w:p>
    <w:p w14:paraId="017D5345">
      <w:pPr>
        <w:pStyle w:val="5"/>
        <w:spacing w:line="360" w:lineRule="auto"/>
        <w:ind w:firstLine="420" w:firstLineChars="200"/>
      </w:pPr>
      <w:r>
        <w:rPr>
          <w:rFonts w:hint="eastAsia" w:hAnsi="宋体"/>
        </w:rPr>
        <w:t>（</w:t>
      </w:r>
      <w:r>
        <w:rPr>
          <w:rFonts w:hint="eastAsia" w:hAnsi="宋体"/>
          <w:lang w:val="en-US" w:eastAsia="zh-CN"/>
        </w:rPr>
        <w:t>6</w:t>
      </w:r>
      <w:r>
        <w:rPr>
          <w:rFonts w:hint="eastAsia" w:hAnsi="宋体"/>
        </w:rPr>
        <w:t>）</w:t>
      </w:r>
      <w:r>
        <w:rPr>
          <w:rFonts w:hint="eastAsia"/>
        </w:rPr>
        <w:t>投标人须认可招标人的工作指令，包括节、假日能正常开展工作的要求。</w:t>
      </w:r>
    </w:p>
    <w:p w14:paraId="3FF02840">
      <w:pPr>
        <w:pStyle w:val="5"/>
        <w:spacing w:line="360" w:lineRule="auto"/>
        <w:ind w:firstLine="420" w:firstLineChars="200"/>
      </w:pPr>
      <w:r>
        <w:rPr>
          <w:rFonts w:hint="eastAsia" w:hAnsi="宋体"/>
        </w:rPr>
        <w:t>（</w:t>
      </w:r>
      <w:r>
        <w:rPr>
          <w:rFonts w:hint="eastAsia" w:hAnsi="宋体"/>
          <w:lang w:val="en-US" w:eastAsia="zh-CN"/>
        </w:rPr>
        <w:t>7</w:t>
      </w:r>
      <w:r>
        <w:rPr>
          <w:rFonts w:hint="eastAsia" w:hAnsi="宋体"/>
        </w:rPr>
        <w:t>）本次招标项目不接受联合体投标。</w:t>
      </w:r>
    </w:p>
    <w:p w14:paraId="7B450334">
      <w:pPr>
        <w:pStyle w:val="5"/>
        <w:spacing w:line="360" w:lineRule="auto"/>
        <w:ind w:firstLine="420" w:firstLineChars="200"/>
      </w:pPr>
      <w:r>
        <w:rPr>
          <w:rFonts w:hint="eastAsia" w:hAnsi="宋体"/>
        </w:rPr>
        <w:t>（</w:t>
      </w:r>
      <w:r>
        <w:rPr>
          <w:rFonts w:hint="eastAsia" w:hAnsi="宋体"/>
          <w:lang w:val="en-US" w:eastAsia="zh-CN"/>
        </w:rPr>
        <w:t>8</w:t>
      </w:r>
      <w:r>
        <w:rPr>
          <w:rFonts w:hint="eastAsia" w:hAnsi="宋体"/>
        </w:rPr>
        <w:t>）</w:t>
      </w:r>
      <w:r>
        <w:rPr>
          <w:rFonts w:hint="eastAsia"/>
        </w:rPr>
        <w:t>逾期的投标文件招标人不予受理。</w:t>
      </w:r>
    </w:p>
    <w:p w14:paraId="2198D309">
      <w:pPr>
        <w:pStyle w:val="5"/>
        <w:spacing w:line="360" w:lineRule="auto"/>
        <w:ind w:firstLine="420" w:firstLineChars="200"/>
        <w:rPr>
          <w:rFonts w:hint="eastAsia" w:hAnsi="宋体"/>
        </w:rPr>
      </w:pPr>
      <w:r>
        <w:rPr>
          <w:rFonts w:hint="eastAsia" w:hAnsi="宋体"/>
        </w:rPr>
        <w:t>（</w:t>
      </w:r>
      <w:r>
        <w:rPr>
          <w:rFonts w:hint="eastAsia" w:hAnsi="宋体"/>
          <w:lang w:val="en-US" w:eastAsia="zh-CN"/>
        </w:rPr>
        <w:t>9</w:t>
      </w:r>
      <w:r>
        <w:rPr>
          <w:rFonts w:hint="eastAsia" w:hAnsi="宋体"/>
        </w:rPr>
        <w:t>）无与本项目有关的违法及违规行为。</w:t>
      </w:r>
    </w:p>
    <w:p w14:paraId="7EE4BE88">
      <w:pPr>
        <w:pStyle w:val="5"/>
        <w:spacing w:line="360" w:lineRule="auto"/>
        <w:ind w:firstLine="420" w:firstLineChars="200"/>
        <w:rPr>
          <w:rFonts w:hint="eastAsia" w:hAnsi="宋体"/>
        </w:rPr>
      </w:pPr>
      <w:r>
        <w:rPr>
          <w:rFonts w:hint="eastAsia" w:hAnsi="宋体"/>
        </w:rPr>
        <w:t>（1</w:t>
      </w:r>
      <w:r>
        <w:rPr>
          <w:rFonts w:hint="eastAsia" w:hAnsi="宋体"/>
          <w:lang w:val="en-US" w:eastAsia="zh-CN"/>
        </w:rPr>
        <w:t>0</w:t>
      </w:r>
      <w:r>
        <w:rPr>
          <w:rFonts w:hint="eastAsia" w:hAnsi="宋体"/>
        </w:rPr>
        <w:t>）投标人的直接或间接股东、法定代表人、董事、监事、高管非重汽员工及其亲属。</w:t>
      </w:r>
    </w:p>
    <w:p w14:paraId="744C78BA">
      <w:pPr>
        <w:pStyle w:val="5"/>
        <w:spacing w:line="360" w:lineRule="auto"/>
        <w:ind w:firstLine="422" w:firstLineChars="200"/>
        <w:rPr>
          <w:rFonts w:hint="eastAsia" w:hAnsi="宋体"/>
          <w:szCs w:val="21"/>
        </w:rPr>
      </w:pPr>
      <w:r>
        <w:rPr>
          <w:rFonts w:hAnsi="宋体"/>
          <w:b/>
          <w:szCs w:val="21"/>
        </w:rPr>
        <w:t>本次招标最终解释权归中国重汽集团国际有限公司</w:t>
      </w:r>
    </w:p>
    <w:p w14:paraId="29291D2A">
      <w:pPr>
        <w:pStyle w:val="5"/>
        <w:spacing w:line="360" w:lineRule="auto"/>
        <w:ind w:firstLine="420" w:firstLineChars="200"/>
      </w:pPr>
    </w:p>
    <w:p w14:paraId="286E6570">
      <w:pPr>
        <w:pStyle w:val="5"/>
        <w:spacing w:line="240" w:lineRule="atLeast"/>
        <w:rPr>
          <w:rFonts w:hint="eastAsia" w:ascii="黑体" w:hAnsi="黑体" w:eastAsia="黑体"/>
          <w:b/>
          <w:bCs/>
          <w:sz w:val="28"/>
          <w:szCs w:val="28"/>
        </w:rPr>
      </w:pPr>
      <w:r>
        <w:rPr>
          <w:rFonts w:hint="eastAsia" w:ascii="黑体" w:hAnsi="黑体" w:eastAsia="黑体"/>
          <w:b/>
          <w:bCs/>
          <w:sz w:val="28"/>
          <w:szCs w:val="28"/>
        </w:rPr>
        <w:t>六、投标人有下列情况之一，即视为废标，招标人将严格按照《中华人民共和国招标投标法》及相关法律、法规及规章制度的规定行使权利。投标人给招标人造成损失的，招标人有索赔的权利，投标人应予以赔偿：</w:t>
      </w:r>
    </w:p>
    <w:p w14:paraId="2E36413F">
      <w:pPr>
        <w:pStyle w:val="5"/>
        <w:spacing w:line="360" w:lineRule="auto"/>
        <w:ind w:firstLine="420" w:firstLineChars="200"/>
        <w:rPr>
          <w:rFonts w:hint="eastAsia" w:hAnsi="宋体"/>
          <w:szCs w:val="21"/>
        </w:rPr>
      </w:pPr>
      <w:r>
        <w:rPr>
          <w:rFonts w:hint="eastAsia" w:hAnsi="宋体"/>
          <w:szCs w:val="21"/>
        </w:rPr>
        <w:t>（1）投标人提供的有关资格、资质证明文件不合格、不真实或提供虚假投标材料；</w:t>
      </w:r>
    </w:p>
    <w:p w14:paraId="7271D344">
      <w:pPr>
        <w:pStyle w:val="5"/>
        <w:spacing w:line="360" w:lineRule="auto"/>
        <w:ind w:firstLine="420" w:firstLineChars="200"/>
        <w:rPr>
          <w:rFonts w:hint="eastAsia" w:hAnsi="宋体"/>
          <w:szCs w:val="21"/>
        </w:rPr>
      </w:pPr>
      <w:r>
        <w:rPr>
          <w:rFonts w:hint="eastAsia" w:hAnsi="宋体"/>
          <w:szCs w:val="21"/>
        </w:rPr>
        <w:t>（2）投标人在报价有效期内撤回投标；</w:t>
      </w:r>
    </w:p>
    <w:p w14:paraId="13C2DF8D">
      <w:pPr>
        <w:pStyle w:val="5"/>
        <w:spacing w:line="360" w:lineRule="auto"/>
        <w:ind w:firstLine="420" w:firstLineChars="200"/>
        <w:rPr>
          <w:rFonts w:hint="eastAsia" w:hAnsi="宋体"/>
          <w:szCs w:val="21"/>
        </w:rPr>
      </w:pPr>
      <w:r>
        <w:rPr>
          <w:rFonts w:hint="eastAsia" w:hAnsi="宋体"/>
          <w:szCs w:val="21"/>
        </w:rPr>
        <w:t>（3）在整个评标过程中，投标人有企图影响评标结果公正性的任何活动；</w:t>
      </w:r>
    </w:p>
    <w:p w14:paraId="3606E3D6">
      <w:pPr>
        <w:pStyle w:val="5"/>
        <w:spacing w:line="360" w:lineRule="auto"/>
        <w:ind w:firstLine="420" w:firstLineChars="200"/>
        <w:rPr>
          <w:rFonts w:hint="eastAsia" w:hAnsi="宋体"/>
          <w:szCs w:val="21"/>
        </w:rPr>
      </w:pPr>
      <w:r>
        <w:rPr>
          <w:rFonts w:hint="eastAsia" w:hAnsi="宋体"/>
          <w:szCs w:val="21"/>
        </w:rPr>
        <w:t>（4）投标人以任何方式诋毁其他投标人；</w:t>
      </w:r>
    </w:p>
    <w:p w14:paraId="415F6AC0">
      <w:pPr>
        <w:pStyle w:val="5"/>
        <w:spacing w:line="360" w:lineRule="auto"/>
        <w:ind w:firstLine="420" w:firstLineChars="200"/>
        <w:rPr>
          <w:rFonts w:hint="eastAsia" w:hAnsi="宋体"/>
          <w:szCs w:val="21"/>
        </w:rPr>
      </w:pPr>
      <w:r>
        <w:rPr>
          <w:rFonts w:hint="eastAsia" w:hAnsi="宋体"/>
          <w:szCs w:val="21"/>
        </w:rPr>
        <w:t>（5）投标人串通投标；</w:t>
      </w:r>
    </w:p>
    <w:p w14:paraId="048F11B5">
      <w:pPr>
        <w:pStyle w:val="5"/>
        <w:spacing w:line="360" w:lineRule="auto"/>
        <w:ind w:firstLine="420" w:firstLineChars="200"/>
        <w:rPr>
          <w:rFonts w:hint="eastAsia" w:hAnsi="宋体"/>
          <w:szCs w:val="21"/>
        </w:rPr>
      </w:pPr>
      <w:r>
        <w:rPr>
          <w:rFonts w:hint="eastAsia" w:hAnsi="宋体"/>
          <w:szCs w:val="21"/>
        </w:rPr>
        <w:t>（6）以他人名义投标或者以其他方式弄虚作假，骗取中标的；</w:t>
      </w:r>
    </w:p>
    <w:p w14:paraId="7FA70AF1">
      <w:pPr>
        <w:pStyle w:val="5"/>
        <w:spacing w:line="360" w:lineRule="auto"/>
        <w:ind w:firstLine="420" w:firstLineChars="200"/>
        <w:rPr>
          <w:rFonts w:hint="eastAsia" w:hAnsi="宋体"/>
          <w:szCs w:val="21"/>
        </w:rPr>
      </w:pPr>
      <w:r>
        <w:rPr>
          <w:rFonts w:hint="eastAsia" w:hAnsi="宋体"/>
          <w:szCs w:val="21"/>
        </w:rPr>
        <w:t>（7）投标人负责人为同一人或者存在控股、管理关系的不同单位；</w:t>
      </w:r>
    </w:p>
    <w:p w14:paraId="465BB69D">
      <w:pPr>
        <w:pStyle w:val="5"/>
        <w:spacing w:line="360" w:lineRule="auto"/>
        <w:ind w:firstLine="420" w:firstLineChars="200"/>
        <w:rPr>
          <w:rFonts w:hint="eastAsia" w:hAnsi="宋体"/>
          <w:szCs w:val="21"/>
        </w:rPr>
      </w:pPr>
      <w:r>
        <w:rPr>
          <w:rFonts w:hint="eastAsia" w:hAnsi="宋体"/>
          <w:szCs w:val="21"/>
        </w:rPr>
        <w:t>（8）被其他投标人举报经查实属实的；</w:t>
      </w:r>
    </w:p>
    <w:p w14:paraId="477970A3">
      <w:pPr>
        <w:pStyle w:val="5"/>
        <w:spacing w:line="360" w:lineRule="auto"/>
        <w:ind w:firstLine="420" w:firstLineChars="200"/>
        <w:rPr>
          <w:rFonts w:hint="eastAsia" w:hAnsi="宋体"/>
          <w:szCs w:val="21"/>
        </w:rPr>
      </w:pPr>
      <w:r>
        <w:rPr>
          <w:rFonts w:hint="eastAsia" w:hAnsi="宋体"/>
          <w:szCs w:val="21"/>
        </w:rPr>
        <w:t>（9）法律、法规规定的其他情况。</w:t>
      </w:r>
    </w:p>
    <w:p w14:paraId="18E3019F">
      <w:pPr>
        <w:pStyle w:val="5"/>
        <w:spacing w:line="360" w:lineRule="auto"/>
        <w:ind w:firstLine="211" w:firstLineChars="100"/>
        <w:rPr>
          <w:rFonts w:hint="eastAsia" w:hAnsi="宋体"/>
          <w:b/>
          <w:szCs w:val="21"/>
        </w:rPr>
      </w:pPr>
      <w:r>
        <w:rPr>
          <w:rFonts w:hint="eastAsia" w:hAnsi="宋体"/>
          <w:b/>
          <w:szCs w:val="21"/>
        </w:rPr>
        <w:t>出现下列情形之一，招标人有权否决所有投标人的投标，并终止招标。</w:t>
      </w:r>
    </w:p>
    <w:p w14:paraId="57C1F386">
      <w:pPr>
        <w:pStyle w:val="5"/>
        <w:spacing w:line="360" w:lineRule="auto"/>
        <w:ind w:firstLine="420" w:firstLineChars="200"/>
        <w:rPr>
          <w:rFonts w:hint="eastAsia" w:hAnsi="宋体"/>
          <w:szCs w:val="21"/>
        </w:rPr>
      </w:pPr>
      <w:r>
        <w:rPr>
          <w:rFonts w:hint="eastAsia" w:hAnsi="宋体"/>
          <w:szCs w:val="21"/>
        </w:rPr>
        <w:t>（1）出现影响采购公正的违法、违规行为的；</w:t>
      </w:r>
    </w:p>
    <w:p w14:paraId="46A82F73">
      <w:pPr>
        <w:pStyle w:val="5"/>
        <w:spacing w:line="360" w:lineRule="auto"/>
        <w:ind w:firstLine="420" w:firstLineChars="200"/>
        <w:rPr>
          <w:rFonts w:hint="eastAsia" w:hAnsi="宋体"/>
          <w:szCs w:val="21"/>
        </w:rPr>
      </w:pPr>
      <w:r>
        <w:rPr>
          <w:rFonts w:hint="eastAsia" w:hAnsi="宋体"/>
          <w:szCs w:val="21"/>
        </w:rPr>
        <w:t>（2）评标委员会经评审，认为所有投标都不符合招标文件要求的；</w:t>
      </w:r>
    </w:p>
    <w:p w14:paraId="3D312B77">
      <w:pPr>
        <w:pStyle w:val="5"/>
        <w:spacing w:line="360" w:lineRule="auto"/>
        <w:ind w:firstLine="420" w:firstLineChars="200"/>
        <w:rPr>
          <w:rFonts w:hint="eastAsia" w:hAnsi="宋体"/>
          <w:szCs w:val="21"/>
        </w:rPr>
      </w:pPr>
      <w:r>
        <w:rPr>
          <w:rFonts w:hint="eastAsia" w:hAnsi="宋体"/>
          <w:szCs w:val="21"/>
        </w:rPr>
        <w:t>（3）因重大变故，采购任务取消的；</w:t>
      </w:r>
    </w:p>
    <w:p w14:paraId="225D4228">
      <w:pPr>
        <w:pStyle w:val="5"/>
        <w:spacing w:line="360" w:lineRule="auto"/>
        <w:ind w:firstLine="420" w:firstLineChars="200"/>
        <w:rPr>
          <w:rFonts w:hint="eastAsia" w:hAnsi="宋体"/>
          <w:szCs w:val="21"/>
        </w:rPr>
      </w:pPr>
      <w:r>
        <w:rPr>
          <w:rFonts w:hint="eastAsia" w:hAnsi="宋体"/>
          <w:szCs w:val="21"/>
        </w:rPr>
        <w:t>（4）评标委员会认为应当终止招标的其他情形；</w:t>
      </w:r>
    </w:p>
    <w:p w14:paraId="6EBFCEC5">
      <w:pPr>
        <w:pStyle w:val="5"/>
        <w:spacing w:line="360" w:lineRule="auto"/>
        <w:ind w:firstLine="420" w:firstLineChars="200"/>
        <w:rPr>
          <w:rFonts w:hint="eastAsia" w:hAnsi="宋体"/>
          <w:szCs w:val="21"/>
        </w:rPr>
      </w:pPr>
      <w:r>
        <w:rPr>
          <w:rFonts w:hint="eastAsia" w:hAnsi="宋体"/>
          <w:szCs w:val="21"/>
        </w:rPr>
        <w:t>（5）符合投标条件的投标人或者对招标文件做实质响应的投标人不足三家的；</w:t>
      </w:r>
      <w:bookmarkStart w:id="3" w:name="_GoBack"/>
      <w:bookmarkEnd w:id="3"/>
    </w:p>
    <w:p w14:paraId="4F6C5E64">
      <w:pPr>
        <w:pStyle w:val="5"/>
        <w:spacing w:line="360" w:lineRule="auto"/>
        <w:ind w:firstLine="420" w:firstLineChars="200"/>
        <w:rPr>
          <w:rFonts w:hint="eastAsia" w:hAnsi="宋体"/>
          <w:szCs w:val="21"/>
        </w:rPr>
      </w:pPr>
      <w:r>
        <w:rPr>
          <w:rFonts w:hint="eastAsia" w:hAnsi="宋体"/>
          <w:szCs w:val="21"/>
        </w:rPr>
        <w:t>（6）招标人认为其他应终止招标的情形；</w:t>
      </w:r>
    </w:p>
    <w:p w14:paraId="0B6E01DD">
      <w:pPr>
        <w:pStyle w:val="5"/>
        <w:spacing w:line="360" w:lineRule="auto"/>
        <w:ind w:firstLine="420" w:firstLineChars="200"/>
        <w:rPr>
          <w:rFonts w:hint="eastAsia" w:hAnsi="宋体"/>
          <w:szCs w:val="21"/>
        </w:rPr>
      </w:pPr>
      <w:r>
        <w:rPr>
          <w:rFonts w:hint="eastAsia" w:hAnsi="宋体"/>
          <w:szCs w:val="21"/>
        </w:rPr>
        <w:t>（7）投标人承诺同意由于招标人公司政策变化引起的随时终止项目的要求并承担由此带来的一切损失。</w:t>
      </w:r>
    </w:p>
    <w:p w14:paraId="164A4578">
      <w:pPr>
        <w:pStyle w:val="5"/>
        <w:spacing w:line="360" w:lineRule="auto"/>
        <w:ind w:firstLine="211" w:firstLineChars="100"/>
        <w:rPr>
          <w:rFonts w:hint="eastAsia" w:hAnsi="宋体"/>
          <w:szCs w:val="21"/>
        </w:rPr>
      </w:pPr>
      <w:r>
        <w:rPr>
          <w:rFonts w:hAnsi="宋体"/>
          <w:b/>
          <w:szCs w:val="21"/>
        </w:rPr>
        <w:t>本次招标最终解释权归中国重汽集团国际有限公司</w:t>
      </w:r>
    </w:p>
    <w:p w14:paraId="3A57B954">
      <w:pPr>
        <w:pStyle w:val="5"/>
        <w:spacing w:line="360" w:lineRule="auto"/>
        <w:rPr>
          <w:rFonts w:hint="eastAsia" w:ascii="黑体" w:hAnsi="黑体" w:eastAsia="黑体"/>
          <w:b/>
          <w:bCs/>
          <w:sz w:val="28"/>
          <w:szCs w:val="28"/>
        </w:rPr>
      </w:pPr>
      <w:r>
        <w:rPr>
          <w:rFonts w:hint="eastAsia" w:ascii="黑体" w:hAnsi="黑体" w:eastAsia="黑体"/>
          <w:b/>
          <w:bCs/>
          <w:sz w:val="28"/>
          <w:szCs w:val="28"/>
        </w:rPr>
        <w:t>七、中标人瑕疵滞后发现的处理原则</w:t>
      </w:r>
    </w:p>
    <w:p w14:paraId="526D8FD9">
      <w:pPr>
        <w:pStyle w:val="5"/>
        <w:spacing w:line="360" w:lineRule="auto"/>
        <w:ind w:firstLine="420" w:firstLineChars="200"/>
        <w:rPr>
          <w:rFonts w:hint="eastAsia" w:hAnsi="宋体"/>
          <w:szCs w:val="21"/>
        </w:rPr>
      </w:pPr>
      <w:r>
        <w:rPr>
          <w:rFonts w:hint="eastAsia" w:hAnsi="宋体"/>
          <w:szCs w:val="21"/>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0346AD9">
      <w:pPr>
        <w:pStyle w:val="5"/>
        <w:spacing w:line="360" w:lineRule="auto"/>
        <w:ind w:firstLine="420" w:firstLineChars="200"/>
        <w:rPr>
          <w:rFonts w:hint="eastAsia" w:hAnsi="宋体" w:eastAsia="宋体"/>
          <w:szCs w:val="21"/>
          <w:lang w:eastAsia="zh-CN"/>
        </w:rPr>
      </w:pPr>
      <w:r>
        <w:rPr>
          <w:rFonts w:hint="eastAsia" w:hAnsi="宋体"/>
          <w:szCs w:val="21"/>
        </w:rPr>
        <w:t>本次招标最终解释权归中国重汽集团国际有限公司</w:t>
      </w:r>
      <w:r>
        <w:rPr>
          <w:rFonts w:hint="eastAsia" w:hAnsi="宋体"/>
          <w:szCs w:val="21"/>
          <w:lang w:eastAsia="zh-CN"/>
        </w:rPr>
        <w:t>。</w:t>
      </w:r>
    </w:p>
    <w:p w14:paraId="05F3D9B5">
      <w:pPr>
        <w:pStyle w:val="5"/>
        <w:spacing w:line="360" w:lineRule="auto"/>
        <w:rPr>
          <w:rFonts w:hint="eastAsia" w:ascii="黑体" w:hAnsi="黑体" w:eastAsia="黑体"/>
          <w:b/>
          <w:bCs/>
          <w:sz w:val="28"/>
          <w:szCs w:val="28"/>
        </w:rPr>
      </w:pPr>
      <w:r>
        <w:rPr>
          <w:rFonts w:hint="eastAsia" w:ascii="黑体" w:hAnsi="黑体" w:eastAsia="黑体"/>
          <w:b/>
          <w:bCs/>
          <w:sz w:val="28"/>
          <w:szCs w:val="28"/>
        </w:rPr>
        <w:t>八、验收及违约责任交货期</w:t>
      </w:r>
    </w:p>
    <w:p w14:paraId="76F3A42E">
      <w:pPr>
        <w:pStyle w:val="5"/>
        <w:spacing w:line="360" w:lineRule="auto"/>
        <w:ind w:firstLine="420" w:firstLineChars="200"/>
        <w:rPr>
          <w:rFonts w:hint="eastAsia" w:eastAsia="宋体"/>
          <w:lang w:eastAsia="zh-CN"/>
        </w:rPr>
      </w:pPr>
      <w:r>
        <w:rPr>
          <w:rFonts w:hint="eastAsia"/>
        </w:rPr>
        <w:t>按照合同约定执行</w:t>
      </w:r>
      <w:r>
        <w:rPr>
          <w:rFonts w:hint="eastAsia"/>
          <w:lang w:eastAsia="zh-CN"/>
        </w:rPr>
        <w:t>。</w:t>
      </w:r>
    </w:p>
    <w:p w14:paraId="7BEE7816">
      <w:pPr>
        <w:pStyle w:val="5"/>
        <w:spacing w:line="360" w:lineRule="auto"/>
        <w:rPr>
          <w:rFonts w:hint="eastAsia" w:ascii="黑体" w:hAnsi="黑体" w:eastAsia="黑体"/>
          <w:b/>
          <w:bCs/>
          <w:sz w:val="28"/>
          <w:szCs w:val="28"/>
        </w:rPr>
      </w:pPr>
      <w:r>
        <w:rPr>
          <w:rFonts w:hint="eastAsia" w:ascii="黑体" w:hAnsi="黑体" w:eastAsia="黑体"/>
          <w:b/>
          <w:bCs/>
          <w:sz w:val="28"/>
          <w:szCs w:val="28"/>
        </w:rPr>
        <w:t>九、付款方式</w:t>
      </w:r>
    </w:p>
    <w:p w14:paraId="0681DC1B">
      <w:pPr>
        <w:pStyle w:val="5"/>
        <w:spacing w:line="360" w:lineRule="auto"/>
        <w:ind w:firstLine="420" w:firstLineChars="200"/>
      </w:pPr>
      <w:r>
        <w:rPr>
          <w:rFonts w:hint="eastAsia"/>
        </w:rPr>
        <w:t>1.</w:t>
      </w:r>
      <w:r>
        <w:rPr>
          <w:rFonts w:hint="eastAsia"/>
          <w:lang w:val="en-US" w:eastAsia="zh-CN"/>
        </w:rPr>
        <w:t>招标人根据市场需求，分批次组织中标单位进行物料制作。验收合格后，通知中标人开具合同要求的发票，并完成付款</w:t>
      </w:r>
      <w:r>
        <w:rPr>
          <w:rFonts w:hint="eastAsia"/>
        </w:rPr>
        <w:t>；</w:t>
      </w:r>
    </w:p>
    <w:p w14:paraId="3EE5B1E1">
      <w:pPr>
        <w:pStyle w:val="5"/>
        <w:spacing w:line="360" w:lineRule="auto"/>
        <w:ind w:firstLine="420" w:firstLineChars="200"/>
      </w:pPr>
      <w:r>
        <w:rPr>
          <w:rFonts w:hint="eastAsia"/>
        </w:rPr>
        <w:t>2.结算方式：半年期商业汇票（包括</w:t>
      </w:r>
      <w:r>
        <w:rPr>
          <w:rFonts w:hint="eastAsia"/>
          <w:color w:val="000000"/>
        </w:rPr>
        <w:t>银行承兑汇票和商业承兑汇票）。</w:t>
      </w:r>
    </w:p>
    <w:p w14:paraId="0CE5D5D0">
      <w:pPr>
        <w:pStyle w:val="5"/>
        <w:spacing w:line="360" w:lineRule="auto"/>
        <w:rPr>
          <w:rFonts w:hint="eastAsia" w:ascii="黑体" w:hAnsi="黑体" w:eastAsia="黑体"/>
          <w:b/>
          <w:bCs/>
          <w:sz w:val="28"/>
          <w:szCs w:val="28"/>
        </w:rPr>
      </w:pPr>
      <w:r>
        <w:rPr>
          <w:rFonts w:hint="eastAsia" w:ascii="黑体" w:hAnsi="黑体" w:eastAsia="黑体"/>
          <w:b/>
          <w:bCs/>
          <w:sz w:val="28"/>
          <w:szCs w:val="28"/>
        </w:rPr>
        <w:t>十、投标报价</w:t>
      </w:r>
    </w:p>
    <w:p w14:paraId="68485491">
      <w:pPr>
        <w:pStyle w:val="5"/>
        <w:spacing w:line="360" w:lineRule="auto"/>
        <w:ind w:firstLine="420" w:firstLineChars="200"/>
        <w:rPr>
          <w:b/>
        </w:rPr>
      </w:pPr>
      <w:r>
        <w:rPr>
          <w:rFonts w:hint="eastAsia"/>
        </w:rPr>
        <w:t>1</w:t>
      </w:r>
      <w:r>
        <w:t>.</w:t>
      </w:r>
      <w:r>
        <w:rPr>
          <w:rFonts w:hint="eastAsia"/>
        </w:rPr>
        <w:t>经与招标人或其指派的答疑人员充分沟通确认基础上，由投标人在满足招标人所提出的、与本项目有关的所有费用；</w:t>
      </w:r>
      <w:r>
        <w:rPr>
          <w:rFonts w:hint="eastAsia" w:hAnsi="宋体"/>
          <w:b/>
          <w:kern w:val="0"/>
          <w:szCs w:val="21"/>
        </w:rPr>
        <w:t>投标单位报价必须涵盖所有类目，否则为无效投标。</w:t>
      </w:r>
    </w:p>
    <w:p w14:paraId="32ADF9DF">
      <w:pPr>
        <w:pStyle w:val="5"/>
        <w:spacing w:line="360" w:lineRule="auto"/>
        <w:ind w:firstLine="420" w:firstLineChars="200"/>
        <w:rPr>
          <w:rFonts w:hint="eastAsia"/>
          <w:lang w:val="en-US" w:eastAsia="zh-CN"/>
        </w:rPr>
      </w:pPr>
      <w:r>
        <w:rPr>
          <w:rFonts w:hint="eastAsia"/>
          <w:lang w:val="en-US" w:eastAsia="zh-CN"/>
        </w:rPr>
        <w:t>2.报价：</w:t>
      </w:r>
    </w:p>
    <w:p w14:paraId="4756B910">
      <w:pPr>
        <w:pStyle w:val="5"/>
        <w:spacing w:line="360" w:lineRule="auto"/>
        <w:ind w:firstLine="420" w:firstLineChars="200"/>
        <w:rPr>
          <w:rFonts w:hint="eastAsia" w:ascii="宋体" w:eastAsia="宋体" w:cs="Times New Roman"/>
        </w:rPr>
      </w:pPr>
      <w:r>
        <w:rPr>
          <w:rFonts w:hint="eastAsia" w:ascii="宋体" w:eastAsia="宋体" w:cs="Times New Roman"/>
        </w:rPr>
        <w:t>⑴本次招标为公开招标，报价应为：</w:t>
      </w:r>
    </w:p>
    <w:p w14:paraId="35A115EB">
      <w:pPr>
        <w:pStyle w:val="5"/>
        <w:spacing w:line="360" w:lineRule="auto"/>
        <w:ind w:firstLine="420" w:firstLineChars="200"/>
        <w:rPr>
          <w:rFonts w:hint="eastAsia" w:ascii="宋体" w:eastAsia="宋体" w:cs="Times New Roman"/>
        </w:rPr>
      </w:pPr>
      <w:r>
        <w:rPr>
          <w:rFonts w:hint="eastAsia" w:ascii="宋体" w:eastAsia="宋体" w:cs="Times New Roman"/>
        </w:rPr>
        <w:t>在与招标人或其指派的答疑人员充分沟通确认基础上，投标人在满足招标人提出的所有关于配件物流项目全流程要求的前提下，与中标人签订合同的单位需支付给中标人的所有费用。</w:t>
      </w:r>
    </w:p>
    <w:p w14:paraId="142E48E9">
      <w:pPr>
        <w:pStyle w:val="5"/>
        <w:spacing w:line="360" w:lineRule="auto"/>
        <w:ind w:firstLine="420" w:firstLineChars="200"/>
        <w:rPr>
          <w:rFonts w:hint="eastAsia" w:ascii="宋体" w:eastAsia="宋体" w:cs="Times New Roman"/>
        </w:rPr>
      </w:pPr>
      <w:r>
        <w:rPr>
          <w:rFonts w:hint="eastAsia" w:ascii="宋体" w:eastAsia="宋体" w:cs="Times New Roman"/>
          <w:lang w:val="en-US" w:eastAsia="zh-CN"/>
        </w:rPr>
        <w:t>报价要求按照报价单进行报价，</w:t>
      </w:r>
      <w:r>
        <w:rPr>
          <w:rFonts w:hint="eastAsia" w:ascii="宋体" w:eastAsia="宋体" w:cs="Times New Roman"/>
        </w:rPr>
        <w:t>详见</w:t>
      </w:r>
      <w:r>
        <w:rPr>
          <w:rFonts w:hint="eastAsia" w:ascii="宋体" w:eastAsia="宋体" w:cs="Times New Roman"/>
          <w:lang w:val="en-US" w:eastAsia="zh-CN"/>
        </w:rPr>
        <w:t>附件1</w:t>
      </w:r>
      <w:r>
        <w:rPr>
          <w:rFonts w:hint="eastAsia" w:ascii="宋体" w:eastAsia="宋体" w:cs="Times New Roman"/>
        </w:rPr>
        <w:t>。</w:t>
      </w:r>
    </w:p>
    <w:p w14:paraId="0512083E">
      <w:pPr>
        <w:pStyle w:val="5"/>
        <w:spacing w:line="360" w:lineRule="auto"/>
        <w:ind w:firstLine="420" w:firstLineChars="200"/>
        <w:rPr>
          <w:rFonts w:hint="eastAsia" w:ascii="宋体" w:eastAsia="宋体" w:cs="Times New Roman"/>
          <w:lang w:val="en-US" w:eastAsia="zh-CN"/>
        </w:rPr>
      </w:pPr>
      <w:r>
        <w:rPr>
          <w:rFonts w:hint="eastAsia" w:ascii="宋体" w:eastAsia="宋体" w:cs="Times New Roman"/>
        </w:rPr>
        <w:t>⑵所有报价货币单位为：元（人民币），明确税率及价税合计金额。</w:t>
      </w:r>
      <w:r>
        <w:rPr>
          <w:rFonts w:hint="eastAsia" w:ascii="宋体" w:eastAsia="宋体" w:cs="Times New Roman"/>
          <w:lang w:val="en-US" w:eastAsia="zh-CN"/>
        </w:rPr>
        <w:t>如国家出台新政策对增值税率进行了调整，则不含税价款不变，本合同含税总价在不含税价基础上根据国家最新税率进行相应的调整。</w:t>
      </w:r>
    </w:p>
    <w:p w14:paraId="198A235B">
      <w:pPr>
        <w:pStyle w:val="5"/>
        <w:spacing w:line="360" w:lineRule="auto"/>
        <w:rPr>
          <w:rFonts w:hint="eastAsia" w:ascii="黑体" w:hAnsi="黑体" w:eastAsia="黑体"/>
          <w:b/>
          <w:bCs/>
          <w:sz w:val="28"/>
          <w:szCs w:val="28"/>
        </w:rPr>
      </w:pPr>
      <w:r>
        <w:rPr>
          <w:rFonts w:hint="eastAsia" w:ascii="黑体" w:hAnsi="黑体" w:eastAsia="黑体"/>
          <w:b/>
          <w:bCs/>
          <w:sz w:val="28"/>
          <w:szCs w:val="28"/>
        </w:rPr>
        <w:t>十一、投标费用</w:t>
      </w:r>
    </w:p>
    <w:p w14:paraId="637B1FF7">
      <w:pPr>
        <w:pStyle w:val="5"/>
        <w:spacing w:line="360" w:lineRule="auto"/>
        <w:ind w:firstLine="420" w:firstLineChars="200"/>
        <w:rPr>
          <w:rFonts w:hint="eastAsia" w:hAnsi="宋体" w:eastAsia="宋体"/>
          <w:szCs w:val="21"/>
          <w:lang w:eastAsia="zh-CN"/>
        </w:rPr>
      </w:pPr>
      <w:r>
        <w:rPr>
          <w:rFonts w:hint="eastAsia" w:hAnsi="宋体"/>
          <w:szCs w:val="21"/>
        </w:rPr>
        <w:t>投标人需自行承担涉及投标的一切费用</w:t>
      </w:r>
      <w:r>
        <w:rPr>
          <w:rFonts w:hint="eastAsia" w:hAnsi="宋体"/>
          <w:szCs w:val="21"/>
          <w:lang w:eastAsia="zh-CN"/>
        </w:rPr>
        <w:t>。</w:t>
      </w:r>
    </w:p>
    <w:p w14:paraId="3DCAFF2B">
      <w:pPr>
        <w:pStyle w:val="5"/>
        <w:spacing w:line="360" w:lineRule="auto"/>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十二、投标保证金</w:t>
      </w:r>
    </w:p>
    <w:p w14:paraId="0E152D9C">
      <w:pPr>
        <w:widowControl/>
        <w:spacing w:line="360" w:lineRule="auto"/>
        <w:ind w:left="-4" w:firstLine="571"/>
        <w:textAlignment w:val="baseline"/>
        <w:rPr>
          <w:rFonts w:hint="default"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投标人应在开标前3日前，缴纳保证金10000元，应从投标人公司基本账户转出</w:t>
      </w:r>
      <w:r>
        <w:rPr>
          <w:rFonts w:hint="eastAsia" w:ascii="宋体" w:hAnsi="Courier New" w:cs="Times New Roman"/>
          <w:bCs/>
          <w:kern w:val="2"/>
          <w:sz w:val="21"/>
          <w:lang w:val="en-US" w:eastAsia="zh-CN" w:bidi="ar-SA"/>
        </w:rPr>
        <w:t>。</w:t>
      </w:r>
      <w:r>
        <w:rPr>
          <w:rFonts w:hint="eastAsia" w:ascii="宋体" w:hAnsi="Courier New" w:eastAsia="宋体" w:cs="Times New Roman"/>
          <w:bCs/>
          <w:kern w:val="2"/>
          <w:sz w:val="21"/>
          <w:lang w:val="en-US" w:eastAsia="zh-CN" w:bidi="ar-SA"/>
        </w:rPr>
        <w:t>招标方将在30个工作日内将保证金无息原路返回至未中标单位，对于中标单位，保证金将在招标完成且正式签订合同后30个工作日无息原路返回。</w:t>
      </w:r>
      <w:r>
        <w:rPr>
          <w:rFonts w:hint="eastAsia" w:ascii="宋体" w:hAnsi="Courier New" w:cs="Times New Roman"/>
          <w:bCs/>
          <w:kern w:val="2"/>
          <w:sz w:val="21"/>
          <w:lang w:val="en-US" w:eastAsia="zh-CN" w:bidi="ar-SA"/>
        </w:rPr>
        <w:t>保证金缴纳时请注明“</w:t>
      </w:r>
      <w:r>
        <w:rPr>
          <w:rFonts w:hint="eastAsia"/>
          <w:lang w:val="en-US" w:eastAsia="zh-CN"/>
        </w:rPr>
        <w:t>越南合作伙伴大会后市场解决方案沙盘制作</w:t>
      </w:r>
      <w:r>
        <w:rPr>
          <w:rFonts w:hint="eastAsia" w:ascii="宋体" w:hAnsi="Courier New" w:cs="Times New Roman"/>
          <w:b/>
          <w:bCs w:val="0"/>
          <w:color w:val="FF0000"/>
          <w:kern w:val="2"/>
          <w:sz w:val="21"/>
          <w:lang w:val="en-US" w:eastAsia="zh-CN" w:bidi="ar-SA"/>
        </w:rPr>
        <w:t>项目</w:t>
      </w:r>
      <w:r>
        <w:rPr>
          <w:rFonts w:hint="eastAsia" w:ascii="宋体" w:hAnsi="Courier New" w:cs="Times New Roman"/>
          <w:bCs/>
          <w:kern w:val="2"/>
          <w:sz w:val="21"/>
          <w:lang w:val="en-US" w:eastAsia="zh-CN" w:bidi="ar-SA"/>
        </w:rPr>
        <w:t>”</w:t>
      </w:r>
    </w:p>
    <w:p w14:paraId="6BAF5ABD">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保证金付款账户：</w:t>
      </w:r>
    </w:p>
    <w:p w14:paraId="686F88DB">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户名：中国重汽集团国际有限公司</w:t>
      </w:r>
    </w:p>
    <w:p w14:paraId="54FA89E5">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开户行：兴业银行济南天桥支行</w:t>
      </w:r>
    </w:p>
    <w:p w14:paraId="5A2E9F34">
      <w:pPr>
        <w:widowControl/>
        <w:spacing w:line="360" w:lineRule="auto"/>
        <w:ind w:left="-4" w:firstLine="571"/>
        <w:textAlignment w:val="baseline"/>
        <w:rPr>
          <w:rFonts w:hint="default"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账号：376070100100024875</w:t>
      </w:r>
    </w:p>
    <w:p w14:paraId="757B1E01">
      <w:pPr>
        <w:pStyle w:val="5"/>
        <w:spacing w:line="360" w:lineRule="auto"/>
        <w:ind w:firstLine="420" w:firstLineChars="200"/>
        <w:rPr>
          <w:rFonts w:hint="eastAsia" w:hAnsi="宋体"/>
          <w:szCs w:val="21"/>
        </w:rPr>
      </w:pPr>
    </w:p>
    <w:p w14:paraId="058632A2">
      <w:pPr>
        <w:pStyle w:val="5"/>
        <w:spacing w:line="360" w:lineRule="auto"/>
        <w:ind w:firstLine="2168" w:firstLineChars="600"/>
      </w:pPr>
      <w:r>
        <w:rPr>
          <w:rFonts w:hint="eastAsia" w:ascii="黑体" w:eastAsia="黑体"/>
          <w:b/>
          <w:bCs/>
          <w:sz w:val="36"/>
          <w:szCs w:val="36"/>
        </w:rPr>
        <w:t xml:space="preserve">第二章  </w:t>
      </w:r>
      <w:r>
        <w:rPr>
          <w:rFonts w:ascii="黑体" w:eastAsia="黑体"/>
          <w:b/>
          <w:bCs/>
          <w:sz w:val="36"/>
          <w:szCs w:val="36"/>
        </w:rPr>
        <w:t xml:space="preserve"> </w:t>
      </w:r>
      <w:r>
        <w:rPr>
          <w:rFonts w:hint="eastAsia" w:ascii="黑体" w:eastAsia="黑体"/>
          <w:b/>
          <w:bCs/>
          <w:sz w:val="36"/>
          <w:szCs w:val="36"/>
        </w:rPr>
        <w:t>技术规范与评标</w:t>
      </w:r>
    </w:p>
    <w:p w14:paraId="0851138C">
      <w:pPr>
        <w:pStyle w:val="5"/>
        <w:spacing w:line="360" w:lineRule="auto"/>
        <w:rPr>
          <w:rFonts w:hint="eastAsia" w:ascii="黑体" w:hAnsi="黑体" w:eastAsia="黑体"/>
          <w:b/>
          <w:bCs/>
          <w:sz w:val="28"/>
        </w:rPr>
      </w:pPr>
      <w:r>
        <w:rPr>
          <w:rFonts w:hint="eastAsia" w:ascii="黑体" w:hAnsi="黑体" w:eastAsia="黑体"/>
          <w:b/>
          <w:sz w:val="28"/>
          <w:szCs w:val="28"/>
        </w:rPr>
        <w:t>一、技术标准</w:t>
      </w:r>
      <w:r>
        <w:rPr>
          <w:rFonts w:hint="eastAsia" w:ascii="黑体" w:hAnsi="黑体" w:eastAsia="黑体"/>
          <w:b/>
          <w:bCs/>
          <w:sz w:val="28"/>
        </w:rPr>
        <w:t>：</w:t>
      </w:r>
    </w:p>
    <w:p w14:paraId="29679928">
      <w:pPr>
        <w:pStyle w:val="5"/>
        <w:spacing w:line="360" w:lineRule="auto"/>
        <w:ind w:firstLine="420" w:firstLineChars="200"/>
        <w:rPr>
          <w:bCs/>
        </w:rPr>
      </w:pPr>
      <w:r>
        <w:rPr>
          <w:rFonts w:hint="eastAsia"/>
          <w:bCs/>
        </w:rPr>
        <w:t>1.投标人应与招标人指派的答疑人员充分沟通，理解认可并接受相关技术规范及服务要求。</w:t>
      </w:r>
    </w:p>
    <w:p w14:paraId="066B6F52">
      <w:pPr>
        <w:pStyle w:val="5"/>
        <w:spacing w:line="360" w:lineRule="auto"/>
        <w:ind w:firstLine="420" w:firstLineChars="200"/>
        <w:rPr>
          <w:rFonts w:hint="eastAsia" w:hAnsi="宋体"/>
        </w:rPr>
      </w:pPr>
      <w:r>
        <w:rPr>
          <w:rFonts w:hint="eastAsia" w:hAnsi="宋体"/>
        </w:rPr>
        <w:t>2.报价包含与此项目相关的所有费用。</w:t>
      </w:r>
    </w:p>
    <w:p w14:paraId="629A63D2">
      <w:pPr>
        <w:pStyle w:val="5"/>
        <w:spacing w:line="360" w:lineRule="auto"/>
        <w:ind w:firstLine="420" w:firstLineChars="200"/>
        <w:rPr>
          <w:rFonts w:hint="eastAsia" w:eastAsia="宋体"/>
          <w:bCs/>
          <w:lang w:eastAsia="zh-CN"/>
        </w:rPr>
      </w:pPr>
      <w:r>
        <w:rPr>
          <w:rFonts w:hint="eastAsia" w:hAnsi="宋体"/>
        </w:rPr>
        <w:t>3.</w:t>
      </w:r>
      <w:r>
        <w:rPr>
          <w:rFonts w:hint="eastAsia"/>
          <w:bCs/>
        </w:rPr>
        <w:t>投标人须确保满足招标文件要求</w:t>
      </w:r>
      <w:r>
        <w:rPr>
          <w:rFonts w:hint="eastAsia"/>
          <w:bCs/>
          <w:lang w:eastAsia="zh-CN"/>
        </w:rPr>
        <w:t>。</w:t>
      </w:r>
    </w:p>
    <w:p w14:paraId="52C5BBBA">
      <w:pPr>
        <w:pStyle w:val="5"/>
        <w:spacing w:line="360" w:lineRule="auto"/>
        <w:ind w:firstLine="420" w:firstLineChars="200"/>
        <w:rPr>
          <w:bCs/>
          <w:color w:val="auto"/>
        </w:rPr>
      </w:pPr>
      <w:r>
        <w:rPr>
          <w:rFonts w:hint="eastAsia"/>
          <w:bCs/>
          <w:color w:val="auto"/>
          <w:lang w:val="en-US" w:eastAsia="zh-CN"/>
        </w:rPr>
        <w:t>4.</w:t>
      </w:r>
      <w:r>
        <w:rPr>
          <w:bCs/>
          <w:color w:val="auto"/>
        </w:rPr>
        <w:t>在项目执行阶段的其他协调事项中，如果后期内容涉及到侵权行为，则</w:t>
      </w:r>
      <w:r>
        <w:rPr>
          <w:rFonts w:hint="eastAsia"/>
          <w:bCs/>
          <w:color w:val="auto"/>
        </w:rPr>
        <w:t>中标方</w:t>
      </w:r>
      <w:r>
        <w:rPr>
          <w:bCs/>
          <w:color w:val="auto"/>
        </w:rPr>
        <w:t>需要承担全部责任。</w:t>
      </w:r>
    </w:p>
    <w:p w14:paraId="73A681DA">
      <w:pPr>
        <w:pStyle w:val="5"/>
        <w:numPr>
          <w:ilvl w:val="0"/>
          <w:numId w:val="0"/>
        </w:numPr>
        <w:spacing w:line="360" w:lineRule="auto"/>
        <w:ind w:leftChars="0"/>
        <w:rPr>
          <w:rFonts w:hint="eastAsia"/>
          <w:b/>
          <w:bCs w:val="0"/>
        </w:rPr>
      </w:pPr>
      <w:r>
        <w:rPr>
          <w:rFonts w:hint="eastAsia" w:ascii="黑体" w:hAnsi="黑体" w:eastAsia="黑体"/>
          <w:b/>
          <w:bCs/>
          <w:sz w:val="28"/>
          <w:szCs w:val="28"/>
          <w:lang w:val="en-US" w:eastAsia="zh-CN"/>
        </w:rPr>
        <w:t>二、</w:t>
      </w:r>
      <w:r>
        <w:rPr>
          <w:rFonts w:hint="eastAsia" w:ascii="黑体" w:hAnsi="黑体" w:eastAsia="黑体"/>
          <w:b/>
          <w:bCs/>
          <w:sz w:val="28"/>
          <w:szCs w:val="28"/>
        </w:rPr>
        <w:t>项目简介</w:t>
      </w:r>
    </w:p>
    <w:p w14:paraId="0316C586">
      <w:pPr>
        <w:pStyle w:val="5"/>
        <w:numPr>
          <w:ilvl w:val="0"/>
          <w:numId w:val="0"/>
        </w:numPr>
        <w:spacing w:line="360" w:lineRule="auto"/>
        <w:ind w:firstLine="422" w:firstLineChars="200"/>
        <w:rPr>
          <w:rFonts w:hint="eastAsia"/>
          <w:b/>
          <w:bCs/>
        </w:rPr>
      </w:pPr>
      <w:r>
        <w:rPr>
          <w:rFonts w:hint="eastAsia"/>
          <w:b/>
          <w:bCs/>
          <w:lang w:val="en-US" w:eastAsia="zh-CN"/>
        </w:rPr>
        <w:t>1.</w:t>
      </w:r>
      <w:r>
        <w:rPr>
          <w:rFonts w:hint="eastAsia"/>
          <w:b/>
          <w:bCs/>
        </w:rPr>
        <w:t>基本信息</w:t>
      </w:r>
    </w:p>
    <w:p w14:paraId="04232AE2">
      <w:pPr>
        <w:pStyle w:val="5"/>
        <w:spacing w:line="360" w:lineRule="auto"/>
        <w:ind w:firstLine="420" w:firstLineChars="200"/>
        <w:rPr>
          <w:rFonts w:hint="default"/>
          <w:bCs/>
          <w:lang w:val="en-US" w:eastAsia="zh-CN"/>
        </w:rPr>
      </w:pPr>
      <w:r>
        <w:rPr>
          <w:rFonts w:hint="eastAsia"/>
          <w:lang w:val="en-US" w:eastAsia="zh-CN"/>
        </w:rPr>
        <w:t>越南合作伙伴大会后市场解决方案沙盘制作</w:t>
      </w:r>
      <w:r>
        <w:rPr>
          <w:rFonts w:hint="eastAsia"/>
          <w:bCs/>
          <w:lang w:val="en-US" w:eastAsia="zh-CN"/>
        </w:rPr>
        <w:t>项目</w:t>
      </w:r>
    </w:p>
    <w:p w14:paraId="39342E62">
      <w:pPr>
        <w:pStyle w:val="5"/>
        <w:numPr>
          <w:ilvl w:val="0"/>
          <w:numId w:val="0"/>
        </w:numPr>
        <w:spacing w:line="360" w:lineRule="auto"/>
        <w:ind w:firstLine="422" w:firstLineChars="200"/>
        <w:rPr>
          <w:rFonts w:hint="eastAsia"/>
          <w:b/>
          <w:bCs/>
          <w:lang w:val="en-US" w:eastAsia="zh-CN"/>
        </w:rPr>
      </w:pPr>
      <w:r>
        <w:rPr>
          <w:rFonts w:hint="eastAsia" w:cs="Times New Roman"/>
          <w:b/>
          <w:bCs/>
          <w:kern w:val="2"/>
          <w:sz w:val="21"/>
          <w:lang w:val="en-US" w:eastAsia="zh-CN" w:bidi="ar-SA"/>
        </w:rPr>
        <w:t>2</w:t>
      </w:r>
      <w:r>
        <w:rPr>
          <w:rFonts w:hint="eastAsia" w:ascii="宋体" w:hAnsi="Courier New" w:eastAsia="宋体" w:cs="Times New Roman"/>
          <w:b/>
          <w:bCs/>
          <w:kern w:val="2"/>
          <w:sz w:val="21"/>
          <w:lang w:val="en-US" w:eastAsia="zh-CN" w:bidi="ar-SA"/>
        </w:rPr>
        <w:t>.</w:t>
      </w:r>
      <w:r>
        <w:rPr>
          <w:rFonts w:hint="eastAsia"/>
          <w:b/>
          <w:bCs/>
        </w:rPr>
        <w:t>标的物具体说明</w:t>
      </w:r>
    </w:p>
    <w:p w14:paraId="6D688214">
      <w:pPr>
        <w:pStyle w:val="5"/>
        <w:numPr>
          <w:ilvl w:val="0"/>
          <w:numId w:val="0"/>
        </w:numPr>
        <w:spacing w:line="360" w:lineRule="auto"/>
        <w:ind w:firstLine="420" w:firstLineChars="200"/>
        <w:rPr>
          <w:rFonts w:hint="eastAsia"/>
          <w:b w:val="0"/>
          <w:bCs/>
          <w:lang w:val="en-US" w:eastAsia="zh-CN"/>
        </w:rPr>
      </w:pPr>
      <w:r>
        <w:rPr>
          <w:rFonts w:hint="eastAsia"/>
          <w:b w:val="0"/>
          <w:bCs/>
          <w:lang w:val="en-US" w:eastAsia="zh-CN"/>
        </w:rPr>
        <w:t>2.1 标的物内容</w:t>
      </w:r>
    </w:p>
    <w:p w14:paraId="3CC99CD6">
      <w:pPr>
        <w:pStyle w:val="5"/>
        <w:spacing w:line="360" w:lineRule="auto"/>
        <w:ind w:firstLine="422" w:firstLineChars="200"/>
        <w:rPr>
          <w:rFonts w:hint="default"/>
          <w:b/>
          <w:bCs w:val="0"/>
          <w:lang w:val="en-US" w:eastAsia="zh-CN"/>
        </w:rPr>
      </w:pPr>
      <w:r>
        <w:rPr>
          <w:rFonts w:hint="eastAsia"/>
          <w:b/>
          <w:bCs w:val="0"/>
          <w:lang w:val="en-US" w:eastAsia="zh-CN"/>
        </w:rPr>
        <w:t>全球合作伙伴（越南）活动期间，计划在整体面积为11m×7.5m的后市场解决方案展示区，制作展示多种功能的中央沙盘，本项目拟为中央沙盘进行招标。相关信息如下：</w:t>
      </w:r>
    </w:p>
    <w:p w14:paraId="44606CE2">
      <w:pPr>
        <w:pStyle w:val="5"/>
        <w:spacing w:line="360" w:lineRule="auto"/>
        <w:ind w:firstLine="422" w:firstLineChars="200"/>
        <w:rPr>
          <w:rFonts w:hint="eastAsia"/>
          <w:b/>
          <w:bCs w:val="0"/>
          <w:lang w:val="en-US" w:eastAsia="zh-CN"/>
        </w:rPr>
      </w:pPr>
      <w:r>
        <w:rPr>
          <w:rFonts w:hint="eastAsia"/>
          <w:b/>
          <w:bCs w:val="0"/>
          <w:lang w:val="en-US" w:eastAsia="zh-CN"/>
        </w:rPr>
        <w:t>a中央沙盘面积：6m×2.5m；</w:t>
      </w:r>
    </w:p>
    <w:p w14:paraId="1219AAE0">
      <w:pPr>
        <w:pStyle w:val="5"/>
        <w:spacing w:line="360" w:lineRule="auto"/>
        <w:ind w:firstLine="422" w:firstLineChars="200"/>
        <w:rPr>
          <w:rFonts w:hint="default"/>
          <w:b/>
          <w:bCs w:val="0"/>
          <w:lang w:val="en-US" w:eastAsia="zh-CN"/>
        </w:rPr>
      </w:pPr>
      <w:r>
        <w:rPr>
          <w:rFonts w:hint="eastAsia"/>
          <w:b/>
          <w:bCs w:val="0"/>
          <w:lang w:val="en-US" w:eastAsia="zh-CN"/>
        </w:rPr>
        <w:t>b展示要求：所有场景展示以人、车、物的形式还原各个功能区。</w:t>
      </w:r>
    </w:p>
    <w:p w14:paraId="386D509A">
      <w:pPr>
        <w:pStyle w:val="5"/>
        <w:spacing w:line="360" w:lineRule="auto"/>
        <w:ind w:firstLine="422" w:firstLineChars="200"/>
        <w:rPr>
          <w:rFonts w:hint="eastAsia"/>
          <w:b/>
          <w:bCs w:val="0"/>
          <w:lang w:val="en-US" w:eastAsia="zh-CN"/>
        </w:rPr>
      </w:pPr>
      <w:r>
        <w:rPr>
          <w:rFonts w:hint="eastAsia"/>
          <w:b/>
          <w:bCs w:val="0"/>
          <w:lang w:val="en-US" w:eastAsia="zh-CN"/>
        </w:rPr>
        <w:t>线下服务场景：还原 400 呼叫中心、配件专营店、配件中心库、二手车整备、交易大厅等服务节点，体现全流程服务能力。</w:t>
      </w:r>
    </w:p>
    <w:p w14:paraId="5D664B21">
      <w:pPr>
        <w:pStyle w:val="5"/>
        <w:spacing w:line="360" w:lineRule="auto"/>
        <w:ind w:firstLine="422" w:firstLineChars="200"/>
        <w:rPr>
          <w:rFonts w:hint="eastAsia"/>
          <w:b/>
          <w:bCs w:val="0"/>
          <w:lang w:val="en-US" w:eastAsia="zh-CN"/>
        </w:rPr>
      </w:pPr>
      <w:r>
        <w:rPr>
          <w:rFonts w:hint="eastAsia"/>
          <w:b/>
          <w:bCs w:val="0"/>
          <w:lang w:val="en-US" w:eastAsia="zh-CN"/>
        </w:rPr>
        <w:t>新能源配套场景：呈现新能源补能站（含充电桩、换电设备）的布局与功能，适配重汽新能源车型的服务需求。</w:t>
      </w:r>
    </w:p>
    <w:p w14:paraId="575ACFB3">
      <w:pPr>
        <w:pStyle w:val="5"/>
        <w:spacing w:line="360" w:lineRule="auto"/>
        <w:ind w:firstLine="422" w:firstLineChars="200"/>
        <w:rPr>
          <w:rFonts w:hint="eastAsia"/>
          <w:b/>
          <w:bCs w:val="0"/>
          <w:lang w:val="en-US" w:eastAsia="zh-CN"/>
        </w:rPr>
      </w:pPr>
      <w:r>
        <w:rPr>
          <w:rFonts w:hint="eastAsia"/>
          <w:b/>
          <w:bCs w:val="0"/>
          <w:lang w:val="en-US" w:eastAsia="zh-CN"/>
        </w:rPr>
        <w:t>品牌服务场景：还原重汽门店、服务站、客户休息区、办公区等实景，传递品牌服务形象。</w:t>
      </w:r>
    </w:p>
    <w:p w14:paraId="3748B71F">
      <w:pPr>
        <w:pStyle w:val="5"/>
        <w:spacing w:line="360" w:lineRule="auto"/>
        <w:ind w:firstLine="422" w:firstLineChars="200"/>
        <w:rPr>
          <w:rFonts w:hint="eastAsia"/>
          <w:b/>
          <w:bCs w:val="0"/>
          <w:lang w:val="en-US" w:eastAsia="zh-CN"/>
        </w:rPr>
      </w:pPr>
      <w:r>
        <w:rPr>
          <w:rFonts w:hint="eastAsia"/>
          <w:b/>
          <w:bCs w:val="0"/>
          <w:lang w:val="en-US" w:eastAsia="zh-CN"/>
        </w:rPr>
        <w:t>呈现形式与要求：采用“实体沙盘模型+场景效果图/实景图” 结合的方式，通过灯光、动线标注引导观众理解服务流程。</w:t>
      </w:r>
    </w:p>
    <w:p w14:paraId="2F9C6C02">
      <w:pPr>
        <w:pStyle w:val="5"/>
        <w:spacing w:line="360" w:lineRule="auto"/>
        <w:ind w:firstLine="422" w:firstLineChars="200"/>
        <w:rPr>
          <w:rFonts w:hint="default"/>
          <w:b/>
          <w:bCs w:val="0"/>
          <w:lang w:val="en-US" w:eastAsia="zh-CN"/>
        </w:rPr>
      </w:pPr>
      <w:r>
        <w:rPr>
          <w:rFonts w:hint="eastAsia"/>
          <w:b/>
          <w:bCs w:val="0"/>
          <w:lang w:val="en-US" w:eastAsia="zh-CN"/>
        </w:rPr>
        <w:t>沙盘场景需与四周数字屏、实物展品联动，例如维修工具、油品配件可在沙盘对应场景中找到应用场景，强化展示逻辑。</w:t>
      </w:r>
    </w:p>
    <w:p w14:paraId="08A7F66A">
      <w:pPr>
        <w:pStyle w:val="5"/>
        <w:spacing w:line="360" w:lineRule="auto"/>
        <w:ind w:firstLine="422" w:firstLineChars="200"/>
        <w:rPr>
          <w:rFonts w:hint="eastAsia"/>
          <w:b/>
          <w:bCs w:val="0"/>
          <w:lang w:val="en-US" w:eastAsia="zh-CN"/>
        </w:rPr>
      </w:pPr>
      <w:r>
        <w:rPr>
          <w:rFonts w:hint="eastAsia"/>
          <w:b/>
          <w:bCs w:val="0"/>
          <w:lang w:val="en-US" w:eastAsia="zh-CN"/>
        </w:rPr>
        <w:t>c示意图：</w:t>
      </w:r>
    </w:p>
    <w:p w14:paraId="24CC6731">
      <w:pPr>
        <w:pStyle w:val="5"/>
        <w:spacing w:line="360" w:lineRule="auto"/>
        <w:ind w:firstLine="420" w:firstLineChars="200"/>
        <w:rPr>
          <w:rFonts w:hint="eastAsia"/>
          <w:lang w:val="en-US" w:eastAsia="zh-CN"/>
        </w:rPr>
      </w:pPr>
      <w:r>
        <w:drawing>
          <wp:inline distT="0" distB="0" distL="114300" distR="114300">
            <wp:extent cx="4197350" cy="2289810"/>
            <wp:effectExtent l="0" t="0" r="635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4197350" cy="2289810"/>
                    </a:xfrm>
                    <a:prstGeom prst="rect">
                      <a:avLst/>
                    </a:prstGeom>
                    <a:noFill/>
                    <a:ln>
                      <a:noFill/>
                    </a:ln>
                  </pic:spPr>
                </pic:pic>
              </a:graphicData>
            </a:graphic>
          </wp:inline>
        </w:drawing>
      </w:r>
      <w:r>
        <w:rPr>
          <w:rFonts w:hint="eastAsia"/>
          <w:lang w:val="en-US" w:eastAsia="zh-CN"/>
        </w:rPr>
        <w:t xml:space="preserve">   </w:t>
      </w:r>
    </w:p>
    <w:p w14:paraId="04340303">
      <w:pPr>
        <w:pStyle w:val="5"/>
        <w:spacing w:line="360" w:lineRule="auto"/>
        <w:ind w:firstLine="420" w:firstLineChars="200"/>
        <w:rPr>
          <w:rFonts w:hint="eastAsia"/>
          <w:lang w:val="en-US" w:eastAsia="zh-CN"/>
        </w:rPr>
      </w:pPr>
    </w:p>
    <w:p w14:paraId="2C5381E5">
      <w:pPr>
        <w:pStyle w:val="5"/>
        <w:spacing w:line="360" w:lineRule="auto"/>
        <w:ind w:firstLine="420" w:firstLineChars="200"/>
        <w:rPr>
          <w:rFonts w:hint="default"/>
          <w:b/>
          <w:bCs w:val="0"/>
          <w:lang w:val="en-US" w:eastAsia="zh-CN"/>
        </w:rPr>
      </w:pPr>
      <w:r>
        <w:rPr>
          <w:rFonts w:hint="eastAsia"/>
          <w:lang w:val="en-US" w:eastAsia="zh-CN"/>
        </w:rPr>
        <w:t xml:space="preserve">  </w:t>
      </w:r>
      <w:r>
        <w:drawing>
          <wp:inline distT="0" distB="0" distL="114300" distR="114300">
            <wp:extent cx="4233545" cy="2142490"/>
            <wp:effectExtent l="0" t="0" r="8255" b="381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5"/>
                    <a:stretch>
                      <a:fillRect/>
                    </a:stretch>
                  </pic:blipFill>
                  <pic:spPr>
                    <a:xfrm>
                      <a:off x="0" y="0"/>
                      <a:ext cx="4233545" cy="2142490"/>
                    </a:xfrm>
                    <a:prstGeom prst="rect">
                      <a:avLst/>
                    </a:prstGeom>
                    <a:noFill/>
                    <a:ln>
                      <a:noFill/>
                    </a:ln>
                  </pic:spPr>
                </pic:pic>
              </a:graphicData>
            </a:graphic>
          </wp:inline>
        </w:drawing>
      </w:r>
    </w:p>
    <w:p w14:paraId="37059F38">
      <w:pPr>
        <w:pStyle w:val="5"/>
        <w:spacing w:line="360" w:lineRule="auto"/>
        <w:ind w:firstLine="422" w:firstLineChars="200"/>
        <w:rPr>
          <w:rFonts w:hint="default"/>
          <w:b/>
          <w:bCs w:val="0"/>
          <w:lang w:val="en-US" w:eastAsia="zh-CN"/>
        </w:rPr>
      </w:pPr>
      <w:r>
        <w:rPr>
          <w:rFonts w:hint="eastAsia"/>
          <w:b/>
          <w:bCs w:val="0"/>
          <w:lang w:val="en-US" w:eastAsia="zh-CN"/>
        </w:rPr>
        <w:t>d投标方负责中央沙盘的设计、制作，按照招标方要求运输到越南越南国家会展中心（VEC），按指定位置安装，满足7月20-23日合作伙伴大会使用，并负责在活动期间的维护。</w:t>
      </w:r>
    </w:p>
    <w:p w14:paraId="35C5E2A6">
      <w:pPr>
        <w:pStyle w:val="5"/>
        <w:spacing w:line="360" w:lineRule="auto"/>
        <w:ind w:firstLine="422" w:firstLineChars="200"/>
        <w:rPr>
          <w:rFonts w:hint="eastAsia"/>
          <w:b/>
          <w:bCs w:val="0"/>
          <w:lang w:val="en-US" w:eastAsia="zh-CN"/>
        </w:rPr>
      </w:pPr>
    </w:p>
    <w:p w14:paraId="6FAC22BA">
      <w:pPr>
        <w:pStyle w:val="5"/>
        <w:spacing w:line="360" w:lineRule="auto"/>
        <w:ind w:firstLine="422" w:firstLineChars="200"/>
        <w:rPr>
          <w:rFonts w:hint="eastAsia"/>
          <w:b/>
          <w:bCs w:val="0"/>
          <w:lang w:val="en-US" w:eastAsia="zh-CN"/>
        </w:rPr>
      </w:pPr>
      <w:r>
        <w:rPr>
          <w:rFonts w:hint="eastAsia"/>
          <w:b/>
          <w:bCs w:val="0"/>
          <w:lang w:val="en-US" w:eastAsia="zh-CN"/>
        </w:rPr>
        <w:t>3.知识产权</w:t>
      </w:r>
    </w:p>
    <w:p w14:paraId="7F37F126">
      <w:pPr>
        <w:pStyle w:val="5"/>
        <w:spacing w:line="360" w:lineRule="auto"/>
        <w:ind w:firstLine="420" w:firstLineChars="200"/>
        <w:rPr>
          <w:rFonts w:hint="eastAsia"/>
          <w:bCs/>
          <w:highlight w:val="none"/>
          <w:lang w:val="en-US" w:eastAsia="zh-CN"/>
        </w:rPr>
      </w:pPr>
      <w:r>
        <w:rPr>
          <w:rFonts w:hint="eastAsia"/>
          <w:bCs/>
          <w:highlight w:val="none"/>
          <w:lang w:val="en-US" w:eastAsia="zh-CN"/>
        </w:rPr>
        <w:t>物料制作过程中所有过程素材（VI等）、最终交付的物料的版权全部归招标人所有，同时投标人务必做好保密工作，确保版权不外泄。</w:t>
      </w:r>
    </w:p>
    <w:p w14:paraId="039000D6">
      <w:pPr>
        <w:pStyle w:val="5"/>
        <w:numPr>
          <w:ilvl w:val="0"/>
          <w:numId w:val="2"/>
        </w:numPr>
        <w:spacing w:line="360" w:lineRule="auto"/>
        <w:rPr>
          <w:rFonts w:hint="eastAsia" w:ascii="黑体" w:hAnsi="黑体" w:eastAsia="黑体"/>
          <w:b/>
          <w:bCs/>
          <w:sz w:val="28"/>
          <w:szCs w:val="28"/>
        </w:rPr>
      </w:pPr>
      <w:r>
        <w:rPr>
          <w:rFonts w:hint="eastAsia" w:ascii="黑体" w:hAnsi="黑体" w:eastAsia="黑体"/>
          <w:b/>
          <w:bCs/>
          <w:sz w:val="28"/>
          <w:szCs w:val="28"/>
        </w:rPr>
        <w:t>评分标准及中标规则</w:t>
      </w:r>
      <w:r>
        <w:rPr>
          <w:rFonts w:hint="eastAsia" w:ascii="黑体" w:hAnsi="黑体" w:eastAsia="黑体"/>
          <w:b/>
          <w:bCs/>
          <w:sz w:val="28"/>
        </w:rPr>
        <w:t>：</w:t>
      </w:r>
    </w:p>
    <w:p w14:paraId="467CD4CE">
      <w:pPr>
        <w:pStyle w:val="5"/>
        <w:spacing w:line="360" w:lineRule="auto"/>
        <w:ind w:firstLine="420" w:firstLineChars="200"/>
      </w:pPr>
      <w:r>
        <w:rPr>
          <w:rFonts w:hint="eastAsia"/>
        </w:rPr>
        <w:t>1.招标人将坚持“公开、公平、公正”原则，严格按照国家法律法规及公司规章制度要求，设立专家评审小组进行招标评审。</w:t>
      </w:r>
    </w:p>
    <w:p w14:paraId="2163C71A">
      <w:pPr>
        <w:pStyle w:val="5"/>
        <w:spacing w:line="360" w:lineRule="auto"/>
        <w:ind w:firstLine="420" w:firstLineChars="200"/>
        <w:rPr>
          <w:rFonts w:hint="eastAsia"/>
          <w:highlight w:val="none"/>
        </w:rPr>
      </w:pPr>
      <w:r>
        <w:rPr>
          <w:rFonts w:hint="eastAsia"/>
          <w:highlight w:val="none"/>
          <w:lang w:val="en-US" w:eastAsia="zh-CN"/>
        </w:rPr>
        <w:t>2</w:t>
      </w:r>
      <w:r>
        <w:rPr>
          <w:rFonts w:hint="eastAsia"/>
          <w:highlight w:val="none"/>
        </w:rPr>
        <w:t>.评审小组专家成员先进行技术标、后进行商务标。评审小组专家成员根据要求分别按照技术评分标准进行技术标评议，技术</w:t>
      </w:r>
      <w:r>
        <w:rPr>
          <w:rFonts w:hint="eastAsia"/>
          <w:highlight w:val="none"/>
          <w:lang w:val="en-US" w:eastAsia="zh-CN"/>
        </w:rPr>
        <w:t>标采用</w:t>
      </w:r>
      <w:r>
        <w:rPr>
          <w:rFonts w:hint="eastAsia"/>
          <w:highlight w:val="none"/>
        </w:rPr>
        <w:t>讲解形式</w:t>
      </w:r>
      <w:r>
        <w:rPr>
          <w:rFonts w:hint="eastAsia"/>
          <w:highlight w:val="none"/>
          <w:lang w:val="en-US" w:eastAsia="zh-CN"/>
        </w:rPr>
        <w:t>或其他物品展示</w:t>
      </w:r>
      <w:r>
        <w:rPr>
          <w:rFonts w:hint="eastAsia"/>
          <w:highlight w:val="none"/>
        </w:rPr>
        <w:t>呈现，技术标得分80分及以上入围商务标，反之淘汰。</w:t>
      </w:r>
    </w:p>
    <w:p w14:paraId="7C2DAD33">
      <w:pPr>
        <w:pStyle w:val="5"/>
        <w:spacing w:line="360" w:lineRule="auto"/>
        <w:ind w:firstLine="420" w:firstLineChars="200"/>
        <w:rPr>
          <w:rFonts w:hint="eastAsia"/>
          <w:highlight w:val="none"/>
          <w:lang w:val="en-US" w:eastAsia="zh-CN"/>
        </w:rPr>
      </w:pPr>
      <w:r>
        <w:rPr>
          <w:rFonts w:hint="eastAsia"/>
          <w:highlight w:val="none"/>
          <w:lang w:val="en-US" w:eastAsia="zh-CN"/>
        </w:rPr>
        <w:t>3.技术标方案要求：</w:t>
      </w:r>
    </w:p>
    <w:p w14:paraId="5B9912AD">
      <w:pPr>
        <w:pStyle w:val="5"/>
        <w:spacing w:line="360" w:lineRule="auto"/>
        <w:ind w:firstLine="420" w:firstLineChars="200"/>
        <w:rPr>
          <w:rFonts w:hint="eastAsia"/>
          <w:highlight w:val="none"/>
          <w:lang w:val="en-US" w:eastAsia="zh-CN"/>
        </w:rPr>
      </w:pPr>
      <w:r>
        <w:rPr>
          <w:rFonts w:hint="eastAsia"/>
          <w:highlight w:val="none"/>
          <w:lang w:val="en-US" w:eastAsia="zh-CN"/>
        </w:rPr>
        <w:t>1）阐述沙盘设计理念、风格定位、整体配色、材质搭配，匹配企业品牌形象。</w:t>
      </w:r>
    </w:p>
    <w:p w14:paraId="6E65E728">
      <w:pPr>
        <w:pStyle w:val="5"/>
        <w:spacing w:line="360" w:lineRule="auto"/>
        <w:ind w:firstLine="420" w:firstLineChars="200"/>
        <w:rPr>
          <w:rFonts w:hint="eastAsia"/>
          <w:highlight w:val="none"/>
          <w:lang w:val="en-US" w:eastAsia="zh-CN"/>
        </w:rPr>
      </w:pPr>
      <w:r>
        <w:rPr>
          <w:rFonts w:hint="eastAsia"/>
          <w:highlight w:val="none"/>
          <w:lang w:val="en-US" w:eastAsia="zh-CN"/>
        </w:rPr>
        <w:t>2）提供中央沙盘整体平面布局图、三维鸟瞰效果图，每个现场点位布置图，标注尺寸、占地规格、参观动线、设备摆放位置；</w:t>
      </w:r>
    </w:p>
    <w:p w14:paraId="69425E31">
      <w:pPr>
        <w:pStyle w:val="5"/>
        <w:spacing w:line="360" w:lineRule="auto"/>
        <w:ind w:firstLine="420" w:firstLineChars="200"/>
        <w:rPr>
          <w:rFonts w:hint="eastAsia"/>
          <w:highlight w:val="none"/>
          <w:lang w:val="en-US" w:eastAsia="zh-CN"/>
        </w:rPr>
      </w:pPr>
      <w:r>
        <w:rPr>
          <w:rFonts w:hint="eastAsia"/>
          <w:highlight w:val="none"/>
          <w:lang w:val="en-US" w:eastAsia="zh-CN"/>
        </w:rPr>
        <w:t>3）展示沙盘比例设定、缩放标准、分区划分逻辑；</w:t>
      </w:r>
    </w:p>
    <w:p w14:paraId="6EF0EBDF">
      <w:pPr>
        <w:pStyle w:val="5"/>
        <w:spacing w:line="360" w:lineRule="auto"/>
        <w:ind w:firstLine="420" w:firstLineChars="200"/>
        <w:rPr>
          <w:rFonts w:hint="default"/>
          <w:highlight w:val="none"/>
          <w:lang w:val="en-US" w:eastAsia="zh-CN"/>
        </w:rPr>
      </w:pPr>
      <w:r>
        <w:rPr>
          <w:rFonts w:hint="eastAsia"/>
          <w:highlight w:val="none"/>
          <w:lang w:val="en-US" w:eastAsia="zh-CN"/>
        </w:rPr>
        <w:t>4.报价请严格按照附件1报价单进行报价；</w:t>
      </w:r>
    </w:p>
    <w:p w14:paraId="2CD5626A">
      <w:pPr>
        <w:pStyle w:val="5"/>
        <w:spacing w:line="360" w:lineRule="auto"/>
        <w:ind w:firstLine="420" w:firstLineChars="200"/>
        <w:rPr>
          <w:rFonts w:hint="default"/>
          <w:highlight w:val="yellow"/>
          <w:lang w:val="en-US" w:eastAsia="zh-CN"/>
        </w:rPr>
      </w:pPr>
      <w:r>
        <w:rPr>
          <w:rFonts w:hint="eastAsia"/>
          <w:highlight w:val="none"/>
          <w:lang w:val="en-US" w:eastAsia="zh-CN"/>
        </w:rPr>
        <w:t>5.评标过程：</w:t>
      </w:r>
    </w:p>
    <w:p w14:paraId="7738EAC9">
      <w:pPr>
        <w:pStyle w:val="5"/>
        <w:numPr>
          <w:ilvl w:val="0"/>
          <w:numId w:val="0"/>
        </w:numPr>
        <w:spacing w:line="360" w:lineRule="auto"/>
        <w:ind w:leftChars="0" w:firstLine="420" w:firstLineChars="200"/>
        <w:rPr>
          <w:rFonts w:hint="eastAsia"/>
          <w:lang w:val="en-US" w:eastAsia="zh-CN"/>
        </w:rPr>
      </w:pPr>
      <w:r>
        <w:rPr>
          <w:rFonts w:hint="eastAsia"/>
          <w:lang w:val="en-US" w:eastAsia="zh-CN"/>
        </w:rPr>
        <w:t>1）第一轮评标：</w:t>
      </w:r>
    </w:p>
    <w:p w14:paraId="058017A2">
      <w:pPr>
        <w:pStyle w:val="5"/>
        <w:spacing w:line="360" w:lineRule="auto"/>
        <w:ind w:firstLine="420" w:firstLineChars="200"/>
        <w:rPr>
          <w:rFonts w:hint="eastAsia"/>
          <w:highlight w:val="none"/>
          <w:lang w:val="en-US" w:eastAsia="zh-CN"/>
        </w:rPr>
      </w:pPr>
      <w:r>
        <w:rPr>
          <w:rFonts w:hint="eastAsia"/>
          <w:highlight w:val="none"/>
          <w:lang w:val="en-US" w:eastAsia="zh-CN"/>
        </w:rPr>
        <w:t>评标专家组人员对方案进行初选，评分标准如下：</w:t>
      </w:r>
    </w:p>
    <w:tbl>
      <w:tblPr>
        <w:tblStyle w:val="10"/>
        <w:tblW w:w="93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4780"/>
        <w:gridCol w:w="1200"/>
        <w:gridCol w:w="1200"/>
      </w:tblGrid>
      <w:tr w14:paraId="64F1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7204">
            <w:pPr>
              <w:keepNext w:val="0"/>
              <w:keepLines w:val="0"/>
              <w:widowControl/>
              <w:suppressLineNumbers w:val="0"/>
              <w:jc w:val="center"/>
              <w:textAlignment w:val="center"/>
              <w:rPr>
                <w:rFonts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细化指标/分值</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088">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评分标准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DA4F">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59D">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得分</w:t>
            </w:r>
          </w:p>
        </w:tc>
      </w:tr>
      <w:tr w14:paraId="354D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4F40C">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整体效果图质量（18分）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F38">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整体创意好，光影真实，细节丰富，与项目定位匹配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6E7">
            <w:pPr>
              <w:keepNext w:val="0"/>
              <w:keepLines w:val="0"/>
              <w:widowControl/>
              <w:suppressLineNumbers w:val="0"/>
              <w:jc w:val="center"/>
              <w:textAlignment w:val="center"/>
              <w:rPr>
                <w:rFonts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15--18</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20E2">
            <w:pPr>
              <w:jc w:val="center"/>
              <w:rPr>
                <w:rFonts w:hint="default" w:ascii="Segoe UI" w:hAnsi="Segoe UI" w:eastAsia="Segoe UI" w:cs="Segoe UI"/>
                <w:i w:val="0"/>
                <w:iCs w:val="0"/>
                <w:color w:val="0F1115"/>
                <w:sz w:val="15"/>
                <w:szCs w:val="15"/>
                <w:u w:val="none"/>
              </w:rPr>
            </w:pPr>
          </w:p>
        </w:tc>
      </w:tr>
      <w:tr w14:paraId="3456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E127">
            <w:pPr>
              <w:jc w:val="center"/>
              <w:rPr>
                <w:rFonts w:hint="eastAsia" w:ascii="微软雅黑" w:hAnsi="微软雅黑" w:eastAsia="微软雅黑" w:cs="微软雅黑"/>
                <w:i w:val="0"/>
                <w:iCs w:val="0"/>
                <w:color w:val="000000"/>
                <w:sz w:val="13"/>
                <w:szCs w:val="13"/>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DFE4">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基本符合要求，视角齐全但表现力一般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48B">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10--14</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2C34">
            <w:pPr>
              <w:jc w:val="center"/>
              <w:rPr>
                <w:rFonts w:hint="default" w:ascii="Segoe UI" w:hAnsi="Segoe UI" w:eastAsia="Segoe UI" w:cs="Segoe UI"/>
                <w:i w:val="0"/>
                <w:iCs w:val="0"/>
                <w:color w:val="0F1115"/>
                <w:sz w:val="15"/>
                <w:szCs w:val="15"/>
                <w:u w:val="none"/>
              </w:rPr>
            </w:pPr>
          </w:p>
        </w:tc>
      </w:tr>
      <w:tr w14:paraId="29AE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043E">
            <w:pPr>
              <w:jc w:val="center"/>
              <w:rPr>
                <w:rFonts w:hint="eastAsia" w:ascii="微软雅黑" w:hAnsi="微软雅黑" w:eastAsia="微软雅黑" w:cs="微软雅黑"/>
                <w:i w:val="0"/>
                <w:iCs w:val="0"/>
                <w:color w:val="000000"/>
                <w:sz w:val="13"/>
                <w:szCs w:val="13"/>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D26D">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视角不足或效果明显粗糙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0391">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0--10</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180">
            <w:pPr>
              <w:jc w:val="center"/>
              <w:rPr>
                <w:rFonts w:hint="default" w:ascii="Segoe UI" w:hAnsi="Segoe UI" w:eastAsia="Segoe UI" w:cs="Segoe UI"/>
                <w:i w:val="0"/>
                <w:iCs w:val="0"/>
                <w:color w:val="0F1115"/>
                <w:sz w:val="15"/>
                <w:szCs w:val="15"/>
                <w:u w:val="none"/>
              </w:rPr>
            </w:pPr>
          </w:p>
        </w:tc>
      </w:tr>
      <w:tr w14:paraId="6141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0CD38">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比例精度与空间布局（</w:t>
            </w:r>
            <w:r>
              <w:rPr>
                <w:rStyle w:val="22"/>
                <w:lang w:val="en-US" w:eastAsia="zh-CN" w:bidi="ar"/>
              </w:rPr>
              <w:t>15</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20F8">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比例关系准确，空间层次清晰，主次分明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0CA">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10--15</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3029">
            <w:pPr>
              <w:jc w:val="center"/>
              <w:rPr>
                <w:rFonts w:hint="default" w:ascii="Segoe UI" w:hAnsi="Segoe UI" w:eastAsia="Segoe UI" w:cs="Segoe UI"/>
                <w:i w:val="0"/>
                <w:iCs w:val="0"/>
                <w:color w:val="0F1115"/>
                <w:sz w:val="15"/>
                <w:szCs w:val="15"/>
                <w:u w:val="none"/>
              </w:rPr>
            </w:pPr>
          </w:p>
        </w:tc>
      </w:tr>
      <w:tr w14:paraId="3BE7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6F74">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C2C">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基本准确但细节有缺失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D41">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5--9</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7742">
            <w:pPr>
              <w:jc w:val="center"/>
              <w:rPr>
                <w:rFonts w:hint="default" w:ascii="Segoe UI" w:hAnsi="Segoe UI" w:eastAsia="Segoe UI" w:cs="Segoe UI"/>
                <w:i w:val="0"/>
                <w:iCs w:val="0"/>
                <w:color w:val="0F1115"/>
                <w:sz w:val="15"/>
                <w:szCs w:val="15"/>
                <w:u w:val="none"/>
              </w:rPr>
            </w:pPr>
          </w:p>
        </w:tc>
      </w:tr>
      <w:tr w14:paraId="17B2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7A7B">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3F6">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有明显比例失调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88FA">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0--4</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6523">
            <w:pPr>
              <w:jc w:val="center"/>
              <w:rPr>
                <w:rFonts w:hint="default" w:ascii="Segoe UI" w:hAnsi="Segoe UI" w:eastAsia="Segoe UI" w:cs="Segoe UI"/>
                <w:i w:val="0"/>
                <w:iCs w:val="0"/>
                <w:color w:val="0F1115"/>
                <w:sz w:val="15"/>
                <w:szCs w:val="15"/>
                <w:u w:val="none"/>
              </w:rPr>
            </w:pPr>
          </w:p>
        </w:tc>
      </w:tr>
      <w:tr w14:paraId="568F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67E63">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色彩表现（</w:t>
            </w:r>
            <w:r>
              <w:rPr>
                <w:rStyle w:val="22"/>
                <w:lang w:val="en-US" w:eastAsia="zh-CN" w:bidi="ar"/>
              </w:rPr>
              <w:t>8</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3B9C">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色彩真实自然，有质感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08C">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7--8</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9FA">
            <w:pPr>
              <w:jc w:val="center"/>
              <w:rPr>
                <w:rFonts w:hint="default" w:ascii="Segoe UI" w:hAnsi="Segoe UI" w:eastAsia="Segoe UI" w:cs="Segoe UI"/>
                <w:i w:val="0"/>
                <w:iCs w:val="0"/>
                <w:color w:val="0F1115"/>
                <w:sz w:val="15"/>
                <w:szCs w:val="15"/>
                <w:u w:val="none"/>
              </w:rPr>
            </w:pPr>
          </w:p>
        </w:tc>
      </w:tr>
      <w:tr w14:paraId="537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CDC1">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C37">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色彩基本合理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9681">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4--6</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C4CC">
            <w:pPr>
              <w:jc w:val="center"/>
              <w:rPr>
                <w:rFonts w:hint="default" w:ascii="Segoe UI" w:hAnsi="Segoe UI" w:eastAsia="Segoe UI" w:cs="Segoe UI"/>
                <w:i w:val="0"/>
                <w:iCs w:val="0"/>
                <w:color w:val="0F1115"/>
                <w:sz w:val="15"/>
                <w:szCs w:val="15"/>
                <w:u w:val="none"/>
              </w:rPr>
            </w:pPr>
          </w:p>
        </w:tc>
      </w:tr>
      <w:tr w14:paraId="7A49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B796">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4C2">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色彩失真或单一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7BEC">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0--3</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89D8">
            <w:pPr>
              <w:jc w:val="center"/>
              <w:rPr>
                <w:rFonts w:hint="default" w:ascii="Segoe UI" w:hAnsi="Segoe UI" w:eastAsia="Segoe UI" w:cs="Segoe UI"/>
                <w:i w:val="0"/>
                <w:iCs w:val="0"/>
                <w:color w:val="0F1115"/>
                <w:sz w:val="15"/>
                <w:szCs w:val="15"/>
                <w:u w:val="none"/>
              </w:rPr>
            </w:pPr>
          </w:p>
        </w:tc>
      </w:tr>
      <w:tr w14:paraId="6B78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D4BC">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场景还原度（</w:t>
            </w:r>
            <w:r>
              <w:rPr>
                <w:rStyle w:val="22"/>
                <w:lang w:val="en-US" w:eastAsia="zh-CN" w:bidi="ar"/>
              </w:rPr>
              <w:t>9</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3F5F">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全部还原真实服务场景，建筑形态、道路关系、绿化布局合理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7D7A">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6--9</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3FD">
            <w:pPr>
              <w:jc w:val="center"/>
              <w:rPr>
                <w:rFonts w:hint="default" w:ascii="Segoe UI" w:hAnsi="Segoe UI" w:eastAsia="Segoe UI" w:cs="Segoe UI"/>
                <w:i w:val="0"/>
                <w:iCs w:val="0"/>
                <w:color w:val="0F1115"/>
                <w:sz w:val="15"/>
                <w:szCs w:val="15"/>
                <w:u w:val="none"/>
              </w:rPr>
            </w:pPr>
          </w:p>
        </w:tc>
      </w:tr>
      <w:tr w14:paraId="6E79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4108">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417">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部分主要元素还原，细节有简化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2EDB">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3--5</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72A">
            <w:pPr>
              <w:jc w:val="center"/>
              <w:rPr>
                <w:rFonts w:hint="default" w:ascii="Segoe UI" w:hAnsi="Segoe UI" w:eastAsia="Segoe UI" w:cs="Segoe UI"/>
                <w:i w:val="0"/>
                <w:iCs w:val="0"/>
                <w:color w:val="0F1115"/>
                <w:sz w:val="15"/>
                <w:szCs w:val="15"/>
                <w:u w:val="none"/>
              </w:rPr>
            </w:pPr>
          </w:p>
        </w:tc>
      </w:tr>
      <w:tr w14:paraId="4F60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00CE">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CE9">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与实际情况偏差较大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2B98">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0--2</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96FB">
            <w:pPr>
              <w:jc w:val="center"/>
              <w:rPr>
                <w:rFonts w:hint="default" w:ascii="Segoe UI" w:hAnsi="Segoe UI" w:eastAsia="Segoe UI" w:cs="Segoe UI"/>
                <w:i w:val="0"/>
                <w:iCs w:val="0"/>
                <w:color w:val="0F1115"/>
                <w:sz w:val="15"/>
                <w:szCs w:val="15"/>
                <w:u w:val="none"/>
              </w:rPr>
            </w:pPr>
          </w:p>
        </w:tc>
      </w:tr>
      <w:tr w14:paraId="13BD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FD2D0">
            <w:pPr>
              <w:keepNext w:val="0"/>
              <w:keepLines w:val="0"/>
              <w:widowControl/>
              <w:suppressLineNumbers w:val="0"/>
              <w:jc w:val="center"/>
              <w:textAlignment w:val="center"/>
              <w:rPr>
                <w:rFonts w:hint="default" w:ascii="Segoe UI" w:hAnsi="Segoe UI" w:eastAsia="Segoe UI" w:cs="Segoe UI"/>
                <w:b/>
                <w:bCs/>
                <w:i w:val="0"/>
                <w:iCs w:val="0"/>
                <w:color w:val="0F1115"/>
                <w:sz w:val="15"/>
                <w:szCs w:val="15"/>
                <w:u w:val="none"/>
              </w:rPr>
            </w:pPr>
            <w:r>
              <w:rPr>
                <w:rFonts w:hint="default" w:ascii="Segoe UI" w:hAnsi="Segoe UI" w:eastAsia="Segoe UI" w:cs="Segoe UI"/>
                <w:b/>
                <w:bCs/>
                <w:i w:val="0"/>
                <w:iCs w:val="0"/>
                <w:color w:val="0F1115"/>
                <w:kern w:val="0"/>
                <w:sz w:val="15"/>
                <w:szCs w:val="15"/>
                <w:u w:val="none"/>
                <w:lang w:val="en-US" w:eastAsia="zh-CN" w:bidi="ar"/>
              </w:rPr>
              <w:t>模块化拆装方案</w:t>
            </w:r>
            <w:r>
              <w:rPr>
                <w:rStyle w:val="23"/>
                <w:lang w:val="en-US" w:eastAsia="zh-CN" w:bidi="ar"/>
              </w:rPr>
              <w:t>（</w:t>
            </w:r>
            <w:r>
              <w:rPr>
                <w:rStyle w:val="22"/>
                <w:lang w:val="en-US" w:eastAsia="zh-CN" w:bidi="ar"/>
              </w:rPr>
              <w:t>12</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1105">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拆装逻辑清晰，连接件方案明确，拼缝处理有详图，标注尺寸及公差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46CD">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10--12</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1D46">
            <w:pPr>
              <w:jc w:val="center"/>
              <w:rPr>
                <w:rFonts w:hint="default" w:ascii="Segoe UI" w:hAnsi="Segoe UI" w:eastAsia="Segoe UI" w:cs="Segoe UI"/>
                <w:i w:val="0"/>
                <w:iCs w:val="0"/>
                <w:color w:val="0F1115"/>
                <w:sz w:val="15"/>
                <w:szCs w:val="15"/>
                <w:u w:val="none"/>
              </w:rPr>
            </w:pPr>
          </w:p>
        </w:tc>
      </w:tr>
      <w:tr w14:paraId="2B42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858B">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2D8">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有拆装思路但细节不足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7D9E">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6--9</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FD4">
            <w:pPr>
              <w:jc w:val="center"/>
              <w:rPr>
                <w:rFonts w:hint="default" w:ascii="Segoe UI" w:hAnsi="Segoe UI" w:eastAsia="Segoe UI" w:cs="Segoe UI"/>
                <w:i w:val="0"/>
                <w:iCs w:val="0"/>
                <w:color w:val="0F1115"/>
                <w:sz w:val="15"/>
                <w:szCs w:val="15"/>
                <w:u w:val="none"/>
              </w:rPr>
            </w:pPr>
          </w:p>
        </w:tc>
      </w:tr>
      <w:tr w14:paraId="3F30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788C">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EB9">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无拆装方案或不合理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9F89">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0--5</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290">
            <w:pPr>
              <w:jc w:val="center"/>
              <w:rPr>
                <w:rFonts w:hint="default" w:ascii="Segoe UI" w:hAnsi="Segoe UI" w:eastAsia="Segoe UI" w:cs="Segoe UI"/>
                <w:i w:val="0"/>
                <w:iCs w:val="0"/>
                <w:color w:val="0F1115"/>
                <w:sz w:val="15"/>
                <w:szCs w:val="15"/>
                <w:u w:val="none"/>
              </w:rPr>
            </w:pPr>
          </w:p>
        </w:tc>
      </w:tr>
      <w:tr w14:paraId="1502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D833">
            <w:pPr>
              <w:keepNext w:val="0"/>
              <w:keepLines w:val="0"/>
              <w:widowControl/>
              <w:suppressLineNumbers w:val="0"/>
              <w:jc w:val="center"/>
              <w:textAlignment w:val="center"/>
              <w:rPr>
                <w:rFonts w:hint="default" w:ascii="Segoe UI" w:hAnsi="Segoe UI" w:eastAsia="Segoe UI" w:cs="Segoe UI"/>
                <w:b/>
                <w:bCs/>
                <w:i w:val="0"/>
                <w:iCs w:val="0"/>
                <w:color w:val="0F1115"/>
                <w:sz w:val="15"/>
                <w:szCs w:val="15"/>
                <w:u w:val="none"/>
              </w:rPr>
            </w:pPr>
            <w:r>
              <w:rPr>
                <w:rFonts w:hint="default" w:ascii="Segoe UI" w:hAnsi="Segoe UI" w:eastAsia="Segoe UI" w:cs="Segoe UI"/>
                <w:b/>
                <w:bCs/>
                <w:i w:val="0"/>
                <w:iCs w:val="0"/>
                <w:color w:val="0F1115"/>
                <w:kern w:val="0"/>
                <w:sz w:val="15"/>
                <w:szCs w:val="15"/>
                <w:u w:val="none"/>
                <w:lang w:val="en-US" w:eastAsia="zh-CN" w:bidi="ar"/>
              </w:rPr>
              <w:t>核心材质选型</w:t>
            </w:r>
            <w:r>
              <w:rPr>
                <w:rStyle w:val="23"/>
                <w:lang w:val="en-US" w:eastAsia="zh-CN" w:bidi="ar"/>
              </w:rPr>
              <w:t>（</w:t>
            </w:r>
            <w:r>
              <w:rPr>
                <w:rStyle w:val="22"/>
                <w:lang w:val="en-US" w:eastAsia="zh-CN" w:bidi="ar"/>
              </w:rPr>
              <w:t>8</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2325">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材质明确标注品牌</w:t>
            </w:r>
            <w:r>
              <w:rPr>
                <w:rStyle w:val="24"/>
                <w:lang w:val="en-US" w:eastAsia="zh-CN" w:bidi="ar"/>
              </w:rPr>
              <w:t>/</w:t>
            </w:r>
            <w:r>
              <w:rPr>
                <w:rStyle w:val="21"/>
                <w:lang w:val="en-US" w:eastAsia="zh-CN" w:bidi="ar"/>
              </w:rPr>
              <w:t>等级，符合推荐标准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122F">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7--8</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FD3">
            <w:pPr>
              <w:jc w:val="center"/>
              <w:rPr>
                <w:rFonts w:hint="default" w:ascii="Segoe UI" w:hAnsi="Segoe UI" w:eastAsia="Segoe UI" w:cs="Segoe UI"/>
                <w:i w:val="0"/>
                <w:iCs w:val="0"/>
                <w:color w:val="0F1115"/>
                <w:sz w:val="15"/>
                <w:szCs w:val="15"/>
                <w:u w:val="none"/>
              </w:rPr>
            </w:pPr>
          </w:p>
        </w:tc>
      </w:tr>
      <w:tr w14:paraId="6B3C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3DF7">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FC5">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有材质说明但未达推荐标准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F2E2">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4--6</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1782">
            <w:pPr>
              <w:jc w:val="center"/>
              <w:rPr>
                <w:rFonts w:hint="default" w:ascii="Segoe UI" w:hAnsi="Segoe UI" w:eastAsia="Segoe UI" w:cs="Segoe UI"/>
                <w:i w:val="0"/>
                <w:iCs w:val="0"/>
                <w:color w:val="0F1115"/>
                <w:sz w:val="15"/>
                <w:szCs w:val="15"/>
                <w:u w:val="none"/>
              </w:rPr>
            </w:pPr>
          </w:p>
        </w:tc>
      </w:tr>
      <w:tr w14:paraId="5CEB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81B5">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A626">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材质模糊不清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781B">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0--3</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60AE">
            <w:pPr>
              <w:jc w:val="center"/>
              <w:rPr>
                <w:rFonts w:hint="default" w:ascii="Segoe UI" w:hAnsi="Segoe UI" w:eastAsia="Segoe UI" w:cs="Segoe UI"/>
                <w:i w:val="0"/>
                <w:iCs w:val="0"/>
                <w:color w:val="0F1115"/>
                <w:sz w:val="15"/>
                <w:szCs w:val="15"/>
                <w:u w:val="none"/>
              </w:rPr>
            </w:pPr>
          </w:p>
        </w:tc>
      </w:tr>
      <w:tr w14:paraId="1FFF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B513">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地形与环境工艺（</w:t>
            </w:r>
            <w:r>
              <w:rPr>
                <w:rStyle w:val="22"/>
                <w:lang w:val="en-US" w:eastAsia="zh-CN" w:bidi="ar"/>
              </w:rPr>
              <w:t>10</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ACA">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地形制作方案详细，水体、草地、树木工艺明确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593">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8--10</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01F2">
            <w:pPr>
              <w:jc w:val="center"/>
              <w:rPr>
                <w:rFonts w:hint="default" w:ascii="Segoe UI" w:hAnsi="Segoe UI" w:eastAsia="Segoe UI" w:cs="Segoe UI"/>
                <w:i w:val="0"/>
                <w:iCs w:val="0"/>
                <w:color w:val="0F1115"/>
                <w:sz w:val="15"/>
                <w:szCs w:val="15"/>
                <w:u w:val="none"/>
              </w:rPr>
            </w:pPr>
          </w:p>
        </w:tc>
      </w:tr>
      <w:tr w14:paraId="68DA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3B21">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817D">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有方案但细节不足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4BD1">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5--7</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B3F">
            <w:pPr>
              <w:jc w:val="center"/>
              <w:rPr>
                <w:rFonts w:hint="default" w:ascii="Segoe UI" w:hAnsi="Segoe UI" w:eastAsia="Segoe UI" w:cs="Segoe UI"/>
                <w:i w:val="0"/>
                <w:iCs w:val="0"/>
                <w:color w:val="0F1115"/>
                <w:sz w:val="15"/>
                <w:szCs w:val="15"/>
                <w:u w:val="none"/>
              </w:rPr>
            </w:pPr>
          </w:p>
        </w:tc>
      </w:tr>
      <w:tr w14:paraId="4B30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57FF">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0C6">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无明确工艺说明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0E7">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0--4</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3C0E">
            <w:pPr>
              <w:jc w:val="center"/>
              <w:rPr>
                <w:rFonts w:hint="default" w:ascii="Segoe UI" w:hAnsi="Segoe UI" w:eastAsia="Segoe UI" w:cs="Segoe UI"/>
                <w:i w:val="0"/>
                <w:iCs w:val="0"/>
                <w:color w:val="0F1115"/>
                <w:sz w:val="15"/>
                <w:szCs w:val="15"/>
                <w:u w:val="none"/>
              </w:rPr>
            </w:pPr>
          </w:p>
        </w:tc>
      </w:tr>
      <w:tr w14:paraId="55D3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69B70">
            <w:pPr>
              <w:keepNext w:val="0"/>
              <w:keepLines w:val="0"/>
              <w:widowControl/>
              <w:suppressLineNumbers w:val="0"/>
              <w:jc w:val="center"/>
              <w:textAlignment w:val="center"/>
              <w:rPr>
                <w:rFonts w:hint="default" w:ascii="Segoe UI" w:hAnsi="Segoe UI" w:eastAsia="Segoe UI" w:cs="Segoe UI"/>
                <w:b/>
                <w:bCs/>
                <w:i w:val="0"/>
                <w:iCs w:val="0"/>
                <w:color w:val="0F1115"/>
                <w:sz w:val="15"/>
                <w:szCs w:val="15"/>
                <w:u w:val="none"/>
              </w:rPr>
            </w:pPr>
            <w:r>
              <w:rPr>
                <w:rFonts w:hint="default" w:ascii="Segoe UI" w:hAnsi="Segoe UI" w:eastAsia="Segoe UI" w:cs="Segoe UI"/>
                <w:b/>
                <w:bCs/>
                <w:i w:val="0"/>
                <w:iCs w:val="0"/>
                <w:color w:val="0F1115"/>
                <w:kern w:val="0"/>
                <w:sz w:val="15"/>
                <w:szCs w:val="15"/>
                <w:u w:val="none"/>
                <w:lang w:val="en-US" w:eastAsia="zh-CN" w:bidi="ar"/>
              </w:rPr>
              <w:t>运输包装方案</w:t>
            </w:r>
            <w:r>
              <w:rPr>
                <w:rStyle w:val="23"/>
                <w:lang w:val="en-US" w:eastAsia="zh-CN" w:bidi="ar"/>
              </w:rPr>
              <w:t>（</w:t>
            </w:r>
            <w:r>
              <w:rPr>
                <w:rStyle w:val="22"/>
                <w:lang w:val="en-US" w:eastAsia="zh-CN" w:bidi="ar"/>
              </w:rPr>
              <w:t>5</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D51">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包装方式明确（航空箱</w:t>
            </w:r>
            <w:r>
              <w:rPr>
                <w:rStyle w:val="24"/>
                <w:lang w:val="en-US" w:eastAsia="zh-CN" w:bidi="ar"/>
              </w:rPr>
              <w:t>/</w:t>
            </w:r>
            <w:r>
              <w:rPr>
                <w:rStyle w:val="21"/>
                <w:lang w:val="en-US" w:eastAsia="zh-CN" w:bidi="ar"/>
              </w:rPr>
              <w:t>木箱），防震方案详细，有中英文标识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E83B">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34E">
            <w:pPr>
              <w:jc w:val="center"/>
              <w:rPr>
                <w:rFonts w:hint="default" w:ascii="Segoe UI" w:hAnsi="Segoe UI" w:eastAsia="Segoe UI" w:cs="Segoe UI"/>
                <w:i w:val="0"/>
                <w:iCs w:val="0"/>
                <w:color w:val="0F1115"/>
                <w:sz w:val="15"/>
                <w:szCs w:val="15"/>
                <w:u w:val="none"/>
              </w:rPr>
            </w:pPr>
          </w:p>
        </w:tc>
      </w:tr>
      <w:tr w14:paraId="1635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472E">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0E8">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有方案但细节不足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DCF9">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3--4</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D26">
            <w:pPr>
              <w:jc w:val="center"/>
              <w:rPr>
                <w:rFonts w:hint="default" w:ascii="Segoe UI" w:hAnsi="Segoe UI" w:eastAsia="Segoe UI" w:cs="Segoe UI"/>
                <w:i w:val="0"/>
                <w:iCs w:val="0"/>
                <w:color w:val="0F1115"/>
                <w:sz w:val="15"/>
                <w:szCs w:val="15"/>
                <w:u w:val="none"/>
              </w:rPr>
            </w:pPr>
          </w:p>
        </w:tc>
      </w:tr>
      <w:tr w14:paraId="32BA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1927">
            <w:pPr>
              <w:jc w:val="center"/>
              <w:rPr>
                <w:rFonts w:hint="default" w:ascii="Segoe UI" w:hAnsi="Segoe UI" w:eastAsia="Segoe UI" w:cs="Segoe UI"/>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302">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无明确包装方案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AF33">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0--2</w:t>
            </w:r>
            <w:r>
              <w:rPr>
                <w:rStyle w:val="21"/>
                <w:lang w:val="en-US" w:eastAsia="zh-CN" w:bidi="ar"/>
              </w:rPr>
              <w:t>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85F">
            <w:pPr>
              <w:jc w:val="center"/>
              <w:rPr>
                <w:rFonts w:hint="default" w:ascii="Segoe UI" w:hAnsi="Segoe UI" w:eastAsia="Segoe UI" w:cs="Segoe UI"/>
                <w:i w:val="0"/>
                <w:iCs w:val="0"/>
                <w:color w:val="0F1115"/>
                <w:sz w:val="15"/>
                <w:szCs w:val="15"/>
                <w:u w:val="none"/>
              </w:rPr>
            </w:pPr>
          </w:p>
        </w:tc>
      </w:tr>
      <w:tr w14:paraId="65E5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D5698">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安装拆卸（</w:t>
            </w:r>
            <w:r>
              <w:rPr>
                <w:rStyle w:val="22"/>
                <w:lang w:val="en-US" w:eastAsia="zh-CN" w:bidi="ar"/>
              </w:rPr>
              <w:t>4</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0D60">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人员配置清晰，安装流程详细，时间节点明确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1D6">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4分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6799">
            <w:pPr>
              <w:jc w:val="center"/>
              <w:rPr>
                <w:rFonts w:hint="default" w:ascii="Segoe UI" w:hAnsi="Segoe UI" w:eastAsia="Segoe UI" w:cs="Segoe UI"/>
                <w:i w:val="0"/>
                <w:iCs w:val="0"/>
                <w:color w:val="0F1115"/>
                <w:sz w:val="15"/>
                <w:szCs w:val="15"/>
                <w:u w:val="none"/>
              </w:rPr>
            </w:pPr>
          </w:p>
        </w:tc>
      </w:tr>
      <w:tr w14:paraId="196A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2138">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F27F">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有基本计划但不够详细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FE12">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2--3分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DADD">
            <w:pPr>
              <w:jc w:val="center"/>
              <w:rPr>
                <w:rFonts w:hint="default" w:ascii="Segoe UI" w:hAnsi="Segoe UI" w:eastAsia="Segoe UI" w:cs="Segoe UI"/>
                <w:i w:val="0"/>
                <w:iCs w:val="0"/>
                <w:color w:val="0F1115"/>
                <w:sz w:val="15"/>
                <w:szCs w:val="15"/>
                <w:u w:val="none"/>
              </w:rPr>
            </w:pPr>
          </w:p>
        </w:tc>
      </w:tr>
      <w:tr w14:paraId="5D52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A289">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9B3C">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不合格</w:t>
            </w:r>
            <w:r>
              <w:rPr>
                <w:rStyle w:val="24"/>
                <w:lang w:val="en-US" w:eastAsia="zh-CN" w:bidi="ar"/>
              </w:rPr>
              <w:t>(0-1分)：无安装计划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CCE">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0--1分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E386">
            <w:pPr>
              <w:jc w:val="center"/>
              <w:rPr>
                <w:rFonts w:hint="default" w:ascii="Segoe UI" w:hAnsi="Segoe UI" w:eastAsia="Segoe UI" w:cs="Segoe UI"/>
                <w:i w:val="0"/>
                <w:iCs w:val="0"/>
                <w:color w:val="0F1115"/>
                <w:sz w:val="15"/>
                <w:szCs w:val="15"/>
                <w:u w:val="none"/>
              </w:rPr>
            </w:pPr>
          </w:p>
        </w:tc>
      </w:tr>
      <w:tr w14:paraId="25A0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D3437">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项目团队配置（</w:t>
            </w:r>
            <w:r>
              <w:rPr>
                <w:rStyle w:val="22"/>
                <w:lang w:val="en-US" w:eastAsia="zh-CN" w:bidi="ar"/>
              </w:rPr>
              <w:t>3</w:t>
            </w:r>
            <w:r>
              <w:rPr>
                <w:rStyle w:val="23"/>
                <w:lang w:val="en-US" w:eastAsia="zh-CN" w:bidi="ar"/>
              </w:rPr>
              <w:t>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0A0">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项目经理</w:t>
            </w:r>
            <w:r>
              <w:rPr>
                <w:rStyle w:val="24"/>
                <w:lang w:val="en-US" w:eastAsia="zh-CN" w:bidi="ar"/>
              </w:rPr>
              <w:t>+</w:t>
            </w:r>
            <w:r>
              <w:rPr>
                <w:rStyle w:val="21"/>
                <w:lang w:val="en-US" w:eastAsia="zh-CN" w:bidi="ar"/>
              </w:rPr>
              <w:t>主创设计师</w:t>
            </w:r>
            <w:r>
              <w:rPr>
                <w:rStyle w:val="24"/>
                <w:lang w:val="en-US" w:eastAsia="zh-CN" w:bidi="ar"/>
              </w:rPr>
              <w:t>+</w:t>
            </w:r>
            <w:r>
              <w:rPr>
                <w:rStyle w:val="21"/>
                <w:lang w:val="en-US" w:eastAsia="zh-CN" w:bidi="ar"/>
              </w:rPr>
              <w:t>结构工程师</w:t>
            </w:r>
            <w:r>
              <w:rPr>
                <w:rStyle w:val="24"/>
                <w:lang w:val="en-US" w:eastAsia="zh-CN" w:bidi="ar"/>
              </w:rPr>
              <w:t>+</w:t>
            </w:r>
            <w:r>
              <w:rPr>
                <w:rStyle w:val="21"/>
                <w:lang w:val="en-US" w:eastAsia="zh-CN" w:bidi="ar"/>
              </w:rPr>
              <w:t>持证电工等人员齐全且有简历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58C">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3分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E81">
            <w:pPr>
              <w:jc w:val="center"/>
              <w:rPr>
                <w:rFonts w:hint="default" w:ascii="Segoe UI" w:hAnsi="Segoe UI" w:eastAsia="Segoe UI" w:cs="Segoe UI"/>
                <w:i w:val="0"/>
                <w:iCs w:val="0"/>
                <w:color w:val="0F1115"/>
                <w:sz w:val="15"/>
                <w:szCs w:val="15"/>
                <w:u w:val="none"/>
              </w:rPr>
            </w:pPr>
          </w:p>
        </w:tc>
      </w:tr>
      <w:tr w14:paraId="0FB5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D5A5">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8EAF">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有项目经理</w:t>
            </w:r>
            <w:r>
              <w:rPr>
                <w:rStyle w:val="24"/>
                <w:lang w:val="en-US" w:eastAsia="zh-CN" w:bidi="ar"/>
              </w:rPr>
              <w:t>+</w:t>
            </w:r>
            <w:r>
              <w:rPr>
                <w:rStyle w:val="21"/>
                <w:lang w:val="en-US" w:eastAsia="zh-CN" w:bidi="ar"/>
              </w:rPr>
              <w:t>主创设计师</w:t>
            </w:r>
            <w:r>
              <w:rPr>
                <w:rStyle w:val="24"/>
                <w:lang w:val="en-US" w:eastAsia="zh-CN" w:bidi="ar"/>
              </w:rPr>
              <w:t>+</w:t>
            </w:r>
            <w:r>
              <w:rPr>
                <w:rStyle w:val="21"/>
                <w:lang w:val="en-US" w:eastAsia="zh-CN" w:bidi="ar"/>
              </w:rPr>
              <w:t>结构工程师</w:t>
            </w:r>
            <w:r>
              <w:rPr>
                <w:rStyle w:val="24"/>
                <w:lang w:val="en-US" w:eastAsia="zh-CN" w:bidi="ar"/>
              </w:rPr>
              <w:t>+</w:t>
            </w:r>
            <w:r>
              <w:rPr>
                <w:rStyle w:val="21"/>
                <w:lang w:val="en-US" w:eastAsia="zh-CN" w:bidi="ar"/>
              </w:rPr>
              <w:t>持证电工等人员，但缺简历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DF5">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A972">
            <w:pPr>
              <w:jc w:val="center"/>
              <w:rPr>
                <w:rFonts w:hint="eastAsia" w:ascii="等线" w:hAnsi="等线" w:eastAsia="等线" w:cs="等线"/>
                <w:i w:val="0"/>
                <w:iCs w:val="0"/>
                <w:color w:val="000000"/>
                <w:sz w:val="24"/>
                <w:szCs w:val="24"/>
                <w:u w:val="none"/>
              </w:rPr>
            </w:pPr>
          </w:p>
        </w:tc>
      </w:tr>
      <w:tr w14:paraId="6951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1E7A5">
            <w:pPr>
              <w:keepNext w:val="0"/>
              <w:keepLines w:val="0"/>
              <w:widowControl/>
              <w:suppressLineNumbers w:val="0"/>
              <w:jc w:val="center"/>
              <w:textAlignment w:val="center"/>
              <w:rPr>
                <w:rFonts w:hint="eastAsia" w:ascii="宋体" w:hAnsi="宋体" w:eastAsia="宋体" w:cs="宋体"/>
                <w:b/>
                <w:bCs/>
                <w:i w:val="0"/>
                <w:iCs w:val="0"/>
                <w:color w:val="0F1115"/>
                <w:sz w:val="15"/>
                <w:szCs w:val="15"/>
                <w:u w:val="none"/>
              </w:rPr>
            </w:pPr>
            <w:r>
              <w:rPr>
                <w:rFonts w:hint="eastAsia" w:ascii="宋体" w:hAnsi="宋体" w:eastAsia="宋体" w:cs="宋体"/>
                <w:b/>
                <w:bCs/>
                <w:i w:val="0"/>
                <w:iCs w:val="0"/>
                <w:color w:val="0F1115"/>
                <w:kern w:val="0"/>
                <w:sz w:val="15"/>
                <w:szCs w:val="15"/>
                <w:u w:val="none"/>
                <w:lang w:val="en-US" w:eastAsia="zh-CN" w:bidi="ar"/>
              </w:rPr>
              <w:t>项目经验（8分）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9542">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有相关沙盘制作项目，并提供2个以往项目证据，且效果好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5BA">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4-8分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98B6">
            <w:pPr>
              <w:jc w:val="center"/>
              <w:rPr>
                <w:rFonts w:hint="eastAsia" w:ascii="等线" w:hAnsi="等线" w:eastAsia="等线" w:cs="等线"/>
                <w:i w:val="0"/>
                <w:iCs w:val="0"/>
                <w:color w:val="000000"/>
                <w:sz w:val="24"/>
                <w:szCs w:val="24"/>
                <w:u w:val="none"/>
              </w:rPr>
            </w:pPr>
          </w:p>
        </w:tc>
      </w:tr>
      <w:tr w14:paraId="75F3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EF74">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0867">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有相关沙盘制作项目，能提供以往项目证据，效果一般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1413">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1-3</w:t>
            </w:r>
            <w:r>
              <w:rPr>
                <w:rStyle w:val="21"/>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1F86">
            <w:pPr>
              <w:jc w:val="center"/>
              <w:rPr>
                <w:rFonts w:hint="eastAsia" w:ascii="等线" w:hAnsi="等线" w:eastAsia="等线" w:cs="等线"/>
                <w:i w:val="0"/>
                <w:iCs w:val="0"/>
                <w:color w:val="000000"/>
                <w:sz w:val="24"/>
                <w:szCs w:val="24"/>
                <w:u w:val="none"/>
              </w:rPr>
            </w:pPr>
          </w:p>
        </w:tc>
      </w:tr>
      <w:tr w14:paraId="5F0F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8094">
            <w:pPr>
              <w:jc w:val="center"/>
              <w:rPr>
                <w:rFonts w:hint="eastAsia" w:ascii="宋体" w:hAnsi="宋体" w:eastAsia="宋体" w:cs="宋体"/>
                <w:b/>
                <w:bCs/>
                <w:i w:val="0"/>
                <w:iCs w:val="0"/>
                <w:color w:val="0F1115"/>
                <w:sz w:val="15"/>
                <w:szCs w:val="15"/>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74B5">
            <w:pPr>
              <w:keepNext w:val="0"/>
              <w:keepLines w:val="0"/>
              <w:widowControl/>
              <w:suppressLineNumbers w:val="0"/>
              <w:jc w:val="center"/>
              <w:textAlignment w:val="center"/>
              <w:rPr>
                <w:rFonts w:hint="eastAsia" w:ascii="宋体" w:hAnsi="宋体" w:eastAsia="宋体" w:cs="宋体"/>
                <w:i w:val="0"/>
                <w:iCs w:val="0"/>
                <w:color w:val="0F1115"/>
                <w:sz w:val="15"/>
                <w:szCs w:val="15"/>
                <w:u w:val="none"/>
              </w:rPr>
            </w:pPr>
            <w:r>
              <w:rPr>
                <w:rFonts w:hint="eastAsia" w:ascii="宋体" w:hAnsi="宋体" w:eastAsia="宋体" w:cs="宋体"/>
                <w:i w:val="0"/>
                <w:iCs w:val="0"/>
                <w:color w:val="0F1115"/>
                <w:kern w:val="0"/>
                <w:sz w:val="15"/>
                <w:szCs w:val="15"/>
                <w:u w:val="none"/>
                <w:lang w:val="en-US" w:eastAsia="zh-CN" w:bidi="ar"/>
              </w:rPr>
              <w:t>无相关沙盘制作项目，或未以往项目证据证据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1FDB">
            <w:pPr>
              <w:keepNext w:val="0"/>
              <w:keepLines w:val="0"/>
              <w:widowControl/>
              <w:suppressLineNumbers w:val="0"/>
              <w:jc w:val="center"/>
              <w:textAlignment w:val="center"/>
              <w:rPr>
                <w:rFonts w:hint="default" w:ascii="Segoe UI" w:hAnsi="Segoe UI" w:eastAsia="Segoe UI" w:cs="Segoe UI"/>
                <w:i w:val="0"/>
                <w:iCs w:val="0"/>
                <w:color w:val="0F1115"/>
                <w:sz w:val="15"/>
                <w:szCs w:val="15"/>
                <w:u w:val="none"/>
              </w:rPr>
            </w:pPr>
            <w:r>
              <w:rPr>
                <w:rFonts w:hint="default" w:ascii="Segoe UI" w:hAnsi="Segoe UI" w:eastAsia="Segoe UI" w:cs="Segoe UI"/>
                <w:i w:val="0"/>
                <w:iCs w:val="0"/>
                <w:color w:val="0F1115"/>
                <w:kern w:val="0"/>
                <w:sz w:val="15"/>
                <w:szCs w:val="15"/>
                <w:u w:val="none"/>
                <w:lang w:val="en-US" w:eastAsia="zh-CN" w:bidi="ar"/>
              </w:rPr>
              <w:t>0</w:t>
            </w:r>
            <w:r>
              <w:rPr>
                <w:rStyle w:val="21"/>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0664">
            <w:pPr>
              <w:jc w:val="center"/>
              <w:rPr>
                <w:rFonts w:hint="eastAsia" w:ascii="等线" w:hAnsi="等线" w:eastAsia="等线" w:cs="等线"/>
                <w:i w:val="0"/>
                <w:iCs w:val="0"/>
                <w:color w:val="000000"/>
                <w:sz w:val="24"/>
                <w:szCs w:val="24"/>
                <w:u w:val="none"/>
              </w:rPr>
            </w:pPr>
          </w:p>
        </w:tc>
      </w:tr>
    </w:tbl>
    <w:p w14:paraId="2D2F8A54">
      <w:pPr>
        <w:pStyle w:val="5"/>
        <w:spacing w:line="360" w:lineRule="auto"/>
        <w:rPr>
          <w:rFonts w:hint="eastAsia"/>
        </w:rPr>
      </w:pPr>
    </w:p>
    <w:p w14:paraId="7EB8D742">
      <w:pPr>
        <w:pStyle w:val="5"/>
        <w:spacing w:line="360" w:lineRule="auto"/>
        <w:ind w:firstLine="420" w:firstLineChars="0"/>
        <w:rPr>
          <w:rFonts w:hint="eastAsia"/>
        </w:rPr>
      </w:pPr>
      <w:r>
        <w:rPr>
          <w:rFonts w:hint="eastAsia"/>
        </w:rPr>
        <w:t>根据技术标评审结果，</w:t>
      </w:r>
      <w:r>
        <w:rPr>
          <w:rFonts w:hint="eastAsia"/>
          <w:lang w:val="en-US" w:eastAsia="zh-CN"/>
        </w:rPr>
        <w:t>技术</w:t>
      </w:r>
      <w:r>
        <w:rPr>
          <w:rFonts w:hint="eastAsia"/>
        </w:rPr>
        <w:t>得分</w:t>
      </w:r>
      <w:r>
        <w:rPr>
          <w:rFonts w:hint="eastAsia"/>
          <w:lang w:val="en-US" w:eastAsia="zh-CN"/>
        </w:rPr>
        <w:t>80</w:t>
      </w:r>
      <w:r>
        <w:rPr>
          <w:rFonts w:hint="eastAsia"/>
        </w:rPr>
        <w:t>分（含）以上的样品进入商务标评标环节，未进入商务标评标资格的投标方离场。</w:t>
      </w:r>
    </w:p>
    <w:p w14:paraId="7D3616A4">
      <w:pPr>
        <w:pStyle w:val="5"/>
        <w:spacing w:line="360" w:lineRule="auto"/>
        <w:ind w:firstLine="420" w:firstLineChars="200"/>
        <w:rPr>
          <w:rFonts w:hint="eastAsia" w:eastAsia="宋体"/>
          <w:lang w:eastAsia="zh-CN"/>
        </w:rPr>
      </w:pPr>
      <w:r>
        <w:rPr>
          <w:rFonts w:hint="eastAsia"/>
        </w:rPr>
        <w:t>2.第二轮评标</w:t>
      </w:r>
      <w:r>
        <w:rPr>
          <w:rFonts w:hint="eastAsia"/>
          <w:lang w:eastAsia="zh-CN"/>
        </w:rPr>
        <w:t>：</w:t>
      </w:r>
    </w:p>
    <w:p w14:paraId="0C5C1053">
      <w:pPr>
        <w:pStyle w:val="5"/>
        <w:spacing w:line="360" w:lineRule="auto"/>
        <w:ind w:firstLine="420" w:firstLineChars="200"/>
        <w:rPr>
          <w:rFonts w:hint="eastAsia"/>
        </w:rPr>
      </w:pPr>
      <w:r>
        <w:rPr>
          <w:rFonts w:hint="eastAsia"/>
        </w:rPr>
        <w:t>专家组对入围的投标人进行多次商务谈判，投标方应进行多次报价。投标方报价</w:t>
      </w:r>
      <w:r>
        <w:rPr>
          <w:rFonts w:hint="eastAsia"/>
          <w:lang w:val="en-US" w:eastAsia="zh-CN"/>
        </w:rPr>
        <w:t>按照附件1中报价要求进行报价，项目预算：</w:t>
      </w:r>
      <w:r>
        <w:rPr>
          <w:rFonts w:hint="eastAsia"/>
        </w:rPr>
        <w:t>含税</w:t>
      </w:r>
      <w:r>
        <w:rPr>
          <w:rFonts w:hint="eastAsia"/>
          <w:lang w:val="en-US" w:eastAsia="zh-CN"/>
        </w:rPr>
        <w:t>30</w:t>
      </w:r>
      <w:r>
        <w:rPr>
          <w:rFonts w:hint="eastAsia"/>
        </w:rPr>
        <w:t>万元</w:t>
      </w:r>
      <w:r>
        <w:rPr>
          <w:rFonts w:hint="eastAsia"/>
          <w:lang w:eastAsia="zh-CN"/>
        </w:rPr>
        <w:t>。</w:t>
      </w:r>
    </w:p>
    <w:p w14:paraId="77524CAE">
      <w:pPr>
        <w:pStyle w:val="5"/>
        <w:spacing w:line="360" w:lineRule="auto"/>
        <w:ind w:firstLine="420" w:firstLineChars="200"/>
        <w:rPr>
          <w:rFonts w:hint="eastAsia"/>
          <w:lang w:val="en-US" w:eastAsia="zh-CN"/>
        </w:rPr>
      </w:pPr>
      <w:r>
        <w:rPr>
          <w:rFonts w:hint="eastAsia"/>
          <w:lang w:val="en-US" w:eastAsia="zh-CN"/>
        </w:rPr>
        <w:t>综合得分计算公式：</w:t>
      </w:r>
    </w:p>
    <w:p w14:paraId="335D6CDB">
      <w:pPr>
        <w:pStyle w:val="5"/>
        <w:spacing w:line="360" w:lineRule="auto"/>
        <w:ind w:firstLine="420" w:firstLineChars="200"/>
        <w:rPr>
          <w:rFonts w:hint="default"/>
          <w:lang w:val="en-US" w:eastAsia="zh-CN"/>
        </w:rPr>
      </w:pPr>
      <w:r>
        <w:rPr>
          <w:rFonts w:hint="eastAsia"/>
          <w:lang w:val="en-US" w:eastAsia="zh-CN"/>
        </w:rPr>
        <w:t>综合得分=第一轮技术分得分*60%+商务标得分*40%</w:t>
      </w:r>
    </w:p>
    <w:p w14:paraId="7A0F4160">
      <w:pPr>
        <w:pStyle w:val="5"/>
        <w:spacing w:line="360" w:lineRule="auto"/>
        <w:ind w:firstLine="420" w:firstLineChars="200"/>
        <w:rPr>
          <w:rFonts w:hint="eastAsia"/>
          <w:lang w:val="en-US" w:eastAsia="zh-CN"/>
        </w:rPr>
      </w:pPr>
      <w:r>
        <w:rPr>
          <w:rFonts w:hint="eastAsia"/>
          <w:lang w:val="en-US" w:eastAsia="zh-CN"/>
        </w:rPr>
        <w:t>商务标得分=本轮所有投标方最低报价/本轮投标报价*100</w:t>
      </w:r>
    </w:p>
    <w:p w14:paraId="1D02B874">
      <w:pPr>
        <w:pStyle w:val="5"/>
        <w:spacing w:line="360" w:lineRule="auto"/>
        <w:ind w:firstLine="420" w:firstLineChars="200"/>
        <w:rPr>
          <w:rFonts w:hint="default"/>
          <w:lang w:val="en-US" w:eastAsia="zh-CN"/>
        </w:rPr>
      </w:pPr>
      <w:r>
        <w:rPr>
          <w:rFonts w:hint="eastAsia"/>
          <w:lang w:val="en-US" w:eastAsia="zh-CN"/>
        </w:rPr>
        <w:t>招标方仅公布淘汰及入围结果，不公布任何环节的任何得分。</w:t>
      </w:r>
    </w:p>
    <w:p w14:paraId="183AECDB">
      <w:pPr>
        <w:pStyle w:val="5"/>
        <w:spacing w:line="360" w:lineRule="auto"/>
        <w:rPr>
          <w:rFonts w:ascii="黑体" w:eastAsia="黑体"/>
          <w:b/>
          <w:bCs/>
          <w:sz w:val="28"/>
        </w:rPr>
      </w:pPr>
      <w:r>
        <w:rPr>
          <w:rFonts w:hint="eastAsia" w:ascii="黑体" w:eastAsia="黑体"/>
          <w:b/>
          <w:bCs/>
          <w:sz w:val="28"/>
        </w:rPr>
        <w:t>三、合同签订</w:t>
      </w:r>
      <w:r>
        <w:rPr>
          <w:rFonts w:hint="eastAsia" w:ascii="黑体" w:hAnsi="黑体" w:eastAsia="黑体"/>
          <w:b/>
          <w:bCs/>
          <w:sz w:val="28"/>
        </w:rPr>
        <w:t>：</w:t>
      </w:r>
    </w:p>
    <w:p w14:paraId="279D515F">
      <w:pPr>
        <w:pStyle w:val="5"/>
        <w:spacing w:line="360" w:lineRule="auto"/>
        <w:ind w:firstLine="420" w:firstLineChars="200"/>
      </w:pPr>
      <w:r>
        <w:rPr>
          <w:rFonts w:hint="eastAsia"/>
        </w:rPr>
        <w:t>1. 招标人根据评标工作小组的评标结果按相关法律法规的规定及公司相关制度要求，确定中标人。中标人承诺无条件服从招标人针对该项目的后续所有安排。</w:t>
      </w:r>
    </w:p>
    <w:p w14:paraId="59476BBF">
      <w:pPr>
        <w:pStyle w:val="5"/>
        <w:spacing w:line="360" w:lineRule="auto"/>
        <w:ind w:firstLine="420" w:firstLineChars="200"/>
        <w:rPr>
          <w:rFonts w:hint="eastAsia" w:hAnsi="宋体"/>
          <w:szCs w:val="21"/>
        </w:rPr>
      </w:pPr>
      <w:r>
        <w:rPr>
          <w:rFonts w:hint="eastAsia" w:hAnsi="宋体"/>
          <w:szCs w:val="21"/>
        </w:rPr>
        <w:t>2、招标人在“重汽e采通”发送《中标通知》给中标人，中标人应及时与招标人联系，如果中标人接到《中标通知》后，无</w:t>
      </w:r>
      <w:r>
        <w:rPr>
          <w:rFonts w:hAnsi="宋体"/>
          <w:szCs w:val="21"/>
        </w:rPr>
        <w:t>不正当理由</w:t>
      </w:r>
      <w:r>
        <w:rPr>
          <w:rFonts w:hint="eastAsia" w:hAnsi="宋体"/>
          <w:szCs w:val="21"/>
        </w:rPr>
        <w:t>拒签</w:t>
      </w:r>
      <w:r>
        <w:rPr>
          <w:rFonts w:hAnsi="宋体"/>
          <w:szCs w:val="21"/>
        </w:rPr>
        <w:t>合同</w:t>
      </w:r>
      <w:r>
        <w:rPr>
          <w:rFonts w:hint="eastAsia" w:hAnsi="宋体"/>
          <w:szCs w:val="21"/>
          <w:lang w:eastAsia="zh-CN"/>
        </w:rPr>
        <w:t>、</w:t>
      </w:r>
      <w:r>
        <w:rPr>
          <w:rFonts w:hAnsi="宋体"/>
          <w:szCs w:val="21"/>
        </w:rPr>
        <w:t>在签订合同时向招标人提出</w:t>
      </w:r>
      <w:r>
        <w:rPr>
          <w:rFonts w:hint="eastAsia" w:hAnsi="宋体"/>
          <w:szCs w:val="21"/>
        </w:rPr>
        <w:t>无理</w:t>
      </w:r>
      <w:r>
        <w:rPr>
          <w:rFonts w:hAnsi="宋体"/>
          <w:szCs w:val="21"/>
        </w:rPr>
        <w:t>附加条件</w:t>
      </w:r>
      <w:r>
        <w:rPr>
          <w:rFonts w:hint="eastAsia" w:hAnsi="宋体"/>
          <w:szCs w:val="21"/>
        </w:rPr>
        <w:t>的，取消该投标人的中标资格</w:t>
      </w:r>
      <w:r>
        <w:rPr>
          <w:rFonts w:hAnsi="宋体"/>
          <w:szCs w:val="21"/>
        </w:rPr>
        <w:t>，</w:t>
      </w:r>
      <w:r>
        <w:rPr>
          <w:rFonts w:hint="eastAsia" w:hAnsi="宋体"/>
          <w:szCs w:val="21"/>
        </w:rPr>
        <w:t>该企业进入中国重汽集团《违约单位名录》,禁止其参加中国重汽集团系统内所有单位招标。</w:t>
      </w:r>
    </w:p>
    <w:p w14:paraId="23FD6E1B">
      <w:pPr>
        <w:pStyle w:val="5"/>
        <w:spacing w:line="360" w:lineRule="auto"/>
        <w:ind w:firstLine="420" w:firstLineChars="200"/>
        <w:rPr>
          <w:rFonts w:hint="eastAsia" w:hAnsi="宋体"/>
          <w:szCs w:val="21"/>
        </w:rPr>
      </w:pPr>
      <w:r>
        <w:rPr>
          <w:rFonts w:hAnsi="宋体"/>
          <w:szCs w:val="21"/>
        </w:rPr>
        <w:t>3</w:t>
      </w:r>
      <w:r>
        <w:rPr>
          <w:rFonts w:hint="eastAsia" w:hAnsi="宋体"/>
          <w:szCs w:val="21"/>
        </w:rPr>
        <w:t>.中标人应在保证质量的前提下完成中标项目，不得将中标项目转包或分包给他人，否则视为违约，招标人或相关单位有权解除合同。</w:t>
      </w:r>
    </w:p>
    <w:p w14:paraId="4C75D4FB">
      <w:pPr>
        <w:pStyle w:val="5"/>
        <w:spacing w:line="360" w:lineRule="auto"/>
        <w:ind w:firstLine="420" w:firstLineChars="200"/>
        <w:rPr>
          <w:rFonts w:hint="eastAsia" w:hAnsi="宋体"/>
          <w:szCs w:val="21"/>
        </w:rPr>
      </w:pPr>
      <w:r>
        <w:rPr>
          <w:rFonts w:hAnsi="宋体"/>
          <w:szCs w:val="21"/>
        </w:rPr>
        <w:t>4</w:t>
      </w:r>
      <w:r>
        <w:rPr>
          <w:rFonts w:hint="eastAsia" w:hAnsi="宋体"/>
          <w:szCs w:val="21"/>
        </w:rPr>
        <w:t>.在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F786C7C">
      <w:pPr>
        <w:pStyle w:val="5"/>
        <w:spacing w:line="360" w:lineRule="auto"/>
        <w:ind w:firstLine="420" w:firstLineChars="200"/>
        <w:rPr>
          <w:rFonts w:hint="eastAsia" w:hAnsi="宋体"/>
          <w:szCs w:val="21"/>
        </w:rPr>
      </w:pPr>
      <w:r>
        <w:rPr>
          <w:rFonts w:hint="eastAsia" w:hAnsi="宋体"/>
          <w:szCs w:val="21"/>
        </w:rPr>
        <w:t>5.合同以最终签署的版本为准。</w:t>
      </w:r>
    </w:p>
    <w:p w14:paraId="29E6BFF1">
      <w:pPr>
        <w:pStyle w:val="5"/>
        <w:spacing w:line="360" w:lineRule="auto"/>
        <w:rPr>
          <w:rFonts w:hint="eastAsia" w:ascii="黑体" w:hAnsi="黑体" w:eastAsia="黑体"/>
          <w:sz w:val="28"/>
        </w:rPr>
      </w:pPr>
      <w:r>
        <w:rPr>
          <w:rFonts w:hint="eastAsia" w:ascii="黑体" w:hAnsi="黑体" w:eastAsia="黑体"/>
          <w:b/>
          <w:bCs/>
          <w:sz w:val="28"/>
        </w:rPr>
        <w:t>四、验收：</w:t>
      </w:r>
    </w:p>
    <w:p w14:paraId="145E53CD">
      <w:pPr>
        <w:spacing w:line="360" w:lineRule="auto"/>
        <w:ind w:firstLine="420" w:firstLineChars="200"/>
        <w:rPr>
          <w:rFonts w:ascii="宋体" w:hAnsi="Courier New"/>
          <w:szCs w:val="22"/>
        </w:rPr>
      </w:pPr>
      <w:r>
        <w:rPr>
          <w:rFonts w:hint="eastAsia"/>
        </w:rPr>
        <w:t>中标人不得以任何非正当理由拒绝该项目的服务要求，招标有权根据</w:t>
      </w:r>
      <w:r>
        <w:rPr>
          <w:rFonts w:hint="eastAsia" w:ascii="宋体" w:hAnsi="Courier New"/>
          <w:szCs w:val="22"/>
        </w:rPr>
        <w:t>服务及时性及态度对中标人每季度进行评分。合同期内，乙方必须服从管理，如严重违规，给甲方造成重大损失的，甲方有权单方面无条件终止协议,</w:t>
      </w:r>
      <w:r>
        <w:rPr>
          <w:rFonts w:hint="eastAsia" w:hAnsi="宋体"/>
          <w:szCs w:val="21"/>
        </w:rPr>
        <w:t>合同约定以最终签署版本为准</w:t>
      </w:r>
      <w:r>
        <w:rPr>
          <w:rFonts w:hint="eastAsia" w:ascii="宋体" w:hAnsi="Courier New"/>
          <w:szCs w:val="22"/>
        </w:rPr>
        <w:t>。</w:t>
      </w:r>
    </w:p>
    <w:p w14:paraId="01C18B62">
      <w:pPr>
        <w:rPr>
          <w:rFonts w:eastAsia="黑体"/>
          <w:b/>
          <w:bCs/>
          <w:sz w:val="36"/>
          <w:szCs w:val="36"/>
        </w:rPr>
      </w:pPr>
    </w:p>
    <w:p w14:paraId="790CF302">
      <w:pPr>
        <w:numPr>
          <w:ilvl w:val="0"/>
          <w:numId w:val="3"/>
        </w:numPr>
        <w:jc w:val="center"/>
        <w:rPr>
          <w:rFonts w:eastAsia="黑体"/>
          <w:b/>
          <w:bCs/>
          <w:sz w:val="36"/>
          <w:szCs w:val="36"/>
        </w:rPr>
      </w:pPr>
      <w:r>
        <w:rPr>
          <w:rFonts w:hint="eastAsia" w:eastAsia="黑体"/>
          <w:b/>
          <w:bCs/>
          <w:sz w:val="36"/>
          <w:szCs w:val="36"/>
        </w:rPr>
        <w:t xml:space="preserve"> 投标文件编制</w:t>
      </w:r>
    </w:p>
    <w:p w14:paraId="00D38DB7">
      <w:pPr>
        <w:rPr>
          <w:rFonts w:eastAsia="黑体"/>
          <w:b/>
          <w:bCs/>
          <w:sz w:val="36"/>
          <w:szCs w:val="36"/>
        </w:rPr>
      </w:pPr>
    </w:p>
    <w:p w14:paraId="4EF064F2">
      <w:pPr>
        <w:pStyle w:val="5"/>
        <w:spacing w:line="360" w:lineRule="auto"/>
        <w:rPr>
          <w:rFonts w:hint="eastAsia" w:ascii="黑体" w:hAnsi="黑体" w:eastAsia="黑体"/>
          <w:b/>
          <w:bCs/>
          <w:sz w:val="28"/>
          <w:szCs w:val="28"/>
        </w:rPr>
      </w:pPr>
      <w:r>
        <w:rPr>
          <w:rFonts w:hint="eastAsia" w:ascii="黑体" w:hAnsi="黑体" w:eastAsia="黑体"/>
          <w:b/>
          <w:bCs/>
          <w:sz w:val="28"/>
          <w:szCs w:val="28"/>
        </w:rPr>
        <w:t>一、“重汽E采通”采购平台注册及应/投标流程</w:t>
      </w:r>
      <w:r>
        <w:rPr>
          <w:rFonts w:hint="eastAsia" w:ascii="黑体" w:hAnsi="黑体" w:eastAsia="黑体"/>
          <w:b/>
          <w:bCs/>
          <w:sz w:val="28"/>
        </w:rPr>
        <w:t>：</w:t>
      </w:r>
    </w:p>
    <w:p w14:paraId="775D6BFB">
      <w:pPr>
        <w:pStyle w:val="5"/>
        <w:spacing w:line="360" w:lineRule="auto"/>
        <w:ind w:firstLine="422" w:firstLineChars="200"/>
        <w:rPr>
          <w:rFonts w:hint="eastAsia" w:hAnsi="宋体"/>
        </w:rPr>
      </w:pPr>
      <w:r>
        <w:rPr>
          <w:rFonts w:hint="eastAsia" w:hAnsi="宋体"/>
          <w:b/>
          <w:bCs/>
        </w:rPr>
        <w:t>1.供应商注册</w:t>
      </w:r>
      <w:r>
        <w:rPr>
          <w:rFonts w:hint="eastAsia" w:hAnsi="宋体"/>
        </w:rPr>
        <w:t>（见“附件：非生产供应商注册操作手册”）</w:t>
      </w:r>
    </w:p>
    <w:p w14:paraId="56048035">
      <w:pPr>
        <w:pStyle w:val="5"/>
        <w:spacing w:line="360" w:lineRule="auto"/>
        <w:ind w:firstLine="422" w:firstLineChars="200"/>
        <w:rPr>
          <w:rFonts w:hint="eastAsia" w:hAnsi="宋体"/>
        </w:rPr>
      </w:pPr>
      <w:r>
        <w:rPr>
          <w:rFonts w:hint="eastAsia" w:hAnsi="宋体"/>
          <w:b/>
          <w:bCs/>
        </w:rPr>
        <w:t>2.供应商应标</w:t>
      </w:r>
      <w:r>
        <w:rPr>
          <w:rFonts w:hint="eastAsia" w:hAnsi="宋体"/>
        </w:rPr>
        <w:t>（招投标中心-非生产类招投标-供应商应标）（见附件“附件：中国重汽采购平台指导手册-非生产招投标（供应商使用）”）</w:t>
      </w:r>
    </w:p>
    <w:p w14:paraId="05B74D32">
      <w:pPr>
        <w:pStyle w:val="5"/>
        <w:spacing w:line="360" w:lineRule="auto"/>
        <w:ind w:firstLine="422" w:firstLineChars="200"/>
        <w:rPr>
          <w:rFonts w:hint="eastAsia" w:hAnsi="宋体"/>
        </w:rPr>
      </w:pPr>
      <w:r>
        <w:rPr>
          <w:rFonts w:hint="eastAsia" w:hAnsi="宋体"/>
          <w:b/>
          <w:bCs/>
        </w:rPr>
        <w:t>3.供应商投标</w:t>
      </w:r>
      <w:r>
        <w:rPr>
          <w:rFonts w:hint="eastAsia" w:hAnsi="宋体"/>
        </w:rPr>
        <w:t>（招投标中心-非生产类招投标-供应商投标）（见附件“附件：中国重汽采购平台指导手册-非生产招投标（供应商使用）”）</w:t>
      </w:r>
    </w:p>
    <w:p w14:paraId="641925C5">
      <w:pPr>
        <w:pStyle w:val="5"/>
        <w:spacing w:line="360" w:lineRule="auto"/>
        <w:rPr>
          <w:rFonts w:hint="eastAsia" w:ascii="黑体" w:hAnsi="黑体" w:eastAsia="黑体"/>
          <w:b/>
          <w:bCs/>
          <w:sz w:val="28"/>
        </w:rPr>
      </w:pPr>
      <w:r>
        <w:rPr>
          <w:rFonts w:hint="eastAsia" w:ascii="黑体" w:hAnsi="黑体" w:eastAsia="黑体"/>
          <w:b/>
          <w:bCs/>
          <w:sz w:val="28"/>
          <w:szCs w:val="28"/>
        </w:rPr>
        <w:t>二、“重汽E采通”采购平台填写信息及上传资料</w:t>
      </w:r>
      <w:r>
        <w:rPr>
          <w:rFonts w:hint="eastAsia" w:ascii="黑体" w:hAnsi="黑体" w:eastAsia="黑体"/>
          <w:b/>
          <w:bCs/>
          <w:sz w:val="28"/>
        </w:rPr>
        <w:t>：</w:t>
      </w:r>
    </w:p>
    <w:p w14:paraId="17C150A5">
      <w:pPr>
        <w:pStyle w:val="5"/>
        <w:spacing w:line="360" w:lineRule="auto"/>
        <w:rPr>
          <w:rFonts w:hint="eastAsia" w:ascii="黑体" w:hAnsi="黑体" w:eastAsia="黑体"/>
          <w:b/>
          <w:bCs/>
          <w:sz w:val="28"/>
        </w:rPr>
      </w:pPr>
    </w:p>
    <w:p w14:paraId="33CACFA8">
      <w:pPr>
        <w:pStyle w:val="5"/>
        <w:spacing w:line="360" w:lineRule="auto"/>
        <w:ind w:firstLine="422" w:firstLineChars="200"/>
        <w:rPr>
          <w:rFonts w:hint="eastAsia" w:hAnsi="宋体"/>
          <w:b/>
          <w:bCs/>
        </w:rPr>
      </w:pPr>
      <w:r>
        <w:rPr>
          <w:rFonts w:hint="eastAsia" w:hAnsi="宋体"/>
          <w:b/>
          <w:bCs/>
        </w:rPr>
        <w:t>1.供应商</w:t>
      </w:r>
      <w:r>
        <w:rPr>
          <w:rFonts w:hint="eastAsia" w:hAnsi="宋体"/>
          <w:b/>
          <w:bCs/>
          <w:color w:val="FF0000"/>
          <w:u w:val="single"/>
        </w:rPr>
        <w:t>注册</w:t>
      </w:r>
      <w:r>
        <w:rPr>
          <w:rFonts w:hint="eastAsia" w:hAnsi="宋体"/>
          <w:b/>
          <w:bCs/>
        </w:rPr>
        <w:t>：</w:t>
      </w:r>
    </w:p>
    <w:p w14:paraId="068D38C0">
      <w:pPr>
        <w:pStyle w:val="5"/>
        <w:spacing w:line="360" w:lineRule="auto"/>
        <w:ind w:firstLine="420" w:firstLineChars="200"/>
        <w:rPr>
          <w:rFonts w:hint="eastAsia" w:hAnsi="宋体"/>
          <w:color w:val="000000"/>
        </w:rPr>
      </w:pPr>
      <w:r>
        <w:rPr>
          <w:rFonts w:hint="eastAsia" w:hAnsi="宋体"/>
          <w:color w:val="000000"/>
        </w:rPr>
        <w:t>企业基本信息、证件信息、资质信息、经营概况（近三年营业情况、近三年财务指标情况、主要客户业绩）、配套能力、联系人、银行账户等。</w:t>
      </w:r>
    </w:p>
    <w:p w14:paraId="72C6D39F">
      <w:pPr>
        <w:pStyle w:val="5"/>
        <w:spacing w:line="360" w:lineRule="auto"/>
        <w:ind w:firstLine="211" w:firstLineChars="100"/>
        <w:rPr>
          <w:rFonts w:hint="eastAsia" w:hAnsi="宋体"/>
          <w:b/>
          <w:bCs/>
        </w:rPr>
      </w:pPr>
      <w:r>
        <w:rPr>
          <w:rFonts w:hint="eastAsia" w:hAnsi="宋体"/>
          <w:b/>
          <w:bCs/>
        </w:rPr>
        <w:t>2.供应商</w:t>
      </w:r>
      <w:r>
        <w:rPr>
          <w:rFonts w:hint="eastAsia" w:hAnsi="宋体"/>
          <w:b/>
          <w:bCs/>
          <w:color w:val="FF0000"/>
          <w:u w:val="single"/>
        </w:rPr>
        <w:t>应标</w:t>
      </w:r>
      <w:r>
        <w:rPr>
          <w:rFonts w:hint="eastAsia" w:hAnsi="宋体"/>
          <w:b/>
          <w:bCs/>
        </w:rPr>
        <w:t>资料提供：</w:t>
      </w:r>
    </w:p>
    <w:p w14:paraId="50B16B9A">
      <w:pPr>
        <w:pStyle w:val="5"/>
        <w:spacing w:line="360" w:lineRule="auto"/>
        <w:ind w:firstLine="420" w:firstLineChars="200"/>
        <w:rPr>
          <w:rFonts w:hint="eastAsia" w:hAnsi="宋体"/>
          <w:color w:val="000000"/>
        </w:rPr>
      </w:pPr>
      <w:r>
        <w:rPr>
          <w:rFonts w:hint="eastAsia" w:hAnsi="宋体"/>
          <w:color w:val="000000"/>
        </w:rPr>
        <w:t>（1）供应商资质：按照格式5表格内容提供。</w:t>
      </w:r>
    </w:p>
    <w:p w14:paraId="4179E210">
      <w:pPr>
        <w:pStyle w:val="5"/>
        <w:spacing w:line="360" w:lineRule="auto"/>
        <w:ind w:firstLine="420" w:firstLineChars="200"/>
        <w:rPr>
          <w:rFonts w:hint="eastAsia" w:hAnsi="宋体"/>
          <w:color w:val="000000"/>
        </w:rPr>
      </w:pPr>
      <w:r>
        <w:rPr>
          <w:rFonts w:hint="eastAsia" w:hAnsi="宋体"/>
          <w:color w:val="000000"/>
        </w:rPr>
        <w:t>（2）企业情况：按照格式3表格内容提供。</w:t>
      </w:r>
    </w:p>
    <w:p w14:paraId="7BE267F6">
      <w:pPr>
        <w:pStyle w:val="5"/>
        <w:spacing w:line="360" w:lineRule="auto"/>
        <w:ind w:firstLine="420" w:firstLineChars="200"/>
        <w:rPr>
          <w:rFonts w:hint="eastAsia" w:hAnsi="宋体"/>
          <w:b/>
          <w:bCs/>
        </w:rPr>
      </w:pPr>
      <w:r>
        <w:rPr>
          <w:rFonts w:hint="eastAsia" w:hAnsi="宋体"/>
          <w:color w:val="000000"/>
        </w:rPr>
        <w:t>（3）项目业绩：按照格式4表格内容提供。</w:t>
      </w:r>
    </w:p>
    <w:p w14:paraId="37BB34A4">
      <w:pPr>
        <w:pStyle w:val="5"/>
        <w:spacing w:line="360" w:lineRule="auto"/>
        <w:ind w:firstLine="211" w:firstLineChars="100"/>
        <w:rPr>
          <w:rFonts w:hint="eastAsia" w:hAnsi="宋体"/>
          <w:b/>
          <w:bCs/>
        </w:rPr>
      </w:pPr>
      <w:r>
        <w:rPr>
          <w:rFonts w:hint="eastAsia" w:hAnsi="宋体"/>
          <w:b/>
          <w:bCs/>
        </w:rPr>
        <w:t>3.供应商</w:t>
      </w:r>
      <w:r>
        <w:rPr>
          <w:rFonts w:hint="eastAsia" w:hAnsi="宋体"/>
          <w:b/>
          <w:bCs/>
          <w:color w:val="FF0000"/>
          <w:u w:val="single"/>
        </w:rPr>
        <w:t>投标</w:t>
      </w:r>
      <w:r>
        <w:rPr>
          <w:rFonts w:hint="eastAsia" w:hAnsi="宋体"/>
          <w:b/>
          <w:bCs/>
        </w:rPr>
        <w:t>资料提供：</w:t>
      </w:r>
    </w:p>
    <w:p w14:paraId="23DF3D30">
      <w:pPr>
        <w:pStyle w:val="5"/>
        <w:spacing w:line="360" w:lineRule="auto"/>
        <w:ind w:firstLine="420" w:firstLineChars="200"/>
        <w:rPr>
          <w:rFonts w:hint="eastAsia" w:hAnsi="宋体"/>
          <w:b/>
          <w:bCs/>
        </w:rPr>
      </w:pPr>
      <w:r>
        <w:rPr>
          <w:rFonts w:hint="eastAsia" w:hAnsi="宋体"/>
          <w:color w:val="000000"/>
        </w:rPr>
        <w:t>（1）</w:t>
      </w:r>
      <w:r>
        <w:rPr>
          <w:rFonts w:hint="eastAsia" w:hAnsi="宋体"/>
        </w:rPr>
        <w:t>技术标文件：1、上传投标书pdf文件版本，加盖公章；2、技术标文件PDF/PPT。</w:t>
      </w:r>
    </w:p>
    <w:p w14:paraId="463B2A76">
      <w:pPr>
        <w:pStyle w:val="5"/>
        <w:spacing w:line="360" w:lineRule="auto"/>
        <w:ind w:firstLine="420" w:firstLineChars="200"/>
        <w:rPr>
          <w:rStyle w:val="19"/>
          <w:rFonts w:hint="eastAsia" w:hAnsi="宋体"/>
          <w:szCs w:val="21"/>
        </w:rPr>
      </w:pPr>
      <w:r>
        <w:rPr>
          <w:rFonts w:hint="eastAsia"/>
        </w:rPr>
        <w:t>（2）</w:t>
      </w:r>
      <w:r>
        <w:rPr>
          <w:rFonts w:hint="eastAsia" w:hAnsi="宋体"/>
        </w:rPr>
        <w:t>商务标文件：上传</w:t>
      </w:r>
      <w:r>
        <w:rPr>
          <w:rFonts w:hint="eastAsia"/>
        </w:rPr>
        <w:t>《附件：报价单》，开标现场录入供应商报价电子版信息。《报价单》不允许修改格式，若不按此格式进行报价，则视为无效报价；所有报价货币单位均为：元（人民币），</w:t>
      </w:r>
      <w:r>
        <w:rPr>
          <w:rStyle w:val="19"/>
          <w:rFonts w:hint="eastAsia" w:hAnsi="宋体"/>
          <w:szCs w:val="21"/>
        </w:rPr>
        <w:t>报价时需将不含税价、税率、价税合计金额列明。</w:t>
      </w:r>
    </w:p>
    <w:p w14:paraId="66D8CA68">
      <w:pPr>
        <w:pStyle w:val="5"/>
        <w:spacing w:line="360" w:lineRule="auto"/>
        <w:ind w:firstLine="422" w:firstLineChars="200"/>
        <w:rPr>
          <w:b/>
          <w:bCs/>
          <w:color w:val="FF0000"/>
          <w:u w:val="single"/>
        </w:rPr>
      </w:pPr>
      <w:r>
        <w:rPr>
          <w:rFonts w:hint="eastAsia"/>
          <w:b/>
          <w:bCs/>
          <w:color w:val="FF0000"/>
          <w:u w:val="single"/>
        </w:rPr>
        <w:t>平台填写商务报价开标价格：</w:t>
      </w:r>
      <w:r>
        <w:rPr>
          <w:rFonts w:hint="eastAsia"/>
          <w:b/>
          <w:bCs/>
          <w:color w:val="FF0000"/>
        </w:rPr>
        <w:t>请注意，投标报价为总价,</w:t>
      </w:r>
      <w:r>
        <w:rPr>
          <w:rFonts w:hint="eastAsia"/>
          <w:b/>
          <w:bCs/>
          <w:color w:val="FF0000"/>
          <w:u w:val="single"/>
        </w:rPr>
        <w:t>“重汽e采通”报价单位为万元含税。</w:t>
      </w:r>
    </w:p>
    <w:p w14:paraId="25D9D3F2">
      <w:pPr>
        <w:pStyle w:val="5"/>
        <w:spacing w:line="360" w:lineRule="auto"/>
        <w:ind w:firstLine="420" w:firstLineChars="200"/>
        <w:rPr>
          <w:rFonts w:hint="eastAsia" w:hAnsi="宋体"/>
        </w:rPr>
      </w:pPr>
      <w:r>
        <w:rPr>
          <w:rFonts w:hint="eastAsia"/>
        </w:rPr>
        <w:t>（4）资质证明文件：</w:t>
      </w:r>
      <w:r>
        <w:rPr>
          <w:rFonts w:hint="eastAsia" w:hAnsi="宋体"/>
        </w:rPr>
        <w:t>按照格式5表格内容提供。</w:t>
      </w:r>
    </w:p>
    <w:p w14:paraId="30A4AE6D">
      <w:pPr>
        <w:pStyle w:val="5"/>
        <w:spacing w:line="360" w:lineRule="auto"/>
        <w:ind w:firstLine="420" w:firstLineChars="200"/>
        <w:rPr>
          <w:rFonts w:hint="eastAsia" w:hAnsi="宋体"/>
        </w:rPr>
      </w:pPr>
      <w:r>
        <w:rPr>
          <w:rFonts w:hint="eastAsia" w:hAnsi="宋体"/>
        </w:rPr>
        <w:t>（5）近三年财务报告：上传三年财务报告pdf文件版本。</w:t>
      </w:r>
    </w:p>
    <w:p w14:paraId="38C45853">
      <w:pPr>
        <w:pStyle w:val="5"/>
        <w:spacing w:line="360" w:lineRule="auto"/>
        <w:ind w:firstLine="420" w:firstLineChars="200"/>
        <w:rPr>
          <w:rFonts w:hint="eastAsia" w:hAnsi="宋体"/>
        </w:rPr>
      </w:pPr>
      <w:r>
        <w:rPr>
          <w:rFonts w:hint="eastAsia" w:hAnsi="宋体"/>
        </w:rPr>
        <w:t>（6）其他：根据实际情况上传pdf文件版本。</w:t>
      </w:r>
    </w:p>
    <w:p w14:paraId="5F7D41FD">
      <w:pPr>
        <w:pStyle w:val="5"/>
        <w:spacing w:line="360" w:lineRule="auto"/>
        <w:rPr>
          <w:rFonts w:hint="eastAsia" w:ascii="黑体" w:hAnsi="黑体" w:eastAsia="黑体"/>
          <w:b/>
          <w:bCs/>
          <w:sz w:val="28"/>
          <w:szCs w:val="28"/>
        </w:rPr>
      </w:pPr>
      <w:r>
        <w:rPr>
          <w:rFonts w:hint="eastAsia" w:ascii="黑体" w:hAnsi="黑体" w:eastAsia="黑体"/>
          <w:b/>
          <w:bCs/>
          <w:sz w:val="28"/>
          <w:szCs w:val="28"/>
        </w:rPr>
        <w:t>三、投标文件签署</w:t>
      </w:r>
      <w:r>
        <w:rPr>
          <w:rFonts w:hint="eastAsia" w:ascii="黑体" w:hAnsi="黑体" w:eastAsia="黑体"/>
          <w:b/>
          <w:bCs/>
          <w:sz w:val="28"/>
        </w:rPr>
        <w:t>：</w:t>
      </w:r>
    </w:p>
    <w:p w14:paraId="63597EF2">
      <w:pPr>
        <w:pStyle w:val="5"/>
        <w:spacing w:line="360" w:lineRule="auto"/>
        <w:ind w:firstLine="420" w:firstLineChars="200"/>
        <w:rPr>
          <w:rFonts w:hint="eastAsia" w:hAnsi="宋体"/>
        </w:rPr>
      </w:pPr>
      <w:r>
        <w:rPr>
          <w:rFonts w:hint="eastAsia" w:hAnsi="宋体"/>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67E34D">
      <w:pPr>
        <w:pStyle w:val="5"/>
        <w:spacing w:line="360" w:lineRule="auto"/>
        <w:rPr>
          <w:rFonts w:hint="eastAsia" w:ascii="黑体" w:hAnsi="黑体" w:eastAsia="黑体"/>
          <w:b/>
          <w:bCs/>
          <w:sz w:val="28"/>
          <w:szCs w:val="28"/>
        </w:rPr>
      </w:pPr>
      <w:r>
        <w:rPr>
          <w:rFonts w:hint="eastAsia" w:ascii="黑体" w:hAnsi="黑体" w:eastAsia="黑体"/>
          <w:b/>
          <w:bCs/>
          <w:sz w:val="28"/>
          <w:szCs w:val="28"/>
        </w:rPr>
        <w:t>四、投标文件的密封和标记</w:t>
      </w:r>
      <w:r>
        <w:rPr>
          <w:rFonts w:hint="eastAsia" w:ascii="黑体" w:hAnsi="黑体" w:eastAsia="黑体"/>
          <w:b/>
          <w:bCs/>
          <w:sz w:val="28"/>
        </w:rPr>
        <w:t>：</w:t>
      </w:r>
    </w:p>
    <w:p w14:paraId="56B10798">
      <w:pPr>
        <w:pStyle w:val="5"/>
        <w:spacing w:line="360" w:lineRule="auto"/>
        <w:ind w:firstLine="420" w:firstLineChars="200"/>
        <w:rPr>
          <w:rFonts w:hint="eastAsia" w:hAnsi="宋体"/>
        </w:rPr>
      </w:pPr>
      <w:r>
        <w:rPr>
          <w:rFonts w:hint="eastAsia" w:hAnsi="宋体"/>
        </w:rPr>
        <w:t>1.投标人应将投标文件正本一份、副本一份、</w:t>
      </w:r>
      <w:r>
        <w:rPr>
          <w:rFonts w:hint="eastAsia"/>
        </w:rPr>
        <w:t>纸质盖章打印版</w:t>
      </w:r>
      <w:r>
        <w:rPr>
          <w:rFonts w:hint="eastAsia" w:hAnsi="宋体"/>
        </w:rPr>
        <w:t>单独密封送达，并在封面明显处注明以下内容：</w:t>
      </w:r>
    </w:p>
    <w:p w14:paraId="09E46112">
      <w:pPr>
        <w:pStyle w:val="5"/>
        <w:spacing w:line="360" w:lineRule="auto"/>
        <w:ind w:firstLine="420" w:firstLineChars="200"/>
        <w:rPr>
          <w:rFonts w:hint="default" w:eastAsia="宋体"/>
          <w:sz w:val="28"/>
          <w:szCs w:val="28"/>
          <w:lang w:val="en-US" w:eastAsia="zh-CN"/>
        </w:rPr>
      </w:pPr>
      <w:r>
        <w:rPr>
          <w:rFonts w:hint="eastAsia" w:ascii="宋体" w:hAnsi="宋体" w:eastAsia="宋体" w:cs="Times New Roman"/>
          <w:kern w:val="2"/>
          <w:sz w:val="21"/>
          <w:lang w:val="en-US" w:eastAsia="zh-CN" w:bidi="ar-SA"/>
        </w:rPr>
        <w:t>⑴项目名称：越南全球合作伙伴大会后市场解决方案沙盘制作项目</w:t>
      </w:r>
    </w:p>
    <w:p w14:paraId="196C9528">
      <w:pPr>
        <w:pStyle w:val="5"/>
        <w:spacing w:line="360" w:lineRule="auto"/>
        <w:rPr>
          <w:rFonts w:hint="eastAsia" w:hAnsi="宋体"/>
        </w:rPr>
      </w:pPr>
      <w:r>
        <w:rPr>
          <w:rFonts w:hint="eastAsia" w:hAnsi="宋体"/>
        </w:rPr>
        <w:t>⑵投标人名称（加盖公章）、地址、邮编、电话、传真，每一密封文件在封口处加盖投标人公章并注明“</w:t>
      </w:r>
      <w:r>
        <w:rPr>
          <w:rFonts w:hint="eastAsia" w:hAnsi="宋体"/>
          <w:b/>
          <w:bCs/>
        </w:rPr>
        <w:t>于</w:t>
      </w:r>
      <w:r>
        <w:rPr>
          <w:b/>
          <w:bCs/>
        </w:rPr>
        <w:t>202</w:t>
      </w:r>
      <w:r>
        <w:rPr>
          <w:rFonts w:hint="eastAsia"/>
          <w:b/>
          <w:bCs/>
          <w:lang w:val="en-US" w:eastAsia="zh-CN"/>
        </w:rPr>
        <w:t>6</w:t>
      </w:r>
      <w:r>
        <w:rPr>
          <w:rFonts w:hint="eastAsia"/>
          <w:b/>
          <w:bCs/>
        </w:rPr>
        <w:t>年</w:t>
      </w:r>
      <w:r>
        <w:rPr>
          <w:rFonts w:hint="eastAsia"/>
          <w:b/>
          <w:bCs/>
          <w:lang w:val="en-US" w:eastAsia="zh-CN"/>
        </w:rPr>
        <w:t>**</w:t>
      </w:r>
      <w:r>
        <w:rPr>
          <w:b/>
          <w:bCs/>
        </w:rPr>
        <w:t>月</w:t>
      </w:r>
      <w:r>
        <w:rPr>
          <w:rFonts w:hint="eastAsia"/>
          <w:b/>
          <w:bCs/>
        </w:rPr>
        <w:t>**日上午9</w:t>
      </w:r>
      <w:r>
        <w:rPr>
          <w:rFonts w:hint="eastAsia" w:hAnsi="宋体"/>
          <w:b/>
          <w:bCs/>
        </w:rPr>
        <w:t>时之前不准启封</w:t>
      </w:r>
      <w:r>
        <w:rPr>
          <w:rFonts w:hint="eastAsia" w:hAnsi="宋体"/>
        </w:rPr>
        <w:t>”字样。</w:t>
      </w:r>
    </w:p>
    <w:p w14:paraId="75A2DA0C">
      <w:pPr>
        <w:pStyle w:val="5"/>
        <w:spacing w:line="360" w:lineRule="auto"/>
        <w:ind w:firstLine="420" w:firstLineChars="200"/>
        <w:rPr>
          <w:rFonts w:hint="eastAsia" w:hAnsi="宋体"/>
        </w:rPr>
      </w:pPr>
      <w:r>
        <w:rPr>
          <w:rFonts w:hAnsi="宋体"/>
        </w:rPr>
        <w:t>2</w:t>
      </w:r>
      <w:r>
        <w:rPr>
          <w:rFonts w:hint="eastAsia" w:hAnsi="宋体"/>
        </w:rPr>
        <w:t>.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14:paraId="0393F93F">
      <w:pPr>
        <w:pStyle w:val="5"/>
        <w:spacing w:line="360" w:lineRule="auto"/>
        <w:rPr>
          <w:rFonts w:hint="eastAsia" w:ascii="黑体" w:hAnsi="黑体" w:eastAsia="黑体"/>
          <w:b/>
          <w:bCs/>
          <w:sz w:val="28"/>
        </w:rPr>
      </w:pPr>
      <w:r>
        <w:rPr>
          <w:rFonts w:hint="eastAsia" w:ascii="黑体" w:hAnsi="黑体" w:eastAsia="黑体"/>
          <w:b/>
          <w:bCs/>
          <w:sz w:val="28"/>
        </w:rPr>
        <w:t>五、开标时需提交的材料：</w:t>
      </w:r>
    </w:p>
    <w:p w14:paraId="60797BEE">
      <w:pPr>
        <w:pStyle w:val="5"/>
        <w:spacing w:line="360" w:lineRule="auto"/>
        <w:ind w:firstLine="422" w:firstLineChars="200"/>
        <w:rPr>
          <w:rFonts w:hint="eastAsia" w:ascii="宋体" w:eastAsia="宋体" w:cs="Times New Roman"/>
          <w:b/>
          <w:color w:val="FF0000"/>
          <w:lang w:eastAsia="zh-CN"/>
        </w:rPr>
      </w:pPr>
      <w:r>
        <w:rPr>
          <w:rFonts w:hint="eastAsia" w:ascii="宋体" w:eastAsia="宋体" w:cs="Times New Roman"/>
          <w:b/>
        </w:rPr>
        <w:t>纸质版文件：正本一份、副本一份</w:t>
      </w:r>
      <w:r>
        <w:rPr>
          <w:rFonts w:hint="eastAsia" w:ascii="宋体" w:eastAsia="宋体" w:cs="Times New Roman"/>
          <w:b/>
          <w:color w:val="FF0000"/>
          <w:lang w:eastAsia="zh-CN"/>
        </w:rPr>
        <w:t>（</w:t>
      </w:r>
      <w:r>
        <w:rPr>
          <w:rFonts w:hint="eastAsia" w:ascii="宋体" w:eastAsia="宋体" w:cs="Times New Roman"/>
          <w:b/>
          <w:color w:val="FF0000"/>
          <w:lang w:val="en-US" w:eastAsia="zh-CN"/>
        </w:rPr>
        <w:t>如参加线上开标会请进行邮寄</w:t>
      </w:r>
      <w:r>
        <w:rPr>
          <w:rFonts w:hint="eastAsia" w:ascii="宋体" w:eastAsia="宋体" w:cs="Times New Roman"/>
          <w:b/>
          <w:color w:val="FF0000"/>
          <w:lang w:eastAsia="zh-CN"/>
        </w:rPr>
        <w:t>）</w:t>
      </w:r>
    </w:p>
    <w:p w14:paraId="0FE05DB4">
      <w:pPr>
        <w:pStyle w:val="5"/>
        <w:spacing w:line="360" w:lineRule="auto"/>
        <w:ind w:firstLine="420" w:firstLineChars="200"/>
        <w:rPr>
          <w:bCs/>
        </w:rPr>
      </w:pPr>
      <w:r>
        <w:rPr>
          <w:rFonts w:hint="eastAsia"/>
          <w:bCs/>
        </w:rPr>
        <w:t>投标资料及招投标双方就投标交换的文件和来往函件，一律用A4纸规格打印文稿。请投标人严格按照以下顺序编制投标文件，并在</w:t>
      </w:r>
      <w:r>
        <w:rPr>
          <w:rFonts w:hint="eastAsia"/>
          <w:b/>
          <w:bCs/>
        </w:rPr>
        <w:t>首页编制目录及对应页码。</w:t>
      </w:r>
    </w:p>
    <w:p w14:paraId="2D777605">
      <w:pPr>
        <w:pStyle w:val="5"/>
        <w:spacing w:line="360" w:lineRule="auto"/>
        <w:ind w:firstLine="420" w:firstLineChars="200"/>
      </w:pPr>
      <w:r>
        <w:rPr>
          <w:rFonts w:hint="eastAsia"/>
        </w:rPr>
        <w:t>（1）投标书（格式1）</w:t>
      </w:r>
      <w:r>
        <w:rPr>
          <w:rFonts w:hint="eastAsia" w:hAnsi="宋体"/>
        </w:rPr>
        <w:t>加盖公章。</w:t>
      </w:r>
    </w:p>
    <w:p w14:paraId="5AF7570F">
      <w:pPr>
        <w:pStyle w:val="5"/>
        <w:spacing w:line="360" w:lineRule="auto"/>
        <w:ind w:firstLine="420" w:firstLineChars="200"/>
        <w:rPr>
          <w:rFonts w:hint="eastAsia" w:hAnsi="宋体"/>
        </w:rPr>
      </w:pPr>
      <w:r>
        <w:rPr>
          <w:rFonts w:hint="eastAsia"/>
        </w:rPr>
        <w:t>（2）法人授权委托书（格式2）</w:t>
      </w:r>
      <w:r>
        <w:rPr>
          <w:rFonts w:hint="eastAsia" w:hAnsi="宋体"/>
        </w:rPr>
        <w:t>加盖公章。</w:t>
      </w:r>
    </w:p>
    <w:p w14:paraId="5DD3D1F5">
      <w:pPr>
        <w:pStyle w:val="5"/>
        <w:spacing w:line="360" w:lineRule="auto"/>
        <w:ind w:firstLine="420" w:firstLineChars="200"/>
        <w:rPr>
          <w:rFonts w:hint="eastAsia" w:hAnsi="宋体"/>
        </w:rPr>
      </w:pPr>
      <w:r>
        <w:rPr>
          <w:rFonts w:hint="eastAsia"/>
        </w:rPr>
        <w:t>（3）企业情况一览表（格式3）</w:t>
      </w:r>
      <w:r>
        <w:rPr>
          <w:rFonts w:hint="eastAsia" w:hAnsi="宋体"/>
        </w:rPr>
        <w:t>加盖公章；后附</w:t>
      </w:r>
      <w:r>
        <w:rPr>
          <w:rFonts w:hint="eastAsia"/>
        </w:rPr>
        <w:t>投标厂家正式在职人员证明及工作经历，需提供缴纳社保证明等。</w:t>
      </w:r>
    </w:p>
    <w:p w14:paraId="222A9958">
      <w:pPr>
        <w:pStyle w:val="5"/>
        <w:spacing w:line="360" w:lineRule="auto"/>
        <w:ind w:firstLine="420" w:firstLineChars="200"/>
      </w:pPr>
      <w:r>
        <w:rPr>
          <w:rFonts w:hint="eastAsia"/>
        </w:rPr>
        <w:t>（4）企业业绩一览表（格式4）；投标人在近两年为企业提供单个合同</w:t>
      </w:r>
      <w:r>
        <w:rPr>
          <w:rFonts w:hint="eastAsia"/>
          <w:lang w:val="en-US" w:eastAsia="zh-CN"/>
        </w:rPr>
        <w:t>30</w:t>
      </w:r>
      <w:r>
        <w:rPr>
          <w:rFonts w:hint="eastAsia"/>
        </w:rPr>
        <w:t>万元以上的业绩证明材料，</w:t>
      </w:r>
      <w:r>
        <w:rPr>
          <w:rFonts w:hint="eastAsia" w:hAnsi="宋体"/>
        </w:rPr>
        <w:t>原件现场携带</w:t>
      </w:r>
      <w:r>
        <w:rPr>
          <w:rFonts w:hint="eastAsia"/>
        </w:rPr>
        <w:t>。</w:t>
      </w:r>
    </w:p>
    <w:p w14:paraId="51E9774D">
      <w:pPr>
        <w:pStyle w:val="5"/>
        <w:spacing w:line="360" w:lineRule="auto"/>
        <w:ind w:firstLine="420" w:firstLineChars="200"/>
        <w:rPr>
          <w:rFonts w:hint="eastAsia"/>
        </w:rPr>
      </w:pPr>
      <w:r>
        <w:rPr>
          <w:rFonts w:hint="eastAsia"/>
        </w:rPr>
        <w:t>（5）投标企业近年内重点合作项目的优秀</w:t>
      </w:r>
      <w:r>
        <w:rPr>
          <w:rFonts w:hint="eastAsia"/>
          <w:lang w:val="en-US" w:eastAsia="zh-CN"/>
        </w:rPr>
        <w:t>制作及设计</w:t>
      </w:r>
      <w:r>
        <w:rPr>
          <w:rFonts w:hint="eastAsia"/>
        </w:rPr>
        <w:t>案例。</w:t>
      </w:r>
    </w:p>
    <w:p w14:paraId="2C3D5E81">
      <w:pPr>
        <w:pStyle w:val="17"/>
        <w:numPr>
          <w:ilvl w:val="0"/>
          <w:numId w:val="0"/>
        </w:numPr>
        <w:ind w:firstLine="420" w:firstLineChars="200"/>
        <w:rPr>
          <w:rFonts w:hint="default" w:ascii="宋体" w:hAnsi="Courier New" w:eastAsia="宋体"/>
          <w:sz w:val="21"/>
          <w:lang w:val="en-US" w:eastAsia="zh-CN"/>
        </w:rPr>
      </w:pPr>
      <w:r>
        <w:rPr>
          <w:rFonts w:hint="eastAsia" w:ascii="宋体" w:hAnsi="Courier New"/>
          <w:sz w:val="21"/>
        </w:rPr>
        <w:t>（6）</w:t>
      </w:r>
      <w:r>
        <w:rPr>
          <w:rFonts w:hint="eastAsia" w:ascii="宋体" w:hAnsi="Courier New"/>
          <w:sz w:val="21"/>
          <w:lang w:val="en-US" w:eastAsia="zh-CN"/>
        </w:rPr>
        <w:t>制作样品。</w:t>
      </w:r>
    </w:p>
    <w:p w14:paraId="3B33A157">
      <w:pPr>
        <w:pStyle w:val="17"/>
        <w:numPr>
          <w:ilvl w:val="0"/>
          <w:numId w:val="0"/>
        </w:numPr>
        <w:ind w:firstLine="420" w:firstLineChars="200"/>
        <w:rPr>
          <w:rFonts w:ascii="宋体" w:hAnsi="Courier New"/>
          <w:sz w:val="21"/>
        </w:rPr>
      </w:pPr>
      <w:r>
        <w:rPr>
          <w:rFonts w:hint="eastAsia" w:ascii="宋体" w:hAnsi="Courier New"/>
          <w:sz w:val="21"/>
          <w:lang w:eastAsia="zh-CN"/>
        </w:rPr>
        <w:t>（</w:t>
      </w:r>
      <w:r>
        <w:rPr>
          <w:rFonts w:hint="eastAsia" w:ascii="宋体" w:hAnsi="Courier New"/>
          <w:sz w:val="21"/>
          <w:lang w:val="en-US" w:eastAsia="zh-CN"/>
        </w:rPr>
        <w:t>7</w:t>
      </w:r>
      <w:r>
        <w:rPr>
          <w:rFonts w:hint="eastAsia" w:ascii="宋体" w:hAnsi="Courier New"/>
          <w:sz w:val="21"/>
          <w:lang w:eastAsia="zh-CN"/>
        </w:rPr>
        <w:t>）</w:t>
      </w:r>
      <w:r>
        <w:rPr>
          <w:rFonts w:hint="eastAsia" w:ascii="宋体" w:hAnsi="Courier New"/>
          <w:sz w:val="21"/>
        </w:rPr>
        <w:t>服务承诺、服务水平、服务能力的说明及优惠条件。保证全年24小时响应，完成需求。</w:t>
      </w:r>
    </w:p>
    <w:p w14:paraId="46C16B3C">
      <w:pPr>
        <w:pStyle w:val="17"/>
        <w:numPr>
          <w:ilvl w:val="0"/>
          <w:numId w:val="0"/>
        </w:numPr>
        <w:rPr>
          <w:rFonts w:ascii="宋体" w:hAnsi="Courier New"/>
          <w:sz w:val="21"/>
        </w:rPr>
      </w:pPr>
      <w:r>
        <w:rPr>
          <w:rFonts w:hint="eastAsia" w:ascii="宋体" w:hAnsi="Courier New"/>
          <w:sz w:val="21"/>
        </w:rPr>
        <w:t>均需说明，格式自拟，加盖公章。</w:t>
      </w:r>
    </w:p>
    <w:p w14:paraId="053BB478">
      <w:pPr>
        <w:pStyle w:val="5"/>
        <w:spacing w:line="360" w:lineRule="auto"/>
        <w:ind w:firstLine="420" w:firstLineChars="200"/>
        <w:rPr>
          <w:rFonts w:hint="eastAsia" w:hAnsi="宋体"/>
        </w:rPr>
      </w:pPr>
      <w:r>
        <w:rPr>
          <w:rFonts w:hint="eastAsia"/>
        </w:rPr>
        <w:t>（</w:t>
      </w:r>
      <w:r>
        <w:rPr>
          <w:rFonts w:hint="eastAsia"/>
          <w:lang w:val="en-US" w:eastAsia="zh-CN"/>
        </w:rPr>
        <w:t>8</w:t>
      </w:r>
      <w:r>
        <w:rPr>
          <w:rFonts w:hint="eastAsia"/>
        </w:rPr>
        <w:t>）</w:t>
      </w:r>
      <w:r>
        <w:rPr>
          <w:rFonts w:hint="eastAsia" w:hAnsi="宋体"/>
        </w:rPr>
        <w:t>投标人近三年的公司财务报表复印件加盖公章</w:t>
      </w:r>
    </w:p>
    <w:p w14:paraId="5E8700A3">
      <w:pPr>
        <w:pStyle w:val="5"/>
        <w:spacing w:line="360" w:lineRule="auto"/>
        <w:ind w:firstLine="420" w:firstLineChars="200"/>
      </w:pPr>
      <w:r>
        <w:rPr>
          <w:rFonts w:hint="eastAsia"/>
        </w:rPr>
        <w:t>（</w:t>
      </w:r>
      <w:r>
        <w:rPr>
          <w:rFonts w:hint="eastAsia"/>
          <w:lang w:val="en-US" w:eastAsia="zh-CN"/>
        </w:rPr>
        <w:t>9</w:t>
      </w:r>
      <w:r>
        <w:rPr>
          <w:rFonts w:hint="eastAsia"/>
        </w:rPr>
        <w:t>）具有统一社会信用代码的三证合一的营业执照副本原件及复印件</w:t>
      </w:r>
      <w:r>
        <w:rPr>
          <w:rFonts w:hint="eastAsia" w:hAnsi="宋体"/>
        </w:rPr>
        <w:t>加盖公章</w:t>
      </w:r>
      <w:r>
        <w:rPr>
          <w:rFonts w:hint="eastAsia"/>
        </w:rPr>
        <w:t>。</w:t>
      </w:r>
    </w:p>
    <w:p w14:paraId="7C304B06">
      <w:pPr>
        <w:pStyle w:val="5"/>
        <w:spacing w:line="360" w:lineRule="auto"/>
        <w:ind w:firstLine="420" w:firstLineChars="200"/>
      </w:pPr>
      <w:r>
        <w:rPr>
          <w:rFonts w:hint="eastAsia"/>
        </w:rPr>
        <w:t>（</w:t>
      </w:r>
      <w:r>
        <w:rPr>
          <w:rFonts w:hint="eastAsia"/>
          <w:lang w:val="en-US" w:eastAsia="zh-CN"/>
        </w:rPr>
        <w:t>10</w:t>
      </w:r>
      <w:r>
        <w:rPr>
          <w:rFonts w:hint="eastAsia"/>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14:paraId="63BB0EE7">
      <w:pPr>
        <w:pStyle w:val="5"/>
        <w:spacing w:line="360" w:lineRule="auto"/>
        <w:ind w:firstLine="420" w:firstLineChars="200"/>
      </w:pPr>
      <w:r>
        <w:rPr>
          <w:rFonts w:hint="eastAsia"/>
        </w:rPr>
        <w:t>（1</w:t>
      </w:r>
      <w:r>
        <w:rPr>
          <w:rFonts w:hint="eastAsia"/>
          <w:lang w:val="en-US" w:eastAsia="zh-CN"/>
        </w:rPr>
        <w:t>1</w:t>
      </w:r>
      <w:r>
        <w:rPr>
          <w:rFonts w:hint="eastAsia"/>
        </w:rPr>
        <w:t>）企业最近半年完税证明、年度纳税信用评价信息（可从电子税务局查询截图，需加盖公章）</w:t>
      </w:r>
    </w:p>
    <w:p w14:paraId="1A379926">
      <w:pPr>
        <w:pStyle w:val="5"/>
        <w:spacing w:line="360" w:lineRule="auto"/>
        <w:ind w:firstLine="420" w:firstLineChars="200"/>
      </w:pPr>
      <w:r>
        <w:rPr>
          <w:rFonts w:hint="eastAsia"/>
        </w:rPr>
        <w:t>（</w:t>
      </w:r>
      <w:r>
        <w:t>1</w:t>
      </w:r>
      <w:r>
        <w:rPr>
          <w:rFonts w:hint="eastAsia"/>
          <w:lang w:val="en-US" w:eastAsia="zh-CN"/>
        </w:rPr>
        <w:t>2</w:t>
      </w:r>
      <w:r>
        <w:rPr>
          <w:rFonts w:hint="eastAsia"/>
        </w:rPr>
        <w:t>）投标人可以证明企业实力的其他证明材料（可根据实际自行增加）。</w:t>
      </w:r>
    </w:p>
    <w:p w14:paraId="26F6DDB8">
      <w:pPr>
        <w:rPr>
          <w:rFonts w:eastAsia="黑体"/>
          <w:b/>
          <w:bCs/>
          <w:sz w:val="28"/>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418" w:header="851" w:footer="992" w:gutter="0"/>
          <w:pgNumType w:start="0"/>
          <w:cols w:space="720" w:num="1"/>
          <w:titlePg/>
          <w:docGrid w:type="lines" w:linePitch="312" w:charSpace="0"/>
        </w:sectPr>
      </w:pPr>
    </w:p>
    <w:p w14:paraId="76A7F392">
      <w:pPr>
        <w:spacing w:line="360" w:lineRule="auto"/>
        <w:rPr>
          <w:rFonts w:eastAsia="黑体"/>
          <w:b/>
          <w:bCs/>
          <w:sz w:val="28"/>
        </w:rPr>
      </w:pPr>
      <w:r>
        <w:rPr>
          <w:rFonts w:hint="eastAsia" w:eastAsia="黑体"/>
          <w:b/>
          <w:bCs/>
          <w:sz w:val="28"/>
        </w:rPr>
        <w:t>格式1</w:t>
      </w:r>
      <w:r>
        <w:rPr>
          <w:rFonts w:eastAsia="黑体"/>
          <w:b/>
          <w:bCs/>
          <w:sz w:val="28"/>
        </w:rPr>
        <w:t xml:space="preserve">                        </w:t>
      </w:r>
    </w:p>
    <w:p w14:paraId="24382F36">
      <w:pPr>
        <w:spacing w:line="360" w:lineRule="auto"/>
        <w:jc w:val="center"/>
        <w:rPr>
          <w:rFonts w:eastAsia="黑体"/>
          <w:b/>
          <w:bCs/>
          <w:sz w:val="28"/>
        </w:rPr>
      </w:pPr>
      <w:r>
        <w:rPr>
          <w:rFonts w:hint="eastAsia" w:eastAsia="黑体"/>
          <w:b/>
          <w:bCs/>
          <w:sz w:val="28"/>
        </w:rPr>
        <w:t>投标书</w:t>
      </w:r>
    </w:p>
    <w:p w14:paraId="1A77F82C">
      <w:pPr>
        <w:spacing w:line="360" w:lineRule="auto"/>
        <w:rPr>
          <w:rFonts w:hint="eastAsia" w:ascii="宋体" w:hAnsi="宋体"/>
          <w:u w:val="single"/>
        </w:rPr>
      </w:pPr>
      <w:r>
        <w:rPr>
          <w:rFonts w:hint="eastAsia" w:ascii="宋体" w:hAnsi="宋体"/>
        </w:rPr>
        <w:t>致</w:t>
      </w:r>
      <w:r>
        <w:rPr>
          <w:rFonts w:hint="eastAsia" w:ascii="宋体" w:hAnsi="宋体"/>
          <w:u w:val="single"/>
          <w:lang w:val="en-US" w:eastAsia="zh-CN"/>
        </w:rPr>
        <w:t>中国重汽集团国际有限公司</w:t>
      </w:r>
      <w:r>
        <w:rPr>
          <w:rFonts w:hint="eastAsia" w:ascii="宋体" w:hAnsi="宋体"/>
          <w:u w:val="single"/>
        </w:rPr>
        <w:t xml:space="preserve">                  ：</w:t>
      </w:r>
    </w:p>
    <w:p w14:paraId="07786364">
      <w:pPr>
        <w:ind w:right="280"/>
        <w:jc w:val="left"/>
        <w:rPr>
          <w:rFonts w:hint="eastAsia" w:ascii="宋体" w:hAnsi="宋体"/>
        </w:rPr>
      </w:pPr>
      <w:r>
        <w:rPr>
          <w:rFonts w:hint="eastAsia" w:ascii="宋体" w:hAnsi="宋体"/>
        </w:rPr>
        <w:t>根据贵方为</w:t>
      </w:r>
      <w:r>
        <w:rPr>
          <w:rFonts w:hint="eastAsia"/>
          <w:lang w:val="en-US" w:eastAsia="zh-CN"/>
        </w:rPr>
        <w:t>越南合作伙伴大会后市场解决方案沙盘制作项目</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308997AB">
      <w:pPr>
        <w:spacing w:line="360" w:lineRule="auto"/>
        <w:rPr>
          <w:rFonts w:hint="eastAsia" w:ascii="宋体" w:hAnsi="宋体"/>
        </w:rPr>
      </w:pPr>
      <w:r>
        <w:rPr>
          <w:rFonts w:hint="eastAsia" w:ascii="宋体" w:hAnsi="宋体"/>
        </w:rPr>
        <w:t>据此，签字代表宣布同意如下：</w:t>
      </w:r>
    </w:p>
    <w:p w14:paraId="298C58A2">
      <w:pPr>
        <w:numPr>
          <w:ilvl w:val="0"/>
          <w:numId w:val="4"/>
        </w:numPr>
        <w:spacing w:line="360" w:lineRule="auto"/>
        <w:rPr>
          <w:rFonts w:hint="eastAsia" w:ascii="宋体" w:hAnsi="宋体"/>
        </w:rPr>
      </w:pPr>
      <w:r>
        <w:rPr>
          <w:rFonts w:hint="eastAsia" w:ascii="宋体" w:hAnsi="宋体"/>
        </w:rPr>
        <w:t>投标人将按招标文件的规定履行合同责任和义务。</w:t>
      </w:r>
    </w:p>
    <w:p w14:paraId="08310CB5">
      <w:pPr>
        <w:numPr>
          <w:ilvl w:val="0"/>
          <w:numId w:val="4"/>
        </w:numPr>
        <w:spacing w:line="360" w:lineRule="auto"/>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5CC124AA">
      <w:pPr>
        <w:numPr>
          <w:ilvl w:val="0"/>
          <w:numId w:val="4"/>
        </w:numPr>
        <w:spacing w:line="360" w:lineRule="auto"/>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78A86E56">
      <w:pPr>
        <w:numPr>
          <w:ilvl w:val="0"/>
          <w:numId w:val="4"/>
        </w:numPr>
        <w:spacing w:line="360" w:lineRule="auto"/>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709DDE9D">
      <w:pPr>
        <w:numPr>
          <w:ilvl w:val="0"/>
          <w:numId w:val="4"/>
        </w:numPr>
        <w:spacing w:line="360" w:lineRule="auto"/>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73721329">
      <w:pPr>
        <w:numPr>
          <w:ilvl w:val="0"/>
          <w:numId w:val="4"/>
        </w:numPr>
        <w:spacing w:line="360" w:lineRule="auto"/>
        <w:rPr>
          <w:rFonts w:hint="eastAsia" w:ascii="宋体" w:hAnsi="宋体"/>
        </w:rPr>
      </w:pPr>
      <w:r>
        <w:rPr>
          <w:rFonts w:hint="eastAsia" w:ascii="宋体" w:hAnsi="宋体"/>
        </w:rPr>
        <w:t>与本投标有关的一切正式往来通讯请寄：</w:t>
      </w:r>
    </w:p>
    <w:p w14:paraId="7A55FBE9">
      <w:pPr>
        <w:spacing w:line="360" w:lineRule="auto"/>
        <w:ind w:left="795"/>
        <w:rPr>
          <w:rFonts w:hint="eastAsia" w:ascii="宋体" w:hAnsi="宋体"/>
        </w:rPr>
      </w:pPr>
      <w:r>
        <w:rPr>
          <w:rFonts w:hint="eastAsia" w:ascii="宋体" w:hAnsi="宋体"/>
        </w:rPr>
        <w:t>地址：                                   邮编：</w:t>
      </w:r>
    </w:p>
    <w:p w14:paraId="4FAE08C3">
      <w:pPr>
        <w:spacing w:line="360" w:lineRule="auto"/>
        <w:ind w:left="795"/>
        <w:rPr>
          <w:rFonts w:hint="eastAsia" w:ascii="宋体" w:hAnsi="宋体"/>
        </w:rPr>
      </w:pPr>
      <w:r>
        <w:rPr>
          <w:rFonts w:hint="eastAsia" w:ascii="宋体" w:hAnsi="宋体"/>
        </w:rPr>
        <w:t>电话：                                   传真：</w:t>
      </w:r>
    </w:p>
    <w:p w14:paraId="62930910">
      <w:pPr>
        <w:spacing w:line="360" w:lineRule="auto"/>
        <w:ind w:left="795"/>
      </w:pPr>
    </w:p>
    <w:p w14:paraId="3DCF9E0D">
      <w:pPr>
        <w:spacing w:line="360" w:lineRule="auto"/>
        <w:ind w:left="795"/>
      </w:pPr>
    </w:p>
    <w:p w14:paraId="60EF407F">
      <w:pPr>
        <w:spacing w:line="360" w:lineRule="auto"/>
        <w:ind w:left="795"/>
      </w:pPr>
      <w:r>
        <w:rPr>
          <w:rFonts w:hint="eastAsia"/>
        </w:rPr>
        <w:t>投标人授权代表签字：                 职务：                 日期：</w:t>
      </w:r>
    </w:p>
    <w:p w14:paraId="558A37EE">
      <w:pPr>
        <w:spacing w:line="360" w:lineRule="auto"/>
        <w:ind w:left="795"/>
      </w:pPr>
      <w:r>
        <w:rPr>
          <w:rFonts w:hint="eastAsia"/>
        </w:rPr>
        <w:t>投标人授权代表姓名、职务：</w:t>
      </w:r>
    </w:p>
    <w:p w14:paraId="32907F9A">
      <w:pPr>
        <w:spacing w:line="360" w:lineRule="auto"/>
        <w:ind w:left="795"/>
      </w:pPr>
      <w:r>
        <w:rPr>
          <w:rFonts w:hint="eastAsia"/>
        </w:rPr>
        <w:t>投标人名称（及公章）：</w:t>
      </w:r>
    </w:p>
    <w:p w14:paraId="6C7BFE20">
      <w:pPr>
        <w:spacing w:line="360" w:lineRule="auto"/>
        <w:ind w:left="795"/>
      </w:pPr>
      <w:r>
        <w:rPr>
          <w:rFonts w:hint="eastAsia"/>
        </w:rPr>
        <w:t>日期：        年       月       日</w:t>
      </w:r>
    </w:p>
    <w:p w14:paraId="6BD100E4">
      <w:pPr>
        <w:rPr>
          <w:rFonts w:ascii="黑体" w:eastAsia="黑体"/>
          <w:sz w:val="30"/>
        </w:rPr>
      </w:pPr>
    </w:p>
    <w:p w14:paraId="4C1C20FD">
      <w:pPr>
        <w:rPr>
          <w:rFonts w:ascii="黑体" w:eastAsia="黑体"/>
          <w:sz w:val="30"/>
        </w:rPr>
      </w:pPr>
    </w:p>
    <w:p w14:paraId="6E2A74FB">
      <w:pPr>
        <w:rPr>
          <w:rFonts w:ascii="黑体" w:eastAsia="黑体"/>
          <w:sz w:val="30"/>
        </w:rPr>
      </w:pPr>
    </w:p>
    <w:p w14:paraId="6DD6B0AD">
      <w:pPr>
        <w:rPr>
          <w:rFonts w:ascii="黑体" w:eastAsia="黑体"/>
          <w:sz w:val="30"/>
        </w:rPr>
      </w:pPr>
    </w:p>
    <w:p w14:paraId="5491C250">
      <w:pPr>
        <w:tabs>
          <w:tab w:val="left" w:pos="608"/>
        </w:tabs>
        <w:jc w:val="left"/>
        <w:sectPr>
          <w:footerReference r:id="rId10" w:type="first"/>
          <w:footerReference r:id="rId9" w:type="default"/>
          <w:pgSz w:w="11906" w:h="16838"/>
          <w:pgMar w:top="1701" w:right="1418" w:bottom="1134" w:left="1418" w:header="851" w:footer="992" w:gutter="0"/>
          <w:pgNumType w:start="1"/>
          <w:cols w:space="720" w:num="1"/>
          <w:titlePg/>
          <w:docGrid w:type="lines" w:linePitch="312" w:charSpace="0"/>
        </w:sectPr>
      </w:pPr>
    </w:p>
    <w:p w14:paraId="48BF3D10">
      <w:pPr>
        <w:rPr>
          <w:rFonts w:eastAsia="黑体"/>
          <w:b/>
          <w:bCs/>
          <w:sz w:val="28"/>
        </w:rPr>
      </w:pPr>
      <w:r>
        <w:rPr>
          <w:rFonts w:hint="eastAsia" w:eastAsia="黑体"/>
          <w:b/>
          <w:bCs/>
          <w:sz w:val="28"/>
        </w:rPr>
        <w:t>格式2</w:t>
      </w:r>
    </w:p>
    <w:p w14:paraId="250B6147">
      <w:pPr>
        <w:rPr>
          <w:rFonts w:hint="eastAsia"/>
          <w:lang w:val="en-US" w:eastAsia="zh-CN"/>
        </w:rPr>
      </w:pPr>
      <w:r>
        <w:rPr>
          <w:rFonts w:hint="eastAsia" w:ascii="宋体" w:hAnsi="宋体"/>
        </w:rPr>
        <w:t>项目名称：</w:t>
      </w:r>
      <w:r>
        <w:rPr>
          <w:rFonts w:hint="eastAsia"/>
          <w:lang w:val="en-US" w:eastAsia="zh-CN"/>
        </w:rPr>
        <w:t>越南合作伙伴大会后市场解决方案沙盘制作项目</w:t>
      </w:r>
    </w:p>
    <w:p w14:paraId="0281D421">
      <w:pPr>
        <w:rPr>
          <w:rFonts w:hint="eastAsia" w:ascii="宋体" w:hAnsi="宋体"/>
          <w:szCs w:val="21"/>
        </w:rPr>
      </w:pPr>
      <w:r>
        <w:rPr>
          <w:rFonts w:hint="eastAsia" w:ascii="宋体" w:hAnsi="宋体"/>
          <w:szCs w:val="21"/>
        </w:rPr>
        <w:t>日期：  年   月   日</w:t>
      </w:r>
    </w:p>
    <w:p w14:paraId="49B3B9CC">
      <w:pPr>
        <w:jc w:val="center"/>
        <w:rPr>
          <w:rFonts w:hint="eastAsia" w:ascii="黑体" w:hAnsi="黑体" w:eastAsia="黑体"/>
          <w:b/>
          <w:bCs/>
          <w:sz w:val="28"/>
          <w:szCs w:val="28"/>
        </w:rPr>
      </w:pPr>
      <w:r>
        <w:rPr>
          <w:rFonts w:hint="eastAsia" w:ascii="黑体" w:hAnsi="黑体" w:eastAsia="黑体"/>
          <w:b/>
          <w:bCs/>
          <w:sz w:val="28"/>
          <w:szCs w:val="28"/>
        </w:rPr>
        <w:t>法人授权委托书</w:t>
      </w:r>
    </w:p>
    <w:p w14:paraId="0EEBAFB7">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lang w:val="en-US" w:eastAsia="zh-CN"/>
        </w:rPr>
        <w:t>中国重汽集团国际有限公司</w:t>
      </w:r>
      <w:r>
        <w:rPr>
          <w:rFonts w:hint="eastAsia" w:ascii="宋体" w:hAnsi="宋体"/>
          <w:szCs w:val="21"/>
          <w:u w:val="single"/>
        </w:rPr>
        <w:t xml:space="preserve">                ：</w:t>
      </w:r>
      <w:r>
        <w:rPr>
          <w:rFonts w:hint="eastAsia" w:ascii="宋体" w:hAnsi="宋体"/>
          <w:szCs w:val="21"/>
        </w:rPr>
        <w:t xml:space="preserve"> </w:t>
      </w:r>
    </w:p>
    <w:p w14:paraId="02C0B97B">
      <w:pPr>
        <w:spacing w:line="360" w:lineRule="auto"/>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（法人姓名）       </w:t>
      </w:r>
      <w:r>
        <w:rPr>
          <w:rFonts w:hint="eastAsia" w:ascii="宋体" w:hAnsi="宋体"/>
          <w:szCs w:val="21"/>
        </w:rPr>
        <w:t>系</w:t>
      </w:r>
      <w:r>
        <w:rPr>
          <w:rFonts w:hint="eastAsia" w:ascii="宋体" w:hAnsi="宋体"/>
          <w:szCs w:val="21"/>
          <w:u w:val="single"/>
        </w:rPr>
        <w:t xml:space="preserve">（投标人名称）                   </w:t>
      </w:r>
      <w:r>
        <w:rPr>
          <w:rFonts w:hint="eastAsia" w:ascii="宋体" w:hAnsi="宋体"/>
          <w:szCs w:val="21"/>
        </w:rPr>
        <w:t>的法定代</w:t>
      </w:r>
    </w:p>
    <w:p w14:paraId="3698476D">
      <w:pPr>
        <w:spacing w:line="360" w:lineRule="auto"/>
        <w:rPr>
          <w:rFonts w:hint="eastAsia" w:ascii="宋体" w:hAnsi="宋体"/>
          <w:szCs w:val="21"/>
        </w:rPr>
      </w:pPr>
      <w:r>
        <w:rPr>
          <w:rFonts w:hint="eastAsia" w:ascii="宋体" w:hAnsi="宋体"/>
          <w:szCs w:val="21"/>
        </w:rPr>
        <w:t>表人，现授权委托</w:t>
      </w:r>
      <w:r>
        <w:rPr>
          <w:rFonts w:hint="eastAsia" w:ascii="宋体" w:hAnsi="宋体"/>
          <w:szCs w:val="21"/>
          <w:u w:val="single"/>
        </w:rPr>
        <w:t xml:space="preserve">（投标人名称）                    </w:t>
      </w:r>
      <w:r>
        <w:rPr>
          <w:rFonts w:hint="eastAsia" w:ascii="宋体" w:hAnsi="宋体"/>
          <w:szCs w:val="21"/>
        </w:rPr>
        <w:t>的</w:t>
      </w:r>
      <w:r>
        <w:rPr>
          <w:rFonts w:hint="eastAsia" w:ascii="宋体" w:hAnsi="宋体"/>
          <w:szCs w:val="21"/>
          <w:u w:val="single"/>
        </w:rPr>
        <w:t xml:space="preserve"> （授权委托代理人姓名）        </w:t>
      </w:r>
      <w:r>
        <w:rPr>
          <w:rFonts w:hint="eastAsia" w:ascii="宋体" w:hAnsi="宋体"/>
          <w:szCs w:val="21"/>
        </w:rPr>
        <w:t>为我</w:t>
      </w:r>
    </w:p>
    <w:p w14:paraId="0AF8ECBB">
      <w:pPr>
        <w:rPr>
          <w:rFonts w:hint="eastAsia" w:ascii="宋体" w:hAnsi="宋体"/>
          <w:szCs w:val="21"/>
        </w:rPr>
      </w:pPr>
      <w:r>
        <w:rPr>
          <w:rFonts w:hint="eastAsia" w:ascii="宋体" w:hAnsi="宋体"/>
          <w:szCs w:val="21"/>
        </w:rPr>
        <w:t>公司参加贵方组织的</w:t>
      </w:r>
      <w:r>
        <w:rPr>
          <w:rFonts w:hint="eastAsia"/>
          <w:lang w:val="en-US" w:eastAsia="zh-CN"/>
        </w:rPr>
        <w:t>越南合作伙伴大会后市场解决方案沙盘制作项目</w:t>
      </w:r>
      <w:r>
        <w:rPr>
          <w:rFonts w:hint="eastAsia" w:ascii="宋体" w:hAnsi="宋体"/>
          <w:szCs w:val="21"/>
        </w:rPr>
        <w:t>的法定代表人授权委托代理人，全权代表本公司处理投标过程的一切事宜，包括：投标、参与开标、谈判、签约等。</w:t>
      </w:r>
    </w:p>
    <w:p w14:paraId="0A9E7B08">
      <w:pPr>
        <w:spacing w:line="360" w:lineRule="auto"/>
        <w:rPr>
          <w:rFonts w:hint="eastAsia" w:ascii="宋体" w:hAnsi="宋体"/>
          <w:szCs w:val="21"/>
        </w:rPr>
      </w:pPr>
      <w:r>
        <w:rPr>
          <w:rFonts w:hint="eastAsia" w:ascii="宋体" w:hAnsi="宋体"/>
          <w:szCs w:val="21"/>
        </w:rPr>
        <w:t>投标人授权代表在投标过程中所签署的一切文件和处理与之有关的一切事务，我公司均予认可并对</w:t>
      </w:r>
    </w:p>
    <w:p w14:paraId="7CE2A51D">
      <w:pPr>
        <w:spacing w:line="360" w:lineRule="auto"/>
        <w:rPr>
          <w:rFonts w:hint="eastAsia" w:ascii="宋体" w:hAnsi="宋体"/>
          <w:szCs w:val="21"/>
        </w:rPr>
      </w:pPr>
      <w:r>
        <w:rPr>
          <w:rFonts w:hint="eastAsia" w:ascii="宋体" w:hAnsi="宋体"/>
          <w:szCs w:val="21"/>
        </w:rPr>
        <w:t xml:space="preserve">此承担全部责任。 </w:t>
      </w:r>
    </w:p>
    <w:p w14:paraId="1DE5471E">
      <w:pPr>
        <w:spacing w:line="360" w:lineRule="auto"/>
        <w:rPr>
          <w:rFonts w:hint="eastAsia" w:ascii="宋体" w:hAnsi="宋体"/>
          <w:szCs w:val="21"/>
          <w:u w:val="single"/>
        </w:rPr>
      </w:pPr>
      <w:r>
        <w:rPr>
          <w:rFonts w:hint="eastAsia" w:ascii="宋体" w:hAnsi="宋体"/>
          <w:szCs w:val="21"/>
        </w:rPr>
        <w:t>委托期限：</w:t>
      </w:r>
      <w:r>
        <w:rPr>
          <w:rFonts w:hint="eastAsia" w:ascii="宋体" w:hAnsi="宋体"/>
          <w:szCs w:val="21"/>
          <w:u w:val="single"/>
        </w:rPr>
        <w:t>20</w:t>
      </w:r>
      <w:r>
        <w:rPr>
          <w:rFonts w:ascii="宋体" w:hAnsi="宋体"/>
          <w:szCs w:val="21"/>
          <w:u w:val="single"/>
        </w:rPr>
        <w:t>2</w:t>
      </w:r>
      <w:r>
        <w:rPr>
          <w:rFonts w:hint="eastAsia" w:ascii="宋体" w:hAnsi="宋体"/>
          <w:szCs w:val="21"/>
          <w:u w:val="single"/>
          <w:lang w:val="en-US" w:eastAsia="zh-CN"/>
        </w:rPr>
        <w:t>6</w:t>
      </w:r>
      <w:r>
        <w:rPr>
          <w:rFonts w:hint="eastAsia" w:ascii="宋体" w:hAnsi="宋体"/>
          <w:szCs w:val="21"/>
          <w:u w:val="single"/>
        </w:rPr>
        <w:t xml:space="preserve"> 年 X 月 X 日至 20</w:t>
      </w:r>
      <w:r>
        <w:rPr>
          <w:rFonts w:ascii="宋体" w:hAnsi="宋体"/>
          <w:szCs w:val="21"/>
          <w:u w:val="single"/>
        </w:rPr>
        <w:t>2</w:t>
      </w:r>
      <w:r>
        <w:rPr>
          <w:rFonts w:hint="eastAsia" w:ascii="宋体" w:hAnsi="宋体"/>
          <w:szCs w:val="21"/>
          <w:u w:val="single"/>
          <w:lang w:val="en-US" w:eastAsia="zh-CN"/>
        </w:rPr>
        <w:t>6</w:t>
      </w:r>
      <w:r>
        <w:rPr>
          <w:rFonts w:hint="eastAsia" w:ascii="宋体" w:hAnsi="宋体"/>
          <w:szCs w:val="21"/>
          <w:u w:val="single"/>
        </w:rPr>
        <w:t xml:space="preserve"> 年 X 月 X 日</w:t>
      </w:r>
    </w:p>
    <w:p w14:paraId="7FE60DDB">
      <w:pPr>
        <w:spacing w:line="360" w:lineRule="auto"/>
        <w:rPr>
          <w:rFonts w:hint="eastAsia" w:ascii="宋体" w:hAnsi="宋体"/>
          <w:szCs w:val="21"/>
        </w:rPr>
      </w:pPr>
      <w:r>
        <w:rPr>
          <w:rFonts w:hint="eastAsia" w:ascii="宋体" w:hAnsi="宋体"/>
          <w:szCs w:val="21"/>
        </w:rPr>
        <w:t>全权代表无转委权。特此委托。</w:t>
      </w:r>
    </w:p>
    <w:p w14:paraId="37AE8119">
      <w:pPr>
        <w:rPr>
          <w:rFonts w:hint="eastAsia" w:ascii="宋体" w:hAnsi="宋体"/>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2F58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2" w:hRule="atLeast"/>
        </w:trPr>
        <w:tc>
          <w:tcPr>
            <w:tcW w:w="4077" w:type="dxa"/>
          </w:tcPr>
          <w:p w14:paraId="3C9B5D58">
            <w:pPr>
              <w:rPr>
                <w:rFonts w:hint="eastAsia" w:ascii="宋体" w:hAnsi="宋体"/>
                <w:szCs w:val="21"/>
              </w:rPr>
            </w:pPr>
            <w:r>
              <w:rPr>
                <w:rFonts w:hint="eastAsia" w:ascii="宋体" w:hAnsi="宋体"/>
                <w:szCs w:val="21"/>
              </w:rPr>
              <w:t>法定代表人身份证复印件（正面）</w:t>
            </w:r>
          </w:p>
        </w:tc>
      </w:tr>
    </w:tbl>
    <w:p w14:paraId="7ECFB308">
      <w:pPr>
        <w:rPr>
          <w:vanish/>
        </w:rPr>
      </w:pPr>
    </w:p>
    <w:tbl>
      <w:tblPr>
        <w:tblStyle w:val="10"/>
        <w:tblpPr w:leftFromText="180" w:rightFromText="180" w:vertAnchor="text" w:horzAnchor="page" w:tblpX="6026" w:tblpY="-23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tblGrid>
      <w:tr w14:paraId="7D1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3927" w:type="dxa"/>
          </w:tcPr>
          <w:p w14:paraId="011426B5">
            <w:pPr>
              <w:rPr>
                <w:rFonts w:hint="eastAsia" w:ascii="宋体" w:hAnsi="宋体"/>
                <w:szCs w:val="21"/>
              </w:rPr>
            </w:pP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hint="eastAsia" w:ascii="宋体" w:hAnsi="宋体"/>
                <w:szCs w:val="21"/>
              </w:rPr>
              <w:t>法定代表人身份证复印件（反面）</w:t>
            </w:r>
          </w:p>
        </w:tc>
      </w:tr>
    </w:tbl>
    <w:p w14:paraId="7343B72D">
      <w:pPr>
        <w:rPr>
          <w:vanish/>
        </w:rPr>
      </w:pPr>
    </w:p>
    <w:tbl>
      <w:tblPr>
        <w:tblStyle w:val="10"/>
        <w:tblpPr w:leftFromText="180" w:rightFromText="180" w:vertAnchor="text" w:horzAnchor="page" w:tblpX="6018"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tblGrid>
      <w:tr w14:paraId="63B9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3936" w:type="dxa"/>
          </w:tcPr>
          <w:p w14:paraId="07D7252C">
            <w:pPr>
              <w:rPr>
                <w:rFonts w:hint="eastAsia" w:ascii="宋体" w:hAnsi="宋体"/>
                <w:szCs w:val="21"/>
              </w:rPr>
            </w:pPr>
            <w:r>
              <w:rPr>
                <w:rFonts w:hint="eastAsia" w:ascii="宋体" w:hAnsi="宋体"/>
                <w:szCs w:val="21"/>
              </w:rPr>
              <w:t>授权代理人身份证复印件（反面）</w:t>
            </w:r>
          </w:p>
        </w:tc>
      </w:tr>
    </w:tbl>
    <w:p w14:paraId="69B33330">
      <w:pPr>
        <w:rPr>
          <w:rFonts w:hint="eastAsia" w:ascii="宋体" w:hAnsi="宋体"/>
          <w:szCs w:val="21"/>
        </w:rPr>
      </w:pPr>
    </w:p>
    <w:p w14:paraId="1ABFB618">
      <w:pPr>
        <w:rPr>
          <w:rFonts w:hint="eastAsia" w:ascii="宋体" w:hAnsi="宋体"/>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32A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tcPr>
          <w:p w14:paraId="47B981A6">
            <w:pPr>
              <w:rPr>
                <w:rFonts w:hint="eastAsia" w:ascii="宋体" w:hAnsi="宋体"/>
                <w:szCs w:val="21"/>
              </w:rPr>
            </w:pPr>
            <w:r>
              <w:rPr>
                <w:rFonts w:hint="eastAsia" w:ascii="宋体" w:hAnsi="宋体"/>
                <w:szCs w:val="21"/>
              </w:rPr>
              <w:t>授权代理人身份证复印件（正面）</w:t>
            </w:r>
          </w:p>
        </w:tc>
      </w:tr>
    </w:tbl>
    <w:p w14:paraId="13354FEA">
      <w:pPr>
        <w:rPr>
          <w:rFonts w:hint="eastAsia" w:ascii="宋体" w:hAnsi="宋体"/>
          <w:szCs w:val="21"/>
        </w:rPr>
      </w:pPr>
      <w:r>
        <w:rPr>
          <w:rFonts w:ascii="宋体" w:hAnsi="宋体"/>
          <w:szCs w:val="21"/>
        </w:rPr>
        <w:t xml:space="preserve">                                </w:t>
      </w:r>
    </w:p>
    <w:p w14:paraId="7F476E0A">
      <w:pPr>
        <w:rPr>
          <w:rFonts w:hint="eastAsia" w:ascii="宋体" w:hAnsi="宋体"/>
          <w:szCs w:val="21"/>
          <w:u w:val="single"/>
        </w:rPr>
      </w:pPr>
      <w:r>
        <w:rPr>
          <w:rFonts w:hint="eastAsia" w:ascii="宋体" w:hAnsi="宋体"/>
          <w:szCs w:val="21"/>
        </w:rPr>
        <w:t>单位名称（公章）：</w:t>
      </w:r>
      <w:r>
        <w:rPr>
          <w:rFonts w:hint="eastAsia" w:ascii="宋体" w:hAnsi="宋体"/>
          <w:szCs w:val="21"/>
          <w:u w:val="single"/>
        </w:rPr>
        <w:t xml:space="preserve">                  </w:t>
      </w:r>
    </w:p>
    <w:p w14:paraId="72557203">
      <w:pPr>
        <w:rPr>
          <w:rFonts w:hint="eastAsia" w:ascii="宋体" w:hAnsi="宋体"/>
          <w:szCs w:val="21"/>
          <w:u w:val="single"/>
        </w:rPr>
      </w:pPr>
      <w:r>
        <w:rPr>
          <w:rFonts w:hint="eastAsia" w:ascii="宋体" w:hAnsi="宋体"/>
          <w:szCs w:val="21"/>
        </w:rPr>
        <w:t xml:space="preserve">法定代表人签字： </w:t>
      </w:r>
      <w:r>
        <w:rPr>
          <w:rFonts w:hint="eastAsia" w:ascii="宋体" w:hAnsi="宋体"/>
          <w:szCs w:val="21"/>
          <w:u w:val="single"/>
        </w:rPr>
        <w:t xml:space="preserve">                  </w:t>
      </w:r>
    </w:p>
    <w:p w14:paraId="5303CB02">
      <w:pPr>
        <w:rPr>
          <w:rFonts w:hint="eastAsia" w:ascii="宋体" w:hAnsi="宋体"/>
          <w:szCs w:val="21"/>
          <w:u w:val="single"/>
        </w:rPr>
      </w:pPr>
      <w:r>
        <w:rPr>
          <w:rFonts w:hint="eastAsia" w:ascii="宋体" w:hAnsi="宋体"/>
          <w:szCs w:val="21"/>
        </w:rPr>
        <w:t xml:space="preserve">授权代理人签字： </w:t>
      </w:r>
      <w:r>
        <w:rPr>
          <w:rFonts w:hint="eastAsia" w:ascii="宋体" w:hAnsi="宋体"/>
          <w:szCs w:val="21"/>
          <w:u w:val="single"/>
        </w:rPr>
        <w:t xml:space="preserve">                  </w:t>
      </w:r>
    </w:p>
    <w:p w14:paraId="710D0EED">
      <w:pPr>
        <w:rPr>
          <w:rFonts w:hint="eastAsia" w:eastAsia="黑体"/>
          <w:b/>
          <w:bCs/>
          <w:sz w:val="28"/>
        </w:rPr>
      </w:pPr>
    </w:p>
    <w:p w14:paraId="6F6BE0C7">
      <w:pPr>
        <w:rPr>
          <w:rFonts w:hint="eastAsia" w:eastAsia="黑体"/>
          <w:b/>
          <w:bCs/>
          <w:sz w:val="28"/>
        </w:rPr>
      </w:pPr>
    </w:p>
    <w:p w14:paraId="2C7E1E7B">
      <w:pPr>
        <w:rPr>
          <w:rFonts w:eastAsia="黑体"/>
          <w:b/>
          <w:bCs/>
          <w:sz w:val="28"/>
        </w:rPr>
      </w:pPr>
      <w:r>
        <w:rPr>
          <w:rFonts w:hint="eastAsia" w:eastAsia="黑体"/>
          <w:b/>
          <w:bCs/>
          <w:sz w:val="28"/>
        </w:rPr>
        <w:t>格式</w:t>
      </w:r>
      <w:r>
        <w:rPr>
          <w:rFonts w:eastAsia="黑体"/>
          <w:b/>
          <w:bCs/>
          <w:sz w:val="28"/>
        </w:rPr>
        <w:t>3</w:t>
      </w:r>
      <w:r>
        <w:rPr>
          <w:rFonts w:hint="eastAsia" w:eastAsia="黑体"/>
          <w:b/>
          <w:bCs/>
          <w:sz w:val="28"/>
        </w:rPr>
        <w:t xml:space="preserve"> </w:t>
      </w:r>
    </w:p>
    <w:p w14:paraId="7D643018">
      <w:pPr>
        <w:rPr>
          <w:rFonts w:hint="default" w:ascii="宋体" w:hAnsi="宋体" w:eastAsia="宋体"/>
          <w:u w:val="single"/>
          <w:lang w:val="en-US" w:eastAsia="zh-CN"/>
        </w:rPr>
      </w:pPr>
      <w:r>
        <w:rPr>
          <w:rFonts w:hint="eastAsia" w:ascii="宋体" w:hAnsi="宋体"/>
        </w:rPr>
        <w:t>项目名称：</w:t>
      </w:r>
      <w:r>
        <w:rPr>
          <w:rFonts w:hint="eastAsia"/>
          <w:lang w:val="en-US" w:eastAsia="zh-CN"/>
        </w:rPr>
        <w:t>越南合作伙伴大会后市场解决方案沙盘制作项目</w:t>
      </w:r>
    </w:p>
    <w:p w14:paraId="0795F9A4">
      <w:pPr>
        <w:pStyle w:val="5"/>
        <w:spacing w:line="360" w:lineRule="auto"/>
        <w:ind w:left="885" w:leftChars="-6" w:hanging="898" w:hangingChars="428"/>
        <w:rPr>
          <w:rFonts w:hint="eastAsia" w:hAnsi="宋体"/>
          <w:szCs w:val="21"/>
        </w:rPr>
      </w:pPr>
      <w:r>
        <w:rPr>
          <w:rFonts w:hint="eastAsia" w:hAnsi="宋体"/>
          <w:szCs w:val="21"/>
        </w:rPr>
        <w:t>日期：  年   月   日</w:t>
      </w:r>
    </w:p>
    <w:p w14:paraId="1F96B1DE">
      <w:pPr>
        <w:jc w:val="center"/>
        <w:rPr>
          <w:rFonts w:ascii="黑体" w:eastAsia="黑体"/>
          <w:color w:val="FF0000"/>
          <w:sz w:val="30"/>
        </w:rPr>
      </w:pPr>
      <w:r>
        <w:rPr>
          <w:rFonts w:hint="eastAsia" w:eastAsia="黑体"/>
          <w:b/>
          <w:bCs/>
          <w:sz w:val="28"/>
        </w:rPr>
        <w:t>企业情况一览表</w:t>
      </w:r>
    </w:p>
    <w:tbl>
      <w:tblPr>
        <w:tblStyle w:val="1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269"/>
        <w:gridCol w:w="1276"/>
        <w:gridCol w:w="1400"/>
        <w:gridCol w:w="1293"/>
        <w:gridCol w:w="2263"/>
      </w:tblGrid>
      <w:tr w14:paraId="63EF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3324858">
            <w:pPr>
              <w:jc w:val="center"/>
              <w:rPr>
                <w:rFonts w:hint="eastAsia" w:ascii="宋体" w:hAnsi="宋体"/>
                <w:sz w:val="24"/>
              </w:rPr>
            </w:pPr>
            <w:r>
              <w:rPr>
                <w:rFonts w:hint="eastAsia" w:ascii="宋体" w:hAnsi="宋体"/>
                <w:sz w:val="24"/>
              </w:rPr>
              <w:t>公司名称</w:t>
            </w:r>
          </w:p>
        </w:tc>
        <w:tc>
          <w:tcPr>
            <w:tcW w:w="2269" w:type="dxa"/>
            <w:vAlign w:val="center"/>
          </w:tcPr>
          <w:p w14:paraId="6B0E48BC">
            <w:pPr>
              <w:jc w:val="center"/>
              <w:rPr>
                <w:rFonts w:hint="eastAsia" w:ascii="宋体" w:hAnsi="宋体"/>
                <w:sz w:val="24"/>
              </w:rPr>
            </w:pPr>
          </w:p>
        </w:tc>
        <w:tc>
          <w:tcPr>
            <w:tcW w:w="1276" w:type="dxa"/>
            <w:vAlign w:val="center"/>
          </w:tcPr>
          <w:p w14:paraId="1E093C60">
            <w:pPr>
              <w:rPr>
                <w:rFonts w:hint="eastAsia" w:ascii="宋体" w:hAnsi="宋体"/>
                <w:sz w:val="24"/>
              </w:rPr>
            </w:pPr>
            <w:r>
              <w:rPr>
                <w:rFonts w:hint="eastAsia" w:ascii="宋体" w:hAnsi="宋体"/>
                <w:sz w:val="24"/>
              </w:rPr>
              <w:t>成立时间</w:t>
            </w:r>
          </w:p>
        </w:tc>
        <w:tc>
          <w:tcPr>
            <w:tcW w:w="1400" w:type="dxa"/>
            <w:vAlign w:val="center"/>
          </w:tcPr>
          <w:p w14:paraId="635DEDE3">
            <w:pPr>
              <w:rPr>
                <w:rFonts w:hint="eastAsia" w:ascii="宋体" w:hAnsi="宋体"/>
                <w:sz w:val="24"/>
              </w:rPr>
            </w:pPr>
          </w:p>
        </w:tc>
        <w:tc>
          <w:tcPr>
            <w:tcW w:w="1293" w:type="dxa"/>
            <w:vAlign w:val="center"/>
          </w:tcPr>
          <w:p w14:paraId="257C1474">
            <w:pPr>
              <w:rPr>
                <w:rFonts w:hint="eastAsia" w:ascii="宋体" w:hAnsi="宋体"/>
                <w:sz w:val="24"/>
              </w:rPr>
            </w:pPr>
            <w:r>
              <w:rPr>
                <w:rFonts w:hint="eastAsia" w:ascii="宋体" w:hAnsi="宋体"/>
                <w:sz w:val="24"/>
              </w:rPr>
              <w:t>注册资本</w:t>
            </w:r>
          </w:p>
        </w:tc>
        <w:tc>
          <w:tcPr>
            <w:tcW w:w="2263" w:type="dxa"/>
            <w:vAlign w:val="center"/>
          </w:tcPr>
          <w:p w14:paraId="24296AB4">
            <w:pPr>
              <w:jc w:val="right"/>
              <w:rPr>
                <w:rFonts w:hint="eastAsia" w:ascii="宋体" w:hAnsi="宋体"/>
                <w:sz w:val="24"/>
              </w:rPr>
            </w:pPr>
            <w:r>
              <w:rPr>
                <w:rFonts w:hint="eastAsia" w:ascii="宋体" w:hAnsi="宋体"/>
                <w:sz w:val="24"/>
              </w:rPr>
              <w:t>万元</w:t>
            </w:r>
          </w:p>
        </w:tc>
      </w:tr>
      <w:tr w14:paraId="0E30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916" w:type="dxa"/>
            <w:gridSpan w:val="6"/>
            <w:vAlign w:val="center"/>
          </w:tcPr>
          <w:p w14:paraId="6B0DDEFF">
            <w:pPr>
              <w:rPr>
                <w:rFonts w:hint="eastAsia" w:ascii="宋体" w:hAnsi="宋体"/>
                <w:sz w:val="24"/>
              </w:rPr>
            </w:pPr>
            <w:r>
              <w:rPr>
                <w:rFonts w:hint="eastAsia" w:ascii="宋体" w:hAnsi="宋体"/>
                <w:sz w:val="24"/>
              </w:rPr>
              <w:t>公司现有主要业务</w:t>
            </w:r>
          </w:p>
        </w:tc>
      </w:tr>
      <w:tr w14:paraId="219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6"/>
            <w:vAlign w:val="center"/>
          </w:tcPr>
          <w:p w14:paraId="0324DAD3">
            <w:pPr>
              <w:rPr>
                <w:rFonts w:hint="eastAsia" w:ascii="宋体" w:hAnsi="宋体"/>
                <w:sz w:val="24"/>
              </w:rPr>
            </w:pPr>
            <w:r>
              <w:rPr>
                <w:rFonts w:hint="eastAsia" w:ascii="宋体" w:hAnsi="宋体"/>
                <w:sz w:val="24"/>
              </w:rPr>
              <w:t>从事</w:t>
            </w:r>
            <w:r>
              <w:rPr>
                <w:rFonts w:hint="eastAsia" w:ascii="宋体" w:hAnsi="宋体"/>
                <w:sz w:val="24"/>
                <w:lang w:val="en-US" w:eastAsia="zh-CN"/>
              </w:rPr>
              <w:t>制作、设计</w:t>
            </w:r>
            <w:r>
              <w:rPr>
                <w:rFonts w:hint="eastAsia" w:ascii="宋体" w:hAnsi="宋体"/>
                <w:sz w:val="24"/>
              </w:rPr>
              <w:t>工作人员及工作经历</w:t>
            </w:r>
          </w:p>
          <w:p w14:paraId="37EB8AF3">
            <w:pPr>
              <w:rPr>
                <w:rFonts w:hint="eastAsia" w:ascii="宋体" w:hAnsi="宋体"/>
                <w:sz w:val="24"/>
              </w:rPr>
            </w:pPr>
          </w:p>
          <w:p w14:paraId="623E4BE4">
            <w:pPr>
              <w:rPr>
                <w:rFonts w:hint="eastAsia" w:ascii="宋体" w:hAnsi="宋体"/>
                <w:sz w:val="24"/>
              </w:rPr>
            </w:pPr>
          </w:p>
          <w:p w14:paraId="0AF262D7">
            <w:pPr>
              <w:rPr>
                <w:rFonts w:hint="eastAsia" w:ascii="宋体" w:hAnsi="宋体"/>
                <w:sz w:val="24"/>
              </w:rPr>
            </w:pPr>
          </w:p>
          <w:p w14:paraId="0FC692FF">
            <w:pPr>
              <w:rPr>
                <w:rFonts w:hint="eastAsia" w:ascii="宋体" w:hAnsi="宋体"/>
                <w:sz w:val="24"/>
              </w:rPr>
            </w:pPr>
          </w:p>
          <w:p w14:paraId="5001FFA7">
            <w:pPr>
              <w:rPr>
                <w:rFonts w:hint="eastAsia" w:ascii="宋体" w:hAnsi="宋体"/>
                <w:sz w:val="24"/>
              </w:rPr>
            </w:pPr>
          </w:p>
          <w:p w14:paraId="77B97A4A">
            <w:pPr>
              <w:rPr>
                <w:rFonts w:hint="eastAsia" w:ascii="宋体" w:hAnsi="宋体"/>
                <w:sz w:val="24"/>
              </w:rPr>
            </w:pPr>
          </w:p>
        </w:tc>
      </w:tr>
      <w:tr w14:paraId="3E7B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6"/>
            <w:vAlign w:val="center"/>
          </w:tcPr>
          <w:p w14:paraId="78BCE777">
            <w:pPr>
              <w:rPr>
                <w:rFonts w:hint="eastAsia" w:ascii="宋体" w:hAnsi="宋体"/>
                <w:sz w:val="24"/>
              </w:rPr>
            </w:pPr>
            <w:r>
              <w:rPr>
                <w:rFonts w:hint="eastAsia" w:ascii="宋体" w:hAnsi="宋体"/>
                <w:sz w:val="24"/>
              </w:rPr>
              <w:t>公司在册员工人数（缴纳社保人员）</w:t>
            </w:r>
          </w:p>
          <w:p w14:paraId="0208B413">
            <w:pPr>
              <w:rPr>
                <w:rFonts w:hint="eastAsia" w:ascii="宋体" w:hAnsi="宋体"/>
                <w:sz w:val="24"/>
              </w:rPr>
            </w:pPr>
          </w:p>
          <w:p w14:paraId="22F0E97D">
            <w:pPr>
              <w:rPr>
                <w:rFonts w:hint="eastAsia" w:ascii="宋体" w:hAnsi="宋体"/>
                <w:sz w:val="24"/>
              </w:rPr>
            </w:pPr>
          </w:p>
          <w:p w14:paraId="0F3A16D0">
            <w:pPr>
              <w:rPr>
                <w:rFonts w:hint="eastAsia" w:ascii="宋体" w:hAnsi="宋体"/>
                <w:sz w:val="24"/>
              </w:rPr>
            </w:pPr>
          </w:p>
          <w:p w14:paraId="4289EF19">
            <w:pPr>
              <w:rPr>
                <w:rFonts w:hint="eastAsia" w:ascii="宋体" w:hAnsi="宋体"/>
                <w:sz w:val="24"/>
              </w:rPr>
            </w:pPr>
          </w:p>
          <w:p w14:paraId="40A65B23">
            <w:pPr>
              <w:rPr>
                <w:rFonts w:hint="eastAsia" w:ascii="宋体" w:hAnsi="宋体"/>
                <w:sz w:val="24"/>
              </w:rPr>
            </w:pPr>
          </w:p>
          <w:p w14:paraId="49032B60">
            <w:pPr>
              <w:rPr>
                <w:rFonts w:hint="eastAsia" w:ascii="宋体" w:hAnsi="宋体"/>
                <w:sz w:val="24"/>
              </w:rPr>
            </w:pPr>
          </w:p>
          <w:p w14:paraId="19A3DDAA">
            <w:pPr>
              <w:rPr>
                <w:rFonts w:hint="eastAsia" w:ascii="宋体" w:hAnsi="宋体"/>
                <w:sz w:val="24"/>
              </w:rPr>
            </w:pPr>
          </w:p>
        </w:tc>
      </w:tr>
    </w:tbl>
    <w:p w14:paraId="2461EBB7">
      <w:pPr>
        <w:pStyle w:val="5"/>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5B9CA372">
      <w:pPr>
        <w:pStyle w:val="5"/>
        <w:spacing w:line="360" w:lineRule="auto"/>
        <w:ind w:left="661" w:leftChars="315"/>
        <w:rPr>
          <w:rFonts w:hint="eastAsia" w:hAnsi="宋体"/>
          <w:sz w:val="24"/>
        </w:rPr>
      </w:pPr>
      <w:r>
        <w:rPr>
          <w:rFonts w:hint="eastAsia" w:hAnsi="宋体"/>
          <w:b/>
          <w:sz w:val="24"/>
        </w:rPr>
        <w:t>注：</w:t>
      </w:r>
      <w:r>
        <w:rPr>
          <w:rFonts w:hint="eastAsia" w:hAnsi="宋体"/>
          <w:sz w:val="24"/>
        </w:rPr>
        <w:t>1.投标人可在上表内容基础上，酌情自行增加相关条目，以便更好的满足项目开展之需要。</w:t>
      </w:r>
    </w:p>
    <w:p w14:paraId="172D8CFE">
      <w:pPr>
        <w:pStyle w:val="5"/>
        <w:spacing w:line="360" w:lineRule="auto"/>
        <w:ind w:left="661" w:leftChars="315"/>
        <w:rPr>
          <w:rFonts w:hint="eastAsia" w:hAnsi="宋体"/>
          <w:sz w:val="24"/>
        </w:rPr>
      </w:pPr>
    </w:p>
    <w:p w14:paraId="4986B122">
      <w:pPr>
        <w:spacing w:line="360" w:lineRule="auto"/>
        <w:rPr>
          <w:rFonts w:ascii="宋体" w:hAnsi="Courier New"/>
          <w:szCs w:val="22"/>
        </w:rPr>
      </w:pPr>
    </w:p>
    <w:p w14:paraId="4F463C6B">
      <w:pPr>
        <w:spacing w:line="360" w:lineRule="auto"/>
        <w:rPr>
          <w:rFonts w:ascii="宋体" w:hAnsi="Courier New"/>
          <w:szCs w:val="22"/>
        </w:rPr>
      </w:pPr>
    </w:p>
    <w:p w14:paraId="5488B142">
      <w:pPr>
        <w:spacing w:line="360" w:lineRule="auto"/>
        <w:rPr>
          <w:rFonts w:ascii="宋体" w:hAnsi="Courier New"/>
          <w:szCs w:val="22"/>
        </w:rPr>
      </w:pPr>
    </w:p>
    <w:p w14:paraId="1B050965">
      <w:pPr>
        <w:spacing w:line="360" w:lineRule="auto"/>
        <w:rPr>
          <w:rFonts w:ascii="宋体" w:hAnsi="Courier New"/>
          <w:szCs w:val="22"/>
        </w:rPr>
      </w:pPr>
    </w:p>
    <w:p w14:paraId="2B46280E">
      <w:pPr>
        <w:spacing w:line="360" w:lineRule="auto"/>
        <w:rPr>
          <w:rFonts w:ascii="宋体" w:hAnsi="Courier New"/>
          <w:szCs w:val="22"/>
        </w:rPr>
      </w:pPr>
    </w:p>
    <w:p w14:paraId="3D7B7C0D">
      <w:pPr>
        <w:spacing w:line="360" w:lineRule="auto"/>
        <w:rPr>
          <w:rFonts w:ascii="宋体" w:hAnsi="Courier New"/>
          <w:szCs w:val="22"/>
        </w:rPr>
      </w:pPr>
    </w:p>
    <w:p w14:paraId="79BA078C">
      <w:pPr>
        <w:spacing w:line="360" w:lineRule="auto"/>
        <w:rPr>
          <w:rFonts w:ascii="宋体" w:hAnsi="Courier New"/>
          <w:szCs w:val="22"/>
        </w:rPr>
      </w:pPr>
    </w:p>
    <w:p w14:paraId="0285A747">
      <w:pPr>
        <w:spacing w:line="360" w:lineRule="auto"/>
        <w:rPr>
          <w:rFonts w:ascii="宋体" w:hAnsi="Courier New"/>
          <w:szCs w:val="22"/>
        </w:rPr>
      </w:pPr>
    </w:p>
    <w:p w14:paraId="0DD95C94">
      <w:pPr>
        <w:spacing w:line="360" w:lineRule="auto"/>
        <w:rPr>
          <w:rFonts w:ascii="宋体" w:hAnsi="Courier New"/>
          <w:szCs w:val="22"/>
        </w:rPr>
      </w:pPr>
    </w:p>
    <w:p w14:paraId="4552C5D4">
      <w:pPr>
        <w:spacing w:line="360" w:lineRule="auto"/>
        <w:rPr>
          <w:rFonts w:ascii="宋体" w:hAnsi="Courier New"/>
          <w:szCs w:val="22"/>
        </w:rPr>
      </w:pPr>
    </w:p>
    <w:p w14:paraId="619EDA2F">
      <w:pPr>
        <w:spacing w:line="360" w:lineRule="auto"/>
        <w:rPr>
          <w:rFonts w:ascii="宋体" w:hAnsi="Courier New"/>
          <w:szCs w:val="22"/>
        </w:rPr>
      </w:pPr>
    </w:p>
    <w:p w14:paraId="137C3E52">
      <w:pPr>
        <w:rPr>
          <w:rFonts w:eastAsia="黑体"/>
          <w:b/>
          <w:bCs/>
          <w:sz w:val="28"/>
        </w:rPr>
      </w:pPr>
      <w:r>
        <w:rPr>
          <w:rFonts w:hint="eastAsia" w:eastAsia="黑体"/>
          <w:b/>
          <w:bCs/>
          <w:sz w:val="28"/>
        </w:rPr>
        <w:t>格式</w:t>
      </w:r>
      <w:r>
        <w:rPr>
          <w:rFonts w:eastAsia="黑体"/>
          <w:b/>
          <w:bCs/>
          <w:sz w:val="28"/>
        </w:rPr>
        <w:t>4</w:t>
      </w:r>
      <w:r>
        <w:rPr>
          <w:rFonts w:hint="eastAsia" w:eastAsia="黑体"/>
          <w:b/>
          <w:bCs/>
          <w:sz w:val="28"/>
        </w:rPr>
        <w:t xml:space="preserve"> </w:t>
      </w:r>
    </w:p>
    <w:p w14:paraId="206F7D46">
      <w:pPr>
        <w:rPr>
          <w:rFonts w:hint="default" w:ascii="宋体" w:hAnsi="宋体" w:eastAsia="宋体"/>
          <w:u w:val="single"/>
          <w:lang w:val="en-US" w:eastAsia="zh-CN"/>
        </w:rPr>
      </w:pPr>
      <w:r>
        <w:rPr>
          <w:rFonts w:hint="eastAsia" w:ascii="宋体" w:hAnsi="宋体"/>
        </w:rPr>
        <w:t>项目名称：</w:t>
      </w:r>
      <w:r>
        <w:rPr>
          <w:rFonts w:hint="eastAsia"/>
          <w:lang w:val="en-US" w:eastAsia="zh-CN"/>
        </w:rPr>
        <w:t>越南合作伙伴大会后市场解决方案沙盘制作项目</w:t>
      </w:r>
    </w:p>
    <w:p w14:paraId="7025A3B8">
      <w:pPr>
        <w:pStyle w:val="5"/>
        <w:spacing w:line="360" w:lineRule="auto"/>
        <w:rPr>
          <w:rFonts w:hint="eastAsia" w:hAnsi="宋体"/>
          <w:szCs w:val="21"/>
        </w:rPr>
      </w:pPr>
      <w:r>
        <w:rPr>
          <w:rFonts w:hint="eastAsia" w:hAnsi="宋体"/>
          <w:szCs w:val="21"/>
        </w:rPr>
        <w:t>日期：  年   月   日</w:t>
      </w:r>
    </w:p>
    <w:p w14:paraId="6F06BA02">
      <w:pPr>
        <w:jc w:val="center"/>
        <w:rPr>
          <w:rFonts w:eastAsia="黑体"/>
          <w:b/>
          <w:bCs/>
          <w:sz w:val="28"/>
        </w:rPr>
      </w:pPr>
      <w:r>
        <w:rPr>
          <w:rFonts w:hint="eastAsia" w:eastAsia="黑体"/>
          <w:b/>
          <w:bCs/>
          <w:sz w:val="28"/>
        </w:rPr>
        <w:t>企业业绩一览表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822"/>
        <w:gridCol w:w="2268"/>
        <w:gridCol w:w="1842"/>
        <w:gridCol w:w="1560"/>
      </w:tblGrid>
      <w:tr w14:paraId="7EDD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01ADBC7">
            <w:pPr>
              <w:jc w:val="center"/>
              <w:rPr>
                <w:rFonts w:ascii="黑体" w:eastAsia="黑体"/>
                <w:color w:val="0D0D0D"/>
                <w:sz w:val="28"/>
              </w:rPr>
            </w:pPr>
            <w:r>
              <w:rPr>
                <w:rFonts w:hint="eastAsia" w:ascii="黑体" w:eastAsia="黑体"/>
                <w:color w:val="0D0D0D"/>
                <w:sz w:val="28"/>
              </w:rPr>
              <w:t>序号</w:t>
            </w:r>
          </w:p>
        </w:tc>
        <w:tc>
          <w:tcPr>
            <w:tcW w:w="1822" w:type="dxa"/>
          </w:tcPr>
          <w:p w14:paraId="516E67A3">
            <w:pPr>
              <w:jc w:val="center"/>
              <w:rPr>
                <w:rFonts w:ascii="黑体" w:eastAsia="黑体"/>
                <w:color w:val="0D0D0D"/>
                <w:sz w:val="28"/>
              </w:rPr>
            </w:pPr>
            <w:r>
              <w:rPr>
                <w:rFonts w:hint="eastAsia" w:ascii="黑体" w:eastAsia="黑体"/>
                <w:color w:val="0D0D0D"/>
                <w:sz w:val="28"/>
              </w:rPr>
              <w:t>采购单位</w:t>
            </w:r>
          </w:p>
        </w:tc>
        <w:tc>
          <w:tcPr>
            <w:tcW w:w="2268" w:type="dxa"/>
          </w:tcPr>
          <w:p w14:paraId="138ACC48">
            <w:pPr>
              <w:jc w:val="center"/>
              <w:rPr>
                <w:rFonts w:ascii="黑体" w:eastAsia="黑体"/>
                <w:color w:val="0D0D0D"/>
                <w:sz w:val="28"/>
              </w:rPr>
            </w:pPr>
            <w:r>
              <w:rPr>
                <w:rFonts w:hint="eastAsia" w:ascii="黑体" w:eastAsia="黑体"/>
                <w:color w:val="0D0D0D"/>
                <w:sz w:val="28"/>
              </w:rPr>
              <w:t>采购内容</w:t>
            </w:r>
          </w:p>
        </w:tc>
        <w:tc>
          <w:tcPr>
            <w:tcW w:w="1842" w:type="dxa"/>
          </w:tcPr>
          <w:p w14:paraId="4ECBA77E">
            <w:pPr>
              <w:jc w:val="center"/>
              <w:rPr>
                <w:rFonts w:ascii="黑体" w:eastAsia="黑体"/>
                <w:color w:val="0D0D0D"/>
                <w:sz w:val="28"/>
              </w:rPr>
            </w:pPr>
            <w:r>
              <w:rPr>
                <w:rFonts w:hint="eastAsia" w:ascii="黑体" w:eastAsia="黑体"/>
                <w:color w:val="0D0D0D"/>
                <w:sz w:val="28"/>
              </w:rPr>
              <w:t>采购时间</w:t>
            </w:r>
          </w:p>
        </w:tc>
        <w:tc>
          <w:tcPr>
            <w:tcW w:w="1560" w:type="dxa"/>
          </w:tcPr>
          <w:p w14:paraId="75E57598">
            <w:pPr>
              <w:jc w:val="center"/>
              <w:rPr>
                <w:rFonts w:ascii="黑体" w:eastAsia="黑体"/>
                <w:color w:val="0D0D0D"/>
                <w:sz w:val="28"/>
              </w:rPr>
            </w:pPr>
            <w:r>
              <w:rPr>
                <w:rFonts w:hint="eastAsia" w:ascii="黑体" w:eastAsia="黑体"/>
                <w:color w:val="0D0D0D"/>
                <w:sz w:val="28"/>
              </w:rPr>
              <w:t>合同金额</w:t>
            </w:r>
          </w:p>
        </w:tc>
      </w:tr>
      <w:tr w14:paraId="7F9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AD9C16E">
            <w:pPr>
              <w:jc w:val="center"/>
              <w:rPr>
                <w:rFonts w:ascii="黑体" w:eastAsia="黑体"/>
                <w:color w:val="0D0D0D"/>
                <w:sz w:val="28"/>
              </w:rPr>
            </w:pPr>
            <w:r>
              <w:rPr>
                <w:rFonts w:hint="eastAsia" w:ascii="黑体" w:eastAsia="黑体"/>
                <w:color w:val="0D0D0D"/>
                <w:sz w:val="28"/>
              </w:rPr>
              <w:t>1</w:t>
            </w:r>
          </w:p>
        </w:tc>
        <w:tc>
          <w:tcPr>
            <w:tcW w:w="1822" w:type="dxa"/>
          </w:tcPr>
          <w:p w14:paraId="5EDE4D09">
            <w:pPr>
              <w:jc w:val="center"/>
              <w:rPr>
                <w:rFonts w:ascii="黑体" w:eastAsia="黑体"/>
                <w:color w:val="0D0D0D"/>
                <w:sz w:val="28"/>
              </w:rPr>
            </w:pPr>
          </w:p>
        </w:tc>
        <w:tc>
          <w:tcPr>
            <w:tcW w:w="2268" w:type="dxa"/>
          </w:tcPr>
          <w:p w14:paraId="113E3554">
            <w:pPr>
              <w:jc w:val="center"/>
              <w:rPr>
                <w:rFonts w:ascii="黑体" w:eastAsia="黑体"/>
                <w:color w:val="0D0D0D"/>
                <w:sz w:val="28"/>
              </w:rPr>
            </w:pPr>
          </w:p>
        </w:tc>
        <w:tc>
          <w:tcPr>
            <w:tcW w:w="1842" w:type="dxa"/>
          </w:tcPr>
          <w:p w14:paraId="1A908FF0">
            <w:pPr>
              <w:jc w:val="center"/>
              <w:rPr>
                <w:rFonts w:ascii="黑体" w:eastAsia="黑体"/>
                <w:color w:val="0D0D0D"/>
                <w:sz w:val="28"/>
              </w:rPr>
            </w:pPr>
          </w:p>
        </w:tc>
        <w:tc>
          <w:tcPr>
            <w:tcW w:w="1560" w:type="dxa"/>
          </w:tcPr>
          <w:p w14:paraId="36EEBB69">
            <w:pPr>
              <w:jc w:val="center"/>
              <w:rPr>
                <w:rFonts w:ascii="黑体" w:eastAsia="黑体"/>
                <w:color w:val="0D0D0D"/>
                <w:sz w:val="28"/>
              </w:rPr>
            </w:pPr>
          </w:p>
        </w:tc>
      </w:tr>
      <w:tr w14:paraId="01B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89D0FF2">
            <w:pPr>
              <w:jc w:val="center"/>
              <w:rPr>
                <w:rFonts w:ascii="黑体" w:eastAsia="黑体"/>
                <w:color w:val="0D0D0D"/>
                <w:sz w:val="28"/>
              </w:rPr>
            </w:pPr>
            <w:r>
              <w:rPr>
                <w:rFonts w:hint="eastAsia" w:ascii="黑体" w:eastAsia="黑体"/>
                <w:color w:val="0D0D0D"/>
                <w:sz w:val="28"/>
              </w:rPr>
              <w:t>2</w:t>
            </w:r>
          </w:p>
        </w:tc>
        <w:tc>
          <w:tcPr>
            <w:tcW w:w="1822" w:type="dxa"/>
          </w:tcPr>
          <w:p w14:paraId="5C798091">
            <w:pPr>
              <w:jc w:val="center"/>
              <w:rPr>
                <w:rFonts w:ascii="黑体" w:eastAsia="黑体"/>
                <w:color w:val="0D0D0D"/>
                <w:sz w:val="28"/>
              </w:rPr>
            </w:pPr>
          </w:p>
        </w:tc>
        <w:tc>
          <w:tcPr>
            <w:tcW w:w="2268" w:type="dxa"/>
          </w:tcPr>
          <w:p w14:paraId="3C4629B8">
            <w:pPr>
              <w:jc w:val="center"/>
              <w:rPr>
                <w:rFonts w:ascii="黑体" w:eastAsia="黑体"/>
                <w:color w:val="0D0D0D"/>
                <w:sz w:val="28"/>
              </w:rPr>
            </w:pPr>
          </w:p>
        </w:tc>
        <w:tc>
          <w:tcPr>
            <w:tcW w:w="1842" w:type="dxa"/>
          </w:tcPr>
          <w:p w14:paraId="6ABB5906">
            <w:pPr>
              <w:jc w:val="center"/>
              <w:rPr>
                <w:rFonts w:ascii="黑体" w:eastAsia="黑体"/>
                <w:color w:val="0D0D0D"/>
                <w:sz w:val="28"/>
              </w:rPr>
            </w:pPr>
          </w:p>
        </w:tc>
        <w:tc>
          <w:tcPr>
            <w:tcW w:w="1560" w:type="dxa"/>
          </w:tcPr>
          <w:p w14:paraId="30532B93">
            <w:pPr>
              <w:jc w:val="center"/>
              <w:rPr>
                <w:rFonts w:ascii="黑体" w:eastAsia="黑体"/>
                <w:color w:val="0D0D0D"/>
                <w:sz w:val="28"/>
              </w:rPr>
            </w:pPr>
          </w:p>
        </w:tc>
      </w:tr>
      <w:tr w14:paraId="79AF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E1A3FE5">
            <w:pPr>
              <w:jc w:val="center"/>
              <w:rPr>
                <w:rFonts w:ascii="黑体" w:eastAsia="黑体"/>
                <w:color w:val="0D0D0D"/>
                <w:sz w:val="28"/>
              </w:rPr>
            </w:pPr>
            <w:r>
              <w:rPr>
                <w:rFonts w:hint="eastAsia" w:ascii="黑体" w:eastAsia="黑体"/>
                <w:color w:val="0D0D0D"/>
                <w:sz w:val="28"/>
              </w:rPr>
              <w:t>3</w:t>
            </w:r>
          </w:p>
        </w:tc>
        <w:tc>
          <w:tcPr>
            <w:tcW w:w="1822" w:type="dxa"/>
          </w:tcPr>
          <w:p w14:paraId="2011D9BC">
            <w:pPr>
              <w:jc w:val="center"/>
              <w:rPr>
                <w:rFonts w:ascii="黑体" w:eastAsia="黑体"/>
                <w:color w:val="0D0D0D"/>
                <w:sz w:val="28"/>
              </w:rPr>
            </w:pPr>
          </w:p>
        </w:tc>
        <w:tc>
          <w:tcPr>
            <w:tcW w:w="2268" w:type="dxa"/>
          </w:tcPr>
          <w:p w14:paraId="67DACBD9">
            <w:pPr>
              <w:jc w:val="center"/>
              <w:rPr>
                <w:rFonts w:ascii="黑体" w:eastAsia="黑体"/>
                <w:color w:val="0D0D0D"/>
                <w:sz w:val="28"/>
              </w:rPr>
            </w:pPr>
          </w:p>
        </w:tc>
        <w:tc>
          <w:tcPr>
            <w:tcW w:w="1842" w:type="dxa"/>
          </w:tcPr>
          <w:p w14:paraId="4FCB39C5">
            <w:pPr>
              <w:jc w:val="center"/>
              <w:rPr>
                <w:rFonts w:ascii="黑体" w:eastAsia="黑体"/>
                <w:color w:val="0D0D0D"/>
                <w:sz w:val="28"/>
              </w:rPr>
            </w:pPr>
          </w:p>
        </w:tc>
        <w:tc>
          <w:tcPr>
            <w:tcW w:w="1560" w:type="dxa"/>
          </w:tcPr>
          <w:p w14:paraId="427410A9">
            <w:pPr>
              <w:jc w:val="center"/>
              <w:rPr>
                <w:rFonts w:ascii="黑体" w:eastAsia="黑体"/>
                <w:color w:val="0D0D0D"/>
                <w:sz w:val="28"/>
              </w:rPr>
            </w:pPr>
          </w:p>
        </w:tc>
      </w:tr>
      <w:tr w14:paraId="5C9F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DE0ABFF">
            <w:pPr>
              <w:jc w:val="center"/>
              <w:rPr>
                <w:rFonts w:ascii="黑体" w:eastAsia="黑体"/>
                <w:color w:val="0D0D0D"/>
                <w:sz w:val="28"/>
              </w:rPr>
            </w:pPr>
            <w:r>
              <w:rPr>
                <w:rFonts w:hint="eastAsia" w:ascii="黑体" w:eastAsia="黑体"/>
                <w:color w:val="0D0D0D"/>
                <w:sz w:val="28"/>
              </w:rPr>
              <w:t>4</w:t>
            </w:r>
          </w:p>
        </w:tc>
        <w:tc>
          <w:tcPr>
            <w:tcW w:w="1822" w:type="dxa"/>
          </w:tcPr>
          <w:p w14:paraId="5F333791">
            <w:pPr>
              <w:jc w:val="center"/>
              <w:rPr>
                <w:rFonts w:ascii="黑体" w:eastAsia="黑体"/>
                <w:color w:val="0D0D0D"/>
                <w:sz w:val="28"/>
              </w:rPr>
            </w:pPr>
          </w:p>
        </w:tc>
        <w:tc>
          <w:tcPr>
            <w:tcW w:w="2268" w:type="dxa"/>
          </w:tcPr>
          <w:p w14:paraId="4AE79F19">
            <w:pPr>
              <w:jc w:val="center"/>
              <w:rPr>
                <w:rFonts w:ascii="黑体" w:eastAsia="黑体"/>
                <w:color w:val="0D0D0D"/>
                <w:sz w:val="28"/>
              </w:rPr>
            </w:pPr>
          </w:p>
        </w:tc>
        <w:tc>
          <w:tcPr>
            <w:tcW w:w="1842" w:type="dxa"/>
          </w:tcPr>
          <w:p w14:paraId="32CF71BA">
            <w:pPr>
              <w:jc w:val="center"/>
              <w:rPr>
                <w:rFonts w:ascii="黑体" w:eastAsia="黑体"/>
                <w:color w:val="0D0D0D"/>
                <w:sz w:val="28"/>
              </w:rPr>
            </w:pPr>
          </w:p>
        </w:tc>
        <w:tc>
          <w:tcPr>
            <w:tcW w:w="1560" w:type="dxa"/>
          </w:tcPr>
          <w:p w14:paraId="5B4AB8C5">
            <w:pPr>
              <w:jc w:val="center"/>
              <w:rPr>
                <w:rFonts w:ascii="黑体" w:eastAsia="黑体"/>
                <w:color w:val="0D0D0D"/>
                <w:sz w:val="28"/>
              </w:rPr>
            </w:pPr>
          </w:p>
        </w:tc>
      </w:tr>
      <w:tr w14:paraId="12A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74D9236">
            <w:pPr>
              <w:jc w:val="center"/>
              <w:rPr>
                <w:rFonts w:ascii="黑体" w:eastAsia="黑体"/>
                <w:color w:val="0D0D0D"/>
                <w:sz w:val="28"/>
              </w:rPr>
            </w:pPr>
            <w:r>
              <w:rPr>
                <w:rFonts w:hint="eastAsia" w:ascii="黑体" w:eastAsia="黑体"/>
                <w:color w:val="0D0D0D"/>
                <w:sz w:val="28"/>
              </w:rPr>
              <w:t>5</w:t>
            </w:r>
          </w:p>
        </w:tc>
        <w:tc>
          <w:tcPr>
            <w:tcW w:w="1822" w:type="dxa"/>
          </w:tcPr>
          <w:p w14:paraId="25EF1EC0">
            <w:pPr>
              <w:jc w:val="center"/>
              <w:rPr>
                <w:rFonts w:ascii="黑体" w:eastAsia="黑体"/>
                <w:color w:val="0D0D0D"/>
                <w:sz w:val="28"/>
              </w:rPr>
            </w:pPr>
          </w:p>
        </w:tc>
        <w:tc>
          <w:tcPr>
            <w:tcW w:w="2268" w:type="dxa"/>
          </w:tcPr>
          <w:p w14:paraId="617B6C43">
            <w:pPr>
              <w:jc w:val="center"/>
              <w:rPr>
                <w:rFonts w:ascii="黑体" w:eastAsia="黑体"/>
                <w:color w:val="0D0D0D"/>
                <w:sz w:val="28"/>
              </w:rPr>
            </w:pPr>
          </w:p>
        </w:tc>
        <w:tc>
          <w:tcPr>
            <w:tcW w:w="1842" w:type="dxa"/>
          </w:tcPr>
          <w:p w14:paraId="56F52F3D">
            <w:pPr>
              <w:jc w:val="center"/>
              <w:rPr>
                <w:rFonts w:ascii="黑体" w:eastAsia="黑体"/>
                <w:color w:val="0D0D0D"/>
                <w:sz w:val="28"/>
              </w:rPr>
            </w:pPr>
          </w:p>
        </w:tc>
        <w:tc>
          <w:tcPr>
            <w:tcW w:w="1560" w:type="dxa"/>
          </w:tcPr>
          <w:p w14:paraId="17221C64">
            <w:pPr>
              <w:jc w:val="center"/>
              <w:rPr>
                <w:rFonts w:ascii="黑体" w:eastAsia="黑体"/>
                <w:color w:val="0D0D0D"/>
                <w:sz w:val="28"/>
              </w:rPr>
            </w:pPr>
          </w:p>
        </w:tc>
      </w:tr>
      <w:tr w14:paraId="544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4EEFC541">
            <w:pPr>
              <w:jc w:val="center"/>
              <w:rPr>
                <w:rFonts w:ascii="黑体" w:eastAsia="黑体"/>
                <w:color w:val="0D0D0D"/>
                <w:sz w:val="28"/>
              </w:rPr>
            </w:pPr>
            <w:r>
              <w:rPr>
                <w:rFonts w:hint="eastAsia" w:ascii="黑体" w:eastAsia="黑体"/>
                <w:color w:val="0D0D0D"/>
                <w:sz w:val="28"/>
              </w:rPr>
              <w:t>6</w:t>
            </w:r>
          </w:p>
        </w:tc>
        <w:tc>
          <w:tcPr>
            <w:tcW w:w="1822" w:type="dxa"/>
          </w:tcPr>
          <w:p w14:paraId="5F6F2F6B">
            <w:pPr>
              <w:jc w:val="center"/>
              <w:rPr>
                <w:rFonts w:ascii="黑体" w:eastAsia="黑体"/>
                <w:color w:val="0D0D0D"/>
                <w:sz w:val="28"/>
              </w:rPr>
            </w:pPr>
          </w:p>
        </w:tc>
        <w:tc>
          <w:tcPr>
            <w:tcW w:w="2268" w:type="dxa"/>
          </w:tcPr>
          <w:p w14:paraId="477B0FC9">
            <w:pPr>
              <w:jc w:val="center"/>
              <w:rPr>
                <w:rFonts w:ascii="黑体" w:eastAsia="黑体"/>
                <w:color w:val="0D0D0D"/>
                <w:sz w:val="28"/>
              </w:rPr>
            </w:pPr>
          </w:p>
        </w:tc>
        <w:tc>
          <w:tcPr>
            <w:tcW w:w="1842" w:type="dxa"/>
          </w:tcPr>
          <w:p w14:paraId="57196BC8">
            <w:pPr>
              <w:jc w:val="center"/>
              <w:rPr>
                <w:rFonts w:ascii="黑体" w:eastAsia="黑体"/>
                <w:color w:val="0D0D0D"/>
                <w:sz w:val="28"/>
              </w:rPr>
            </w:pPr>
          </w:p>
        </w:tc>
        <w:tc>
          <w:tcPr>
            <w:tcW w:w="1560" w:type="dxa"/>
          </w:tcPr>
          <w:p w14:paraId="0548C8BA">
            <w:pPr>
              <w:jc w:val="center"/>
              <w:rPr>
                <w:rFonts w:ascii="黑体" w:eastAsia="黑体"/>
                <w:color w:val="0D0D0D"/>
                <w:sz w:val="28"/>
              </w:rPr>
            </w:pPr>
          </w:p>
        </w:tc>
      </w:tr>
      <w:tr w14:paraId="216E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8F7E6B2">
            <w:pPr>
              <w:jc w:val="center"/>
              <w:rPr>
                <w:rFonts w:ascii="黑体" w:eastAsia="黑体"/>
                <w:color w:val="0D0D0D"/>
                <w:sz w:val="28"/>
              </w:rPr>
            </w:pPr>
            <w:r>
              <w:rPr>
                <w:rFonts w:hint="eastAsia" w:ascii="黑体" w:eastAsia="黑体"/>
                <w:color w:val="0D0D0D"/>
                <w:sz w:val="28"/>
              </w:rPr>
              <w:t>7</w:t>
            </w:r>
          </w:p>
        </w:tc>
        <w:tc>
          <w:tcPr>
            <w:tcW w:w="1822" w:type="dxa"/>
          </w:tcPr>
          <w:p w14:paraId="795A09EF">
            <w:pPr>
              <w:jc w:val="center"/>
              <w:rPr>
                <w:rFonts w:ascii="黑体" w:eastAsia="黑体"/>
                <w:color w:val="0D0D0D"/>
                <w:sz w:val="28"/>
              </w:rPr>
            </w:pPr>
          </w:p>
        </w:tc>
        <w:tc>
          <w:tcPr>
            <w:tcW w:w="2268" w:type="dxa"/>
          </w:tcPr>
          <w:p w14:paraId="0E3C1CC6">
            <w:pPr>
              <w:jc w:val="center"/>
              <w:rPr>
                <w:rFonts w:ascii="黑体" w:eastAsia="黑体"/>
                <w:color w:val="0D0D0D"/>
                <w:sz w:val="28"/>
              </w:rPr>
            </w:pPr>
          </w:p>
        </w:tc>
        <w:tc>
          <w:tcPr>
            <w:tcW w:w="1842" w:type="dxa"/>
          </w:tcPr>
          <w:p w14:paraId="332890A7">
            <w:pPr>
              <w:jc w:val="center"/>
              <w:rPr>
                <w:rFonts w:ascii="黑体" w:eastAsia="黑体"/>
                <w:color w:val="0D0D0D"/>
                <w:sz w:val="28"/>
              </w:rPr>
            </w:pPr>
          </w:p>
        </w:tc>
        <w:tc>
          <w:tcPr>
            <w:tcW w:w="1560" w:type="dxa"/>
          </w:tcPr>
          <w:p w14:paraId="36421D67">
            <w:pPr>
              <w:jc w:val="center"/>
              <w:rPr>
                <w:rFonts w:ascii="黑体" w:eastAsia="黑体"/>
                <w:color w:val="0D0D0D"/>
                <w:sz w:val="28"/>
              </w:rPr>
            </w:pPr>
          </w:p>
        </w:tc>
      </w:tr>
    </w:tbl>
    <w:p w14:paraId="307722D4">
      <w:pPr>
        <w:pStyle w:val="5"/>
        <w:spacing w:line="360" w:lineRule="auto"/>
        <w:ind w:firstLine="240" w:firstLineChars="100"/>
        <w:rPr>
          <w:rFonts w:hint="eastAsia" w:ascii="仿宋_GB2312" w:hAnsi="宋体" w:eastAsia="仿宋_GB2312"/>
          <w:sz w:val="24"/>
        </w:rPr>
      </w:pPr>
    </w:p>
    <w:p w14:paraId="657FDA6F">
      <w:pPr>
        <w:pStyle w:val="5"/>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74EBAFBC">
      <w:pPr>
        <w:jc w:val="center"/>
        <w:rPr>
          <w:rFonts w:ascii="黑体" w:eastAsia="黑体"/>
          <w:color w:val="FF0000"/>
          <w:sz w:val="30"/>
        </w:rPr>
      </w:pPr>
    </w:p>
    <w:p w14:paraId="10C1B038">
      <w:pPr>
        <w:pStyle w:val="5"/>
        <w:spacing w:line="360" w:lineRule="auto"/>
        <w:ind w:left="708" w:leftChars="115" w:hanging="467" w:hangingChars="194"/>
        <w:rPr>
          <w:rFonts w:hint="eastAsia" w:hAnsi="宋体"/>
          <w:sz w:val="24"/>
        </w:rPr>
      </w:pPr>
      <w:r>
        <w:rPr>
          <w:rFonts w:hint="eastAsia" w:hAnsi="宋体"/>
          <w:b/>
          <w:sz w:val="24"/>
        </w:rPr>
        <w:t>注：</w:t>
      </w:r>
      <w:r>
        <w:rPr>
          <w:rFonts w:hint="eastAsia" w:hAnsi="宋体"/>
          <w:sz w:val="24"/>
        </w:rPr>
        <w:t>附件提供有效业绩合同复印件，原件请带到现场已备复核。</w:t>
      </w:r>
    </w:p>
    <w:p w14:paraId="08BBE68E">
      <w:pPr>
        <w:pStyle w:val="5"/>
        <w:spacing w:line="360" w:lineRule="auto"/>
        <w:ind w:left="706" w:leftChars="115" w:hanging="465" w:hangingChars="194"/>
        <w:rPr>
          <w:rFonts w:hint="eastAsia" w:hAnsi="宋体"/>
          <w:sz w:val="24"/>
        </w:rPr>
      </w:pPr>
    </w:p>
    <w:p w14:paraId="2B8879C7">
      <w:pPr>
        <w:spacing w:line="360" w:lineRule="auto"/>
        <w:rPr>
          <w:rFonts w:ascii="宋体" w:hAnsi="Courier New"/>
          <w:szCs w:val="22"/>
        </w:rPr>
      </w:pPr>
    </w:p>
    <w:p w14:paraId="2DB496DE">
      <w:pPr>
        <w:spacing w:line="360" w:lineRule="auto"/>
        <w:rPr>
          <w:rFonts w:ascii="宋体" w:hAnsi="Courier New"/>
          <w:szCs w:val="22"/>
        </w:rPr>
      </w:pPr>
    </w:p>
    <w:p w14:paraId="040C98BF">
      <w:pPr>
        <w:spacing w:line="360" w:lineRule="auto"/>
        <w:rPr>
          <w:rFonts w:ascii="宋体" w:hAnsi="Courier New"/>
          <w:szCs w:val="22"/>
        </w:rPr>
      </w:pPr>
    </w:p>
    <w:p w14:paraId="724C7F8C">
      <w:pPr>
        <w:spacing w:line="360" w:lineRule="auto"/>
        <w:rPr>
          <w:rFonts w:ascii="宋体" w:hAnsi="Courier New"/>
          <w:szCs w:val="22"/>
        </w:rPr>
      </w:pPr>
    </w:p>
    <w:p w14:paraId="7BC6057B">
      <w:pPr>
        <w:spacing w:line="360" w:lineRule="auto"/>
        <w:rPr>
          <w:rFonts w:ascii="宋体" w:hAnsi="Courier New"/>
          <w:szCs w:val="22"/>
        </w:rPr>
      </w:pPr>
    </w:p>
    <w:p w14:paraId="76CD47FA">
      <w:pPr>
        <w:spacing w:line="360" w:lineRule="auto"/>
        <w:rPr>
          <w:rFonts w:ascii="宋体" w:hAnsi="Courier New"/>
          <w:szCs w:val="22"/>
        </w:rPr>
      </w:pPr>
    </w:p>
    <w:p w14:paraId="1FED3FA8">
      <w:pPr>
        <w:spacing w:line="360" w:lineRule="auto"/>
        <w:rPr>
          <w:rFonts w:ascii="宋体" w:hAnsi="Courier New"/>
          <w:szCs w:val="22"/>
        </w:rPr>
      </w:pPr>
    </w:p>
    <w:p w14:paraId="3C4F2B3F">
      <w:pPr>
        <w:spacing w:line="360" w:lineRule="auto"/>
        <w:rPr>
          <w:rFonts w:ascii="宋体" w:hAnsi="Courier New"/>
          <w:szCs w:val="22"/>
        </w:rPr>
      </w:pPr>
    </w:p>
    <w:p w14:paraId="443AD93E">
      <w:pPr>
        <w:spacing w:line="360" w:lineRule="auto"/>
        <w:rPr>
          <w:rFonts w:ascii="宋体" w:hAnsi="Courier New"/>
          <w:szCs w:val="22"/>
        </w:rPr>
      </w:pPr>
    </w:p>
    <w:p w14:paraId="20ACF2B2">
      <w:pPr>
        <w:jc w:val="left"/>
        <w:rPr>
          <w:rFonts w:eastAsia="黑体"/>
          <w:b/>
          <w:bCs/>
          <w:sz w:val="36"/>
        </w:rPr>
      </w:pPr>
      <w:r>
        <w:rPr>
          <w:rFonts w:hint="eastAsia" w:eastAsia="黑体"/>
          <w:b/>
          <w:bCs/>
          <w:sz w:val="28"/>
        </w:rPr>
        <w:t>格式</w:t>
      </w:r>
      <w:r>
        <w:rPr>
          <w:rFonts w:eastAsia="黑体"/>
          <w:b/>
          <w:bCs/>
          <w:sz w:val="28"/>
        </w:rPr>
        <w:t>5</w:t>
      </w:r>
    </w:p>
    <w:p w14:paraId="25E761F8">
      <w:pPr>
        <w:jc w:val="center"/>
        <w:rPr>
          <w:rFonts w:eastAsia="黑体"/>
          <w:b/>
          <w:bCs/>
          <w:sz w:val="36"/>
        </w:rPr>
      </w:pPr>
      <w:r>
        <w:rPr>
          <w:rFonts w:hint="eastAsia" w:eastAsia="黑体"/>
          <w:b/>
          <w:bCs/>
          <w:sz w:val="36"/>
        </w:rPr>
        <w:t>资质文件目录</w:t>
      </w:r>
    </w:p>
    <w:p w14:paraId="38A62FA0">
      <w:pPr>
        <w:jc w:val="left"/>
        <w:rPr>
          <w:rFonts w:eastAsia="黑体"/>
          <w:b/>
          <w:bCs/>
          <w:sz w:val="24"/>
        </w:rPr>
      </w:pPr>
      <w:r>
        <w:rPr>
          <w:rFonts w:hint="eastAsia" w:eastAsia="黑体"/>
          <w:b/>
          <w:bCs/>
          <w:sz w:val="24"/>
        </w:rPr>
        <w:t>投标人名称（盖章）：</w:t>
      </w:r>
    </w:p>
    <w:tbl>
      <w:tblPr>
        <w:tblStyle w:val="10"/>
        <w:tblW w:w="93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14:paraId="466D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A7DE05E">
            <w:pPr>
              <w:jc w:val="center"/>
              <w:rPr>
                <w:rFonts w:eastAsia="黑体"/>
                <w:b/>
                <w:bCs/>
                <w:sz w:val="28"/>
              </w:rPr>
            </w:pPr>
            <w:r>
              <w:rPr>
                <w:rFonts w:hint="eastAsia" w:eastAsia="黑体"/>
                <w:b/>
                <w:bCs/>
                <w:sz w:val="28"/>
              </w:rPr>
              <w:t>序号</w:t>
            </w:r>
          </w:p>
        </w:tc>
        <w:tc>
          <w:tcPr>
            <w:tcW w:w="6378" w:type="dxa"/>
          </w:tcPr>
          <w:p w14:paraId="2A156EC9">
            <w:pPr>
              <w:jc w:val="center"/>
              <w:rPr>
                <w:rFonts w:eastAsia="黑体"/>
                <w:b/>
                <w:bCs/>
                <w:sz w:val="28"/>
              </w:rPr>
            </w:pPr>
            <w:r>
              <w:rPr>
                <w:rFonts w:hint="eastAsia" w:eastAsia="黑体"/>
                <w:b/>
                <w:bCs/>
                <w:sz w:val="28"/>
              </w:rPr>
              <w:t>文件名称</w:t>
            </w:r>
          </w:p>
        </w:tc>
        <w:tc>
          <w:tcPr>
            <w:tcW w:w="1843" w:type="dxa"/>
          </w:tcPr>
          <w:p w14:paraId="1347D96F">
            <w:pPr>
              <w:jc w:val="center"/>
              <w:rPr>
                <w:rFonts w:eastAsia="黑体"/>
                <w:b/>
                <w:bCs/>
                <w:sz w:val="28"/>
              </w:rPr>
            </w:pPr>
            <w:r>
              <w:rPr>
                <w:rFonts w:hint="eastAsia" w:eastAsia="黑体"/>
                <w:b/>
                <w:bCs/>
                <w:sz w:val="28"/>
              </w:rPr>
              <w:t>备注</w:t>
            </w:r>
          </w:p>
        </w:tc>
      </w:tr>
      <w:tr w14:paraId="5DA6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42136E0">
            <w:pPr>
              <w:jc w:val="center"/>
              <w:rPr>
                <w:rFonts w:hint="eastAsia" w:ascii="黑体" w:hAnsi="黑体" w:eastAsia="黑体"/>
                <w:szCs w:val="21"/>
              </w:rPr>
            </w:pPr>
            <w:r>
              <w:rPr>
                <w:rFonts w:hint="eastAsia" w:ascii="黑体" w:hAnsi="黑体" w:eastAsia="黑体"/>
                <w:szCs w:val="21"/>
              </w:rPr>
              <w:t>1</w:t>
            </w:r>
          </w:p>
        </w:tc>
        <w:tc>
          <w:tcPr>
            <w:tcW w:w="6378" w:type="dxa"/>
            <w:vAlign w:val="center"/>
          </w:tcPr>
          <w:p w14:paraId="69432BE7">
            <w:pPr>
              <w:jc w:val="left"/>
              <w:rPr>
                <w:rFonts w:hint="eastAsia" w:ascii="黑体" w:hAnsi="黑体" w:eastAsia="黑体"/>
                <w:szCs w:val="21"/>
              </w:rPr>
            </w:pPr>
            <w:r>
              <w:rPr>
                <w:rFonts w:hint="eastAsia" w:ascii="黑体" w:hAnsi="黑体" w:eastAsia="黑体"/>
                <w:szCs w:val="21"/>
              </w:rPr>
              <w:t>统一社会信用代码的三证合一的营业执照副本</w:t>
            </w:r>
          </w:p>
        </w:tc>
        <w:tc>
          <w:tcPr>
            <w:tcW w:w="1843" w:type="dxa"/>
          </w:tcPr>
          <w:p w14:paraId="50F838C6">
            <w:pPr>
              <w:jc w:val="center"/>
              <w:rPr>
                <w:rFonts w:eastAsia="黑体"/>
                <w:b/>
                <w:bCs/>
                <w:sz w:val="28"/>
              </w:rPr>
            </w:pPr>
          </w:p>
        </w:tc>
      </w:tr>
      <w:tr w14:paraId="22F6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7096F8E">
            <w:pPr>
              <w:jc w:val="center"/>
              <w:rPr>
                <w:rFonts w:hint="eastAsia" w:ascii="黑体" w:hAnsi="黑体" w:eastAsia="黑体"/>
                <w:szCs w:val="21"/>
              </w:rPr>
            </w:pPr>
            <w:r>
              <w:rPr>
                <w:rFonts w:hint="eastAsia" w:ascii="黑体" w:hAnsi="黑体" w:eastAsia="黑体"/>
                <w:szCs w:val="21"/>
              </w:rPr>
              <w:t>2</w:t>
            </w:r>
          </w:p>
        </w:tc>
        <w:tc>
          <w:tcPr>
            <w:tcW w:w="6378" w:type="dxa"/>
            <w:vAlign w:val="center"/>
          </w:tcPr>
          <w:p w14:paraId="70097971">
            <w:pPr>
              <w:jc w:val="left"/>
              <w:rPr>
                <w:rFonts w:hint="eastAsia" w:ascii="黑体" w:hAnsi="黑体" w:eastAsia="黑体"/>
                <w:szCs w:val="21"/>
              </w:rPr>
            </w:pPr>
            <w:r>
              <w:rPr>
                <w:rFonts w:hint="eastAsia" w:ascii="黑体" w:hAnsi="黑体" w:eastAsia="黑体"/>
                <w:szCs w:val="21"/>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tc>
        <w:tc>
          <w:tcPr>
            <w:tcW w:w="1843" w:type="dxa"/>
          </w:tcPr>
          <w:p w14:paraId="3684E29B">
            <w:pPr>
              <w:jc w:val="center"/>
              <w:rPr>
                <w:rFonts w:eastAsia="黑体"/>
                <w:b/>
                <w:bCs/>
                <w:sz w:val="28"/>
              </w:rPr>
            </w:pPr>
          </w:p>
        </w:tc>
      </w:tr>
      <w:tr w14:paraId="6108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824872F">
            <w:pPr>
              <w:jc w:val="center"/>
              <w:rPr>
                <w:rFonts w:hint="eastAsia" w:ascii="黑体" w:hAnsi="黑体" w:eastAsia="黑体"/>
                <w:szCs w:val="21"/>
              </w:rPr>
            </w:pPr>
            <w:r>
              <w:rPr>
                <w:rFonts w:hint="eastAsia" w:ascii="黑体" w:hAnsi="黑体" w:eastAsia="黑体"/>
                <w:szCs w:val="21"/>
              </w:rPr>
              <w:t>3</w:t>
            </w:r>
          </w:p>
        </w:tc>
        <w:tc>
          <w:tcPr>
            <w:tcW w:w="6378" w:type="dxa"/>
            <w:vAlign w:val="center"/>
          </w:tcPr>
          <w:p w14:paraId="0C62FE4E">
            <w:pPr>
              <w:jc w:val="left"/>
              <w:rPr>
                <w:rFonts w:hint="eastAsia" w:ascii="黑体" w:hAnsi="黑体" w:eastAsia="黑体"/>
                <w:szCs w:val="21"/>
              </w:rPr>
            </w:pPr>
            <w:r>
              <w:rPr>
                <w:rFonts w:hint="eastAsia" w:ascii="黑体" w:hAnsi="黑体" w:eastAsia="黑体"/>
                <w:szCs w:val="21"/>
              </w:rPr>
              <w:t>信用证明：银行资信证明、信用中国/信用山东无违法记录证明</w:t>
            </w:r>
          </w:p>
        </w:tc>
        <w:tc>
          <w:tcPr>
            <w:tcW w:w="1843" w:type="dxa"/>
          </w:tcPr>
          <w:p w14:paraId="4CC29CD9">
            <w:pPr>
              <w:jc w:val="center"/>
              <w:rPr>
                <w:rFonts w:eastAsia="黑体"/>
                <w:b/>
                <w:bCs/>
                <w:sz w:val="28"/>
              </w:rPr>
            </w:pPr>
          </w:p>
        </w:tc>
      </w:tr>
      <w:tr w14:paraId="308C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A4E21B">
            <w:pPr>
              <w:jc w:val="center"/>
              <w:rPr>
                <w:rFonts w:hint="eastAsia" w:ascii="黑体" w:hAnsi="黑体" w:eastAsia="黑体"/>
                <w:szCs w:val="21"/>
              </w:rPr>
            </w:pPr>
            <w:r>
              <w:rPr>
                <w:rFonts w:hint="eastAsia" w:ascii="黑体" w:hAnsi="黑体" w:eastAsia="黑体"/>
                <w:szCs w:val="21"/>
              </w:rPr>
              <w:t>4</w:t>
            </w:r>
          </w:p>
        </w:tc>
        <w:tc>
          <w:tcPr>
            <w:tcW w:w="6378" w:type="dxa"/>
            <w:vAlign w:val="center"/>
          </w:tcPr>
          <w:p w14:paraId="6682D995">
            <w:pPr>
              <w:jc w:val="left"/>
              <w:rPr>
                <w:rFonts w:hint="eastAsia" w:ascii="黑体" w:hAnsi="黑体" w:eastAsia="黑体"/>
                <w:szCs w:val="21"/>
              </w:rPr>
            </w:pPr>
            <w:r>
              <w:rPr>
                <w:rFonts w:hint="eastAsia" w:ascii="黑体" w:hAnsi="黑体" w:eastAsia="黑体"/>
                <w:szCs w:val="21"/>
              </w:rPr>
              <w:t>企业对外担保说明（写明贵单位对外有无对外担保和质押业务，需加盖公章）</w:t>
            </w:r>
          </w:p>
        </w:tc>
        <w:tc>
          <w:tcPr>
            <w:tcW w:w="1843" w:type="dxa"/>
          </w:tcPr>
          <w:p w14:paraId="44E216AD">
            <w:pPr>
              <w:jc w:val="center"/>
              <w:rPr>
                <w:rFonts w:eastAsia="黑体"/>
                <w:b/>
                <w:bCs/>
                <w:sz w:val="28"/>
              </w:rPr>
            </w:pPr>
          </w:p>
        </w:tc>
      </w:tr>
      <w:tr w14:paraId="7A6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0D8C2D7">
            <w:pPr>
              <w:jc w:val="center"/>
              <w:rPr>
                <w:rFonts w:hint="eastAsia" w:ascii="黑体" w:hAnsi="黑体" w:eastAsia="黑体"/>
                <w:szCs w:val="21"/>
              </w:rPr>
            </w:pPr>
            <w:r>
              <w:rPr>
                <w:rFonts w:hint="eastAsia" w:ascii="黑体" w:hAnsi="黑体" w:eastAsia="黑体"/>
                <w:szCs w:val="21"/>
              </w:rPr>
              <w:t>5</w:t>
            </w:r>
          </w:p>
        </w:tc>
        <w:tc>
          <w:tcPr>
            <w:tcW w:w="6378" w:type="dxa"/>
            <w:vAlign w:val="center"/>
          </w:tcPr>
          <w:p w14:paraId="36B76FC6">
            <w:pPr>
              <w:jc w:val="left"/>
              <w:rPr>
                <w:rFonts w:hint="eastAsia" w:ascii="黑体" w:hAnsi="黑体" w:eastAsia="黑体"/>
                <w:szCs w:val="21"/>
              </w:rPr>
            </w:pPr>
            <w:r>
              <w:rPr>
                <w:rFonts w:hint="eastAsia" w:ascii="黑体" w:hAnsi="黑体" w:eastAsia="黑体"/>
                <w:szCs w:val="21"/>
              </w:rPr>
              <w:t>法人授权委托书及身份证</w:t>
            </w:r>
          </w:p>
        </w:tc>
        <w:tc>
          <w:tcPr>
            <w:tcW w:w="1843" w:type="dxa"/>
          </w:tcPr>
          <w:p w14:paraId="3647C537">
            <w:pPr>
              <w:jc w:val="center"/>
              <w:rPr>
                <w:rFonts w:eastAsia="黑体"/>
                <w:b/>
                <w:bCs/>
                <w:sz w:val="28"/>
              </w:rPr>
            </w:pPr>
          </w:p>
        </w:tc>
      </w:tr>
      <w:tr w14:paraId="6BB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5783B17">
            <w:pPr>
              <w:jc w:val="center"/>
              <w:rPr>
                <w:rFonts w:hint="eastAsia" w:ascii="黑体" w:hAnsi="黑体" w:eastAsia="黑体"/>
                <w:szCs w:val="21"/>
              </w:rPr>
            </w:pPr>
            <w:r>
              <w:rPr>
                <w:rFonts w:hint="eastAsia" w:ascii="黑体" w:hAnsi="黑体" w:eastAsia="黑体"/>
                <w:szCs w:val="21"/>
              </w:rPr>
              <w:t>6</w:t>
            </w:r>
          </w:p>
        </w:tc>
        <w:tc>
          <w:tcPr>
            <w:tcW w:w="6378" w:type="dxa"/>
            <w:vAlign w:val="center"/>
          </w:tcPr>
          <w:p w14:paraId="107F9A87">
            <w:pPr>
              <w:jc w:val="left"/>
              <w:rPr>
                <w:rFonts w:hint="eastAsia" w:ascii="黑体" w:hAnsi="黑体" w:eastAsia="黑体"/>
                <w:szCs w:val="21"/>
              </w:rPr>
            </w:pPr>
            <w:r>
              <w:rPr>
                <w:rFonts w:hint="eastAsia" w:ascii="黑体" w:hAnsi="黑体" w:eastAsia="黑体"/>
                <w:szCs w:val="21"/>
              </w:rPr>
              <w:t>企业情况一览表（加盖公章；后附投标厂家正式在职人员证明及工作经历，需提供缴纳社保证明等。）</w:t>
            </w:r>
          </w:p>
        </w:tc>
        <w:tc>
          <w:tcPr>
            <w:tcW w:w="1843" w:type="dxa"/>
          </w:tcPr>
          <w:p w14:paraId="0A57F73A">
            <w:pPr>
              <w:jc w:val="center"/>
              <w:rPr>
                <w:rFonts w:eastAsia="黑体"/>
                <w:b/>
                <w:bCs/>
                <w:sz w:val="28"/>
              </w:rPr>
            </w:pPr>
          </w:p>
        </w:tc>
      </w:tr>
      <w:tr w14:paraId="0A0A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7285B2B">
            <w:pPr>
              <w:jc w:val="center"/>
              <w:rPr>
                <w:rFonts w:hint="eastAsia" w:ascii="黑体" w:hAnsi="黑体" w:eastAsia="黑体"/>
                <w:szCs w:val="21"/>
              </w:rPr>
            </w:pPr>
            <w:r>
              <w:rPr>
                <w:rFonts w:hint="eastAsia" w:ascii="黑体" w:hAnsi="黑体" w:eastAsia="黑体"/>
                <w:szCs w:val="21"/>
              </w:rPr>
              <w:t>7</w:t>
            </w:r>
          </w:p>
        </w:tc>
        <w:tc>
          <w:tcPr>
            <w:tcW w:w="6378" w:type="dxa"/>
            <w:vAlign w:val="center"/>
          </w:tcPr>
          <w:p w14:paraId="623E73A2">
            <w:pPr>
              <w:jc w:val="left"/>
              <w:rPr>
                <w:rFonts w:hint="eastAsia" w:ascii="黑体" w:hAnsi="黑体" w:eastAsia="黑体"/>
                <w:szCs w:val="21"/>
              </w:rPr>
            </w:pPr>
            <w:r>
              <w:rPr>
                <w:rFonts w:hint="eastAsia" w:ascii="黑体" w:hAnsi="黑体" w:eastAsia="黑体"/>
                <w:szCs w:val="21"/>
              </w:rPr>
              <w:t>企业业绩一览表（投标人在近两年为企业提供单个合同</w:t>
            </w:r>
            <w:r>
              <w:rPr>
                <w:rFonts w:hint="eastAsia" w:ascii="黑体" w:hAnsi="黑体" w:eastAsia="黑体"/>
                <w:szCs w:val="21"/>
                <w:lang w:val="en-US" w:eastAsia="zh-CN"/>
              </w:rPr>
              <w:t>30</w:t>
            </w:r>
            <w:r>
              <w:rPr>
                <w:rFonts w:hint="eastAsia" w:ascii="黑体" w:hAnsi="黑体" w:eastAsia="黑体"/>
                <w:szCs w:val="21"/>
              </w:rPr>
              <w:t>万元以上的业绩证明材料）</w:t>
            </w:r>
          </w:p>
        </w:tc>
        <w:tc>
          <w:tcPr>
            <w:tcW w:w="1843" w:type="dxa"/>
          </w:tcPr>
          <w:p w14:paraId="10E7072A">
            <w:pPr>
              <w:jc w:val="center"/>
              <w:rPr>
                <w:rFonts w:eastAsia="黑体"/>
                <w:b/>
                <w:bCs/>
                <w:sz w:val="28"/>
              </w:rPr>
            </w:pPr>
          </w:p>
        </w:tc>
      </w:tr>
      <w:tr w14:paraId="485A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1C2DDED">
            <w:pPr>
              <w:jc w:val="center"/>
              <w:rPr>
                <w:rFonts w:hint="eastAsia" w:ascii="黑体" w:hAnsi="黑体" w:eastAsia="黑体"/>
                <w:szCs w:val="21"/>
              </w:rPr>
            </w:pPr>
            <w:r>
              <w:rPr>
                <w:rFonts w:hint="eastAsia" w:ascii="黑体" w:hAnsi="黑体" w:eastAsia="黑体"/>
                <w:szCs w:val="21"/>
              </w:rPr>
              <w:t>8</w:t>
            </w:r>
          </w:p>
        </w:tc>
        <w:tc>
          <w:tcPr>
            <w:tcW w:w="6378" w:type="dxa"/>
            <w:vAlign w:val="center"/>
          </w:tcPr>
          <w:p w14:paraId="3BC89F38">
            <w:pPr>
              <w:jc w:val="left"/>
              <w:rPr>
                <w:rFonts w:hint="eastAsia" w:ascii="黑体" w:hAnsi="黑体" w:eastAsia="黑体"/>
                <w:szCs w:val="21"/>
              </w:rPr>
            </w:pPr>
            <w:r>
              <w:rPr>
                <w:rFonts w:hint="eastAsia" w:ascii="黑体" w:hAnsi="黑体" w:eastAsia="黑体"/>
                <w:szCs w:val="21"/>
              </w:rPr>
              <w:t>企业最近半年完税证明</w:t>
            </w:r>
          </w:p>
        </w:tc>
        <w:tc>
          <w:tcPr>
            <w:tcW w:w="1843" w:type="dxa"/>
          </w:tcPr>
          <w:p w14:paraId="1A91042F">
            <w:pPr>
              <w:jc w:val="center"/>
              <w:rPr>
                <w:rFonts w:eastAsia="黑体"/>
                <w:b/>
                <w:bCs/>
                <w:sz w:val="28"/>
              </w:rPr>
            </w:pPr>
          </w:p>
        </w:tc>
      </w:tr>
      <w:tr w14:paraId="7F65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79FB967">
            <w:pPr>
              <w:jc w:val="center"/>
              <w:rPr>
                <w:rFonts w:hint="eastAsia" w:ascii="黑体" w:hAnsi="黑体" w:eastAsia="黑体"/>
                <w:szCs w:val="21"/>
              </w:rPr>
            </w:pPr>
            <w:r>
              <w:rPr>
                <w:rFonts w:hint="eastAsia" w:ascii="黑体" w:hAnsi="黑体" w:eastAsia="黑体"/>
                <w:szCs w:val="21"/>
              </w:rPr>
              <w:t>9</w:t>
            </w:r>
          </w:p>
        </w:tc>
        <w:tc>
          <w:tcPr>
            <w:tcW w:w="6378" w:type="dxa"/>
            <w:vAlign w:val="center"/>
          </w:tcPr>
          <w:p w14:paraId="559881A1">
            <w:pPr>
              <w:jc w:val="left"/>
              <w:rPr>
                <w:rFonts w:hint="eastAsia" w:ascii="黑体" w:hAnsi="黑体" w:eastAsia="黑体"/>
                <w:szCs w:val="21"/>
              </w:rPr>
            </w:pPr>
            <w:r>
              <w:rPr>
                <w:rFonts w:hint="eastAsia" w:ascii="黑体" w:hAnsi="黑体" w:eastAsia="黑体"/>
                <w:szCs w:val="21"/>
              </w:rPr>
              <w:t>年度纳税信用评价信息（可从电子税务局查询截图，需加盖公章）</w:t>
            </w:r>
          </w:p>
        </w:tc>
        <w:tc>
          <w:tcPr>
            <w:tcW w:w="1843" w:type="dxa"/>
          </w:tcPr>
          <w:p w14:paraId="56B1D5D4">
            <w:pPr>
              <w:jc w:val="center"/>
              <w:rPr>
                <w:rFonts w:eastAsia="黑体"/>
                <w:b/>
                <w:bCs/>
                <w:sz w:val="28"/>
              </w:rPr>
            </w:pPr>
          </w:p>
        </w:tc>
      </w:tr>
    </w:tbl>
    <w:p w14:paraId="619B5C03">
      <w:pPr>
        <w:rPr>
          <w:rFonts w:eastAsia="黑体"/>
          <w:b/>
          <w:bCs/>
          <w:sz w:val="28"/>
        </w:rPr>
      </w:pPr>
      <w:r>
        <w:rPr>
          <w:rFonts w:eastAsia="黑体"/>
          <w:b/>
          <w:bCs/>
          <w:sz w:val="28"/>
        </w:rPr>
        <w:t xml:space="preserve">                       </w:t>
      </w:r>
    </w:p>
    <w:p w14:paraId="2025CC43">
      <w:pPr>
        <w:pStyle w:val="5"/>
        <w:spacing w:line="360" w:lineRule="auto"/>
        <w:rPr>
          <w:rFonts w:hint="eastAsia" w:hAnsi="宋体"/>
          <w:sz w:val="24"/>
          <w:szCs w:val="24"/>
        </w:rPr>
      </w:pPr>
      <w:r>
        <w:rPr>
          <w:rFonts w:hint="eastAsia" w:hAnsi="宋体"/>
          <w:bCs/>
          <w:sz w:val="24"/>
          <w:szCs w:val="24"/>
        </w:rPr>
        <w:t>注：</w:t>
      </w:r>
      <w:r>
        <w:rPr>
          <w:rFonts w:hint="eastAsia" w:hAnsi="宋体"/>
          <w:sz w:val="24"/>
          <w:szCs w:val="24"/>
        </w:rPr>
        <w:t>以上资料缺一不可，投标方需提供高清扫描文件，未能提供或资料不全的投标单位为无效投标，认定无效投标的厂家招标方将不再提供样品制作清单，开标时现场将核验原件，如有弄虚作假行为一经发现，扣除履约保证金，并纳入供应商黑名单。</w:t>
      </w:r>
    </w:p>
    <w:p w14:paraId="56769C90">
      <w:pPr>
        <w:spacing w:line="360" w:lineRule="auto"/>
        <w:rPr>
          <w:rFonts w:ascii="宋体" w:hAnsi="Courier New"/>
          <w:szCs w:val="22"/>
        </w:rPr>
      </w:pPr>
    </w:p>
    <w:p w14:paraId="1F611835">
      <w:pPr>
        <w:spacing w:line="360" w:lineRule="auto"/>
        <w:rPr>
          <w:rFonts w:ascii="宋体" w:hAnsi="Courier New"/>
          <w:szCs w:val="22"/>
        </w:rPr>
      </w:pPr>
    </w:p>
    <w:p w14:paraId="6AEA5F33">
      <w:pPr>
        <w:spacing w:line="360" w:lineRule="auto"/>
        <w:rPr>
          <w:rFonts w:ascii="宋体" w:hAnsi="Courier New"/>
          <w:szCs w:val="22"/>
        </w:rPr>
      </w:pPr>
    </w:p>
    <w:p w14:paraId="5D603384">
      <w:pPr>
        <w:spacing w:line="360" w:lineRule="auto"/>
        <w:rPr>
          <w:rFonts w:ascii="宋体" w:hAnsi="Courier New"/>
          <w:szCs w:val="22"/>
        </w:rPr>
      </w:pPr>
    </w:p>
    <w:p w14:paraId="183CDFA0">
      <w:pPr>
        <w:spacing w:line="360" w:lineRule="auto"/>
        <w:rPr>
          <w:rFonts w:ascii="宋体" w:hAnsi="Courier New"/>
          <w:szCs w:val="22"/>
        </w:rPr>
      </w:pPr>
    </w:p>
    <w:p w14:paraId="3C531F57">
      <w:pPr>
        <w:spacing w:line="360" w:lineRule="auto"/>
        <w:rPr>
          <w:rFonts w:ascii="宋体" w:hAnsi="Courier New"/>
          <w:szCs w:val="22"/>
        </w:rPr>
      </w:pPr>
    </w:p>
    <w:tbl>
      <w:tblPr>
        <w:tblStyle w:val="10"/>
        <w:tblpPr w:leftFromText="180" w:rightFromText="180" w:vertAnchor="text" w:horzAnchor="page" w:tblpX="631" w:tblpY="1070"/>
        <w:tblOverlap w:val="never"/>
        <w:tblW w:w="10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054"/>
        <w:gridCol w:w="4874"/>
        <w:gridCol w:w="901"/>
        <w:gridCol w:w="1037"/>
        <w:gridCol w:w="1181"/>
        <w:gridCol w:w="1069"/>
      </w:tblGrid>
      <w:tr w14:paraId="3B26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680"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482269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54674D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事项名称</w:t>
            </w:r>
          </w:p>
        </w:tc>
        <w:tc>
          <w:tcPr>
            <w:tcW w:w="4874" w:type="dxa"/>
            <w:tcBorders>
              <w:top w:val="single" w:color="000000" w:sz="4" w:space="0"/>
              <w:left w:val="single" w:color="000000" w:sz="4" w:space="0"/>
              <w:bottom w:val="single" w:color="000000" w:sz="4" w:space="0"/>
              <w:right w:val="single" w:color="000000" w:sz="4" w:space="0"/>
            </w:tcBorders>
            <w:shd w:val="clear" w:color="auto" w:fill="94DCF8"/>
            <w:vAlign w:val="center"/>
          </w:tcPr>
          <w:p w14:paraId="1518EB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细节描述</w:t>
            </w:r>
          </w:p>
        </w:tc>
        <w:tc>
          <w:tcPr>
            <w:tcW w:w="901"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77B13C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1037"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52A60D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1181"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249CC5C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1069" w:type="dxa"/>
            <w:tcBorders>
              <w:top w:val="single" w:color="000000" w:sz="4" w:space="0"/>
              <w:left w:val="single" w:color="000000" w:sz="4" w:space="0"/>
              <w:bottom w:val="single" w:color="000000" w:sz="4" w:space="0"/>
              <w:right w:val="single" w:color="000000" w:sz="4" w:space="0"/>
            </w:tcBorders>
            <w:shd w:val="clear" w:color="auto" w:fill="94DCF8"/>
            <w:noWrap/>
            <w:vAlign w:val="center"/>
          </w:tcPr>
          <w:p w14:paraId="67F1979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总价</w:t>
            </w:r>
          </w:p>
        </w:tc>
      </w:tr>
      <w:tr w14:paraId="3038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84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54" w:type="dxa"/>
            <w:vMerge w:val="restart"/>
            <w:tcBorders>
              <w:top w:val="single" w:color="000000" w:sz="4" w:space="0"/>
              <w:left w:val="single" w:color="000000" w:sz="4" w:space="0"/>
              <w:right w:val="single" w:color="000000" w:sz="4" w:space="0"/>
            </w:tcBorders>
            <w:shd w:val="clear" w:color="auto" w:fill="auto"/>
            <w:noWrap/>
            <w:vAlign w:val="center"/>
          </w:tcPr>
          <w:p w14:paraId="50C669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沙盘设计</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6577">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需求梳理并规划进度</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AF5">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296">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11D">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26F">
            <w:pPr>
              <w:jc w:val="center"/>
              <w:rPr>
                <w:rFonts w:hint="eastAsia" w:ascii="微软雅黑" w:hAnsi="微软雅黑" w:eastAsia="微软雅黑" w:cs="微软雅黑"/>
                <w:i w:val="0"/>
                <w:iCs w:val="0"/>
                <w:color w:val="000000"/>
                <w:sz w:val="18"/>
                <w:szCs w:val="18"/>
                <w:u w:val="none"/>
              </w:rPr>
            </w:pPr>
          </w:p>
        </w:tc>
      </w:tr>
      <w:tr w14:paraId="16BC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317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054" w:type="dxa"/>
            <w:vMerge w:val="continue"/>
            <w:tcBorders>
              <w:left w:val="single" w:color="000000" w:sz="4" w:space="0"/>
              <w:bottom w:val="single" w:color="000000" w:sz="4" w:space="0"/>
              <w:right w:val="single" w:color="000000" w:sz="4" w:space="0"/>
            </w:tcBorders>
            <w:shd w:val="clear" w:color="auto" w:fill="auto"/>
            <w:noWrap/>
            <w:vAlign w:val="center"/>
          </w:tcPr>
          <w:p w14:paraId="5ABCEA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F08">
            <w:pPr>
              <w:jc w:val="both"/>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理清逻辑，规划内容，充分沟通并完成设计方案，3D呈现。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9C0">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63F">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7FA">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9346">
            <w:pPr>
              <w:jc w:val="center"/>
              <w:rPr>
                <w:rFonts w:hint="eastAsia" w:ascii="微软雅黑" w:hAnsi="微软雅黑" w:eastAsia="微软雅黑" w:cs="微软雅黑"/>
                <w:i w:val="0"/>
                <w:iCs w:val="0"/>
                <w:color w:val="000000"/>
                <w:sz w:val="18"/>
                <w:szCs w:val="18"/>
                <w:u w:val="none"/>
              </w:rPr>
            </w:pPr>
          </w:p>
        </w:tc>
      </w:tr>
      <w:tr w14:paraId="513D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25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054" w:type="dxa"/>
            <w:vMerge w:val="restart"/>
            <w:tcBorders>
              <w:top w:val="single" w:color="000000" w:sz="4" w:space="0"/>
              <w:left w:val="single" w:color="000000" w:sz="4" w:space="0"/>
              <w:right w:val="single" w:color="000000" w:sz="4" w:space="0"/>
            </w:tcBorders>
            <w:shd w:val="clear" w:color="auto" w:fill="auto"/>
            <w:noWrap/>
            <w:vAlign w:val="center"/>
          </w:tcPr>
          <w:p w14:paraId="57C566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沙盘制作</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1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沙盘框架搭建，制作尺寸(长宽高)6*2.5*1米。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8F8">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AAF">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FC0">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8FCB">
            <w:pPr>
              <w:jc w:val="center"/>
              <w:rPr>
                <w:rFonts w:hint="eastAsia" w:ascii="微软雅黑" w:hAnsi="微软雅黑" w:eastAsia="微软雅黑" w:cs="微软雅黑"/>
                <w:i w:val="0"/>
                <w:iCs w:val="0"/>
                <w:color w:val="000000"/>
                <w:sz w:val="18"/>
                <w:szCs w:val="18"/>
                <w:u w:val="none"/>
              </w:rPr>
            </w:pPr>
          </w:p>
        </w:tc>
      </w:tr>
      <w:tr w14:paraId="49C2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100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1054" w:type="dxa"/>
            <w:vMerge w:val="continue"/>
            <w:tcBorders>
              <w:left w:val="single" w:color="000000" w:sz="4" w:space="0"/>
              <w:right w:val="single" w:color="000000" w:sz="4" w:space="0"/>
            </w:tcBorders>
            <w:shd w:val="clear" w:color="auto" w:fill="auto"/>
            <w:noWrap/>
            <w:vAlign w:val="center"/>
          </w:tcPr>
          <w:p w14:paraId="6D970D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CA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建筑主体搭建，塑形切割。</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BC4">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3552">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0477">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D7EB">
            <w:pPr>
              <w:jc w:val="center"/>
              <w:rPr>
                <w:rFonts w:hint="eastAsia" w:ascii="微软雅黑" w:hAnsi="微软雅黑" w:eastAsia="微软雅黑" w:cs="微软雅黑"/>
                <w:i w:val="0"/>
                <w:iCs w:val="0"/>
                <w:color w:val="000000"/>
                <w:sz w:val="18"/>
                <w:szCs w:val="18"/>
                <w:u w:val="none"/>
              </w:rPr>
            </w:pPr>
          </w:p>
        </w:tc>
      </w:tr>
      <w:tr w14:paraId="443D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D31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054" w:type="dxa"/>
            <w:vMerge w:val="continue"/>
            <w:tcBorders>
              <w:left w:val="single" w:color="000000" w:sz="4" w:space="0"/>
              <w:right w:val="single" w:color="000000" w:sz="4" w:space="0"/>
            </w:tcBorders>
            <w:shd w:val="clear" w:color="auto" w:fill="auto"/>
            <w:noWrap/>
            <w:vAlign w:val="center"/>
          </w:tcPr>
          <w:p w14:paraId="1D764E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76">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按尺寸要求制作各功能区域模型，还原服务场景。</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BACD">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9FD3">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9AA8">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C84">
            <w:pPr>
              <w:jc w:val="center"/>
              <w:rPr>
                <w:rFonts w:hint="eastAsia" w:ascii="微软雅黑" w:hAnsi="微软雅黑" w:eastAsia="微软雅黑" w:cs="微软雅黑"/>
                <w:i w:val="0"/>
                <w:iCs w:val="0"/>
                <w:color w:val="000000"/>
                <w:sz w:val="18"/>
                <w:szCs w:val="18"/>
                <w:u w:val="none"/>
              </w:rPr>
            </w:pPr>
          </w:p>
        </w:tc>
      </w:tr>
      <w:tr w14:paraId="45FE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DD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w:t>
            </w:r>
          </w:p>
        </w:tc>
        <w:tc>
          <w:tcPr>
            <w:tcW w:w="1054" w:type="dxa"/>
            <w:vMerge w:val="continue"/>
            <w:tcBorders>
              <w:left w:val="single" w:color="000000" w:sz="4" w:space="0"/>
              <w:right w:val="single" w:color="000000" w:sz="4" w:space="0"/>
            </w:tcBorders>
            <w:shd w:val="clear" w:color="auto" w:fill="auto"/>
            <w:noWrap/>
            <w:vAlign w:val="center"/>
          </w:tcPr>
          <w:p w14:paraId="55BA4D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C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按各功能区的要求，进行辅助区域场景化布置及制作，</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EB37">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69F7">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CD92">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0B9C">
            <w:pPr>
              <w:jc w:val="center"/>
              <w:rPr>
                <w:rFonts w:hint="eastAsia" w:ascii="微软雅黑" w:hAnsi="微软雅黑" w:eastAsia="微软雅黑" w:cs="微软雅黑"/>
                <w:i w:val="0"/>
                <w:iCs w:val="0"/>
                <w:color w:val="000000"/>
                <w:sz w:val="18"/>
                <w:szCs w:val="18"/>
                <w:u w:val="none"/>
              </w:rPr>
            </w:pPr>
          </w:p>
        </w:tc>
      </w:tr>
      <w:tr w14:paraId="40ED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AA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1054" w:type="dxa"/>
            <w:vMerge w:val="continue"/>
            <w:tcBorders>
              <w:left w:val="single" w:color="000000" w:sz="4" w:space="0"/>
              <w:right w:val="single" w:color="000000" w:sz="4" w:space="0"/>
            </w:tcBorders>
            <w:shd w:val="clear" w:color="auto" w:fill="auto"/>
            <w:noWrap/>
            <w:vAlign w:val="center"/>
          </w:tcPr>
          <w:p w14:paraId="2092E6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D9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模型整体拼接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718">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0119">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A5E">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0DDD">
            <w:pPr>
              <w:jc w:val="center"/>
              <w:rPr>
                <w:rFonts w:hint="eastAsia" w:ascii="微软雅黑" w:hAnsi="微软雅黑" w:eastAsia="微软雅黑" w:cs="微软雅黑"/>
                <w:i w:val="0"/>
                <w:iCs w:val="0"/>
                <w:color w:val="000000"/>
                <w:sz w:val="18"/>
                <w:szCs w:val="18"/>
                <w:u w:val="none"/>
              </w:rPr>
            </w:pPr>
          </w:p>
        </w:tc>
      </w:tr>
      <w:tr w14:paraId="730A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097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054" w:type="dxa"/>
            <w:vMerge w:val="continue"/>
            <w:tcBorders>
              <w:left w:val="single" w:color="000000" w:sz="4" w:space="0"/>
              <w:right w:val="single" w:color="000000" w:sz="4" w:space="0"/>
            </w:tcBorders>
            <w:shd w:val="clear" w:color="auto" w:fill="auto"/>
            <w:noWrap/>
            <w:vAlign w:val="center"/>
          </w:tcPr>
          <w:p w14:paraId="694DC9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7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根据后市场解决方案展示区及合作伙伴大会活动整体布展风格协调，对模型进行整体上色，并对环境整体美化处理。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CC48">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8AD7">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B4C">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2B4C">
            <w:pPr>
              <w:jc w:val="center"/>
              <w:rPr>
                <w:rFonts w:hint="eastAsia" w:ascii="微软雅黑" w:hAnsi="微软雅黑" w:eastAsia="微软雅黑" w:cs="微软雅黑"/>
                <w:i w:val="0"/>
                <w:iCs w:val="0"/>
                <w:color w:val="000000"/>
                <w:sz w:val="18"/>
                <w:szCs w:val="18"/>
                <w:u w:val="none"/>
              </w:rPr>
            </w:pPr>
          </w:p>
        </w:tc>
      </w:tr>
      <w:tr w14:paraId="33B7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29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1054" w:type="dxa"/>
            <w:vMerge w:val="continue"/>
            <w:tcBorders>
              <w:left w:val="single" w:color="000000" w:sz="4" w:space="0"/>
              <w:right w:val="single" w:color="000000" w:sz="4" w:space="0"/>
            </w:tcBorders>
            <w:shd w:val="clear" w:color="auto" w:fill="auto"/>
            <w:noWrap/>
            <w:vAlign w:val="center"/>
          </w:tcPr>
          <w:p w14:paraId="748DE0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F5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光电线路集成铺设。</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B70">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887A">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81F">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FE61">
            <w:pPr>
              <w:jc w:val="center"/>
              <w:rPr>
                <w:rFonts w:hint="eastAsia" w:ascii="微软雅黑" w:hAnsi="微软雅黑" w:eastAsia="微软雅黑" w:cs="微软雅黑"/>
                <w:i w:val="0"/>
                <w:iCs w:val="0"/>
                <w:color w:val="000000"/>
                <w:sz w:val="18"/>
                <w:szCs w:val="18"/>
                <w:u w:val="none"/>
              </w:rPr>
            </w:pPr>
          </w:p>
        </w:tc>
      </w:tr>
      <w:tr w14:paraId="6D20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E0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054" w:type="dxa"/>
            <w:vMerge w:val="continue"/>
            <w:tcBorders>
              <w:left w:val="single" w:color="000000" w:sz="4" w:space="0"/>
              <w:bottom w:val="single" w:color="000000" w:sz="4" w:space="0"/>
              <w:right w:val="single" w:color="000000" w:sz="4" w:space="0"/>
            </w:tcBorders>
            <w:shd w:val="clear" w:color="auto" w:fill="auto"/>
            <w:noWrap/>
            <w:vAlign w:val="center"/>
          </w:tcPr>
          <w:p w14:paraId="60806D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F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配件准备。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527">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2832">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D0E3">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909F">
            <w:pPr>
              <w:jc w:val="center"/>
              <w:rPr>
                <w:rFonts w:hint="eastAsia" w:ascii="微软雅黑" w:hAnsi="微软雅黑" w:eastAsia="微软雅黑" w:cs="微软雅黑"/>
                <w:i w:val="0"/>
                <w:iCs w:val="0"/>
                <w:color w:val="000000"/>
                <w:sz w:val="18"/>
                <w:szCs w:val="18"/>
                <w:u w:val="none"/>
              </w:rPr>
            </w:pPr>
          </w:p>
        </w:tc>
      </w:tr>
      <w:tr w14:paraId="7FCF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59B8">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054" w:type="dxa"/>
            <w:vMerge w:val="restart"/>
            <w:tcBorders>
              <w:top w:val="single" w:color="000000" w:sz="4" w:space="0"/>
              <w:left w:val="single" w:color="000000" w:sz="4" w:space="0"/>
              <w:right w:val="single" w:color="000000" w:sz="4" w:space="0"/>
            </w:tcBorders>
            <w:shd w:val="clear" w:color="auto" w:fill="auto"/>
            <w:noWrap/>
            <w:vAlign w:val="center"/>
          </w:tcPr>
          <w:p w14:paraId="082331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沙盘运输</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6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进行必要的包装处理，切割分装。</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3A65">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BEB">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5EA9">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1B08">
            <w:pPr>
              <w:jc w:val="center"/>
              <w:rPr>
                <w:rFonts w:hint="eastAsia" w:ascii="微软雅黑" w:hAnsi="微软雅黑" w:eastAsia="微软雅黑" w:cs="微软雅黑"/>
                <w:i w:val="0"/>
                <w:iCs w:val="0"/>
                <w:color w:val="000000"/>
                <w:sz w:val="18"/>
                <w:szCs w:val="18"/>
                <w:u w:val="none"/>
              </w:rPr>
            </w:pPr>
          </w:p>
        </w:tc>
      </w:tr>
      <w:tr w14:paraId="37BD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BC4C">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054" w:type="dxa"/>
            <w:vMerge w:val="continue"/>
            <w:tcBorders>
              <w:left w:val="single" w:color="000000" w:sz="4" w:space="0"/>
              <w:right w:val="single" w:color="000000" w:sz="4" w:space="0"/>
            </w:tcBorders>
            <w:shd w:val="clear" w:color="auto" w:fill="auto"/>
            <w:noWrap/>
            <w:vAlign w:val="center"/>
          </w:tcPr>
          <w:p w14:paraId="7813A5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1674">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完成从中国到越南国家会展中心运输及相关报关手续。</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F562">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A21">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13B6">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E95D">
            <w:pPr>
              <w:jc w:val="center"/>
              <w:rPr>
                <w:rFonts w:hint="eastAsia" w:ascii="微软雅黑" w:hAnsi="微软雅黑" w:eastAsia="微软雅黑" w:cs="微软雅黑"/>
                <w:i w:val="0"/>
                <w:iCs w:val="0"/>
                <w:color w:val="000000"/>
                <w:sz w:val="18"/>
                <w:szCs w:val="18"/>
                <w:u w:val="none"/>
              </w:rPr>
            </w:pPr>
          </w:p>
        </w:tc>
      </w:tr>
      <w:tr w14:paraId="0D56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2A5B">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054" w:type="dxa"/>
            <w:vMerge w:val="continue"/>
            <w:tcBorders>
              <w:left w:val="single" w:color="000000" w:sz="4" w:space="0"/>
              <w:bottom w:val="single" w:color="000000" w:sz="4" w:space="0"/>
              <w:right w:val="single" w:color="000000" w:sz="4" w:space="0"/>
            </w:tcBorders>
            <w:shd w:val="clear" w:color="auto" w:fill="auto"/>
            <w:noWrap/>
            <w:vAlign w:val="center"/>
          </w:tcPr>
          <w:p w14:paraId="5E2BB3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420E">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做好到达活动现场保管存储工作。</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C19">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B98">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E0F1">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5279">
            <w:pPr>
              <w:jc w:val="center"/>
              <w:rPr>
                <w:rFonts w:hint="eastAsia" w:ascii="微软雅黑" w:hAnsi="微软雅黑" w:eastAsia="微软雅黑" w:cs="微软雅黑"/>
                <w:i w:val="0"/>
                <w:iCs w:val="0"/>
                <w:color w:val="000000"/>
                <w:sz w:val="18"/>
                <w:szCs w:val="18"/>
                <w:u w:val="none"/>
              </w:rPr>
            </w:pPr>
          </w:p>
        </w:tc>
      </w:tr>
      <w:tr w14:paraId="72D0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C9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6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沙盘安装</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CE7">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根据活动布展要求，完成现场安装。</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964">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B53C">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B7DC">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888A">
            <w:pPr>
              <w:jc w:val="center"/>
              <w:rPr>
                <w:rFonts w:hint="eastAsia" w:ascii="微软雅黑" w:hAnsi="微软雅黑" w:eastAsia="微软雅黑" w:cs="微软雅黑"/>
                <w:i w:val="0"/>
                <w:iCs w:val="0"/>
                <w:color w:val="000000"/>
                <w:sz w:val="18"/>
                <w:szCs w:val="18"/>
                <w:u w:val="none"/>
              </w:rPr>
            </w:pPr>
          </w:p>
        </w:tc>
      </w:tr>
      <w:tr w14:paraId="5D1A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04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737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现场维护</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E00">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做好现场维保，电路保障，卫生清扫等。</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2D6">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FE9E">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5E">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715F">
            <w:pPr>
              <w:jc w:val="center"/>
              <w:rPr>
                <w:rFonts w:hint="eastAsia" w:ascii="微软雅黑" w:hAnsi="微软雅黑" w:eastAsia="微软雅黑" w:cs="微软雅黑"/>
                <w:i w:val="0"/>
                <w:iCs w:val="0"/>
                <w:color w:val="000000"/>
                <w:sz w:val="18"/>
                <w:szCs w:val="18"/>
                <w:u w:val="none"/>
              </w:rPr>
            </w:pPr>
          </w:p>
        </w:tc>
      </w:tr>
      <w:tr w14:paraId="28FE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B13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DD0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沙盘拆卸</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9F0">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活动结束后完成拆卸，并按功能区分分体装箱。</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72DA">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EB8">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C5BF">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C0FB">
            <w:pPr>
              <w:jc w:val="center"/>
              <w:rPr>
                <w:rFonts w:hint="eastAsia" w:ascii="微软雅黑" w:hAnsi="微软雅黑" w:eastAsia="微软雅黑" w:cs="微软雅黑"/>
                <w:i w:val="0"/>
                <w:iCs w:val="0"/>
                <w:color w:val="000000"/>
                <w:sz w:val="18"/>
                <w:szCs w:val="18"/>
                <w:u w:val="none"/>
              </w:rPr>
            </w:pPr>
          </w:p>
        </w:tc>
      </w:tr>
      <w:tr w14:paraId="714D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B8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4C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7C1D">
            <w:pPr>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CF6">
            <w:pPr>
              <w:jc w:val="center"/>
              <w:rPr>
                <w:rFonts w:hint="eastAsia" w:ascii="微软雅黑" w:hAnsi="微软雅黑" w:eastAsia="微软雅黑" w:cs="微软雅黑"/>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4EA">
            <w:pPr>
              <w:jc w:val="center"/>
              <w:rPr>
                <w:rFonts w:hint="eastAsia" w:ascii="微软雅黑" w:hAnsi="微软雅黑" w:eastAsia="微软雅黑" w:cs="微软雅黑"/>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9434">
            <w:pPr>
              <w:jc w:val="center"/>
              <w:rPr>
                <w:rFonts w:hint="eastAsia" w:ascii="微软雅黑" w:hAnsi="微软雅黑" w:eastAsia="微软雅黑" w:cs="微软雅黑"/>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E2D0">
            <w:pPr>
              <w:jc w:val="center"/>
              <w:rPr>
                <w:rFonts w:hint="eastAsia" w:ascii="微软雅黑" w:hAnsi="微软雅黑" w:eastAsia="微软雅黑" w:cs="微软雅黑"/>
                <w:i w:val="0"/>
                <w:iCs w:val="0"/>
                <w:color w:val="000000"/>
                <w:sz w:val="18"/>
                <w:szCs w:val="18"/>
                <w:u w:val="none"/>
              </w:rPr>
            </w:pPr>
          </w:p>
        </w:tc>
      </w:tr>
      <w:tr w14:paraId="2764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7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BA6">
            <w:pPr>
              <w:jc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sz w:val="18"/>
                <w:szCs w:val="18"/>
                <w:u w:val="none"/>
                <w:lang w:val="en-US" w:eastAsia="zh-CN"/>
              </w:rPr>
              <w:t>小计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B84D">
            <w:pPr>
              <w:jc w:val="center"/>
              <w:rPr>
                <w:rFonts w:hint="eastAsia" w:ascii="微软雅黑" w:hAnsi="微软雅黑" w:eastAsia="微软雅黑" w:cs="微软雅黑"/>
                <w:i w:val="0"/>
                <w:iCs w:val="0"/>
                <w:color w:val="000000"/>
                <w:sz w:val="18"/>
                <w:szCs w:val="18"/>
                <w:u w:val="none"/>
              </w:rPr>
            </w:pPr>
          </w:p>
        </w:tc>
      </w:tr>
      <w:tr w14:paraId="0261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97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0FE2">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税率</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9AA3">
            <w:pPr>
              <w:jc w:val="center"/>
              <w:rPr>
                <w:rFonts w:hint="eastAsia" w:ascii="微软雅黑" w:hAnsi="微软雅黑" w:eastAsia="微软雅黑" w:cs="微软雅黑"/>
                <w:i w:val="0"/>
                <w:iCs w:val="0"/>
                <w:color w:val="000000"/>
                <w:sz w:val="18"/>
                <w:szCs w:val="18"/>
                <w:u w:val="none"/>
              </w:rPr>
            </w:pPr>
          </w:p>
        </w:tc>
      </w:tr>
      <w:tr w14:paraId="4909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97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8202">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A5EB">
            <w:pPr>
              <w:jc w:val="center"/>
              <w:rPr>
                <w:rFonts w:hint="eastAsia" w:ascii="微软雅黑" w:hAnsi="微软雅黑" w:eastAsia="微软雅黑" w:cs="微软雅黑"/>
                <w:i w:val="0"/>
                <w:iCs w:val="0"/>
                <w:color w:val="000000"/>
                <w:sz w:val="18"/>
                <w:szCs w:val="18"/>
                <w:u w:val="none"/>
              </w:rPr>
            </w:pPr>
          </w:p>
        </w:tc>
      </w:tr>
    </w:tbl>
    <w:p w14:paraId="4F2CE9A6">
      <w:pPr>
        <w:spacing w:after="156" w:afterLines="50" w:line="312" w:lineRule="auto"/>
        <w:jc w:val="left"/>
        <w:rPr>
          <w:rFonts w:hint="eastAsia" w:ascii="仿宋_GB2312" w:eastAsia="仿宋_GB2312"/>
          <w:sz w:val="32"/>
          <w:szCs w:val="32"/>
        </w:rPr>
      </w:pPr>
      <w:r>
        <w:rPr>
          <w:rFonts w:hint="eastAsia" w:ascii="仿宋_GB2312" w:eastAsia="仿宋_GB2312"/>
          <w:sz w:val="32"/>
          <w:szCs w:val="32"/>
        </w:rPr>
        <w:t>附件1：</w:t>
      </w:r>
      <w:r>
        <w:rPr>
          <w:rFonts w:hint="eastAsia"/>
          <w:lang w:val="en-US" w:eastAsia="zh-CN"/>
        </w:rPr>
        <w:t>越南合作伙伴大会后市场解决方案沙盘制作</w:t>
      </w:r>
      <w:r>
        <w:rPr>
          <w:rFonts w:hint="eastAsia" w:ascii="仿宋_GB2312" w:eastAsia="仿宋_GB2312"/>
          <w:sz w:val="32"/>
          <w:szCs w:val="32"/>
          <w:lang w:val="en-US" w:eastAsia="zh-CN"/>
        </w:rPr>
        <w:t>招标</w:t>
      </w:r>
      <w:r>
        <w:rPr>
          <w:rFonts w:hint="eastAsia" w:ascii="仿宋_GB2312" w:eastAsia="仿宋_GB2312"/>
          <w:sz w:val="32"/>
          <w:szCs w:val="32"/>
        </w:rPr>
        <w:t>报价单</w:t>
      </w:r>
    </w:p>
    <w:p w14:paraId="07B67182">
      <w:pPr>
        <w:rPr>
          <w:rFonts w:hint="eastAsia" w:ascii="仿宋_GB2312" w:eastAsia="仿宋_GB2312"/>
          <w:sz w:val="24"/>
          <w:szCs w:val="24"/>
        </w:rPr>
      </w:pPr>
      <w:r>
        <w:rPr>
          <w:rFonts w:hint="eastAsia" w:ascii="仿宋_GB2312" w:eastAsia="仿宋_GB2312"/>
          <w:sz w:val="24"/>
          <w:szCs w:val="24"/>
        </w:rPr>
        <w:t xml:space="preserve"> </w:t>
      </w:r>
    </w:p>
    <w:p w14:paraId="69C35408">
      <w:pPr>
        <w:rPr>
          <w:rFonts w:ascii="仿宋_GB2312" w:eastAsia="仿宋_GB2312"/>
          <w:sz w:val="24"/>
          <w:szCs w:val="24"/>
        </w:rPr>
      </w:pPr>
      <w:r>
        <w:rPr>
          <w:rFonts w:hint="eastAsia" w:ascii="仿宋_GB2312" w:hAnsi="宋体" w:eastAsia="仿宋_GB2312"/>
          <w:b/>
          <w:bCs/>
          <w:sz w:val="24"/>
          <w:szCs w:val="24"/>
          <w:u w:val="single"/>
        </w:rPr>
        <w:t>说明：</w:t>
      </w:r>
    </w:p>
    <w:p w14:paraId="057B96F8">
      <w:pPr>
        <w:spacing w:line="360" w:lineRule="auto"/>
        <w:ind w:firstLine="482" w:firstLineChars="200"/>
        <w:rPr>
          <w:rFonts w:hint="default" w:ascii="仿宋_GB2312" w:hAnsi="宋体" w:eastAsia="仿宋_GB2312"/>
          <w:b/>
          <w:bCs/>
          <w:sz w:val="24"/>
          <w:szCs w:val="24"/>
          <w:u w:val="single"/>
          <w:lang w:val="en-US" w:eastAsia="zh-CN"/>
        </w:rPr>
      </w:pPr>
      <w:r>
        <w:rPr>
          <w:rFonts w:hint="eastAsia" w:ascii="仿宋_GB2312" w:hAnsi="宋体" w:eastAsia="仿宋_GB2312"/>
          <w:b/>
          <w:bCs/>
          <w:sz w:val="24"/>
          <w:szCs w:val="24"/>
          <w:u w:val="single"/>
        </w:rPr>
        <w:t>1.报价单中的报价，包含了标书所述内容中可能产生的所有费用。</w:t>
      </w:r>
      <w:r>
        <w:rPr>
          <w:rFonts w:hint="eastAsia" w:ascii="仿宋_GB2312" w:hAnsi="宋体" w:eastAsia="仿宋_GB2312"/>
          <w:b/>
          <w:bCs/>
          <w:sz w:val="24"/>
          <w:szCs w:val="24"/>
          <w:u w:val="single"/>
          <w:lang w:val="en-US" w:eastAsia="zh-CN"/>
        </w:rPr>
        <w:t>同时报价请考虑“包装”和“运输”费用；</w:t>
      </w:r>
    </w:p>
    <w:p w14:paraId="496FC63C">
      <w:pPr>
        <w:spacing w:line="360" w:lineRule="auto"/>
        <w:ind w:firstLine="482" w:firstLineChars="200"/>
        <w:rPr>
          <w:rFonts w:hint="eastAsia" w:ascii="仿宋_GB2312" w:hAnsi="宋体" w:eastAsia="仿宋_GB2312"/>
          <w:b/>
          <w:bCs/>
          <w:sz w:val="24"/>
          <w:szCs w:val="24"/>
          <w:u w:val="single"/>
          <w:lang w:eastAsia="zh-CN"/>
        </w:rPr>
      </w:pPr>
      <w:r>
        <w:rPr>
          <w:rFonts w:hint="eastAsia" w:ascii="仿宋_GB2312" w:hAnsi="宋体" w:eastAsia="仿宋_GB2312"/>
          <w:b/>
          <w:bCs/>
          <w:sz w:val="24"/>
          <w:szCs w:val="24"/>
          <w:u w:val="single"/>
        </w:rPr>
        <w:t>2.报价单中的“</w:t>
      </w:r>
      <w:r>
        <w:rPr>
          <w:rFonts w:hint="eastAsia" w:ascii="仿宋_GB2312" w:hAnsi="宋体" w:eastAsia="仿宋_GB2312"/>
          <w:b/>
          <w:bCs/>
          <w:sz w:val="24"/>
          <w:szCs w:val="24"/>
          <w:u w:val="single"/>
          <w:lang w:val="en-US" w:eastAsia="zh-CN"/>
        </w:rPr>
        <w:t>数量</w:t>
      </w:r>
      <w:r>
        <w:rPr>
          <w:rFonts w:hint="eastAsia" w:ascii="仿宋_GB2312" w:hAnsi="宋体" w:eastAsia="仿宋_GB2312"/>
          <w:b/>
          <w:bCs/>
          <w:sz w:val="24"/>
          <w:szCs w:val="24"/>
          <w:u w:val="single"/>
        </w:rPr>
        <w:t>”仅为计划参考，不作为任何</w:t>
      </w:r>
      <w:r>
        <w:rPr>
          <w:rFonts w:hint="eastAsia" w:ascii="仿宋_GB2312" w:hAnsi="宋体" w:eastAsia="仿宋_GB2312"/>
          <w:b/>
          <w:bCs/>
          <w:sz w:val="24"/>
          <w:szCs w:val="24"/>
          <w:u w:val="single"/>
          <w:lang w:val="en-US" w:eastAsia="zh-CN"/>
        </w:rPr>
        <w:t>制作</w:t>
      </w:r>
      <w:r>
        <w:rPr>
          <w:rFonts w:hint="eastAsia" w:ascii="仿宋_GB2312" w:hAnsi="宋体" w:eastAsia="仿宋_GB2312"/>
          <w:b/>
          <w:bCs/>
          <w:sz w:val="24"/>
          <w:szCs w:val="24"/>
          <w:u w:val="single"/>
        </w:rPr>
        <w:t>承诺</w:t>
      </w:r>
      <w:r>
        <w:rPr>
          <w:rFonts w:hint="eastAsia" w:ascii="仿宋_GB2312" w:hAnsi="宋体" w:eastAsia="仿宋_GB2312"/>
          <w:b/>
          <w:bCs/>
          <w:sz w:val="24"/>
          <w:szCs w:val="24"/>
          <w:u w:val="single"/>
          <w:lang w:eastAsia="zh-CN"/>
        </w:rPr>
        <w:t>；</w:t>
      </w:r>
    </w:p>
    <w:p w14:paraId="269F9378">
      <w:pPr>
        <w:spacing w:line="360" w:lineRule="auto"/>
        <w:ind w:firstLine="482" w:firstLineChars="200"/>
        <w:rPr>
          <w:rFonts w:hint="eastAsia" w:ascii="仿宋_GB2312" w:hAnsi="宋体" w:eastAsia="仿宋_GB2312"/>
          <w:b/>
          <w:bCs/>
          <w:sz w:val="24"/>
          <w:szCs w:val="24"/>
          <w:u w:val="single"/>
        </w:rPr>
      </w:pPr>
      <w:r>
        <w:rPr>
          <w:rFonts w:hint="eastAsia" w:ascii="仿宋_GB2312" w:hAnsi="宋体" w:eastAsia="仿宋_GB2312"/>
          <w:b/>
          <w:bCs/>
          <w:sz w:val="24"/>
          <w:szCs w:val="24"/>
          <w:u w:val="single"/>
          <w:lang w:val="en-US" w:eastAsia="zh-CN"/>
        </w:rPr>
        <w:t>3.物料制作数量、批次按需执行。</w:t>
      </w:r>
    </w:p>
    <w:p w14:paraId="4DD74829">
      <w:pPr>
        <w:spacing w:line="360" w:lineRule="auto"/>
        <w:rPr>
          <w:rFonts w:ascii="仿宋_GB2312" w:hAnsi="宋体" w:eastAsia="仿宋_GB2312"/>
          <w:sz w:val="24"/>
          <w:szCs w:val="24"/>
        </w:rPr>
      </w:pPr>
    </w:p>
    <w:p w14:paraId="45697A0D">
      <w:pPr>
        <w:spacing w:after="156" w:afterLines="50" w:line="312" w:lineRule="auto"/>
        <w:jc w:val="left"/>
        <w:rPr>
          <w:rFonts w:hint="eastAsia" w:ascii="仿宋_GB2312" w:hAnsi="宋体" w:eastAsia="仿宋_GB2312" w:cs="Times New Roman"/>
          <w:kern w:val="0"/>
          <w:sz w:val="24"/>
          <w:szCs w:val="24"/>
          <w:lang w:val="en-US" w:eastAsia="zh-CN"/>
        </w:rPr>
        <w:sectPr>
          <w:footerReference r:id="rId11" w:type="default"/>
          <w:pgSz w:w="11906" w:h="16838"/>
          <w:pgMar w:top="567" w:right="567" w:bottom="567" w:left="567" w:header="851" w:footer="992" w:gutter="0"/>
          <w:cols w:space="425" w:num="1"/>
          <w:docGrid w:type="lines" w:linePitch="312" w:charSpace="0"/>
        </w:sectPr>
      </w:pPr>
      <w:r>
        <w:rPr>
          <w:rFonts w:hint="eastAsia" w:ascii="仿宋_GB2312" w:hAnsi="宋体" w:eastAsia="仿宋_GB2312"/>
          <w:sz w:val="24"/>
          <w:szCs w:val="24"/>
        </w:rPr>
        <w:t>单位名称（公章）：</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授权代理人签字： </w:t>
      </w:r>
      <w:r>
        <w:rPr>
          <w:rFonts w:hint="eastAsia" w:ascii="仿宋_GB2312" w:hAnsi="宋体" w:eastAsia="仿宋_GB2312"/>
          <w:sz w:val="24"/>
          <w:szCs w:val="24"/>
          <w:u w:val="single"/>
        </w:rPr>
        <w:t xml:space="preserve">     </w:t>
      </w:r>
    </w:p>
    <w:p w14:paraId="2088E387">
      <w:pPr>
        <w:pStyle w:val="4"/>
        <w:rPr>
          <w:rFonts w:hint="default"/>
          <w:lang w:val="en-US" w:eastAsia="zh-CN"/>
        </w:rPr>
      </w:pPr>
    </w:p>
    <w:sectPr>
      <w:footerReference r:id="rId12" w:type="default"/>
      <w:pgSz w:w="11906" w:h="16838"/>
      <w:pgMar w:top="170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315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2A09E">
                          <w:pPr>
                            <w:pStyle w:val="6"/>
                            <w:rPr>
                              <w:rStyle w:val="14"/>
                            </w:rPr>
                          </w:pPr>
                          <w:r>
                            <w:fldChar w:fldCharType="begin"/>
                          </w:r>
                          <w:r>
                            <w:rPr>
                              <w:rStyle w:val="14"/>
                            </w:rPr>
                            <w:instrText xml:space="preserve">PAGE  </w:instrText>
                          </w:r>
                          <w:r>
                            <w:fldChar w:fldCharType="separate"/>
                          </w:r>
                          <w:r>
                            <w:rPr>
                              <w:rStyle w:val="14"/>
                            </w:rP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692A09E">
                    <w:pPr>
                      <w:pStyle w:val="6"/>
                      <w:rPr>
                        <w:rStyle w:val="14"/>
                      </w:rPr>
                    </w:pPr>
                    <w:r>
                      <w:fldChar w:fldCharType="begin"/>
                    </w:r>
                    <w:r>
                      <w:rPr>
                        <w:rStyle w:val="14"/>
                      </w:rPr>
                      <w:instrText xml:space="preserve">PAGE  </w:instrText>
                    </w:r>
                    <w:r>
                      <w:fldChar w:fldCharType="separate"/>
                    </w:r>
                    <w:r>
                      <w:rPr>
                        <w:rStyle w:val="14"/>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3C5A">
    <w:pPr>
      <w:pStyle w:val="6"/>
      <w:framePr w:wrap="around" w:vAnchor="text" w:hAnchor="margin" w:xAlign="center" w:y="1"/>
      <w:rPr>
        <w:rStyle w:val="14"/>
      </w:rPr>
    </w:pPr>
    <w:r>
      <w:fldChar w:fldCharType="begin"/>
    </w:r>
    <w:r>
      <w:rPr>
        <w:rStyle w:val="14"/>
      </w:rPr>
      <w:instrText xml:space="preserve">PAGE  </w:instrText>
    </w:r>
    <w:r>
      <w:fldChar w:fldCharType="end"/>
    </w:r>
  </w:p>
  <w:p w14:paraId="721E215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3821">
    <w:pPr>
      <w:pStyle w:val="6"/>
      <w:tabs>
        <w:tab w:val="center" w:pos="453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1C296">
                          <w:pPr>
                            <w:pStyle w:val="6"/>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801C296">
                    <w:pPr>
                      <w:pStyle w:val="6"/>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BB86">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2AF00">
                          <w:pPr>
                            <w:pStyle w:val="6"/>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6E2AF00">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0933">
    <w:pPr>
      <w:pStyle w:val="6"/>
      <w:tabs>
        <w:tab w:val="center" w:pos="4535"/>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CAF42">
                          <w:pPr>
                            <w:pStyle w:val="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89CAF42">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813279"/>
    </w:sdtPr>
    <w:sdtEndPr>
      <w:rPr>
        <w:rFonts w:ascii="宋体" w:hAnsi="宋体" w:eastAsia="宋体"/>
        <w:sz w:val="21"/>
        <w:szCs w:val="21"/>
      </w:rPr>
    </w:sdtEndPr>
    <w:sdtContent>
      <w:sdt>
        <w:sdtPr>
          <w:id w:val="1728636285"/>
        </w:sdtPr>
        <w:sdtEndPr>
          <w:rPr>
            <w:rFonts w:ascii="宋体" w:hAnsi="宋体" w:eastAsia="宋体"/>
            <w:sz w:val="21"/>
            <w:szCs w:val="21"/>
          </w:rPr>
        </w:sdtEndPr>
        <w:sdtContent>
          <w:p w14:paraId="0906EB11">
            <w:pPr>
              <w:pStyle w:val="6"/>
              <w:jc w:val="center"/>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PAGE</w:instrText>
            </w:r>
            <w:r>
              <w:rPr>
                <w:rFonts w:ascii="宋体" w:hAnsi="宋体" w:eastAsia="宋体"/>
                <w:sz w:val="21"/>
                <w:szCs w:val="21"/>
              </w:rPr>
              <w:fldChar w:fldCharType="separate"/>
            </w:r>
            <w:r>
              <w:rPr>
                <w:rFonts w:ascii="宋体" w:hAnsi="宋体" w:eastAsia="宋体"/>
                <w:sz w:val="21"/>
                <w:szCs w:val="21"/>
              </w:rPr>
              <w:t>2</w:t>
            </w:r>
            <w:r>
              <w:rPr>
                <w:rFonts w:ascii="宋体" w:hAnsi="宋体" w:eastAsia="宋体"/>
                <w:sz w:val="21"/>
                <w:szCs w:val="21"/>
              </w:rPr>
              <w:fldChar w:fldCharType="end"/>
            </w:r>
            <w:r>
              <w:rPr>
                <w:rFonts w:hint="eastAsia" w:ascii="宋体" w:hAnsi="宋体" w:eastAsia="宋体"/>
                <w:sz w:val="21"/>
                <w:szCs w:val="21"/>
              </w:rPr>
              <w:t>页</w:t>
            </w:r>
            <w:r>
              <w:rPr>
                <w:rFonts w:ascii="宋体" w:hAnsi="宋体" w:eastAsia="宋体"/>
                <w:sz w:val="21"/>
                <w:szCs w:val="21"/>
                <w:lang w:val="zh-CN"/>
              </w:rPr>
              <w:t>/</w:t>
            </w:r>
            <w:r>
              <w:rPr>
                <w:rFonts w:hint="eastAsia" w:ascii="宋体" w:hAnsi="宋体" w:eastAsia="宋体"/>
                <w:sz w:val="21"/>
                <w:szCs w:val="21"/>
                <w:lang w:val="zh-CN"/>
              </w:rPr>
              <w:t>共</w:t>
            </w:r>
            <w:r>
              <w:rPr>
                <w:rFonts w:ascii="宋体" w:hAnsi="宋体" w:eastAsia="宋体"/>
                <w:sz w:val="21"/>
                <w:szCs w:val="21"/>
              </w:rPr>
              <w:fldChar w:fldCharType="begin"/>
            </w:r>
            <w:r>
              <w:rPr>
                <w:rFonts w:ascii="宋体" w:hAnsi="宋体" w:eastAsia="宋体"/>
                <w:sz w:val="21"/>
                <w:szCs w:val="21"/>
              </w:rPr>
              <w:instrText xml:space="preserve">NUMPAGES</w:instrText>
            </w:r>
            <w:r>
              <w:rPr>
                <w:rFonts w:ascii="宋体" w:hAnsi="宋体" w:eastAsia="宋体"/>
                <w:sz w:val="21"/>
                <w:szCs w:val="21"/>
              </w:rPr>
              <w:fldChar w:fldCharType="separate"/>
            </w:r>
            <w:r>
              <w:rPr>
                <w:rFonts w:ascii="宋体" w:hAnsi="宋体" w:eastAsia="宋体"/>
                <w:sz w:val="21"/>
                <w:szCs w:val="21"/>
              </w:rPr>
              <w:t>9</w:t>
            </w:r>
            <w:r>
              <w:rPr>
                <w:rFonts w:ascii="宋体" w:hAnsi="宋体" w:eastAsia="宋体"/>
                <w:sz w:val="21"/>
                <w:szCs w:val="21"/>
              </w:rPr>
              <w:fldChar w:fldCharType="end"/>
            </w:r>
            <w:r>
              <w:rPr>
                <w:rFonts w:hint="eastAsia" w:ascii="宋体" w:hAnsi="宋体" w:eastAsia="宋体"/>
                <w:sz w:val="21"/>
                <w:szCs w:val="21"/>
              </w:rPr>
              <w:t>页</w:t>
            </w:r>
          </w:p>
        </w:sdtContent>
      </w:sdt>
    </w:sdtContent>
  </w:sdt>
  <w:p w14:paraId="6974A7B7">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8CEF">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DDC111">
                          <w:pPr>
                            <w:pStyle w:val="6"/>
                            <w:rPr>
                              <w:rStyle w:val="14"/>
                            </w:rPr>
                          </w:pPr>
                          <w:r>
                            <w:fldChar w:fldCharType="begin"/>
                          </w:r>
                          <w:r>
                            <w:rPr>
                              <w:rStyle w:val="14"/>
                            </w:rPr>
                            <w:instrText xml:space="preserve">PAGE  </w:instrText>
                          </w:r>
                          <w:r>
                            <w:fldChar w:fldCharType="separate"/>
                          </w:r>
                          <w:r>
                            <w:rPr>
                              <w:rStyle w:val="14"/>
                            </w:rP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8DDC111">
                    <w:pPr>
                      <w:pStyle w:val="6"/>
                      <w:rPr>
                        <w:rStyle w:val="14"/>
                      </w:rPr>
                    </w:pPr>
                    <w:r>
                      <w:fldChar w:fldCharType="begin"/>
                    </w:r>
                    <w:r>
                      <w:rPr>
                        <w:rStyle w:val="14"/>
                      </w:rPr>
                      <w:instrText xml:space="preserve">PAGE  </w:instrText>
                    </w:r>
                    <w:r>
                      <w:fldChar w:fldCharType="separate"/>
                    </w:r>
                    <w:r>
                      <w:rPr>
                        <w:rStyle w:val="14"/>
                      </w:rP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37DD">
    <w:pPr>
      <w:pStyle w:val="7"/>
      <w:rPr>
        <w:rFonts w:ascii="楷体_GB2312" w:eastAsia="楷体_GB2312"/>
        <w:sz w:val="28"/>
        <w:szCs w:val="28"/>
      </w:rPr>
    </w:pPr>
    <w:r>
      <w:drawing>
        <wp:anchor distT="0" distB="0" distL="114300" distR="114300" simplePos="0" relativeHeight="251664384" behindDoc="1" locked="0" layoutInCell="1" allowOverlap="1">
          <wp:simplePos x="0" y="0"/>
          <wp:positionH relativeFrom="column">
            <wp:posOffset>0</wp:posOffset>
          </wp:positionH>
          <wp:positionV relativeFrom="paragraph">
            <wp:posOffset>-88265</wp:posOffset>
          </wp:positionV>
          <wp:extent cx="1052195" cy="280670"/>
          <wp:effectExtent l="0" t="0" r="5715" b="0"/>
          <wp:wrapThrough wrapText="bothSides">
            <wp:wrapPolygon>
              <wp:start x="0" y="0"/>
              <wp:lineTo x="0" y="9969"/>
              <wp:lineTo x="4875" y="13292"/>
              <wp:lineTo x="4875" y="16615"/>
              <wp:lineTo x="5319" y="20769"/>
              <wp:lineTo x="5762" y="20769"/>
              <wp:lineTo x="16399" y="20769"/>
              <wp:lineTo x="16399" y="13292"/>
              <wp:lineTo x="21274" y="9969"/>
              <wp:lineTo x="21274" y="0"/>
              <wp:lineTo x="0" y="0"/>
            </wp:wrapPolygon>
          </wp:wrapThrough>
          <wp:docPr id="12" name="图片 12"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9E1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FD6C">
    <w:pPr>
      <w:pStyle w:val="7"/>
    </w:pPr>
    <w:r>
      <w:drawing>
        <wp:anchor distT="0" distB="0" distL="114300" distR="114300" simplePos="0" relativeHeight="251665408" behindDoc="1" locked="0" layoutInCell="1" allowOverlap="1">
          <wp:simplePos x="0" y="0"/>
          <wp:positionH relativeFrom="column">
            <wp:posOffset>1905</wp:posOffset>
          </wp:positionH>
          <wp:positionV relativeFrom="paragraph">
            <wp:posOffset>18415</wp:posOffset>
          </wp:positionV>
          <wp:extent cx="1052195" cy="280670"/>
          <wp:effectExtent l="0" t="0" r="5715" b="0"/>
          <wp:wrapThrough wrapText="bothSides">
            <wp:wrapPolygon>
              <wp:start x="0" y="0"/>
              <wp:lineTo x="0" y="9969"/>
              <wp:lineTo x="4654" y="13292"/>
              <wp:lineTo x="4654" y="17446"/>
              <wp:lineTo x="5097" y="20769"/>
              <wp:lineTo x="5762" y="20769"/>
              <wp:lineTo x="16620" y="20769"/>
              <wp:lineTo x="16620" y="13292"/>
              <wp:lineTo x="21274" y="9969"/>
              <wp:lineTo x="21274" y="0"/>
              <wp:lineTo x="0" y="0"/>
            </wp:wrapPolygon>
          </wp:wrapThrough>
          <wp:docPr id="7" name="图片 7"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p>
  <w:p w14:paraId="66F0FBBD">
    <w:pPr>
      <w:pStyle w:val="7"/>
    </w:pPr>
  </w:p>
  <w:p w14:paraId="45F663E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F3277"/>
    <w:multiLevelType w:val="singleLevel"/>
    <w:tmpl w:val="B4FF3277"/>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17"/>
      <w:lvlText w:val="%1)"/>
      <w:lvlJc w:val="left"/>
      <w:pPr>
        <w:ind w:left="838"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2">
    <w:nsid w:val="1216FEA9"/>
    <w:multiLevelType w:val="singleLevel"/>
    <w:tmpl w:val="1216FEA9"/>
    <w:lvl w:ilvl="0" w:tentative="0">
      <w:start w:val="3"/>
      <w:numFmt w:val="chineseCounting"/>
      <w:suff w:val="space"/>
      <w:lvlText w:val="第%1章"/>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lZDlmMGQ5MGUxNDE1M2UwMzA4ODc5NDI1MjhjYTkifQ=="/>
  </w:docVars>
  <w:rsids>
    <w:rsidRoot w:val="64C708B7"/>
    <w:rsid w:val="00067271"/>
    <w:rsid w:val="00096E09"/>
    <w:rsid w:val="000E0F10"/>
    <w:rsid w:val="000E53F9"/>
    <w:rsid w:val="00195A36"/>
    <w:rsid w:val="00244F5A"/>
    <w:rsid w:val="002C1FBB"/>
    <w:rsid w:val="003E020E"/>
    <w:rsid w:val="004057C5"/>
    <w:rsid w:val="004A4167"/>
    <w:rsid w:val="004B3D20"/>
    <w:rsid w:val="004D3B4F"/>
    <w:rsid w:val="00640182"/>
    <w:rsid w:val="00650293"/>
    <w:rsid w:val="006A1B84"/>
    <w:rsid w:val="006E78EB"/>
    <w:rsid w:val="007E2F4C"/>
    <w:rsid w:val="008274B8"/>
    <w:rsid w:val="0086419C"/>
    <w:rsid w:val="0087167F"/>
    <w:rsid w:val="008F6492"/>
    <w:rsid w:val="009828C6"/>
    <w:rsid w:val="009C5E09"/>
    <w:rsid w:val="00A34335"/>
    <w:rsid w:val="00A97848"/>
    <w:rsid w:val="00AC2A17"/>
    <w:rsid w:val="00AE78AA"/>
    <w:rsid w:val="00BE09B7"/>
    <w:rsid w:val="00C51B9D"/>
    <w:rsid w:val="00C77C6E"/>
    <w:rsid w:val="00CB2266"/>
    <w:rsid w:val="00CC3753"/>
    <w:rsid w:val="00D14DEE"/>
    <w:rsid w:val="00D50EC4"/>
    <w:rsid w:val="00D55E9D"/>
    <w:rsid w:val="00EE4A7C"/>
    <w:rsid w:val="00F163DD"/>
    <w:rsid w:val="00F414E3"/>
    <w:rsid w:val="00FB74B1"/>
    <w:rsid w:val="01353479"/>
    <w:rsid w:val="013C690E"/>
    <w:rsid w:val="015E4AD6"/>
    <w:rsid w:val="01B464A4"/>
    <w:rsid w:val="02286BFA"/>
    <w:rsid w:val="02AB14E6"/>
    <w:rsid w:val="02B7449E"/>
    <w:rsid w:val="032F3558"/>
    <w:rsid w:val="03A2514E"/>
    <w:rsid w:val="03C2759E"/>
    <w:rsid w:val="042E0790"/>
    <w:rsid w:val="043438CC"/>
    <w:rsid w:val="048451A8"/>
    <w:rsid w:val="04CB5FDF"/>
    <w:rsid w:val="05191440"/>
    <w:rsid w:val="052F0E28"/>
    <w:rsid w:val="06322200"/>
    <w:rsid w:val="06587D46"/>
    <w:rsid w:val="06604E4C"/>
    <w:rsid w:val="06805EA1"/>
    <w:rsid w:val="07465DF0"/>
    <w:rsid w:val="074A1AF4"/>
    <w:rsid w:val="074F7DC7"/>
    <w:rsid w:val="0790350F"/>
    <w:rsid w:val="07F00648"/>
    <w:rsid w:val="084367D4"/>
    <w:rsid w:val="08A13C26"/>
    <w:rsid w:val="08AB51FE"/>
    <w:rsid w:val="0900155E"/>
    <w:rsid w:val="09167A44"/>
    <w:rsid w:val="09392972"/>
    <w:rsid w:val="09880942"/>
    <w:rsid w:val="09C250A6"/>
    <w:rsid w:val="0A096448"/>
    <w:rsid w:val="0A456833"/>
    <w:rsid w:val="0BF02A00"/>
    <w:rsid w:val="0C6608C8"/>
    <w:rsid w:val="0C9413AC"/>
    <w:rsid w:val="0CC021A1"/>
    <w:rsid w:val="0CF32576"/>
    <w:rsid w:val="0D2E7A52"/>
    <w:rsid w:val="0DD26630"/>
    <w:rsid w:val="0DD979BE"/>
    <w:rsid w:val="0E2A1FC8"/>
    <w:rsid w:val="0E303356"/>
    <w:rsid w:val="0E552DBD"/>
    <w:rsid w:val="0E96765D"/>
    <w:rsid w:val="0E9B4C74"/>
    <w:rsid w:val="0EA572C7"/>
    <w:rsid w:val="0EA93835"/>
    <w:rsid w:val="0F144A26"/>
    <w:rsid w:val="0F4277E5"/>
    <w:rsid w:val="10C277C5"/>
    <w:rsid w:val="10DE0FF2"/>
    <w:rsid w:val="10F1501F"/>
    <w:rsid w:val="111807FE"/>
    <w:rsid w:val="117D2E40"/>
    <w:rsid w:val="118B5473"/>
    <w:rsid w:val="119601DA"/>
    <w:rsid w:val="11AB1672"/>
    <w:rsid w:val="11DD1166"/>
    <w:rsid w:val="12397C2A"/>
    <w:rsid w:val="123A47A4"/>
    <w:rsid w:val="12503FC7"/>
    <w:rsid w:val="13272F7A"/>
    <w:rsid w:val="132A2BDA"/>
    <w:rsid w:val="13386F35"/>
    <w:rsid w:val="1356385F"/>
    <w:rsid w:val="13581385"/>
    <w:rsid w:val="13734411"/>
    <w:rsid w:val="137B1518"/>
    <w:rsid w:val="139029BB"/>
    <w:rsid w:val="13B842CE"/>
    <w:rsid w:val="14033B64"/>
    <w:rsid w:val="14101B2A"/>
    <w:rsid w:val="141554C8"/>
    <w:rsid w:val="14887A48"/>
    <w:rsid w:val="14E31122"/>
    <w:rsid w:val="15237771"/>
    <w:rsid w:val="15250CEA"/>
    <w:rsid w:val="1578663F"/>
    <w:rsid w:val="15944E20"/>
    <w:rsid w:val="15DB629E"/>
    <w:rsid w:val="160E0421"/>
    <w:rsid w:val="164738F3"/>
    <w:rsid w:val="164E4CC1"/>
    <w:rsid w:val="167209B0"/>
    <w:rsid w:val="169052DA"/>
    <w:rsid w:val="16A668AC"/>
    <w:rsid w:val="17342109"/>
    <w:rsid w:val="173D7210"/>
    <w:rsid w:val="175726F5"/>
    <w:rsid w:val="17B979F3"/>
    <w:rsid w:val="17EC02EE"/>
    <w:rsid w:val="17F673BF"/>
    <w:rsid w:val="181B6E25"/>
    <w:rsid w:val="18786026"/>
    <w:rsid w:val="18A24E51"/>
    <w:rsid w:val="18B51028"/>
    <w:rsid w:val="19C01A32"/>
    <w:rsid w:val="19C808E7"/>
    <w:rsid w:val="19E716B5"/>
    <w:rsid w:val="1A165AF6"/>
    <w:rsid w:val="1A921ADA"/>
    <w:rsid w:val="1AA255DC"/>
    <w:rsid w:val="1AB66BDB"/>
    <w:rsid w:val="1AB84DFF"/>
    <w:rsid w:val="1ABF7A5C"/>
    <w:rsid w:val="1AD64605"/>
    <w:rsid w:val="1B2E6E70"/>
    <w:rsid w:val="1B4D379A"/>
    <w:rsid w:val="1CE95744"/>
    <w:rsid w:val="1CF85987"/>
    <w:rsid w:val="1D3B1C4C"/>
    <w:rsid w:val="1E2C7696"/>
    <w:rsid w:val="1E426EBA"/>
    <w:rsid w:val="1E605592"/>
    <w:rsid w:val="1EE46CC4"/>
    <w:rsid w:val="1EE6018D"/>
    <w:rsid w:val="1F2667DB"/>
    <w:rsid w:val="1F647304"/>
    <w:rsid w:val="1FBC7140"/>
    <w:rsid w:val="1FC55FF4"/>
    <w:rsid w:val="1FDC7CA5"/>
    <w:rsid w:val="200A3857"/>
    <w:rsid w:val="20157261"/>
    <w:rsid w:val="202A0786"/>
    <w:rsid w:val="204607B7"/>
    <w:rsid w:val="204D1B46"/>
    <w:rsid w:val="20A756FA"/>
    <w:rsid w:val="211511D9"/>
    <w:rsid w:val="211F34E2"/>
    <w:rsid w:val="219A4F6A"/>
    <w:rsid w:val="233A64DB"/>
    <w:rsid w:val="23447230"/>
    <w:rsid w:val="234B28C3"/>
    <w:rsid w:val="23641680"/>
    <w:rsid w:val="238A4A63"/>
    <w:rsid w:val="23A351B6"/>
    <w:rsid w:val="25965D3D"/>
    <w:rsid w:val="259D3847"/>
    <w:rsid w:val="25ED635D"/>
    <w:rsid w:val="27483067"/>
    <w:rsid w:val="27527956"/>
    <w:rsid w:val="277125BE"/>
    <w:rsid w:val="27DA4607"/>
    <w:rsid w:val="27E37E48"/>
    <w:rsid w:val="2827496B"/>
    <w:rsid w:val="285717B4"/>
    <w:rsid w:val="285E6FE6"/>
    <w:rsid w:val="28C2053A"/>
    <w:rsid w:val="290556B4"/>
    <w:rsid w:val="2973261D"/>
    <w:rsid w:val="29A50C45"/>
    <w:rsid w:val="2A411DC9"/>
    <w:rsid w:val="2A413371"/>
    <w:rsid w:val="2A725C22"/>
    <w:rsid w:val="2AA1765E"/>
    <w:rsid w:val="2AF410B4"/>
    <w:rsid w:val="2B125E66"/>
    <w:rsid w:val="2BE07D12"/>
    <w:rsid w:val="2C016606"/>
    <w:rsid w:val="2C1C51EE"/>
    <w:rsid w:val="2C347487"/>
    <w:rsid w:val="2C736DD8"/>
    <w:rsid w:val="2C770676"/>
    <w:rsid w:val="2CE53CFF"/>
    <w:rsid w:val="2D2F39DD"/>
    <w:rsid w:val="2D9B2143"/>
    <w:rsid w:val="2DB40A94"/>
    <w:rsid w:val="2E85094C"/>
    <w:rsid w:val="2EA96AE1"/>
    <w:rsid w:val="2EB9052E"/>
    <w:rsid w:val="2EC60895"/>
    <w:rsid w:val="2EFA10EB"/>
    <w:rsid w:val="2F281C02"/>
    <w:rsid w:val="2F3575A5"/>
    <w:rsid w:val="2FFE18CD"/>
    <w:rsid w:val="30146087"/>
    <w:rsid w:val="30442F65"/>
    <w:rsid w:val="30536D05"/>
    <w:rsid w:val="30CD6E0A"/>
    <w:rsid w:val="30CE0A81"/>
    <w:rsid w:val="30EF1041"/>
    <w:rsid w:val="31230DCD"/>
    <w:rsid w:val="321D4049"/>
    <w:rsid w:val="32C65EB4"/>
    <w:rsid w:val="32E427DE"/>
    <w:rsid w:val="33386686"/>
    <w:rsid w:val="33A919B7"/>
    <w:rsid w:val="33F00D0E"/>
    <w:rsid w:val="3428494C"/>
    <w:rsid w:val="342B5FEE"/>
    <w:rsid w:val="34403A44"/>
    <w:rsid w:val="346A0AC1"/>
    <w:rsid w:val="34975396"/>
    <w:rsid w:val="34D128EE"/>
    <w:rsid w:val="35A91389"/>
    <w:rsid w:val="366A2FFA"/>
    <w:rsid w:val="366A6C6A"/>
    <w:rsid w:val="36A428BE"/>
    <w:rsid w:val="36DA1B55"/>
    <w:rsid w:val="37423EA9"/>
    <w:rsid w:val="37B95FE7"/>
    <w:rsid w:val="37DE5A4E"/>
    <w:rsid w:val="38084878"/>
    <w:rsid w:val="382947EF"/>
    <w:rsid w:val="389425B0"/>
    <w:rsid w:val="3930052B"/>
    <w:rsid w:val="39317DFF"/>
    <w:rsid w:val="393B2A2C"/>
    <w:rsid w:val="396B3311"/>
    <w:rsid w:val="39B90520"/>
    <w:rsid w:val="39D248D8"/>
    <w:rsid w:val="39D33655"/>
    <w:rsid w:val="3A195259"/>
    <w:rsid w:val="3A2F2590"/>
    <w:rsid w:val="3A971740"/>
    <w:rsid w:val="3B36794F"/>
    <w:rsid w:val="3B9D79CE"/>
    <w:rsid w:val="3BA7084C"/>
    <w:rsid w:val="3BA743A8"/>
    <w:rsid w:val="3C221021"/>
    <w:rsid w:val="3C430575"/>
    <w:rsid w:val="3C5F3E87"/>
    <w:rsid w:val="3CA37266"/>
    <w:rsid w:val="3CD26D7F"/>
    <w:rsid w:val="3CFB49AC"/>
    <w:rsid w:val="3D09356D"/>
    <w:rsid w:val="3D160D69"/>
    <w:rsid w:val="3DB37034"/>
    <w:rsid w:val="3DC254CA"/>
    <w:rsid w:val="3DF15DAF"/>
    <w:rsid w:val="3E1D3388"/>
    <w:rsid w:val="3E4D1237"/>
    <w:rsid w:val="3F6B579D"/>
    <w:rsid w:val="3F870779"/>
    <w:rsid w:val="3FDB2873"/>
    <w:rsid w:val="403A1C8F"/>
    <w:rsid w:val="40A84E4B"/>
    <w:rsid w:val="410A2F45"/>
    <w:rsid w:val="41171FD0"/>
    <w:rsid w:val="413056AA"/>
    <w:rsid w:val="41524EE9"/>
    <w:rsid w:val="416E436F"/>
    <w:rsid w:val="41D659E7"/>
    <w:rsid w:val="427D6FBB"/>
    <w:rsid w:val="42EE68FA"/>
    <w:rsid w:val="42FA2B97"/>
    <w:rsid w:val="43607C5E"/>
    <w:rsid w:val="43762F08"/>
    <w:rsid w:val="43F16374"/>
    <w:rsid w:val="44022AC4"/>
    <w:rsid w:val="447815AA"/>
    <w:rsid w:val="447A6AFE"/>
    <w:rsid w:val="44FC4244"/>
    <w:rsid w:val="453C2005"/>
    <w:rsid w:val="45505841"/>
    <w:rsid w:val="459B6D2C"/>
    <w:rsid w:val="45CF0EBB"/>
    <w:rsid w:val="45D039AB"/>
    <w:rsid w:val="45D40490"/>
    <w:rsid w:val="46317690"/>
    <w:rsid w:val="46601D24"/>
    <w:rsid w:val="46833BAB"/>
    <w:rsid w:val="469B0FAE"/>
    <w:rsid w:val="46F32B98"/>
    <w:rsid w:val="47060B1D"/>
    <w:rsid w:val="470B1A6B"/>
    <w:rsid w:val="472D30CF"/>
    <w:rsid w:val="478F466E"/>
    <w:rsid w:val="47B10A89"/>
    <w:rsid w:val="47B71E17"/>
    <w:rsid w:val="47C167F2"/>
    <w:rsid w:val="47E80223"/>
    <w:rsid w:val="48D52555"/>
    <w:rsid w:val="48D83DF3"/>
    <w:rsid w:val="48E1714C"/>
    <w:rsid w:val="48EC3D42"/>
    <w:rsid w:val="49391D90"/>
    <w:rsid w:val="49C37D91"/>
    <w:rsid w:val="49DD28CE"/>
    <w:rsid w:val="4B1574A1"/>
    <w:rsid w:val="4B386EFA"/>
    <w:rsid w:val="4B443DE8"/>
    <w:rsid w:val="4B7C7600"/>
    <w:rsid w:val="4B814C16"/>
    <w:rsid w:val="4BBA7E61"/>
    <w:rsid w:val="4BCE772F"/>
    <w:rsid w:val="4BCF3BD3"/>
    <w:rsid w:val="4BD905AE"/>
    <w:rsid w:val="4BF058F8"/>
    <w:rsid w:val="4BF21670"/>
    <w:rsid w:val="4C36255A"/>
    <w:rsid w:val="4C3954F1"/>
    <w:rsid w:val="4C4C0B44"/>
    <w:rsid w:val="4C9E7102"/>
    <w:rsid w:val="4CCA6149"/>
    <w:rsid w:val="4D227D33"/>
    <w:rsid w:val="4D8E361A"/>
    <w:rsid w:val="4D986247"/>
    <w:rsid w:val="4DBC3CE3"/>
    <w:rsid w:val="4DFA1DB7"/>
    <w:rsid w:val="4E4E53BF"/>
    <w:rsid w:val="4E760336"/>
    <w:rsid w:val="4EB33338"/>
    <w:rsid w:val="4ECD7FA5"/>
    <w:rsid w:val="4EE23C1E"/>
    <w:rsid w:val="4F130D34"/>
    <w:rsid w:val="4F1A414F"/>
    <w:rsid w:val="4F251D5C"/>
    <w:rsid w:val="4F936CC6"/>
    <w:rsid w:val="4FB8497E"/>
    <w:rsid w:val="500F637E"/>
    <w:rsid w:val="5053246A"/>
    <w:rsid w:val="506F7733"/>
    <w:rsid w:val="50A50706"/>
    <w:rsid w:val="50AB745C"/>
    <w:rsid w:val="50E33C7D"/>
    <w:rsid w:val="510D4856"/>
    <w:rsid w:val="51501312"/>
    <w:rsid w:val="51754735"/>
    <w:rsid w:val="51874608"/>
    <w:rsid w:val="51937451"/>
    <w:rsid w:val="51B51175"/>
    <w:rsid w:val="51B66C9C"/>
    <w:rsid w:val="52950E2C"/>
    <w:rsid w:val="52BE475D"/>
    <w:rsid w:val="52CB49C9"/>
    <w:rsid w:val="53566867"/>
    <w:rsid w:val="53B67427"/>
    <w:rsid w:val="53EE4E13"/>
    <w:rsid w:val="54D536EF"/>
    <w:rsid w:val="54ED1B54"/>
    <w:rsid w:val="54F00716"/>
    <w:rsid w:val="54F33AAA"/>
    <w:rsid w:val="553C3F73"/>
    <w:rsid w:val="55A559A5"/>
    <w:rsid w:val="561025D7"/>
    <w:rsid w:val="56260894"/>
    <w:rsid w:val="568B06F7"/>
    <w:rsid w:val="569577C7"/>
    <w:rsid w:val="573101DF"/>
    <w:rsid w:val="57391B20"/>
    <w:rsid w:val="575F4698"/>
    <w:rsid w:val="57A06424"/>
    <w:rsid w:val="57B343A9"/>
    <w:rsid w:val="580A1AEF"/>
    <w:rsid w:val="58262DCD"/>
    <w:rsid w:val="587C220C"/>
    <w:rsid w:val="58953AAF"/>
    <w:rsid w:val="5939268C"/>
    <w:rsid w:val="593D2F8F"/>
    <w:rsid w:val="59623CA3"/>
    <w:rsid w:val="59945B14"/>
    <w:rsid w:val="59AA358A"/>
    <w:rsid w:val="59FB3DE5"/>
    <w:rsid w:val="5A1D0200"/>
    <w:rsid w:val="5A61633E"/>
    <w:rsid w:val="5A6163FA"/>
    <w:rsid w:val="5A736072"/>
    <w:rsid w:val="5A8C2C8F"/>
    <w:rsid w:val="5AC661A1"/>
    <w:rsid w:val="5AED1980"/>
    <w:rsid w:val="5B01367D"/>
    <w:rsid w:val="5B070568"/>
    <w:rsid w:val="5B5C0A9F"/>
    <w:rsid w:val="5B841BB9"/>
    <w:rsid w:val="5BA858A7"/>
    <w:rsid w:val="5BAA5AC3"/>
    <w:rsid w:val="5BAE2BCA"/>
    <w:rsid w:val="5BE72FFC"/>
    <w:rsid w:val="5CB076CE"/>
    <w:rsid w:val="5CBA6771"/>
    <w:rsid w:val="5D720862"/>
    <w:rsid w:val="5D944335"/>
    <w:rsid w:val="5E1831B8"/>
    <w:rsid w:val="5E7B1C9A"/>
    <w:rsid w:val="5EA762EA"/>
    <w:rsid w:val="5EAE7678"/>
    <w:rsid w:val="5ED66BCF"/>
    <w:rsid w:val="5EF64D0C"/>
    <w:rsid w:val="5F13572D"/>
    <w:rsid w:val="5F337B7D"/>
    <w:rsid w:val="5F585836"/>
    <w:rsid w:val="5F5D2E4C"/>
    <w:rsid w:val="606437AB"/>
    <w:rsid w:val="6065020A"/>
    <w:rsid w:val="60BD0047"/>
    <w:rsid w:val="60E6759D"/>
    <w:rsid w:val="60FF240D"/>
    <w:rsid w:val="61001CE1"/>
    <w:rsid w:val="6122434D"/>
    <w:rsid w:val="61C15914"/>
    <w:rsid w:val="61D2367E"/>
    <w:rsid w:val="621A6DD3"/>
    <w:rsid w:val="6257423F"/>
    <w:rsid w:val="625C57CE"/>
    <w:rsid w:val="62617EBA"/>
    <w:rsid w:val="62724E61"/>
    <w:rsid w:val="62B334AF"/>
    <w:rsid w:val="62CE653B"/>
    <w:rsid w:val="63367C3C"/>
    <w:rsid w:val="639E415F"/>
    <w:rsid w:val="63AB23D8"/>
    <w:rsid w:val="63D8613F"/>
    <w:rsid w:val="64405216"/>
    <w:rsid w:val="648B62BB"/>
    <w:rsid w:val="64C215A4"/>
    <w:rsid w:val="64C708B7"/>
    <w:rsid w:val="65534AD5"/>
    <w:rsid w:val="65791920"/>
    <w:rsid w:val="65C04EC8"/>
    <w:rsid w:val="65F973C3"/>
    <w:rsid w:val="66967370"/>
    <w:rsid w:val="66BB5028"/>
    <w:rsid w:val="66BB6DD6"/>
    <w:rsid w:val="679D149D"/>
    <w:rsid w:val="68376930"/>
    <w:rsid w:val="684E5A28"/>
    <w:rsid w:val="687C6C4C"/>
    <w:rsid w:val="68925915"/>
    <w:rsid w:val="69823BDB"/>
    <w:rsid w:val="69964DC1"/>
    <w:rsid w:val="69A71894"/>
    <w:rsid w:val="69E16423"/>
    <w:rsid w:val="6B5477F9"/>
    <w:rsid w:val="6B713F07"/>
    <w:rsid w:val="6B8E2D0B"/>
    <w:rsid w:val="6BF90016"/>
    <w:rsid w:val="6C58023C"/>
    <w:rsid w:val="6C8C6033"/>
    <w:rsid w:val="6C9003BD"/>
    <w:rsid w:val="6CE93F71"/>
    <w:rsid w:val="6CEE3336"/>
    <w:rsid w:val="6D0B038C"/>
    <w:rsid w:val="6D4318D3"/>
    <w:rsid w:val="6DF401B6"/>
    <w:rsid w:val="6E072901"/>
    <w:rsid w:val="6E2E7E8E"/>
    <w:rsid w:val="6E6935BC"/>
    <w:rsid w:val="6EB1286D"/>
    <w:rsid w:val="6EB26388"/>
    <w:rsid w:val="6ED547AD"/>
    <w:rsid w:val="6F3E6618"/>
    <w:rsid w:val="6F5311A2"/>
    <w:rsid w:val="6F543924"/>
    <w:rsid w:val="6FB62831"/>
    <w:rsid w:val="6FBE48D6"/>
    <w:rsid w:val="6FD20CED"/>
    <w:rsid w:val="6FF46EB5"/>
    <w:rsid w:val="7003534A"/>
    <w:rsid w:val="702E0619"/>
    <w:rsid w:val="70750DDD"/>
    <w:rsid w:val="708741CD"/>
    <w:rsid w:val="713C51A6"/>
    <w:rsid w:val="71D92806"/>
    <w:rsid w:val="7220218F"/>
    <w:rsid w:val="725D0181"/>
    <w:rsid w:val="72A11576"/>
    <w:rsid w:val="72B56DCF"/>
    <w:rsid w:val="72D437B8"/>
    <w:rsid w:val="73670AD3"/>
    <w:rsid w:val="739509AF"/>
    <w:rsid w:val="73A806E2"/>
    <w:rsid w:val="73C80D84"/>
    <w:rsid w:val="73F17766"/>
    <w:rsid w:val="742D6E39"/>
    <w:rsid w:val="743B7806"/>
    <w:rsid w:val="74542A7F"/>
    <w:rsid w:val="745F760F"/>
    <w:rsid w:val="74CA6436"/>
    <w:rsid w:val="74DD616A"/>
    <w:rsid w:val="74FC0CE6"/>
    <w:rsid w:val="750162FC"/>
    <w:rsid w:val="75302A35"/>
    <w:rsid w:val="75BD7124"/>
    <w:rsid w:val="75DC0B17"/>
    <w:rsid w:val="75EF43A6"/>
    <w:rsid w:val="76206C56"/>
    <w:rsid w:val="7647594D"/>
    <w:rsid w:val="76674885"/>
    <w:rsid w:val="767E22A3"/>
    <w:rsid w:val="76EF5260"/>
    <w:rsid w:val="77F62D27"/>
    <w:rsid w:val="77F959B0"/>
    <w:rsid w:val="77FE2FC7"/>
    <w:rsid w:val="782A7918"/>
    <w:rsid w:val="787B4617"/>
    <w:rsid w:val="788039DC"/>
    <w:rsid w:val="7885010A"/>
    <w:rsid w:val="78AD22F7"/>
    <w:rsid w:val="78C95383"/>
    <w:rsid w:val="78CD4747"/>
    <w:rsid w:val="78E068EC"/>
    <w:rsid w:val="78FD502C"/>
    <w:rsid w:val="792A3948"/>
    <w:rsid w:val="79584959"/>
    <w:rsid w:val="79DF29B5"/>
    <w:rsid w:val="79EC5154"/>
    <w:rsid w:val="7A8F7F06"/>
    <w:rsid w:val="7AA5772A"/>
    <w:rsid w:val="7AB636E5"/>
    <w:rsid w:val="7ACE4ED2"/>
    <w:rsid w:val="7ACF29F8"/>
    <w:rsid w:val="7AEA5F5D"/>
    <w:rsid w:val="7B5353D8"/>
    <w:rsid w:val="7B8F52BA"/>
    <w:rsid w:val="7C2154D6"/>
    <w:rsid w:val="7C4A67DB"/>
    <w:rsid w:val="7C596A1E"/>
    <w:rsid w:val="7C725C6A"/>
    <w:rsid w:val="7CBF7CC6"/>
    <w:rsid w:val="7D251282"/>
    <w:rsid w:val="7D830DEF"/>
    <w:rsid w:val="7E5D031B"/>
    <w:rsid w:val="7F67566B"/>
    <w:rsid w:val="7F7F2C3F"/>
    <w:rsid w:val="7F8E3D58"/>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rPr>
      <w:sz w:val="21"/>
      <w:szCs w:val="21"/>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Title"/>
    <w:basedOn w:val="1"/>
    <w:next w:val="1"/>
    <w:qFormat/>
    <w:uiPriority w:val="9"/>
    <w:pPr>
      <w:keepNext/>
      <w:keepLines/>
      <w:spacing w:line="408" w:lineRule="auto"/>
      <w:jc w:val="center"/>
      <w:outlineLvl w:val="0"/>
    </w:pPr>
    <w:rPr>
      <w:b/>
      <w:bCs/>
      <w:color w:val="1A1A1A"/>
      <w:sz w:val="48"/>
      <w:szCs w:val="4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semiHidden/>
    <w:qFormat/>
    <w:uiPriority w:val="99"/>
    <w:rPr>
      <w:rFonts w:cs="Times New Roman"/>
      <w:color w:val="1F4F88"/>
      <w:u w:val="none"/>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重汽文档正文一级标题"/>
    <w:basedOn w:val="18"/>
    <w:qFormat/>
    <w:uiPriority w:val="0"/>
    <w:pPr>
      <w:numPr>
        <w:ilvl w:val="0"/>
        <w:numId w:val="1"/>
      </w:numPr>
      <w:ind w:firstLine="0" w:firstLineChars="0"/>
    </w:pPr>
  </w:style>
  <w:style w:type="paragraph" w:customStyle="1" w:styleId="18">
    <w:name w:val="重汽文档正文"/>
    <w:basedOn w:val="1"/>
    <w:qFormat/>
    <w:uiPriority w:val="0"/>
    <w:pPr>
      <w:spacing w:line="360" w:lineRule="auto"/>
      <w:ind w:firstLine="200" w:firstLineChars="200"/>
    </w:pPr>
    <w:rPr>
      <w:sz w:val="24"/>
    </w:rPr>
  </w:style>
  <w:style w:type="character" w:customStyle="1" w:styleId="19">
    <w:name w:val="NormalCharacter"/>
    <w:semiHidden/>
    <w:qFormat/>
    <w:uiPriority w:val="0"/>
  </w:style>
  <w:style w:type="paragraph" w:customStyle="1" w:styleId="20">
    <w:name w:val="列出段落1"/>
    <w:basedOn w:val="1"/>
    <w:qFormat/>
    <w:uiPriority w:val="0"/>
    <w:pPr>
      <w:ind w:firstLine="420" w:firstLineChars="200"/>
    </w:pPr>
  </w:style>
  <w:style w:type="character" w:customStyle="1" w:styleId="21">
    <w:name w:val="font21"/>
    <w:basedOn w:val="12"/>
    <w:uiPriority w:val="0"/>
    <w:rPr>
      <w:rFonts w:hint="eastAsia" w:ascii="宋体" w:hAnsi="宋体" w:eastAsia="宋体" w:cs="宋体"/>
      <w:color w:val="0F1115"/>
      <w:sz w:val="15"/>
      <w:szCs w:val="15"/>
      <w:u w:val="none"/>
    </w:rPr>
  </w:style>
  <w:style w:type="character" w:customStyle="1" w:styleId="22">
    <w:name w:val="font51"/>
    <w:basedOn w:val="12"/>
    <w:uiPriority w:val="0"/>
    <w:rPr>
      <w:rFonts w:hint="default" w:ascii="Segoe UI" w:hAnsi="Segoe UI" w:eastAsia="Segoe UI" w:cs="Segoe UI"/>
      <w:b/>
      <w:bCs/>
      <w:color w:val="0F1115"/>
      <w:sz w:val="15"/>
      <w:szCs w:val="15"/>
      <w:u w:val="none"/>
    </w:rPr>
  </w:style>
  <w:style w:type="character" w:customStyle="1" w:styleId="23">
    <w:name w:val="font41"/>
    <w:basedOn w:val="12"/>
    <w:uiPriority w:val="0"/>
    <w:rPr>
      <w:rFonts w:hint="eastAsia" w:ascii="宋体" w:hAnsi="宋体" w:eastAsia="宋体" w:cs="宋体"/>
      <w:b/>
      <w:bCs/>
      <w:color w:val="0F1115"/>
      <w:sz w:val="15"/>
      <w:szCs w:val="15"/>
      <w:u w:val="none"/>
    </w:rPr>
  </w:style>
  <w:style w:type="character" w:customStyle="1" w:styleId="24">
    <w:name w:val="font31"/>
    <w:basedOn w:val="12"/>
    <w:uiPriority w:val="0"/>
    <w:rPr>
      <w:rFonts w:hint="default" w:ascii="Segoe UI" w:hAnsi="Segoe UI" w:eastAsia="Segoe UI" w:cs="Segoe UI"/>
      <w:color w:val="0F1115"/>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C4B0E-D379-4AB5-A36B-F22F3EAB1540}">
  <ds:schemaRefs/>
</ds:datastoreItem>
</file>

<file path=docProps/app.xml><?xml version="1.0" encoding="utf-8"?>
<Properties xmlns="http://schemas.openxmlformats.org/officeDocument/2006/extended-properties" xmlns:vt="http://schemas.openxmlformats.org/officeDocument/2006/docPropsVTypes">
  <Template>Normal</Template>
  <Pages>18</Pages>
  <Words>3395</Words>
  <Characters>3525</Characters>
  <Lines>281</Lines>
  <Paragraphs>305</Paragraphs>
  <TotalTime>5</TotalTime>
  <ScaleCrop>false</ScaleCrop>
  <LinksUpToDate>false</LinksUpToDate>
  <CharactersWithSpaces>3545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2025-04-23T03:16:00Z</dcterms:created>
  <dc:creator>简简单单</dc:creator>
  <cp:lastModifiedBy>郭志刚</cp:lastModifiedBy>
  <cp:lastPrinted>2024-06-20T01:03:00Z</cp:lastPrinted>
  <dcterms:modified xsi:type="dcterms:W3CDTF">2026-05-19T00:36:27Z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485F081C288945549E0F3BD59375DD43_13</vt:lpwstr>
  </property>
  <property fmtid="{D5CDD505-2E9C-101B-9397-08002B2CF9AE}" pid="4" name="KSOTemplateDocerSaveRecord">
    <vt:lpwstr>eyJoZGlkIjoiMDljM2IxM2M4MTdhM2E2M2M2YWMzODhhYWM5N2ZlOTkiLCJ1c2VySWQiOiI0MzYxMjk3MDMifQ==</vt:lpwstr>
  </property>
</Properties>
</file>