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FEBDD">
      <w:pPr>
        <w:pStyle w:val="2"/>
        <w:widowControl/>
        <w:jc w:val="center"/>
        <w:rPr>
          <w:rFonts w:hint="eastAsia" w:cs="宋体"/>
          <w:iCs/>
          <w:sz w:val="32"/>
          <w:szCs w:val="32"/>
        </w:rPr>
      </w:pPr>
      <w:bookmarkStart w:id="0" w:name="_Toc12866"/>
      <w:r>
        <w:rPr>
          <w:rFonts w:hint="eastAsia" w:cs="宋体"/>
          <w:iCs/>
          <w:sz w:val="32"/>
          <w:szCs w:val="32"/>
        </w:rPr>
        <w:t>中国重汽集团国际有限公司海外KD工厂车身涂装线项目</w:t>
      </w:r>
    </w:p>
    <w:p w14:paraId="1134F997">
      <w:pPr>
        <w:pStyle w:val="2"/>
        <w:widowControl/>
        <w:jc w:val="center"/>
        <w:rPr>
          <w:iCs/>
          <w:sz w:val="32"/>
          <w:szCs w:val="32"/>
        </w:rPr>
      </w:pPr>
      <w:r>
        <w:rPr>
          <w:rFonts w:hint="eastAsia" w:cs="宋体"/>
          <w:iCs/>
          <w:sz w:val="32"/>
          <w:szCs w:val="32"/>
        </w:rPr>
        <w:t>招标公告</w:t>
      </w:r>
      <w:bookmarkEnd w:id="0"/>
    </w:p>
    <w:p w14:paraId="3857BDCB">
      <w:pPr>
        <w:widowControl/>
        <w:jc w:val="center"/>
        <w:rPr>
          <w:rFonts w:ascii="Cambria" w:hAnsi="Cambria" w:eastAsia="宋体" w:cs="宋体"/>
          <w:b/>
          <w:bCs/>
          <w:iCs/>
          <w:sz w:val="22"/>
          <w:szCs w:val="22"/>
        </w:rPr>
      </w:pPr>
      <w:bookmarkStart w:id="1" w:name="_Toc27465"/>
      <w:r>
        <w:rPr>
          <w:rFonts w:hint="eastAsia" w:ascii="Cambria" w:hAnsi="Cambria" w:eastAsia="宋体" w:cs="宋体"/>
          <w:b/>
          <w:bCs/>
          <w:iCs/>
          <w:sz w:val="22"/>
          <w:szCs w:val="22"/>
        </w:rPr>
        <w:t>招标编号：（</w:t>
      </w:r>
      <w:r>
        <w:rPr>
          <w:rFonts w:hint="eastAsia" w:cs="宋体"/>
          <w:b/>
          <w:bCs/>
          <w:iCs/>
          <w:sz w:val="22"/>
          <w:szCs w:val="22"/>
        </w:rPr>
        <w:t>ZBGL2026050025</w:t>
      </w:r>
      <w:r>
        <w:rPr>
          <w:rFonts w:hint="eastAsia" w:ascii="Cambria" w:hAnsi="Cambria" w:eastAsia="宋体" w:cs="宋体"/>
          <w:b/>
          <w:bCs/>
          <w:iCs/>
          <w:sz w:val="22"/>
          <w:szCs w:val="22"/>
        </w:rPr>
        <w:t>）</w:t>
      </w:r>
      <w:bookmarkEnd w:id="1"/>
    </w:p>
    <w:p w14:paraId="1918E778">
      <w:pPr>
        <w:rPr>
          <w:rFonts w:hint="eastAsia" w:asciiTheme="majorEastAsia" w:hAnsiTheme="majorEastAsia" w:eastAsiaTheme="majorEastAsia" w:cstheme="majorEastAsia"/>
          <w:b/>
          <w:bCs/>
          <w:sz w:val="24"/>
        </w:rPr>
      </w:pPr>
    </w:p>
    <w:p w14:paraId="6B74AE73">
      <w:pPr>
        <w:rPr>
          <w:rFonts w:hint="eastAsia" w:asciiTheme="majorEastAsia" w:hAnsiTheme="majorEastAsia" w:eastAsiaTheme="majorEastAsia" w:cstheme="majorEastAsia"/>
          <w:b/>
          <w:bCs/>
          <w:sz w:val="24"/>
        </w:rPr>
      </w:pPr>
    </w:p>
    <w:tbl>
      <w:tblPr>
        <w:tblStyle w:val="13"/>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2535F08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76555308">
            <w:pPr>
              <w:widowControl/>
              <w:snapToGrid w:val="0"/>
              <w:spacing w:line="300" w:lineRule="atLeast"/>
              <w:jc w:val="center"/>
              <w:rPr>
                <w:rFonts w:hint="eastAsia"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425F516B">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highlight w:val="none"/>
                <w:lang w:bidi="ar"/>
              </w:rPr>
              <w:t>-1</w:t>
            </w:r>
            <w:r>
              <w:rPr>
                <w:rFonts w:hint="eastAsia" w:ascii="微软雅黑" w:hAnsi="微软雅黑" w:eastAsia="微软雅黑" w:cs="微软雅黑"/>
                <w:color w:val="333333"/>
                <w:kern w:val="0"/>
                <w:sz w:val="24"/>
                <w:highlight w:val="none"/>
                <w:lang w:val="en-US" w:eastAsia="zh-CN" w:bidi="ar"/>
              </w:rPr>
              <w:t>1</w:t>
            </w:r>
          </w:p>
        </w:tc>
        <w:tc>
          <w:tcPr>
            <w:tcW w:w="2200" w:type="dxa"/>
            <w:shd w:val="clear" w:color="auto" w:fill="DEDEDE"/>
            <w:vAlign w:val="center"/>
          </w:tcPr>
          <w:p w14:paraId="5DC344EB">
            <w:pPr>
              <w:widowControl/>
              <w:spacing w:line="300" w:lineRule="atLeast"/>
              <w:jc w:val="center"/>
              <w:rPr>
                <w:rFonts w:hint="eastAsia"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2737DD6A">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highlight w:val="none"/>
                <w:lang w:bidi="ar"/>
              </w:rPr>
              <w:t>-</w:t>
            </w:r>
            <w:r>
              <w:rPr>
                <w:rFonts w:hint="eastAsia" w:ascii="微软雅黑" w:hAnsi="微软雅黑" w:eastAsia="微软雅黑" w:cs="微软雅黑"/>
                <w:color w:val="333333"/>
                <w:kern w:val="0"/>
                <w:sz w:val="24"/>
                <w:highlight w:val="none"/>
                <w:lang w:val="en-US" w:eastAsia="zh-CN" w:bidi="ar"/>
              </w:rPr>
              <w:t>5</w:t>
            </w:r>
            <w:r>
              <w:rPr>
                <w:rFonts w:hint="eastAsia" w:ascii="微软雅黑" w:hAnsi="微软雅黑" w:eastAsia="微软雅黑" w:cs="微软雅黑"/>
                <w:color w:val="333333"/>
                <w:kern w:val="0"/>
                <w:sz w:val="24"/>
                <w:highlight w:val="none"/>
                <w:lang w:bidi="ar"/>
              </w:rPr>
              <w:t>-</w:t>
            </w:r>
            <w:r>
              <w:rPr>
                <w:rFonts w:hint="eastAsia" w:ascii="微软雅黑" w:hAnsi="微软雅黑" w:eastAsia="微软雅黑" w:cs="微软雅黑"/>
                <w:color w:val="333333"/>
                <w:kern w:val="0"/>
                <w:sz w:val="24"/>
                <w:highlight w:val="none"/>
                <w:lang w:val="en-US" w:eastAsia="zh-CN" w:bidi="ar"/>
              </w:rPr>
              <w:t>17</w:t>
            </w:r>
          </w:p>
        </w:tc>
      </w:tr>
    </w:tbl>
    <w:p w14:paraId="2158DCF5">
      <w:pPr>
        <w:rPr>
          <w:rFonts w:hint="eastAsia" w:asciiTheme="majorEastAsia" w:hAnsiTheme="majorEastAsia" w:eastAsiaTheme="majorEastAsia" w:cstheme="majorEastAsia"/>
          <w:b/>
          <w:bCs/>
          <w:sz w:val="24"/>
        </w:rPr>
      </w:pPr>
    </w:p>
    <w:p w14:paraId="69217725">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bookmarkStart w:id="7" w:name="_GoBack"/>
      <w:bookmarkEnd w:id="7"/>
    </w:p>
    <w:p w14:paraId="2343A75B">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本项目为中国重汽集团海外项目，根据外方本地化生产的产能规划、场地条件及技术标准，确保本地化生产项目顺利推进，助力外方完成本地化生产线建设任务，进而巩固战略合作关系，为我司拓展海外业务版图，提升区域市场占有率奠定基础。</w:t>
      </w:r>
    </w:p>
    <w:p w14:paraId="43E4C5F8">
      <w:pPr>
        <w:pStyle w:val="8"/>
        <w:spacing w:line="360" w:lineRule="auto"/>
        <w:ind w:firstLine="480" w:firstLineChars="200"/>
        <w:rPr>
          <w:rFonts w:hint="eastAsia" w:asciiTheme="majorEastAsia" w:hAnsiTheme="majorEastAsia" w:eastAsiaTheme="majorEastAsia" w:cstheme="majorEastAsia"/>
          <w:sz w:val="24"/>
          <w:szCs w:val="24"/>
        </w:rPr>
      </w:pPr>
      <w:r>
        <w:rPr>
          <w:rFonts w:hint="eastAsia" w:hAnsi="宋体" w:eastAsia="宋体" w:cs="宋体"/>
          <w:sz w:val="24"/>
          <w:szCs w:val="24"/>
        </w:rPr>
        <w:t>该项目具备招标条件，现组织公开招标，欢迎合格潜在投标人前来参加投标。</w:t>
      </w:r>
    </w:p>
    <w:p w14:paraId="3A8B9AC7">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项目基本情况  </w:t>
      </w:r>
    </w:p>
    <w:p w14:paraId="18BD9C69">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本项目为车身涂装线，主要适应于重卡车身、轻卡车身、皮卡（车身+货箱）、微卡（整体式车身）的涂装生产，包括了前处理电泳线、涂胶线、喷涂线，以及空压机、废气处理等所有附属生产设备。</w:t>
      </w:r>
    </w:p>
    <w:p w14:paraId="45E63FE7">
      <w:pPr>
        <w:numPr>
          <w:ilvl w:val="0"/>
          <w:numId w:val="3"/>
        </w:numPr>
        <w:spacing w:before="312" w:beforeLines="100" w:after="156" w:afterLines="50" w:line="440" w:lineRule="exact"/>
        <w:outlineLvl w:val="0"/>
        <w:rPr>
          <w:b/>
          <w:bCs/>
          <w:color w:val="000000" w:themeColor="text1"/>
          <w:szCs w:val="21"/>
          <w14:textFill>
            <w14:solidFill>
              <w14:schemeClr w14:val="tx1"/>
            </w14:solidFill>
          </w14:textFill>
        </w:rPr>
      </w:pPr>
      <w:r>
        <w:rPr>
          <w:rFonts w:hint="eastAsia" w:asciiTheme="majorEastAsia" w:hAnsiTheme="majorEastAsia" w:eastAsiaTheme="majorEastAsia" w:cstheme="majorEastAsia"/>
          <w:b/>
          <w:bCs/>
          <w:sz w:val="24"/>
        </w:rPr>
        <w:t xml:space="preserve">供应商资格条件  </w:t>
      </w:r>
    </w:p>
    <w:p w14:paraId="3E65C35B">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拟投标人必须是在中华人民共和国境内注册的独立法人机构，具有独立承担民事责任能力；注册资金不少于7000万人民币（或等值其他货币）；公司成立三年以上（以营业执照成立日期到开标当日满三年为准），且经营范围满足招标人需求；并在人员、设备、资金等方面具有承担本项目的能力；投标人为该标的物的制造商或其在中国境内有完善的技术以及售后服务体系；</w:t>
      </w:r>
    </w:p>
    <w:p w14:paraId="29FC553B">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1.2.拟投标人应提供营业执照副本原件和扫描件（需盖章）；</w:t>
      </w:r>
    </w:p>
    <w:p w14:paraId="38884D8A">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1.3.拟投标人应提供法定代表人授权书（法定代表人参加投标的，提供法人身份证明文件即可；被授权人参加投标的，需提供法定代表人授权委托书（含法人身份证和被授权人身份证正反面复印件））；</w:t>
      </w:r>
    </w:p>
    <w:p w14:paraId="1750F75C">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1.4.拟投标人在国家市场监督管理总局的《国家企业信用信息公示系统》等信息平台中，无行政处罚及失信记录等信息；</w:t>
      </w:r>
    </w:p>
    <w:p w14:paraId="64993B3A">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1.5.拟投标人不存在严重违规或被列入招标人“黑名单”的声明；</w:t>
      </w:r>
    </w:p>
    <w:p w14:paraId="04F6FF87">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1.6.拟投标人应提供2023年1月1日至今经会计师事务所审计且出具无保留意见的财务审计报告，并加盖公章，（如投标人公司没有经审计的财务报告，可提供加盖公章的近三年财务报表，包括但不限于资产负债表、损益表、现金流量表），且未显示异常；</w:t>
      </w:r>
    </w:p>
    <w:p w14:paraId="2E7E89A8">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1.7.拟投标人近5年（2021年1月1日至采购截止时间，以销售合同签订时间为准）须有商用车或乘用车车身涂装线整线设计制造同类业绩，合同额不低于5000万元，且至少有一项商用车或乘用车海外车身涂装线设备总包项目业绩，合同额不低于3000万元。须提供中标通知书（如有）、合同协议书扫描件（须包含合同标的、签字盖章等关键页）等相关证明材料，且近5年内无因服务不当而造成重大事故；</w:t>
      </w:r>
    </w:p>
    <w:p w14:paraId="777E4420">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1.8.拟投标人近三年内在经营活动中无与本项目有关的违法及重大违规情况；</w:t>
      </w:r>
    </w:p>
    <w:p w14:paraId="4E4C5B1D">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1.9.拟投标人财务状况良好，最近半年纳税正常；</w:t>
      </w:r>
    </w:p>
    <w:p w14:paraId="5A4E3279">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1.10.拟投标人没有被我公司列入黑名单；</w:t>
      </w:r>
    </w:p>
    <w:p w14:paraId="4C5BF603">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1.11.拟投标人信用证明材料（征信中心出具的信用报告）未显示异常；</w:t>
      </w:r>
    </w:p>
    <w:p w14:paraId="4367AF25">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1.12.拟投标人的直接或间接股东、法定代表人、董事、监事、高管非重汽员工及其亲属；</w:t>
      </w:r>
    </w:p>
    <w:p w14:paraId="406E83E5">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1.13.本项目不接受联合体投标，拟投标人必须是最终投标单位和签订合同单位，不得以任何理由将已中标项目以任何形式分包或转包给其他单位；</w:t>
      </w:r>
    </w:p>
    <w:p w14:paraId="7D0E017B">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w:t>
      </w:r>
      <w:r>
        <w:rPr>
          <w:rFonts w:hint="eastAsia" w:hAnsi="宋体" w:eastAsia="宋体" w:cs="宋体"/>
          <w:sz w:val="24"/>
          <w:szCs w:val="24"/>
          <w:lang w:val="en-US" w:eastAsia="zh-CN"/>
        </w:rPr>
        <w:t>4</w:t>
      </w:r>
      <w:r>
        <w:rPr>
          <w:rFonts w:hint="eastAsia" w:hAnsi="宋体" w:eastAsia="宋体" w:cs="宋体"/>
          <w:sz w:val="24"/>
          <w:szCs w:val="24"/>
        </w:rPr>
        <w:t>.与招标人存在利害关系可能影响招标公正性的法人、其他组织或者个人，不得参加投标。</w:t>
      </w:r>
    </w:p>
    <w:p w14:paraId="7360E926">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w:t>
      </w:r>
      <w:r>
        <w:rPr>
          <w:rFonts w:hint="eastAsia" w:hAnsi="宋体" w:eastAsia="宋体" w:cs="宋体"/>
          <w:sz w:val="24"/>
          <w:szCs w:val="24"/>
          <w:lang w:val="en-US" w:eastAsia="zh-CN"/>
        </w:rPr>
        <w:t>5</w:t>
      </w:r>
      <w:r>
        <w:rPr>
          <w:rFonts w:hint="eastAsia" w:hAnsi="宋体" w:eastAsia="宋体" w:cs="宋体"/>
          <w:sz w:val="24"/>
          <w:szCs w:val="24"/>
        </w:rPr>
        <w:t>.无招标违规、谎报年度报告信息、提供虚假资质资料等行为或其他行政处罚记录。</w:t>
      </w:r>
    </w:p>
    <w:p w14:paraId="289DC4A0">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w:t>
      </w:r>
      <w:r>
        <w:rPr>
          <w:rFonts w:hint="eastAsia" w:hAnsi="宋体" w:eastAsia="宋体" w:cs="宋体"/>
          <w:sz w:val="24"/>
          <w:szCs w:val="24"/>
          <w:lang w:val="en-US" w:eastAsia="zh-CN"/>
        </w:rPr>
        <w:t>6</w:t>
      </w:r>
      <w:r>
        <w:rPr>
          <w:rFonts w:hint="eastAsia" w:hAnsi="宋体" w:eastAsia="宋体" w:cs="宋体"/>
          <w:sz w:val="24"/>
          <w:szCs w:val="24"/>
        </w:rPr>
        <w:t>.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p>
    <w:p w14:paraId="443B43DF">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w:t>
      </w:r>
      <w:r>
        <w:rPr>
          <w:rFonts w:hint="eastAsia" w:hAnsi="宋体" w:eastAsia="宋体" w:cs="宋体"/>
          <w:sz w:val="24"/>
          <w:szCs w:val="24"/>
          <w:lang w:val="en-US" w:eastAsia="zh-CN"/>
        </w:rPr>
        <w:t>.1</w:t>
      </w:r>
      <w:r>
        <w:rPr>
          <w:rFonts w:hint="eastAsia" w:hAnsi="宋体" w:eastAsia="宋体" w:cs="宋体"/>
          <w:sz w:val="24"/>
          <w:szCs w:val="24"/>
        </w:rPr>
        <w:t>-</w:t>
      </w:r>
      <w:r>
        <w:rPr>
          <w:rFonts w:hint="eastAsia" w:hAnsi="宋体" w:eastAsia="宋体" w:cs="宋体"/>
          <w:sz w:val="24"/>
          <w:szCs w:val="24"/>
          <w:lang w:val="en-US" w:eastAsia="zh-CN"/>
        </w:rPr>
        <w:t>1.</w:t>
      </w:r>
      <w:r>
        <w:rPr>
          <w:rFonts w:hint="eastAsia" w:hAnsi="宋体" w:eastAsia="宋体" w:cs="宋体"/>
          <w:sz w:val="24"/>
          <w:szCs w:val="24"/>
        </w:rPr>
        <w:t>11项文件必须提供，未提供者直接视为资质、资格审查未通过，无法继续参与投标！</w:t>
      </w:r>
    </w:p>
    <w:p w14:paraId="65D9882C">
      <w:pPr>
        <w:pStyle w:val="27"/>
        <w:numPr>
          <w:ilvl w:val="0"/>
          <w:numId w:val="4"/>
        </w:numPr>
        <w:spacing w:before="156" w:beforeLines="50" w:after="156" w:afterLines="50" w:line="440" w:lineRule="exact"/>
        <w:rPr>
          <w:rFonts w:cs="Times New Roman"/>
          <w:b w:val="0"/>
          <w:bCs w:val="0"/>
          <w:sz w:val="24"/>
          <w:szCs w:val="24"/>
        </w:rPr>
      </w:pPr>
      <w:r>
        <w:rPr>
          <w:rFonts w:hint="eastAsia" w:cs="Times New Roman"/>
          <w:b w:val="0"/>
          <w:bCs w:val="0"/>
          <w:sz w:val="24"/>
          <w:szCs w:val="24"/>
        </w:rPr>
        <w:t>应标文件的编制</w:t>
      </w:r>
    </w:p>
    <w:p w14:paraId="6549EC67">
      <w:pPr>
        <w:spacing w:line="440" w:lineRule="exact"/>
        <w:ind w:firstLine="480" w:firstLineChars="200"/>
        <w:rPr>
          <w:rFonts w:hint="eastAsia" w:ascii="宋体" w:hAnsi="宋体" w:eastAsia="宋体" w:cs="宋体"/>
          <w:sz w:val="24"/>
        </w:rPr>
      </w:pPr>
      <w:r>
        <w:rPr>
          <w:rFonts w:hint="eastAsia" w:ascii="宋体" w:hAnsi="宋体" w:eastAsia="宋体" w:cs="宋体"/>
          <w:sz w:val="24"/>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5FFF2540">
      <w:pPr>
        <w:spacing w:line="440" w:lineRule="exact"/>
        <w:ind w:left="804" w:leftChars="200" w:hanging="384" w:hangingChars="160"/>
        <w:rPr>
          <w:rFonts w:hint="eastAsia" w:ascii="宋体" w:hAnsi="宋体" w:eastAsia="宋体" w:cs="宋体"/>
          <w:sz w:val="24"/>
        </w:rPr>
      </w:pPr>
      <w:r>
        <w:rPr>
          <w:rFonts w:hint="eastAsia" w:ascii="宋体" w:hAnsi="宋体" w:eastAsia="宋体" w:cs="宋体"/>
          <w:sz w:val="24"/>
        </w:rPr>
        <w:t>① 供方资质文件：按照</w:t>
      </w:r>
      <w:r>
        <w:rPr>
          <w:rFonts w:hint="eastAsia" w:ascii="宋体" w:hAnsi="宋体" w:eastAsia="宋体" w:cs="宋体"/>
          <w:b/>
          <w:bCs/>
          <w:sz w:val="24"/>
          <w:highlight w:val="none"/>
        </w:rPr>
        <w:t>“</w:t>
      </w:r>
      <w:r>
        <w:rPr>
          <w:rFonts w:hint="eastAsia" w:asciiTheme="majorEastAsia" w:hAnsiTheme="majorEastAsia" w:eastAsiaTheme="majorEastAsia" w:cstheme="majorEastAsia"/>
          <w:b/>
          <w:bCs/>
          <w:sz w:val="24"/>
        </w:rPr>
        <w:t>供应商资格条件</w:t>
      </w:r>
      <w:r>
        <w:rPr>
          <w:rFonts w:hint="eastAsia" w:ascii="宋体" w:hAnsi="宋体" w:eastAsia="宋体" w:cs="宋体"/>
          <w:b/>
          <w:bCs/>
          <w:sz w:val="24"/>
          <w:highlight w:val="none"/>
        </w:rPr>
        <w:t>”准备资料</w:t>
      </w:r>
      <w:r>
        <w:rPr>
          <w:rFonts w:hint="eastAsia" w:ascii="宋体" w:hAnsi="宋体" w:eastAsia="宋体" w:cs="宋体"/>
          <w:sz w:val="24"/>
          <w:highlight w:val="none"/>
        </w:rPr>
        <w:t>，</w:t>
      </w:r>
      <w:r>
        <w:rPr>
          <w:rFonts w:hint="eastAsia" w:ascii="宋体" w:hAnsi="宋体" w:eastAsia="宋体" w:cs="宋体"/>
          <w:sz w:val="24"/>
        </w:rPr>
        <w:t>文件须附目录，并在首页清晰列出公司名称、联系人、电话及邮箱。</w:t>
      </w:r>
    </w:p>
    <w:p w14:paraId="5A44EF6D">
      <w:pPr>
        <w:spacing w:line="440" w:lineRule="exact"/>
        <w:ind w:left="900" w:leftChars="200" w:hanging="480" w:hangingChars="200"/>
        <w:rPr>
          <w:rFonts w:hint="eastAsia" w:ascii="宋体" w:hAnsi="宋体" w:eastAsia="宋体" w:cs="宋体"/>
          <w:sz w:val="24"/>
        </w:rPr>
      </w:pPr>
      <w:r>
        <w:rPr>
          <w:rFonts w:hint="eastAsia" w:ascii="宋体" w:hAnsi="宋体" w:eastAsia="宋体" w:cs="宋体"/>
          <w:sz w:val="24"/>
        </w:rPr>
        <w:t>② 企业简介文件。</w:t>
      </w:r>
    </w:p>
    <w:p w14:paraId="21A20702">
      <w:pPr>
        <w:spacing w:line="440" w:lineRule="exact"/>
        <w:ind w:left="900" w:leftChars="200" w:hanging="480" w:hangingChars="200"/>
        <w:rPr>
          <w:rFonts w:hint="eastAsia" w:ascii="宋体" w:hAnsi="宋体" w:eastAsia="宋体" w:cs="宋体"/>
          <w:sz w:val="24"/>
        </w:rPr>
      </w:pPr>
      <w:r>
        <w:rPr>
          <w:rFonts w:hint="eastAsia" w:ascii="宋体" w:hAnsi="宋体" w:eastAsia="宋体" w:cs="宋体"/>
          <w:sz w:val="24"/>
        </w:rPr>
        <w:t>③ 项目业绩文件。</w:t>
      </w:r>
    </w:p>
    <w:p w14:paraId="26EF79F4">
      <w:pPr>
        <w:pStyle w:val="8"/>
        <w:rPr>
          <w:rFonts w:hint="eastAsia" w:ascii="宋体" w:hAnsi="宋体" w:eastAsia="宋体" w:cs="宋体"/>
          <w:sz w:val="24"/>
        </w:rPr>
      </w:pPr>
    </w:p>
    <w:p w14:paraId="55FD93A4">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1.1营业执照副本复印件（需加盖公章）；</w:t>
      </w:r>
    </w:p>
    <w:p w14:paraId="0FF4972A">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1.2投标函（附件1）；</w:t>
      </w:r>
    </w:p>
    <w:p w14:paraId="04A1B2F2">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1.3法定代表人授权书（附件2）；法定代表人参加投标的，提供法人身份证明文件即可；被授权人参加投标的，需提供法定代表人授权委托书（含法人身份证和被授权人身份证正反面复印件）；</w:t>
      </w:r>
    </w:p>
    <w:p w14:paraId="36D95379">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1.4近三年经第三方机构审计的财务报表（报告页、资产负债表、损益表、现金流量表）复印件（需加盖公章），必须连续，同时填写投标人基本情况表（附件3）；</w:t>
      </w:r>
    </w:p>
    <w:p w14:paraId="6BD36FD6">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1.5近三年内在经营活动中无与本项目有关的违法及重大违规行为的声明；</w:t>
      </w:r>
    </w:p>
    <w:p w14:paraId="32E335AA">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 xml:space="preserve">1.6投标人在国家企业信用信息公示系统中无与本项目有关的行政处罚、经营异常和失信信息的声明； </w:t>
      </w:r>
    </w:p>
    <w:p w14:paraId="440ADFFB">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1.7企业对外担保说明（写明贵单位对外有无对外担保和质押业务，需加盖公章）；</w:t>
      </w:r>
    </w:p>
    <w:p w14:paraId="33287D55">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1.8企业信用证明材料（征信中心出具的信用报告）；</w:t>
      </w:r>
    </w:p>
    <w:p w14:paraId="513332EB">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1.9企业最近半年的完税证明，并附年度纳税信用评价信息（可从电子税务局查询截图，需加盖公章）；</w:t>
      </w:r>
    </w:p>
    <w:p w14:paraId="6D8AE2C4">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w:t>
      </w:r>
      <w:r>
        <w:rPr>
          <w:rFonts w:hint="eastAsia" w:hAnsi="宋体" w:eastAsia="宋体" w:cs="宋体"/>
          <w:sz w:val="24"/>
          <w:szCs w:val="24"/>
          <w:lang w:val="en-US" w:eastAsia="zh-CN"/>
        </w:rPr>
        <w:t>0</w:t>
      </w:r>
      <w:r>
        <w:rPr>
          <w:rFonts w:hint="eastAsia" w:hAnsi="宋体" w:eastAsia="宋体" w:cs="宋体"/>
          <w:sz w:val="24"/>
          <w:szCs w:val="24"/>
        </w:rPr>
        <w:t>保密承诺函（附件4）；</w:t>
      </w:r>
    </w:p>
    <w:p w14:paraId="458B9DE4">
      <w:pPr>
        <w:pStyle w:val="8"/>
        <w:spacing w:line="360" w:lineRule="auto"/>
        <w:ind w:firstLine="480" w:firstLineChars="200"/>
        <w:rPr>
          <w:rFonts w:hint="eastAsia" w:hAnsi="宋体" w:eastAsia="宋体" w:cs="宋体"/>
          <w:sz w:val="24"/>
          <w:szCs w:val="24"/>
        </w:rPr>
      </w:pPr>
      <w:r>
        <w:rPr>
          <w:rFonts w:hint="eastAsia" w:hAnsi="宋体" w:eastAsia="宋体" w:cs="宋体"/>
          <w:sz w:val="24"/>
          <w:szCs w:val="24"/>
        </w:rPr>
        <w:t>1.1</w:t>
      </w:r>
      <w:r>
        <w:rPr>
          <w:rFonts w:hint="eastAsia" w:hAnsi="宋体" w:eastAsia="宋体" w:cs="宋体"/>
          <w:sz w:val="24"/>
          <w:szCs w:val="24"/>
          <w:lang w:val="en-US" w:eastAsia="zh-CN"/>
        </w:rPr>
        <w:t>1</w:t>
      </w:r>
      <w:r>
        <w:rPr>
          <w:rFonts w:hint="eastAsia" w:hAnsi="宋体" w:eastAsia="宋体" w:cs="宋体"/>
          <w:sz w:val="24"/>
          <w:szCs w:val="24"/>
        </w:rPr>
        <w:t xml:space="preserve"> </w:t>
      </w:r>
      <w:r>
        <w:rPr>
          <w:rFonts w:hint="eastAsia" w:hAnsi="宋体" w:eastAsia="宋体" w:cs="宋体"/>
          <w:color w:val="000000"/>
          <w:sz w:val="24"/>
          <w:szCs w:val="24"/>
        </w:rPr>
        <w:t>拟投标人近</w:t>
      </w:r>
      <w:r>
        <w:rPr>
          <w:rFonts w:hAnsi="宋体" w:eastAsia="宋体" w:cs="宋体"/>
          <w:color w:val="000000"/>
          <w:sz w:val="24"/>
          <w:szCs w:val="24"/>
        </w:rPr>
        <w:t>5</w:t>
      </w:r>
      <w:r>
        <w:rPr>
          <w:rFonts w:hint="eastAsia" w:hAnsi="宋体" w:eastAsia="宋体" w:cs="宋体"/>
          <w:color w:val="000000"/>
          <w:sz w:val="24"/>
          <w:szCs w:val="24"/>
        </w:rPr>
        <w:t>年（202</w:t>
      </w:r>
      <w:r>
        <w:rPr>
          <w:rFonts w:hAnsi="宋体" w:eastAsia="宋体" w:cs="宋体"/>
          <w:color w:val="000000"/>
          <w:sz w:val="24"/>
          <w:szCs w:val="24"/>
        </w:rPr>
        <w:t>1</w:t>
      </w:r>
      <w:r>
        <w:rPr>
          <w:rFonts w:hint="eastAsia" w:hAnsi="宋体" w:eastAsia="宋体" w:cs="宋体"/>
          <w:color w:val="000000"/>
          <w:sz w:val="24"/>
          <w:szCs w:val="24"/>
        </w:rPr>
        <w:t>年1月1日至采购截止时间，以销售合同签订时间为准）须有商用车或乘用车车身涂装线</w:t>
      </w:r>
      <w:r>
        <w:rPr>
          <w:rFonts w:hint="eastAsia" w:hAnsi="宋体" w:eastAsia="宋体" w:cs="宋体"/>
          <w:b/>
          <w:bCs/>
          <w:color w:val="000000"/>
          <w:sz w:val="24"/>
          <w:szCs w:val="24"/>
        </w:rPr>
        <w:t>整线设计制造</w:t>
      </w:r>
      <w:r>
        <w:rPr>
          <w:rFonts w:hint="eastAsia" w:hAnsi="宋体" w:eastAsia="宋体" w:cs="宋体"/>
          <w:color w:val="000000"/>
          <w:sz w:val="24"/>
          <w:szCs w:val="24"/>
        </w:rPr>
        <w:t>同类业绩，合同额不低于5</w:t>
      </w:r>
      <w:r>
        <w:rPr>
          <w:rFonts w:hAnsi="宋体" w:eastAsia="宋体" w:cs="宋体"/>
          <w:color w:val="000000"/>
          <w:sz w:val="24"/>
          <w:szCs w:val="24"/>
        </w:rPr>
        <w:t>000</w:t>
      </w:r>
      <w:r>
        <w:rPr>
          <w:rFonts w:hint="eastAsia" w:hAnsi="宋体" w:eastAsia="宋体" w:cs="宋体"/>
          <w:color w:val="000000"/>
          <w:sz w:val="24"/>
          <w:szCs w:val="24"/>
        </w:rPr>
        <w:t>万元，</w:t>
      </w:r>
      <w:r>
        <w:rPr>
          <w:rFonts w:hint="eastAsia" w:hAnsi="宋体" w:eastAsia="宋体" w:cs="宋体"/>
          <w:b/>
          <w:bCs/>
          <w:color w:val="000000"/>
          <w:sz w:val="24"/>
          <w:szCs w:val="24"/>
        </w:rPr>
        <w:t>且至少有一项商用车或乘用车海外车身涂装线设备总包项目业绩，合同额不低于3000万元</w:t>
      </w:r>
      <w:r>
        <w:rPr>
          <w:rFonts w:hint="eastAsia" w:hAnsi="宋体" w:eastAsia="宋体" w:cs="宋体"/>
          <w:color w:val="000000"/>
          <w:sz w:val="24"/>
          <w:szCs w:val="24"/>
        </w:rPr>
        <w:t>。须提供中标通知书（如有）、合同协议书扫描件（须包含合同标的、签字盖章等关键页）等相关证明材料，且近</w:t>
      </w:r>
      <w:r>
        <w:rPr>
          <w:rFonts w:hAnsi="宋体" w:eastAsia="宋体" w:cs="宋体"/>
          <w:color w:val="000000"/>
          <w:sz w:val="24"/>
          <w:szCs w:val="24"/>
        </w:rPr>
        <w:t>5</w:t>
      </w:r>
      <w:r>
        <w:rPr>
          <w:rFonts w:hint="eastAsia" w:hAnsi="宋体" w:eastAsia="宋体" w:cs="宋体"/>
          <w:color w:val="000000"/>
          <w:sz w:val="24"/>
          <w:szCs w:val="24"/>
        </w:rPr>
        <w:t>年内无因服务不当而造成重大事故；</w:t>
      </w:r>
      <w:r>
        <w:rPr>
          <w:rFonts w:hint="eastAsia" w:hAnsi="宋体" w:eastAsia="宋体" w:cs="宋体"/>
          <w:sz w:val="24"/>
          <w:szCs w:val="24"/>
        </w:rPr>
        <w:t>须提供用户清单、采购合同原件（开标时查验）；</w:t>
      </w:r>
    </w:p>
    <w:p w14:paraId="15ECF426">
      <w:pPr>
        <w:pStyle w:val="8"/>
        <w:spacing w:line="360" w:lineRule="auto"/>
        <w:ind w:firstLine="480" w:firstLineChars="200"/>
        <w:rPr>
          <w:rFonts w:hint="eastAsia" w:hAnsi="宋体" w:eastAsia="宋体" w:cs="宋体"/>
          <w:sz w:val="24"/>
          <w:szCs w:val="24"/>
          <w:lang w:val="en-US" w:eastAsia="zh-CN"/>
        </w:rPr>
      </w:pPr>
      <w:r>
        <w:rPr>
          <w:rFonts w:hint="eastAsia" w:hAnsi="宋体" w:eastAsia="宋体" w:cs="宋体"/>
          <w:sz w:val="24"/>
          <w:szCs w:val="24"/>
        </w:rPr>
        <w:t>1.1</w:t>
      </w:r>
      <w:r>
        <w:rPr>
          <w:rFonts w:hint="eastAsia" w:hAnsi="宋体" w:eastAsia="宋体" w:cs="宋体"/>
          <w:sz w:val="24"/>
          <w:szCs w:val="24"/>
          <w:lang w:val="en-US" w:eastAsia="zh-CN"/>
        </w:rPr>
        <w:t>2</w:t>
      </w:r>
      <w:r>
        <w:rPr>
          <w:rFonts w:hint="eastAsia" w:hAnsi="宋体" w:eastAsia="宋体" w:cs="宋体"/>
          <w:sz w:val="24"/>
          <w:szCs w:val="24"/>
        </w:rPr>
        <w:t>投标保证金缴纳凭证。</w:t>
      </w:r>
      <w:r>
        <w:rPr>
          <w:rFonts w:hint="eastAsia" w:hAnsi="宋体" w:eastAsia="宋体" w:cs="宋体"/>
          <w:sz w:val="24"/>
          <w:szCs w:val="24"/>
          <w:lang w:val="en-US" w:eastAsia="zh-CN"/>
        </w:rPr>
        <w:t>同时正文描述付款账号、户名、开户行名称、开户行行号、保证金金额。</w:t>
      </w:r>
    </w:p>
    <w:p w14:paraId="23AA95F0">
      <w:pPr>
        <w:pStyle w:val="8"/>
        <w:spacing w:line="360" w:lineRule="auto"/>
        <w:ind w:firstLine="480" w:firstLineChars="200"/>
        <w:rPr>
          <w:rFonts w:hint="default" w:hAnsi="宋体" w:eastAsia="宋体" w:cs="宋体"/>
          <w:sz w:val="24"/>
          <w:szCs w:val="24"/>
          <w:lang w:val="en-US" w:eastAsia="zh-CN"/>
        </w:rPr>
      </w:pPr>
      <w:r>
        <w:rPr>
          <w:rFonts w:hint="eastAsia" w:hAnsi="宋体" w:eastAsia="宋体" w:cs="宋体"/>
          <w:sz w:val="24"/>
          <w:szCs w:val="24"/>
          <w:lang w:val="en-US" w:eastAsia="zh-CN"/>
        </w:rPr>
        <w:t>1.13其他投标人需要提交的资料。</w:t>
      </w:r>
    </w:p>
    <w:p w14:paraId="38693A0A">
      <w:pPr>
        <w:pStyle w:val="28"/>
        <w:numPr>
          <w:ilvl w:val="0"/>
          <w:numId w:val="5"/>
        </w:numPr>
        <w:ind w:left="0" w:firstLine="211" w:firstLineChars="100"/>
        <w:rPr>
          <w:rFonts w:hint="eastAsia" w:cs="Times New Roman"/>
          <w:b/>
          <w:bCs/>
          <w:szCs w:val="21"/>
        </w:rPr>
      </w:pPr>
      <w:r>
        <w:rPr>
          <w:rFonts w:hint="eastAsia" w:cs="Times New Roman"/>
          <w:b/>
          <w:bCs/>
          <w:szCs w:val="21"/>
        </w:rPr>
        <w:t>投标人提供的所有材料必须真实有效。对于资质审核不通过、资料存在虚假或未实质性响应招标要求的投标人，招标人有权拒绝其投标。</w:t>
      </w:r>
    </w:p>
    <w:p w14:paraId="37E46E18">
      <w:pPr>
        <w:pStyle w:val="27"/>
        <w:numPr>
          <w:ilvl w:val="0"/>
          <w:numId w:val="4"/>
        </w:numPr>
        <w:spacing w:before="156" w:beforeLines="50" w:after="156" w:afterLines="50" w:line="440" w:lineRule="exact"/>
        <w:rPr>
          <w:rFonts w:hint="eastAsia" w:ascii="宋体" w:hAnsi="宋体" w:eastAsia="宋体" w:cs="宋体"/>
          <w:sz w:val="24"/>
          <w:szCs w:val="24"/>
        </w:rPr>
      </w:pPr>
      <w:r>
        <w:rPr>
          <w:rFonts w:hint="eastAsia" w:ascii="宋体" w:hAnsi="宋体" w:eastAsia="宋体" w:cs="宋体"/>
          <w:sz w:val="24"/>
          <w:szCs w:val="24"/>
        </w:rPr>
        <w:t>应标文件的递交</w:t>
      </w:r>
    </w:p>
    <w:p w14:paraId="51606E1A">
      <w:pPr>
        <w:spacing w:line="440" w:lineRule="exact"/>
        <w:ind w:firstLine="480" w:firstLineChars="200"/>
        <w:rPr>
          <w:rFonts w:hint="eastAsia" w:ascii="宋体" w:hAnsi="宋体" w:eastAsia="宋体" w:cs="宋体"/>
          <w:sz w:val="24"/>
        </w:rPr>
      </w:pPr>
      <w:r>
        <w:rPr>
          <w:rFonts w:hint="eastAsia" w:ascii="宋体" w:hAnsi="宋体" w:eastAsia="宋体" w:cs="宋体"/>
          <w:sz w:val="24"/>
        </w:rPr>
        <w:t>拟投标人须按以下流程在“中国重汽e采通”平台报名：</w:t>
      </w:r>
    </w:p>
    <w:p w14:paraId="7B6CBE0C">
      <w:pPr>
        <w:pStyle w:val="28"/>
        <w:numPr>
          <w:ilvl w:val="0"/>
          <w:numId w:val="6"/>
        </w:numPr>
        <w:spacing w:before="78" w:beforeLines="25"/>
        <w:ind w:firstLineChars="0"/>
        <w:jc w:val="both"/>
        <w:rPr>
          <w:rFonts w:hint="eastAsia" w:cs="宋体"/>
          <w:sz w:val="24"/>
          <w:szCs w:val="24"/>
        </w:rPr>
      </w:pPr>
      <w:r>
        <w:rPr>
          <w:rFonts w:hint="eastAsia" w:cs="宋体"/>
          <w:sz w:val="24"/>
          <w:szCs w:val="24"/>
        </w:rPr>
        <w:t xml:space="preserve"> 系统注册与信息维护</w:t>
      </w:r>
    </w:p>
    <w:p w14:paraId="15C3D410">
      <w:pPr>
        <w:pStyle w:val="28"/>
        <w:numPr>
          <w:ilvl w:val="0"/>
          <w:numId w:val="7"/>
        </w:numPr>
        <w:spacing w:line="400" w:lineRule="exact"/>
        <w:ind w:left="380" w:leftChars="100" w:hanging="170" w:firstLineChars="0"/>
        <w:jc w:val="both"/>
        <w:rPr>
          <w:rFonts w:hint="eastAsia" w:cs="宋体"/>
          <w:sz w:val="24"/>
          <w:szCs w:val="24"/>
          <w:highlight w:val="none"/>
        </w:rPr>
      </w:pPr>
      <w:r>
        <w:rPr>
          <w:rFonts w:hint="eastAsia" w:cs="宋体"/>
          <w:b/>
          <w:bCs/>
          <w:sz w:val="24"/>
          <w:szCs w:val="24"/>
        </w:rPr>
        <w:t>首次注册</w:t>
      </w:r>
      <w:r>
        <w:rPr>
          <w:rFonts w:hint="eastAsia" w:cs="宋体"/>
          <w:sz w:val="24"/>
          <w:szCs w:val="24"/>
        </w:rPr>
        <w:t>供应商</w:t>
      </w:r>
      <w:r>
        <w:rPr>
          <w:rFonts w:hint="eastAsia" w:cs="宋体"/>
          <w:b/>
          <w:bCs/>
          <w:sz w:val="24"/>
          <w:szCs w:val="24"/>
        </w:rPr>
        <w:t>：</w:t>
      </w:r>
      <w:r>
        <w:rPr>
          <w:rFonts w:hint="eastAsia" w:cs="宋体"/>
          <w:sz w:val="24"/>
          <w:szCs w:val="24"/>
        </w:rPr>
        <w:t>请根据《SRM非生产供应商注册手册》（</w:t>
      </w:r>
      <w:r>
        <w:rPr>
          <w:rFonts w:hint="eastAsia" w:cs="宋体"/>
          <w:sz w:val="24"/>
          <w:szCs w:val="24"/>
          <w:highlight w:val="none"/>
        </w:rPr>
        <w:t>附件5）完成平台账号注册。</w:t>
      </w:r>
    </w:p>
    <w:p w14:paraId="14AB2D7A">
      <w:pPr>
        <w:pStyle w:val="28"/>
        <w:numPr>
          <w:ilvl w:val="0"/>
          <w:numId w:val="7"/>
        </w:numPr>
        <w:ind w:left="380" w:leftChars="100" w:hanging="170" w:firstLineChars="0"/>
        <w:jc w:val="both"/>
        <w:rPr>
          <w:rFonts w:hint="eastAsia" w:cs="宋体"/>
          <w:sz w:val="24"/>
          <w:szCs w:val="24"/>
          <w:highlight w:val="none"/>
        </w:rPr>
      </w:pPr>
      <w:r>
        <w:rPr>
          <w:rFonts w:hint="eastAsia" w:cs="宋体"/>
          <w:b/>
          <w:bCs/>
          <w:sz w:val="24"/>
          <w:szCs w:val="24"/>
          <w:highlight w:val="none"/>
        </w:rPr>
        <w:t>已注册供应商：</w:t>
      </w:r>
      <w:r>
        <w:rPr>
          <w:rFonts w:hint="eastAsia" w:cs="宋体"/>
          <w:sz w:val="24"/>
          <w:szCs w:val="24"/>
          <w:highlight w:val="none"/>
        </w:rPr>
        <w:t>请登录系统核对系统中</w:t>
      </w:r>
      <w:r>
        <w:rPr>
          <w:rFonts w:hint="eastAsia" w:cs="宋体"/>
          <w:b/>
          <w:bCs/>
          <w:sz w:val="24"/>
          <w:szCs w:val="24"/>
          <w:highlight w:val="none"/>
        </w:rPr>
        <w:t>202</w:t>
      </w:r>
      <w:r>
        <w:rPr>
          <w:rFonts w:hint="eastAsia" w:cs="宋体"/>
          <w:b/>
          <w:bCs/>
          <w:sz w:val="24"/>
          <w:szCs w:val="24"/>
          <w:highlight w:val="none"/>
          <w:lang w:val="en-US" w:eastAsia="zh-CN"/>
        </w:rPr>
        <w:t>3</w:t>
      </w:r>
      <w:r>
        <w:rPr>
          <w:rFonts w:hint="eastAsia" w:cs="宋体"/>
          <w:b/>
          <w:bCs/>
          <w:sz w:val="24"/>
          <w:szCs w:val="24"/>
          <w:highlight w:val="none"/>
        </w:rPr>
        <w:t>-202</w:t>
      </w:r>
      <w:r>
        <w:rPr>
          <w:rFonts w:hint="eastAsia" w:cs="宋体"/>
          <w:b/>
          <w:bCs/>
          <w:sz w:val="24"/>
          <w:szCs w:val="24"/>
          <w:highlight w:val="none"/>
          <w:lang w:val="en-US" w:eastAsia="zh-CN"/>
        </w:rPr>
        <w:t>5</w:t>
      </w:r>
      <w:r>
        <w:rPr>
          <w:rFonts w:hint="eastAsia" w:cs="宋体"/>
          <w:b/>
          <w:bCs/>
          <w:sz w:val="24"/>
          <w:szCs w:val="24"/>
          <w:highlight w:val="none"/>
        </w:rPr>
        <w:t>年度财务数据</w:t>
      </w:r>
      <w:r>
        <w:rPr>
          <w:rFonts w:hint="eastAsia" w:cs="宋体"/>
          <w:sz w:val="24"/>
          <w:szCs w:val="24"/>
          <w:highlight w:val="none"/>
        </w:rPr>
        <w:t>。如尚未填写或信息不全，请参照《SRM非生产供应商注册手册》（附件5）及时进行补充与更新，确保信息真实、完整。</w:t>
      </w:r>
    </w:p>
    <w:p w14:paraId="05FC55A0">
      <w:pPr>
        <w:pStyle w:val="28"/>
        <w:numPr>
          <w:ilvl w:val="0"/>
          <w:numId w:val="6"/>
        </w:numPr>
        <w:spacing w:before="78" w:beforeLines="25"/>
        <w:ind w:firstLineChars="0"/>
        <w:jc w:val="both"/>
        <w:rPr>
          <w:rFonts w:hint="eastAsia" w:cs="宋体"/>
          <w:sz w:val="24"/>
          <w:szCs w:val="24"/>
          <w:highlight w:val="none"/>
        </w:rPr>
      </w:pPr>
      <w:r>
        <w:rPr>
          <w:rFonts w:hint="eastAsia" w:cs="宋体"/>
          <w:sz w:val="24"/>
          <w:szCs w:val="24"/>
          <w:highlight w:val="none"/>
        </w:rPr>
        <w:t xml:space="preserve"> 应标流程</w:t>
      </w:r>
    </w:p>
    <w:p w14:paraId="3C6D865C">
      <w:pPr>
        <w:pStyle w:val="28"/>
        <w:spacing w:line="400" w:lineRule="exact"/>
        <w:ind w:left="420" w:leftChars="200" w:firstLine="480"/>
        <w:jc w:val="both"/>
        <w:rPr>
          <w:rFonts w:hint="eastAsia" w:cs="宋体"/>
          <w:b/>
          <w:bCs/>
          <w:sz w:val="24"/>
          <w:szCs w:val="24"/>
        </w:rPr>
      </w:pPr>
      <w:r>
        <w:rPr>
          <w:rFonts w:hint="eastAsia" w:cs="宋体"/>
          <w:sz w:val="24"/>
          <w:szCs w:val="24"/>
          <w:highlight w:val="none"/>
        </w:rPr>
        <w:t>注册及财务数据维护完成后，参照《SRM系统供应商用户手册》（附件6）</w:t>
      </w:r>
      <w:r>
        <w:rPr>
          <w:rFonts w:hint="eastAsia" w:cs="宋体"/>
          <w:sz w:val="24"/>
          <w:szCs w:val="24"/>
        </w:rPr>
        <w:t>，登录平台，进入“招投标中心-非生产类招投标-供应商应标”，按本公告</w:t>
      </w:r>
      <w:r>
        <w:rPr>
          <w:rFonts w:hint="eastAsia" w:cs="宋体"/>
          <w:sz w:val="24"/>
          <w:szCs w:val="24"/>
          <w:highlight w:val="yellow"/>
        </w:rPr>
        <w:t>第2条“</w:t>
      </w:r>
      <w:r>
        <w:rPr>
          <w:rFonts w:hint="eastAsia" w:cs="宋体"/>
          <w:sz w:val="24"/>
          <w:szCs w:val="24"/>
        </w:rPr>
        <w:t>应标文件的编制”要求准备并上传资料。</w:t>
      </w:r>
      <w:r>
        <w:rPr>
          <w:rFonts w:cs="宋体"/>
          <w:b/>
          <w:bCs/>
          <w:sz w:val="24"/>
          <w:szCs w:val="24"/>
        </w:rPr>
        <w:t>资质审查通过后，视为报名成功。</w:t>
      </w:r>
    </w:p>
    <w:p w14:paraId="2EC5B5D1">
      <w:pPr>
        <w:pStyle w:val="28"/>
        <w:spacing w:line="400" w:lineRule="exact"/>
        <w:ind w:left="420" w:leftChars="200" w:firstLine="480"/>
        <w:jc w:val="both"/>
        <w:rPr>
          <w:rFonts w:hint="eastAsia" w:cs="宋体"/>
          <w:sz w:val="24"/>
          <w:szCs w:val="24"/>
        </w:rPr>
      </w:pPr>
      <w:r>
        <w:rPr>
          <w:rFonts w:hint="eastAsia" w:cs="宋体"/>
          <w:sz w:val="24"/>
          <w:szCs w:val="24"/>
        </w:rPr>
        <w:t>报名及应标阶段提供的资料不合格将被系统驳回，投标人应</w:t>
      </w:r>
      <w:r>
        <w:rPr>
          <w:rFonts w:hint="eastAsia" w:cs="宋体"/>
          <w:b/>
          <w:bCs/>
          <w:sz w:val="24"/>
          <w:szCs w:val="24"/>
        </w:rPr>
        <w:t>及时查阅审核状态并按提示补正</w:t>
      </w:r>
      <w:r>
        <w:rPr>
          <w:rFonts w:hint="eastAsia" w:cs="宋体"/>
          <w:sz w:val="24"/>
          <w:szCs w:val="24"/>
        </w:rPr>
        <w:t>。未能在要求时间内补充合格资料的，视为自动放弃投标。</w:t>
      </w:r>
    </w:p>
    <w:p w14:paraId="71DCDE4D">
      <w:pPr>
        <w:pStyle w:val="27"/>
        <w:numPr>
          <w:ilvl w:val="0"/>
          <w:numId w:val="0"/>
        </w:numPr>
        <w:spacing w:before="62" w:beforeLines="20" w:after="156" w:afterLines="50" w:line="440" w:lineRule="exact"/>
        <w:outlineLvl w:val="9"/>
        <w:rPr>
          <w:rFonts w:hint="eastAsia" w:ascii="宋体" w:hAnsi="宋体" w:eastAsia="宋体" w:cs="Times New Roman"/>
          <w:sz w:val="21"/>
          <w:szCs w:val="21"/>
        </w:rPr>
      </w:pPr>
      <w:r>
        <w:rPr>
          <w:rFonts w:hint="eastAsia" w:ascii="宋体" w:hAnsi="宋体" w:eastAsia="宋体" w:cs="Times New Roman"/>
          <w:sz w:val="21"/>
          <w:szCs w:val="21"/>
        </w:rPr>
        <w:t>注：请务必在应标截止时间前完成注册及应标操作，注册审核需2-4日，财务数据变更审核需1-2日，应标截止时间精确到秒，逾期将无法应标。请自行掌握时间，避免无法应标。</w:t>
      </w:r>
    </w:p>
    <w:p w14:paraId="75135776">
      <w:pPr>
        <w:pStyle w:val="27"/>
        <w:numPr>
          <w:ilvl w:val="0"/>
          <w:numId w:val="4"/>
        </w:numPr>
        <w:spacing w:before="156" w:beforeLines="50" w:after="156" w:afterLines="50" w:line="440" w:lineRule="exact"/>
        <w:rPr>
          <w:rFonts w:hint="eastAsia" w:ascii="宋体" w:hAnsi="宋体" w:eastAsia="宋体" w:cs="宋体"/>
          <w:sz w:val="24"/>
          <w:szCs w:val="24"/>
        </w:rPr>
      </w:pPr>
      <w:r>
        <w:rPr>
          <w:rFonts w:hint="eastAsia" w:ascii="宋体" w:hAnsi="宋体" w:eastAsia="宋体" w:cs="宋体"/>
          <w:sz w:val="24"/>
          <w:szCs w:val="24"/>
        </w:rPr>
        <w:t>投标保证金收取、缴纳有效期及罚没</w:t>
      </w:r>
    </w:p>
    <w:p w14:paraId="020F395D">
      <w:pPr>
        <w:pStyle w:val="27"/>
        <w:numPr>
          <w:ilvl w:val="0"/>
          <w:numId w:val="8"/>
        </w:numPr>
        <w:ind w:left="0" w:firstLine="0"/>
        <w:outlineLvl w:val="2"/>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投标保证金的缴纳</w:t>
      </w:r>
    </w:p>
    <w:p w14:paraId="1D18630E">
      <w:pPr>
        <w:pStyle w:val="27"/>
        <w:numPr>
          <w:ilvl w:val="0"/>
          <w:numId w:val="9"/>
        </w:numPr>
        <w:outlineLvl w:val="9"/>
        <w:rPr>
          <w:rFonts w:hint="eastAsia" w:ascii="宋体" w:hAnsi="宋体" w:eastAsia="宋体" w:cs="宋体"/>
          <w:b w:val="0"/>
          <w:bCs w:val="0"/>
          <w:color w:val="000000" w:themeColor="text1"/>
          <w:sz w:val="21"/>
          <w:szCs w:val="21"/>
          <w:u w:val="single"/>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投标保证金的缴纳形式：</w:t>
      </w:r>
      <w:r>
        <w:rPr>
          <w:rFonts w:hint="eastAsia" w:ascii="宋体" w:hAnsi="宋体" w:eastAsia="宋体" w:cs="宋体"/>
          <w:b w:val="0"/>
          <w:bCs w:val="0"/>
          <w:color w:val="000000" w:themeColor="text1"/>
          <w:sz w:val="21"/>
          <w:szCs w:val="21"/>
          <w:u w:val="single"/>
          <w14:textFill>
            <w14:solidFill>
              <w14:schemeClr w14:val="tx1"/>
            </w14:solidFill>
          </w14:textFill>
        </w:rPr>
        <w:t>电汇或网银或银行保函</w:t>
      </w:r>
    </w:p>
    <w:p w14:paraId="4B9CC164">
      <w:pPr>
        <w:pStyle w:val="27"/>
        <w:numPr>
          <w:ilvl w:val="0"/>
          <w:numId w:val="9"/>
        </w:numPr>
        <w:outlineLvl w:val="9"/>
        <w:rPr>
          <w:rFonts w:hint="eastAsia" w:ascii="宋体" w:hAnsi="宋体" w:eastAsia="宋体" w:cs="宋体"/>
          <w:b w:val="0"/>
          <w:bCs w:val="0"/>
          <w:color w:val="000000" w:themeColor="text1"/>
          <w:sz w:val="21"/>
          <w:szCs w:val="21"/>
          <w:u w:val="single"/>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投标保证金的金额：人民币800000.00元</w:t>
      </w:r>
    </w:p>
    <w:p w14:paraId="4A6B7CFF">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ascii="Times New Roman" w:hAnsi="Times New Roman"/>
          <w:bCs/>
          <w:szCs w:val="21"/>
        </w:rPr>
        <w:t>中国重汽集团国际有限公司</w:t>
      </w:r>
    </w:p>
    <w:p w14:paraId="535094EE">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ascii="Times New Roman" w:hAnsi="Times New Roman"/>
          <w:bCs/>
          <w:szCs w:val="21"/>
        </w:rPr>
        <w:t>兴业银行济南天桥支行</w:t>
      </w:r>
    </w:p>
    <w:p w14:paraId="36C86C21">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ascii="Times New Roman" w:hAnsi="Times New Roman"/>
          <w:bCs/>
          <w:szCs w:val="21"/>
        </w:rPr>
        <w:t>3760 7010 0100 0248 75</w:t>
      </w:r>
    </w:p>
    <w:p w14:paraId="4913CF25">
      <w:pPr>
        <w:ind w:firstLine="482" w:firstLineChars="200"/>
        <w:rPr>
          <w:rFonts w:ascii="宋体" w:hAnsi="宋体" w:eastAsia="宋体" w:cs="宋体"/>
          <w:b/>
          <w:sz w:val="24"/>
          <w:szCs w:val="24"/>
        </w:rPr>
      </w:pPr>
      <w:r>
        <w:rPr>
          <w:rFonts w:ascii="宋体" w:hAnsi="宋体" w:eastAsia="宋体" w:cs="宋体"/>
          <w:b/>
          <w:sz w:val="24"/>
          <w:szCs w:val="24"/>
        </w:rPr>
        <w:t>投标人原则上应以提交银行投标保函或从银行基本账户转账的方式缴纳投标保证金。投标人提交银行投标保函的，应在开标时提交投标保函正本（若有，需单独密封），该投标保函应是不可撤销的“见索即付”保函，保函有效期应满足投标有效期要求</w:t>
      </w:r>
      <w:r>
        <w:rPr>
          <w:rFonts w:hint="eastAsia" w:ascii="宋体" w:hAnsi="宋体" w:eastAsia="宋体" w:cs="宋体"/>
          <w:b/>
          <w:sz w:val="24"/>
          <w:szCs w:val="24"/>
        </w:rPr>
        <w:t>。</w:t>
      </w:r>
    </w:p>
    <w:p w14:paraId="4B96D9F1">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转账附言：公司名称+项目名称+投标保证金。</w:t>
      </w:r>
    </w:p>
    <w:p w14:paraId="631AE3A9">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保证金缴纳截止时间：2026年 5 月 17 日17:00:00前（同应标截止时间）</w:t>
      </w:r>
    </w:p>
    <w:p w14:paraId="47BD1E87">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供应商应充分考虑银行信息交换时间，由此带来的保证金不能按时到账的责任由供应商自行承担。</w:t>
      </w:r>
    </w:p>
    <w:p w14:paraId="13C70251">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p>
    <w:p w14:paraId="5F4180DD">
      <w:pPr>
        <w:pStyle w:val="27"/>
        <w:numPr>
          <w:ilvl w:val="0"/>
          <w:numId w:val="8"/>
        </w:numPr>
        <w:ind w:left="0" w:firstLine="0"/>
        <w:outlineLvl w:val="2"/>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选择提交银行投标保函的拟投标人，应在开标时提交投标保函正本，作为《投标文件》的一部分，该投标保函应是不可撤销的“见索即付”保函，保函有效期应满足投标有效期要求，由招标人留存保函正本。</w:t>
      </w:r>
    </w:p>
    <w:p w14:paraId="6EF9993D">
      <w:pPr>
        <w:pStyle w:val="27"/>
        <w:numPr>
          <w:ilvl w:val="0"/>
          <w:numId w:val="8"/>
        </w:numPr>
        <w:ind w:left="0" w:firstLine="0"/>
        <w:outlineLvl w:val="2"/>
        <w:rPr>
          <w:rFonts w:hint="eastAsia" w:ascii="宋体" w:hAnsi="宋体" w:eastAsia="仿宋_GB2312"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7878BC22">
      <w:pPr>
        <w:pStyle w:val="27"/>
        <w:numPr>
          <w:ilvl w:val="0"/>
          <w:numId w:val="8"/>
        </w:numPr>
        <w:ind w:left="0" w:firstLine="0"/>
        <w:outlineLvl w:val="2"/>
        <w:rPr>
          <w:rFonts w:hint="eastAsia" w:ascii="宋体" w:hAnsi="宋体" w:eastAsia="仿宋_GB2312"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对于没有中标的投标人，投标保证金将于招标人内部完成中标人评审并确认最终中标人后一个付款周期内予以原路返还（无息）；对于中标方，投标保证金将在签订合同后一个付款周期内原路返还（无息）。</w:t>
      </w:r>
    </w:p>
    <w:p w14:paraId="4AD651AC">
      <w:pPr>
        <w:pStyle w:val="27"/>
        <w:numPr>
          <w:ilvl w:val="0"/>
          <w:numId w:val="8"/>
        </w:numPr>
        <w:ind w:left="0" w:firstLine="0"/>
        <w:outlineLvl w:val="2"/>
        <w:rPr>
          <w:rFonts w:hint="eastAsia" w:ascii="宋体" w:hAnsi="宋体" w:eastAsia="仿宋_GB2312"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发生以下情况时，有权没收保证金：</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①供应商在提交响应文件截止时间后撤回响应文件的；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②供应商在响应文件中提供虚假材料的；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③除因不可抗力或谈判文件、询价通知书认可的情形以外，成交供应商不与采购人签订合同的；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④供应商与采购人、其他供应商或者采购代理机构恶意串通、围标、陪标的；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⑤供应商有违约违规行为或被投诉、举报的，在调查处理期间，保证金暂不退还，待调查处理结束后按有关规定处理。</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⑥截至开标前3天，投标人无正当理由、未以书面形式向招标人递交说明而在投标截止日不来投标的。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⑦自中标通知书发出之日起30日内，中标人无正当理由投标人无正当签订合同的；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⑧采购文件规定的其他情形。</w:t>
      </w:r>
    </w:p>
    <w:p w14:paraId="1B080DED">
      <w:pPr>
        <w:spacing w:line="360" w:lineRule="auto"/>
        <w:ind w:left="11"/>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注意事项：</w:t>
      </w:r>
    </w:p>
    <w:p w14:paraId="1F0AF9CB">
      <w:pPr>
        <w:numPr>
          <w:ilvl w:val="0"/>
          <w:numId w:val="10"/>
        </w:numPr>
        <w:spacing w:line="360" w:lineRule="auto"/>
        <w:ind w:left="11" w:firstLine="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转账时，请注意备注投标的项目名称，方便后期核对退款。</w:t>
      </w:r>
    </w:p>
    <w:p w14:paraId="031D992C">
      <w:pPr>
        <w:numPr>
          <w:ilvl w:val="0"/>
          <w:numId w:val="10"/>
        </w:numPr>
        <w:spacing w:line="360" w:lineRule="auto"/>
        <w:ind w:left="11" w:firstLine="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报名时提供电子回单（含贵公司账户及我公司账户信息）</w:t>
      </w:r>
    </w:p>
    <w:p w14:paraId="2189D7D8">
      <w:pPr>
        <w:numPr>
          <w:ilvl w:val="0"/>
          <w:numId w:val="10"/>
        </w:numPr>
        <w:spacing w:line="360" w:lineRule="auto"/>
        <w:ind w:left="11" w:firstLine="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报名时候，请务必在邮件正文中文字表述付款账号、户名、开户行名称、开户行行号、保证金金额。</w:t>
      </w:r>
    </w:p>
    <w:p w14:paraId="34C5CA20">
      <w:pPr>
        <w:pStyle w:val="27"/>
        <w:numPr>
          <w:ilvl w:val="0"/>
          <w:numId w:val="0"/>
        </w:numPr>
        <w:spacing w:before="62" w:beforeLines="20" w:after="156" w:afterLines="50" w:line="440" w:lineRule="exact"/>
        <w:outlineLvl w:val="9"/>
        <w:rPr>
          <w:rFonts w:hint="eastAsia" w:ascii="宋体" w:hAnsi="宋体" w:eastAsia="宋体" w:cs="Times New Roman"/>
          <w:sz w:val="21"/>
          <w:szCs w:val="21"/>
        </w:rPr>
      </w:pPr>
      <w:r>
        <w:rPr>
          <w:rFonts w:hint="eastAsia" w:ascii="宋体" w:hAnsi="宋体" w:cs="宋体"/>
          <w:color w:val="000000" w:themeColor="text1"/>
          <w:szCs w:val="21"/>
          <w14:textFill>
            <w14:solidFill>
              <w14:schemeClr w14:val="tx1"/>
            </w14:solidFill>
          </w14:textFill>
        </w:rPr>
        <w:t>未按照本要求提供信息，导致保证金退回困难等事宜，由投标单位承担。</w:t>
      </w:r>
    </w:p>
    <w:p w14:paraId="414925D6">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采购文件领取  </w:t>
      </w:r>
    </w:p>
    <w:p w14:paraId="2E3D51F1">
      <w:pPr>
        <w:numPr>
          <w:ilvl w:val="0"/>
          <w:numId w:val="11"/>
        </w:num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采购文件领取方式：</w:t>
      </w:r>
      <w:r>
        <w:rPr>
          <w:rFonts w:hint="eastAsia" w:asciiTheme="majorEastAsia" w:hAnsiTheme="majorEastAsia" w:eastAsiaTheme="majorEastAsia" w:cstheme="majorEastAsia"/>
          <w:sz w:val="24"/>
        </w:rPr>
        <w:t>报名成功后，线上领取</w:t>
      </w:r>
    </w:p>
    <w:p w14:paraId="017D642B">
      <w:pPr>
        <w:numPr>
          <w:ilvl w:val="0"/>
          <w:numId w:val="11"/>
        </w:num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highlight w:val="none"/>
          <w:lang w:val="en-US" w:eastAsia="zh-CN"/>
        </w:rPr>
        <w:t>05</w:t>
      </w:r>
      <w:r>
        <w:rPr>
          <w:rFonts w:hint="eastAsia" w:asciiTheme="majorEastAsia" w:hAnsiTheme="majorEastAsia" w:eastAsiaTheme="majorEastAsia" w:cstheme="majorEastAsia"/>
          <w:sz w:val="24"/>
          <w:highlight w:val="none"/>
        </w:rPr>
        <w:t>-</w:t>
      </w:r>
      <w:r>
        <w:rPr>
          <w:rFonts w:hint="eastAsia" w:asciiTheme="majorEastAsia" w:hAnsiTheme="majorEastAsia" w:eastAsiaTheme="majorEastAsia" w:cstheme="majorEastAsia"/>
          <w:sz w:val="24"/>
          <w:highlight w:val="none"/>
          <w:lang w:val="en-US" w:eastAsia="zh-CN"/>
        </w:rPr>
        <w:t>17</w:t>
      </w:r>
      <w:r>
        <w:rPr>
          <w:rFonts w:hint="eastAsia" w:asciiTheme="majorEastAsia" w:hAnsiTheme="majorEastAsia" w:eastAsiaTheme="majorEastAsia" w:cstheme="majorEastAsia"/>
          <w:sz w:val="24"/>
          <w:highlight w:val="none"/>
        </w:rPr>
        <w:t xml:space="preserve"> </w:t>
      </w:r>
      <w:r>
        <w:rPr>
          <w:rFonts w:hint="eastAsia" w:asciiTheme="majorEastAsia" w:hAnsiTheme="majorEastAsia" w:eastAsiaTheme="majorEastAsia" w:cstheme="majorEastAsia"/>
          <w:sz w:val="24"/>
          <w:highlight w:val="none"/>
          <w:lang w:val="en-US" w:eastAsia="zh-CN"/>
        </w:rPr>
        <w:t>17</w:t>
      </w:r>
      <w:r>
        <w:rPr>
          <w:rFonts w:hint="eastAsia" w:asciiTheme="majorEastAsia" w:hAnsiTheme="majorEastAsia" w:eastAsiaTheme="majorEastAsia" w:cstheme="majorEastAsia"/>
          <w:sz w:val="24"/>
          <w:highlight w:val="none"/>
        </w:rPr>
        <w:t>:00:00</w:t>
      </w:r>
    </w:p>
    <w:p w14:paraId="42788263">
      <w:pPr>
        <w:numPr>
          <w:ilvl w:val="0"/>
          <w:numId w:val="11"/>
        </w:num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采购文件领取地点：</w:t>
      </w:r>
      <w:r>
        <w:fldChar w:fldCharType="begin"/>
      </w:r>
      <w:r>
        <w:instrText xml:space="preserve"> HYPERLINK "https://ecaitong.sinotruk.com:8012/" \l "/login" </w:instrText>
      </w:r>
      <w:r>
        <w:fldChar w:fldCharType="separate"/>
      </w:r>
      <w:r>
        <w:rPr>
          <w:rFonts w:hint="eastAsia" w:asciiTheme="majorEastAsia" w:hAnsiTheme="majorEastAsia" w:eastAsiaTheme="majorEastAsia" w:cstheme="majorEastAsia"/>
          <w:sz w:val="24"/>
        </w:rPr>
        <w:t>中国重汽e采通</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t>-招标中心-</w:t>
      </w:r>
      <w:r>
        <w:rPr>
          <w:rFonts w:asciiTheme="majorEastAsia" w:hAnsiTheme="majorEastAsia" w:eastAsiaTheme="majorEastAsia" w:cstheme="majorEastAsia"/>
          <w:sz w:val="24"/>
        </w:rPr>
        <w:t>非生产类招投标</w:t>
      </w:r>
      <w:r>
        <w:rPr>
          <w:rFonts w:hint="eastAsia" w:asciiTheme="majorEastAsia" w:hAnsiTheme="majorEastAsia" w:eastAsiaTheme="majorEastAsia" w:cstheme="majorEastAsia"/>
          <w:sz w:val="24"/>
        </w:rPr>
        <w:t xml:space="preserve">-供应商投标 </w:t>
      </w:r>
    </w:p>
    <w:p w14:paraId="242EF5B8">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响应文件提交 </w:t>
      </w:r>
    </w:p>
    <w:p w14:paraId="38956C69">
      <w:pPr>
        <w:numPr>
          <w:ilvl w:val="0"/>
          <w:numId w:val="12"/>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递交方式：</w:t>
      </w:r>
      <w:r>
        <w:rPr>
          <w:rFonts w:hint="eastAsia" w:asciiTheme="majorEastAsia" w:hAnsiTheme="majorEastAsia" w:eastAsiaTheme="majorEastAsia" w:cstheme="majorEastAsia"/>
          <w:sz w:val="24"/>
          <w:highlight w:val="none"/>
        </w:rPr>
        <w:t>电子版须在递交截止时间前上传至“中国重汽e采通”系统，纸质版于线下开标时现场提交。</w:t>
      </w:r>
    </w:p>
    <w:p w14:paraId="576CC672">
      <w:pPr>
        <w:numPr>
          <w:ilvl w:val="0"/>
          <w:numId w:val="12"/>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递交截止时间：</w:t>
      </w:r>
      <w:r>
        <w:rPr>
          <w:rFonts w:hint="eastAsia" w:asciiTheme="majorEastAsia" w:hAnsiTheme="majorEastAsia" w:eastAsiaTheme="majorEastAsia" w:cstheme="majorEastAsia"/>
          <w:sz w:val="24"/>
          <w:highlight w:val="none"/>
        </w:rPr>
        <w:t>2026-0</w:t>
      </w:r>
      <w:r>
        <w:rPr>
          <w:rFonts w:hint="eastAsia" w:asciiTheme="majorEastAsia" w:hAnsiTheme="majorEastAsia" w:eastAsiaTheme="majorEastAsia" w:cstheme="majorEastAsia"/>
          <w:sz w:val="24"/>
          <w:highlight w:val="none"/>
          <w:lang w:val="en-US" w:eastAsia="zh-CN"/>
        </w:rPr>
        <w:t>6</w:t>
      </w:r>
      <w:r>
        <w:rPr>
          <w:rFonts w:hint="eastAsia" w:asciiTheme="majorEastAsia" w:hAnsiTheme="majorEastAsia" w:eastAsiaTheme="majorEastAsia" w:cstheme="majorEastAsia"/>
          <w:sz w:val="24"/>
          <w:highlight w:val="none"/>
        </w:rPr>
        <w:t>-</w:t>
      </w:r>
      <w:r>
        <w:rPr>
          <w:rFonts w:hint="eastAsia" w:asciiTheme="majorEastAsia" w:hAnsiTheme="majorEastAsia" w:eastAsiaTheme="majorEastAsia" w:cstheme="majorEastAsia"/>
          <w:sz w:val="24"/>
          <w:highlight w:val="none"/>
          <w:lang w:val="en-US" w:eastAsia="zh-CN"/>
        </w:rPr>
        <w:t>8</w:t>
      </w:r>
      <w:r>
        <w:rPr>
          <w:rFonts w:hint="eastAsia" w:asciiTheme="majorEastAsia" w:hAnsiTheme="majorEastAsia" w:eastAsiaTheme="majorEastAsia" w:cstheme="majorEastAsia"/>
          <w:sz w:val="24"/>
          <w:highlight w:val="none"/>
        </w:rPr>
        <w:t xml:space="preserve"> </w:t>
      </w:r>
      <w:r>
        <w:rPr>
          <w:rFonts w:hint="eastAsia" w:asciiTheme="majorEastAsia" w:hAnsiTheme="majorEastAsia" w:eastAsiaTheme="majorEastAsia" w:cstheme="majorEastAsia"/>
          <w:sz w:val="24"/>
          <w:highlight w:val="none"/>
          <w:lang w:val="en-US" w:eastAsia="zh-CN"/>
        </w:rPr>
        <w:t>9</w:t>
      </w:r>
      <w:r>
        <w:rPr>
          <w:rFonts w:hint="eastAsia" w:asciiTheme="majorEastAsia" w:hAnsiTheme="majorEastAsia" w:eastAsiaTheme="majorEastAsia" w:cstheme="majorEastAsia"/>
          <w:sz w:val="24"/>
          <w:highlight w:val="none"/>
        </w:rPr>
        <w:t>:</w:t>
      </w:r>
      <w:r>
        <w:rPr>
          <w:rFonts w:hint="eastAsia" w:asciiTheme="majorEastAsia" w:hAnsiTheme="majorEastAsia" w:eastAsiaTheme="majorEastAsia" w:cstheme="majorEastAsia"/>
          <w:sz w:val="24"/>
          <w:highlight w:val="none"/>
          <w:lang w:val="en-US" w:eastAsia="zh-CN"/>
        </w:rPr>
        <w:t>3</w:t>
      </w:r>
      <w:r>
        <w:rPr>
          <w:rFonts w:hint="eastAsia" w:asciiTheme="majorEastAsia" w:hAnsiTheme="majorEastAsia" w:eastAsiaTheme="majorEastAsia" w:cstheme="majorEastAsia"/>
          <w:sz w:val="24"/>
          <w:highlight w:val="none"/>
        </w:rPr>
        <w:t xml:space="preserve">0:00 </w:t>
      </w:r>
    </w:p>
    <w:p w14:paraId="0305D624">
      <w:pPr>
        <w:numPr>
          <w:ilvl w:val="0"/>
          <w:numId w:val="12"/>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电子版递交地点：</w:t>
      </w:r>
      <w:r>
        <w:rPr>
          <w:highlight w:val="none"/>
        </w:rPr>
        <w:fldChar w:fldCharType="begin"/>
      </w:r>
      <w:r>
        <w:rPr>
          <w:highlight w:val="none"/>
        </w:rPr>
        <w:instrText xml:space="preserve"> HYPERLINK "https://ecaitong.sinotruk.com:8012/" \l "/login" </w:instrText>
      </w:r>
      <w:r>
        <w:rPr>
          <w:highlight w:val="none"/>
        </w:rPr>
        <w:fldChar w:fldCharType="separate"/>
      </w:r>
      <w:r>
        <w:rPr>
          <w:rFonts w:hint="eastAsia" w:asciiTheme="majorEastAsia" w:hAnsiTheme="majorEastAsia" w:eastAsiaTheme="majorEastAsia" w:cstheme="majorEastAsia"/>
          <w:sz w:val="24"/>
          <w:highlight w:val="none"/>
        </w:rPr>
        <w:t>中国重汽e采通</w:t>
      </w:r>
      <w:r>
        <w:rPr>
          <w:rFonts w:hint="eastAsia" w:asciiTheme="majorEastAsia" w:hAnsiTheme="majorEastAsia" w:eastAsiaTheme="majorEastAsia" w:cstheme="majorEastAsia"/>
          <w:sz w:val="24"/>
          <w:highlight w:val="none"/>
        </w:rPr>
        <w:fldChar w:fldCharType="end"/>
      </w:r>
      <w:r>
        <w:rPr>
          <w:rFonts w:hint="eastAsia" w:asciiTheme="majorEastAsia" w:hAnsiTheme="majorEastAsia" w:eastAsiaTheme="majorEastAsia" w:cstheme="majorEastAsia"/>
          <w:sz w:val="24"/>
          <w:highlight w:val="none"/>
        </w:rPr>
        <w:t>-招标中心-</w:t>
      </w:r>
      <w:r>
        <w:rPr>
          <w:rFonts w:asciiTheme="majorEastAsia" w:hAnsiTheme="majorEastAsia" w:eastAsiaTheme="majorEastAsia" w:cstheme="majorEastAsia"/>
          <w:sz w:val="24"/>
          <w:highlight w:val="none"/>
        </w:rPr>
        <w:t>非生产类招投标</w:t>
      </w:r>
      <w:r>
        <w:rPr>
          <w:rFonts w:hint="eastAsia" w:asciiTheme="majorEastAsia" w:hAnsiTheme="majorEastAsia" w:eastAsiaTheme="majorEastAsia" w:cstheme="majorEastAsia"/>
          <w:sz w:val="24"/>
          <w:highlight w:val="none"/>
        </w:rPr>
        <w:t xml:space="preserve">-供应商投标 </w:t>
      </w:r>
    </w:p>
    <w:p w14:paraId="11F4C493">
      <w:pPr>
        <w:numPr>
          <w:ilvl w:val="0"/>
          <w:numId w:val="12"/>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纸质版递交地点：</w:t>
      </w:r>
      <w:r>
        <w:rPr>
          <w:rFonts w:hint="eastAsia" w:asciiTheme="majorEastAsia" w:hAnsiTheme="majorEastAsia" w:eastAsiaTheme="majorEastAsia" w:cstheme="majorEastAsia"/>
          <w:sz w:val="24"/>
          <w:highlight w:val="none"/>
        </w:rPr>
        <w:t>线下开标时现场提交</w:t>
      </w:r>
    </w:p>
    <w:p w14:paraId="7625F64C">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开标时间和地点 </w:t>
      </w:r>
    </w:p>
    <w:p w14:paraId="2966A99D">
      <w:pPr>
        <w:numPr>
          <w:ilvl w:val="0"/>
          <w:numId w:val="13"/>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开标时间：</w:t>
      </w:r>
      <w:r>
        <w:rPr>
          <w:rFonts w:hint="eastAsia" w:asciiTheme="majorEastAsia" w:hAnsiTheme="majorEastAsia" w:eastAsiaTheme="majorEastAsia" w:cstheme="majorEastAsia"/>
          <w:sz w:val="24"/>
          <w:highlight w:val="none"/>
        </w:rPr>
        <w:t>2026-0</w:t>
      </w:r>
      <w:r>
        <w:rPr>
          <w:rFonts w:hint="eastAsia" w:asciiTheme="majorEastAsia" w:hAnsiTheme="majorEastAsia" w:eastAsiaTheme="majorEastAsia" w:cstheme="majorEastAsia"/>
          <w:sz w:val="24"/>
          <w:highlight w:val="none"/>
          <w:lang w:val="en-US" w:eastAsia="zh-CN"/>
        </w:rPr>
        <w:t>6</w:t>
      </w:r>
      <w:r>
        <w:rPr>
          <w:rFonts w:hint="eastAsia" w:asciiTheme="majorEastAsia" w:hAnsiTheme="majorEastAsia" w:eastAsiaTheme="majorEastAsia" w:cstheme="majorEastAsia"/>
          <w:sz w:val="24"/>
          <w:highlight w:val="none"/>
        </w:rPr>
        <w:t>-8 09:30:00 （暂定，以实际通知为准</w:t>
      </w:r>
      <w:r>
        <w:rPr>
          <w:rFonts w:hint="eastAsia" w:ascii="宋体" w:hAnsi="宋体" w:eastAsia="宋体" w:cs="宋体"/>
          <w:sz w:val="24"/>
          <w:highlight w:val="none"/>
        </w:rPr>
        <w:t>）</w:t>
      </w:r>
    </w:p>
    <w:p w14:paraId="6285A401">
      <w:pPr>
        <w:numPr>
          <w:ilvl w:val="0"/>
          <w:numId w:val="13"/>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开标地点：</w:t>
      </w:r>
      <w:r>
        <w:rPr>
          <w:rFonts w:hint="eastAsia" w:asciiTheme="majorEastAsia" w:hAnsiTheme="majorEastAsia" w:eastAsiaTheme="majorEastAsia" w:cstheme="majorEastAsia"/>
          <w:sz w:val="24"/>
          <w:highlight w:val="none"/>
        </w:rPr>
        <w:t>济南市高新区华奥路777号重汽科技大厦</w:t>
      </w:r>
      <w:r>
        <w:rPr>
          <w:rFonts w:hint="eastAsia" w:asciiTheme="majorEastAsia" w:hAnsiTheme="majorEastAsia" w:eastAsiaTheme="majorEastAsia" w:cstheme="majorEastAsia"/>
          <w:sz w:val="24"/>
          <w:highlight w:val="none"/>
          <w:lang w:val="en-US" w:eastAsia="zh-CN"/>
        </w:rPr>
        <w:t>三层</w:t>
      </w:r>
      <w:r>
        <w:rPr>
          <w:rFonts w:hint="eastAsia" w:asciiTheme="majorEastAsia" w:hAnsiTheme="majorEastAsia" w:eastAsiaTheme="majorEastAsia" w:cstheme="majorEastAsia"/>
          <w:sz w:val="24"/>
          <w:highlight w:val="none"/>
        </w:rPr>
        <w:t>会议室（暂定，以实际通知为准</w:t>
      </w:r>
      <w:r>
        <w:rPr>
          <w:rFonts w:hint="eastAsia" w:ascii="宋体" w:hAnsi="宋体" w:eastAsia="宋体" w:cs="宋体"/>
          <w:sz w:val="24"/>
          <w:highlight w:val="none"/>
        </w:rPr>
        <w:t>）</w:t>
      </w:r>
    </w:p>
    <w:p w14:paraId="3BF1AE81">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highlight w:val="none"/>
        </w:rPr>
      </w:pPr>
      <w:r>
        <w:rPr>
          <w:rFonts w:hint="eastAsia" w:asciiTheme="majorEastAsia" w:hAnsiTheme="majorEastAsia" w:eastAsiaTheme="majorEastAsia" w:cstheme="majorEastAsia"/>
          <w:b/>
          <w:bCs/>
          <w:sz w:val="24"/>
          <w:highlight w:val="none"/>
        </w:rPr>
        <w:t xml:space="preserve">发布公告的媒介  </w:t>
      </w:r>
    </w:p>
    <w:p w14:paraId="41C0532B">
      <w:pPr>
        <w:spacing w:line="440" w:lineRule="exact"/>
        <w:rPr>
          <w:rFonts w:hint="eastAsia"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none"/>
        </w:rPr>
        <w:t xml:space="preserve">    阳光采购服务平台（www.ygcgfw.com）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w:t>
      </w:r>
    </w:p>
    <w:p w14:paraId="0A437D54">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联系方式 </w:t>
      </w:r>
    </w:p>
    <w:p w14:paraId="5A2BB7C9">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5A3683AB">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7866154E">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7F4C3789">
      <w:pPr>
        <w:spacing w:line="440" w:lineRule="exact"/>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rPr>
        <w:t xml:space="preserve">    商务联系人：</w:t>
      </w:r>
      <w:r>
        <w:rPr>
          <w:rFonts w:hint="eastAsia" w:asciiTheme="majorEastAsia" w:hAnsiTheme="majorEastAsia" w:eastAsiaTheme="majorEastAsia" w:cstheme="majorEastAsia"/>
          <w:sz w:val="24"/>
          <w:lang w:val="en-US" w:eastAsia="zh-CN"/>
        </w:rPr>
        <w:t>许世金</w:t>
      </w:r>
    </w:p>
    <w:p w14:paraId="29FB79AF">
      <w:pPr>
        <w:spacing w:line="440" w:lineRule="exact"/>
        <w:ind w:firstLine="480"/>
        <w:rPr>
          <w:rFonts w:hint="default" w:asciiTheme="majorEastAsia" w:hAnsiTheme="majorEastAsia" w:eastAsiaTheme="majorEastAsia" w:cstheme="majorEastAsia"/>
          <w:sz w:val="24"/>
          <w:lang w:val="en-US" w:eastAsia="zh-CN"/>
        </w:rPr>
      </w:pPr>
      <w:r>
        <w:rPr>
          <w:rFonts w:hint="eastAsia" w:asciiTheme="majorEastAsia" w:hAnsiTheme="majorEastAsia" w:eastAsiaTheme="majorEastAsia" w:cstheme="majorEastAsia"/>
          <w:sz w:val="24"/>
        </w:rPr>
        <w:t>联系电话：1786060</w:t>
      </w:r>
      <w:r>
        <w:rPr>
          <w:rFonts w:hint="eastAsia" w:asciiTheme="majorEastAsia" w:hAnsiTheme="majorEastAsia" w:eastAsiaTheme="majorEastAsia" w:cstheme="majorEastAsia"/>
          <w:sz w:val="24"/>
          <w:lang w:val="en-US" w:eastAsia="zh-CN"/>
        </w:rPr>
        <w:t>4079</w:t>
      </w:r>
    </w:p>
    <w:p w14:paraId="2F77EC3E">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邮箱：</w:t>
      </w:r>
      <w:r>
        <w:fldChar w:fldCharType="begin"/>
      </w:r>
      <w:r>
        <w:instrText xml:space="preserve"> HYPERLINK "mailto:lvyidi@sinotruk.com" </w:instrText>
      </w:r>
      <w:r>
        <w:fldChar w:fldCharType="separate"/>
      </w:r>
      <w:r>
        <w:rPr>
          <w:rFonts w:hint="eastAsia" w:asciiTheme="majorEastAsia" w:hAnsiTheme="majorEastAsia" w:eastAsiaTheme="majorEastAsia" w:cstheme="majorEastAsia"/>
          <w:sz w:val="24"/>
          <w:lang w:val="en-US" w:eastAsia="zh-CN"/>
        </w:rPr>
        <w:t>xushijin</w:t>
      </w:r>
      <w:r>
        <w:rPr>
          <w:rFonts w:hint="eastAsia" w:asciiTheme="majorEastAsia" w:hAnsiTheme="majorEastAsia" w:eastAsiaTheme="majorEastAsia" w:cstheme="majorEastAsia"/>
          <w:sz w:val="24"/>
        </w:rPr>
        <w:t>@sinotruk.com</w:t>
      </w:r>
      <w:r>
        <w:rPr>
          <w:rFonts w:hint="eastAsia" w:asciiTheme="majorEastAsia" w:hAnsiTheme="majorEastAsia" w:eastAsiaTheme="majorEastAsia" w:cstheme="majorEastAsia"/>
          <w:sz w:val="24"/>
        </w:rPr>
        <w:fldChar w:fldCharType="end"/>
      </w:r>
    </w:p>
    <w:p w14:paraId="26AECCCF">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技术联系人：李永杰   </w:t>
      </w:r>
    </w:p>
    <w:p w14:paraId="1AF3E337">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联系电话：18553630231 </w:t>
      </w:r>
    </w:p>
    <w:p w14:paraId="22B9807F">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41835251">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其他说明  </w:t>
      </w:r>
    </w:p>
    <w:p w14:paraId="65F9C085">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1.供应商需在阳光采购服务平台进行注册，注册后搜索该项目并进行报名。</w:t>
      </w:r>
    </w:p>
    <w:p w14:paraId="395B9904">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2.供应商需在重汽官网搜索本项目招标公告，根据要求准备报名资料。</w:t>
      </w:r>
    </w:p>
    <w:p w14:paraId="0A09FB1C">
      <w:pPr>
        <w:ind w:firstLine="480"/>
        <w:rPr>
          <w:rFonts w:hint="eastAsia" w:asciiTheme="majorEastAsia" w:hAnsiTheme="majorEastAsia" w:eastAsiaTheme="majorEastAsia" w:cstheme="majorEastAsia"/>
          <w:sz w:val="24"/>
        </w:rPr>
      </w:pPr>
    </w:p>
    <w:p w14:paraId="3BF30DAE">
      <w:pPr>
        <w:rPr>
          <w:rFonts w:hint="eastAsia" w:ascii="宋体" w:hAnsi="宋体" w:eastAsia="宋体" w:cs="宋体"/>
          <w:sz w:val="32"/>
          <w:szCs w:val="32"/>
        </w:rPr>
      </w:pPr>
      <w:bookmarkStart w:id="2" w:name="_Toc47976618"/>
      <w:r>
        <w:rPr>
          <w:rFonts w:hint="eastAsia" w:ascii="宋体" w:hAnsi="宋体" w:eastAsia="宋体" w:cs="宋体"/>
          <w:sz w:val="32"/>
          <w:szCs w:val="32"/>
        </w:rPr>
        <w:br w:type="page"/>
      </w:r>
    </w:p>
    <w:p w14:paraId="7660A200">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附件</w:t>
      </w:r>
    </w:p>
    <w:bookmarkEnd w:id="2"/>
    <w:p w14:paraId="2FBF58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 w:name="_Toc212369550"/>
      <w:bookmarkStart w:id="4" w:name="_Toc353881012"/>
      <w:bookmarkStart w:id="5" w:name="_Toc639004"/>
      <w:bookmarkStart w:id="6"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
      <w:bookmarkEnd w:id="4"/>
      <w:bookmarkEnd w:id="5"/>
      <w:bookmarkEnd w:id="6"/>
    </w:p>
    <w:p w14:paraId="657BF1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致：中国重汽集团国际有限公司：</w:t>
      </w:r>
    </w:p>
    <w:p w14:paraId="70A7A58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14:paraId="7A299B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B5331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86532E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245909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
          <w:color w:val="000000"/>
          <w:sz w:val="24"/>
          <w:szCs w:val="24"/>
          <w:u w:val="single"/>
        </w:rPr>
        <w:t xml:space="preserve"> 90</w:t>
      </w:r>
      <w:r>
        <w:rPr>
          <w:rFonts w:hint="eastAsia" w:ascii="宋体" w:hAnsi="宋体" w:eastAsia="宋体" w:cs="Times New Roman"/>
          <w:color w:val="000000"/>
          <w:sz w:val="24"/>
          <w:szCs w:val="24"/>
        </w:rPr>
        <w:t>个日历日。</w:t>
      </w:r>
    </w:p>
    <w:p w14:paraId="73AF66F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E06F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CB482C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0B49E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97EFD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50ABC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12F1D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D2B55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4E1B99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B1B9B0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AF0D7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194057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46EB89C">
      <w:pPr>
        <w:rPr>
          <w:rFonts w:ascii="黑体" w:hAnsi="Calibri" w:eastAsia="黑体" w:cs="Times New Roman"/>
          <w:color w:val="000000"/>
          <w:sz w:val="24"/>
          <w:szCs w:val="24"/>
        </w:rPr>
      </w:pPr>
    </w:p>
    <w:p w14:paraId="2E10F3CA">
      <w:pPr>
        <w:rPr>
          <w:rFonts w:ascii="黑体" w:hAnsi="Calibri" w:eastAsia="黑体" w:cs="Times New Roman"/>
          <w:color w:val="000000"/>
          <w:sz w:val="24"/>
          <w:szCs w:val="24"/>
        </w:rPr>
      </w:pPr>
    </w:p>
    <w:p w14:paraId="1C844668">
      <w:pPr>
        <w:pStyle w:val="8"/>
        <w:rPr>
          <w:rFonts w:ascii="黑体" w:hAnsi="Calibri" w:eastAsia="黑体" w:cs="Times New Roman"/>
          <w:color w:val="000000"/>
          <w:sz w:val="24"/>
          <w:szCs w:val="24"/>
        </w:rPr>
      </w:pPr>
    </w:p>
    <w:p w14:paraId="4F3F8C42">
      <w:pPr>
        <w:pStyle w:val="8"/>
        <w:rPr>
          <w:rFonts w:ascii="黑体" w:hAnsi="Calibri" w:eastAsia="黑体" w:cs="Times New Roman"/>
          <w:color w:val="000000"/>
          <w:sz w:val="24"/>
          <w:szCs w:val="24"/>
        </w:rPr>
      </w:pPr>
    </w:p>
    <w:p w14:paraId="2A997751">
      <w:pPr>
        <w:pStyle w:val="8"/>
        <w:rPr>
          <w:rFonts w:ascii="黑体" w:hAnsi="Calibri" w:eastAsia="黑体" w:cs="Times New Roman"/>
          <w:color w:val="000000"/>
          <w:sz w:val="24"/>
          <w:szCs w:val="24"/>
        </w:rPr>
      </w:pPr>
    </w:p>
    <w:p w14:paraId="59DAD461">
      <w:pPr>
        <w:pStyle w:val="8"/>
        <w:rPr>
          <w:rFonts w:ascii="黑体" w:hAnsi="Calibri" w:eastAsia="黑体" w:cs="Times New Roman"/>
          <w:color w:val="000000"/>
          <w:sz w:val="24"/>
          <w:szCs w:val="24"/>
        </w:rPr>
      </w:pPr>
    </w:p>
    <w:p w14:paraId="399B7BE7">
      <w:pPr>
        <w:rPr>
          <w:rFonts w:ascii="黑体" w:hAnsi="Calibri" w:eastAsia="黑体" w:cs="Times New Roman"/>
          <w:color w:val="000000"/>
          <w:sz w:val="24"/>
          <w:szCs w:val="24"/>
        </w:rPr>
      </w:pPr>
    </w:p>
    <w:p w14:paraId="249B42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FC65DB9">
      <w:pPr>
        <w:adjustRightInd w:val="0"/>
        <w:snapToGrid w:val="0"/>
        <w:spacing w:before="93" w:beforeLines="30" w:line="240" w:lineRule="exact"/>
        <w:jc w:val="center"/>
        <w:rPr>
          <w:rFonts w:ascii="宋体" w:hAnsi="Calibri" w:eastAsia="宋体" w:cs="Times New Roman"/>
          <w:sz w:val="24"/>
          <w:szCs w:val="20"/>
        </w:rPr>
      </w:pPr>
    </w:p>
    <w:p w14:paraId="465F23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（招标编号 </w:t>
      </w:r>
      <w:r>
        <w:rPr>
          <w:rFonts w:ascii="宋体" w:hAnsi="宋体" w:eastAsia="宋体" w:cs="宋体"/>
          <w:sz w:val="24"/>
          <w:szCs w:val="24"/>
          <w:u w:val="single"/>
        </w:rPr>
        <w:t xml:space="preserve">  </w:t>
      </w:r>
      <w:r>
        <w:rPr>
          <w:rFonts w:hint="eastAsia" w:ascii="宋体" w:hAnsi="宋体" w:eastAsia="宋体" w:cs="宋体"/>
          <w:sz w:val="24"/>
          <w:szCs w:val="24"/>
          <w:u w:val="singl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2BC54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3C26D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14:paraId="438306A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9F3111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3E4D83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DB233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BA3567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63D1D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A8FAF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5CF36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9BAD86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DC321CA">
      <w:pPr>
        <w:rPr>
          <w:rFonts w:ascii="Calibri" w:hAnsi="Calibri" w:eastAsia="黑体" w:cs="Times New Roman"/>
          <w:b/>
          <w:bCs/>
          <w:color w:val="000000"/>
          <w:sz w:val="28"/>
          <w:szCs w:val="20"/>
        </w:rPr>
      </w:pPr>
    </w:p>
    <w:p w14:paraId="6C9623DA">
      <w:pPr>
        <w:pStyle w:val="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5B31A4F2">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158A0319">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452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4FE2332">
            <w:pPr>
              <w:pStyle w:val="31"/>
              <w:spacing w:before="114"/>
              <w:rPr>
                <w:sz w:val="24"/>
                <w:szCs w:val="22"/>
              </w:rPr>
            </w:pPr>
            <w:r>
              <w:rPr>
                <w:sz w:val="24"/>
                <w:szCs w:val="22"/>
              </w:rPr>
              <w:t xml:space="preserve">企业名称 </w:t>
            </w:r>
          </w:p>
        </w:tc>
        <w:tc>
          <w:tcPr>
            <w:tcW w:w="4680" w:type="dxa"/>
            <w:gridSpan w:val="4"/>
            <w:vAlign w:val="center"/>
          </w:tcPr>
          <w:p w14:paraId="68828C22">
            <w:pPr>
              <w:widowControl/>
              <w:jc w:val="center"/>
              <w:textAlignment w:val="center"/>
              <w:rPr>
                <w:rFonts w:ascii="宋体" w:hAnsi="宋体" w:eastAsia="宋体" w:cs="宋体"/>
                <w:color w:val="000000" w:themeColor="text1"/>
                <w:sz w:val="20"/>
                <w:szCs w:val="22"/>
                <w14:textFill>
                  <w14:solidFill>
                    <w14:schemeClr w14:val="tx1"/>
                  </w14:solidFill>
                </w14:textFill>
              </w:rPr>
            </w:pPr>
          </w:p>
        </w:tc>
        <w:tc>
          <w:tcPr>
            <w:tcW w:w="1310" w:type="dxa"/>
          </w:tcPr>
          <w:p w14:paraId="0D72CFEF">
            <w:pPr>
              <w:pStyle w:val="31"/>
              <w:spacing w:before="106"/>
              <w:ind w:left="154" w:right="26"/>
              <w:jc w:val="center"/>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 xml:space="preserve">联系人 </w:t>
            </w:r>
          </w:p>
        </w:tc>
        <w:tc>
          <w:tcPr>
            <w:tcW w:w="1510" w:type="dxa"/>
            <w:vAlign w:val="center"/>
          </w:tcPr>
          <w:p w14:paraId="463574B0">
            <w:pPr>
              <w:widowControl/>
              <w:jc w:val="center"/>
              <w:textAlignment w:val="center"/>
              <w:rPr>
                <w:rFonts w:ascii="宋体" w:hAnsi="宋体" w:eastAsia="宋体" w:cs="宋体"/>
                <w:color w:val="000000" w:themeColor="text1"/>
                <w:sz w:val="20"/>
                <w:szCs w:val="20"/>
                <w14:textFill>
                  <w14:solidFill>
                    <w14:schemeClr w14:val="tx1"/>
                  </w14:solidFill>
                </w14:textFill>
              </w:rPr>
            </w:pPr>
          </w:p>
        </w:tc>
      </w:tr>
      <w:tr w14:paraId="13E32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5038B0B">
            <w:pPr>
              <w:pStyle w:val="31"/>
              <w:spacing w:before="114"/>
              <w:rPr>
                <w:sz w:val="24"/>
                <w:szCs w:val="22"/>
              </w:rPr>
            </w:pPr>
            <w:r>
              <w:rPr>
                <w:sz w:val="24"/>
                <w:szCs w:val="22"/>
              </w:rPr>
              <w:t xml:space="preserve">企业地址 </w:t>
            </w:r>
          </w:p>
        </w:tc>
        <w:tc>
          <w:tcPr>
            <w:tcW w:w="4680" w:type="dxa"/>
            <w:gridSpan w:val="4"/>
            <w:vAlign w:val="center"/>
          </w:tcPr>
          <w:p w14:paraId="17BA0EF6">
            <w:pPr>
              <w:widowControl/>
              <w:jc w:val="center"/>
              <w:textAlignment w:val="center"/>
              <w:rPr>
                <w:rFonts w:ascii="宋体" w:hAnsi="宋体" w:eastAsia="宋体" w:cs="宋体"/>
                <w:color w:val="000000" w:themeColor="text1"/>
                <w:sz w:val="20"/>
                <w:szCs w:val="22"/>
                <w14:textFill>
                  <w14:solidFill>
                    <w14:schemeClr w14:val="tx1"/>
                  </w14:solidFill>
                </w14:textFill>
              </w:rPr>
            </w:pPr>
          </w:p>
        </w:tc>
        <w:tc>
          <w:tcPr>
            <w:tcW w:w="1310" w:type="dxa"/>
          </w:tcPr>
          <w:p w14:paraId="7E71B171">
            <w:pPr>
              <w:pStyle w:val="31"/>
              <w:spacing w:before="106"/>
              <w:ind w:left="154" w:right="26"/>
              <w:jc w:val="center"/>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 xml:space="preserve">联系人电话 </w:t>
            </w:r>
          </w:p>
        </w:tc>
        <w:tc>
          <w:tcPr>
            <w:tcW w:w="1510" w:type="dxa"/>
            <w:vAlign w:val="center"/>
          </w:tcPr>
          <w:p w14:paraId="1A80C601">
            <w:pPr>
              <w:widowControl/>
              <w:jc w:val="center"/>
              <w:textAlignment w:val="center"/>
              <w:rPr>
                <w:rFonts w:ascii="宋体" w:hAnsi="宋体" w:eastAsia="宋体" w:cs="宋体"/>
                <w:color w:val="000000" w:themeColor="text1"/>
                <w:sz w:val="20"/>
                <w:szCs w:val="20"/>
                <w14:textFill>
                  <w14:solidFill>
                    <w14:schemeClr w14:val="tx1"/>
                  </w14:solidFill>
                </w14:textFill>
              </w:rPr>
            </w:pPr>
          </w:p>
        </w:tc>
      </w:tr>
      <w:tr w14:paraId="41DFB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DD6293F">
            <w:pPr>
              <w:pStyle w:val="31"/>
              <w:spacing w:before="111"/>
              <w:rPr>
                <w:sz w:val="24"/>
                <w:szCs w:val="22"/>
              </w:rPr>
            </w:pPr>
            <w:r>
              <w:rPr>
                <w:sz w:val="24"/>
                <w:szCs w:val="22"/>
              </w:rPr>
              <w:t xml:space="preserve">企业性质 </w:t>
            </w:r>
          </w:p>
        </w:tc>
        <w:tc>
          <w:tcPr>
            <w:tcW w:w="4680" w:type="dxa"/>
            <w:gridSpan w:val="4"/>
            <w:vAlign w:val="center"/>
          </w:tcPr>
          <w:p w14:paraId="215C83EA">
            <w:pPr>
              <w:widowControl/>
              <w:jc w:val="center"/>
              <w:textAlignment w:val="center"/>
              <w:rPr>
                <w:rFonts w:ascii="宋体" w:hAnsi="宋体" w:eastAsia="宋体" w:cs="宋体"/>
                <w:color w:val="000000" w:themeColor="text1"/>
                <w:sz w:val="20"/>
                <w:szCs w:val="22"/>
                <w14:textFill>
                  <w14:solidFill>
                    <w14:schemeClr w14:val="tx1"/>
                  </w14:solidFill>
                </w14:textFill>
              </w:rPr>
            </w:pPr>
          </w:p>
        </w:tc>
        <w:tc>
          <w:tcPr>
            <w:tcW w:w="1310" w:type="dxa"/>
          </w:tcPr>
          <w:p w14:paraId="081C752E">
            <w:pPr>
              <w:pStyle w:val="31"/>
              <w:spacing w:before="103"/>
              <w:ind w:left="154" w:right="26"/>
              <w:jc w:val="center"/>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注册时间</w:t>
            </w:r>
            <w:r>
              <w:rPr>
                <w:color w:val="000000" w:themeColor="text1"/>
                <w:sz w:val="24"/>
                <w:szCs w:val="22"/>
                <w14:textFill>
                  <w14:solidFill>
                    <w14:schemeClr w14:val="tx1"/>
                  </w14:solidFill>
                </w14:textFill>
              </w:rPr>
              <w:t xml:space="preserve"> </w:t>
            </w:r>
          </w:p>
        </w:tc>
        <w:tc>
          <w:tcPr>
            <w:tcW w:w="1510" w:type="dxa"/>
            <w:vAlign w:val="center"/>
          </w:tcPr>
          <w:p w14:paraId="6C68D2A7">
            <w:pPr>
              <w:widowControl/>
              <w:jc w:val="center"/>
              <w:textAlignment w:val="center"/>
              <w:rPr>
                <w:rFonts w:ascii="宋体" w:hAnsi="宋体" w:eastAsia="宋体" w:cs="宋体"/>
                <w:color w:val="000000" w:themeColor="text1"/>
                <w:sz w:val="20"/>
                <w:szCs w:val="20"/>
                <w14:textFill>
                  <w14:solidFill>
                    <w14:schemeClr w14:val="tx1"/>
                  </w14:solidFill>
                </w14:textFill>
              </w:rPr>
            </w:pPr>
          </w:p>
        </w:tc>
      </w:tr>
      <w:tr w14:paraId="22D3D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2EF2F10">
            <w:pPr>
              <w:pStyle w:val="31"/>
              <w:spacing w:before="111"/>
              <w:rPr>
                <w:sz w:val="24"/>
                <w:szCs w:val="22"/>
                <w:highlight w:val="yellow"/>
              </w:rPr>
            </w:pPr>
            <w:r>
              <w:rPr>
                <w:sz w:val="24"/>
                <w:szCs w:val="22"/>
              </w:rPr>
              <w:t xml:space="preserve">企业法人代表  </w:t>
            </w:r>
          </w:p>
        </w:tc>
        <w:tc>
          <w:tcPr>
            <w:tcW w:w="4680" w:type="dxa"/>
            <w:gridSpan w:val="4"/>
          </w:tcPr>
          <w:p w14:paraId="0A17A12C">
            <w:pPr>
              <w:pStyle w:val="4"/>
              <w:rPr>
                <w:sz w:val="28"/>
                <w:szCs w:val="28"/>
              </w:rPr>
            </w:pPr>
          </w:p>
        </w:tc>
        <w:tc>
          <w:tcPr>
            <w:tcW w:w="1310" w:type="dxa"/>
          </w:tcPr>
          <w:p w14:paraId="785A22C8">
            <w:pPr>
              <w:pStyle w:val="31"/>
              <w:spacing w:before="103"/>
              <w:ind w:right="26"/>
              <w:jc w:val="center"/>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企业资质</w:t>
            </w:r>
          </w:p>
        </w:tc>
        <w:tc>
          <w:tcPr>
            <w:tcW w:w="1510" w:type="dxa"/>
            <w:vAlign w:val="center"/>
          </w:tcPr>
          <w:p w14:paraId="18B406E5">
            <w:pPr>
              <w:widowControl/>
              <w:jc w:val="center"/>
              <w:textAlignment w:val="center"/>
              <w:rPr>
                <w:rFonts w:ascii="宋体" w:hAnsi="宋体" w:eastAsia="宋体" w:cs="宋体"/>
                <w:color w:val="000000" w:themeColor="text1"/>
                <w:sz w:val="20"/>
                <w:szCs w:val="20"/>
                <w14:textFill>
                  <w14:solidFill>
                    <w14:schemeClr w14:val="tx1"/>
                  </w14:solidFill>
                </w14:textFill>
              </w:rPr>
            </w:pPr>
          </w:p>
        </w:tc>
      </w:tr>
      <w:tr w14:paraId="63B67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02F3C">
            <w:pPr>
              <w:pStyle w:val="31"/>
              <w:spacing w:before="114"/>
              <w:rPr>
                <w:sz w:val="24"/>
                <w:szCs w:val="22"/>
              </w:rPr>
            </w:pPr>
            <w:r>
              <w:rPr>
                <w:sz w:val="24"/>
                <w:szCs w:val="22"/>
              </w:rPr>
              <w:t xml:space="preserve">品牌区分 </w:t>
            </w:r>
          </w:p>
        </w:tc>
        <w:tc>
          <w:tcPr>
            <w:tcW w:w="7500" w:type="dxa"/>
            <w:gridSpan w:val="6"/>
          </w:tcPr>
          <w:p w14:paraId="7AFA8D20">
            <w:pPr>
              <w:pStyle w:val="31"/>
              <w:spacing w:before="106"/>
              <w:ind w:left="401"/>
              <w:rPr>
                <w:sz w:val="24"/>
                <w:szCs w:val="22"/>
              </w:rPr>
            </w:pPr>
            <w:r>
              <w:rPr>
                <w:sz w:val="24"/>
                <w:szCs w:val="22"/>
              </w:rPr>
              <w:t xml:space="preserve"> </w:t>
            </w:r>
            <w:r>
              <w:rPr>
                <w:sz w:val="24"/>
                <w:szCs w:val="22"/>
              </w:rPr>
              <w:sym w:font="Wingdings 2" w:char="00A3"/>
            </w:r>
            <w:r>
              <w:rPr>
                <w:sz w:val="24"/>
                <w:szCs w:val="22"/>
              </w:rPr>
              <w:t xml:space="preserve">自产 </w:t>
            </w:r>
            <w:r>
              <w:rPr>
                <w:sz w:val="24"/>
                <w:szCs w:val="22"/>
              </w:rPr>
              <w:sym w:font="Wingdings 2" w:char="00A3"/>
            </w:r>
            <w:r>
              <w:rPr>
                <w:sz w:val="24"/>
                <w:szCs w:val="22"/>
              </w:rPr>
              <w:t xml:space="preserve">总代理 </w:t>
            </w:r>
            <w:r>
              <w:rPr>
                <w:sz w:val="24"/>
                <w:szCs w:val="22"/>
              </w:rPr>
              <w:sym w:font="Wingdings 2" w:char="00A3"/>
            </w:r>
            <w:r>
              <w:rPr>
                <w:sz w:val="24"/>
                <w:szCs w:val="22"/>
              </w:rPr>
              <w:t xml:space="preserve">代理  </w:t>
            </w:r>
            <w:r>
              <w:rPr>
                <w:sz w:val="24"/>
                <w:szCs w:val="22"/>
              </w:rPr>
              <w:sym w:font="Wingdings 2" w:char="00A3"/>
            </w:r>
            <w:r>
              <w:rPr>
                <w:sz w:val="24"/>
                <w:szCs w:val="22"/>
              </w:rPr>
              <w:t xml:space="preserve">经销 </w:t>
            </w:r>
          </w:p>
        </w:tc>
      </w:tr>
      <w:tr w14:paraId="48A5E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9B607DC">
            <w:pPr>
              <w:pStyle w:val="31"/>
              <w:spacing w:before="178"/>
              <w:rPr>
                <w:sz w:val="24"/>
                <w:szCs w:val="22"/>
              </w:rPr>
            </w:pPr>
            <w:r>
              <w:rPr>
                <w:sz w:val="24"/>
                <w:szCs w:val="22"/>
              </w:rPr>
              <w:t xml:space="preserve">品牌名称 </w:t>
            </w:r>
          </w:p>
        </w:tc>
        <w:tc>
          <w:tcPr>
            <w:tcW w:w="3583" w:type="dxa"/>
            <w:gridSpan w:val="3"/>
            <w:vAlign w:val="center"/>
          </w:tcPr>
          <w:p w14:paraId="32560B93">
            <w:pPr>
              <w:widowControl/>
              <w:rPr>
                <w:rFonts w:ascii="宋体" w:hAnsi="宋体" w:eastAsia="仿宋_GB2312"/>
                <w:kern w:val="0"/>
                <w:sz w:val="20"/>
                <w:szCs w:val="20"/>
                <w:lang w:bidi="ar"/>
              </w:rPr>
            </w:pPr>
          </w:p>
        </w:tc>
        <w:tc>
          <w:tcPr>
            <w:tcW w:w="1097" w:type="dxa"/>
          </w:tcPr>
          <w:p w14:paraId="673DA6CE">
            <w:pPr>
              <w:pStyle w:val="31"/>
              <w:spacing w:before="15"/>
              <w:ind w:left="279"/>
              <w:rPr>
                <w:sz w:val="24"/>
                <w:szCs w:val="22"/>
              </w:rPr>
            </w:pPr>
            <w:r>
              <w:rPr>
                <w:spacing w:val="-2"/>
                <w:sz w:val="24"/>
                <w:szCs w:val="22"/>
              </w:rPr>
              <w:t>质量</w:t>
            </w:r>
            <w:r>
              <w:rPr>
                <w:sz w:val="24"/>
                <w:szCs w:val="22"/>
              </w:rPr>
              <w:t xml:space="preserve"> </w:t>
            </w:r>
          </w:p>
          <w:p w14:paraId="7342B2DC">
            <w:pPr>
              <w:pStyle w:val="31"/>
              <w:spacing w:before="30" w:line="277" w:lineRule="exact"/>
              <w:ind w:left="279"/>
              <w:rPr>
                <w:sz w:val="24"/>
                <w:szCs w:val="22"/>
              </w:rPr>
            </w:pPr>
            <w:r>
              <w:rPr>
                <w:rFonts w:hint="eastAsia"/>
                <w:sz w:val="24"/>
                <w:szCs w:val="22"/>
              </w:rPr>
              <w:t>体系</w:t>
            </w:r>
          </w:p>
        </w:tc>
        <w:tc>
          <w:tcPr>
            <w:tcW w:w="2820" w:type="dxa"/>
            <w:gridSpan w:val="2"/>
          </w:tcPr>
          <w:p w14:paraId="146F6FD6">
            <w:pPr>
              <w:pStyle w:val="31"/>
              <w:spacing w:before="158"/>
              <w:jc w:val="center"/>
              <w:rPr>
                <w:sz w:val="22"/>
                <w:szCs w:val="22"/>
              </w:rPr>
            </w:pPr>
            <w:r>
              <w:rPr>
                <w:rFonts w:hint="eastAsia"/>
                <w:kern w:val="0"/>
                <w:sz w:val="24"/>
                <w:szCs w:val="20"/>
                <w:lang w:bidi="ar"/>
              </w:rPr>
              <w:t>/</w:t>
            </w:r>
          </w:p>
        </w:tc>
      </w:tr>
      <w:tr w14:paraId="492BA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0581EEB">
            <w:pPr>
              <w:pStyle w:val="31"/>
              <w:spacing w:before="149"/>
              <w:ind w:left="3345" w:right="3223"/>
              <w:jc w:val="center"/>
              <w:rPr>
                <w:sz w:val="24"/>
                <w:szCs w:val="22"/>
              </w:rPr>
            </w:pPr>
            <w:r>
              <w:rPr>
                <w:rFonts w:hint="eastAsia"/>
                <w:sz w:val="24"/>
                <w:szCs w:val="20"/>
              </w:rPr>
              <w:t>单位概况</w:t>
            </w:r>
          </w:p>
        </w:tc>
      </w:tr>
      <w:tr w14:paraId="06C53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E232382">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BA4873F">
            <w:pPr>
              <w:widowControl/>
              <w:textAlignment w:val="center"/>
              <w:rPr>
                <w:rFonts w:ascii="宋体" w:hAnsi="宋体" w:eastAsia="宋体" w:cs="宋体"/>
                <w:szCs w:val="21"/>
              </w:rPr>
            </w:pPr>
          </w:p>
        </w:tc>
        <w:tc>
          <w:tcPr>
            <w:tcW w:w="1530" w:type="dxa"/>
            <w:vAlign w:val="center"/>
          </w:tcPr>
          <w:p w14:paraId="743A144F">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C38D873">
            <w:pPr>
              <w:widowControl/>
              <w:jc w:val="center"/>
              <w:textAlignment w:val="center"/>
              <w:rPr>
                <w:rFonts w:ascii="宋体" w:hAnsi="宋体" w:eastAsia="宋体" w:cs="宋体"/>
                <w:szCs w:val="21"/>
              </w:rPr>
            </w:pPr>
          </w:p>
        </w:tc>
        <w:tc>
          <w:tcPr>
            <w:tcW w:w="1097" w:type="dxa"/>
            <w:vAlign w:val="center"/>
          </w:tcPr>
          <w:p w14:paraId="4C33C56D">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62EF5EA">
            <w:pPr>
              <w:widowControl/>
              <w:jc w:val="center"/>
              <w:textAlignment w:val="center"/>
              <w:rPr>
                <w:rFonts w:ascii="宋体" w:hAnsi="宋体" w:eastAsia="宋体" w:cs="宋体"/>
                <w:szCs w:val="21"/>
              </w:rPr>
            </w:pPr>
          </w:p>
        </w:tc>
      </w:tr>
      <w:tr w14:paraId="2D934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3AA0766">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2ABC70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A852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15C1B88">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D28CA6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E973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A095B8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89CD78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F70F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850B15A">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6D9D7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BC8D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73D33ED">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F687E2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195B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31EC7CC">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59FAC59">
            <w:pPr>
              <w:widowControl/>
              <w:jc w:val="left"/>
              <w:rPr>
                <w:rFonts w:ascii="宋体" w:hAnsi="宋体" w:eastAsia="宋体" w:cs="宋体"/>
                <w:kern w:val="0"/>
                <w:szCs w:val="21"/>
                <w:lang w:bidi="ar"/>
              </w:rPr>
            </w:pPr>
          </w:p>
        </w:tc>
      </w:tr>
    </w:tbl>
    <w:p w14:paraId="74793FD8">
      <w:pPr>
        <w:pStyle w:val="8"/>
        <w:rPr>
          <w:rFonts w:ascii="Times New Roman" w:hAnsi="Times New Roman" w:eastAsia="宋体" w:cs="Times New Roman"/>
          <w:b/>
          <w:bCs/>
          <w:color w:val="000000"/>
          <w:sz w:val="24"/>
          <w:szCs w:val="24"/>
        </w:rPr>
      </w:pPr>
    </w:p>
    <w:p w14:paraId="6686E1E0">
      <w:pPr>
        <w:pStyle w:val="8"/>
        <w:rPr>
          <w:rFonts w:ascii="Times New Roman" w:hAnsi="Times New Roman" w:eastAsia="宋体" w:cs="Times New Roman"/>
          <w:b/>
          <w:bCs/>
          <w:color w:val="000000"/>
          <w:sz w:val="24"/>
          <w:szCs w:val="24"/>
        </w:rPr>
      </w:pPr>
    </w:p>
    <w:p w14:paraId="58EA190F">
      <w:pPr>
        <w:pStyle w:val="8"/>
        <w:rPr>
          <w:rFonts w:ascii="Times New Roman" w:hAnsi="Times New Roman" w:eastAsia="宋体" w:cs="Times New Roman"/>
          <w:b/>
          <w:bCs/>
          <w:color w:val="000000"/>
          <w:sz w:val="24"/>
          <w:szCs w:val="24"/>
        </w:rPr>
      </w:pPr>
    </w:p>
    <w:p w14:paraId="6FEA4F8C">
      <w:pPr>
        <w:pStyle w:val="8"/>
        <w:rPr>
          <w:rFonts w:ascii="Times New Roman" w:hAnsi="Times New Roman" w:eastAsia="宋体" w:cs="Times New Roman"/>
          <w:b/>
          <w:bCs/>
          <w:color w:val="000000"/>
          <w:sz w:val="24"/>
          <w:szCs w:val="24"/>
        </w:rPr>
      </w:pPr>
    </w:p>
    <w:p w14:paraId="20E6FFE2">
      <w:pPr>
        <w:pStyle w:val="8"/>
        <w:rPr>
          <w:rFonts w:ascii="Times New Roman" w:hAnsi="Times New Roman" w:eastAsia="宋体" w:cs="Times New Roman"/>
          <w:b/>
          <w:bCs/>
          <w:color w:val="000000"/>
          <w:sz w:val="24"/>
          <w:szCs w:val="24"/>
        </w:rPr>
      </w:pPr>
    </w:p>
    <w:p w14:paraId="2ABACF28">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C225E85">
      <w:pPr>
        <w:pStyle w:val="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9117337">
      <w:pPr>
        <w:pStyle w:val="8"/>
        <w:rPr>
          <w:rFonts w:ascii="Times New Roman" w:hAnsi="Times New Roman" w:eastAsia="宋体" w:cs="Times New Roman"/>
          <w:b/>
          <w:bCs/>
          <w:color w:val="000000"/>
          <w:sz w:val="24"/>
          <w:szCs w:val="24"/>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C2C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E7F84FB">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6BF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579FE9D">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69F85525">
            <w:pPr>
              <w:spacing w:line="440" w:lineRule="exact"/>
              <w:jc w:val="center"/>
              <w:rPr>
                <w:rFonts w:ascii="宋体" w:hAnsi="宋体"/>
                <w:color w:val="000000"/>
                <w:sz w:val="24"/>
                <w:szCs w:val="24"/>
              </w:rPr>
            </w:pPr>
          </w:p>
        </w:tc>
      </w:tr>
      <w:tr w14:paraId="5585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E9E364">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5DBDED5F">
            <w:pPr>
              <w:spacing w:line="440" w:lineRule="exact"/>
              <w:jc w:val="center"/>
              <w:rPr>
                <w:rFonts w:ascii="宋体" w:hAnsi="宋体"/>
                <w:color w:val="000000"/>
                <w:sz w:val="24"/>
                <w:szCs w:val="24"/>
              </w:rPr>
            </w:pPr>
          </w:p>
        </w:tc>
      </w:tr>
      <w:tr w14:paraId="2AFE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D0D666">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0DFDA37">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505CEA37">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044F0F72">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4EF1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827A70">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9EEE9E7">
            <w:pPr>
              <w:spacing w:line="440" w:lineRule="exact"/>
              <w:jc w:val="center"/>
              <w:rPr>
                <w:rFonts w:ascii="宋体" w:hAnsi="宋体"/>
                <w:color w:val="000000"/>
                <w:sz w:val="24"/>
                <w:szCs w:val="24"/>
              </w:rPr>
            </w:pPr>
          </w:p>
        </w:tc>
        <w:tc>
          <w:tcPr>
            <w:tcW w:w="1288" w:type="dxa"/>
          </w:tcPr>
          <w:p w14:paraId="02F47EF4">
            <w:pPr>
              <w:spacing w:line="440" w:lineRule="exact"/>
              <w:jc w:val="center"/>
              <w:rPr>
                <w:rFonts w:ascii="宋体" w:hAnsi="宋体"/>
                <w:color w:val="000000"/>
                <w:sz w:val="24"/>
                <w:szCs w:val="24"/>
              </w:rPr>
            </w:pPr>
          </w:p>
        </w:tc>
        <w:tc>
          <w:tcPr>
            <w:tcW w:w="1288" w:type="dxa"/>
          </w:tcPr>
          <w:p w14:paraId="77F409F5">
            <w:pPr>
              <w:spacing w:line="440" w:lineRule="exact"/>
              <w:jc w:val="center"/>
              <w:rPr>
                <w:rFonts w:ascii="宋体" w:hAnsi="宋体"/>
                <w:color w:val="000000"/>
                <w:sz w:val="24"/>
                <w:szCs w:val="24"/>
              </w:rPr>
            </w:pPr>
          </w:p>
        </w:tc>
      </w:tr>
      <w:tr w14:paraId="3B91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8F5913">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438DA72">
            <w:pPr>
              <w:spacing w:line="440" w:lineRule="exact"/>
              <w:jc w:val="center"/>
              <w:rPr>
                <w:rFonts w:ascii="宋体" w:hAnsi="宋体"/>
                <w:color w:val="000000"/>
                <w:sz w:val="24"/>
                <w:szCs w:val="24"/>
              </w:rPr>
            </w:pPr>
          </w:p>
        </w:tc>
        <w:tc>
          <w:tcPr>
            <w:tcW w:w="1288" w:type="dxa"/>
          </w:tcPr>
          <w:p w14:paraId="2844E84A">
            <w:pPr>
              <w:spacing w:line="440" w:lineRule="exact"/>
              <w:jc w:val="center"/>
              <w:rPr>
                <w:rFonts w:ascii="宋体" w:hAnsi="宋体"/>
                <w:color w:val="000000"/>
                <w:sz w:val="24"/>
                <w:szCs w:val="24"/>
              </w:rPr>
            </w:pPr>
          </w:p>
        </w:tc>
        <w:tc>
          <w:tcPr>
            <w:tcW w:w="1288" w:type="dxa"/>
          </w:tcPr>
          <w:p w14:paraId="2D2CF589">
            <w:pPr>
              <w:spacing w:line="440" w:lineRule="exact"/>
              <w:jc w:val="center"/>
              <w:rPr>
                <w:rFonts w:ascii="宋体" w:hAnsi="宋体"/>
                <w:color w:val="000000"/>
                <w:sz w:val="24"/>
                <w:szCs w:val="24"/>
              </w:rPr>
            </w:pPr>
          </w:p>
        </w:tc>
      </w:tr>
      <w:tr w14:paraId="343F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7497845">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11C0888">
            <w:pPr>
              <w:spacing w:line="440" w:lineRule="exact"/>
              <w:jc w:val="center"/>
              <w:rPr>
                <w:rFonts w:ascii="宋体" w:hAnsi="宋体"/>
                <w:color w:val="000000"/>
                <w:sz w:val="24"/>
                <w:szCs w:val="24"/>
                <w:highlight w:val="yellow"/>
              </w:rPr>
            </w:pPr>
          </w:p>
        </w:tc>
        <w:tc>
          <w:tcPr>
            <w:tcW w:w="1288" w:type="dxa"/>
          </w:tcPr>
          <w:p w14:paraId="262C9047">
            <w:pPr>
              <w:spacing w:line="440" w:lineRule="exact"/>
              <w:jc w:val="center"/>
              <w:rPr>
                <w:rFonts w:ascii="宋体" w:hAnsi="宋体"/>
                <w:color w:val="000000"/>
                <w:sz w:val="24"/>
                <w:szCs w:val="24"/>
                <w:highlight w:val="yellow"/>
              </w:rPr>
            </w:pPr>
          </w:p>
        </w:tc>
        <w:tc>
          <w:tcPr>
            <w:tcW w:w="1288" w:type="dxa"/>
          </w:tcPr>
          <w:p w14:paraId="43CC0215">
            <w:pPr>
              <w:spacing w:line="440" w:lineRule="exact"/>
              <w:jc w:val="center"/>
              <w:rPr>
                <w:rFonts w:ascii="宋体" w:hAnsi="宋体"/>
                <w:color w:val="000000"/>
                <w:sz w:val="24"/>
                <w:szCs w:val="24"/>
                <w:highlight w:val="yellow"/>
              </w:rPr>
            </w:pPr>
          </w:p>
        </w:tc>
      </w:tr>
      <w:tr w14:paraId="00BF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E959C2">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768A523">
            <w:pPr>
              <w:spacing w:line="440" w:lineRule="exact"/>
              <w:jc w:val="center"/>
              <w:rPr>
                <w:rFonts w:ascii="宋体" w:hAnsi="宋体"/>
                <w:color w:val="000000"/>
                <w:sz w:val="24"/>
                <w:szCs w:val="24"/>
              </w:rPr>
            </w:pPr>
          </w:p>
        </w:tc>
        <w:tc>
          <w:tcPr>
            <w:tcW w:w="1288" w:type="dxa"/>
          </w:tcPr>
          <w:p w14:paraId="687E8C1A">
            <w:pPr>
              <w:spacing w:line="440" w:lineRule="exact"/>
              <w:jc w:val="center"/>
              <w:rPr>
                <w:rFonts w:ascii="宋体" w:hAnsi="宋体"/>
                <w:color w:val="000000"/>
                <w:sz w:val="24"/>
                <w:szCs w:val="24"/>
              </w:rPr>
            </w:pPr>
          </w:p>
        </w:tc>
        <w:tc>
          <w:tcPr>
            <w:tcW w:w="1288" w:type="dxa"/>
          </w:tcPr>
          <w:p w14:paraId="0073BDAA">
            <w:pPr>
              <w:spacing w:line="440" w:lineRule="exact"/>
              <w:jc w:val="center"/>
              <w:rPr>
                <w:rFonts w:ascii="宋体" w:hAnsi="宋体"/>
                <w:color w:val="000000"/>
                <w:sz w:val="24"/>
                <w:szCs w:val="24"/>
              </w:rPr>
            </w:pPr>
          </w:p>
        </w:tc>
      </w:tr>
      <w:tr w14:paraId="3E05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D9564EC">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4A127CF">
            <w:pPr>
              <w:spacing w:line="440" w:lineRule="exact"/>
              <w:jc w:val="center"/>
              <w:rPr>
                <w:rFonts w:ascii="宋体" w:hAnsi="宋体"/>
                <w:color w:val="000000"/>
                <w:sz w:val="24"/>
                <w:szCs w:val="24"/>
              </w:rPr>
            </w:pPr>
          </w:p>
        </w:tc>
        <w:tc>
          <w:tcPr>
            <w:tcW w:w="1288" w:type="dxa"/>
          </w:tcPr>
          <w:p w14:paraId="716DD8AD">
            <w:pPr>
              <w:spacing w:line="440" w:lineRule="exact"/>
              <w:jc w:val="center"/>
              <w:rPr>
                <w:rFonts w:ascii="宋体" w:hAnsi="宋体"/>
                <w:color w:val="000000"/>
                <w:sz w:val="24"/>
                <w:szCs w:val="24"/>
              </w:rPr>
            </w:pPr>
          </w:p>
        </w:tc>
        <w:tc>
          <w:tcPr>
            <w:tcW w:w="1288" w:type="dxa"/>
          </w:tcPr>
          <w:p w14:paraId="13E9EFBB">
            <w:pPr>
              <w:spacing w:line="440" w:lineRule="exact"/>
              <w:jc w:val="center"/>
              <w:rPr>
                <w:rFonts w:ascii="宋体" w:hAnsi="宋体"/>
                <w:color w:val="000000"/>
                <w:sz w:val="24"/>
                <w:szCs w:val="24"/>
              </w:rPr>
            </w:pPr>
          </w:p>
        </w:tc>
      </w:tr>
      <w:tr w14:paraId="05A6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1855CE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5EE67BF">
            <w:pPr>
              <w:spacing w:line="440" w:lineRule="exact"/>
              <w:jc w:val="center"/>
              <w:rPr>
                <w:rFonts w:ascii="宋体" w:hAnsi="宋体"/>
                <w:color w:val="000000"/>
                <w:sz w:val="24"/>
                <w:szCs w:val="24"/>
                <w:highlight w:val="yellow"/>
              </w:rPr>
            </w:pPr>
          </w:p>
        </w:tc>
        <w:tc>
          <w:tcPr>
            <w:tcW w:w="1288" w:type="dxa"/>
          </w:tcPr>
          <w:p w14:paraId="0C5077F0">
            <w:pPr>
              <w:spacing w:line="440" w:lineRule="exact"/>
              <w:jc w:val="center"/>
              <w:rPr>
                <w:rFonts w:ascii="宋体" w:hAnsi="宋体"/>
                <w:color w:val="000000"/>
                <w:sz w:val="24"/>
                <w:szCs w:val="24"/>
                <w:highlight w:val="yellow"/>
              </w:rPr>
            </w:pPr>
          </w:p>
        </w:tc>
        <w:tc>
          <w:tcPr>
            <w:tcW w:w="1288" w:type="dxa"/>
          </w:tcPr>
          <w:p w14:paraId="464167EC">
            <w:pPr>
              <w:spacing w:line="440" w:lineRule="exact"/>
              <w:jc w:val="center"/>
              <w:rPr>
                <w:rFonts w:ascii="宋体" w:hAnsi="宋体"/>
                <w:color w:val="000000"/>
                <w:sz w:val="24"/>
                <w:szCs w:val="24"/>
                <w:highlight w:val="yellow"/>
              </w:rPr>
            </w:pPr>
          </w:p>
        </w:tc>
      </w:tr>
      <w:tr w14:paraId="2F22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7144B20">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126AFEF">
            <w:pPr>
              <w:spacing w:line="440" w:lineRule="exact"/>
              <w:jc w:val="center"/>
              <w:rPr>
                <w:rFonts w:ascii="宋体" w:hAnsi="宋体"/>
                <w:color w:val="000000"/>
                <w:sz w:val="24"/>
                <w:szCs w:val="24"/>
                <w:highlight w:val="yellow"/>
              </w:rPr>
            </w:pPr>
          </w:p>
        </w:tc>
        <w:tc>
          <w:tcPr>
            <w:tcW w:w="1288" w:type="dxa"/>
          </w:tcPr>
          <w:p w14:paraId="2693FFE7">
            <w:pPr>
              <w:spacing w:line="440" w:lineRule="exact"/>
              <w:jc w:val="center"/>
              <w:rPr>
                <w:rFonts w:ascii="宋体" w:hAnsi="宋体"/>
                <w:color w:val="000000"/>
                <w:sz w:val="24"/>
                <w:szCs w:val="24"/>
                <w:highlight w:val="yellow"/>
              </w:rPr>
            </w:pPr>
          </w:p>
        </w:tc>
        <w:tc>
          <w:tcPr>
            <w:tcW w:w="1288" w:type="dxa"/>
          </w:tcPr>
          <w:p w14:paraId="7D36382F">
            <w:pPr>
              <w:spacing w:line="440" w:lineRule="exact"/>
              <w:jc w:val="center"/>
              <w:rPr>
                <w:rFonts w:ascii="宋体" w:hAnsi="宋体"/>
                <w:color w:val="000000"/>
                <w:sz w:val="24"/>
                <w:szCs w:val="24"/>
                <w:highlight w:val="yellow"/>
              </w:rPr>
            </w:pPr>
          </w:p>
        </w:tc>
      </w:tr>
      <w:tr w14:paraId="6F9F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FEBFFD">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188BF66E">
            <w:pPr>
              <w:spacing w:line="440" w:lineRule="exact"/>
              <w:jc w:val="center"/>
              <w:rPr>
                <w:rFonts w:ascii="宋体" w:hAnsi="宋体"/>
                <w:color w:val="000000"/>
                <w:sz w:val="24"/>
                <w:szCs w:val="24"/>
              </w:rPr>
            </w:pPr>
          </w:p>
        </w:tc>
        <w:tc>
          <w:tcPr>
            <w:tcW w:w="1288" w:type="dxa"/>
          </w:tcPr>
          <w:p w14:paraId="5010EDC5">
            <w:pPr>
              <w:spacing w:line="440" w:lineRule="exact"/>
              <w:jc w:val="center"/>
              <w:rPr>
                <w:rFonts w:ascii="宋体" w:hAnsi="宋体"/>
                <w:color w:val="000000"/>
                <w:sz w:val="24"/>
                <w:szCs w:val="24"/>
              </w:rPr>
            </w:pPr>
          </w:p>
        </w:tc>
        <w:tc>
          <w:tcPr>
            <w:tcW w:w="1288" w:type="dxa"/>
          </w:tcPr>
          <w:p w14:paraId="6B56F587">
            <w:pPr>
              <w:spacing w:line="440" w:lineRule="exact"/>
              <w:jc w:val="center"/>
              <w:rPr>
                <w:rFonts w:ascii="宋体" w:hAnsi="宋体"/>
                <w:color w:val="000000"/>
                <w:sz w:val="24"/>
                <w:szCs w:val="24"/>
              </w:rPr>
            </w:pPr>
          </w:p>
        </w:tc>
      </w:tr>
      <w:tr w14:paraId="0856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BF51BA">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05A20C9">
            <w:pPr>
              <w:spacing w:line="440" w:lineRule="exact"/>
              <w:jc w:val="center"/>
              <w:rPr>
                <w:rFonts w:ascii="宋体" w:hAnsi="宋体"/>
                <w:color w:val="000000"/>
                <w:sz w:val="24"/>
                <w:szCs w:val="24"/>
              </w:rPr>
            </w:pPr>
          </w:p>
        </w:tc>
        <w:tc>
          <w:tcPr>
            <w:tcW w:w="1288" w:type="dxa"/>
          </w:tcPr>
          <w:p w14:paraId="47CEC7CA">
            <w:pPr>
              <w:spacing w:line="440" w:lineRule="exact"/>
              <w:jc w:val="center"/>
              <w:rPr>
                <w:rFonts w:ascii="宋体" w:hAnsi="宋体"/>
                <w:color w:val="000000"/>
                <w:sz w:val="24"/>
                <w:szCs w:val="24"/>
              </w:rPr>
            </w:pPr>
          </w:p>
        </w:tc>
        <w:tc>
          <w:tcPr>
            <w:tcW w:w="1288" w:type="dxa"/>
          </w:tcPr>
          <w:p w14:paraId="781DFF6B">
            <w:pPr>
              <w:spacing w:line="440" w:lineRule="exact"/>
              <w:jc w:val="center"/>
              <w:rPr>
                <w:rFonts w:ascii="宋体" w:hAnsi="宋体"/>
                <w:color w:val="000000"/>
                <w:sz w:val="24"/>
                <w:szCs w:val="24"/>
              </w:rPr>
            </w:pPr>
          </w:p>
        </w:tc>
      </w:tr>
      <w:tr w14:paraId="116C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AF852A">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3A273B9">
            <w:pPr>
              <w:spacing w:line="440" w:lineRule="exact"/>
              <w:jc w:val="center"/>
              <w:rPr>
                <w:rFonts w:ascii="宋体" w:hAnsi="宋体"/>
                <w:color w:val="000000"/>
                <w:sz w:val="24"/>
                <w:szCs w:val="24"/>
              </w:rPr>
            </w:pPr>
          </w:p>
        </w:tc>
        <w:tc>
          <w:tcPr>
            <w:tcW w:w="1288" w:type="dxa"/>
          </w:tcPr>
          <w:p w14:paraId="251DD89C">
            <w:pPr>
              <w:spacing w:line="440" w:lineRule="exact"/>
              <w:jc w:val="center"/>
              <w:rPr>
                <w:rFonts w:ascii="宋体" w:hAnsi="宋体"/>
                <w:color w:val="000000"/>
                <w:sz w:val="24"/>
                <w:szCs w:val="24"/>
              </w:rPr>
            </w:pPr>
          </w:p>
        </w:tc>
        <w:tc>
          <w:tcPr>
            <w:tcW w:w="1288" w:type="dxa"/>
          </w:tcPr>
          <w:p w14:paraId="76696897">
            <w:pPr>
              <w:spacing w:line="440" w:lineRule="exact"/>
              <w:jc w:val="center"/>
              <w:rPr>
                <w:rFonts w:ascii="宋体" w:hAnsi="宋体"/>
                <w:color w:val="000000"/>
                <w:sz w:val="24"/>
                <w:szCs w:val="24"/>
              </w:rPr>
            </w:pPr>
          </w:p>
        </w:tc>
      </w:tr>
    </w:tbl>
    <w:p w14:paraId="58F5823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378470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2B42A0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EF45A1E">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292CEFB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664C38F">
      <w:pPr>
        <w:spacing w:line="240" w:lineRule="exact"/>
        <w:jc w:val="center"/>
        <w:rPr>
          <w:rFonts w:ascii="宋体" w:hAnsi="Calibri" w:eastAsia="宋体" w:cs="Times New Roman"/>
          <w:b/>
          <w:bCs/>
          <w:sz w:val="36"/>
          <w:szCs w:val="20"/>
        </w:rPr>
      </w:pPr>
    </w:p>
    <w:p w14:paraId="7F150913">
      <w:pPr>
        <w:spacing w:line="360" w:lineRule="auto"/>
        <w:rPr>
          <w:rFonts w:ascii="宋体" w:hAnsi="宋体" w:eastAsia="宋体" w:cs="宋体"/>
          <w:sz w:val="24"/>
          <w:szCs w:val="24"/>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p w14:paraId="7BAC1E0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中国重汽集团国际有限公司：</w:t>
      </w:r>
    </w:p>
    <w:p w14:paraId="098C44E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FF4B92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7509DE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BDC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D9EB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D1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F4B1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D745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FA91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1ACC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B768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DAE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9858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3567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EB58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350C3C">
      <w:pPr>
        <w:spacing w:line="360" w:lineRule="auto"/>
        <w:ind w:firstLine="480" w:firstLineChars="200"/>
        <w:rPr>
          <w:rFonts w:ascii="宋体" w:hAnsi="宋体" w:eastAsia="宋体" w:cs="Times New Roman"/>
          <w:sz w:val="24"/>
          <w:szCs w:val="20"/>
          <w:u w:val="single"/>
        </w:rPr>
      </w:pPr>
    </w:p>
    <w:p w14:paraId="6F38AE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589AB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6191C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98AA68E">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4E5C0D3C">
      <w:pPr>
        <w:pStyle w:val="27"/>
        <w:numPr>
          <w:ilvl w:val="0"/>
          <w:numId w:val="0"/>
        </w:numPr>
        <w:outlineLvl w:val="2"/>
        <w:rPr>
          <w:rFonts w:hint="eastAsia" w:ascii="宋体" w:hAnsi="宋体" w:eastAsia="宋体" w:cs="宋体"/>
          <w:sz w:val="32"/>
          <w:szCs w:val="32"/>
        </w:rPr>
      </w:pPr>
      <w:r>
        <w:rPr>
          <w:rFonts w:hint="eastAsia" w:ascii="宋体" w:hAnsi="宋体" w:eastAsia="宋体" w:cs="宋体"/>
          <w:szCs w:val="28"/>
        </w:rPr>
        <w:t>附件5 SRM非生产供应商注册操作手册</w:t>
      </w:r>
    </w:p>
    <w:p w14:paraId="3C74A6D1">
      <w:pPr>
        <w:adjustRightInd w:val="0"/>
        <w:snapToGrid w:val="0"/>
        <w:jc w:val="left"/>
        <w:rPr>
          <w:rFonts w:hint="eastAsia" w:ascii="宋体" w:hAnsi="宋体" w:eastAsia="宋体" w:cs="宋体"/>
          <w:sz w:val="24"/>
        </w:rPr>
      </w:pPr>
    </w:p>
    <w:p w14:paraId="6230689B">
      <w:pPr>
        <w:adjustRightInd w:val="0"/>
        <w:snapToGrid w:val="0"/>
        <w:spacing w:line="360" w:lineRule="auto"/>
        <w:jc w:val="left"/>
        <w:rPr>
          <w:rFonts w:hint="eastAsia" w:ascii="宋体" w:hAnsi="宋体" w:eastAsia="宋体" w:cs="宋体"/>
          <w:sz w:val="24"/>
        </w:rPr>
      </w:pPr>
      <w:r>
        <w:rPr>
          <w:rFonts w:ascii="宋体" w:hAnsi="宋体" w:eastAsia="宋体" w:cs="宋体"/>
          <w:sz w:val="24"/>
        </w:rPr>
        <w:t>浏览器中输入地址;</w:t>
      </w:r>
    </w:p>
    <w:p w14:paraId="7629E37D">
      <w:pPr>
        <w:adjustRightInd w:val="0"/>
        <w:snapToGrid w:val="0"/>
        <w:spacing w:line="360" w:lineRule="auto"/>
        <w:jc w:val="left"/>
        <w:rPr>
          <w:rFonts w:hint="eastAsia" w:ascii="宋体" w:hAnsi="宋体" w:cs="宋体"/>
          <w:b/>
          <w:bCs/>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r>
        <w:rPr>
          <w:rFonts w:ascii="宋体" w:hAnsi="宋体" w:eastAsia="宋体" w:cs="宋体"/>
          <w:sz w:val="24"/>
        </w:rPr>
        <w:br w:type="textWrapping"/>
      </w:r>
      <w:r>
        <w:rPr>
          <w:rFonts w:hint="eastAsia" w:ascii="宋体" w:hAnsi="宋体" w:eastAsia="宋体" w:cs="宋体"/>
          <w:sz w:val="24"/>
        </w:rPr>
        <w:t>1.下载《供应商用户手册》</w:t>
      </w:r>
    </w:p>
    <w:p w14:paraId="400922CE">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758815" cy="2764790"/>
                    </a:xfrm>
                    <a:prstGeom prst="rect">
                      <a:avLst/>
                    </a:prstGeom>
                    <a:noFill/>
                    <a:ln>
                      <a:noFill/>
                    </a:ln>
                  </pic:spPr>
                </pic:pic>
              </a:graphicData>
            </a:graphic>
          </wp:inline>
        </w:drawing>
      </w:r>
    </w:p>
    <w:p w14:paraId="3988FDFF">
      <w:pPr>
        <w:adjustRightInd w:val="0"/>
        <w:snapToGrid w:val="0"/>
        <w:spacing w:before="312" w:beforeLines="100" w:after="156" w:afterLines="50" w:line="440" w:lineRule="exact"/>
        <w:jc w:val="left"/>
        <w:outlineLvl w:val="3"/>
        <w:rPr>
          <w:rFonts w:hint="eastAsia" w:ascii="宋体" w:hAnsi="宋体" w:eastAsia="宋体" w:cs="宋体"/>
          <w:b/>
          <w:bCs/>
          <w:sz w:val="24"/>
        </w:rPr>
      </w:pPr>
      <w:r>
        <w:rPr>
          <w:rFonts w:hint="eastAsia" w:ascii="宋体" w:hAnsi="宋体" w:cs="宋体"/>
          <w:b/>
          <w:bCs/>
          <w:sz w:val="24"/>
        </w:rPr>
        <w:t>一、首次注册</w:t>
      </w:r>
    </w:p>
    <w:p w14:paraId="5784EC36">
      <w:pPr>
        <w:adjustRightInd w:val="0"/>
        <w:snapToGrid w:val="0"/>
        <w:spacing w:line="360" w:lineRule="auto"/>
        <w:jc w:val="left"/>
        <w:rPr>
          <w:rFonts w:hint="eastAsia" w:ascii="宋体" w:hAnsi="宋体" w:eastAsia="宋体" w:cs="宋体"/>
          <w:sz w:val="24"/>
        </w:rPr>
      </w:pPr>
      <w:r>
        <w:rPr>
          <w:rFonts w:ascii="宋体" w:hAnsi="宋体" w:eastAsia="宋体" w:cs="宋体"/>
          <w:sz w:val="24"/>
        </w:rPr>
        <w:t>1.点击立即注册</w:t>
      </w:r>
    </w:p>
    <w:p w14:paraId="2166C5E3">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3" cstate="print"/>
                    <a:srcRect/>
                    <a:stretch>
                      <a:fillRect/>
                    </a:stretch>
                  </pic:blipFill>
                  <pic:spPr>
                    <a:xfrm>
                      <a:off x="0" y="0"/>
                      <a:ext cx="5760085" cy="2933065"/>
                    </a:xfrm>
                    <a:prstGeom prst="rect">
                      <a:avLst/>
                    </a:prstGeom>
                  </pic:spPr>
                </pic:pic>
              </a:graphicData>
            </a:graphic>
          </wp:inline>
        </w:drawing>
      </w:r>
    </w:p>
    <w:p w14:paraId="7EC24903">
      <w:pPr>
        <w:widowControl/>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rPr>
        <w:t>，</w:t>
      </w:r>
      <w:r>
        <w:rPr>
          <w:rFonts w:hint="eastAsia" w:ascii="宋体" w:hAnsi="宋体" w:eastAsia="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bidi="ar"/>
        </w:rPr>
        <w:t>。</w:t>
      </w:r>
    </w:p>
    <w:p w14:paraId="7E77F717">
      <w:pPr>
        <w:spacing w:line="360" w:lineRule="auto"/>
        <w:rPr>
          <w:rFonts w:hint="eastAsia" w:ascii="宋体" w:hAnsi="宋体" w:eastAsia="宋体" w:cs="宋体"/>
          <w:sz w:val="24"/>
          <w:szCs w:val="28"/>
        </w:rPr>
      </w:pPr>
    </w:p>
    <w:p w14:paraId="5B4F2910">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4" cstate="print"/>
                    <a:srcRect/>
                    <a:stretch>
                      <a:fillRect/>
                    </a:stretch>
                  </pic:blipFill>
                  <pic:spPr>
                    <a:xfrm>
                      <a:off x="0" y="0"/>
                      <a:ext cx="5760085" cy="2766695"/>
                    </a:xfrm>
                    <a:prstGeom prst="rect">
                      <a:avLst/>
                    </a:prstGeom>
                  </pic:spPr>
                </pic:pic>
              </a:graphicData>
            </a:graphic>
          </wp:inline>
        </w:drawing>
      </w:r>
    </w:p>
    <w:p w14:paraId="06E7207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BD4F394">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5" cstate="print"/>
                    <a:srcRect/>
                    <a:stretch>
                      <a:fillRect/>
                    </a:stretch>
                  </pic:blipFill>
                  <pic:spPr>
                    <a:xfrm>
                      <a:off x="0" y="0"/>
                      <a:ext cx="5760085" cy="2869565"/>
                    </a:xfrm>
                    <a:prstGeom prst="rect">
                      <a:avLst/>
                    </a:prstGeom>
                  </pic:spPr>
                </pic:pic>
              </a:graphicData>
            </a:graphic>
          </wp:inline>
        </w:drawing>
      </w:r>
    </w:p>
    <w:p w14:paraId="6391751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E46DF95">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6" cstate="print"/>
                    <a:srcRect/>
                    <a:stretch>
                      <a:fillRect/>
                    </a:stretch>
                  </pic:blipFill>
                  <pic:spPr>
                    <a:xfrm>
                      <a:off x="0" y="0"/>
                      <a:ext cx="5760085" cy="2853055"/>
                    </a:xfrm>
                    <a:prstGeom prst="rect">
                      <a:avLst/>
                    </a:prstGeom>
                  </pic:spPr>
                </pic:pic>
              </a:graphicData>
            </a:graphic>
          </wp:inline>
        </w:drawing>
      </w:r>
    </w:p>
    <w:p w14:paraId="5FFC2F3E">
      <w:pPr>
        <w:numPr>
          <w:ilvl w:val="0"/>
          <w:numId w:val="14"/>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5758180" cy="3058795"/>
                    </a:xfrm>
                    <a:prstGeom prst="rect">
                      <a:avLst/>
                    </a:prstGeom>
                    <a:noFill/>
                    <a:ln>
                      <a:noFill/>
                    </a:ln>
                  </pic:spPr>
                </pic:pic>
              </a:graphicData>
            </a:graphic>
          </wp:inline>
        </w:drawing>
      </w:r>
    </w:p>
    <w:p w14:paraId="68AD4EBD">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5BB2941B">
      <w:pPr>
        <w:spacing w:line="440" w:lineRule="exact"/>
        <w:rPr>
          <w:rFonts w:hint="eastAsia" w:ascii="宋体" w:hAnsi="宋体" w:eastAsia="宋体" w:cs="宋体"/>
          <w:b/>
          <w:bCs/>
          <w:color w:val="000000"/>
          <w:sz w:val="24"/>
          <w:szCs w:val="28"/>
        </w:rPr>
      </w:pPr>
      <w:r>
        <w:rPr>
          <w:rFonts w:hint="eastAsia" w:ascii="宋体" w:hAnsi="宋体" w:eastAsia="宋体" w:cs="宋体"/>
          <w:b/>
          <w:bCs/>
          <w:color w:val="000000"/>
          <w:sz w:val="24"/>
          <w:szCs w:val="28"/>
        </w:rPr>
        <w:t>注：</w:t>
      </w:r>
    </w:p>
    <w:p w14:paraId="6CE8BBC7">
      <w:pPr>
        <w:numPr>
          <w:ilvl w:val="0"/>
          <w:numId w:val="15"/>
        </w:numPr>
        <w:spacing w:line="440" w:lineRule="exact"/>
        <w:rPr>
          <w:rFonts w:hint="eastAsia" w:ascii="宋体" w:hAnsi="宋体" w:eastAsia="宋体" w:cs="宋体"/>
          <w:b/>
          <w:bCs/>
          <w:color w:val="000000"/>
          <w:sz w:val="24"/>
          <w:szCs w:val="28"/>
        </w:rPr>
      </w:pPr>
      <w:r>
        <w:rPr>
          <w:rFonts w:hint="eastAsia" w:ascii="宋体" w:hAnsi="宋体" w:eastAsia="宋体" w:cs="宋体"/>
          <w:b/>
          <w:bCs/>
          <w:color w:val="000000"/>
          <w:sz w:val="24"/>
          <w:szCs w:val="28"/>
        </w:rPr>
        <w:t>“项目名称”和“采购形式编号”见</w:t>
      </w:r>
      <w:r>
        <w:rPr>
          <w:rFonts w:hint="eastAsia" w:ascii="宋体" w:hAnsi="宋体" w:cs="宋体"/>
          <w:b/>
          <w:bCs/>
          <w:color w:val="000000"/>
          <w:sz w:val="24"/>
          <w:szCs w:val="28"/>
        </w:rPr>
        <w:t>第一部分的“项目介绍”</w:t>
      </w:r>
      <w:r>
        <w:rPr>
          <w:rFonts w:hint="eastAsia" w:ascii="宋体" w:hAnsi="宋体" w:eastAsia="宋体" w:cs="宋体"/>
          <w:b/>
          <w:bCs/>
          <w:color w:val="000000"/>
          <w:sz w:val="24"/>
          <w:szCs w:val="28"/>
        </w:rPr>
        <w:t>；</w:t>
      </w:r>
    </w:p>
    <w:p w14:paraId="3778B7AE">
      <w:pPr>
        <w:numPr>
          <w:ilvl w:val="0"/>
          <w:numId w:val="15"/>
        </w:numPr>
        <w:spacing w:line="440" w:lineRule="exact"/>
        <w:rPr>
          <w:rFonts w:hint="eastAsia" w:ascii="宋体" w:hAnsi="宋体" w:eastAsia="宋体" w:cs="宋体"/>
          <w:b/>
          <w:bCs/>
          <w:color w:val="000000"/>
          <w:sz w:val="24"/>
          <w:szCs w:val="28"/>
        </w:rPr>
      </w:pPr>
      <w:r>
        <w:rPr>
          <w:rFonts w:hint="eastAsia" w:ascii="宋体" w:hAnsi="宋体" w:eastAsia="宋体" w:cs="宋体"/>
          <w:b/>
          <w:bCs/>
          <w:color w:val="000000"/>
          <w:sz w:val="24"/>
          <w:szCs w:val="28"/>
        </w:rPr>
        <w:t>基本信息</w:t>
      </w:r>
      <w:r>
        <w:rPr>
          <w:rFonts w:hint="eastAsia" w:ascii="宋体" w:hAnsi="宋体" w:cs="宋体"/>
          <w:b/>
          <w:bCs/>
          <w:color w:val="000000"/>
          <w:sz w:val="24"/>
          <w:szCs w:val="28"/>
        </w:rPr>
        <w:t>的填写</w:t>
      </w:r>
      <w:r>
        <w:rPr>
          <w:rFonts w:hint="eastAsia" w:ascii="宋体" w:hAnsi="宋体" w:eastAsia="宋体" w:cs="宋体"/>
          <w:b/>
          <w:bCs/>
          <w:color w:val="000000"/>
          <w:sz w:val="24"/>
          <w:szCs w:val="28"/>
        </w:rPr>
        <w:t>尽可能完整，原则上要求供应商</w:t>
      </w:r>
      <w:r>
        <w:rPr>
          <w:rFonts w:hint="eastAsia" w:ascii="宋体" w:hAnsi="宋体" w:eastAsia="宋体" w:cs="宋体"/>
          <w:b/>
          <w:bCs/>
          <w:color w:val="000000"/>
          <w:sz w:val="24"/>
          <w:szCs w:val="28"/>
          <w:highlight w:val="yellow"/>
        </w:rPr>
        <w:t>必须填写近三年财务指标情况</w:t>
      </w:r>
      <w:r>
        <w:rPr>
          <w:rFonts w:hint="eastAsia" w:ascii="宋体" w:hAnsi="宋体" w:eastAsia="宋体" w:cs="宋体"/>
          <w:b/>
          <w:bCs/>
          <w:color w:val="000000"/>
          <w:sz w:val="24"/>
          <w:szCs w:val="28"/>
        </w:rPr>
        <w:t>；</w:t>
      </w:r>
    </w:p>
    <w:p w14:paraId="2D2B67C0">
      <w:pPr>
        <w:numPr>
          <w:ilvl w:val="0"/>
          <w:numId w:val="15"/>
        </w:numPr>
        <w:spacing w:line="440" w:lineRule="exact"/>
      </w:pPr>
      <w:r>
        <w:rPr>
          <w:rFonts w:hint="eastAsia" w:ascii="宋体" w:hAnsi="宋体" w:eastAsia="宋体" w:cs="宋体"/>
          <w:b/>
          <w:bCs/>
          <w:color w:val="000000"/>
          <w:sz w:val="24"/>
          <w:szCs w:val="28"/>
        </w:rPr>
        <w:t>管理单位选择【直管单位】、意向配套单位选择【直管单位】，配套能力“供货类别”填“直管单位非生产招标 / 工艺设备 / 工艺设备”。</w:t>
      </w:r>
    </w:p>
    <w:p w14:paraId="75380CE9">
      <w:pPr>
        <w:numPr>
          <w:ilvl w:val="0"/>
          <w:numId w:val="14"/>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审核完成</w:t>
      </w:r>
    </w:p>
    <w:p w14:paraId="02543086">
      <w:pPr>
        <w:widowControl/>
        <w:jc w:val="left"/>
        <w:rPr>
          <w:rFonts w:hint="eastAsia" w:ascii="宋体" w:hAnsi="宋体" w:eastAsia="宋体" w:cs="宋体"/>
          <w:sz w:val="24"/>
        </w:rPr>
      </w:pPr>
      <w:r>
        <w:rPr>
          <w:rFonts w:hint="eastAsia" w:ascii="宋体" w:hAnsi="宋体" w:eastAsia="宋体" w:cs="宋体"/>
          <w:color w:val="000000"/>
          <w:kern w:val="0"/>
          <w:sz w:val="24"/>
          <w:lang w:bidi="ar"/>
        </w:rPr>
        <w:t>①只有流</w:t>
      </w:r>
      <w:r>
        <w:rPr>
          <w:rFonts w:hint="eastAsia" w:ascii="宋体" w:hAnsi="宋体" w:eastAsia="宋体" w:cs="宋体"/>
          <w:kern w:val="0"/>
          <w:sz w:val="24"/>
          <w:lang w:bidi="ar"/>
        </w:rPr>
        <w:t>程</w:t>
      </w:r>
      <w:r>
        <w:rPr>
          <w:rFonts w:hint="eastAsia" w:ascii="宋体" w:hAnsi="宋体" w:eastAsia="宋体" w:cs="宋体"/>
          <w:b/>
          <w:bCs/>
          <w:kern w:val="0"/>
          <w:sz w:val="24"/>
          <w:lang w:bidi="ar"/>
        </w:rPr>
        <w:t>从发起到结束全部为同意</w:t>
      </w:r>
      <w:r>
        <w:rPr>
          <w:rFonts w:hint="eastAsia" w:ascii="宋体" w:hAnsi="宋体" w:eastAsia="宋体" w:cs="宋体"/>
          <w:kern w:val="0"/>
          <w:sz w:val="24"/>
          <w:lang w:bidi="ar"/>
        </w:rPr>
        <w:t>才可</w:t>
      </w:r>
      <w:r>
        <w:rPr>
          <w:rFonts w:hint="eastAsia" w:ascii="宋体" w:hAnsi="宋体" w:eastAsia="宋体" w:cs="宋体"/>
          <w:color w:val="000000"/>
          <w:kern w:val="0"/>
          <w:sz w:val="24"/>
          <w:lang w:bidi="ar"/>
        </w:rPr>
        <w:t>认为</w:t>
      </w:r>
      <w:r>
        <w:rPr>
          <w:rFonts w:hint="eastAsia" w:ascii="宋体" w:hAnsi="宋体" w:eastAsia="宋体" w:cs="宋体"/>
          <w:b/>
          <w:bCs/>
          <w:color w:val="000000"/>
          <w:kern w:val="0"/>
          <w:sz w:val="24"/>
          <w:lang w:bidi="ar"/>
        </w:rPr>
        <w:t>供应商注册成功；</w:t>
      </w:r>
    </w:p>
    <w:p w14:paraId="72D62B1D">
      <w:pPr>
        <w:widowControl/>
        <w:jc w:val="left"/>
        <w:rPr>
          <w:rFonts w:hint="eastAsia" w:ascii="宋体" w:hAnsi="宋体" w:eastAsia="宋体" w:cs="宋体"/>
          <w:sz w:val="24"/>
        </w:rPr>
      </w:pPr>
      <w:r>
        <w:rPr>
          <w:rFonts w:hint="eastAsia" w:ascii="宋体" w:hAnsi="宋体" w:eastAsia="宋体" w:cs="宋体"/>
          <w:color w:val="000000"/>
          <w:kern w:val="0"/>
          <w:sz w:val="24"/>
          <w:lang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1D40FEB6">
      <w:pPr>
        <w:widowControl/>
        <w:jc w:val="left"/>
        <w:rPr>
          <w:rFonts w:hint="eastAsia" w:ascii="宋体" w:hAnsi="宋体" w:eastAsia="宋体" w:cs="宋体"/>
          <w:sz w:val="24"/>
        </w:rPr>
      </w:pPr>
      <w:r>
        <w:rPr>
          <w:rFonts w:hint="eastAsia" w:ascii="宋体" w:hAnsi="宋体" w:eastAsia="宋体" w:cs="宋体"/>
          <w:color w:val="000000"/>
          <w:kern w:val="0"/>
          <w:sz w:val="24"/>
          <w:lang w:bidi="ar"/>
        </w:rPr>
        <w:t>③如果供应商注册成功，但是供应商编号还未发生改变还是 S+数字的形式，说明系统获取供应商编号失败，请联系商务联系人员处理。</w:t>
      </w:r>
    </w:p>
    <w:p w14:paraId="61784A62">
      <w:pPr>
        <w:numPr>
          <w:ilvl w:val="0"/>
          <w:numId w:val="16"/>
        </w:numPr>
        <w:adjustRightInd w:val="0"/>
        <w:snapToGrid w:val="0"/>
        <w:spacing w:before="312" w:beforeLines="100" w:after="156" w:afterLines="50" w:line="440" w:lineRule="exact"/>
        <w:jc w:val="left"/>
        <w:outlineLvl w:val="3"/>
        <w:rPr>
          <w:sz w:val="24"/>
        </w:rPr>
      </w:pPr>
      <w:r>
        <w:rPr>
          <w:rFonts w:hint="eastAsia"/>
          <w:b/>
          <w:bCs/>
          <w:sz w:val="24"/>
        </w:rPr>
        <w:t>维护近三年财务指标</w:t>
      </w:r>
    </w:p>
    <w:p w14:paraId="5ECA6944">
      <w:pPr>
        <w:spacing w:line="360" w:lineRule="auto"/>
        <w:rPr>
          <w:rFonts w:hint="eastAsia" w:ascii="宋体" w:hAnsi="宋体" w:eastAsia="宋体" w:cs="宋体"/>
          <w:color w:val="000000"/>
          <w:sz w:val="24"/>
          <w:szCs w:val="28"/>
        </w:rPr>
      </w:pPr>
      <w:r>
        <w:rPr>
          <w:rFonts w:hint="eastAsia" w:ascii="宋体" w:hAnsi="宋体" w:cs="宋体"/>
          <w:color w:val="000000"/>
          <w:sz w:val="24"/>
          <w:szCs w:val="28"/>
        </w:rPr>
        <w:t>1.</w:t>
      </w:r>
      <w:r>
        <w:rPr>
          <w:rFonts w:hint="eastAsia" w:ascii="宋体" w:hAnsi="宋体" w:eastAsia="宋体" w:cs="宋体"/>
          <w:color w:val="000000"/>
          <w:sz w:val="24"/>
          <w:szCs w:val="28"/>
        </w:rPr>
        <w:t>供应商使用业务账号登录系统后，通过菜单路径：供应商中心→供应商变更→供应商财务数据变更管理，点击【发起变更】按钮，进入供应商财务数据变更填写界面。</w:t>
      </w:r>
    </w:p>
    <w:p w14:paraId="1635437A">
      <w:pPr>
        <w:sectPr>
          <w:headerReference r:id="rId8" w:type="first"/>
          <w:footerReference r:id="rId10" w:type="first"/>
          <w:headerReference r:id="rId7" w:type="default"/>
          <w:footerReference r:id="rId9" w:type="default"/>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5486400" cy="2661285"/>
                    </a:xfrm>
                    <a:prstGeom prst="rect">
                      <a:avLst/>
                    </a:prstGeom>
                    <a:noFill/>
                    <a:ln>
                      <a:noFill/>
                    </a:ln>
                  </pic:spPr>
                </pic:pic>
              </a:graphicData>
            </a:graphic>
          </wp:inline>
        </w:drawing>
      </w:r>
    </w:p>
    <w:p w14:paraId="146A56C5">
      <w:pPr>
        <w:pStyle w:val="27"/>
        <w:numPr>
          <w:ilvl w:val="0"/>
          <w:numId w:val="0"/>
        </w:numPr>
        <w:outlineLvl w:val="2"/>
        <w:rPr>
          <w:rFonts w:hint="eastAsia" w:ascii="宋体" w:hAnsi="宋体" w:eastAsia="宋体" w:cs="宋体"/>
          <w:szCs w:val="28"/>
        </w:rPr>
      </w:pPr>
      <w:r>
        <w:rPr>
          <w:rFonts w:hint="eastAsia" w:ascii="宋体" w:hAnsi="宋体" w:eastAsia="宋体" w:cs="宋体"/>
          <w:szCs w:val="28"/>
        </w:rPr>
        <w:t>附件</w:t>
      </w:r>
      <w:r>
        <w:rPr>
          <w:rFonts w:hint="eastAsia" w:ascii="宋体" w:hAnsi="宋体" w:eastAsia="宋体" w:cs="宋体"/>
          <w:szCs w:val="28"/>
          <w:lang w:val="en-US" w:eastAsia="zh-CN"/>
        </w:rPr>
        <w:t>6</w:t>
      </w:r>
      <w:r>
        <w:rPr>
          <w:rFonts w:hint="eastAsia" w:ascii="宋体" w:hAnsi="宋体" w:eastAsia="宋体" w:cs="宋体"/>
          <w:szCs w:val="28"/>
        </w:rPr>
        <w:t xml:space="preserve"> SRM系统供应商用户手册</w:t>
      </w:r>
    </w:p>
    <w:p w14:paraId="4E8F86ED">
      <w:pPr>
        <w:spacing w:line="360" w:lineRule="auto"/>
        <w:rPr>
          <w:rStyle w:val="21"/>
          <w:rFonts w:hint="eastAsia"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73381740">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用 户 名：gys+供应商代码（</w:t>
      </w:r>
      <w:r>
        <w:rPr>
          <w:rFonts w:ascii="Times New Roman" w:hAnsi="Times New Roman" w:eastAsia="宋体" w:cs="Times New Roman"/>
          <w:color w:val="FF0000"/>
          <w:sz w:val="24"/>
        </w:rPr>
        <w:t>注意：注册完毕后，用户名不要用手机号登录</w:t>
      </w:r>
      <w:r>
        <w:rPr>
          <w:rFonts w:ascii="Times New Roman" w:hAnsi="Times New Roman" w:eastAsia="宋体" w:cs="Times New Roman"/>
          <w:color w:val="000000"/>
          <w:sz w:val="24"/>
        </w:rPr>
        <w:t>）</w:t>
      </w:r>
    </w:p>
    <w:p w14:paraId="49E0D455">
      <w:pPr>
        <w:spacing w:line="360" w:lineRule="auto"/>
      </w:pPr>
      <w:r>
        <w:rPr>
          <w:rFonts w:hint="eastAsia" w:ascii="宋体" w:hAnsi="宋体" w:eastAsia="宋体" w:cs="宋体"/>
          <w:color w:val="000000"/>
          <w:kern w:val="0"/>
          <w:sz w:val="24"/>
          <w:lang w:bidi="ar"/>
        </w:rPr>
        <w:t>初始密码以短信形式 发送到供应商手机中。</w:t>
      </w:r>
    </w:p>
    <w:p w14:paraId="513E91E0">
      <w:pPr>
        <w:spacing w:line="360" w:lineRule="auto"/>
        <w:rPr>
          <w:rFonts w:hint="eastAsia" w:ascii="宋体" w:hAnsi="宋体" w:eastAsia="宋体" w:cs="宋体"/>
          <w:b/>
          <w:bCs/>
          <w:color w:val="000000"/>
          <w:sz w:val="24"/>
        </w:rPr>
      </w:pPr>
      <w:r>
        <w:rPr>
          <w:rFonts w:hint="eastAsia" w:ascii="宋体" w:hAnsi="宋体" w:eastAsia="宋体" w:cs="宋体"/>
          <w:b/>
          <w:bCs/>
          <w:color w:val="000000"/>
          <w:sz w:val="24"/>
        </w:rPr>
        <w:t>1.供应商应标</w:t>
      </w:r>
    </w:p>
    <w:p w14:paraId="686F25C6">
      <w:pPr>
        <w:spacing w:line="360" w:lineRule="auto"/>
        <w:rPr>
          <w:rFonts w:hint="eastAsia"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0B09103F">
      <w:pPr>
        <w:spacing w:line="360" w:lineRule="auto"/>
        <w:rPr>
          <w:rFonts w:hint="eastAsia" w:ascii="宋体" w:hAnsi="宋体" w:eastAsia="宋体" w:cs="宋体"/>
          <w:color w:val="000000"/>
          <w:sz w:val="24"/>
        </w:rPr>
      </w:pPr>
      <w:r>
        <w:rPr>
          <w:rFonts w:ascii="宋体" w:hAnsi="宋体" w:eastAsia="宋体" w:cs="宋体"/>
          <w:color w:val="000000"/>
          <w:sz w:val="24"/>
        </w:rPr>
        <w:t>点击应标，上传文件之后点击提交。</w:t>
      </w:r>
    </w:p>
    <w:p w14:paraId="75C10944">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14:paraId="098D6161">
      <w:pPr>
        <w:pStyle w:val="8"/>
      </w:pPr>
    </w:p>
    <w:p w14:paraId="0FDD7A77">
      <w:pPr>
        <w:rPr>
          <w:rFonts w:hint="eastAsia"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6C821">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03E62">
                          <w:pPr>
                            <w:snapToGrid w:val="0"/>
                            <w:rPr>
                              <w:sz w:val="18"/>
                            </w:rPr>
                          </w:pPr>
                          <w:r>
                            <w:rPr>
                              <w:sz w:val="18"/>
                            </w:rPr>
                            <w:fldChar w:fldCharType="begin"/>
                          </w:r>
                          <w:r>
                            <w:rPr>
                              <w:sz w:val="18"/>
                            </w:rPr>
                            <w:instrText xml:space="preserve"> PAGE  \* MERGEFORMAT </w:instrText>
                          </w:r>
                          <w:r>
                            <w:rPr>
                              <w:sz w:val="18"/>
                            </w:rPr>
                            <w:fldChar w:fldCharType="separate"/>
                          </w:r>
                          <w:r>
                            <w:rPr>
                              <w:sz w:val="18"/>
                            </w:rPr>
                            <w:t>297</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7703E62">
                    <w:pPr>
                      <w:snapToGrid w:val="0"/>
                      <w:rPr>
                        <w:sz w:val="18"/>
                      </w:rPr>
                    </w:pPr>
                    <w:r>
                      <w:rPr>
                        <w:sz w:val="18"/>
                      </w:rPr>
                      <w:fldChar w:fldCharType="begin"/>
                    </w:r>
                    <w:r>
                      <w:rPr>
                        <w:sz w:val="18"/>
                      </w:rPr>
                      <w:instrText xml:space="preserve"> PAGE  \* MERGEFORMAT </w:instrText>
                    </w:r>
                    <w:r>
                      <w:rPr>
                        <w:sz w:val="18"/>
                      </w:rPr>
                      <w:fldChar w:fldCharType="separate"/>
                    </w:r>
                    <w:r>
                      <w:rPr>
                        <w:sz w:val="18"/>
                      </w:rPr>
                      <w:t>297</w:t>
                    </w:r>
                    <w:r>
                      <w:rPr>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B95C8">
    <w:pPr>
      <w:pStyle w:val="1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0D60E">
                          <w:pPr>
                            <w:snapToGrid w:val="0"/>
                            <w:rPr>
                              <w:sz w:val="18"/>
                            </w:rPr>
                          </w:pPr>
                          <w:r>
                            <w:rPr>
                              <w:sz w:val="18"/>
                            </w:rPr>
                            <w:fldChar w:fldCharType="begin"/>
                          </w:r>
                          <w:r>
                            <w:rPr>
                              <w:sz w:val="18"/>
                            </w:rPr>
                            <w:instrText xml:space="preserve"> PAGE  \* MERGEFORMAT </w:instrText>
                          </w:r>
                          <w:r>
                            <w:rPr>
                              <w:sz w:val="18"/>
                            </w:rPr>
                            <w:fldChar w:fldCharType="separate"/>
                          </w:r>
                          <w:r>
                            <w:rPr>
                              <w:sz w:val="18"/>
                            </w:rPr>
                            <w:t>296</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170D60E">
                    <w:pPr>
                      <w:snapToGrid w:val="0"/>
                      <w:rPr>
                        <w:sz w:val="18"/>
                      </w:rPr>
                    </w:pPr>
                    <w:r>
                      <w:rPr>
                        <w:sz w:val="18"/>
                      </w:rPr>
                      <w:fldChar w:fldCharType="begin"/>
                    </w:r>
                    <w:r>
                      <w:rPr>
                        <w:sz w:val="18"/>
                      </w:rPr>
                      <w:instrText xml:space="preserve"> PAGE  \* MERGEFORMAT </w:instrText>
                    </w:r>
                    <w:r>
                      <w:rPr>
                        <w:sz w:val="18"/>
                      </w:rPr>
                      <w:fldChar w:fldCharType="separate"/>
                    </w:r>
                    <w:r>
                      <w:rPr>
                        <w:sz w:val="18"/>
                      </w:rPr>
                      <w:t>296</w:t>
                    </w:r>
                    <w:r>
                      <w:rPr>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9A9E9">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BF890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4BF890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8BCF8">
    <w:pPr>
      <w:pStyle w:val="1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5823C0">
                          <w:pPr>
                            <w:snapToGrid w:val="0"/>
                            <w:rPr>
                              <w:sz w:val="18"/>
                            </w:rPr>
                          </w:pPr>
                          <w:r>
                            <w:rPr>
                              <w:sz w:val="18"/>
                            </w:rPr>
                            <w:fldChar w:fldCharType="begin"/>
                          </w:r>
                          <w:r>
                            <w:rPr>
                              <w:sz w:val="18"/>
                            </w:rPr>
                            <w:instrText xml:space="preserve"> PAGE  \* MERGEFORMAT </w:instrText>
                          </w:r>
                          <w:r>
                            <w:rPr>
                              <w:sz w:val="18"/>
                            </w:rPr>
                            <w:fldChar w:fldCharType="separate"/>
                          </w:r>
                          <w:r>
                            <w:rPr>
                              <w:sz w:val="18"/>
                            </w:rPr>
                            <w:t>298</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B5823C0">
                    <w:pPr>
                      <w:snapToGrid w:val="0"/>
                      <w:rPr>
                        <w:sz w:val="18"/>
                      </w:rPr>
                    </w:pPr>
                    <w:r>
                      <w:rPr>
                        <w:sz w:val="18"/>
                      </w:rPr>
                      <w:fldChar w:fldCharType="begin"/>
                    </w:r>
                    <w:r>
                      <w:rPr>
                        <w:sz w:val="18"/>
                      </w:rPr>
                      <w:instrText xml:space="preserve"> PAGE  \* MERGEFORMAT </w:instrText>
                    </w:r>
                    <w:r>
                      <w:rPr>
                        <w:sz w:val="18"/>
                      </w:rPr>
                      <w:fldChar w:fldCharType="separate"/>
                    </w:r>
                    <w:r>
                      <w:rPr>
                        <w:sz w:val="18"/>
                      </w:rPr>
                      <w:t>298</w:t>
                    </w:r>
                    <w:r>
                      <w:rPr>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D6E38">
    <w:pPr>
      <w:spacing w:line="194" w:lineRule="auto"/>
      <w:rPr>
        <w:rFonts w:hint="eastAsia"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939A514">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4939A514">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AD0D4">
    <w:pPr>
      <w:pStyle w:val="1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1FBC162">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51FBC162">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EFC76">
    <w:pPr>
      <w:pStyle w:val="11"/>
    </w:pPr>
  </w:p>
  <w:p w14:paraId="6857F11E">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69B71">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1">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2">
    <w:nsid w:val="EC0F315E"/>
    <w:multiLevelType w:val="singleLevel"/>
    <w:tmpl w:val="EC0F315E"/>
    <w:lvl w:ilvl="0" w:tentative="0">
      <w:start w:val="1"/>
      <w:numFmt w:val="decimal"/>
      <w:suff w:val="nothing"/>
      <w:lvlText w:val="%1."/>
      <w:lvlJc w:val="left"/>
      <w:pPr>
        <w:ind w:left="480" w:firstLine="0"/>
      </w:pPr>
      <w:rPr>
        <w:rFonts w:hint="default"/>
        <w:b/>
        <w:bCs/>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36"/>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8">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9">
    <w:nsid w:val="26D6F3F3"/>
    <w:multiLevelType w:val="singleLevel"/>
    <w:tmpl w:val="26D6F3F3"/>
    <w:lvl w:ilvl="0" w:tentative="0">
      <w:start w:val="1"/>
      <w:numFmt w:val="decimal"/>
      <w:suff w:val="nothing"/>
      <w:lvlText w:val="%1."/>
      <w:lvlJc w:val="left"/>
      <w:pPr>
        <w:ind w:left="480" w:firstLine="0"/>
      </w:pPr>
      <w:rPr>
        <w:rFonts w:hint="default"/>
        <w:b/>
        <w:bCs/>
      </w:rPr>
    </w:lvl>
  </w:abstractNum>
  <w:abstractNum w:abstractNumId="10">
    <w:nsid w:val="2C5E6C9C"/>
    <w:multiLevelType w:val="singleLevel"/>
    <w:tmpl w:val="2C5E6C9C"/>
    <w:lvl w:ilvl="0" w:tentative="0">
      <w:start w:val="1"/>
      <w:numFmt w:val="decimal"/>
      <w:suff w:val="nothing"/>
      <w:lvlText w:val="%1."/>
      <w:lvlJc w:val="left"/>
      <w:pPr>
        <w:ind w:left="480" w:firstLine="0"/>
      </w:pPr>
      <w:rPr>
        <w:rFonts w:hint="default"/>
        <w:b/>
        <w:bCs/>
      </w:rPr>
    </w:lvl>
  </w:abstractNum>
  <w:abstractNum w:abstractNumId="11">
    <w:nsid w:val="4AF0723E"/>
    <w:multiLevelType w:val="singleLevel"/>
    <w:tmpl w:val="4AF0723E"/>
    <w:lvl w:ilvl="0" w:tentative="0">
      <w:start w:val="2"/>
      <w:numFmt w:val="chineseCounting"/>
      <w:suff w:val="nothing"/>
      <w:lvlText w:val="%1、"/>
      <w:lvlJc w:val="left"/>
      <w:rPr>
        <w:rFonts w:hint="eastAsia"/>
      </w:rPr>
    </w:lvl>
  </w:abstractNum>
  <w:abstractNum w:abstractNumId="12">
    <w:nsid w:val="656A6EAE"/>
    <w:multiLevelType w:val="multilevel"/>
    <w:tmpl w:val="656A6EAE"/>
    <w:lvl w:ilvl="0" w:tentative="0">
      <w:start w:val="1"/>
      <w:numFmt w:val="chineseCountingThousand"/>
      <w:pStyle w:val="27"/>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775F537A"/>
    <w:multiLevelType w:val="multilevel"/>
    <w:tmpl w:val="775F537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5">
    <w:nsid w:val="7B5D0F58"/>
    <w:multiLevelType w:val="multilevel"/>
    <w:tmpl w:val="7B5D0F58"/>
    <w:lvl w:ilvl="0" w:tentative="0">
      <w:start w:val="1"/>
      <w:numFmt w:val="decimal"/>
      <w:suff w:val="space"/>
      <w:lvlText w:val="%1."/>
      <w:lvlJc w:val="left"/>
      <w:pPr>
        <w:ind w:left="0" w:firstLine="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2"/>
  </w:num>
  <w:num w:numId="2">
    <w:abstractNumId w:val="6"/>
  </w:num>
  <w:num w:numId="3">
    <w:abstractNumId w:val="8"/>
  </w:num>
  <w:num w:numId="4">
    <w:abstractNumId w:val="15"/>
  </w:num>
  <w:num w:numId="5">
    <w:abstractNumId w:val="7"/>
  </w:num>
  <w:num w:numId="6">
    <w:abstractNumId w:val="13"/>
  </w:num>
  <w:num w:numId="7">
    <w:abstractNumId w:val="14"/>
  </w:num>
  <w:num w:numId="8">
    <w:abstractNumId w:val="1"/>
  </w:num>
  <w:num w:numId="9">
    <w:abstractNumId w:val="0"/>
  </w:num>
  <w:num w:numId="10">
    <w:abstractNumId w:val="4"/>
  </w:num>
  <w:num w:numId="11">
    <w:abstractNumId w:val="10"/>
  </w:num>
  <w:num w:numId="12">
    <w:abstractNumId w:val="9"/>
  </w:num>
  <w:num w:numId="13">
    <w:abstractNumId w:val="2"/>
  </w:num>
  <w:num w:numId="14">
    <w:abstractNumId w:val="5"/>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B84"/>
    <w:rsid w:val="004C1321"/>
    <w:rsid w:val="005E077F"/>
    <w:rsid w:val="005F219C"/>
    <w:rsid w:val="00796682"/>
    <w:rsid w:val="00AA7EFE"/>
    <w:rsid w:val="00C27AAE"/>
    <w:rsid w:val="00D753A6"/>
    <w:rsid w:val="00F53A12"/>
    <w:rsid w:val="00FB3B84"/>
    <w:rsid w:val="018D1303"/>
    <w:rsid w:val="01F65F44"/>
    <w:rsid w:val="03174050"/>
    <w:rsid w:val="049525BD"/>
    <w:rsid w:val="04A73282"/>
    <w:rsid w:val="0A4D06F0"/>
    <w:rsid w:val="14961874"/>
    <w:rsid w:val="169F38A2"/>
    <w:rsid w:val="219D08AB"/>
    <w:rsid w:val="267A2120"/>
    <w:rsid w:val="2C286108"/>
    <w:rsid w:val="2C7B3738"/>
    <w:rsid w:val="2D021716"/>
    <w:rsid w:val="317F1E65"/>
    <w:rsid w:val="32B25BB9"/>
    <w:rsid w:val="342E1156"/>
    <w:rsid w:val="3B3D799B"/>
    <w:rsid w:val="3CA76242"/>
    <w:rsid w:val="3F3D27DB"/>
    <w:rsid w:val="42A04983"/>
    <w:rsid w:val="44907102"/>
    <w:rsid w:val="48EF075C"/>
    <w:rsid w:val="4D587BF8"/>
    <w:rsid w:val="4EAA61E3"/>
    <w:rsid w:val="53B368ED"/>
    <w:rsid w:val="66FA550F"/>
    <w:rsid w:val="67C31CB4"/>
    <w:rsid w:val="787B1E58"/>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qFormat/>
    <w:uiPriority w:val="9"/>
    <w:pPr>
      <w:keepNext/>
      <w:spacing w:before="240" w:after="60"/>
      <w:outlineLvl w:val="1"/>
    </w:pPr>
    <w:rPr>
      <w:rFonts w:ascii="Cambria" w:hAnsi="Cambria"/>
      <w:b/>
      <w:bCs/>
      <w:i/>
      <w:iCs/>
      <w:sz w:val="28"/>
      <w:szCs w:val="28"/>
    </w:rPr>
  </w:style>
  <w:style w:type="paragraph" w:styleId="4">
    <w:name w:val="heading 3"/>
    <w:basedOn w:val="1"/>
    <w:next w:val="3"/>
    <w:qFormat/>
    <w:uiPriority w:val="0"/>
    <w:pPr>
      <w:keepNext/>
      <w:keepLines/>
      <w:spacing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4"/>
    <w:qFormat/>
    <w:uiPriority w:val="0"/>
    <w:pPr>
      <w:jc w:val="left"/>
    </w:pPr>
  </w:style>
  <w:style w:type="paragraph" w:styleId="7">
    <w:name w:val="Body Text"/>
    <w:basedOn w:val="1"/>
    <w:qFormat/>
    <w:uiPriority w:val="0"/>
    <w:rPr>
      <w:rFonts w:ascii="仿宋_GB2312" w:eastAsia="仿宋_GB2312"/>
      <w:sz w:val="32"/>
    </w:rPr>
  </w:style>
  <w:style w:type="paragraph" w:styleId="8">
    <w:name w:val="Plain Text"/>
    <w:basedOn w:val="1"/>
    <w:qFormat/>
    <w:uiPriority w:val="0"/>
    <w:rPr>
      <w:rFonts w:ascii="宋体"/>
      <w:szCs w:val="20"/>
    </w:rPr>
  </w:style>
  <w:style w:type="paragraph" w:styleId="9">
    <w:name w:val="Body Text Indent 2"/>
    <w:basedOn w:val="1"/>
    <w:unhideWhenUsed/>
    <w:qFormat/>
    <w:uiPriority w:val="99"/>
    <w:pPr>
      <w:spacing w:after="120" w:line="480" w:lineRule="auto"/>
      <w:ind w:left="420" w:leftChars="200"/>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annotation subject"/>
    <w:basedOn w:val="6"/>
    <w:next w:val="6"/>
    <w:link w:val="35"/>
    <w:qFormat/>
    <w:uiPriority w:val="0"/>
    <w:rPr>
      <w:b/>
      <w:bCs/>
    </w:r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HTML Definition"/>
    <w:basedOn w:val="14"/>
    <w:qFormat/>
    <w:uiPriority w:val="0"/>
  </w:style>
  <w:style w:type="character" w:styleId="18">
    <w:name w:val="HTML Typewriter"/>
    <w:basedOn w:val="14"/>
    <w:qFormat/>
    <w:uiPriority w:val="0"/>
    <w:rPr>
      <w:rFonts w:hint="default" w:ascii="monospace" w:hAnsi="monospace" w:eastAsia="monospace" w:cs="monospace"/>
      <w:sz w:val="20"/>
    </w:rPr>
  </w:style>
  <w:style w:type="character" w:styleId="19">
    <w:name w:val="HTML Acronym"/>
    <w:basedOn w:val="14"/>
    <w:qFormat/>
    <w:uiPriority w:val="0"/>
  </w:style>
  <w:style w:type="character" w:styleId="20">
    <w:name w:val="HTML Variable"/>
    <w:basedOn w:val="14"/>
    <w:qFormat/>
    <w:uiPriority w:val="0"/>
  </w:style>
  <w:style w:type="character" w:styleId="21">
    <w:name w:val="Hyperlink"/>
    <w:basedOn w:val="14"/>
    <w:qFormat/>
    <w:uiPriority w:val="0"/>
    <w:rPr>
      <w:color w:val="0000FF"/>
      <w:u w:val="none"/>
    </w:rPr>
  </w:style>
  <w:style w:type="character" w:styleId="22">
    <w:name w:val="HTML Code"/>
    <w:basedOn w:val="14"/>
    <w:qFormat/>
    <w:uiPriority w:val="0"/>
    <w:rPr>
      <w:rFonts w:hint="default" w:ascii="monospace" w:hAnsi="monospace" w:eastAsia="monospace" w:cs="monospace"/>
      <w:sz w:val="20"/>
    </w:rPr>
  </w:style>
  <w:style w:type="character" w:styleId="23">
    <w:name w:val="annotation reference"/>
    <w:basedOn w:val="14"/>
    <w:qFormat/>
    <w:uiPriority w:val="0"/>
    <w:rPr>
      <w:sz w:val="21"/>
      <w:szCs w:val="21"/>
    </w:rPr>
  </w:style>
  <w:style w:type="character" w:styleId="24">
    <w:name w:val="HTML Cite"/>
    <w:basedOn w:val="14"/>
    <w:qFormat/>
    <w:uiPriority w:val="0"/>
  </w:style>
  <w:style w:type="character" w:styleId="25">
    <w:name w:val="HTML Keyboard"/>
    <w:basedOn w:val="14"/>
    <w:qFormat/>
    <w:uiPriority w:val="0"/>
    <w:rPr>
      <w:rFonts w:ascii="monospace" w:hAnsi="monospace" w:eastAsia="monospace" w:cs="monospace"/>
      <w:sz w:val="20"/>
    </w:rPr>
  </w:style>
  <w:style w:type="character" w:styleId="26">
    <w:name w:val="HTML Sample"/>
    <w:basedOn w:val="14"/>
    <w:qFormat/>
    <w:uiPriority w:val="0"/>
    <w:rPr>
      <w:rFonts w:hint="default" w:ascii="monospace" w:hAnsi="monospace" w:eastAsia="monospace" w:cs="monospace"/>
    </w:rPr>
  </w:style>
  <w:style w:type="paragraph" w:customStyle="1" w:styleId="27">
    <w:name w:val="一级标题"/>
    <w:basedOn w:val="8"/>
    <w:qFormat/>
    <w:uiPriority w:val="1"/>
    <w:pPr>
      <w:numPr>
        <w:ilvl w:val="0"/>
        <w:numId w:val="1"/>
      </w:numPr>
      <w:spacing w:line="360" w:lineRule="auto"/>
      <w:ind w:left="420"/>
      <w:outlineLvl w:val="1"/>
    </w:pPr>
    <w:rPr>
      <w:rFonts w:ascii="黑体" w:eastAsia="黑体"/>
      <w:b/>
      <w:bCs/>
      <w:sz w:val="28"/>
    </w:rPr>
  </w:style>
  <w:style w:type="paragraph" w:customStyle="1" w:styleId="28">
    <w:name w:val="标书正文"/>
    <w:basedOn w:val="8"/>
    <w:qFormat/>
    <w:uiPriority w:val="9"/>
    <w:pPr>
      <w:spacing w:line="440" w:lineRule="exact"/>
      <w:ind w:firstLine="960" w:firstLineChars="200"/>
      <w:jc w:val="left"/>
    </w:pPr>
    <w:rPr>
      <w:rFonts w:hAnsi="宋体" w:eastAsia="宋体"/>
    </w:rPr>
  </w:style>
  <w:style w:type="paragraph" w:customStyle="1" w:styleId="29">
    <w:name w:val="标书三级标题"/>
    <w:basedOn w:val="4"/>
    <w:next w:val="30"/>
    <w:qFormat/>
    <w:uiPriority w:val="0"/>
    <w:pPr>
      <w:suppressAutoHyphens/>
      <w:spacing w:line="240" w:lineRule="auto"/>
      <w:ind w:firstLine="482" w:firstLineChars="200"/>
    </w:pPr>
    <w:rPr>
      <w:rFonts w:eastAsia="仿宋_GB2312"/>
      <w:color w:val="000000"/>
      <w:sz w:val="24"/>
      <w:szCs w:val="24"/>
    </w:rPr>
  </w:style>
  <w:style w:type="paragraph" w:customStyle="1" w:styleId="30">
    <w:name w:val="标书正文格式"/>
    <w:basedOn w:val="8"/>
    <w:qFormat/>
    <w:uiPriority w:val="0"/>
    <w:pPr>
      <w:spacing w:line="360" w:lineRule="auto"/>
      <w:ind w:firstLine="200" w:firstLineChars="200"/>
    </w:pPr>
    <w:rPr>
      <w:rFonts w:hAnsi="宋体"/>
      <w:color w:val="000000"/>
      <w:sz w:val="24"/>
      <w:szCs w:val="24"/>
    </w:rPr>
  </w:style>
  <w:style w:type="paragraph" w:customStyle="1" w:styleId="31">
    <w:name w:val="Table Paragraph"/>
    <w:basedOn w:val="1"/>
    <w:qFormat/>
    <w:uiPriority w:val="1"/>
    <w:pPr>
      <w:suppressAutoHyphens/>
    </w:pPr>
    <w:rPr>
      <w:rFonts w:ascii="宋体" w:hAnsi="宋体" w:cs="宋体"/>
      <w:sz w:val="28"/>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4">
    <w:name w:val="批注文字 字符"/>
    <w:basedOn w:val="14"/>
    <w:link w:val="6"/>
    <w:qFormat/>
    <w:uiPriority w:val="0"/>
    <w:rPr>
      <w:rFonts w:asciiTheme="minorHAnsi" w:hAnsiTheme="minorHAnsi" w:eastAsiaTheme="minorEastAsia" w:cstheme="minorBidi"/>
      <w:kern w:val="2"/>
      <w:sz w:val="21"/>
      <w:szCs w:val="24"/>
    </w:rPr>
  </w:style>
  <w:style w:type="character" w:customStyle="1" w:styleId="35">
    <w:name w:val="批注主题 字符"/>
    <w:basedOn w:val="34"/>
    <w:link w:val="12"/>
    <w:qFormat/>
    <w:uiPriority w:val="0"/>
    <w:rPr>
      <w:rFonts w:asciiTheme="minorHAnsi" w:hAnsiTheme="minorHAnsi" w:eastAsiaTheme="minorEastAsia" w:cstheme="minorBidi"/>
      <w:b/>
      <w:bCs/>
      <w:kern w:val="2"/>
      <w:sz w:val="21"/>
      <w:szCs w:val="24"/>
    </w:rPr>
  </w:style>
  <w:style w:type="paragraph" w:customStyle="1" w:styleId="36">
    <w:name w:val="（4）级标题"/>
    <w:basedOn w:val="8"/>
    <w:qFormat/>
    <w:uiPriority w:val="8"/>
    <w:pPr>
      <w:numPr>
        <w:ilvl w:val="0"/>
        <w:numId w:val="2"/>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1438</Words>
  <Characters>1549</Characters>
  <Lines>329</Lines>
  <Paragraphs>247</Paragraphs>
  <TotalTime>28</TotalTime>
  <ScaleCrop>false</ScaleCrop>
  <LinksUpToDate>false</LinksUpToDate>
  <CharactersWithSpaces>1557</CharactersWithSpaces>
  <Application>WPS Office_12.1.0.25860_F1E327BC-269C-435d-A152-05C5408002CA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1</cp:lastModifiedBy>
  <dcterms:modified xsi:type="dcterms:W3CDTF">2026-05-11T08:48:33Z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2052-12.1.0.25860</vt:lpwstr>
  </property>
  <property fmtid="{D5CDD505-2E9C-101B-9397-08002B2CF9AE}" pid="3" name="KSOTemplateDocerSaveRecord">
    <vt:lpwstr>eyJoZGlkIjoiOTkzZWRkNjVmODY5NjY2ODY0ZWJmMDdhNGZiZTE3MjkiLCJ1c2VySWQiOiI1MDMyNjc5ODcifQ==</vt:lpwstr>
  </property>
  <property fmtid="{D5CDD505-2E9C-101B-9397-08002B2CF9AE}" pid="4" name="ICV">
    <vt:lpwstr>1D53C0FAEEB54AC193ACD5DA9839F96A_13</vt:lpwstr>
  </property>
</Properties>
</file>