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255BF0">
      <w:pPr>
        <w:spacing w:line="880" w:lineRule="exact"/>
        <w:jc w:val="center"/>
        <w:rPr>
          <w:rFonts w:hint="eastAsia" w:hAnsi="宋体"/>
          <w:b/>
          <w:bCs/>
          <w:color w:val="000000"/>
          <w:spacing w:val="-8"/>
          <w:sz w:val="48"/>
          <w:szCs w:val="44"/>
        </w:rPr>
      </w:pPr>
      <w:bookmarkStart w:id="0" w:name="_Toc7753"/>
      <w:bookmarkStart w:id="1" w:name="_Toc47976595"/>
    </w:p>
    <w:p w14:paraId="154CE3D6">
      <w:pPr>
        <w:spacing w:line="880" w:lineRule="exact"/>
        <w:jc w:val="center"/>
        <w:rPr>
          <w:rFonts w:hint="eastAsia" w:hAnsi="宋体"/>
          <w:b/>
          <w:bCs/>
          <w:color w:val="000000"/>
          <w:spacing w:val="-8"/>
          <w:sz w:val="48"/>
          <w:szCs w:val="44"/>
        </w:rPr>
      </w:pPr>
    </w:p>
    <w:p w14:paraId="7D71ADFB">
      <w:pPr>
        <w:spacing w:line="600" w:lineRule="exact"/>
        <w:ind w:firstLine="141"/>
        <w:jc w:val="center"/>
        <w:rPr>
          <w:rFonts w:hint="eastAsia" w:asciiTheme="minorEastAsia" w:hAnsiTheme="minorEastAsia" w:eastAsiaTheme="minorEastAsia"/>
          <w:b/>
          <w:color w:val="000000"/>
          <w:spacing w:val="-20"/>
          <w:sz w:val="48"/>
          <w:szCs w:val="48"/>
          <w:shd w:val="clear" w:color="auto" w:fill="FCFCFC"/>
          <w:lang w:val="en-US" w:eastAsia="zh-CN"/>
        </w:rPr>
      </w:pPr>
      <w:r>
        <w:rPr>
          <w:rFonts w:hint="eastAsia" w:asciiTheme="minorEastAsia" w:hAnsiTheme="minorEastAsia"/>
          <w:b/>
          <w:bCs/>
          <w:color w:val="000000"/>
          <w:spacing w:val="-8"/>
          <w:sz w:val="48"/>
          <w:szCs w:val="48"/>
          <w:lang w:val="en-US" w:eastAsia="zh-CN"/>
        </w:rPr>
        <w:t>中国重汽集团</w:t>
      </w:r>
      <w:r>
        <w:rPr>
          <w:rFonts w:hint="eastAsia" w:asciiTheme="minorEastAsia" w:hAnsiTheme="minorEastAsia"/>
          <w:b/>
          <w:bCs/>
          <w:color w:val="000000"/>
          <w:spacing w:val="-8"/>
          <w:sz w:val="48"/>
          <w:szCs w:val="48"/>
          <w:lang w:eastAsia="zh-CN"/>
        </w:rPr>
        <w:t>《</w:t>
      </w:r>
      <w:r>
        <w:rPr>
          <w:rFonts w:hint="eastAsia" w:asciiTheme="minorEastAsia" w:hAnsiTheme="minorEastAsia"/>
          <w:b/>
          <w:bCs/>
          <w:color w:val="000000"/>
          <w:spacing w:val="-8"/>
          <w:sz w:val="48"/>
          <w:szCs w:val="48"/>
          <w:lang w:val="en-US" w:eastAsia="zh-CN"/>
        </w:rPr>
        <w:t>重点</w:t>
      </w:r>
      <w:r>
        <w:rPr>
          <w:rFonts w:hint="eastAsia" w:asciiTheme="minorEastAsia" w:hAnsiTheme="minorEastAsia"/>
          <w:b/>
          <w:bCs/>
          <w:color w:val="000000"/>
          <w:spacing w:val="-8"/>
          <w:sz w:val="48"/>
          <w:szCs w:val="48"/>
        </w:rPr>
        <w:t xml:space="preserve">营运车辆 </w:t>
      </w:r>
      <w:r>
        <w:rPr>
          <w:rFonts w:hint="eastAsia" w:asciiTheme="minorEastAsia" w:hAnsiTheme="minorEastAsia"/>
          <w:b/>
          <w:bCs/>
          <w:color w:val="000000"/>
          <w:spacing w:val="-8"/>
          <w:sz w:val="48"/>
          <w:szCs w:val="48"/>
          <w:lang w:val="en-US" w:eastAsia="zh-CN"/>
        </w:rPr>
        <w:t>单北斗</w:t>
      </w:r>
      <w:r>
        <w:rPr>
          <w:rFonts w:hint="eastAsia" w:asciiTheme="minorEastAsia" w:hAnsiTheme="minorEastAsia"/>
          <w:b/>
          <w:bCs/>
          <w:color w:val="000000"/>
          <w:spacing w:val="-8"/>
          <w:sz w:val="48"/>
          <w:szCs w:val="48"/>
        </w:rPr>
        <w:t>智能车载终端研发及规模化推广项目》</w:t>
      </w:r>
      <w:r>
        <w:rPr>
          <w:rFonts w:hint="eastAsia" w:asciiTheme="minorEastAsia" w:hAnsiTheme="minorEastAsia"/>
          <w:b/>
          <w:bCs/>
          <w:color w:val="000000"/>
          <w:spacing w:val="-8"/>
          <w:sz w:val="48"/>
          <w:szCs w:val="48"/>
          <w:lang w:val="en-US" w:eastAsia="zh-CN"/>
        </w:rPr>
        <w:t>委外</w:t>
      </w:r>
      <w:r>
        <w:rPr>
          <w:rFonts w:hint="eastAsia" w:asciiTheme="minorEastAsia" w:hAnsiTheme="minorEastAsia"/>
          <w:b/>
          <w:color w:val="000000"/>
          <w:spacing w:val="-20"/>
          <w:sz w:val="48"/>
          <w:szCs w:val="48"/>
          <w:shd w:val="clear" w:color="auto" w:fill="FCFCFC"/>
          <w:lang w:val="en-US" w:eastAsia="zh-CN"/>
        </w:rPr>
        <w:t>审计招标</w:t>
      </w:r>
    </w:p>
    <w:p w14:paraId="3A1C0975">
      <w:pPr>
        <w:jc w:val="both"/>
        <w:rPr>
          <w:rFonts w:hint="eastAsia"/>
          <w:b/>
          <w:bCs/>
          <w:color w:val="000000"/>
          <w:spacing w:val="-8"/>
          <w:sz w:val="48"/>
          <w:szCs w:val="44"/>
        </w:rPr>
      </w:pPr>
    </w:p>
    <w:p w14:paraId="799CCCAA">
      <w:pPr>
        <w:jc w:val="right"/>
        <w:rPr>
          <w:color w:val="000000"/>
          <w:sz w:val="28"/>
          <w:szCs w:val="28"/>
        </w:rPr>
      </w:pPr>
    </w:p>
    <w:p w14:paraId="49A4999C">
      <w:pPr>
        <w:jc w:val="center"/>
        <w:rPr>
          <w:rFonts w:hint="eastAsia" w:ascii="黑体" w:hAnsi="宋体" w:eastAsia="黑体"/>
          <w:color w:val="000000"/>
          <w:sz w:val="84"/>
          <w:szCs w:val="84"/>
        </w:rPr>
      </w:pPr>
      <w:r>
        <w:rPr>
          <w:rFonts w:hint="eastAsia" w:ascii="黑体" w:hAnsi="宋体" w:eastAsia="黑体"/>
          <w:color w:val="000000"/>
          <w:sz w:val="84"/>
          <w:szCs w:val="84"/>
        </w:rPr>
        <w:t>招</w:t>
      </w:r>
    </w:p>
    <w:p w14:paraId="3D47646F">
      <w:pPr>
        <w:jc w:val="center"/>
        <w:rPr>
          <w:rFonts w:hint="eastAsia" w:ascii="黑体" w:hAnsi="宋体" w:eastAsia="黑体"/>
          <w:color w:val="000000"/>
          <w:sz w:val="84"/>
          <w:szCs w:val="84"/>
        </w:rPr>
      </w:pPr>
    </w:p>
    <w:p w14:paraId="2228BFE1">
      <w:pPr>
        <w:jc w:val="center"/>
        <w:rPr>
          <w:rFonts w:hint="eastAsia" w:ascii="黑体" w:hAnsi="宋体" w:eastAsia="黑体"/>
          <w:color w:val="000000"/>
          <w:sz w:val="84"/>
          <w:szCs w:val="84"/>
        </w:rPr>
      </w:pPr>
      <w:r>
        <w:rPr>
          <w:rFonts w:hint="eastAsia" w:ascii="黑体" w:hAnsi="宋体" w:eastAsia="黑体"/>
          <w:color w:val="000000"/>
          <w:sz w:val="84"/>
          <w:szCs w:val="84"/>
        </w:rPr>
        <w:t>标</w:t>
      </w:r>
    </w:p>
    <w:p w14:paraId="61D4E5C0">
      <w:pPr>
        <w:jc w:val="center"/>
        <w:rPr>
          <w:rFonts w:hint="eastAsia" w:ascii="黑体" w:hAnsi="宋体" w:eastAsia="黑体"/>
          <w:color w:val="000000"/>
          <w:sz w:val="84"/>
          <w:szCs w:val="84"/>
        </w:rPr>
      </w:pPr>
    </w:p>
    <w:p w14:paraId="40FB8BF1">
      <w:pPr>
        <w:jc w:val="center"/>
        <w:rPr>
          <w:rFonts w:hint="eastAsia" w:ascii="宋体" w:hAnsi="宋体"/>
          <w:color w:val="000000"/>
          <w:sz w:val="72"/>
          <w:szCs w:val="72"/>
        </w:rPr>
      </w:pPr>
      <w:r>
        <w:rPr>
          <w:rFonts w:hint="eastAsia" w:ascii="黑体" w:hAnsi="宋体" w:eastAsia="黑体"/>
          <w:color w:val="000000"/>
          <w:sz w:val="84"/>
          <w:szCs w:val="84"/>
        </w:rPr>
        <w:t>书</w:t>
      </w:r>
    </w:p>
    <w:p w14:paraId="76C6D33F">
      <w:pPr>
        <w:jc w:val="center"/>
        <w:rPr>
          <w:rFonts w:hint="eastAsia" w:ascii="宋体" w:hAnsi="宋体"/>
          <w:color w:val="000000"/>
          <w:sz w:val="28"/>
          <w:szCs w:val="28"/>
        </w:rPr>
      </w:pPr>
    </w:p>
    <w:p w14:paraId="7B454D19">
      <w:pPr>
        <w:jc w:val="center"/>
        <w:rPr>
          <w:rFonts w:hint="eastAsia" w:ascii="宋体" w:hAnsi="宋体" w:eastAsia="宋体"/>
          <w:color w:val="000000"/>
          <w:sz w:val="28"/>
          <w:szCs w:val="28"/>
          <w:lang w:val="en-US" w:eastAsia="zh-CN"/>
        </w:rPr>
      </w:pPr>
      <w:r>
        <w:rPr>
          <w:rFonts w:hint="eastAsia" w:ascii="宋体" w:hAnsi="宋体"/>
          <w:color w:val="000000"/>
          <w:sz w:val="28"/>
          <w:szCs w:val="28"/>
        </w:rPr>
        <w:t>招 标 人：</w:t>
      </w:r>
      <w:r>
        <w:rPr>
          <w:rFonts w:hint="eastAsia" w:ascii="宋体" w:hAnsi="宋体" w:eastAsia="宋体"/>
          <w:color w:val="000000"/>
          <w:sz w:val="28"/>
          <w:szCs w:val="28"/>
          <w:lang w:val="en-US" w:eastAsia="zh-CN"/>
        </w:rPr>
        <w:t>中国重型汽车集团有限公司</w:t>
      </w:r>
    </w:p>
    <w:p w14:paraId="1EC69BBF">
      <w:pPr>
        <w:jc w:val="center"/>
        <w:rPr>
          <w:color w:val="000000"/>
          <w:sz w:val="28"/>
          <w:szCs w:val="28"/>
        </w:rPr>
      </w:pPr>
      <w:r>
        <w:rPr>
          <w:color w:val="000000"/>
          <w:sz w:val="28"/>
          <w:szCs w:val="28"/>
        </w:rPr>
        <w:t>202</w:t>
      </w:r>
      <w:r>
        <w:rPr>
          <w:rFonts w:hint="eastAsia"/>
          <w:color w:val="000000"/>
          <w:sz w:val="28"/>
          <w:szCs w:val="28"/>
        </w:rPr>
        <w:t>6</w:t>
      </w:r>
      <w:r>
        <w:rPr>
          <w:rFonts w:hint="eastAsia" w:ascii="宋体" w:hAnsi="宋体"/>
          <w:color w:val="000000"/>
          <w:sz w:val="28"/>
          <w:szCs w:val="28"/>
        </w:rPr>
        <w:t>年</w:t>
      </w:r>
      <w:r>
        <w:rPr>
          <w:color w:val="000000"/>
          <w:sz w:val="28"/>
          <w:szCs w:val="28"/>
        </w:rPr>
        <w:t xml:space="preserve"> </w:t>
      </w:r>
      <w:r>
        <w:rPr>
          <w:rFonts w:hint="eastAsia"/>
          <w:color w:val="000000"/>
          <w:sz w:val="28"/>
          <w:szCs w:val="28"/>
          <w:lang w:val="en-US" w:eastAsia="zh-CN"/>
        </w:rPr>
        <w:t>4</w:t>
      </w:r>
      <w:r>
        <w:rPr>
          <w:color w:val="000000"/>
          <w:sz w:val="28"/>
          <w:szCs w:val="28"/>
        </w:rPr>
        <w:t>月</w:t>
      </w:r>
    </w:p>
    <w:p w14:paraId="147ECBA7">
      <w:pPr>
        <w:jc w:val="center"/>
        <w:rPr>
          <w:sz w:val="28"/>
          <w:szCs w:val="28"/>
        </w:rPr>
      </w:pPr>
    </w:p>
    <w:bookmarkEnd w:id="0"/>
    <w:bookmarkEnd w:id="1"/>
    <w:p w14:paraId="7CB4814B">
      <w:pPr>
        <w:pStyle w:val="117"/>
        <w:rPr>
          <w:rFonts w:ascii="方正小标宋简体" w:eastAsia="方正小标宋简体"/>
          <w:b w:val="0"/>
          <w:sz w:val="36"/>
          <w:szCs w:val="36"/>
        </w:rPr>
      </w:pPr>
      <w:r>
        <w:rPr>
          <w:rFonts w:hint="eastAsia"/>
          <w:sz w:val="36"/>
          <w:szCs w:val="36"/>
        </w:rPr>
        <w:t>第一</w:t>
      </w:r>
      <w:r>
        <w:rPr>
          <w:rFonts w:hint="eastAsia"/>
          <w:sz w:val="36"/>
          <w:szCs w:val="36"/>
          <w:lang w:val="en-US" w:eastAsia="zh-CN"/>
        </w:rPr>
        <w:t>部分</w:t>
      </w:r>
      <w:r>
        <w:rPr>
          <w:rFonts w:hint="eastAsia"/>
          <w:sz w:val="36"/>
          <w:szCs w:val="36"/>
        </w:rPr>
        <w:t xml:space="preserve">  招标公告</w:t>
      </w:r>
    </w:p>
    <w:p w14:paraId="35A556D1">
      <w:pPr>
        <w:pStyle w:val="72"/>
        <w:numPr>
          <w:ilvl w:val="0"/>
          <w:numId w:val="9"/>
        </w:numPr>
        <w:spacing w:line="560" w:lineRule="exact"/>
        <w:ind w:left="0" w:firstLine="0"/>
        <w:jc w:val="left"/>
        <w:rPr>
          <w:rFonts w:hAnsi="黑体"/>
          <w:b w:val="0"/>
          <w:bCs w:val="0"/>
          <w:szCs w:val="24"/>
        </w:rPr>
      </w:pPr>
      <w:bookmarkStart w:id="2" w:name="_Toc47976596"/>
      <w:r>
        <w:rPr>
          <w:rFonts w:hint="eastAsia" w:hAnsi="黑体"/>
          <w:b w:val="0"/>
          <w:bCs w:val="0"/>
          <w:szCs w:val="24"/>
        </w:rPr>
        <w:t>项目介绍</w:t>
      </w:r>
      <w:bookmarkEnd w:id="2"/>
    </w:p>
    <w:p w14:paraId="17082A43">
      <w:pPr>
        <w:pStyle w:val="76"/>
        <w:numPr>
          <w:ilvl w:val="0"/>
          <w:numId w:val="10"/>
        </w:numPr>
        <w:spacing w:line="560" w:lineRule="exact"/>
        <w:ind w:left="0" w:firstLine="480" w:firstLineChars="200"/>
        <w:rPr>
          <w:rFonts w:hint="eastAsia" w:ascii="宋体" w:hAnsi="宋体" w:eastAsia="宋体" w:cs="宋体"/>
          <w:sz w:val="24"/>
          <w:szCs w:val="24"/>
        </w:rPr>
      </w:pPr>
      <w:r>
        <w:rPr>
          <w:rFonts w:hint="eastAsia" w:ascii="宋体" w:hAnsi="宋体" w:eastAsia="宋体" w:cs="宋体"/>
          <w:sz w:val="24"/>
          <w:szCs w:val="24"/>
        </w:rPr>
        <w:t>项目名称：国家发改委《营运车辆 DBD 智能车载终端研发及规模化推广项目》审计服务项目招标</w:t>
      </w:r>
    </w:p>
    <w:p w14:paraId="7AA5FA3B">
      <w:pPr>
        <w:pStyle w:val="76"/>
        <w:numPr>
          <w:ilvl w:val="0"/>
          <w:numId w:val="10"/>
        </w:numPr>
        <w:spacing w:line="560" w:lineRule="exact"/>
        <w:ind w:left="0" w:firstLine="480" w:firstLineChars="200"/>
        <w:rPr>
          <w:rFonts w:hint="eastAsia" w:ascii="宋体" w:hAnsi="宋体" w:eastAsia="宋体" w:cs="宋体"/>
          <w:sz w:val="24"/>
          <w:szCs w:val="24"/>
        </w:rPr>
      </w:pPr>
      <w:r>
        <w:rPr>
          <w:rFonts w:hint="eastAsia" w:ascii="宋体" w:hAnsi="宋体" w:eastAsia="宋体" w:cs="宋体"/>
          <w:sz w:val="24"/>
          <w:szCs w:val="24"/>
        </w:rPr>
        <w:t>招标形式：</w:t>
      </w:r>
      <w:bookmarkStart w:id="3" w:name="_Toc47112482"/>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14:paraId="0B4C3B0C">
      <w:pPr>
        <w:pStyle w:val="14"/>
        <w:spacing w:line="360" w:lineRule="auto"/>
        <w:ind w:firstLine="420"/>
        <w:rPr>
          <w:rFonts w:hint="eastAsia" w:ascii="宋体" w:hAnsi="宋体" w:eastAsia="宋体" w:cs="宋体"/>
          <w:sz w:val="24"/>
          <w:szCs w:val="24"/>
        </w:rPr>
      </w:pPr>
      <w:r>
        <w:rPr>
          <w:rFonts w:hint="eastAsia" w:ascii="宋体" w:hAnsi="宋体" w:eastAsia="宋体" w:cs="宋体"/>
          <w:sz w:val="24"/>
          <w:szCs w:val="24"/>
        </w:rPr>
        <w:t>项目概况：</w:t>
      </w:r>
      <w:r>
        <w:rPr>
          <w:rFonts w:hint="eastAsia" w:ascii="宋体" w:hAnsi="宋体" w:eastAsia="宋体" w:cs="宋体"/>
          <w:kern w:val="2"/>
          <w:sz w:val="24"/>
          <w:szCs w:val="24"/>
          <w:lang w:val="en-US" w:eastAsia="zh-CN" w:bidi="ar-SA"/>
        </w:rPr>
        <w:t>对国家发改委《营运车辆 DBD 智能车载终端研发及规模化推广项目》自立项起至结题期间的执行情况、所发生的全部财政资金及自筹资金的使用情况进行全面审计，包括但不限于： 经费支出的真实性、合法性、合规性；预算执行情况及调整程序的合规性； 设备购置、材料费、试验费、合作开发费、信息化费、劳务费、专家咨询费等科目支出的合理性；项目成果与经费投入的匹配性；是否存在截留、挪用、虚列支出等违规行为。</w:t>
      </w:r>
    </w:p>
    <w:p w14:paraId="64B4F8A2">
      <w:pPr>
        <w:pStyle w:val="76"/>
        <w:numPr>
          <w:ilvl w:val="0"/>
          <w:numId w:val="10"/>
        </w:numPr>
        <w:spacing w:line="560" w:lineRule="exact"/>
        <w:ind w:left="0" w:firstLine="480" w:firstLineChars="200"/>
        <w:rPr>
          <w:rFonts w:hint="eastAsia" w:ascii="宋体" w:hAnsi="宋体" w:eastAsia="宋体" w:cs="宋体"/>
          <w:sz w:val="24"/>
          <w:szCs w:val="24"/>
        </w:rPr>
      </w:pPr>
      <w:r>
        <w:rPr>
          <w:rFonts w:hint="eastAsia" w:ascii="宋体" w:hAnsi="宋体" w:eastAsia="宋体" w:cs="宋体"/>
          <w:sz w:val="24"/>
          <w:szCs w:val="24"/>
        </w:rPr>
        <w:t>招标内容具体要求详见《技术标书》。</w:t>
      </w:r>
    </w:p>
    <w:p w14:paraId="07CCE166">
      <w:pPr>
        <w:pStyle w:val="76"/>
        <w:numPr>
          <w:ilvl w:val="0"/>
          <w:numId w:val="10"/>
        </w:numPr>
        <w:spacing w:line="560" w:lineRule="exact"/>
        <w:ind w:left="0" w:firstLine="480" w:firstLineChars="200"/>
        <w:rPr>
          <w:rFonts w:hint="eastAsia" w:ascii="宋体" w:hAnsi="宋体" w:eastAsia="宋体" w:cs="宋体"/>
          <w:sz w:val="24"/>
          <w:szCs w:val="24"/>
        </w:rPr>
      </w:pPr>
      <w:r>
        <w:rPr>
          <w:rFonts w:hint="eastAsia" w:ascii="宋体" w:hAnsi="宋体" w:eastAsia="宋体" w:cs="宋体"/>
          <w:sz w:val="24"/>
          <w:szCs w:val="24"/>
        </w:rPr>
        <w:t>报价：</w:t>
      </w:r>
      <w:r>
        <w:rPr>
          <w:rFonts w:hint="eastAsia" w:ascii="宋体" w:hAnsi="宋体" w:eastAsia="宋体" w:cs="宋体"/>
          <w:bCs/>
          <w:sz w:val="24"/>
          <w:szCs w:val="24"/>
        </w:rPr>
        <w:t>报价应包含币种、不含税金额、税率及价税合计金额</w:t>
      </w:r>
    </w:p>
    <w:p w14:paraId="4533FE0D">
      <w:pPr>
        <w:pStyle w:val="76"/>
        <w:numPr>
          <w:ilvl w:val="0"/>
          <w:numId w:val="10"/>
        </w:numPr>
        <w:spacing w:line="560" w:lineRule="exact"/>
        <w:ind w:left="0" w:firstLine="480" w:firstLineChars="200"/>
        <w:rPr>
          <w:rFonts w:ascii="仿宋_GB2312" w:eastAsia="仿宋_GB2312"/>
          <w:sz w:val="24"/>
          <w:szCs w:val="24"/>
        </w:rPr>
      </w:pPr>
      <w:r>
        <w:rPr>
          <w:rFonts w:hint="eastAsia" w:ascii="宋体" w:hAnsi="宋体" w:eastAsia="宋体" w:cs="宋体"/>
          <w:sz w:val="24"/>
          <w:szCs w:val="24"/>
        </w:rPr>
        <w:t>招标人信息：</w:t>
      </w:r>
      <w:r>
        <w:rPr>
          <w:rFonts w:ascii="仿宋_GB2312" w:eastAsia="仿宋_GB2312"/>
          <w:sz w:val="24"/>
          <w:szCs w:val="24"/>
        </w:rPr>
        <w:t xml:space="preserve"> </w:t>
      </w:r>
    </w:p>
    <w:tbl>
      <w:tblPr>
        <w:tblStyle w:val="31"/>
        <w:tblW w:w="0" w:type="auto"/>
        <w:tblInd w:w="48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81"/>
        <w:gridCol w:w="6797"/>
      </w:tblGrid>
      <w:tr w14:paraId="12464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81" w:type="dxa"/>
          </w:tcPr>
          <w:p w14:paraId="71AE0B6D">
            <w:pPr>
              <w:pStyle w:val="76"/>
              <w:spacing w:line="560" w:lineRule="exact"/>
              <w:jc w:val="distribute"/>
              <w:rPr>
                <w:rFonts w:hint="eastAsia" w:ascii="宋体" w:hAnsi="宋体" w:eastAsia="宋体" w:cs="宋体"/>
                <w:b/>
                <w:sz w:val="24"/>
                <w:szCs w:val="24"/>
              </w:rPr>
            </w:pPr>
            <w:r>
              <w:rPr>
                <w:rFonts w:hint="eastAsia" w:ascii="宋体" w:hAnsi="宋体" w:eastAsia="宋体" w:cs="宋体"/>
                <w:b/>
                <w:sz w:val="24"/>
                <w:szCs w:val="24"/>
              </w:rPr>
              <w:t>招标人名称</w:t>
            </w:r>
          </w:p>
        </w:tc>
        <w:tc>
          <w:tcPr>
            <w:tcW w:w="6797" w:type="dxa"/>
          </w:tcPr>
          <w:p w14:paraId="0F9B0C57">
            <w:pPr>
              <w:pStyle w:val="76"/>
              <w:spacing w:line="560" w:lineRule="exact"/>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eastAsia="zh-CN"/>
              </w:rPr>
              <w:t>中国重型汽车集团有限公司</w:t>
            </w:r>
          </w:p>
        </w:tc>
      </w:tr>
      <w:tr w14:paraId="509BB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81" w:type="dxa"/>
          </w:tcPr>
          <w:p w14:paraId="4026A825">
            <w:pPr>
              <w:pStyle w:val="76"/>
              <w:spacing w:line="560" w:lineRule="exact"/>
              <w:jc w:val="distribute"/>
              <w:rPr>
                <w:rFonts w:hint="eastAsia" w:ascii="宋体" w:hAnsi="宋体" w:eastAsia="宋体" w:cs="宋体"/>
                <w:b/>
                <w:sz w:val="24"/>
                <w:szCs w:val="24"/>
              </w:rPr>
            </w:pPr>
            <w:r>
              <w:rPr>
                <w:rFonts w:hint="eastAsia" w:ascii="宋体" w:hAnsi="宋体" w:eastAsia="宋体" w:cs="宋体"/>
                <w:b/>
                <w:sz w:val="24"/>
                <w:szCs w:val="24"/>
              </w:rPr>
              <w:t>地址</w:t>
            </w:r>
          </w:p>
        </w:tc>
        <w:tc>
          <w:tcPr>
            <w:tcW w:w="6797" w:type="dxa"/>
          </w:tcPr>
          <w:p w14:paraId="3DED943D">
            <w:pPr>
              <w:pStyle w:val="76"/>
              <w:spacing w:line="560" w:lineRule="exact"/>
              <w:rPr>
                <w:rFonts w:hint="eastAsia" w:ascii="宋体" w:hAnsi="宋体" w:eastAsia="宋体" w:cs="宋体"/>
                <w:sz w:val="24"/>
                <w:szCs w:val="24"/>
              </w:rPr>
            </w:pPr>
            <w:r>
              <w:rPr>
                <w:rFonts w:hint="eastAsia" w:ascii="宋体" w:hAnsi="宋体" w:eastAsia="宋体" w:cs="宋体"/>
                <w:sz w:val="24"/>
                <w:szCs w:val="24"/>
              </w:rPr>
              <w:t>：山东省济南市高新区华奥路688号中国重汽未来科技大厦</w:t>
            </w:r>
          </w:p>
        </w:tc>
      </w:tr>
      <w:tr w14:paraId="434C9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81" w:type="dxa"/>
          </w:tcPr>
          <w:p w14:paraId="7D466B9C">
            <w:pPr>
              <w:pStyle w:val="76"/>
              <w:spacing w:line="560" w:lineRule="exact"/>
              <w:jc w:val="distribute"/>
              <w:rPr>
                <w:rFonts w:hint="eastAsia" w:ascii="宋体" w:hAnsi="宋体" w:eastAsia="宋体" w:cs="宋体"/>
                <w:b/>
                <w:sz w:val="24"/>
                <w:szCs w:val="24"/>
              </w:rPr>
            </w:pPr>
            <w:r>
              <w:rPr>
                <w:rFonts w:hint="eastAsia" w:ascii="宋体" w:hAnsi="宋体" w:eastAsia="宋体" w:cs="宋体"/>
                <w:b/>
                <w:sz w:val="24"/>
                <w:szCs w:val="24"/>
              </w:rPr>
              <w:t>联系人</w:t>
            </w:r>
          </w:p>
        </w:tc>
        <w:tc>
          <w:tcPr>
            <w:tcW w:w="6797" w:type="dxa"/>
          </w:tcPr>
          <w:p w14:paraId="734106E5">
            <w:pPr>
              <w:pStyle w:val="76"/>
              <w:spacing w:line="560" w:lineRule="exact"/>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王文强</w:t>
            </w:r>
          </w:p>
        </w:tc>
      </w:tr>
      <w:tr w14:paraId="6220B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81" w:type="dxa"/>
          </w:tcPr>
          <w:p w14:paraId="5A1BC7BC">
            <w:pPr>
              <w:pStyle w:val="76"/>
              <w:spacing w:line="560" w:lineRule="exact"/>
              <w:jc w:val="distribute"/>
              <w:rPr>
                <w:rFonts w:hint="eastAsia" w:ascii="宋体" w:hAnsi="宋体" w:eastAsia="宋体" w:cs="宋体"/>
                <w:b/>
                <w:sz w:val="24"/>
                <w:szCs w:val="24"/>
              </w:rPr>
            </w:pPr>
            <w:r>
              <w:rPr>
                <w:rFonts w:hint="eastAsia" w:ascii="宋体" w:hAnsi="宋体" w:eastAsia="宋体" w:cs="宋体"/>
                <w:b/>
                <w:sz w:val="24"/>
                <w:szCs w:val="24"/>
              </w:rPr>
              <w:t>联系电话</w:t>
            </w:r>
          </w:p>
        </w:tc>
        <w:tc>
          <w:tcPr>
            <w:tcW w:w="6797" w:type="dxa"/>
          </w:tcPr>
          <w:p w14:paraId="0D78E2F5">
            <w:pPr>
              <w:pStyle w:val="76"/>
              <w:spacing w:line="560" w:lineRule="exact"/>
              <w:rPr>
                <w:rFonts w:hint="eastAsia" w:ascii="宋体" w:hAnsi="宋体" w:eastAsia="宋体" w:cs="宋体"/>
                <w:sz w:val="24"/>
                <w:szCs w:val="24"/>
                <w:lang w:val="en-US" w:eastAsia="zh-CN"/>
              </w:rPr>
            </w:pPr>
            <w:r>
              <w:rPr>
                <w:rFonts w:hint="eastAsia" w:ascii="宋体" w:hAnsi="宋体" w:eastAsia="宋体" w:cs="宋体"/>
                <w:sz w:val="24"/>
                <w:szCs w:val="24"/>
              </w:rPr>
              <w:t>：1785316</w:t>
            </w:r>
            <w:r>
              <w:rPr>
                <w:rFonts w:hint="eastAsia" w:ascii="宋体" w:hAnsi="宋体" w:eastAsia="宋体" w:cs="宋体"/>
                <w:sz w:val="24"/>
                <w:szCs w:val="24"/>
                <w:lang w:val="en-US" w:eastAsia="zh-CN"/>
              </w:rPr>
              <w:t>0882</w:t>
            </w:r>
          </w:p>
        </w:tc>
      </w:tr>
      <w:tr w14:paraId="3C1A1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81" w:type="dxa"/>
          </w:tcPr>
          <w:p w14:paraId="642926BD">
            <w:pPr>
              <w:pStyle w:val="76"/>
              <w:spacing w:line="560" w:lineRule="exact"/>
              <w:jc w:val="distribute"/>
              <w:rPr>
                <w:rFonts w:hint="eastAsia" w:ascii="宋体" w:hAnsi="宋体" w:eastAsia="宋体" w:cs="宋体"/>
                <w:b/>
                <w:sz w:val="24"/>
                <w:szCs w:val="24"/>
              </w:rPr>
            </w:pPr>
            <w:r>
              <w:rPr>
                <w:rFonts w:hint="eastAsia" w:ascii="宋体" w:hAnsi="宋体" w:eastAsia="宋体" w:cs="宋体"/>
                <w:b/>
                <w:sz w:val="24"/>
                <w:szCs w:val="24"/>
              </w:rPr>
              <w:t>邮箱</w:t>
            </w:r>
          </w:p>
        </w:tc>
        <w:tc>
          <w:tcPr>
            <w:tcW w:w="6797" w:type="dxa"/>
          </w:tcPr>
          <w:p w14:paraId="7ED63CCB">
            <w:pPr>
              <w:pStyle w:val="76"/>
              <w:spacing w:line="560" w:lineRule="exac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wangwq</w:t>
            </w:r>
            <w:r>
              <w:rPr>
                <w:rFonts w:hint="eastAsia" w:ascii="宋体" w:hAnsi="宋体" w:eastAsia="宋体" w:cs="宋体"/>
                <w:sz w:val="24"/>
                <w:szCs w:val="24"/>
              </w:rPr>
              <w:t>@sinotruk.com</w:t>
            </w:r>
          </w:p>
        </w:tc>
      </w:tr>
      <w:bookmarkEnd w:id="3"/>
    </w:tbl>
    <w:p w14:paraId="390ED609">
      <w:pPr>
        <w:pStyle w:val="72"/>
        <w:spacing w:line="560" w:lineRule="exact"/>
        <w:ind w:left="0" w:firstLine="0"/>
        <w:rPr>
          <w:rFonts w:hint="default" w:hAnsi="黑体"/>
          <w:b w:val="0"/>
          <w:bCs w:val="0"/>
          <w:szCs w:val="24"/>
          <w:lang w:val="en-US"/>
        </w:rPr>
      </w:pPr>
      <w:r>
        <w:rPr>
          <w:rFonts w:hint="eastAsia" w:hAnsi="黑体"/>
          <w:b w:val="0"/>
          <w:bCs w:val="0"/>
          <w:szCs w:val="24"/>
          <w:lang w:val="en-US" w:eastAsia="zh-CN"/>
        </w:rPr>
        <w:t>投标条件</w:t>
      </w:r>
    </w:p>
    <w:p w14:paraId="5AB202B8">
      <w:pPr>
        <w:pStyle w:val="73"/>
        <w:numPr>
          <w:ilvl w:val="0"/>
          <w:numId w:val="11"/>
        </w:numPr>
        <w:spacing w:line="560" w:lineRule="exact"/>
        <w:ind w:left="0" w:firstLine="480" w:firstLineChars="20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投标人须遵守《中华人民共和国招标投标法》及其它有关的法律和法规；为中华人民共和国境内注册的独立法人机构或分支机构，具有独立承担民事责任能力；</w:t>
      </w:r>
    </w:p>
    <w:p w14:paraId="01557FF9">
      <w:pPr>
        <w:pStyle w:val="73"/>
        <w:numPr>
          <w:ilvl w:val="0"/>
          <w:numId w:val="11"/>
        </w:numPr>
        <w:spacing w:line="560" w:lineRule="exact"/>
        <w:ind w:left="0" w:firstLine="480" w:firstLineChars="20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拟标投人必须是在中华人民共和国境内注册的独立法人机构，具有独立承担民事责任能力；公司成立3年以上（以营业执照成立日期到开标当日满3年为准），且经营范围满足招标人需求；并在人员、设备、资金等方面具有承担本项目的能力；</w:t>
      </w:r>
    </w:p>
    <w:p w14:paraId="07B1E8B2">
      <w:pPr>
        <w:pStyle w:val="73"/>
        <w:numPr>
          <w:ilvl w:val="0"/>
          <w:numId w:val="11"/>
        </w:numPr>
        <w:spacing w:line="560" w:lineRule="exact"/>
        <w:ind w:left="0" w:firstLine="480" w:firstLineChars="20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投标人须具有良好的商业信誉和健全的财务会计制度，财务状况和市场行为良好。没有处于被有权机关吊销营业执照、吊销资质、停业整顿、取消投标资格以及财产被接管、冻结或进入破产程序等；</w:t>
      </w:r>
    </w:p>
    <w:p w14:paraId="341D3A88">
      <w:pPr>
        <w:pStyle w:val="73"/>
        <w:numPr>
          <w:ilvl w:val="0"/>
          <w:numId w:val="11"/>
        </w:numPr>
        <w:spacing w:line="560" w:lineRule="exact"/>
        <w:ind w:left="0" w:firstLine="480" w:firstLineChars="20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投标人在“信用中国”中未列入联合惩戒失信人名单，且工商行政管理局的《国家企业信用信息公示系统》中查询无重大不良记录；</w:t>
      </w:r>
    </w:p>
    <w:p w14:paraId="7932535B">
      <w:pPr>
        <w:pStyle w:val="73"/>
        <w:numPr>
          <w:ilvl w:val="0"/>
          <w:numId w:val="11"/>
        </w:numPr>
        <w:spacing w:line="560" w:lineRule="exact"/>
        <w:ind w:left="0" w:firstLine="480" w:firstLineChars="20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无招标违规、谎报年度报告信息、提供虚假资质资料等行为或其他行政处罚记录；</w:t>
      </w:r>
    </w:p>
    <w:p w14:paraId="264AC881">
      <w:pPr>
        <w:pStyle w:val="73"/>
        <w:numPr>
          <w:ilvl w:val="0"/>
          <w:numId w:val="11"/>
        </w:numPr>
        <w:spacing w:line="560" w:lineRule="exact"/>
        <w:ind w:left="0" w:firstLine="480" w:firstLineChars="20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近三年内在经营活动中无与本项目有关的违法及重大违规情况；</w:t>
      </w:r>
    </w:p>
    <w:p w14:paraId="5F425FCA">
      <w:pPr>
        <w:pStyle w:val="73"/>
        <w:numPr>
          <w:ilvl w:val="0"/>
          <w:numId w:val="11"/>
        </w:numPr>
        <w:spacing w:line="560" w:lineRule="exact"/>
        <w:ind w:left="0" w:firstLine="480" w:firstLineChars="20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投标人没有被列入招标人处《黑名单》（《黑名单》指投标人与招标人在以往或正在进行的合作中，存在招标人认为的违反合同约定或违反法律法规等的失信行为）；</w:t>
      </w:r>
    </w:p>
    <w:p w14:paraId="06561A66">
      <w:pPr>
        <w:pStyle w:val="73"/>
        <w:numPr>
          <w:ilvl w:val="0"/>
          <w:numId w:val="11"/>
        </w:numPr>
        <w:spacing w:line="560" w:lineRule="exact"/>
        <w:ind w:left="0" w:firstLine="480" w:firstLineChars="20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公司经营范围满足招标项目需求；</w:t>
      </w:r>
    </w:p>
    <w:p w14:paraId="4601C9C3">
      <w:pPr>
        <w:pStyle w:val="73"/>
        <w:numPr>
          <w:ilvl w:val="0"/>
          <w:numId w:val="11"/>
        </w:numPr>
        <w:spacing w:line="560" w:lineRule="exact"/>
        <w:ind w:left="0" w:firstLine="480" w:firstLineChars="20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投标人须具有履行招标文件所有设备、专业技术等要求的能力；</w:t>
      </w:r>
    </w:p>
    <w:p w14:paraId="215101B0">
      <w:pPr>
        <w:pStyle w:val="73"/>
        <w:numPr>
          <w:ilvl w:val="0"/>
          <w:numId w:val="11"/>
        </w:numPr>
        <w:spacing w:line="560" w:lineRule="exact"/>
        <w:ind w:left="0" w:firstLine="480" w:firstLineChars="20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投标人须有依法缴纳税收和社会保障资金的良好记录；</w:t>
      </w:r>
    </w:p>
    <w:p w14:paraId="5E7AC896">
      <w:pPr>
        <w:pStyle w:val="73"/>
        <w:numPr>
          <w:ilvl w:val="0"/>
          <w:numId w:val="11"/>
        </w:numPr>
        <w:spacing w:line="560" w:lineRule="exact"/>
        <w:ind w:left="0" w:firstLine="480" w:firstLineChars="20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具有本次招标货物的供货、安装、售后服务等的相应资质；</w:t>
      </w:r>
    </w:p>
    <w:p w14:paraId="1779F7D6">
      <w:pPr>
        <w:pStyle w:val="73"/>
        <w:numPr>
          <w:ilvl w:val="0"/>
          <w:numId w:val="11"/>
        </w:numPr>
        <w:spacing w:line="560" w:lineRule="exact"/>
        <w:ind w:left="0" w:firstLine="480" w:firstLineChars="20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投标人须负责提供合理的便于运输的包装物，并承担相关费用；</w:t>
      </w:r>
    </w:p>
    <w:p w14:paraId="59CADE03">
      <w:pPr>
        <w:pStyle w:val="73"/>
        <w:numPr>
          <w:ilvl w:val="0"/>
          <w:numId w:val="11"/>
        </w:numPr>
        <w:spacing w:line="560" w:lineRule="exact"/>
        <w:ind w:left="0" w:firstLine="480" w:firstLineChars="20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投标人须认可招标人的工作指令，包括节、假日能正常开展工作的要求。</w:t>
      </w:r>
    </w:p>
    <w:p w14:paraId="4B9A03C9">
      <w:pPr>
        <w:pStyle w:val="73"/>
        <w:numPr>
          <w:ilvl w:val="0"/>
          <w:numId w:val="11"/>
        </w:numPr>
        <w:spacing w:line="560" w:lineRule="exact"/>
        <w:ind w:left="0" w:firstLine="480" w:firstLineChars="20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拟投标人的直接或间接股东、法定代表人、董事、监事、高管非重汽员工及其亲属；</w:t>
      </w:r>
    </w:p>
    <w:p w14:paraId="0193ADFD">
      <w:pPr>
        <w:pStyle w:val="73"/>
        <w:numPr>
          <w:ilvl w:val="0"/>
          <w:numId w:val="11"/>
        </w:numPr>
        <w:spacing w:line="560" w:lineRule="exact"/>
        <w:ind w:left="0" w:firstLine="480" w:firstLineChars="20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投标人必须是最终投标、签订合同的单位，不得以任何理由将已中标项目以任何形式转包或者分包给其他单位；</w:t>
      </w:r>
    </w:p>
    <w:p w14:paraId="5335C1AD">
      <w:pPr>
        <w:pStyle w:val="73"/>
        <w:numPr>
          <w:ilvl w:val="0"/>
          <w:numId w:val="11"/>
        </w:numPr>
        <w:spacing w:line="560" w:lineRule="exact"/>
        <w:ind w:left="0" w:firstLine="480" w:firstLineChars="20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本次招标项目不接受联合体投标；</w:t>
      </w:r>
    </w:p>
    <w:p w14:paraId="5A941782">
      <w:pPr>
        <w:pStyle w:val="73"/>
        <w:numPr>
          <w:ilvl w:val="0"/>
          <w:numId w:val="11"/>
        </w:numPr>
        <w:spacing w:line="560" w:lineRule="exact"/>
        <w:ind w:left="0" w:firstLine="480" w:firstLineChars="20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法律、行政法规规定的其他条件；</w:t>
      </w:r>
    </w:p>
    <w:p w14:paraId="1334209C">
      <w:pPr>
        <w:pStyle w:val="72"/>
        <w:spacing w:line="560" w:lineRule="exact"/>
        <w:ind w:left="0" w:firstLine="0"/>
        <w:rPr>
          <w:rFonts w:hAnsi="黑体"/>
          <w:szCs w:val="24"/>
        </w:rPr>
      </w:pPr>
      <w:r>
        <w:rPr>
          <w:rFonts w:hint="eastAsia" w:hAnsi="黑体"/>
          <w:szCs w:val="24"/>
        </w:rPr>
        <w:t>招标文件的领取、答疑、应标及投标报名</w:t>
      </w:r>
    </w:p>
    <w:p w14:paraId="1B9E9B55">
      <w:pPr>
        <w:pStyle w:val="76"/>
        <w:numPr>
          <w:ilvl w:val="0"/>
          <w:numId w:val="12"/>
        </w:numPr>
        <w:spacing w:line="560" w:lineRule="exact"/>
        <w:ind w:left="0"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发标时间：2026年</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月</w:t>
      </w:r>
      <w:r>
        <w:rPr>
          <w:rFonts w:hint="eastAsia" w:hAnsi="宋体" w:cs="宋体"/>
          <w:sz w:val="24"/>
          <w:szCs w:val="24"/>
          <w:highlight w:val="none"/>
          <w:lang w:val="en-US" w:eastAsia="zh-CN"/>
        </w:rPr>
        <w:t>22</w:t>
      </w:r>
      <w:r>
        <w:rPr>
          <w:rFonts w:hint="eastAsia" w:ascii="宋体" w:hAnsi="宋体" w:eastAsia="宋体" w:cs="宋体"/>
          <w:sz w:val="24"/>
          <w:szCs w:val="24"/>
          <w:highlight w:val="none"/>
        </w:rPr>
        <w:t>日</w:t>
      </w:r>
    </w:p>
    <w:p w14:paraId="0B8F9BC2">
      <w:pPr>
        <w:pStyle w:val="76"/>
        <w:numPr>
          <w:ilvl w:val="0"/>
          <w:numId w:val="12"/>
        </w:numPr>
        <w:spacing w:line="560" w:lineRule="exact"/>
        <w:ind w:left="0" w:firstLine="480" w:firstLineChars="200"/>
        <w:jc w:val="both"/>
        <w:rPr>
          <w:rFonts w:hint="eastAsia" w:ascii="宋体" w:hAnsi="宋体" w:eastAsia="宋体" w:cs="宋体"/>
          <w:sz w:val="24"/>
          <w:szCs w:val="24"/>
        </w:rPr>
      </w:pPr>
      <w:r>
        <w:rPr>
          <w:rFonts w:hint="eastAsia" w:ascii="宋体" w:hAnsi="宋体" w:eastAsia="宋体" w:cs="宋体"/>
          <w:sz w:val="24"/>
          <w:szCs w:val="24"/>
        </w:rPr>
        <w:t>招标文件领取方式、地点及领取截止时间：招标文件由招标人通过邮件发送至应标人。</w:t>
      </w:r>
    </w:p>
    <w:p w14:paraId="3E0EF5D5">
      <w:pPr>
        <w:pStyle w:val="76"/>
        <w:numPr>
          <w:ilvl w:val="0"/>
          <w:numId w:val="12"/>
        </w:numPr>
        <w:spacing w:line="560" w:lineRule="exact"/>
        <w:ind w:left="0"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答疑时间：2026年</w:t>
      </w:r>
      <w:r>
        <w:rPr>
          <w:rFonts w:hint="eastAsia" w:hAnsi="宋体" w:cs="宋体"/>
          <w:sz w:val="24"/>
          <w:szCs w:val="24"/>
          <w:highlight w:val="none"/>
          <w:lang w:val="en-US" w:eastAsia="zh-CN"/>
        </w:rPr>
        <w:t>5</w:t>
      </w:r>
      <w:r>
        <w:rPr>
          <w:rFonts w:hint="eastAsia" w:ascii="宋体" w:hAnsi="宋体" w:eastAsia="宋体" w:cs="宋体"/>
          <w:sz w:val="24"/>
          <w:szCs w:val="24"/>
          <w:highlight w:val="none"/>
        </w:rPr>
        <w:t>月</w:t>
      </w:r>
      <w:r>
        <w:rPr>
          <w:rFonts w:hint="eastAsia" w:hAnsi="宋体" w:cs="宋体"/>
          <w:sz w:val="24"/>
          <w:szCs w:val="24"/>
          <w:highlight w:val="none"/>
          <w:lang w:val="en-US" w:eastAsia="zh-CN"/>
        </w:rPr>
        <w:t>7</w:t>
      </w:r>
      <w:r>
        <w:rPr>
          <w:rFonts w:hint="eastAsia" w:ascii="宋体" w:hAnsi="宋体" w:eastAsia="宋体" w:cs="宋体"/>
          <w:sz w:val="24"/>
          <w:szCs w:val="24"/>
          <w:highlight w:val="none"/>
        </w:rPr>
        <w:t>日</w:t>
      </w:r>
    </w:p>
    <w:p w14:paraId="46F15B6E">
      <w:pPr>
        <w:pStyle w:val="76"/>
        <w:numPr>
          <w:ilvl w:val="0"/>
          <w:numId w:val="12"/>
        </w:numPr>
        <w:spacing w:line="560" w:lineRule="exact"/>
        <w:ind w:left="0"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提交疑问方式：将答疑问题以word文件格式发送至联系人邮件内，并电话联系工作人员查收，</w:t>
      </w:r>
      <w:r>
        <w:rPr>
          <w:rFonts w:hint="eastAsia" w:ascii="宋体" w:hAnsi="宋体" w:eastAsia="宋体" w:cs="宋体"/>
          <w:b/>
          <w:bCs/>
          <w:sz w:val="24"/>
          <w:szCs w:val="24"/>
          <w:highlight w:val="none"/>
        </w:rPr>
        <w:t>邮件名格式为：XXX公司（五个字以内公司简称）XX项目答疑文件。同时必须在邮件中以文字方式提供投标人全称、投标授权人姓名、联系方式（固定电话、手机、电子邮箱），并提供附件2法定代表人授权委托书。</w:t>
      </w:r>
    </w:p>
    <w:p w14:paraId="480210C7">
      <w:pPr>
        <w:pStyle w:val="76"/>
        <w:numPr>
          <w:ilvl w:val="0"/>
          <w:numId w:val="12"/>
        </w:numPr>
        <w:spacing w:line="560" w:lineRule="exact"/>
        <w:ind w:left="0"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领取答疑、澄清和修改文件时间：2026年</w:t>
      </w:r>
      <w:r>
        <w:rPr>
          <w:rFonts w:hint="eastAsia" w:hAnsi="宋体" w:cs="宋体"/>
          <w:sz w:val="24"/>
          <w:szCs w:val="24"/>
          <w:highlight w:val="none"/>
          <w:lang w:val="en-US" w:eastAsia="zh-CN"/>
        </w:rPr>
        <w:t>5</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日</w:t>
      </w:r>
    </w:p>
    <w:p w14:paraId="32076650">
      <w:pPr>
        <w:pStyle w:val="76"/>
        <w:numPr>
          <w:ilvl w:val="0"/>
          <w:numId w:val="12"/>
        </w:numPr>
        <w:spacing w:line="560" w:lineRule="exact"/>
        <w:ind w:left="0"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答疑、澄清和修改文件方式：招标人将以电子邮件的方式将招标文件的答疑澄清文件发送至答疑文件提交时登记的电子邮箱。</w:t>
      </w:r>
    </w:p>
    <w:p w14:paraId="2E23ECB4">
      <w:pPr>
        <w:pStyle w:val="76"/>
        <w:numPr>
          <w:ilvl w:val="0"/>
          <w:numId w:val="12"/>
        </w:numPr>
        <w:spacing w:line="560" w:lineRule="exact"/>
        <w:ind w:left="0"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报名方式：通过“重汽e采通”报名并应标。</w:t>
      </w:r>
    </w:p>
    <w:p w14:paraId="554558F9">
      <w:pPr>
        <w:pStyle w:val="76"/>
        <w:numPr>
          <w:ilvl w:val="0"/>
          <w:numId w:val="12"/>
        </w:numPr>
        <w:spacing w:line="560" w:lineRule="exact"/>
        <w:ind w:left="0"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应标截止时间：2026年</w:t>
      </w:r>
      <w:r>
        <w:rPr>
          <w:rFonts w:hint="eastAsia" w:hAnsi="宋体" w:cs="宋体"/>
          <w:sz w:val="24"/>
          <w:szCs w:val="24"/>
          <w:highlight w:val="none"/>
          <w:lang w:val="en-US" w:eastAsia="zh-CN"/>
        </w:rPr>
        <w:t>5</w:t>
      </w:r>
      <w:r>
        <w:rPr>
          <w:rFonts w:hint="eastAsia" w:ascii="宋体" w:hAnsi="宋体" w:eastAsia="宋体" w:cs="宋体"/>
          <w:sz w:val="24"/>
          <w:szCs w:val="24"/>
          <w:highlight w:val="none"/>
        </w:rPr>
        <w:t>月</w:t>
      </w:r>
      <w:r>
        <w:rPr>
          <w:rFonts w:hint="eastAsia" w:hAnsi="宋体" w:cs="宋体"/>
          <w:sz w:val="24"/>
          <w:szCs w:val="24"/>
          <w:highlight w:val="none"/>
          <w:lang w:val="en-US" w:eastAsia="zh-CN"/>
        </w:rPr>
        <w:t>9</w:t>
      </w:r>
      <w:r>
        <w:rPr>
          <w:rFonts w:hint="eastAsia" w:ascii="宋体" w:hAnsi="宋体" w:eastAsia="宋体" w:cs="宋体"/>
          <w:sz w:val="24"/>
          <w:szCs w:val="24"/>
          <w:highlight w:val="none"/>
        </w:rPr>
        <w:t>日</w:t>
      </w:r>
    </w:p>
    <w:p w14:paraId="6273B97B">
      <w:pPr>
        <w:pStyle w:val="112"/>
        <w:rPr>
          <w:rFonts w:hint="eastAsia" w:ascii="黑体" w:hAnsi="黑体" w:eastAsia="黑体" w:cs="Times New Roman"/>
          <w:b/>
          <w:bCs/>
          <w:kern w:val="2"/>
          <w:sz w:val="28"/>
          <w:szCs w:val="24"/>
          <w:lang w:val="en-US" w:eastAsia="zh-CN" w:bidi="ar-SA"/>
        </w:rPr>
      </w:pPr>
      <w:r>
        <w:rPr>
          <w:rFonts w:hint="eastAsia" w:ascii="黑体" w:hAnsi="黑体" w:eastAsia="黑体" w:cs="Times New Roman"/>
          <w:b/>
          <w:bCs/>
          <w:kern w:val="2"/>
          <w:sz w:val="28"/>
          <w:szCs w:val="24"/>
          <w:lang w:val="en-US" w:eastAsia="zh-CN" w:bidi="ar-SA"/>
        </w:rPr>
        <w:t>四、交货及付款</w:t>
      </w:r>
    </w:p>
    <w:p w14:paraId="68A01ECB">
      <w:pPr>
        <w:pStyle w:val="14"/>
        <w:spacing w:line="360" w:lineRule="auto"/>
        <w:ind w:firstLine="480" w:firstLineChars="200"/>
        <w:rPr>
          <w:rFonts w:hint="eastAsia" w:ascii="宋体" w:hAnsi="宋体" w:eastAsia="宋体" w:cs="宋体"/>
          <w:color w:val="000000"/>
          <w:sz w:val="24"/>
          <w:szCs w:val="24"/>
          <w:highlight w:val="none"/>
        </w:rPr>
      </w:pPr>
      <w:r>
        <w:rPr>
          <w:rFonts w:hint="eastAsia" w:ascii="Times New Roman" w:hAnsi="Times New Roman"/>
          <w:color w:val="000000"/>
          <w:sz w:val="24"/>
          <w:szCs w:val="24"/>
          <w:highlight w:val="none"/>
        </w:rPr>
        <w:t>1</w:t>
      </w:r>
      <w:r>
        <w:rPr>
          <w:rFonts w:hint="eastAsia"/>
          <w:color w:val="000000"/>
          <w:sz w:val="24"/>
          <w:szCs w:val="24"/>
          <w:highlight w:val="none"/>
        </w:rPr>
        <w:t>、</w:t>
      </w:r>
      <w:r>
        <w:rPr>
          <w:rFonts w:hint="eastAsia" w:ascii="宋体" w:hAnsi="宋体" w:eastAsia="宋体" w:cs="宋体"/>
          <w:color w:val="000000"/>
          <w:sz w:val="24"/>
          <w:szCs w:val="24"/>
          <w:highlight w:val="none"/>
        </w:rPr>
        <w:t>交货期：交货期为合同签订后</w:t>
      </w:r>
      <w:r>
        <w:rPr>
          <w:rFonts w:hint="eastAsia" w:ascii="宋体" w:hAnsi="宋体" w:eastAsia="宋体" w:cs="宋体"/>
          <w:color w:val="000000"/>
          <w:sz w:val="24"/>
          <w:szCs w:val="24"/>
          <w:highlight w:val="none"/>
          <w:lang w:val="en-US" w:eastAsia="zh-CN"/>
        </w:rPr>
        <w:t>30</w:t>
      </w:r>
      <w:r>
        <w:rPr>
          <w:rFonts w:hint="eastAsia" w:ascii="宋体" w:hAnsi="宋体" w:eastAsia="宋体" w:cs="宋体"/>
          <w:color w:val="000000"/>
          <w:sz w:val="24"/>
          <w:szCs w:val="24"/>
          <w:highlight w:val="none"/>
        </w:rPr>
        <w:t>个日历日。</w:t>
      </w:r>
    </w:p>
    <w:p w14:paraId="255C937F">
      <w:pPr>
        <w:pStyle w:val="14"/>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sz w:val="24"/>
          <w:szCs w:val="24"/>
        </w:rPr>
        <w:t>2、交货地点：</w:t>
      </w:r>
      <w:r>
        <w:rPr>
          <w:rFonts w:hint="eastAsia" w:ascii="宋体" w:hAnsi="宋体" w:eastAsia="宋体" w:cs="宋体"/>
          <w:color w:val="000000"/>
          <w:kern w:val="0"/>
          <w:sz w:val="24"/>
        </w:rPr>
        <w:t>山东省济南市舜华南路688号。</w:t>
      </w:r>
    </w:p>
    <w:p w14:paraId="01F0B92A">
      <w:pPr>
        <w:pStyle w:val="14"/>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3、技术服务方式：</w:t>
      </w:r>
      <w:r>
        <w:rPr>
          <w:rFonts w:hint="eastAsia" w:ascii="宋体" w:hAnsi="宋体" w:eastAsia="宋体" w:cs="宋体"/>
          <w:color w:val="000000"/>
          <w:kern w:val="0"/>
          <w:sz w:val="24"/>
          <w:lang w:val="en-US" w:eastAsia="zh-CN"/>
        </w:rPr>
        <w:t>供方</w:t>
      </w:r>
      <w:r>
        <w:rPr>
          <w:rFonts w:hint="eastAsia" w:ascii="宋体" w:hAnsi="宋体" w:eastAsia="宋体" w:cs="宋体"/>
          <w:color w:val="000000"/>
          <w:kern w:val="0"/>
          <w:sz w:val="24"/>
        </w:rPr>
        <w:t>根据</w:t>
      </w:r>
      <w:r>
        <w:rPr>
          <w:rFonts w:hint="eastAsia" w:ascii="宋体" w:hAnsi="宋体" w:eastAsia="宋体" w:cs="宋体"/>
          <w:color w:val="000000"/>
          <w:kern w:val="0"/>
          <w:sz w:val="24"/>
          <w:lang w:val="en-US" w:eastAsia="zh-CN"/>
        </w:rPr>
        <w:t>采购人按照技术要求完成项目咨询及</w:t>
      </w:r>
      <w:r>
        <w:rPr>
          <w:rFonts w:hint="eastAsia" w:ascii="宋体" w:hAnsi="宋体" w:eastAsia="宋体" w:cs="宋体"/>
          <w:color w:val="000000"/>
          <w:kern w:val="0"/>
          <w:sz w:val="24"/>
        </w:rPr>
        <w:t>项目审计报告（正式纸质版一式</w:t>
      </w:r>
      <w:r>
        <w:rPr>
          <w:rFonts w:hint="eastAsia" w:ascii="宋体" w:hAnsi="宋体" w:eastAsia="宋体" w:cs="宋体"/>
          <w:color w:val="000000"/>
          <w:kern w:val="0"/>
          <w:sz w:val="24"/>
          <w:lang w:val="en-US" w:eastAsia="zh-CN"/>
        </w:rPr>
        <w:t>三</w:t>
      </w:r>
      <w:r>
        <w:rPr>
          <w:rFonts w:hint="eastAsia" w:ascii="宋体" w:hAnsi="宋体" w:eastAsia="宋体" w:cs="宋体"/>
          <w:color w:val="000000"/>
          <w:kern w:val="0"/>
          <w:sz w:val="24"/>
        </w:rPr>
        <w:t>份，加盖事务所公章及注册会计师签章，赋码）。</w:t>
      </w:r>
    </w:p>
    <w:p w14:paraId="2CA58276">
      <w:pPr>
        <w:pStyle w:val="14"/>
        <w:spacing w:line="360" w:lineRule="auto"/>
        <w:ind w:firstLine="480" w:firstLineChars="200"/>
        <w:rPr>
          <w:rFonts w:hint="eastAsia" w:ascii="宋体" w:hAnsi="宋体" w:eastAsia="宋体" w:cs="宋体"/>
          <w:color w:val="000000"/>
          <w:sz w:val="24"/>
          <w:szCs w:val="24"/>
          <w:highlight w:val="red"/>
        </w:rPr>
      </w:pPr>
      <w:r>
        <w:rPr>
          <w:rFonts w:hint="eastAsia" w:ascii="宋体" w:hAnsi="宋体" w:eastAsia="宋体" w:cs="宋体"/>
          <w:color w:val="000000"/>
          <w:sz w:val="24"/>
          <w:szCs w:val="24"/>
        </w:rPr>
        <w:t>4、交货方式：</w:t>
      </w:r>
      <w:r>
        <w:rPr>
          <w:rFonts w:hint="eastAsia" w:ascii="宋体" w:hAnsi="宋体" w:eastAsia="宋体" w:cs="宋体"/>
          <w:color w:val="000000"/>
          <w:kern w:val="0"/>
          <w:sz w:val="24"/>
        </w:rPr>
        <w:t>本项目为交钥匙工程，买方不接受实施过程中项目费用追加的情况。</w:t>
      </w:r>
    </w:p>
    <w:p w14:paraId="1EB40571">
      <w:pPr>
        <w:pStyle w:val="14"/>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5、付款方式</w:t>
      </w:r>
      <w:r>
        <w:rPr>
          <w:rFonts w:hint="eastAsia" w:ascii="宋体" w:hAnsi="宋体" w:eastAsia="宋体" w:cs="宋体"/>
          <w:color w:val="000000"/>
          <w:sz w:val="24"/>
          <w:szCs w:val="24"/>
          <w:lang w:eastAsia="zh-CN"/>
        </w:rPr>
        <w:t>：</w:t>
      </w:r>
      <w:r>
        <w:rPr>
          <w:rFonts w:hint="eastAsia" w:ascii="宋体" w:hAnsi="宋体" w:eastAsia="宋体" w:cs="宋体"/>
          <w:b/>
          <w:bCs/>
          <w:color w:val="000000"/>
          <w:kern w:val="0"/>
          <w:sz w:val="24"/>
          <w:u w:val="none"/>
        </w:rPr>
        <w:t>电汇</w:t>
      </w:r>
      <w:r>
        <w:rPr>
          <w:rFonts w:hint="eastAsia" w:ascii="宋体" w:hAnsi="宋体" w:eastAsia="宋体" w:cs="宋体"/>
          <w:b/>
          <w:bCs/>
          <w:color w:val="000000"/>
          <w:kern w:val="0"/>
          <w:sz w:val="24"/>
          <w:u w:val="none"/>
          <w:lang w:eastAsia="zh-CN"/>
        </w:rPr>
        <w:t>。</w:t>
      </w:r>
    </w:p>
    <w:p w14:paraId="138BBE65">
      <w:pPr>
        <w:pStyle w:val="113"/>
        <w:ind w:firstLine="480"/>
        <w:rPr>
          <w:rFonts w:hint="eastAsia" w:ascii="宋体" w:hAnsi="宋体" w:eastAsia="宋体" w:cs="宋体"/>
        </w:rPr>
      </w:pPr>
      <w:r>
        <w:rPr>
          <w:rFonts w:hint="eastAsia" w:ascii="宋体" w:hAnsi="宋体" w:eastAsia="宋体" w:cs="宋体"/>
        </w:rPr>
        <w:t>中标人与</w:t>
      </w:r>
      <w:r>
        <w:rPr>
          <w:rFonts w:hint="eastAsia" w:ascii="宋体" w:hAnsi="宋体" w:eastAsia="宋体" w:cs="宋体"/>
          <w:lang w:eastAsia="zh-CN"/>
        </w:rPr>
        <w:t>中国重型汽车集团有限公司</w:t>
      </w:r>
      <w:r>
        <w:rPr>
          <w:rFonts w:hint="eastAsia" w:ascii="宋体" w:hAnsi="宋体" w:eastAsia="宋体" w:cs="宋体"/>
        </w:rPr>
        <w:t>签订合同，按表1（具体付款方式）通知开具增值税发票，由</w:t>
      </w:r>
      <w:r>
        <w:rPr>
          <w:rFonts w:hint="eastAsia" w:ascii="宋体" w:hAnsi="宋体" w:eastAsia="宋体" w:cs="宋体"/>
          <w:lang w:eastAsia="zh-CN"/>
        </w:rPr>
        <w:t>中国重型汽车集团有限公司</w:t>
      </w:r>
      <w:r>
        <w:rPr>
          <w:rFonts w:hint="eastAsia" w:ascii="宋体" w:hAnsi="宋体" w:eastAsia="宋体" w:cs="宋体"/>
        </w:rPr>
        <w:t>按照其财务制度进行审核后支付。</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795"/>
        <w:gridCol w:w="5989"/>
        <w:gridCol w:w="1060"/>
      </w:tblGrid>
      <w:tr w14:paraId="59FE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286" w:type="dxa"/>
            <w:gridSpan w:val="4"/>
            <w:tcBorders>
              <w:top w:val="single" w:color="auto" w:sz="4" w:space="0"/>
              <w:left w:val="single" w:color="auto" w:sz="4" w:space="0"/>
              <w:bottom w:val="single" w:color="auto" w:sz="4" w:space="0"/>
              <w:right w:val="single" w:color="auto" w:sz="4" w:space="0"/>
            </w:tcBorders>
            <w:noWrap w:val="0"/>
            <w:vAlign w:val="top"/>
          </w:tcPr>
          <w:p w14:paraId="6866FFC6">
            <w:pPr>
              <w:pStyle w:val="114"/>
              <w:rPr>
                <w:rFonts w:hint="eastAsia" w:ascii="宋体" w:hAnsi="宋体" w:eastAsia="宋体" w:cs="宋体"/>
                <w:b w:val="0"/>
                <w:sz w:val="24"/>
                <w:szCs w:val="24"/>
              </w:rPr>
            </w:pPr>
            <w:r>
              <w:rPr>
                <w:rFonts w:hint="eastAsia" w:ascii="宋体" w:hAnsi="宋体" w:eastAsia="宋体" w:cs="宋体"/>
                <w:b w:val="0"/>
                <w:sz w:val="24"/>
                <w:szCs w:val="24"/>
              </w:rPr>
              <w:t>表1：具体付款方式</w:t>
            </w:r>
          </w:p>
        </w:tc>
      </w:tr>
      <w:tr w14:paraId="3D22F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42" w:type="dxa"/>
            <w:tcBorders>
              <w:top w:val="single" w:color="auto" w:sz="4" w:space="0"/>
              <w:left w:val="single" w:color="auto" w:sz="4" w:space="0"/>
              <w:bottom w:val="single" w:color="auto" w:sz="4" w:space="0"/>
              <w:right w:val="single" w:color="auto" w:sz="4" w:space="0"/>
            </w:tcBorders>
            <w:noWrap w:val="0"/>
            <w:vAlign w:val="top"/>
          </w:tcPr>
          <w:p w14:paraId="3F4D0547">
            <w:pPr>
              <w:pStyle w:val="114"/>
              <w:rPr>
                <w:rFonts w:hint="eastAsia" w:ascii="宋体" w:hAnsi="宋体" w:eastAsia="宋体" w:cs="宋体"/>
                <w:b w:val="0"/>
                <w:sz w:val="24"/>
                <w:szCs w:val="24"/>
              </w:rPr>
            </w:pPr>
            <w:r>
              <w:rPr>
                <w:rFonts w:hint="eastAsia" w:ascii="宋体" w:hAnsi="宋体" w:eastAsia="宋体" w:cs="宋体"/>
                <w:b w:val="0"/>
                <w:sz w:val="24"/>
                <w:szCs w:val="24"/>
              </w:rPr>
              <w:t>项目</w:t>
            </w:r>
          </w:p>
        </w:tc>
        <w:tc>
          <w:tcPr>
            <w:tcW w:w="795" w:type="dxa"/>
            <w:tcBorders>
              <w:top w:val="single" w:color="auto" w:sz="4" w:space="0"/>
              <w:left w:val="single" w:color="auto" w:sz="4" w:space="0"/>
              <w:bottom w:val="single" w:color="auto" w:sz="4" w:space="0"/>
              <w:right w:val="single" w:color="auto" w:sz="4" w:space="0"/>
            </w:tcBorders>
            <w:noWrap w:val="0"/>
            <w:vAlign w:val="top"/>
          </w:tcPr>
          <w:p w14:paraId="383D4CB7">
            <w:pPr>
              <w:pStyle w:val="114"/>
              <w:rPr>
                <w:rFonts w:hint="eastAsia" w:ascii="宋体" w:hAnsi="宋体" w:eastAsia="宋体" w:cs="宋体"/>
                <w:b w:val="0"/>
                <w:sz w:val="24"/>
                <w:szCs w:val="24"/>
              </w:rPr>
            </w:pPr>
            <w:r>
              <w:rPr>
                <w:rFonts w:hint="eastAsia" w:ascii="宋体" w:hAnsi="宋体" w:eastAsia="宋体" w:cs="宋体"/>
                <w:b w:val="0"/>
                <w:sz w:val="24"/>
                <w:szCs w:val="24"/>
              </w:rPr>
              <w:t>序号</w:t>
            </w:r>
          </w:p>
        </w:tc>
        <w:tc>
          <w:tcPr>
            <w:tcW w:w="5989" w:type="dxa"/>
            <w:tcBorders>
              <w:top w:val="single" w:color="auto" w:sz="4" w:space="0"/>
              <w:left w:val="single" w:color="auto" w:sz="4" w:space="0"/>
              <w:bottom w:val="single" w:color="auto" w:sz="4" w:space="0"/>
              <w:right w:val="single" w:color="auto" w:sz="4" w:space="0"/>
            </w:tcBorders>
            <w:noWrap w:val="0"/>
            <w:vAlign w:val="top"/>
          </w:tcPr>
          <w:p w14:paraId="11E47A9B">
            <w:pPr>
              <w:pStyle w:val="114"/>
              <w:rPr>
                <w:rFonts w:hint="eastAsia" w:ascii="宋体" w:hAnsi="宋体" w:eastAsia="宋体" w:cs="宋体"/>
                <w:b w:val="0"/>
                <w:sz w:val="24"/>
                <w:szCs w:val="24"/>
              </w:rPr>
            </w:pPr>
            <w:r>
              <w:rPr>
                <w:rFonts w:hint="eastAsia" w:ascii="宋体" w:hAnsi="宋体" w:eastAsia="宋体" w:cs="宋体"/>
                <w:b w:val="0"/>
                <w:sz w:val="24"/>
                <w:szCs w:val="24"/>
              </w:rPr>
              <w:t>节点</w:t>
            </w:r>
          </w:p>
        </w:tc>
        <w:tc>
          <w:tcPr>
            <w:tcW w:w="1060" w:type="dxa"/>
            <w:tcBorders>
              <w:top w:val="single" w:color="auto" w:sz="4" w:space="0"/>
              <w:left w:val="single" w:color="auto" w:sz="4" w:space="0"/>
              <w:bottom w:val="single" w:color="auto" w:sz="4" w:space="0"/>
              <w:right w:val="single" w:color="auto" w:sz="4" w:space="0"/>
            </w:tcBorders>
            <w:noWrap w:val="0"/>
            <w:vAlign w:val="top"/>
          </w:tcPr>
          <w:p w14:paraId="246A018F">
            <w:pPr>
              <w:pStyle w:val="114"/>
              <w:rPr>
                <w:rFonts w:hint="eastAsia" w:ascii="宋体" w:hAnsi="宋体" w:eastAsia="宋体" w:cs="宋体"/>
                <w:b w:val="0"/>
                <w:sz w:val="24"/>
                <w:szCs w:val="24"/>
              </w:rPr>
            </w:pPr>
            <w:r>
              <w:rPr>
                <w:rFonts w:hint="eastAsia" w:ascii="宋体" w:hAnsi="宋体" w:eastAsia="宋体" w:cs="宋体"/>
                <w:b w:val="0"/>
                <w:sz w:val="24"/>
                <w:szCs w:val="24"/>
              </w:rPr>
              <w:t>比例</w:t>
            </w:r>
          </w:p>
        </w:tc>
      </w:tr>
      <w:tr w14:paraId="7D19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442" w:type="dxa"/>
            <w:tcBorders>
              <w:left w:val="single" w:color="auto" w:sz="4" w:space="0"/>
              <w:right w:val="single" w:color="auto" w:sz="4" w:space="0"/>
            </w:tcBorders>
            <w:noWrap w:val="0"/>
            <w:vAlign w:val="top"/>
          </w:tcPr>
          <w:p w14:paraId="3CBDADEF">
            <w:pPr>
              <w:pStyle w:val="114"/>
              <w:rPr>
                <w:rFonts w:hint="eastAsia" w:ascii="宋体" w:hAnsi="宋体" w:eastAsia="宋体" w:cs="宋体"/>
                <w:b w:val="0"/>
                <w:sz w:val="24"/>
                <w:szCs w:val="24"/>
              </w:rPr>
            </w:pPr>
            <w:r>
              <w:rPr>
                <w:rFonts w:hint="eastAsia" w:ascii="宋体" w:hAnsi="宋体" w:eastAsia="宋体" w:cs="宋体"/>
                <w:b w:val="0"/>
                <w:sz w:val="24"/>
                <w:szCs w:val="24"/>
              </w:rPr>
              <w:t>营运车辆 DBD 智能车载终端研发及规模化推广项目项目审计</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19C0B3AC">
            <w:pPr>
              <w:pStyle w:val="114"/>
              <w:rPr>
                <w:rFonts w:hint="eastAsia" w:ascii="宋体" w:hAnsi="宋体" w:eastAsia="宋体" w:cs="宋体"/>
                <w:b w:val="0"/>
                <w:sz w:val="24"/>
                <w:szCs w:val="24"/>
              </w:rPr>
            </w:pPr>
            <w:r>
              <w:rPr>
                <w:rFonts w:hint="eastAsia" w:ascii="宋体" w:hAnsi="宋体" w:eastAsia="宋体" w:cs="宋体"/>
                <w:b w:val="0"/>
                <w:sz w:val="24"/>
                <w:szCs w:val="24"/>
              </w:rPr>
              <w:t>1</w:t>
            </w:r>
          </w:p>
        </w:tc>
        <w:tc>
          <w:tcPr>
            <w:tcW w:w="5989" w:type="dxa"/>
            <w:tcBorders>
              <w:top w:val="single" w:color="auto" w:sz="4" w:space="0"/>
              <w:left w:val="single" w:color="auto" w:sz="4" w:space="0"/>
              <w:right w:val="single" w:color="auto" w:sz="4" w:space="0"/>
            </w:tcBorders>
            <w:noWrap w:val="0"/>
            <w:vAlign w:val="center"/>
          </w:tcPr>
          <w:p w14:paraId="66081BD7">
            <w:pPr>
              <w:rPr>
                <w:rFonts w:hint="eastAsia" w:ascii="宋体" w:hAnsi="宋体" w:eastAsia="宋体" w:cs="宋体"/>
                <w:bCs/>
                <w:sz w:val="24"/>
                <w:szCs w:val="24"/>
              </w:rPr>
            </w:pPr>
            <w:r>
              <w:rPr>
                <w:rFonts w:hint="eastAsia" w:ascii="宋体" w:hAnsi="宋体" w:eastAsia="宋体" w:cs="宋体"/>
                <w:color w:val="000000"/>
                <w:sz w:val="24"/>
                <w:szCs w:val="24"/>
              </w:rPr>
              <w:t>乙方完成甲方的需求，乙方开具合同价款100%的增值税专用发票，经甲方核对无误后支付</w:t>
            </w:r>
          </w:p>
        </w:tc>
        <w:tc>
          <w:tcPr>
            <w:tcW w:w="1060" w:type="dxa"/>
            <w:tcBorders>
              <w:top w:val="single" w:color="auto" w:sz="4" w:space="0"/>
              <w:left w:val="single" w:color="auto" w:sz="4" w:space="0"/>
              <w:right w:val="single" w:color="auto" w:sz="4" w:space="0"/>
            </w:tcBorders>
            <w:noWrap w:val="0"/>
            <w:vAlign w:val="center"/>
          </w:tcPr>
          <w:p w14:paraId="09E6E15A">
            <w:pPr>
              <w:pStyle w:val="114"/>
              <w:rPr>
                <w:rFonts w:hint="eastAsia" w:ascii="宋体" w:hAnsi="宋体" w:eastAsia="宋体" w:cs="宋体"/>
                <w:b w:val="0"/>
                <w:sz w:val="24"/>
                <w:szCs w:val="24"/>
              </w:rPr>
            </w:pPr>
            <w:r>
              <w:rPr>
                <w:rFonts w:hint="eastAsia" w:ascii="宋体" w:hAnsi="宋体" w:eastAsia="宋体" w:cs="宋体"/>
                <w:b w:val="0"/>
                <w:sz w:val="24"/>
                <w:szCs w:val="24"/>
              </w:rPr>
              <w:t>100%</w:t>
            </w:r>
          </w:p>
        </w:tc>
      </w:tr>
    </w:tbl>
    <w:p w14:paraId="44212CF4">
      <w:pPr>
        <w:pStyle w:val="1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招标方增值税专用发票信息如下：</w:t>
      </w:r>
    </w:p>
    <w:p w14:paraId="41250557">
      <w:pPr>
        <w:pStyle w:val="14"/>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单位名称：</w:t>
      </w:r>
      <w:r>
        <w:rPr>
          <w:rFonts w:hint="eastAsia" w:ascii="宋体" w:hAnsi="宋体" w:eastAsia="宋体" w:cs="宋体"/>
          <w:sz w:val="24"/>
          <w:szCs w:val="24"/>
          <w:lang w:eastAsia="zh-CN"/>
        </w:rPr>
        <w:t>中国重型汽车集团有限公司</w:t>
      </w:r>
    </w:p>
    <w:p w14:paraId="746EE728">
      <w:pPr>
        <w:pStyle w:val="14"/>
        <w:spacing w:line="360" w:lineRule="auto"/>
        <w:ind w:firstLine="480" w:firstLineChars="200"/>
        <w:rPr>
          <w:rFonts w:ascii="仿宋_GB2312" w:eastAsia="仿宋_GB2312"/>
          <w:sz w:val="24"/>
          <w:szCs w:val="24"/>
          <w:highlight w:val="yellow"/>
        </w:rPr>
      </w:pPr>
      <w:r>
        <w:rPr>
          <w:rFonts w:hint="eastAsia" w:ascii="宋体" w:hAnsi="宋体" w:eastAsia="宋体" w:cs="宋体"/>
          <w:sz w:val="24"/>
          <w:szCs w:val="24"/>
        </w:rPr>
        <w:t>税号：9137</w:t>
      </w:r>
      <w:r>
        <w:rPr>
          <w:rFonts w:hint="eastAsia" w:hAnsi="宋体" w:cs="宋体"/>
          <w:sz w:val="24"/>
          <w:szCs w:val="24"/>
          <w:lang w:val="en-US" w:eastAsia="zh-CN"/>
        </w:rPr>
        <w:t>0000614140905P</w:t>
      </w:r>
    </w:p>
    <w:p w14:paraId="150A8983">
      <w:pPr>
        <w:pStyle w:val="72"/>
        <w:spacing w:line="560" w:lineRule="exact"/>
        <w:ind w:left="0" w:firstLine="0"/>
        <w:rPr>
          <w:rFonts w:hAnsi="黑体"/>
          <w:szCs w:val="24"/>
        </w:rPr>
      </w:pPr>
      <w:r>
        <w:rPr>
          <w:rFonts w:hint="eastAsia" w:hAnsi="黑体"/>
          <w:szCs w:val="24"/>
        </w:rPr>
        <w:t>投标文件编制</w:t>
      </w:r>
    </w:p>
    <w:p w14:paraId="0BAF4A3E">
      <w:pPr>
        <w:pStyle w:val="73"/>
        <w:numPr>
          <w:ilvl w:val="0"/>
          <w:numId w:val="13"/>
        </w:numPr>
        <w:spacing w:line="560" w:lineRule="exact"/>
        <w:ind w:firstLine="480" w:firstLineChars="200"/>
        <w:rPr>
          <w:rFonts w:hint="eastAsia" w:ascii="宋体" w:hAnsi="宋体" w:eastAsia="宋体" w:cs="宋体"/>
          <w:b w:val="0"/>
          <w:sz w:val="24"/>
          <w:szCs w:val="24"/>
        </w:rPr>
      </w:pPr>
      <w:r>
        <w:rPr>
          <w:rFonts w:hint="eastAsia" w:ascii="宋体" w:hAnsi="宋体" w:eastAsia="宋体" w:cs="宋体"/>
          <w:b w:val="0"/>
          <w:sz w:val="24"/>
          <w:szCs w:val="24"/>
        </w:rPr>
        <w:t>投标文件的组成</w:t>
      </w:r>
    </w:p>
    <w:p w14:paraId="379D8E30">
      <w:pPr>
        <w:pStyle w:val="73"/>
        <w:numPr>
          <w:ilvl w:val="0"/>
          <w:numId w:val="0"/>
        </w:numPr>
        <w:spacing w:line="560" w:lineRule="exact"/>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投标人编写的投标文件由《投标文件（资质标）》、《投标文件（技术标）》、《投标文件（商务标）》（开标一览表）文件组成，共计 3 个文件。</w:t>
      </w:r>
    </w:p>
    <w:p w14:paraId="297428F6">
      <w:pPr>
        <w:pStyle w:val="74"/>
        <w:numPr>
          <w:ilvl w:val="0"/>
          <w:numId w:val="14"/>
        </w:numPr>
        <w:spacing w:line="560" w:lineRule="exact"/>
        <w:ind w:left="0"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资质文件：</w:t>
      </w:r>
    </w:p>
    <w:p w14:paraId="7DCDF904">
      <w:pPr>
        <w:pStyle w:val="75"/>
        <w:numPr>
          <w:ilvl w:val="0"/>
          <w:numId w:val="15"/>
        </w:numPr>
        <w:spacing w:line="560" w:lineRule="exact"/>
        <w:ind w:left="0" w:firstLine="480" w:firstLineChars="200"/>
        <w:rPr>
          <w:rFonts w:hint="eastAsia" w:ascii="宋体" w:hAnsi="宋体" w:eastAsia="宋体" w:cs="宋体"/>
          <w:bCs/>
          <w:sz w:val="24"/>
          <w:szCs w:val="24"/>
        </w:rPr>
      </w:pPr>
      <w:r>
        <w:rPr>
          <w:rFonts w:hint="eastAsia" w:ascii="宋体" w:hAnsi="宋体" w:eastAsia="宋体" w:cs="宋体"/>
          <w:bCs/>
          <w:sz w:val="24"/>
          <w:szCs w:val="24"/>
        </w:rPr>
        <w:t>法定代表人身份证明；</w:t>
      </w:r>
    </w:p>
    <w:p w14:paraId="24A44BCF">
      <w:pPr>
        <w:pStyle w:val="75"/>
        <w:numPr>
          <w:ilvl w:val="0"/>
          <w:numId w:val="15"/>
        </w:numPr>
        <w:spacing w:line="560" w:lineRule="exact"/>
        <w:ind w:left="0" w:firstLine="480" w:firstLineChars="200"/>
        <w:rPr>
          <w:rFonts w:hint="eastAsia" w:ascii="宋体" w:hAnsi="宋体" w:eastAsia="宋体" w:cs="宋体"/>
          <w:bCs/>
          <w:sz w:val="24"/>
          <w:szCs w:val="24"/>
        </w:rPr>
      </w:pPr>
      <w:r>
        <w:rPr>
          <w:rFonts w:hint="eastAsia" w:ascii="宋体" w:hAnsi="宋体" w:eastAsia="宋体" w:cs="宋体"/>
          <w:bCs/>
          <w:sz w:val="24"/>
          <w:szCs w:val="24"/>
        </w:rPr>
        <w:t>法定代表人授权委托书（授权人需带身份证原件）；</w:t>
      </w:r>
    </w:p>
    <w:p w14:paraId="68C116FF">
      <w:pPr>
        <w:pStyle w:val="75"/>
        <w:numPr>
          <w:ilvl w:val="0"/>
          <w:numId w:val="15"/>
        </w:numPr>
        <w:spacing w:line="560" w:lineRule="exact"/>
        <w:ind w:left="0" w:firstLine="480" w:firstLineChars="200"/>
        <w:rPr>
          <w:rFonts w:hint="eastAsia" w:ascii="宋体" w:hAnsi="宋体" w:eastAsia="宋体" w:cs="宋体"/>
          <w:bCs/>
          <w:sz w:val="24"/>
          <w:szCs w:val="24"/>
        </w:rPr>
      </w:pPr>
      <w:r>
        <w:rPr>
          <w:rFonts w:hint="eastAsia" w:ascii="宋体" w:hAnsi="宋体" w:eastAsia="宋体" w:cs="宋体"/>
          <w:bCs/>
          <w:sz w:val="24"/>
          <w:szCs w:val="24"/>
        </w:rPr>
        <w:t>营业执照副本原件或复印件并加盖公章；</w:t>
      </w:r>
    </w:p>
    <w:p w14:paraId="4205935E">
      <w:pPr>
        <w:pStyle w:val="75"/>
        <w:numPr>
          <w:ilvl w:val="0"/>
          <w:numId w:val="15"/>
        </w:numPr>
        <w:spacing w:line="560" w:lineRule="exact"/>
        <w:ind w:left="0" w:firstLine="480" w:firstLineChars="200"/>
        <w:rPr>
          <w:rFonts w:hint="eastAsia" w:ascii="宋体" w:hAnsi="宋体" w:eastAsia="宋体" w:cs="宋体"/>
          <w:bCs/>
          <w:sz w:val="24"/>
          <w:szCs w:val="24"/>
        </w:rPr>
      </w:pPr>
      <w:r>
        <w:rPr>
          <w:rFonts w:hint="eastAsia" w:ascii="宋体" w:hAnsi="宋体" w:eastAsia="宋体" w:cs="宋体"/>
          <w:bCs/>
          <w:sz w:val="24"/>
          <w:szCs w:val="24"/>
        </w:rPr>
        <w:t>投标人应具有相应生产证明，若非原厂商需提供原厂商授权书（原件或加盖投标单位公章的彩色打印件）；</w:t>
      </w:r>
    </w:p>
    <w:p w14:paraId="5209707D">
      <w:pPr>
        <w:pStyle w:val="75"/>
        <w:numPr>
          <w:ilvl w:val="0"/>
          <w:numId w:val="15"/>
        </w:numPr>
        <w:spacing w:line="560" w:lineRule="exact"/>
        <w:ind w:left="0" w:firstLine="480" w:firstLineChars="200"/>
        <w:rPr>
          <w:rFonts w:hint="eastAsia" w:ascii="宋体" w:hAnsi="宋体" w:eastAsia="宋体" w:cs="宋体"/>
          <w:bCs/>
          <w:sz w:val="24"/>
          <w:szCs w:val="24"/>
        </w:rPr>
      </w:pPr>
      <w:r>
        <w:rPr>
          <w:rFonts w:hint="eastAsia" w:ascii="宋体" w:hAnsi="宋体" w:eastAsia="宋体" w:cs="宋体"/>
          <w:bCs/>
          <w:sz w:val="24"/>
          <w:szCs w:val="24"/>
        </w:rPr>
        <w:t>证明投标人满足投标资料表中列出的业绩要求的文件；</w:t>
      </w:r>
    </w:p>
    <w:p w14:paraId="432F7FA3">
      <w:pPr>
        <w:pStyle w:val="75"/>
        <w:numPr>
          <w:ilvl w:val="0"/>
          <w:numId w:val="15"/>
        </w:numPr>
        <w:spacing w:line="560" w:lineRule="exact"/>
        <w:ind w:left="0" w:firstLine="480" w:firstLineChars="200"/>
        <w:rPr>
          <w:rFonts w:hint="eastAsia" w:ascii="宋体" w:hAnsi="宋体" w:eastAsia="宋体" w:cs="宋体"/>
          <w:bCs/>
          <w:sz w:val="24"/>
          <w:szCs w:val="24"/>
        </w:rPr>
      </w:pPr>
      <w:r>
        <w:rPr>
          <w:rFonts w:hint="eastAsia" w:ascii="宋体" w:hAnsi="宋体" w:eastAsia="宋体" w:cs="宋体"/>
          <w:bCs/>
          <w:sz w:val="24"/>
          <w:szCs w:val="24"/>
        </w:rPr>
        <w:t>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EBB6EB3">
      <w:pPr>
        <w:pStyle w:val="75"/>
        <w:numPr>
          <w:ilvl w:val="0"/>
          <w:numId w:val="15"/>
        </w:numPr>
        <w:spacing w:line="560" w:lineRule="exact"/>
        <w:ind w:left="0" w:firstLine="480" w:firstLineChars="200"/>
        <w:rPr>
          <w:rFonts w:hint="eastAsia" w:ascii="宋体" w:hAnsi="宋体" w:eastAsia="宋体" w:cs="宋体"/>
          <w:bCs/>
          <w:sz w:val="24"/>
          <w:szCs w:val="24"/>
        </w:rPr>
      </w:pPr>
      <w:r>
        <w:rPr>
          <w:rFonts w:hint="eastAsia" w:ascii="宋体" w:hAnsi="宋体" w:eastAsia="宋体" w:cs="宋体"/>
          <w:bCs/>
          <w:sz w:val="24"/>
          <w:szCs w:val="24"/>
        </w:rPr>
        <w:t>企业最近半年完税证明、信用证明材料（征信报告）；</w:t>
      </w:r>
    </w:p>
    <w:p w14:paraId="2AA8F90A">
      <w:pPr>
        <w:pStyle w:val="75"/>
        <w:numPr>
          <w:ilvl w:val="0"/>
          <w:numId w:val="15"/>
        </w:numPr>
        <w:spacing w:line="560" w:lineRule="exact"/>
        <w:ind w:left="0" w:firstLine="480" w:firstLineChars="200"/>
        <w:rPr>
          <w:rFonts w:hint="eastAsia" w:ascii="宋体" w:hAnsi="宋体" w:eastAsia="宋体" w:cs="宋体"/>
          <w:bCs/>
          <w:sz w:val="24"/>
          <w:szCs w:val="24"/>
        </w:rPr>
      </w:pPr>
      <w:r>
        <w:rPr>
          <w:rFonts w:hint="eastAsia" w:ascii="宋体" w:hAnsi="宋体" w:eastAsia="宋体" w:cs="宋体"/>
          <w:bCs/>
          <w:sz w:val="24"/>
          <w:szCs w:val="24"/>
        </w:rPr>
        <w:t>年度纳税信用评价信息（可从电子税务局查询截图，需加盖公章）；</w:t>
      </w:r>
    </w:p>
    <w:p w14:paraId="359C9801">
      <w:pPr>
        <w:pStyle w:val="75"/>
        <w:numPr>
          <w:ilvl w:val="0"/>
          <w:numId w:val="15"/>
        </w:numPr>
        <w:spacing w:line="560" w:lineRule="exact"/>
        <w:ind w:left="0" w:firstLine="480" w:firstLineChars="200"/>
        <w:rPr>
          <w:rFonts w:hint="eastAsia" w:ascii="宋体" w:hAnsi="宋体" w:eastAsia="宋体" w:cs="宋体"/>
          <w:bCs/>
          <w:sz w:val="24"/>
          <w:szCs w:val="24"/>
        </w:rPr>
      </w:pPr>
      <w:r>
        <w:rPr>
          <w:rFonts w:hint="eastAsia" w:ascii="宋体" w:hAnsi="宋体" w:eastAsia="宋体" w:cs="宋体"/>
          <w:bCs/>
          <w:sz w:val="24"/>
          <w:szCs w:val="24"/>
        </w:rPr>
        <w:t>企业对外担保说明（写明贵单位对外有无对外担保和质押业务，需加盖公章）。</w:t>
      </w:r>
    </w:p>
    <w:p w14:paraId="4AB3E335">
      <w:pPr>
        <w:pStyle w:val="75"/>
        <w:numPr>
          <w:ilvl w:val="0"/>
          <w:numId w:val="15"/>
        </w:numPr>
        <w:spacing w:line="560" w:lineRule="exact"/>
        <w:ind w:left="0" w:firstLine="480" w:firstLineChars="200"/>
        <w:rPr>
          <w:rFonts w:hint="eastAsia" w:ascii="宋体" w:hAnsi="宋体" w:eastAsia="宋体" w:cs="宋体"/>
          <w:bCs/>
          <w:sz w:val="24"/>
          <w:szCs w:val="24"/>
        </w:rPr>
      </w:pPr>
      <w:r>
        <w:rPr>
          <w:rFonts w:hint="eastAsia" w:ascii="宋体" w:hAnsi="宋体" w:eastAsia="宋体" w:cs="宋体"/>
          <w:bCs/>
          <w:sz w:val="24"/>
          <w:szCs w:val="24"/>
        </w:rPr>
        <w:t>信用中国截图或国家企业信用信息公示系统截图；</w:t>
      </w:r>
    </w:p>
    <w:p w14:paraId="173953DF">
      <w:pPr>
        <w:pStyle w:val="75"/>
        <w:numPr>
          <w:ilvl w:val="0"/>
          <w:numId w:val="15"/>
        </w:numPr>
        <w:spacing w:line="560" w:lineRule="exact"/>
        <w:ind w:left="0" w:firstLine="480" w:firstLineChars="200"/>
        <w:rPr>
          <w:rFonts w:hint="eastAsia" w:ascii="宋体" w:hAnsi="宋体" w:eastAsia="宋体" w:cs="宋体"/>
          <w:bCs/>
          <w:sz w:val="24"/>
          <w:szCs w:val="24"/>
        </w:rPr>
      </w:pPr>
      <w:r>
        <w:rPr>
          <w:rFonts w:hint="eastAsia" w:ascii="宋体" w:hAnsi="宋体" w:eastAsia="宋体" w:cs="宋体"/>
          <w:bCs/>
          <w:sz w:val="24"/>
          <w:szCs w:val="24"/>
        </w:rPr>
        <w:t>招标文件中要求的其它资格证明文件。</w:t>
      </w:r>
    </w:p>
    <w:p w14:paraId="682DCD43">
      <w:pPr>
        <w:pStyle w:val="75"/>
        <w:numPr>
          <w:ilvl w:val="0"/>
          <w:numId w:val="16"/>
        </w:numPr>
        <w:spacing w:line="560" w:lineRule="exact"/>
        <w:ind w:left="10" w:firstLine="480" w:firstLineChars="200"/>
        <w:rPr>
          <w:rFonts w:hint="eastAsia" w:ascii="宋体" w:hAnsi="宋体" w:eastAsia="宋体" w:cs="宋体"/>
          <w:bCs/>
          <w:sz w:val="24"/>
          <w:szCs w:val="24"/>
        </w:rPr>
      </w:pPr>
      <w:r>
        <w:rPr>
          <w:rFonts w:hint="eastAsia" w:ascii="宋体" w:hAnsi="宋体" w:eastAsia="宋体" w:cs="宋体"/>
          <w:bCs/>
          <w:sz w:val="24"/>
          <w:szCs w:val="24"/>
        </w:rPr>
        <w:t>对于投标人资质审核不通过的，招标人有权拒绝其投标。</w:t>
      </w:r>
    </w:p>
    <w:p w14:paraId="577A11CE">
      <w:pPr>
        <w:pStyle w:val="74"/>
        <w:numPr>
          <w:ilvl w:val="0"/>
          <w:numId w:val="14"/>
        </w:numPr>
        <w:spacing w:line="560" w:lineRule="exact"/>
        <w:ind w:left="0"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技术标：</w:t>
      </w:r>
    </w:p>
    <w:p w14:paraId="3EF2588E">
      <w:pPr>
        <w:pStyle w:val="75"/>
        <w:numPr>
          <w:ilvl w:val="0"/>
          <w:numId w:val="17"/>
        </w:numPr>
        <w:spacing w:line="560" w:lineRule="exact"/>
        <w:ind w:left="0" w:firstLine="480" w:firstLineChars="200"/>
        <w:rPr>
          <w:rFonts w:hint="eastAsia" w:ascii="宋体" w:hAnsi="宋体" w:eastAsia="宋体" w:cs="宋体"/>
          <w:bCs/>
          <w:sz w:val="24"/>
          <w:szCs w:val="24"/>
        </w:rPr>
      </w:pPr>
      <w:r>
        <w:rPr>
          <w:rFonts w:hint="eastAsia" w:ascii="宋体" w:hAnsi="宋体" w:eastAsia="宋体" w:cs="宋体"/>
          <w:bCs/>
          <w:sz w:val="24"/>
          <w:szCs w:val="24"/>
        </w:rPr>
        <w:t>技术规格偏离表；</w:t>
      </w:r>
    </w:p>
    <w:p w14:paraId="39FCEDD4">
      <w:pPr>
        <w:pStyle w:val="75"/>
        <w:numPr>
          <w:ilvl w:val="0"/>
          <w:numId w:val="17"/>
        </w:numPr>
        <w:spacing w:line="560" w:lineRule="exact"/>
        <w:ind w:left="0" w:firstLine="480" w:firstLineChars="200"/>
        <w:rPr>
          <w:rFonts w:hint="eastAsia" w:ascii="宋体" w:hAnsi="宋体" w:eastAsia="宋体" w:cs="宋体"/>
          <w:bCs/>
          <w:sz w:val="24"/>
          <w:szCs w:val="24"/>
        </w:rPr>
      </w:pPr>
      <w:r>
        <w:rPr>
          <w:rFonts w:hint="eastAsia" w:ascii="宋体" w:hAnsi="宋体" w:eastAsia="宋体" w:cs="宋体"/>
          <w:bCs/>
          <w:sz w:val="24"/>
          <w:szCs w:val="24"/>
        </w:rPr>
        <w:t>列举近三年1-2个同类型审计案例。</w:t>
      </w:r>
    </w:p>
    <w:p w14:paraId="318D5553">
      <w:pPr>
        <w:pStyle w:val="74"/>
        <w:numPr>
          <w:ilvl w:val="0"/>
          <w:numId w:val="14"/>
        </w:numPr>
        <w:spacing w:line="560" w:lineRule="exact"/>
        <w:ind w:left="0"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商务标：</w:t>
      </w:r>
    </w:p>
    <w:p w14:paraId="0358BBA4">
      <w:pPr>
        <w:pStyle w:val="75"/>
        <w:numPr>
          <w:ilvl w:val="0"/>
          <w:numId w:val="18"/>
        </w:numPr>
        <w:spacing w:line="560" w:lineRule="exact"/>
        <w:ind w:left="0" w:firstLine="480" w:firstLineChars="200"/>
        <w:rPr>
          <w:rFonts w:hint="eastAsia" w:ascii="宋体" w:hAnsi="宋体" w:eastAsia="宋体" w:cs="宋体"/>
          <w:bCs/>
          <w:sz w:val="24"/>
          <w:szCs w:val="24"/>
        </w:rPr>
      </w:pPr>
      <w:r>
        <w:rPr>
          <w:rFonts w:hint="eastAsia" w:ascii="宋体" w:hAnsi="宋体" w:eastAsia="宋体" w:cs="宋体"/>
          <w:bCs/>
          <w:sz w:val="24"/>
          <w:szCs w:val="24"/>
        </w:rPr>
        <w:t>开标一览表</w:t>
      </w:r>
    </w:p>
    <w:p w14:paraId="7109B943">
      <w:pPr>
        <w:pStyle w:val="75"/>
        <w:numPr>
          <w:ilvl w:val="0"/>
          <w:numId w:val="18"/>
        </w:numPr>
        <w:spacing w:line="560" w:lineRule="exact"/>
        <w:ind w:left="0" w:firstLine="480" w:firstLineChars="200"/>
        <w:rPr>
          <w:rFonts w:hint="eastAsia" w:ascii="宋体" w:hAnsi="宋体" w:eastAsia="宋体" w:cs="宋体"/>
          <w:bCs/>
          <w:sz w:val="24"/>
          <w:szCs w:val="24"/>
        </w:rPr>
      </w:pPr>
      <w:r>
        <w:rPr>
          <w:rFonts w:hint="eastAsia" w:ascii="宋体" w:hAnsi="宋体" w:eastAsia="宋体" w:cs="宋体"/>
          <w:bCs/>
          <w:sz w:val="24"/>
          <w:szCs w:val="24"/>
        </w:rPr>
        <w:t>投标函（格式见附件）;</w:t>
      </w:r>
    </w:p>
    <w:p w14:paraId="7BE22748">
      <w:pPr>
        <w:pStyle w:val="75"/>
        <w:numPr>
          <w:ilvl w:val="0"/>
          <w:numId w:val="18"/>
        </w:numPr>
        <w:spacing w:line="560" w:lineRule="exact"/>
        <w:ind w:left="0" w:firstLine="480" w:firstLineChars="200"/>
        <w:rPr>
          <w:rFonts w:hint="eastAsia" w:ascii="宋体" w:hAnsi="宋体" w:eastAsia="宋体" w:cs="宋体"/>
          <w:bCs/>
          <w:sz w:val="24"/>
          <w:szCs w:val="24"/>
        </w:rPr>
      </w:pPr>
      <w:r>
        <w:rPr>
          <w:rFonts w:hint="eastAsia" w:ascii="宋体" w:hAnsi="宋体" w:eastAsia="宋体" w:cs="宋体"/>
          <w:bCs/>
          <w:sz w:val="24"/>
          <w:szCs w:val="24"/>
        </w:rPr>
        <w:t>商务条款偏离表；</w:t>
      </w:r>
    </w:p>
    <w:p w14:paraId="12887D4C">
      <w:pPr>
        <w:pStyle w:val="75"/>
        <w:numPr>
          <w:ilvl w:val="0"/>
          <w:numId w:val="18"/>
        </w:numPr>
        <w:spacing w:line="560" w:lineRule="exact"/>
        <w:ind w:left="0" w:firstLine="480" w:firstLineChars="200"/>
        <w:rPr>
          <w:rFonts w:hint="eastAsia" w:ascii="宋体" w:hAnsi="宋体" w:eastAsia="宋体" w:cs="宋体"/>
          <w:bCs/>
          <w:sz w:val="24"/>
          <w:szCs w:val="24"/>
        </w:rPr>
      </w:pPr>
      <w:r>
        <w:rPr>
          <w:rFonts w:hint="eastAsia" w:ascii="宋体" w:hAnsi="宋体" w:eastAsia="宋体" w:cs="宋体"/>
          <w:bCs/>
          <w:sz w:val="24"/>
          <w:szCs w:val="24"/>
        </w:rPr>
        <w:t>投标货物分项报价表；</w:t>
      </w:r>
    </w:p>
    <w:p w14:paraId="432336F8">
      <w:pPr>
        <w:pStyle w:val="73"/>
        <w:numPr>
          <w:ilvl w:val="0"/>
          <w:numId w:val="13"/>
        </w:numPr>
        <w:spacing w:line="560" w:lineRule="exact"/>
        <w:ind w:firstLine="480" w:firstLineChars="200"/>
        <w:rPr>
          <w:rFonts w:hint="eastAsia" w:ascii="宋体" w:hAnsi="宋体" w:eastAsia="宋体" w:cs="宋体"/>
          <w:b w:val="0"/>
          <w:sz w:val="24"/>
          <w:szCs w:val="24"/>
        </w:rPr>
      </w:pPr>
      <w:r>
        <w:rPr>
          <w:rFonts w:hint="eastAsia" w:ascii="宋体" w:hAnsi="宋体" w:eastAsia="宋体" w:cs="宋体"/>
          <w:b w:val="0"/>
          <w:sz w:val="24"/>
          <w:szCs w:val="24"/>
        </w:rPr>
        <w:t>投标文件的投递</w:t>
      </w:r>
    </w:p>
    <w:p w14:paraId="763D1A93">
      <w:pPr>
        <w:pStyle w:val="75"/>
        <w:numPr>
          <w:ilvl w:val="0"/>
          <w:numId w:val="19"/>
        </w:numPr>
        <w:spacing w:line="560" w:lineRule="exact"/>
        <w:ind w:left="0" w:firstLine="480" w:firstLineChars="200"/>
        <w:rPr>
          <w:rFonts w:hint="eastAsia" w:ascii="宋体" w:hAnsi="宋体" w:eastAsia="宋体" w:cs="宋体"/>
          <w:bCs/>
          <w:sz w:val="24"/>
          <w:szCs w:val="24"/>
        </w:rPr>
      </w:pPr>
      <w:r>
        <w:rPr>
          <w:rFonts w:hint="eastAsia" w:ascii="宋体" w:hAnsi="宋体" w:eastAsia="宋体" w:cs="宋体"/>
          <w:bCs/>
          <w:sz w:val="24"/>
          <w:szCs w:val="24"/>
        </w:rPr>
        <w:t>投标方式：通过“重汽e采通”进行标书投递，并提供三份纸质版标书。</w:t>
      </w:r>
    </w:p>
    <w:p w14:paraId="0605FA58">
      <w:pPr>
        <w:pStyle w:val="75"/>
        <w:numPr>
          <w:ilvl w:val="0"/>
          <w:numId w:val="19"/>
        </w:numPr>
        <w:spacing w:line="560" w:lineRule="exact"/>
        <w:ind w:left="0" w:firstLine="480" w:firstLineChars="200"/>
        <w:rPr>
          <w:rFonts w:hint="eastAsia" w:ascii="宋体" w:hAnsi="宋体" w:eastAsia="宋体" w:cs="宋体"/>
          <w:bCs/>
          <w:sz w:val="24"/>
          <w:szCs w:val="24"/>
        </w:rPr>
      </w:pPr>
      <w:r>
        <w:rPr>
          <w:rFonts w:hint="eastAsia" w:ascii="宋体" w:hAnsi="宋体" w:eastAsia="宋体" w:cs="宋体"/>
          <w:bCs/>
          <w:sz w:val="24"/>
          <w:szCs w:val="24"/>
        </w:rPr>
        <w:t>邮寄地址：</w:t>
      </w:r>
      <w:r>
        <w:rPr>
          <w:rFonts w:ascii="宋体" w:hAnsi="宋体" w:eastAsia="宋体" w:cs="宋体"/>
          <w:sz w:val="24"/>
          <w:szCs w:val="24"/>
        </w:rPr>
        <w:t>山东省济南市高新区舜华南路688号</w:t>
      </w:r>
      <w:r>
        <w:rPr>
          <w:rFonts w:hint="eastAsia" w:ascii="宋体" w:hAnsi="宋体" w:eastAsia="宋体" w:cs="宋体"/>
          <w:bCs/>
          <w:sz w:val="24"/>
          <w:szCs w:val="24"/>
        </w:rPr>
        <w:t>（纸质版可开标带至现场）</w:t>
      </w:r>
    </w:p>
    <w:p w14:paraId="520440F4">
      <w:pPr>
        <w:pStyle w:val="75"/>
        <w:numPr>
          <w:ilvl w:val="0"/>
          <w:numId w:val="19"/>
        </w:numPr>
        <w:spacing w:line="560" w:lineRule="exact"/>
        <w:ind w:left="0"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联系人及联系方式：</w:t>
      </w:r>
      <w:r>
        <w:rPr>
          <w:rFonts w:hint="eastAsia" w:ascii="宋体" w:hAnsi="宋体" w:eastAsia="宋体" w:cs="宋体"/>
          <w:bCs/>
          <w:sz w:val="24"/>
          <w:szCs w:val="24"/>
          <w:highlight w:val="none"/>
          <w:lang w:val="en-US" w:eastAsia="zh-CN"/>
        </w:rPr>
        <w:t>王文强</w:t>
      </w:r>
      <w:r>
        <w:rPr>
          <w:rFonts w:hint="eastAsia" w:ascii="宋体" w:hAnsi="宋体" w:eastAsia="宋体" w:cs="宋体"/>
          <w:bCs/>
          <w:sz w:val="24"/>
          <w:szCs w:val="24"/>
          <w:highlight w:val="none"/>
        </w:rPr>
        <w:t>/1785316</w:t>
      </w:r>
      <w:r>
        <w:rPr>
          <w:rFonts w:hint="eastAsia" w:ascii="宋体" w:hAnsi="宋体" w:eastAsia="宋体" w:cs="宋体"/>
          <w:bCs/>
          <w:sz w:val="24"/>
          <w:szCs w:val="24"/>
          <w:highlight w:val="none"/>
          <w:lang w:val="en-US" w:eastAsia="zh-CN"/>
        </w:rPr>
        <w:t>0882</w:t>
      </w:r>
    </w:p>
    <w:p w14:paraId="40BC01D4">
      <w:pPr>
        <w:pStyle w:val="75"/>
        <w:numPr>
          <w:ilvl w:val="0"/>
          <w:numId w:val="19"/>
        </w:numPr>
        <w:spacing w:line="560" w:lineRule="exact"/>
        <w:ind w:left="0"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投标文件递交截止时间：2026年</w:t>
      </w:r>
      <w:r>
        <w:rPr>
          <w:rFonts w:hint="eastAsia" w:hAnsi="宋体" w:cs="宋体"/>
          <w:bCs/>
          <w:sz w:val="24"/>
          <w:szCs w:val="24"/>
          <w:highlight w:val="none"/>
          <w:lang w:val="en-US" w:eastAsia="zh-CN"/>
        </w:rPr>
        <w:t>5</w:t>
      </w:r>
      <w:r>
        <w:rPr>
          <w:rFonts w:hint="eastAsia" w:ascii="宋体" w:hAnsi="宋体" w:eastAsia="宋体" w:cs="宋体"/>
          <w:bCs/>
          <w:sz w:val="24"/>
          <w:szCs w:val="24"/>
          <w:highlight w:val="none"/>
        </w:rPr>
        <w:t>月</w:t>
      </w:r>
      <w:r>
        <w:rPr>
          <w:rFonts w:hint="eastAsia" w:hAnsi="宋体" w:cs="宋体"/>
          <w:bCs/>
          <w:sz w:val="24"/>
          <w:szCs w:val="24"/>
          <w:highlight w:val="none"/>
          <w:lang w:val="en-US" w:eastAsia="zh-CN"/>
        </w:rPr>
        <w:t>13</w:t>
      </w:r>
      <w:r>
        <w:rPr>
          <w:rFonts w:hint="eastAsia" w:ascii="宋体" w:hAnsi="宋体" w:eastAsia="宋体" w:cs="宋体"/>
          <w:bCs/>
          <w:sz w:val="24"/>
          <w:szCs w:val="24"/>
          <w:highlight w:val="none"/>
        </w:rPr>
        <w:t>日</w:t>
      </w:r>
      <w:r>
        <w:rPr>
          <w:rFonts w:hint="eastAsia" w:hAnsi="宋体" w:cs="宋体"/>
          <w:bCs/>
          <w:sz w:val="24"/>
          <w:szCs w:val="24"/>
          <w:highlight w:val="none"/>
          <w:lang w:val="en-US" w:eastAsia="zh-CN"/>
        </w:rPr>
        <w:t>17</w:t>
      </w:r>
      <w:r>
        <w:rPr>
          <w:rFonts w:hint="eastAsia" w:ascii="宋体" w:hAnsi="宋体" w:eastAsia="宋体" w:cs="宋体"/>
          <w:bCs/>
          <w:sz w:val="24"/>
          <w:szCs w:val="24"/>
          <w:highlight w:val="none"/>
        </w:rPr>
        <w:t>:00</w:t>
      </w:r>
    </w:p>
    <w:p w14:paraId="0E938CC4">
      <w:pPr>
        <w:pStyle w:val="72"/>
        <w:spacing w:line="560" w:lineRule="exact"/>
        <w:ind w:left="0" w:firstLine="0"/>
        <w:rPr>
          <w:rFonts w:hAnsi="黑体"/>
          <w:szCs w:val="24"/>
        </w:rPr>
      </w:pPr>
      <w:r>
        <w:rPr>
          <w:rFonts w:hint="eastAsia" w:hAnsi="黑体"/>
          <w:szCs w:val="24"/>
        </w:rPr>
        <w:t>开评标</w:t>
      </w:r>
    </w:p>
    <w:p w14:paraId="7F3E7167">
      <w:pPr>
        <w:pStyle w:val="72"/>
        <w:numPr>
          <w:ilvl w:val="0"/>
          <w:numId w:val="20"/>
        </w:numPr>
        <w:spacing w:line="560" w:lineRule="exact"/>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开标时间：2026年</w:t>
      </w:r>
      <w:r>
        <w:rPr>
          <w:rFonts w:hint="eastAsia" w:ascii="宋体" w:hAnsi="宋体" w:eastAsia="宋体" w:cs="宋体"/>
          <w:b w:val="0"/>
          <w:bCs w:val="0"/>
          <w:sz w:val="24"/>
          <w:szCs w:val="24"/>
          <w:highlight w:val="none"/>
          <w:lang w:val="en-US" w:eastAsia="zh-CN"/>
        </w:rPr>
        <w:t>5</w:t>
      </w:r>
      <w:r>
        <w:rPr>
          <w:rFonts w:hint="eastAsia" w:ascii="宋体" w:hAnsi="宋体" w:eastAsia="宋体" w:cs="宋体"/>
          <w:b w:val="0"/>
          <w:bCs w:val="0"/>
          <w:sz w:val="24"/>
          <w:szCs w:val="24"/>
          <w:highlight w:val="none"/>
        </w:rPr>
        <w:t>月</w:t>
      </w:r>
      <w:r>
        <w:rPr>
          <w:rFonts w:hint="eastAsia" w:ascii="宋体" w:hAnsi="宋体" w:eastAsia="宋体" w:cs="宋体"/>
          <w:b w:val="0"/>
          <w:bCs w:val="0"/>
          <w:sz w:val="24"/>
          <w:szCs w:val="24"/>
          <w:highlight w:val="none"/>
          <w:lang w:val="en-US" w:eastAsia="zh-CN"/>
        </w:rPr>
        <w:t>14</w:t>
      </w:r>
      <w:r>
        <w:rPr>
          <w:rFonts w:hint="eastAsia" w:ascii="宋体" w:hAnsi="宋体" w:eastAsia="宋体" w:cs="宋体"/>
          <w:b w:val="0"/>
          <w:bCs w:val="0"/>
          <w:sz w:val="24"/>
          <w:szCs w:val="24"/>
          <w:highlight w:val="none"/>
        </w:rPr>
        <w:t>日</w:t>
      </w:r>
      <w:bookmarkStart w:id="37" w:name="_GoBack"/>
      <w:bookmarkEnd w:id="37"/>
    </w:p>
    <w:p w14:paraId="0028EB6F">
      <w:pPr>
        <w:pStyle w:val="72"/>
        <w:numPr>
          <w:ilvl w:val="0"/>
          <w:numId w:val="20"/>
        </w:numPr>
        <w:spacing w:line="56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开标地点：中国重汽集团未来科技大厦</w:t>
      </w:r>
    </w:p>
    <w:p w14:paraId="3E25CE4E">
      <w:pPr>
        <w:pStyle w:val="72"/>
        <w:numPr>
          <w:ilvl w:val="0"/>
          <w:numId w:val="20"/>
        </w:numPr>
        <w:spacing w:line="56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开标方式：</w:t>
      </w:r>
      <w:r>
        <w:rPr>
          <w:rFonts w:hint="eastAsia" w:ascii="宋体" w:hAnsi="宋体" w:eastAsia="宋体" w:cs="宋体"/>
          <w:color w:val="000000"/>
          <w:sz w:val="24"/>
          <w:szCs w:val="24"/>
        </w:rPr>
        <w:t>线上</w:t>
      </w:r>
      <w:r>
        <w:rPr>
          <w:rFonts w:hint="eastAsia" w:ascii="宋体" w:hAnsi="宋体" w:eastAsia="宋体" w:cs="宋体"/>
          <w:b w:val="0"/>
          <w:bCs w:val="0"/>
          <w:sz w:val="24"/>
          <w:szCs w:val="24"/>
        </w:rPr>
        <w:t>开标</w:t>
      </w:r>
    </w:p>
    <w:p w14:paraId="23281D06">
      <w:pPr>
        <w:numPr>
          <w:ilvl w:val="0"/>
          <w:numId w:val="21"/>
        </w:numPr>
        <w:spacing w:line="560" w:lineRule="exact"/>
        <w:ind w:left="11"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开标方式：线上招标。因招标人原因，允许各投标方通过视频会议等形式线上招标，所需过程资料均通过e采通进行提报，由招标人创建视频链接，并在报名结束后统一通知。</w:t>
      </w:r>
    </w:p>
    <w:p w14:paraId="2DD9E59E">
      <w:pPr>
        <w:pStyle w:val="72"/>
        <w:numPr>
          <w:ilvl w:val="0"/>
          <w:numId w:val="20"/>
        </w:numPr>
        <w:spacing w:line="56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评标</w:t>
      </w:r>
    </w:p>
    <w:p w14:paraId="5D10CBA2">
      <w:pPr>
        <w:pStyle w:val="72"/>
        <w:numPr>
          <w:ilvl w:val="0"/>
          <w:numId w:val="22"/>
        </w:numPr>
        <w:spacing w:line="560" w:lineRule="exact"/>
        <w:ind w:left="0"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评标方法</w:t>
      </w:r>
    </w:p>
    <w:p w14:paraId="2F5F3EC6">
      <w:pPr>
        <w:pStyle w:val="75"/>
        <w:numPr>
          <w:ilvl w:val="0"/>
          <w:numId w:val="0"/>
        </w:numPr>
        <w:tabs>
          <w:tab w:val="left" w:pos="-840"/>
        </w:tabs>
        <w:spacing w:line="560" w:lineRule="exact"/>
        <w:ind w:left="10"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本次招标采用综合评价法，技术标评议分数占总分30%，商务标评分占比70%。本着公平、公正、公开的原则，在通过技术标评审后入围的前提下，对招标文件中规定的各项因素进行综合评审，确定中标人，对未中标方不做任何解释。</w:t>
      </w:r>
    </w:p>
    <w:p w14:paraId="2E353B49">
      <w:pPr>
        <w:spacing w:line="440" w:lineRule="exact"/>
        <w:rPr>
          <w:rFonts w:ascii="宋体" w:hAnsi="宋体" w:cs="宋体"/>
          <w:bCs/>
          <w:color w:val="000000"/>
          <w:szCs w:val="21"/>
        </w:rPr>
      </w:pPr>
      <w:r>
        <w:rPr>
          <w:rFonts w:hint="eastAsia" w:ascii="宋体" w:hAnsi="宋体" w:cs="宋体"/>
          <w:bCs/>
          <w:color w:val="000000"/>
          <w:szCs w:val="21"/>
        </w:rPr>
        <w:t>评标流程：</w:t>
      </w:r>
    </w:p>
    <w:p w14:paraId="6CB44535">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投标文件包含《投标文件（资质标）》、《投标文件（技术标）》、《投标文件（商务标）》（开标一览表），共计三个文件。</w:t>
      </w:r>
    </w:p>
    <w:p w14:paraId="2D27844B">
      <w:pPr>
        <w:numPr>
          <w:ilvl w:val="0"/>
          <w:numId w:val="23"/>
        </w:numPr>
        <w:spacing w:line="440" w:lineRule="exact"/>
        <w:rPr>
          <w:rFonts w:ascii="宋体" w:hAnsi="宋体" w:cs="宋体"/>
          <w:bCs/>
          <w:color w:val="000000"/>
          <w:szCs w:val="21"/>
        </w:rPr>
      </w:pPr>
      <w:r>
        <w:rPr>
          <w:rFonts w:hint="eastAsia" w:ascii="宋体" w:hAnsi="宋体" w:cs="宋体"/>
          <w:bCs/>
          <w:color w:val="000000"/>
          <w:szCs w:val="21"/>
        </w:rPr>
        <w:t>应标资格审查：在“中国重汽e采通”应标报名时，按照第三</w:t>
      </w:r>
      <w:r>
        <w:rPr>
          <w:rFonts w:hint="eastAsia" w:ascii="宋体" w:hAnsi="宋体" w:cs="宋体"/>
          <w:bCs/>
          <w:color w:val="000000"/>
          <w:szCs w:val="21"/>
          <w:lang w:val="en-US" w:eastAsia="zh-CN"/>
        </w:rPr>
        <w:t>章</w:t>
      </w:r>
      <w:r>
        <w:rPr>
          <w:rFonts w:hint="eastAsia" w:ascii="宋体" w:hAnsi="宋体" w:cs="宋体"/>
          <w:bCs/>
          <w:color w:val="000000"/>
          <w:szCs w:val="21"/>
        </w:rPr>
        <w:t>投标文件组成资格证明文件中的1.1-1.</w:t>
      </w:r>
      <w:r>
        <w:rPr>
          <w:rFonts w:hint="eastAsia" w:ascii="宋体" w:hAnsi="宋体" w:cs="宋体"/>
          <w:bCs/>
          <w:color w:val="000000"/>
          <w:szCs w:val="21"/>
          <w:lang w:val="en-US" w:eastAsia="zh-CN"/>
        </w:rPr>
        <w:t>8</w:t>
      </w:r>
      <w:r>
        <w:rPr>
          <w:rFonts w:hint="eastAsia" w:ascii="宋体" w:hAnsi="宋体" w:cs="宋体"/>
          <w:bCs/>
          <w:color w:val="000000"/>
          <w:szCs w:val="21"/>
        </w:rPr>
        <w:t>准备资料，上传完毕后，等待审核；</w:t>
      </w:r>
    </w:p>
    <w:p w14:paraId="64C9EC12">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通过应标资格审查的单位进入投标环节，按照“SRM系统供应商用户手册（附件16）”，在重汽e采通平台投递电子标书（包含资质标、技术标、商务标），没有通过应标资质审查的单位不能进入投标环节；</w:t>
      </w:r>
    </w:p>
    <w:p w14:paraId="347ECE98">
      <w:pPr>
        <w:numPr>
          <w:ilvl w:val="0"/>
          <w:numId w:val="23"/>
        </w:numPr>
        <w:spacing w:line="440" w:lineRule="exact"/>
        <w:rPr>
          <w:rFonts w:ascii="宋体" w:hAnsi="宋体" w:cs="宋体"/>
          <w:bCs/>
          <w:color w:val="000000"/>
          <w:szCs w:val="21"/>
        </w:rPr>
      </w:pPr>
      <w:r>
        <w:rPr>
          <w:rFonts w:hint="eastAsia" w:ascii="宋体" w:hAnsi="宋体" w:cs="宋体"/>
          <w:bCs/>
          <w:color w:val="000000"/>
          <w:szCs w:val="21"/>
        </w:rPr>
        <w:t>资质标评审：资质标审核通过的单位，进入技术标评审；</w:t>
      </w:r>
    </w:p>
    <w:p w14:paraId="2A20787E">
      <w:pPr>
        <w:numPr>
          <w:ilvl w:val="0"/>
          <w:numId w:val="23"/>
        </w:numPr>
        <w:spacing w:line="440" w:lineRule="exact"/>
        <w:rPr>
          <w:rFonts w:ascii="宋体" w:hAnsi="宋体" w:cs="宋体"/>
          <w:bCs/>
          <w:color w:val="000000"/>
          <w:szCs w:val="21"/>
        </w:rPr>
      </w:pPr>
      <w:r>
        <w:rPr>
          <w:rFonts w:hint="eastAsia" w:ascii="宋体" w:hAnsi="宋体" w:cs="宋体"/>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w:t>
      </w:r>
    </w:p>
    <w:p w14:paraId="2BE4057E">
      <w:pPr>
        <w:pStyle w:val="14"/>
        <w:spacing w:line="440" w:lineRule="exact"/>
        <w:ind w:firstLine="420" w:firstLineChars="200"/>
        <w:rPr>
          <w:rFonts w:hAnsi="宋体" w:cs="宋体"/>
          <w:bCs/>
          <w:color w:val="000000"/>
          <w:szCs w:val="21"/>
        </w:rPr>
      </w:pPr>
      <w:r>
        <w:rPr>
          <w:rFonts w:hint="eastAsia" w:hAnsi="宋体" w:cs="宋体"/>
          <w:bCs/>
          <w:color w:val="000000"/>
          <w:szCs w:val="21"/>
        </w:rPr>
        <w:t>参与竞标的投标方必须完全满足下述技术要求，并提供相应的证明材料，方可通过技术标评审；未满足任一技术要求或未能提供有效证明的，将无法通过最终的技术标：</w:t>
      </w:r>
    </w:p>
    <w:p w14:paraId="0BD5CF5B">
      <w:pPr>
        <w:pStyle w:val="14"/>
        <w:spacing w:line="440" w:lineRule="exact"/>
        <w:ind w:firstLine="420" w:firstLineChars="200"/>
        <w:rPr>
          <w:rFonts w:hAnsi="宋体" w:cs="宋体"/>
          <w:bCs/>
          <w:color w:val="000000"/>
          <w:szCs w:val="21"/>
        </w:rPr>
      </w:pPr>
      <w:r>
        <w:rPr>
          <w:rFonts w:hint="eastAsia" w:hAnsi="宋体" w:cs="宋体"/>
          <w:bCs/>
          <w:color w:val="000000"/>
          <w:szCs w:val="21"/>
        </w:rPr>
        <w:t>a)</w:t>
      </w:r>
      <w:r>
        <w:rPr>
          <w:rFonts w:hint="eastAsia" w:hAnsi="宋体" w:cs="宋体"/>
          <w:bCs/>
          <w:color w:val="000000"/>
          <w:szCs w:val="21"/>
        </w:rPr>
        <w:tab/>
      </w:r>
      <w:r>
        <w:rPr>
          <w:rFonts w:hint="eastAsia" w:hAnsi="宋体" w:cs="宋体"/>
          <w:bCs/>
          <w:color w:val="000000"/>
          <w:szCs w:val="21"/>
        </w:rPr>
        <w:t>拟投标人至少拥有</w:t>
      </w:r>
      <w:r>
        <w:rPr>
          <w:rFonts w:hAnsi="宋体" w:cs="宋体"/>
          <w:bCs/>
          <w:color w:val="000000"/>
          <w:szCs w:val="21"/>
        </w:rPr>
        <w:t>3</w:t>
      </w:r>
      <w:r>
        <w:rPr>
          <w:rFonts w:hint="eastAsia" w:hAnsi="宋体" w:cs="宋体"/>
          <w:bCs/>
          <w:color w:val="000000"/>
          <w:szCs w:val="21"/>
        </w:rPr>
        <w:t>年以上的的项目经验。需要提供该系统及设备的销售情况等相关证明。</w:t>
      </w:r>
    </w:p>
    <w:p w14:paraId="4F1B4A6C">
      <w:pPr>
        <w:pStyle w:val="14"/>
        <w:spacing w:line="440" w:lineRule="exact"/>
        <w:ind w:firstLine="420" w:firstLineChars="200"/>
        <w:rPr>
          <w:rFonts w:hAnsi="宋体" w:cs="宋体"/>
          <w:bCs/>
          <w:color w:val="000000"/>
          <w:szCs w:val="21"/>
        </w:rPr>
      </w:pPr>
      <w:r>
        <w:rPr>
          <w:rFonts w:hint="eastAsia" w:hAnsi="宋体" w:cs="宋体"/>
          <w:bCs/>
          <w:color w:val="000000"/>
          <w:szCs w:val="21"/>
        </w:rPr>
        <w:t>b)</w:t>
      </w:r>
      <w:r>
        <w:rPr>
          <w:rFonts w:hint="eastAsia" w:hAnsi="宋体" w:cs="宋体"/>
          <w:bCs/>
          <w:color w:val="000000"/>
          <w:szCs w:val="21"/>
        </w:rPr>
        <w:tab/>
      </w:r>
      <w:r>
        <w:rPr>
          <w:rFonts w:hint="eastAsia" w:hAnsi="宋体" w:cs="宋体"/>
          <w:bCs/>
          <w:color w:val="000000"/>
          <w:szCs w:val="21"/>
        </w:rPr>
        <w:t>拟投标人必须在中国具备同类产品良好的本地化售后服务和技术支持；</w:t>
      </w:r>
    </w:p>
    <w:p w14:paraId="43F1565F">
      <w:pPr>
        <w:pStyle w:val="14"/>
        <w:spacing w:line="440" w:lineRule="exact"/>
        <w:ind w:firstLine="420" w:firstLineChars="200"/>
        <w:rPr>
          <w:rFonts w:hAnsi="宋体" w:cs="宋体"/>
          <w:bCs/>
          <w:color w:val="000000"/>
          <w:szCs w:val="21"/>
        </w:rPr>
      </w:pPr>
      <w:r>
        <w:rPr>
          <w:rFonts w:hint="eastAsia" w:hAnsi="宋体" w:cs="宋体"/>
          <w:bCs/>
          <w:color w:val="000000"/>
          <w:szCs w:val="21"/>
        </w:rPr>
        <w:t>满足技术标评标要求的投标方，将依据下述评分规则进行技术标评分，具体技术标评分标准见下表（满分1</w:t>
      </w:r>
      <w:r>
        <w:rPr>
          <w:rFonts w:hAnsi="宋体" w:cs="宋体"/>
          <w:bCs/>
          <w:color w:val="000000"/>
          <w:szCs w:val="21"/>
        </w:rPr>
        <w:t>00</w:t>
      </w:r>
      <w:r>
        <w:rPr>
          <w:rFonts w:hint="eastAsia" w:hAnsi="宋体" w:cs="宋体"/>
          <w:bCs/>
          <w:color w:val="000000"/>
          <w:szCs w:val="21"/>
        </w:rPr>
        <w:t>分）</w:t>
      </w:r>
    </w:p>
    <w:tbl>
      <w:tblPr>
        <w:tblStyle w:val="30"/>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707"/>
        <w:gridCol w:w="341"/>
        <w:gridCol w:w="1939"/>
        <w:gridCol w:w="769"/>
        <w:gridCol w:w="4648"/>
      </w:tblGrid>
      <w:tr w14:paraId="6A794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669" w:type="dxa"/>
            <w:vAlign w:val="center"/>
          </w:tcPr>
          <w:p w14:paraId="7F2052CF">
            <w:pPr>
              <w:jc w:val="center"/>
              <w:rPr>
                <w:rFonts w:ascii="宋体" w:hAnsi="宋体"/>
                <w:b/>
                <w:szCs w:val="21"/>
              </w:rPr>
            </w:pPr>
            <w:r>
              <w:rPr>
                <w:rFonts w:hint="eastAsia" w:ascii="宋体" w:hAnsi="宋体"/>
                <w:b/>
                <w:szCs w:val="21"/>
              </w:rPr>
              <w:t>评价类型</w:t>
            </w:r>
          </w:p>
        </w:tc>
        <w:tc>
          <w:tcPr>
            <w:tcW w:w="707" w:type="dxa"/>
            <w:vAlign w:val="center"/>
          </w:tcPr>
          <w:p w14:paraId="7CA111E1">
            <w:pPr>
              <w:jc w:val="center"/>
              <w:rPr>
                <w:rFonts w:ascii="宋体" w:hAnsi="宋体"/>
                <w:b/>
                <w:szCs w:val="21"/>
              </w:rPr>
            </w:pPr>
            <w:r>
              <w:rPr>
                <w:rFonts w:hint="eastAsia" w:ascii="宋体" w:hAnsi="宋体"/>
                <w:b/>
                <w:szCs w:val="21"/>
              </w:rPr>
              <w:t>评审内容</w:t>
            </w:r>
          </w:p>
        </w:tc>
        <w:tc>
          <w:tcPr>
            <w:tcW w:w="341" w:type="dxa"/>
            <w:vAlign w:val="center"/>
          </w:tcPr>
          <w:p w14:paraId="0BEC61A9">
            <w:pPr>
              <w:jc w:val="center"/>
              <w:rPr>
                <w:rFonts w:ascii="宋体" w:hAnsi="宋体"/>
                <w:b/>
                <w:szCs w:val="21"/>
              </w:rPr>
            </w:pPr>
            <w:r>
              <w:rPr>
                <w:rFonts w:hint="eastAsia" w:ascii="宋体" w:hAnsi="宋体"/>
                <w:b/>
                <w:szCs w:val="21"/>
              </w:rPr>
              <w:t>序号</w:t>
            </w:r>
          </w:p>
        </w:tc>
        <w:tc>
          <w:tcPr>
            <w:tcW w:w="1939" w:type="dxa"/>
            <w:vAlign w:val="center"/>
          </w:tcPr>
          <w:p w14:paraId="385D978F">
            <w:pPr>
              <w:jc w:val="center"/>
              <w:rPr>
                <w:rFonts w:ascii="宋体" w:hAnsi="宋体"/>
                <w:b/>
                <w:szCs w:val="21"/>
              </w:rPr>
            </w:pPr>
            <w:r>
              <w:rPr>
                <w:rFonts w:hint="eastAsia" w:ascii="宋体" w:hAnsi="宋体"/>
                <w:b/>
                <w:szCs w:val="21"/>
              </w:rPr>
              <w:t>内   容</w:t>
            </w:r>
          </w:p>
        </w:tc>
        <w:tc>
          <w:tcPr>
            <w:tcW w:w="769" w:type="dxa"/>
            <w:vAlign w:val="center"/>
          </w:tcPr>
          <w:p w14:paraId="2720EBCB">
            <w:pPr>
              <w:jc w:val="center"/>
              <w:rPr>
                <w:rFonts w:ascii="宋体" w:hAnsi="宋体"/>
                <w:b/>
                <w:szCs w:val="21"/>
              </w:rPr>
            </w:pPr>
            <w:r>
              <w:rPr>
                <w:rFonts w:hint="eastAsia" w:ascii="宋体" w:hAnsi="宋体"/>
                <w:b/>
                <w:szCs w:val="21"/>
              </w:rPr>
              <w:t>标准分</w:t>
            </w:r>
          </w:p>
        </w:tc>
        <w:tc>
          <w:tcPr>
            <w:tcW w:w="4648" w:type="dxa"/>
            <w:vAlign w:val="center"/>
          </w:tcPr>
          <w:p w14:paraId="672E1B24">
            <w:pPr>
              <w:jc w:val="center"/>
              <w:rPr>
                <w:rFonts w:ascii="宋体" w:hAnsi="宋体"/>
                <w:b/>
                <w:szCs w:val="21"/>
              </w:rPr>
            </w:pPr>
            <w:r>
              <w:rPr>
                <w:rFonts w:hint="eastAsia" w:ascii="宋体" w:hAnsi="宋体"/>
                <w:b/>
                <w:szCs w:val="21"/>
              </w:rPr>
              <w:t>评分标准</w:t>
            </w:r>
          </w:p>
        </w:tc>
      </w:tr>
      <w:tr w14:paraId="7EB5D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669" w:type="dxa"/>
            <w:vMerge w:val="restart"/>
            <w:vAlign w:val="center"/>
          </w:tcPr>
          <w:p w14:paraId="6093BD62">
            <w:pPr>
              <w:rPr>
                <w:rFonts w:ascii="宋体" w:hAnsi="宋体"/>
                <w:bCs/>
                <w:szCs w:val="21"/>
              </w:rPr>
            </w:pPr>
            <w:r>
              <w:rPr>
                <w:rFonts w:hint="eastAsia" w:ascii="宋体" w:hAnsi="宋体"/>
                <w:bCs/>
                <w:szCs w:val="21"/>
              </w:rPr>
              <w:t>技术</w:t>
            </w:r>
          </w:p>
          <w:p w14:paraId="5255BD03">
            <w:pPr>
              <w:rPr>
                <w:rFonts w:ascii="宋体" w:hAnsi="宋体"/>
                <w:bCs/>
                <w:szCs w:val="21"/>
              </w:rPr>
            </w:pPr>
            <w:r>
              <w:rPr>
                <w:rFonts w:hint="eastAsia" w:ascii="宋体" w:hAnsi="宋体"/>
                <w:bCs/>
                <w:szCs w:val="21"/>
              </w:rPr>
              <w:t>100分</w:t>
            </w:r>
          </w:p>
        </w:tc>
        <w:tc>
          <w:tcPr>
            <w:tcW w:w="707" w:type="dxa"/>
            <w:vAlign w:val="center"/>
          </w:tcPr>
          <w:p w14:paraId="29A4255C">
            <w:pPr>
              <w:rPr>
                <w:rFonts w:ascii="宋体" w:hAnsi="宋体"/>
                <w:bCs/>
                <w:szCs w:val="21"/>
              </w:rPr>
            </w:pPr>
            <w:r>
              <w:rPr>
                <w:rFonts w:hint="eastAsia" w:ascii="宋体" w:hAnsi="宋体"/>
                <w:bCs/>
                <w:szCs w:val="21"/>
              </w:rPr>
              <w:t>业绩</w:t>
            </w:r>
          </w:p>
        </w:tc>
        <w:tc>
          <w:tcPr>
            <w:tcW w:w="341" w:type="dxa"/>
            <w:vAlign w:val="center"/>
          </w:tcPr>
          <w:p w14:paraId="479E61C6">
            <w:pPr>
              <w:rPr>
                <w:rFonts w:ascii="宋体" w:hAnsi="宋体"/>
                <w:bCs/>
                <w:szCs w:val="21"/>
              </w:rPr>
            </w:pPr>
            <w:r>
              <w:rPr>
                <w:rFonts w:hint="eastAsia" w:ascii="宋体" w:hAnsi="宋体"/>
                <w:bCs/>
                <w:szCs w:val="21"/>
              </w:rPr>
              <w:t>1</w:t>
            </w:r>
          </w:p>
        </w:tc>
        <w:tc>
          <w:tcPr>
            <w:tcW w:w="1939" w:type="dxa"/>
            <w:vAlign w:val="center"/>
          </w:tcPr>
          <w:p w14:paraId="7A4FBD87">
            <w:pPr>
              <w:rPr>
                <w:rFonts w:ascii="宋体" w:hAnsi="宋体"/>
                <w:bCs/>
                <w:szCs w:val="21"/>
              </w:rPr>
            </w:pPr>
            <w:r>
              <w:rPr>
                <w:rFonts w:hint="eastAsia" w:ascii="宋体" w:hAnsi="宋体"/>
                <w:bCs/>
                <w:szCs w:val="21"/>
                <w:lang w:val="en-US" w:eastAsia="zh-CN"/>
              </w:rPr>
              <w:t>审计</w:t>
            </w:r>
            <w:r>
              <w:rPr>
                <w:rFonts w:hint="eastAsia" w:ascii="宋体" w:hAnsi="宋体"/>
                <w:bCs/>
                <w:szCs w:val="21"/>
              </w:rPr>
              <w:t>同类型项目业绩</w:t>
            </w:r>
          </w:p>
        </w:tc>
        <w:tc>
          <w:tcPr>
            <w:tcW w:w="769" w:type="dxa"/>
            <w:vAlign w:val="center"/>
          </w:tcPr>
          <w:p w14:paraId="2CE57772">
            <w:pPr>
              <w:rPr>
                <w:rFonts w:hint="default" w:ascii="宋体" w:hAnsi="宋体" w:eastAsia="宋体"/>
                <w:bCs/>
                <w:szCs w:val="21"/>
                <w:lang w:val="en-US" w:eastAsia="zh-CN"/>
              </w:rPr>
            </w:pPr>
            <w:r>
              <w:rPr>
                <w:rFonts w:hint="eastAsia" w:ascii="宋体" w:hAnsi="宋体"/>
                <w:bCs/>
                <w:szCs w:val="21"/>
                <w:lang w:val="en-US" w:eastAsia="zh-CN"/>
              </w:rPr>
              <w:t>10</w:t>
            </w:r>
          </w:p>
        </w:tc>
        <w:tc>
          <w:tcPr>
            <w:tcW w:w="4648" w:type="dxa"/>
            <w:vAlign w:val="center"/>
          </w:tcPr>
          <w:p w14:paraId="02491EE4">
            <w:pPr>
              <w:rPr>
                <w:rFonts w:ascii="宋体" w:hAnsi="宋体"/>
                <w:bCs/>
                <w:szCs w:val="21"/>
              </w:rPr>
            </w:pPr>
            <w:r>
              <w:rPr>
                <w:rFonts w:hint="eastAsia" w:ascii="宋体" w:hAnsi="宋体"/>
                <w:bCs/>
                <w:szCs w:val="21"/>
              </w:rPr>
              <w:t>投标人在近三年以来在中国与本标同类规格</w:t>
            </w:r>
            <w:r>
              <w:rPr>
                <w:rFonts w:hint="eastAsia" w:ascii="宋体" w:hAnsi="宋体"/>
                <w:bCs/>
                <w:szCs w:val="21"/>
                <w:lang w:val="en-US" w:eastAsia="zh-CN"/>
              </w:rPr>
              <w:t>审计</w:t>
            </w:r>
            <w:r>
              <w:rPr>
                <w:rFonts w:hint="eastAsia" w:ascii="宋体" w:hAnsi="宋体"/>
                <w:bCs/>
                <w:szCs w:val="21"/>
              </w:rPr>
              <w:t>的业绩，以合同复印件加盖公章为准（须有客户联系方式及联系人以供招标人核实确认）。</w:t>
            </w:r>
          </w:p>
          <w:p w14:paraId="793F0683">
            <w:pPr>
              <w:rPr>
                <w:rFonts w:ascii="宋体" w:hAnsi="宋体"/>
                <w:bCs/>
                <w:szCs w:val="21"/>
              </w:rPr>
            </w:pPr>
            <w:r>
              <w:rPr>
                <w:rFonts w:hint="eastAsia" w:ascii="宋体" w:hAnsi="宋体"/>
                <w:bCs/>
                <w:szCs w:val="21"/>
              </w:rPr>
              <w:t>业绩最多者满分，第二名得</w:t>
            </w:r>
            <w:r>
              <w:rPr>
                <w:rFonts w:hint="eastAsia" w:ascii="宋体" w:hAnsi="宋体"/>
                <w:bCs/>
                <w:szCs w:val="21"/>
                <w:lang w:val="en-US" w:eastAsia="zh-CN"/>
              </w:rPr>
              <w:t>8</w:t>
            </w:r>
            <w:r>
              <w:rPr>
                <w:rFonts w:hint="eastAsia" w:ascii="宋体" w:hAnsi="宋体"/>
                <w:bCs/>
                <w:szCs w:val="21"/>
              </w:rPr>
              <w:t>分，第三名得</w:t>
            </w:r>
            <w:r>
              <w:rPr>
                <w:rFonts w:hint="eastAsia" w:ascii="宋体" w:hAnsi="宋体"/>
                <w:bCs/>
                <w:szCs w:val="21"/>
                <w:lang w:val="en-US" w:eastAsia="zh-CN"/>
              </w:rPr>
              <w:t>6</w:t>
            </w:r>
            <w:r>
              <w:rPr>
                <w:rFonts w:hint="eastAsia" w:ascii="宋体" w:hAnsi="宋体"/>
                <w:bCs/>
                <w:szCs w:val="21"/>
              </w:rPr>
              <w:t>分，其余得</w:t>
            </w:r>
            <w:r>
              <w:rPr>
                <w:rFonts w:hint="eastAsia" w:ascii="宋体" w:hAnsi="宋体"/>
                <w:bCs/>
                <w:szCs w:val="21"/>
                <w:lang w:val="en-US" w:eastAsia="zh-CN"/>
              </w:rPr>
              <w:t>5</w:t>
            </w:r>
            <w:r>
              <w:rPr>
                <w:rFonts w:hint="eastAsia" w:ascii="宋体" w:hAnsi="宋体"/>
                <w:bCs/>
                <w:szCs w:val="21"/>
              </w:rPr>
              <w:t>分。</w:t>
            </w:r>
          </w:p>
        </w:tc>
      </w:tr>
      <w:tr w14:paraId="71B79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1ABF6A67">
            <w:pPr>
              <w:rPr>
                <w:rFonts w:ascii="宋体" w:hAnsi="宋体"/>
                <w:bCs/>
                <w:szCs w:val="21"/>
              </w:rPr>
            </w:pPr>
          </w:p>
        </w:tc>
        <w:tc>
          <w:tcPr>
            <w:tcW w:w="707" w:type="dxa"/>
            <w:vAlign w:val="center"/>
          </w:tcPr>
          <w:p w14:paraId="7EE1072B">
            <w:pPr>
              <w:rPr>
                <w:rFonts w:hint="eastAsia" w:ascii="宋体" w:hAnsi="宋体" w:eastAsia="宋体"/>
                <w:bCs/>
                <w:szCs w:val="21"/>
                <w:lang w:val="en-US" w:eastAsia="zh-CN"/>
              </w:rPr>
            </w:pPr>
            <w:r>
              <w:rPr>
                <w:rFonts w:hint="eastAsia" w:ascii="宋体" w:hAnsi="宋体"/>
                <w:bCs/>
                <w:szCs w:val="21"/>
                <w:lang w:val="en-US" w:eastAsia="zh-CN"/>
              </w:rPr>
              <w:t>方案</w:t>
            </w:r>
          </w:p>
        </w:tc>
        <w:tc>
          <w:tcPr>
            <w:tcW w:w="341" w:type="dxa"/>
            <w:vAlign w:val="center"/>
          </w:tcPr>
          <w:p w14:paraId="51758E82">
            <w:pPr>
              <w:rPr>
                <w:rFonts w:hint="eastAsia" w:ascii="宋体" w:hAnsi="宋体" w:eastAsia="宋体"/>
                <w:bCs/>
                <w:szCs w:val="21"/>
                <w:lang w:eastAsia="zh-CN"/>
              </w:rPr>
            </w:pPr>
            <w:r>
              <w:rPr>
                <w:rFonts w:hint="eastAsia" w:ascii="宋体" w:hAnsi="宋体"/>
                <w:bCs/>
                <w:szCs w:val="21"/>
                <w:lang w:val="en-US" w:eastAsia="zh-CN"/>
              </w:rPr>
              <w:t>2</w:t>
            </w:r>
          </w:p>
        </w:tc>
        <w:tc>
          <w:tcPr>
            <w:tcW w:w="1939" w:type="dxa"/>
            <w:vAlign w:val="center"/>
          </w:tcPr>
          <w:p w14:paraId="249890E8">
            <w:pPr>
              <w:rPr>
                <w:rFonts w:hint="default" w:ascii="宋体" w:hAnsi="宋体" w:eastAsia="宋体"/>
                <w:bCs/>
                <w:szCs w:val="21"/>
                <w:lang w:val="en-US" w:eastAsia="zh-CN"/>
              </w:rPr>
            </w:pPr>
            <w:r>
              <w:rPr>
                <w:rFonts w:hint="eastAsia" w:ascii="宋体" w:hAnsi="宋体"/>
                <w:bCs/>
                <w:szCs w:val="21"/>
                <w:lang w:val="en-US" w:eastAsia="zh-CN"/>
              </w:rPr>
              <w:t>咨询与审计</w:t>
            </w:r>
          </w:p>
        </w:tc>
        <w:tc>
          <w:tcPr>
            <w:tcW w:w="769" w:type="dxa"/>
            <w:vAlign w:val="center"/>
          </w:tcPr>
          <w:p w14:paraId="0B97AE7D">
            <w:pPr>
              <w:rPr>
                <w:rFonts w:ascii="宋体" w:hAnsi="宋体"/>
                <w:bCs/>
                <w:szCs w:val="21"/>
              </w:rPr>
            </w:pPr>
            <w:r>
              <w:rPr>
                <w:rFonts w:hint="eastAsia" w:ascii="宋体" w:hAnsi="宋体"/>
                <w:bCs/>
                <w:szCs w:val="21"/>
              </w:rPr>
              <w:t>50</w:t>
            </w:r>
          </w:p>
        </w:tc>
        <w:tc>
          <w:tcPr>
            <w:tcW w:w="4648" w:type="dxa"/>
            <w:vAlign w:val="center"/>
          </w:tcPr>
          <w:p w14:paraId="0EF7F852">
            <w:pPr>
              <w:rPr>
                <w:rFonts w:hint="eastAsia" w:ascii="宋体" w:hAnsi="宋体"/>
                <w:bCs/>
                <w:szCs w:val="21"/>
                <w:lang w:val="en-US" w:eastAsia="zh-CN"/>
              </w:rPr>
            </w:pPr>
            <w:r>
              <w:rPr>
                <w:rFonts w:hint="eastAsia" w:ascii="宋体" w:hAnsi="宋体"/>
                <w:bCs/>
                <w:szCs w:val="21"/>
                <w:lang w:val="en-US" w:eastAsia="zh-CN"/>
              </w:rPr>
              <w:t>咨询、审计方案（0～16 分）</w:t>
            </w:r>
          </w:p>
          <w:p w14:paraId="492F5BDB">
            <w:pPr>
              <w:rPr>
                <w:rFonts w:hint="eastAsia" w:ascii="宋体" w:hAnsi="宋体"/>
                <w:bCs/>
                <w:szCs w:val="21"/>
              </w:rPr>
            </w:pPr>
            <w:r>
              <w:rPr>
                <w:rFonts w:hint="eastAsia" w:ascii="宋体" w:hAnsi="宋体"/>
                <w:bCs/>
                <w:szCs w:val="21"/>
                <w:lang w:val="en-US" w:eastAsia="zh-CN"/>
              </w:rPr>
              <w:t>方案满足招标文件全部要求，思路清晰、内容完整、针对性强，且在技术路线、实施方法、质量保障等方面具备明显自身技术优势，方可获得高分；未达招标要求或无技术亮点酌情扣分。</w:t>
            </w:r>
          </w:p>
          <w:p w14:paraId="1616B6DB">
            <w:pPr>
              <w:rPr>
                <w:rFonts w:hint="eastAsia" w:ascii="宋体" w:hAnsi="宋体"/>
                <w:bCs/>
                <w:szCs w:val="21"/>
              </w:rPr>
            </w:pPr>
            <w:r>
              <w:rPr>
                <w:rFonts w:hint="eastAsia" w:ascii="宋体" w:hAnsi="宋体"/>
                <w:bCs/>
                <w:szCs w:val="21"/>
                <w:lang w:val="en-US" w:eastAsia="zh-CN"/>
              </w:rPr>
              <w:t>相关案例（0～16 分）</w:t>
            </w:r>
          </w:p>
          <w:p w14:paraId="2CCECF7A">
            <w:pPr>
              <w:rPr>
                <w:rFonts w:hint="eastAsia" w:ascii="宋体" w:hAnsi="宋体"/>
                <w:bCs/>
                <w:szCs w:val="21"/>
              </w:rPr>
            </w:pPr>
            <w:r>
              <w:rPr>
                <w:rFonts w:hint="eastAsia" w:ascii="宋体" w:hAnsi="宋体"/>
                <w:bCs/>
                <w:szCs w:val="21"/>
                <w:lang w:val="en-US" w:eastAsia="zh-CN"/>
              </w:rPr>
              <w:t>同类项目案例数量充足、业绩突出，项目规模、服务内容、复杂程度与本次招标匹配度高，优势显著得高分；案例较少或匹配度一般相应减分。</w:t>
            </w:r>
          </w:p>
          <w:p w14:paraId="6E17FBFB">
            <w:pPr>
              <w:rPr>
                <w:rFonts w:hint="eastAsia" w:ascii="宋体" w:hAnsi="宋体"/>
                <w:bCs/>
                <w:szCs w:val="21"/>
              </w:rPr>
            </w:pPr>
            <w:r>
              <w:rPr>
                <w:rFonts w:hint="eastAsia" w:ascii="宋体" w:hAnsi="宋体"/>
                <w:bCs/>
                <w:szCs w:val="21"/>
                <w:lang w:val="en-US" w:eastAsia="zh-CN"/>
              </w:rPr>
              <w:t>参与人员经验（0～10 分）</w:t>
            </w:r>
          </w:p>
          <w:p w14:paraId="68D5CD51">
            <w:pPr>
              <w:rPr>
                <w:rFonts w:hint="eastAsia" w:ascii="宋体" w:hAnsi="宋体"/>
                <w:bCs/>
                <w:szCs w:val="21"/>
              </w:rPr>
            </w:pPr>
            <w:r>
              <w:rPr>
                <w:rFonts w:hint="eastAsia" w:ascii="宋体" w:hAnsi="宋体"/>
                <w:bCs/>
                <w:szCs w:val="21"/>
                <w:lang w:val="en-US" w:eastAsia="zh-CN"/>
              </w:rPr>
              <w:t>项目负责人及核心团队专业资质齐全、同类项目经验丰富、人员配置合理得高分；资质不足、经验欠缺酌情扣分。</w:t>
            </w:r>
          </w:p>
          <w:p w14:paraId="27A528AD">
            <w:pPr>
              <w:rPr>
                <w:rFonts w:hint="eastAsia" w:ascii="宋体" w:hAnsi="宋体"/>
                <w:bCs/>
                <w:szCs w:val="21"/>
              </w:rPr>
            </w:pPr>
            <w:r>
              <w:rPr>
                <w:rFonts w:hint="eastAsia" w:ascii="宋体" w:hAnsi="宋体"/>
                <w:bCs/>
                <w:szCs w:val="21"/>
                <w:lang w:val="en-US" w:eastAsia="zh-CN"/>
              </w:rPr>
              <w:t>综合评价（0～8 分）</w:t>
            </w:r>
          </w:p>
          <w:p w14:paraId="19521E8A">
            <w:pPr>
              <w:rPr>
                <w:rFonts w:ascii="宋体" w:hAnsi="宋体"/>
                <w:bCs/>
                <w:szCs w:val="21"/>
              </w:rPr>
            </w:pPr>
            <w:r>
              <w:rPr>
                <w:rFonts w:hint="eastAsia" w:ascii="宋体" w:hAnsi="宋体"/>
                <w:bCs/>
                <w:szCs w:val="21"/>
                <w:lang w:val="en-US" w:eastAsia="zh-CN"/>
              </w:rPr>
              <w:t>从服务承诺、响应速度、履约能力、性价比、风险管控等方面进行整体综合评判，全面优质得高分，存在不足适当扣分。</w:t>
            </w:r>
          </w:p>
        </w:tc>
      </w:tr>
      <w:tr w14:paraId="3752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65D9F9D0">
            <w:pPr>
              <w:rPr>
                <w:rFonts w:ascii="宋体" w:hAnsi="宋体"/>
                <w:bCs/>
                <w:szCs w:val="21"/>
              </w:rPr>
            </w:pPr>
          </w:p>
        </w:tc>
        <w:tc>
          <w:tcPr>
            <w:tcW w:w="707" w:type="dxa"/>
            <w:vAlign w:val="center"/>
          </w:tcPr>
          <w:p w14:paraId="15174542">
            <w:pPr>
              <w:rPr>
                <w:rFonts w:ascii="宋体" w:hAnsi="宋体"/>
                <w:bCs/>
                <w:szCs w:val="21"/>
              </w:rPr>
            </w:pPr>
            <w:r>
              <w:rPr>
                <w:rFonts w:hint="eastAsia" w:ascii="宋体" w:hAnsi="宋体"/>
                <w:bCs/>
                <w:szCs w:val="21"/>
              </w:rPr>
              <w:t>答疑</w:t>
            </w:r>
          </w:p>
        </w:tc>
        <w:tc>
          <w:tcPr>
            <w:tcW w:w="341" w:type="dxa"/>
            <w:vAlign w:val="center"/>
          </w:tcPr>
          <w:p w14:paraId="5299F811">
            <w:pPr>
              <w:rPr>
                <w:rFonts w:hint="eastAsia" w:ascii="宋体" w:hAnsi="宋体" w:eastAsia="宋体"/>
                <w:bCs/>
                <w:szCs w:val="21"/>
                <w:lang w:eastAsia="zh-CN"/>
              </w:rPr>
            </w:pPr>
            <w:r>
              <w:rPr>
                <w:rFonts w:hint="eastAsia" w:ascii="宋体" w:hAnsi="宋体"/>
                <w:bCs/>
                <w:szCs w:val="21"/>
                <w:lang w:val="en-US" w:eastAsia="zh-CN"/>
              </w:rPr>
              <w:t>3</w:t>
            </w:r>
          </w:p>
        </w:tc>
        <w:tc>
          <w:tcPr>
            <w:tcW w:w="1939" w:type="dxa"/>
            <w:vAlign w:val="center"/>
          </w:tcPr>
          <w:p w14:paraId="42C8AFBF">
            <w:pPr>
              <w:rPr>
                <w:rFonts w:ascii="宋体" w:hAnsi="宋体"/>
                <w:bCs/>
                <w:szCs w:val="21"/>
              </w:rPr>
            </w:pPr>
            <w:r>
              <w:rPr>
                <w:rFonts w:hint="eastAsia" w:ascii="宋体" w:hAnsi="宋体"/>
                <w:bCs/>
                <w:szCs w:val="21"/>
              </w:rPr>
              <w:t>现场答疑</w:t>
            </w:r>
          </w:p>
        </w:tc>
        <w:tc>
          <w:tcPr>
            <w:tcW w:w="769" w:type="dxa"/>
            <w:vAlign w:val="center"/>
          </w:tcPr>
          <w:p w14:paraId="4EB1FAB3">
            <w:pPr>
              <w:rPr>
                <w:rFonts w:hint="default" w:ascii="宋体" w:hAnsi="宋体" w:eastAsia="宋体"/>
                <w:bCs/>
                <w:szCs w:val="21"/>
                <w:lang w:val="en-US" w:eastAsia="zh-CN"/>
              </w:rPr>
            </w:pPr>
            <w:r>
              <w:rPr>
                <w:rFonts w:hint="eastAsia" w:ascii="宋体" w:hAnsi="宋体"/>
                <w:bCs/>
                <w:szCs w:val="21"/>
                <w:lang w:val="en-US" w:eastAsia="zh-CN"/>
              </w:rPr>
              <w:t>20</w:t>
            </w:r>
          </w:p>
        </w:tc>
        <w:tc>
          <w:tcPr>
            <w:tcW w:w="4648" w:type="dxa"/>
            <w:vAlign w:val="center"/>
          </w:tcPr>
          <w:p w14:paraId="420C51C3">
            <w:pPr>
              <w:rPr>
                <w:rFonts w:ascii="宋体" w:hAnsi="宋体"/>
                <w:bCs/>
                <w:szCs w:val="21"/>
              </w:rPr>
            </w:pPr>
            <w:r>
              <w:rPr>
                <w:rFonts w:hint="eastAsia" w:ascii="宋体" w:hAnsi="宋体"/>
                <w:bCs/>
                <w:szCs w:val="21"/>
              </w:rPr>
              <w:t>投标人代表对方案、技术优势的讲解，以及就该项目难点回答评标专家现场提问，打分0-</w:t>
            </w:r>
            <w:r>
              <w:rPr>
                <w:rFonts w:hint="eastAsia" w:ascii="宋体" w:hAnsi="宋体"/>
                <w:bCs/>
                <w:szCs w:val="21"/>
                <w:lang w:val="en-US" w:eastAsia="zh-CN"/>
              </w:rPr>
              <w:t>20</w:t>
            </w:r>
            <w:r>
              <w:rPr>
                <w:rFonts w:hint="eastAsia" w:ascii="宋体" w:hAnsi="宋体"/>
                <w:bCs/>
                <w:szCs w:val="21"/>
              </w:rPr>
              <w:t>分。</w:t>
            </w:r>
          </w:p>
        </w:tc>
      </w:tr>
      <w:tr w14:paraId="66DD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669" w:type="dxa"/>
            <w:vMerge w:val="continue"/>
            <w:vAlign w:val="center"/>
          </w:tcPr>
          <w:p w14:paraId="01E17B24">
            <w:pPr>
              <w:rPr>
                <w:rFonts w:ascii="宋体" w:hAnsi="宋体"/>
                <w:bCs/>
                <w:szCs w:val="21"/>
              </w:rPr>
            </w:pPr>
          </w:p>
        </w:tc>
        <w:tc>
          <w:tcPr>
            <w:tcW w:w="707" w:type="dxa"/>
            <w:vAlign w:val="center"/>
          </w:tcPr>
          <w:p w14:paraId="1FB011DF">
            <w:pPr>
              <w:rPr>
                <w:rFonts w:ascii="宋体" w:hAnsi="宋体"/>
                <w:bCs/>
                <w:szCs w:val="21"/>
              </w:rPr>
            </w:pPr>
            <w:r>
              <w:rPr>
                <w:rFonts w:hint="eastAsia" w:ascii="宋体" w:hAnsi="宋体"/>
                <w:bCs/>
                <w:szCs w:val="21"/>
              </w:rPr>
              <w:t>技术偏离</w:t>
            </w:r>
          </w:p>
        </w:tc>
        <w:tc>
          <w:tcPr>
            <w:tcW w:w="341" w:type="dxa"/>
            <w:vAlign w:val="center"/>
          </w:tcPr>
          <w:p w14:paraId="199835E8">
            <w:pPr>
              <w:rPr>
                <w:rFonts w:hint="eastAsia" w:ascii="宋体" w:hAnsi="宋体" w:eastAsia="宋体"/>
                <w:bCs/>
                <w:szCs w:val="21"/>
                <w:lang w:eastAsia="zh-CN"/>
              </w:rPr>
            </w:pPr>
            <w:r>
              <w:rPr>
                <w:rFonts w:hint="eastAsia" w:ascii="宋体" w:hAnsi="宋体"/>
                <w:bCs/>
                <w:szCs w:val="21"/>
                <w:lang w:val="en-US" w:eastAsia="zh-CN"/>
              </w:rPr>
              <w:t>4</w:t>
            </w:r>
          </w:p>
        </w:tc>
        <w:tc>
          <w:tcPr>
            <w:tcW w:w="1939" w:type="dxa"/>
            <w:vAlign w:val="center"/>
          </w:tcPr>
          <w:p w14:paraId="49F6E636">
            <w:pPr>
              <w:rPr>
                <w:rFonts w:ascii="宋体" w:hAnsi="宋体"/>
                <w:bCs/>
                <w:szCs w:val="21"/>
              </w:rPr>
            </w:pPr>
            <w:r>
              <w:rPr>
                <w:rFonts w:hint="eastAsia" w:ascii="宋体" w:hAnsi="宋体"/>
                <w:bCs/>
                <w:szCs w:val="21"/>
              </w:rPr>
              <w:t>技术偏离</w:t>
            </w:r>
          </w:p>
        </w:tc>
        <w:tc>
          <w:tcPr>
            <w:tcW w:w="769" w:type="dxa"/>
            <w:vAlign w:val="center"/>
          </w:tcPr>
          <w:p w14:paraId="4451D7A5">
            <w:pPr>
              <w:rPr>
                <w:rFonts w:hint="default" w:ascii="宋体" w:hAnsi="宋体" w:eastAsia="宋体"/>
                <w:bCs/>
                <w:szCs w:val="21"/>
                <w:lang w:val="en-US" w:eastAsia="zh-CN"/>
              </w:rPr>
            </w:pPr>
            <w:r>
              <w:rPr>
                <w:rFonts w:hint="eastAsia" w:ascii="宋体" w:hAnsi="宋体"/>
                <w:bCs/>
                <w:szCs w:val="21"/>
                <w:lang w:val="en-US" w:eastAsia="zh-CN"/>
              </w:rPr>
              <w:t>20</w:t>
            </w:r>
          </w:p>
        </w:tc>
        <w:tc>
          <w:tcPr>
            <w:tcW w:w="4648" w:type="dxa"/>
            <w:vAlign w:val="center"/>
          </w:tcPr>
          <w:p w14:paraId="50E58647">
            <w:pPr>
              <w:rPr>
                <w:rFonts w:ascii="宋体" w:hAnsi="宋体"/>
                <w:bCs/>
                <w:szCs w:val="21"/>
              </w:rPr>
            </w:pPr>
            <w:r>
              <w:rPr>
                <w:rFonts w:hint="eastAsia" w:ascii="宋体" w:hAnsi="宋体"/>
                <w:bCs/>
                <w:szCs w:val="21"/>
              </w:rPr>
              <w:t>由评标委员会成员独立进行客观、公正的评价，根据各投标人的核心产品的配置参数、技术偏离情况，在满足我司技术基本要求的前提下偏离，无偏离得满分</w:t>
            </w:r>
            <w:r>
              <w:rPr>
                <w:rFonts w:hint="eastAsia" w:ascii="宋体" w:hAnsi="宋体"/>
                <w:bCs/>
                <w:szCs w:val="21"/>
                <w:lang w:val="en-US" w:eastAsia="zh-CN"/>
              </w:rPr>
              <w:t>20</w:t>
            </w:r>
            <w:r>
              <w:rPr>
                <w:rFonts w:hint="eastAsia" w:ascii="宋体" w:hAnsi="宋体"/>
                <w:bCs/>
                <w:szCs w:val="21"/>
              </w:rPr>
              <w:t>分，较大偏离每一项扣4分，一般偏离每一项扣2分，最低0分。</w:t>
            </w:r>
          </w:p>
        </w:tc>
      </w:tr>
    </w:tbl>
    <w:p w14:paraId="3611742C">
      <w:pPr>
        <w:pStyle w:val="14"/>
      </w:pPr>
    </w:p>
    <w:p w14:paraId="00F9B6B7">
      <w:pPr>
        <w:numPr>
          <w:ilvl w:val="0"/>
          <w:numId w:val="23"/>
        </w:numPr>
        <w:spacing w:line="440" w:lineRule="exact"/>
        <w:rPr>
          <w:rFonts w:ascii="宋体" w:hAnsi="宋体" w:cs="宋体"/>
          <w:bCs/>
          <w:color w:val="000000"/>
          <w:szCs w:val="21"/>
        </w:rPr>
      </w:pPr>
      <w:r>
        <w:rPr>
          <w:rFonts w:hint="eastAsia" w:ascii="宋体" w:hAnsi="宋体" w:cs="宋体"/>
          <w:bCs/>
          <w:color w:val="000000"/>
          <w:szCs w:val="21"/>
        </w:rPr>
        <w:t>商务标评审：商务条款相应确认→价格澄清→商务标评审；评审期间产生的商务价格澄清均由投标人在重汽e采通平台内限时完成提交；</w:t>
      </w:r>
    </w:p>
    <w:p w14:paraId="39D45043">
      <w:pPr>
        <w:pStyle w:val="14"/>
        <w:spacing w:line="440" w:lineRule="exact"/>
        <w:rPr>
          <w:rFonts w:hAnsi="宋体" w:cs="宋体"/>
          <w:bCs/>
          <w:color w:val="000000"/>
          <w:szCs w:val="21"/>
        </w:rPr>
      </w:pPr>
      <w:r>
        <w:rPr>
          <w:rFonts w:hint="eastAsia"/>
        </w:rPr>
        <w:t xml:space="preserve"> </w:t>
      </w:r>
      <w:r>
        <w:t xml:space="preserve">   </w:t>
      </w:r>
      <w:r>
        <w:rPr>
          <w:rFonts w:hint="eastAsia"/>
        </w:rPr>
        <w:t>商务标</w:t>
      </w:r>
      <w:r>
        <w:rPr>
          <w:rFonts w:hint="eastAsia" w:hAnsi="宋体" w:cs="宋体"/>
          <w:bCs/>
          <w:color w:val="000000"/>
          <w:szCs w:val="21"/>
        </w:rPr>
        <w:t xml:space="preserve">评标基准价： </w:t>
      </w:r>
    </w:p>
    <w:p w14:paraId="0E16B63D">
      <w:pPr>
        <w:pStyle w:val="14"/>
        <w:spacing w:line="440" w:lineRule="exact"/>
        <w:ind w:firstLine="420" w:firstLineChars="200"/>
        <w:rPr>
          <w:rFonts w:hAnsi="宋体" w:cs="宋体"/>
          <w:bCs/>
          <w:color w:val="000000"/>
          <w:szCs w:val="21"/>
        </w:rPr>
      </w:pPr>
      <w:r>
        <w:rPr>
          <w:rFonts w:hint="eastAsia" w:hAnsi="宋体" w:cs="宋体"/>
          <w:bCs/>
          <w:color w:val="000000"/>
          <w:szCs w:val="21"/>
        </w:rPr>
        <w:t>评标基准价为本轮次所有合理有效的最终投标报价的最低价。</w:t>
      </w:r>
    </w:p>
    <w:p w14:paraId="293AD1A3">
      <w:pPr>
        <w:pStyle w:val="14"/>
        <w:spacing w:line="440" w:lineRule="exact"/>
        <w:ind w:firstLine="420" w:firstLineChars="200"/>
        <w:rPr>
          <w:rFonts w:hAnsi="宋体" w:cs="宋体"/>
          <w:bCs/>
          <w:color w:val="000000"/>
          <w:szCs w:val="21"/>
        </w:rPr>
      </w:pPr>
      <w:r>
        <w:rPr>
          <w:rFonts w:hint="eastAsia" w:hAnsi="宋体" w:cs="宋体"/>
          <w:bCs/>
          <w:color w:val="000000"/>
          <w:szCs w:val="21"/>
        </w:rPr>
        <w:t>有效的评标基准价得100分；其他投标人的价格得分按下列公式计算：投标价格得分=100×（评标基准价/投标报价）。</w:t>
      </w:r>
    </w:p>
    <w:p w14:paraId="07E5A95F">
      <w:pPr>
        <w:pStyle w:val="14"/>
        <w:spacing w:line="440" w:lineRule="exact"/>
        <w:ind w:firstLine="420" w:firstLineChars="200"/>
        <w:rPr>
          <w:rFonts w:hAnsi="宋体" w:cs="宋体"/>
          <w:bCs/>
          <w:color w:val="000000"/>
          <w:szCs w:val="21"/>
        </w:rPr>
      </w:pPr>
      <w:r>
        <w:rPr>
          <w:rFonts w:hint="eastAsia" w:hAnsi="宋体" w:cs="宋体"/>
          <w:bCs/>
          <w:color w:val="000000"/>
          <w:szCs w:val="21"/>
        </w:rPr>
        <w:t>注：得分值取小数点后两位，不足一个百分点的，按照四舍五入法计算。</w:t>
      </w:r>
    </w:p>
    <w:p w14:paraId="1BEF440D">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 xml:space="preserve">注意：投标人均需在重汽e采通平台自主进行投标和提交澄清函；投标和提交澄清函均有时间限制，超时未提交的按无效处理。  </w:t>
      </w:r>
    </w:p>
    <w:p w14:paraId="7D6AB4BD">
      <w:pPr>
        <w:numPr>
          <w:ilvl w:val="0"/>
          <w:numId w:val="23"/>
        </w:numPr>
        <w:spacing w:line="440" w:lineRule="exact"/>
        <w:rPr>
          <w:rFonts w:ascii="宋体" w:hAnsi="宋体" w:cs="宋体"/>
          <w:bCs/>
          <w:color w:val="000000"/>
          <w:szCs w:val="21"/>
        </w:rPr>
      </w:pPr>
      <w:r>
        <w:rPr>
          <w:rFonts w:hint="eastAsia" w:ascii="宋体" w:hAnsi="宋体" w:cs="宋体"/>
          <w:bCs/>
          <w:color w:val="000000"/>
          <w:szCs w:val="21"/>
        </w:rPr>
        <w:t>中标人确定：综合得分=技术分×</w:t>
      </w:r>
      <w:r>
        <w:rPr>
          <w:rFonts w:ascii="宋体" w:hAnsi="宋体" w:cs="宋体"/>
          <w:bCs/>
          <w:color w:val="000000"/>
          <w:szCs w:val="21"/>
        </w:rPr>
        <w:t>3</w:t>
      </w:r>
      <w:r>
        <w:rPr>
          <w:rFonts w:hint="eastAsia" w:ascii="宋体" w:hAnsi="宋体" w:cs="宋体"/>
          <w:bCs/>
          <w:color w:val="000000"/>
          <w:szCs w:val="21"/>
        </w:rPr>
        <w:t>0%＋商务标得分×</w:t>
      </w:r>
      <w:r>
        <w:rPr>
          <w:rFonts w:ascii="宋体" w:hAnsi="宋体" w:cs="宋体"/>
          <w:bCs/>
          <w:color w:val="000000"/>
          <w:szCs w:val="21"/>
        </w:rPr>
        <w:t>70</w:t>
      </w:r>
      <w:r>
        <w:rPr>
          <w:rFonts w:hint="eastAsia" w:ascii="宋体" w:hAnsi="宋体" w:cs="宋体"/>
          <w:bCs/>
          <w:color w:val="000000"/>
          <w:szCs w:val="21"/>
        </w:rPr>
        <w:t>%，原则上综合评分最高的投标方中标。</w:t>
      </w:r>
    </w:p>
    <w:p w14:paraId="4BE8CA8A">
      <w:pPr>
        <w:pStyle w:val="14"/>
        <w:spacing w:line="440" w:lineRule="exact"/>
        <w:ind w:firstLine="420" w:firstLineChars="200"/>
        <w:rPr>
          <w:rFonts w:hAnsi="宋体" w:cs="宋体"/>
          <w:bCs/>
          <w:color w:val="000000"/>
          <w:szCs w:val="21"/>
        </w:rPr>
      </w:pPr>
      <w:r>
        <w:rPr>
          <w:rFonts w:hint="eastAsia" w:hAnsi="宋体" w:cs="宋体"/>
          <w:bCs/>
          <w:color w:val="000000"/>
          <w:szCs w:val="21"/>
        </w:rPr>
        <w:t>a、若出现总分并列时，比较技术部分得分，此分项得分高者排序在前；若技术部分得分仍相同，再比较价格部分的投标报价得分，此分项得分高者排序在前；若投标报价得分仍相同，则由全体评委成员无记名投票，得票高者排序在前。</w:t>
      </w:r>
    </w:p>
    <w:p w14:paraId="6C7CE2E4">
      <w:pPr>
        <w:pStyle w:val="14"/>
        <w:spacing w:line="440" w:lineRule="exact"/>
        <w:ind w:firstLine="420" w:firstLineChars="200"/>
        <w:rPr>
          <w:rFonts w:hAnsi="宋体" w:cs="宋体"/>
          <w:bCs/>
          <w:color w:val="000000"/>
          <w:szCs w:val="21"/>
        </w:rPr>
      </w:pPr>
      <w:r>
        <w:rPr>
          <w:rFonts w:hint="eastAsia" w:hAnsi="宋体" w:cs="宋体"/>
          <w:bCs/>
          <w:color w:val="000000"/>
          <w:szCs w:val="21"/>
        </w:rPr>
        <w:t>b、评委打分超过得分界限或未按本方法赋分时，该评委的打分按废票处理。</w:t>
      </w:r>
    </w:p>
    <w:p w14:paraId="2FAE726C">
      <w:pPr>
        <w:pStyle w:val="14"/>
        <w:spacing w:line="440" w:lineRule="exact"/>
        <w:ind w:firstLine="420" w:firstLineChars="200"/>
        <w:rPr>
          <w:rFonts w:hAnsi="宋体" w:cs="宋体"/>
          <w:bCs/>
          <w:color w:val="000000"/>
          <w:szCs w:val="21"/>
        </w:rPr>
      </w:pPr>
      <w:r>
        <w:rPr>
          <w:rFonts w:hint="eastAsia" w:hAnsi="宋体" w:cs="宋体"/>
          <w:bCs/>
          <w:color w:val="000000"/>
          <w:szCs w:val="21"/>
        </w:rPr>
        <w:t>c、评标过程中，若出现本办法以外的特殊情况时，将暂停评标，有关情况处理意见待招标工作小组确认后，再行评定。</w:t>
      </w:r>
    </w:p>
    <w:p w14:paraId="0A65729C">
      <w:pPr>
        <w:spacing w:line="440" w:lineRule="exact"/>
        <w:ind w:firstLine="420" w:firstLineChars="200"/>
      </w:pPr>
      <w:r>
        <w:rPr>
          <w:rFonts w:hint="eastAsia" w:ascii="宋体" w:hAnsi="宋体" w:cs="宋体"/>
          <w:bCs/>
          <w:color w:val="000000"/>
          <w:szCs w:val="21"/>
        </w:rPr>
        <w:t>本项目只产生一个中标人。1.1.1.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4BAACD60">
      <w:pPr>
        <w:pStyle w:val="72"/>
        <w:spacing w:line="560" w:lineRule="exact"/>
        <w:ind w:left="0" w:firstLine="0"/>
        <w:rPr>
          <w:rFonts w:ascii="仿宋_GB2312" w:eastAsia="仿宋_GB2312"/>
          <w:sz w:val="24"/>
          <w:szCs w:val="24"/>
        </w:rPr>
      </w:pPr>
      <w:r>
        <w:rPr>
          <w:rFonts w:hint="eastAsia" w:hAnsi="黑体"/>
          <w:szCs w:val="24"/>
        </w:rPr>
        <w:t>废标及终止招标</w:t>
      </w:r>
    </w:p>
    <w:p w14:paraId="1AE3C70A">
      <w:pPr>
        <w:spacing w:line="560" w:lineRule="exact"/>
        <w:ind w:firstLine="480" w:firstLineChars="200"/>
        <w:rPr>
          <w:rFonts w:hint="eastAsia" w:ascii="宋体" w:hAnsi="宋体" w:eastAsia="宋体" w:cs="宋体"/>
          <w:color w:val="000000"/>
          <w:sz w:val="24"/>
          <w:szCs w:val="24"/>
        </w:rPr>
      </w:pPr>
      <w:r>
        <w:rPr>
          <w:rFonts w:hint="eastAsia" w:ascii="仿宋_GB2312" w:hAnsi="宋体" w:eastAsia="仿宋_GB2312" w:cs="宋体"/>
          <w:color w:val="000000"/>
          <w:sz w:val="24"/>
          <w:szCs w:val="24"/>
        </w:rPr>
        <w:t>1.</w:t>
      </w:r>
      <w:r>
        <w:rPr>
          <w:rFonts w:hint="eastAsia" w:ascii="宋体" w:hAnsi="宋体" w:eastAsia="宋体" w:cs="宋体"/>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7C88D78">
      <w:pPr>
        <w:spacing w:line="56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5BCDA725">
      <w:pPr>
        <w:spacing w:line="56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30BB75B2">
      <w:pPr>
        <w:spacing w:line="56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1E29BE5">
      <w:pPr>
        <w:pStyle w:val="14"/>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color w:val="000000"/>
          <w:sz w:val="24"/>
          <w:szCs w:val="24"/>
        </w:rPr>
        <w:t>投标人被举报、检举，并经招标人查实无误的；</w:t>
      </w:r>
    </w:p>
    <w:p w14:paraId="1743F7B7">
      <w:pPr>
        <w:spacing w:line="56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(5)以他人名义投标或者以其他方式弄虚作假，骗取中标的；</w:t>
      </w:r>
    </w:p>
    <w:p w14:paraId="21C5F3D9">
      <w:pPr>
        <w:spacing w:line="56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6</w:t>
      </w:r>
      <w:r>
        <w:rPr>
          <w:rFonts w:hint="eastAsia" w:ascii="宋体" w:hAnsi="宋体" w:eastAsia="宋体" w:cs="宋体"/>
          <w:color w:val="000000"/>
          <w:sz w:val="24"/>
          <w:szCs w:val="24"/>
          <w:lang w:val="en-US" w:eastAsia="zh-CN"/>
        </w:rPr>
        <w:t>)投标人负责人为同一人或者存在控股、管理关系的不同单位;</w:t>
      </w:r>
    </w:p>
    <w:p w14:paraId="7F5C794C">
      <w:pPr>
        <w:spacing w:line="56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(7)有效投标不足三家;</w:t>
      </w:r>
    </w:p>
    <w:p w14:paraId="5CCE5A03">
      <w:pPr>
        <w:spacing w:line="56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(8)不同投标人的投标文件异常一致或者投标报价呈规律性差异的;</w:t>
      </w:r>
    </w:p>
    <w:p w14:paraId="1706B086">
      <w:pPr>
        <w:spacing w:line="56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(9)投标人串通投标;</w:t>
      </w:r>
    </w:p>
    <w:p w14:paraId="223F90BC">
      <w:pPr>
        <w:spacing w:line="56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10</w:t>
      </w:r>
      <w:r>
        <w:rPr>
          <w:rFonts w:hint="eastAsia" w:ascii="宋体" w:hAnsi="宋体" w:eastAsia="宋体" w:cs="宋体"/>
          <w:color w:val="000000"/>
          <w:sz w:val="24"/>
          <w:szCs w:val="24"/>
        </w:rPr>
        <w:t>)未按要求填报商务报价资料，对招标开展造成较大影响；</w:t>
      </w:r>
    </w:p>
    <w:p w14:paraId="466721E3">
      <w:pPr>
        <w:spacing w:line="56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11</w:t>
      </w:r>
      <w:r>
        <w:rPr>
          <w:rFonts w:hint="eastAsia" w:ascii="宋体" w:hAnsi="宋体" w:eastAsia="宋体" w:cs="宋体"/>
          <w:color w:val="000000"/>
          <w:sz w:val="24"/>
          <w:szCs w:val="24"/>
        </w:rPr>
        <w:t>)</w:t>
      </w:r>
      <w:r>
        <w:rPr>
          <w:rFonts w:hint="eastAsia" w:ascii="宋体" w:hAnsi="宋体" w:eastAsia="宋体" w:cs="宋体"/>
          <w:sz w:val="24"/>
          <w:szCs w:val="24"/>
        </w:rPr>
        <w:t>未按照招标人规定的时间内在中国重汽e采通完成投标的；</w:t>
      </w:r>
    </w:p>
    <w:p w14:paraId="68DEFB5C">
      <w:pPr>
        <w:spacing w:line="56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12</w:t>
      </w:r>
      <w:r>
        <w:rPr>
          <w:rFonts w:hint="eastAsia" w:ascii="宋体" w:hAnsi="宋体" w:eastAsia="宋体" w:cs="宋体"/>
          <w:color w:val="000000"/>
          <w:sz w:val="24"/>
          <w:szCs w:val="24"/>
        </w:rPr>
        <w:t>)法律、法规规定的其他情况。</w:t>
      </w:r>
    </w:p>
    <w:p w14:paraId="381A0D67">
      <w:pPr>
        <w:spacing w:line="560" w:lineRule="exact"/>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3CE083F5">
      <w:pPr>
        <w:spacing w:line="560" w:lineRule="exact"/>
        <w:ind w:right="2" w:firstLine="480" w:firstLineChars="200"/>
        <w:rPr>
          <w:rFonts w:hint="eastAsia" w:ascii="宋体" w:hAnsi="宋体" w:eastAsia="宋体" w:cs="宋体"/>
          <w:sz w:val="24"/>
          <w:szCs w:val="24"/>
        </w:rPr>
      </w:pPr>
      <w:r>
        <w:rPr>
          <w:rFonts w:hint="eastAsia" w:ascii="宋体" w:hAnsi="宋体" w:eastAsia="宋体" w:cs="宋体"/>
          <w:sz w:val="24"/>
          <w:szCs w:val="24"/>
        </w:rPr>
        <w:t>(1)出现影响采购公正的违法、违规行为的；</w:t>
      </w:r>
    </w:p>
    <w:p w14:paraId="534AAE44">
      <w:pPr>
        <w:spacing w:line="560" w:lineRule="exact"/>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(2)评标委员会经评审，认为所有投标都不符合招标文件要求的；</w:t>
      </w:r>
    </w:p>
    <w:p w14:paraId="63A05A9B">
      <w:pPr>
        <w:spacing w:line="560" w:lineRule="exact"/>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(3)因重大变故，采购任务取消的</w:t>
      </w:r>
      <w:bookmarkStart w:id="4" w:name="OLE_LINK29"/>
      <w:bookmarkStart w:id="5" w:name="OLE_LINK27"/>
      <w:bookmarkStart w:id="6" w:name="OLE_LINK26"/>
      <w:bookmarkStart w:id="7" w:name="OLE_LINK28"/>
      <w:bookmarkStart w:id="8" w:name="OLE_LINK25"/>
      <w:r>
        <w:rPr>
          <w:rFonts w:hint="eastAsia" w:ascii="宋体" w:hAnsi="宋体" w:eastAsia="宋体" w:cs="宋体"/>
          <w:bCs/>
          <w:sz w:val="24"/>
          <w:szCs w:val="24"/>
        </w:rPr>
        <w:t>；</w:t>
      </w:r>
      <w:bookmarkEnd w:id="4"/>
      <w:bookmarkEnd w:id="5"/>
      <w:bookmarkEnd w:id="6"/>
      <w:bookmarkEnd w:id="7"/>
      <w:bookmarkEnd w:id="8"/>
    </w:p>
    <w:p w14:paraId="4DF89437">
      <w:pPr>
        <w:pStyle w:val="14"/>
        <w:spacing w:line="56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(4)招标人认为其他应终止招标的情形。</w:t>
      </w:r>
    </w:p>
    <w:p w14:paraId="3DE3FB1F">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8223257">
      <w:pPr>
        <w:pStyle w:val="72"/>
        <w:spacing w:line="560" w:lineRule="exact"/>
        <w:ind w:left="0" w:firstLine="0"/>
        <w:rPr>
          <w:rFonts w:hAnsi="黑体"/>
          <w:szCs w:val="24"/>
        </w:rPr>
      </w:pPr>
      <w:r>
        <w:rPr>
          <w:rFonts w:hint="eastAsia" w:hAnsi="黑体"/>
          <w:szCs w:val="24"/>
        </w:rPr>
        <w:t>合同签订</w:t>
      </w:r>
    </w:p>
    <w:p w14:paraId="775569B7">
      <w:pPr>
        <w:spacing w:line="560" w:lineRule="exact"/>
        <w:ind w:firstLine="480" w:firstLineChars="200"/>
        <w:rPr>
          <w:rFonts w:hint="eastAsia" w:ascii="宋体" w:hAnsi="宋体" w:eastAsia="宋体" w:cs="宋体"/>
          <w:color w:val="000000"/>
          <w:sz w:val="24"/>
          <w:szCs w:val="24"/>
        </w:rPr>
      </w:pPr>
      <w:r>
        <w:rPr>
          <w:rFonts w:hint="eastAsia" w:ascii="仿宋_GB2312" w:hAnsi="宋体" w:eastAsia="仿宋_GB2312" w:cs="宋体"/>
          <w:color w:val="000000"/>
          <w:sz w:val="24"/>
          <w:szCs w:val="24"/>
        </w:rPr>
        <w:t>1.</w:t>
      </w:r>
      <w:r>
        <w:rPr>
          <w:rFonts w:hint="eastAsia" w:ascii="宋体" w:hAnsi="宋体" w:eastAsia="宋体" w:cs="宋体"/>
          <w:color w:val="000000"/>
          <w:sz w:val="24"/>
          <w:szCs w:val="24"/>
        </w:rPr>
        <w:t>招标人根据评标工作小组的评标结果确定中标人，在重汽e采通平台公布中标结果，并发送中标通知。</w:t>
      </w:r>
    </w:p>
    <w:p w14:paraId="650660FA">
      <w:pPr>
        <w:spacing w:line="56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0A6C21F7">
      <w:pPr>
        <w:spacing w:line="56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61965B09">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2D528F85">
      <w:pPr>
        <w:spacing w:line="560" w:lineRule="exact"/>
        <w:ind w:firstLine="482" w:firstLineChars="200"/>
        <w:rPr>
          <w:rFonts w:hint="eastAsia" w:ascii="宋体" w:hAnsi="宋体" w:eastAsia="宋体" w:cs="宋体"/>
          <w:color w:val="000000"/>
          <w:sz w:val="24"/>
          <w:szCs w:val="24"/>
        </w:rPr>
      </w:pPr>
      <w:r>
        <w:rPr>
          <w:rFonts w:hint="eastAsia" w:ascii="宋体" w:hAnsi="宋体" w:eastAsia="宋体" w:cs="宋体"/>
          <w:b/>
          <w:sz w:val="24"/>
          <w:szCs w:val="24"/>
        </w:rPr>
        <w:t>5.合同以双方最终签署的版本为准。</w:t>
      </w:r>
    </w:p>
    <w:p w14:paraId="1D645A8D">
      <w:pPr>
        <w:pStyle w:val="72"/>
        <w:spacing w:line="560" w:lineRule="exact"/>
        <w:ind w:left="0" w:firstLine="0"/>
        <w:rPr>
          <w:rFonts w:hAnsi="黑体"/>
          <w:szCs w:val="24"/>
        </w:rPr>
      </w:pPr>
      <w:r>
        <w:rPr>
          <w:rFonts w:hint="eastAsia" w:hAnsi="黑体"/>
          <w:szCs w:val="24"/>
        </w:rPr>
        <w:t>交货及付款</w:t>
      </w:r>
    </w:p>
    <w:p w14:paraId="7DB36278">
      <w:pPr>
        <w:pStyle w:val="72"/>
        <w:numPr>
          <w:ilvl w:val="0"/>
          <w:numId w:val="24"/>
        </w:numPr>
        <w:spacing w:line="560" w:lineRule="exact"/>
        <w:ind w:left="0"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交货期：按照甲方要求在规定时间内完成专项审计报告，具体以合同时间为准</w:t>
      </w:r>
    </w:p>
    <w:p w14:paraId="32D8DB67">
      <w:pPr>
        <w:pStyle w:val="72"/>
        <w:numPr>
          <w:ilvl w:val="0"/>
          <w:numId w:val="24"/>
        </w:numPr>
        <w:spacing w:line="560" w:lineRule="exact"/>
        <w:ind w:left="0"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付款方式：</w:t>
      </w:r>
      <w:r>
        <w:rPr>
          <w:rFonts w:hint="eastAsia" w:ascii="宋体" w:hAnsi="宋体" w:eastAsia="宋体" w:cs="宋体"/>
          <w:b w:val="0"/>
          <w:bCs w:val="0"/>
          <w:sz w:val="24"/>
          <w:szCs w:val="24"/>
          <w:lang w:val="en-US" w:eastAsia="zh-CN"/>
        </w:rPr>
        <w:t>电汇</w:t>
      </w:r>
    </w:p>
    <w:p w14:paraId="260CC2A7">
      <w:pPr>
        <w:pStyle w:val="72"/>
        <w:numPr>
          <w:ilvl w:val="0"/>
          <w:numId w:val="0"/>
        </w:numPr>
        <w:spacing w:line="56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3.付款节点：乙方完成甲方的需求，乙方开具合同价款100%的收据并增值税专用发票，经甲方核对无误后支付。</w:t>
      </w:r>
    </w:p>
    <w:p w14:paraId="73E6AE27">
      <w:pPr>
        <w:pStyle w:val="72"/>
        <w:spacing w:line="560" w:lineRule="exact"/>
        <w:ind w:left="0" w:firstLine="0"/>
        <w:rPr>
          <w:rFonts w:hAnsi="黑体"/>
          <w:szCs w:val="24"/>
        </w:rPr>
      </w:pPr>
      <w:r>
        <w:rPr>
          <w:rFonts w:hint="eastAsia" w:hAnsi="黑体"/>
          <w:szCs w:val="24"/>
        </w:rPr>
        <w:t>本次招标最终解释权归</w:t>
      </w:r>
      <w:r>
        <w:rPr>
          <w:rFonts w:hint="eastAsia" w:hAnsi="黑体"/>
          <w:szCs w:val="24"/>
          <w:lang w:val="en-US" w:eastAsia="zh-CN"/>
        </w:rPr>
        <w:t>中国重型汽车集团</w:t>
      </w:r>
      <w:r>
        <w:rPr>
          <w:rFonts w:hint="eastAsia" w:hAnsi="黑体"/>
          <w:szCs w:val="24"/>
        </w:rPr>
        <w:t>有限公司。</w:t>
      </w:r>
    </w:p>
    <w:p w14:paraId="4BBD4DD0">
      <w:pPr>
        <w:pStyle w:val="76"/>
        <w:spacing w:line="560" w:lineRule="exact"/>
        <w:ind w:firstLine="480" w:firstLineChars="200"/>
        <w:rPr>
          <w:rFonts w:ascii="仿宋_GB2312" w:eastAsia="仿宋_GB2312"/>
          <w:sz w:val="24"/>
          <w:szCs w:val="24"/>
        </w:rPr>
      </w:pPr>
    </w:p>
    <w:p w14:paraId="05855EAB">
      <w:pPr>
        <w:widowControl/>
        <w:jc w:val="left"/>
        <w:rPr>
          <w:rFonts w:ascii="仿宋_GB2312" w:hAnsi="Courier New" w:eastAsia="仿宋_GB2312"/>
          <w:b/>
          <w:bCs/>
          <w:sz w:val="24"/>
          <w:szCs w:val="24"/>
        </w:rPr>
      </w:pPr>
      <w:bookmarkStart w:id="9" w:name="_Toc47976607"/>
      <w:r>
        <w:rPr>
          <w:rFonts w:ascii="仿宋_GB2312" w:eastAsia="仿宋_GB2312"/>
          <w:sz w:val="24"/>
          <w:szCs w:val="24"/>
        </w:rPr>
        <w:br w:type="page"/>
      </w:r>
    </w:p>
    <w:bookmarkEnd w:id="9"/>
    <w:p w14:paraId="575F1AB3">
      <w:pPr>
        <w:pStyle w:val="71"/>
        <w:numPr>
          <w:ilvl w:val="0"/>
          <w:numId w:val="25"/>
        </w:numPr>
        <w:spacing w:line="560" w:lineRule="exact"/>
        <w:ind w:firstLine="643" w:firstLineChars="200"/>
        <w:rPr>
          <w:rFonts w:hint="eastAsia" w:ascii="方正小标宋简体" w:eastAsia="方正小标宋简体"/>
          <w:sz w:val="32"/>
          <w:szCs w:val="24"/>
        </w:rPr>
      </w:pPr>
      <w:bookmarkStart w:id="10" w:name="_Toc1910"/>
      <w:r>
        <w:rPr>
          <w:rFonts w:hint="eastAsia" w:ascii="方正小标宋简体" w:eastAsia="方正小标宋简体"/>
          <w:sz w:val="32"/>
          <w:szCs w:val="24"/>
        </w:rPr>
        <w:t>技术标书</w:t>
      </w:r>
      <w:bookmarkEnd w:id="10"/>
    </w:p>
    <w:p w14:paraId="6339EDC3">
      <w:pPr>
        <w:pStyle w:val="71"/>
        <w:jc w:val="left"/>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技术联系人：王文强</w:t>
      </w:r>
    </w:p>
    <w:p w14:paraId="0BA6C942">
      <w:pPr>
        <w:pStyle w:val="71"/>
        <w:jc w:val="left"/>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电话：17853160882</w:t>
      </w:r>
    </w:p>
    <w:p w14:paraId="423D6427">
      <w:pPr>
        <w:pStyle w:val="71"/>
        <w:jc w:val="left"/>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邮箱：wangwq@sinotruk.com</w:t>
      </w:r>
    </w:p>
    <w:p w14:paraId="38A9758D">
      <w:pPr>
        <w:pStyle w:val="71"/>
        <w:spacing w:line="560" w:lineRule="exact"/>
        <w:ind w:firstLine="643" w:firstLineChars="200"/>
        <w:rPr>
          <w:rFonts w:hint="eastAsia" w:ascii="方正小标宋简体" w:eastAsia="方正小标宋简体"/>
          <w:sz w:val="32"/>
          <w:szCs w:val="24"/>
        </w:rPr>
      </w:pPr>
      <w:bookmarkStart w:id="11" w:name="_Toc47976615"/>
      <w:bookmarkStart w:id="12" w:name="_Toc5925"/>
    </w:p>
    <w:p w14:paraId="1E61E613">
      <w:pPr>
        <w:pStyle w:val="71"/>
        <w:spacing w:line="560" w:lineRule="exact"/>
        <w:ind w:firstLine="643" w:firstLineChars="200"/>
        <w:rPr>
          <w:rFonts w:hint="eastAsia" w:ascii="方正小标宋简体" w:eastAsia="方正小标宋简体"/>
          <w:sz w:val="32"/>
          <w:szCs w:val="24"/>
        </w:rPr>
      </w:pPr>
    </w:p>
    <w:p w14:paraId="028DB045">
      <w:pPr>
        <w:pStyle w:val="71"/>
        <w:spacing w:line="560" w:lineRule="exact"/>
        <w:ind w:firstLine="643" w:firstLineChars="200"/>
        <w:rPr>
          <w:rFonts w:hint="eastAsia" w:ascii="方正小标宋简体" w:eastAsia="方正小标宋简体"/>
          <w:sz w:val="32"/>
          <w:szCs w:val="24"/>
        </w:rPr>
      </w:pPr>
    </w:p>
    <w:p w14:paraId="05718DDA">
      <w:pPr>
        <w:pStyle w:val="71"/>
        <w:spacing w:line="560" w:lineRule="exact"/>
        <w:ind w:firstLine="643" w:firstLineChars="200"/>
        <w:rPr>
          <w:rFonts w:hint="eastAsia" w:ascii="方正小标宋简体" w:eastAsia="方正小标宋简体"/>
          <w:sz w:val="32"/>
          <w:szCs w:val="24"/>
        </w:rPr>
      </w:pPr>
    </w:p>
    <w:p w14:paraId="62F6169B">
      <w:pPr>
        <w:pStyle w:val="71"/>
        <w:spacing w:line="560" w:lineRule="exact"/>
        <w:ind w:firstLine="643" w:firstLineChars="200"/>
        <w:rPr>
          <w:rFonts w:hint="eastAsia" w:ascii="方正小标宋简体" w:eastAsia="方正小标宋简体"/>
          <w:sz w:val="32"/>
          <w:szCs w:val="24"/>
        </w:rPr>
      </w:pPr>
    </w:p>
    <w:p w14:paraId="6729C0F5">
      <w:pPr>
        <w:pStyle w:val="71"/>
        <w:spacing w:line="560" w:lineRule="exact"/>
        <w:ind w:firstLine="643" w:firstLineChars="200"/>
        <w:rPr>
          <w:rFonts w:hint="eastAsia" w:ascii="方正小标宋简体" w:eastAsia="方正小标宋简体"/>
          <w:sz w:val="32"/>
          <w:szCs w:val="24"/>
        </w:rPr>
      </w:pPr>
    </w:p>
    <w:p w14:paraId="710E1EFA">
      <w:pPr>
        <w:pStyle w:val="71"/>
        <w:spacing w:line="560" w:lineRule="exact"/>
        <w:ind w:firstLine="643" w:firstLineChars="200"/>
        <w:rPr>
          <w:rFonts w:hint="eastAsia" w:ascii="方正小标宋简体" w:eastAsia="方正小标宋简体"/>
          <w:sz w:val="32"/>
          <w:szCs w:val="24"/>
        </w:rPr>
      </w:pPr>
    </w:p>
    <w:p w14:paraId="68E1715D">
      <w:pPr>
        <w:pStyle w:val="71"/>
        <w:spacing w:line="560" w:lineRule="exact"/>
        <w:ind w:firstLine="643" w:firstLineChars="200"/>
        <w:rPr>
          <w:rFonts w:hint="eastAsia" w:ascii="方正小标宋简体" w:eastAsia="方正小标宋简体"/>
          <w:sz w:val="32"/>
          <w:szCs w:val="24"/>
        </w:rPr>
      </w:pPr>
    </w:p>
    <w:p w14:paraId="20D0E654">
      <w:pPr>
        <w:pStyle w:val="71"/>
        <w:spacing w:line="560" w:lineRule="exact"/>
        <w:ind w:firstLine="643" w:firstLineChars="200"/>
        <w:rPr>
          <w:rFonts w:hint="eastAsia" w:ascii="方正小标宋简体" w:eastAsia="方正小标宋简体"/>
          <w:sz w:val="32"/>
          <w:szCs w:val="24"/>
        </w:rPr>
      </w:pPr>
    </w:p>
    <w:p w14:paraId="4CC1E3A4">
      <w:pPr>
        <w:pStyle w:val="71"/>
        <w:spacing w:line="560" w:lineRule="exact"/>
        <w:ind w:firstLine="643" w:firstLineChars="200"/>
        <w:rPr>
          <w:rFonts w:hint="eastAsia" w:ascii="方正小标宋简体" w:eastAsia="方正小标宋简体"/>
          <w:sz w:val="32"/>
          <w:szCs w:val="24"/>
        </w:rPr>
      </w:pPr>
    </w:p>
    <w:p w14:paraId="6972A0ED">
      <w:pPr>
        <w:pStyle w:val="71"/>
        <w:spacing w:line="560" w:lineRule="exact"/>
        <w:ind w:firstLine="643" w:firstLineChars="200"/>
        <w:rPr>
          <w:rFonts w:hint="eastAsia" w:ascii="方正小标宋简体" w:eastAsia="方正小标宋简体"/>
          <w:sz w:val="32"/>
          <w:szCs w:val="24"/>
        </w:rPr>
      </w:pPr>
    </w:p>
    <w:p w14:paraId="06625090">
      <w:pPr>
        <w:pStyle w:val="71"/>
        <w:spacing w:line="560" w:lineRule="exact"/>
        <w:ind w:firstLine="643" w:firstLineChars="200"/>
        <w:rPr>
          <w:rFonts w:hint="eastAsia" w:ascii="方正小标宋简体" w:eastAsia="方正小标宋简体"/>
          <w:sz w:val="32"/>
          <w:szCs w:val="24"/>
        </w:rPr>
      </w:pPr>
    </w:p>
    <w:p w14:paraId="3F0BD5D3">
      <w:pPr>
        <w:pStyle w:val="71"/>
        <w:spacing w:line="560" w:lineRule="exact"/>
        <w:ind w:firstLine="643" w:firstLineChars="200"/>
        <w:rPr>
          <w:rFonts w:hint="eastAsia" w:ascii="方正小标宋简体" w:eastAsia="方正小标宋简体"/>
          <w:sz w:val="32"/>
          <w:szCs w:val="24"/>
        </w:rPr>
      </w:pPr>
    </w:p>
    <w:p w14:paraId="234CA0CF">
      <w:pPr>
        <w:pStyle w:val="71"/>
        <w:spacing w:line="560" w:lineRule="exact"/>
        <w:ind w:firstLine="643" w:firstLineChars="200"/>
        <w:rPr>
          <w:rFonts w:hint="eastAsia" w:ascii="方正小标宋简体" w:eastAsia="方正小标宋简体"/>
          <w:sz w:val="32"/>
          <w:szCs w:val="24"/>
        </w:rPr>
      </w:pPr>
    </w:p>
    <w:p w14:paraId="54051D80">
      <w:pPr>
        <w:pStyle w:val="71"/>
        <w:spacing w:line="560" w:lineRule="exact"/>
        <w:ind w:firstLine="643" w:firstLineChars="200"/>
        <w:rPr>
          <w:rFonts w:hint="eastAsia" w:ascii="方正小标宋简体" w:eastAsia="方正小标宋简体"/>
          <w:sz w:val="32"/>
          <w:szCs w:val="24"/>
        </w:rPr>
      </w:pPr>
    </w:p>
    <w:p w14:paraId="348E324E">
      <w:pPr>
        <w:pStyle w:val="71"/>
        <w:spacing w:line="560" w:lineRule="exact"/>
        <w:ind w:firstLine="643" w:firstLineChars="200"/>
        <w:rPr>
          <w:rFonts w:hint="eastAsia" w:ascii="方正小标宋简体" w:eastAsia="方正小标宋简体"/>
          <w:sz w:val="32"/>
          <w:szCs w:val="24"/>
        </w:rPr>
      </w:pPr>
    </w:p>
    <w:p w14:paraId="70F7CE46">
      <w:pPr>
        <w:pStyle w:val="71"/>
        <w:spacing w:line="560" w:lineRule="exact"/>
        <w:ind w:firstLine="643" w:firstLineChars="200"/>
        <w:rPr>
          <w:rFonts w:hint="eastAsia" w:ascii="方正小标宋简体" w:eastAsia="方正小标宋简体"/>
          <w:sz w:val="32"/>
          <w:szCs w:val="24"/>
        </w:rPr>
      </w:pPr>
    </w:p>
    <w:p w14:paraId="033B21BF">
      <w:pPr>
        <w:pStyle w:val="71"/>
        <w:spacing w:line="560" w:lineRule="exact"/>
        <w:ind w:firstLine="643" w:firstLineChars="200"/>
        <w:rPr>
          <w:rFonts w:hint="eastAsia" w:ascii="方正小标宋简体" w:eastAsia="方正小标宋简体"/>
          <w:sz w:val="32"/>
          <w:szCs w:val="24"/>
        </w:rPr>
      </w:pPr>
    </w:p>
    <w:p w14:paraId="339008E1">
      <w:pPr>
        <w:pStyle w:val="71"/>
        <w:spacing w:line="560" w:lineRule="exact"/>
        <w:ind w:firstLine="643" w:firstLineChars="200"/>
        <w:rPr>
          <w:rFonts w:hint="eastAsia" w:ascii="方正小标宋简体" w:eastAsia="方正小标宋简体"/>
          <w:sz w:val="32"/>
          <w:szCs w:val="24"/>
        </w:rPr>
      </w:pPr>
    </w:p>
    <w:p w14:paraId="124E6428">
      <w:pPr>
        <w:pStyle w:val="71"/>
        <w:spacing w:line="560" w:lineRule="exact"/>
        <w:ind w:firstLine="643" w:firstLineChars="200"/>
        <w:rPr>
          <w:rFonts w:hint="eastAsia" w:ascii="方正小标宋简体" w:eastAsia="方正小标宋简体"/>
          <w:sz w:val="32"/>
          <w:szCs w:val="24"/>
        </w:rPr>
      </w:pPr>
    </w:p>
    <w:p w14:paraId="1693B79B">
      <w:pPr>
        <w:pStyle w:val="71"/>
        <w:spacing w:line="560" w:lineRule="exact"/>
        <w:ind w:firstLine="643" w:firstLineChars="200"/>
        <w:rPr>
          <w:rFonts w:ascii="方正小标宋简体" w:eastAsia="方正小标宋简体"/>
          <w:sz w:val="32"/>
          <w:szCs w:val="24"/>
        </w:rPr>
      </w:pPr>
      <w:r>
        <w:rPr>
          <w:rFonts w:hint="eastAsia" w:ascii="方正小标宋简体" w:eastAsia="方正小标宋简体"/>
          <w:sz w:val="32"/>
          <w:szCs w:val="24"/>
        </w:rPr>
        <w:t>第三</w:t>
      </w:r>
      <w:r>
        <w:rPr>
          <w:rFonts w:hint="eastAsia" w:ascii="方正小标宋简体" w:eastAsia="方正小标宋简体"/>
          <w:sz w:val="32"/>
          <w:szCs w:val="24"/>
          <w:lang w:val="en-US" w:eastAsia="zh-CN"/>
        </w:rPr>
        <w:t>部分</w:t>
      </w:r>
      <w:r>
        <w:rPr>
          <w:rFonts w:hint="eastAsia" w:ascii="方正小标宋简体" w:eastAsia="方正小标宋简体"/>
          <w:sz w:val="32"/>
          <w:szCs w:val="24"/>
        </w:rPr>
        <w:t>　</w:t>
      </w:r>
      <w:bookmarkEnd w:id="11"/>
      <w:r>
        <w:rPr>
          <w:rFonts w:hint="eastAsia" w:ascii="方正小标宋简体" w:eastAsia="方正小标宋简体"/>
          <w:sz w:val="32"/>
          <w:szCs w:val="24"/>
        </w:rPr>
        <w:t>投标文件附件</w:t>
      </w:r>
      <w:bookmarkEnd w:id="12"/>
    </w:p>
    <w:p w14:paraId="1C39C35A">
      <w:pPr>
        <w:pStyle w:val="71"/>
        <w:spacing w:line="560" w:lineRule="exact"/>
        <w:ind w:firstLine="482" w:firstLineChars="200"/>
        <w:jc w:val="left"/>
        <w:rPr>
          <w:rFonts w:ascii="仿宋_GB2312" w:hAnsi="宋体" w:eastAsia="仿宋_GB2312" w:cs="宋体"/>
          <w:sz w:val="24"/>
          <w:szCs w:val="24"/>
        </w:rPr>
      </w:pPr>
      <w:bookmarkStart w:id="13" w:name="_Toc4225"/>
      <w:bookmarkStart w:id="14" w:name="_Toc47976616"/>
      <w:r>
        <w:rPr>
          <w:rFonts w:hint="eastAsia" w:ascii="仿宋_GB2312" w:hAnsi="宋体" w:eastAsia="仿宋_GB2312" w:cs="宋体"/>
          <w:sz w:val="24"/>
          <w:szCs w:val="24"/>
        </w:rPr>
        <w:t>附件</w:t>
      </w:r>
      <w:bookmarkEnd w:id="13"/>
      <w:bookmarkEnd w:id="14"/>
      <w:r>
        <w:rPr>
          <w:rFonts w:hint="eastAsia" w:ascii="仿宋_GB2312" w:hAnsi="宋体" w:eastAsia="仿宋_GB2312" w:cs="宋体"/>
          <w:sz w:val="24"/>
          <w:szCs w:val="24"/>
        </w:rPr>
        <w:t>1</w:t>
      </w:r>
    </w:p>
    <w:p w14:paraId="248E56BD">
      <w:pPr>
        <w:keepNext/>
        <w:keepLines/>
        <w:spacing w:line="560" w:lineRule="exact"/>
        <w:ind w:firstLine="482" w:firstLineChars="200"/>
        <w:jc w:val="center"/>
        <w:outlineLvl w:val="2"/>
        <w:rPr>
          <w:rFonts w:ascii="仿宋_GB2312" w:hAnsi="宋体" w:eastAsia="仿宋_GB2312" w:cs="宋体"/>
          <w:b/>
          <w:bCs/>
          <w:color w:val="000000"/>
          <w:sz w:val="24"/>
          <w:szCs w:val="24"/>
        </w:rPr>
      </w:pPr>
      <w:r>
        <w:rPr>
          <w:rFonts w:hint="eastAsia" w:ascii="仿宋_GB2312" w:hAnsi="宋体" w:eastAsia="仿宋_GB2312" w:cs="宋体"/>
          <w:b/>
          <w:bCs/>
          <w:color w:val="000000"/>
          <w:sz w:val="24"/>
          <w:szCs w:val="24"/>
        </w:rPr>
        <w:t>投标函</w:t>
      </w:r>
    </w:p>
    <w:p w14:paraId="22B99C92">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致：中国</w:t>
      </w:r>
      <w:r>
        <w:rPr>
          <w:rFonts w:hint="eastAsia" w:ascii="仿宋_GB2312" w:hAnsi="宋体" w:eastAsia="仿宋_GB2312"/>
          <w:color w:val="000000"/>
          <w:sz w:val="24"/>
          <w:szCs w:val="24"/>
          <w:lang w:val="en-US" w:eastAsia="zh-CN"/>
        </w:rPr>
        <w:t>重型汽车集团</w:t>
      </w:r>
      <w:r>
        <w:rPr>
          <w:rFonts w:hint="eastAsia" w:ascii="仿宋_GB2312" w:hAnsi="宋体" w:eastAsia="仿宋_GB2312"/>
          <w:color w:val="000000"/>
          <w:sz w:val="24"/>
          <w:szCs w:val="24"/>
        </w:rPr>
        <w:t>有限公司：</w:t>
      </w:r>
    </w:p>
    <w:p w14:paraId="56962C8F">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根据贵方</w:t>
      </w:r>
      <w:r>
        <w:rPr>
          <w:rFonts w:hint="eastAsia" w:ascii="仿宋_GB2312" w:hAnsi="宋体" w:eastAsia="仿宋_GB2312"/>
          <w:color w:val="000000"/>
          <w:sz w:val="24"/>
          <w:szCs w:val="24"/>
          <w:u w:val="single"/>
        </w:rPr>
        <w:t xml:space="preserve">重点营运车辆单北斗智能车载终端研发及规模化推广项目委外审计                       </w:t>
      </w:r>
      <w:r>
        <w:rPr>
          <w:rFonts w:hint="eastAsia" w:ascii="仿宋_GB2312" w:hAnsi="宋体" w:eastAsia="仿宋_GB2312"/>
          <w:bCs/>
          <w:snapToGrid w:val="0"/>
          <w:color w:val="000000"/>
          <w:kern w:val="0"/>
          <w:sz w:val="24"/>
          <w:szCs w:val="24"/>
        </w:rPr>
        <w:t>招标公告</w:t>
      </w:r>
      <w:r>
        <w:rPr>
          <w:rFonts w:hint="eastAsia" w:ascii="仿宋_GB2312" w:hAnsi="宋体" w:eastAsia="仿宋_GB2312"/>
          <w:color w:val="000000"/>
          <w:sz w:val="24"/>
          <w:szCs w:val="24"/>
        </w:rPr>
        <w:t>，</w:t>
      </w:r>
      <w:r>
        <w:rPr>
          <w:rFonts w:hint="eastAsia" w:ascii="仿宋_GB2312" w:hAnsi="宋体" w:eastAsia="仿宋_GB2312"/>
          <w:b/>
          <w:color w:val="000000"/>
          <w:sz w:val="24"/>
          <w:szCs w:val="24"/>
          <w:u w:val="single"/>
        </w:rPr>
        <w:t xml:space="preserve">            </w:t>
      </w:r>
      <w:r>
        <w:rPr>
          <w:rFonts w:hint="eastAsia" w:ascii="仿宋_GB2312" w:hAnsi="宋体" w:eastAsia="仿宋_GB2312"/>
          <w:color w:val="000000"/>
          <w:sz w:val="24"/>
          <w:szCs w:val="24"/>
        </w:rPr>
        <w:t>投标公司， 法人代表人为</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，正式授权</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 xml:space="preserve"> 提交纸质投标文件：资质证明文件、商务文件和技术文件正本</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份、副本</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份；电子版投标文件一份。</w:t>
      </w:r>
    </w:p>
    <w:p w14:paraId="110F113A">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据此函，签字代表宣布同意如下：</w:t>
      </w:r>
    </w:p>
    <w:p w14:paraId="23447D4A">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3681A92">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2.投标人在投标之前已经与贵方进行了充分的沟通，完全理解并接受招标文件的各项规定和要求，对招标文件的合理性、合法性不再有异议。</w:t>
      </w:r>
    </w:p>
    <w:p w14:paraId="5DF54732">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3.本投标有效期自开标日起</w:t>
      </w:r>
      <w:r>
        <w:rPr>
          <w:rFonts w:hint="eastAsia" w:ascii="仿宋_GB2312" w:hAnsi="宋体" w:eastAsia="仿宋_GB2312"/>
          <w:bCs/>
          <w:color w:val="000000"/>
          <w:sz w:val="24"/>
          <w:szCs w:val="24"/>
          <w:u w:val="single"/>
        </w:rPr>
        <w:t xml:space="preserve">  </w:t>
      </w:r>
      <w:r>
        <w:rPr>
          <w:rFonts w:hint="eastAsia" w:ascii="仿宋_GB2312" w:hAnsi="宋体" w:eastAsia="仿宋_GB2312"/>
          <w:color w:val="000000"/>
          <w:sz w:val="24"/>
          <w:szCs w:val="24"/>
        </w:rPr>
        <w:t>个日历日。</w:t>
      </w:r>
    </w:p>
    <w:p w14:paraId="00111FEA">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4.如中标，本投标文件至本项目合同履行完毕止均保持有效，本投标人将按“招标文件”及政府采购法律、法规的规定履行合同责任和义务。</w:t>
      </w:r>
    </w:p>
    <w:p w14:paraId="258655C8">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5.投标人同意按照贵方要求提供与投标有关的一切数据或资料。</w:t>
      </w:r>
    </w:p>
    <w:p w14:paraId="62F73F27">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6.与本投标有关的一切正式往来信函请寄：</w:t>
      </w:r>
    </w:p>
    <w:p w14:paraId="64DA43FC">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 xml:space="preserve">地址：                             </w:t>
      </w:r>
    </w:p>
    <w:p w14:paraId="58F9DCE0">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 xml:space="preserve">邮编：        </w:t>
      </w:r>
    </w:p>
    <w:p w14:paraId="66C0997F">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 xml:space="preserve">电话：        传真：                   </w:t>
      </w:r>
    </w:p>
    <w:p w14:paraId="7D09738B">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投标人代表姓名：</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 xml:space="preserve">职务：          </w:t>
      </w:r>
    </w:p>
    <w:p w14:paraId="00DAC73B">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 xml:space="preserve">开户银行：                   </w:t>
      </w:r>
    </w:p>
    <w:p w14:paraId="0F6DD7B8">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 xml:space="preserve">银行帐号：                   </w:t>
      </w:r>
    </w:p>
    <w:p w14:paraId="429B74D1">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投标人名称（</w:t>
      </w:r>
      <w:r>
        <w:rPr>
          <w:rFonts w:hint="eastAsia" w:ascii="仿宋_GB2312" w:hAnsi="宋体" w:eastAsia="仿宋_GB2312"/>
          <w:bCs/>
          <w:color w:val="000000"/>
          <w:sz w:val="24"/>
          <w:szCs w:val="24"/>
        </w:rPr>
        <w:t>盖章）</w:t>
      </w:r>
      <w:r>
        <w:rPr>
          <w:rFonts w:hint="eastAsia" w:ascii="仿宋_GB2312" w:hAnsi="宋体" w:eastAsia="仿宋_GB2312"/>
          <w:color w:val="000000"/>
          <w:sz w:val="24"/>
          <w:szCs w:val="24"/>
        </w:rPr>
        <w:t xml:space="preserve">: </w:t>
      </w:r>
    </w:p>
    <w:p w14:paraId="6EEB9F5A">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授权代表签字</w:t>
      </w:r>
      <w:r>
        <w:rPr>
          <w:rFonts w:hint="eastAsia" w:ascii="仿宋_GB2312" w:hAnsi="宋体" w:eastAsia="仿宋_GB2312"/>
          <w:bCs/>
          <w:color w:val="000000"/>
          <w:sz w:val="24"/>
          <w:szCs w:val="24"/>
        </w:rPr>
        <w:t>：</w:t>
      </w:r>
    </w:p>
    <w:p w14:paraId="1FEE5D8B">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日期：     年      月      日</w:t>
      </w:r>
    </w:p>
    <w:p w14:paraId="612F5C45">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_GB2312" w:hAnsi="Calibri" w:eastAsia="仿宋_GB2312"/>
          <w:color w:val="000000"/>
          <w:sz w:val="24"/>
          <w:szCs w:val="24"/>
        </w:rPr>
      </w:pPr>
    </w:p>
    <w:p w14:paraId="6732BFCF">
      <w:pPr>
        <w:keepNext w:val="0"/>
        <w:keepLines w:val="0"/>
        <w:pageBreakBefore w:val="0"/>
        <w:widowControl/>
        <w:kinsoku/>
        <w:wordWrap/>
        <w:overflowPunct/>
        <w:topLinePunct w:val="0"/>
        <w:autoSpaceDE/>
        <w:autoSpaceDN/>
        <w:bidi w:val="0"/>
        <w:adjustRightInd/>
        <w:snapToGrid/>
        <w:spacing w:line="420" w:lineRule="exact"/>
        <w:jc w:val="left"/>
        <w:textAlignment w:val="auto"/>
        <w:rPr>
          <w:rFonts w:ascii="仿宋_GB2312" w:eastAsia="仿宋_GB2312"/>
          <w:b/>
          <w:color w:val="000000"/>
          <w:sz w:val="24"/>
          <w:szCs w:val="24"/>
        </w:rPr>
      </w:pPr>
      <w:r>
        <w:rPr>
          <w:rFonts w:ascii="仿宋_GB2312" w:eastAsia="仿宋_GB2312"/>
          <w:b/>
          <w:color w:val="000000"/>
          <w:sz w:val="24"/>
          <w:szCs w:val="24"/>
        </w:rPr>
        <w:br w:type="page"/>
      </w:r>
    </w:p>
    <w:p w14:paraId="1B82D3B7">
      <w:pPr>
        <w:pStyle w:val="72"/>
        <w:numPr>
          <w:ilvl w:val="0"/>
          <w:numId w:val="0"/>
        </w:numPr>
        <w:spacing w:line="560" w:lineRule="exact"/>
        <w:ind w:firstLine="482" w:firstLineChars="200"/>
        <w:rPr>
          <w:rFonts w:ascii="仿宋_GB2312" w:hAnsi="宋体" w:eastAsia="仿宋_GB2312" w:cs="宋体"/>
          <w:sz w:val="24"/>
          <w:szCs w:val="24"/>
        </w:rPr>
      </w:pPr>
      <w:bookmarkStart w:id="15" w:name="_Toc47976618"/>
      <w:bookmarkStart w:id="16" w:name="_Toc29366869"/>
      <w:bookmarkStart w:id="17" w:name="_Toc29366865"/>
      <w:r>
        <w:rPr>
          <w:rFonts w:hint="eastAsia" w:ascii="仿宋_GB2312" w:hAnsi="宋体" w:eastAsia="仿宋_GB2312" w:cs="宋体"/>
          <w:sz w:val="24"/>
          <w:szCs w:val="24"/>
        </w:rPr>
        <w:t>附件2</w:t>
      </w:r>
    </w:p>
    <w:bookmarkEnd w:id="15"/>
    <w:p w14:paraId="1C3F54F5">
      <w:pPr>
        <w:spacing w:line="560" w:lineRule="exact"/>
        <w:ind w:firstLine="482" w:firstLineChars="200"/>
        <w:jc w:val="center"/>
        <w:rPr>
          <w:rFonts w:ascii="仿宋_GB2312" w:hAnsi="宋体" w:eastAsia="仿宋_GB2312" w:cs="宋体"/>
          <w:color w:val="000000"/>
          <w:sz w:val="24"/>
          <w:szCs w:val="24"/>
        </w:rPr>
      </w:pPr>
      <w:r>
        <w:rPr>
          <w:rFonts w:hint="eastAsia" w:ascii="仿宋_GB2312" w:hAnsi="宋体" w:eastAsia="仿宋_GB2312" w:cs="宋体"/>
          <w:b/>
          <w:bCs/>
          <w:color w:val="000000"/>
          <w:sz w:val="24"/>
          <w:szCs w:val="24"/>
        </w:rPr>
        <w:t>法定代表人授权委托书</w:t>
      </w:r>
    </w:p>
    <w:p w14:paraId="5D571F3D">
      <w:pPr>
        <w:spacing w:line="560" w:lineRule="exact"/>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本授权委托书声明：我＿＿＿＿＿＿＿（姓名）系＿＿＿＿＿＿＿＿＿＿＿＿＿＿＿＿＿＿＿＿＿＿＿＿（投标人全称）的法定代表人，就</w:t>
      </w:r>
      <w:r>
        <w:rPr>
          <w:rFonts w:hint="eastAsia" w:ascii="仿宋_GB2312" w:hAnsi="宋体" w:eastAsia="仿宋_GB2312"/>
          <w:b/>
          <w:bCs/>
          <w:color w:val="000000"/>
          <w:sz w:val="24"/>
          <w:szCs w:val="24"/>
          <w:u w:val="single"/>
        </w:rPr>
        <w:t xml:space="preserve">                       </w:t>
      </w:r>
      <w:r>
        <w:rPr>
          <w:rFonts w:hint="eastAsia" w:ascii="仿宋_GB2312" w:hAnsi="宋体" w:eastAsia="仿宋_GB2312"/>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F214025">
      <w:pPr>
        <w:spacing w:line="560" w:lineRule="exact"/>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63DF0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5D39081">
            <w:pPr>
              <w:adjustRightInd w:val="0"/>
              <w:snapToGrid w:val="0"/>
              <w:spacing w:before="93" w:beforeLines="30" w:line="560" w:lineRule="exact"/>
              <w:ind w:firstLine="480" w:firstLineChars="200"/>
              <w:jc w:val="center"/>
              <w:rPr>
                <w:rFonts w:ascii="仿宋_GB2312" w:hAnsi="Calibri" w:eastAsia="仿宋_GB2312"/>
                <w:sz w:val="24"/>
                <w:szCs w:val="24"/>
              </w:rPr>
            </w:pPr>
            <w:r>
              <w:rPr>
                <w:rFonts w:hint="eastAsia" w:ascii="仿宋_GB2312" w:hAnsi="宋体" w:eastAsia="仿宋_GB2312"/>
                <w:sz w:val="24"/>
                <w:szCs w:val="24"/>
              </w:rPr>
              <w:t>附法人身份证明复印件（</w:t>
            </w:r>
            <w:r>
              <w:rPr>
                <w:rFonts w:hint="eastAsia" w:ascii="仿宋_GB2312" w:hAnsi="宋体" w:eastAsia="仿宋_GB2312"/>
                <w:color w:val="000000" w:themeColor="text1"/>
                <w:sz w:val="24"/>
                <w:szCs w:val="24"/>
                <w14:textFill>
                  <w14:solidFill>
                    <w14:schemeClr w14:val="tx1"/>
                  </w14:solidFill>
                </w14:textFill>
              </w:rPr>
              <w:t>正反面）</w:t>
            </w:r>
          </w:p>
          <w:p w14:paraId="31909750">
            <w:pPr>
              <w:adjustRightInd w:val="0"/>
              <w:snapToGrid w:val="0"/>
              <w:spacing w:before="93" w:beforeLines="30" w:line="560" w:lineRule="exact"/>
              <w:ind w:firstLine="480" w:firstLineChars="200"/>
              <w:jc w:val="center"/>
              <w:rPr>
                <w:rFonts w:ascii="仿宋_GB2312" w:hAnsi="Calibri" w:eastAsia="仿宋_GB2312"/>
                <w:sz w:val="24"/>
                <w:szCs w:val="24"/>
              </w:rPr>
            </w:pPr>
            <w:r>
              <w:rPr>
                <w:rFonts w:hint="eastAsia" w:ascii="仿宋_GB2312" w:hAnsi="宋体" w:eastAsia="仿宋_GB2312"/>
                <w:sz w:val="24"/>
                <w:szCs w:val="24"/>
              </w:rPr>
              <w:t>附授权代理人身份证明复印件（正反面）</w:t>
            </w:r>
          </w:p>
        </w:tc>
      </w:tr>
    </w:tbl>
    <w:p w14:paraId="1A123291">
      <w:pPr>
        <w:spacing w:line="560" w:lineRule="exact"/>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全权代表姓名：            性别：          年龄：</w:t>
      </w:r>
    </w:p>
    <w:p w14:paraId="0F7666C7">
      <w:pPr>
        <w:spacing w:line="560" w:lineRule="exact"/>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单位：                    部门：          职务：</w:t>
      </w:r>
    </w:p>
    <w:p w14:paraId="5CC01260">
      <w:pPr>
        <w:spacing w:line="560" w:lineRule="exact"/>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 xml:space="preserve">法定代表人签字或盖章                          </w:t>
      </w:r>
    </w:p>
    <w:p w14:paraId="5EC3185E">
      <w:pPr>
        <w:spacing w:line="560" w:lineRule="exact"/>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 xml:space="preserve">被授权人签字  </w:t>
      </w:r>
    </w:p>
    <w:p w14:paraId="6F327D8D">
      <w:pPr>
        <w:spacing w:line="560" w:lineRule="exact"/>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 xml:space="preserve">被授权人电话：   </w:t>
      </w:r>
    </w:p>
    <w:p w14:paraId="53F91A82">
      <w:pPr>
        <w:spacing w:line="560" w:lineRule="exact"/>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 xml:space="preserve">投标人名称（公章）                       </w:t>
      </w:r>
    </w:p>
    <w:p w14:paraId="5630F70F">
      <w:pPr>
        <w:spacing w:line="560" w:lineRule="exact"/>
        <w:ind w:firstLine="480" w:firstLineChars="200"/>
        <w:rPr>
          <w:rFonts w:ascii="仿宋_GB2312" w:hAnsi="Calibri" w:eastAsia="仿宋_GB2312"/>
          <w:sz w:val="24"/>
          <w:szCs w:val="24"/>
          <w:u w:val="single"/>
        </w:rPr>
      </w:pPr>
      <w:r>
        <w:rPr>
          <w:rFonts w:hint="eastAsia" w:ascii="仿宋_GB2312" w:hAnsi="宋体" w:eastAsia="仿宋_GB2312"/>
          <w:sz w:val="24"/>
          <w:szCs w:val="24"/>
          <w:u w:val="single"/>
        </w:rPr>
        <w:t xml:space="preserve">      </w:t>
      </w:r>
      <w:r>
        <w:rPr>
          <w:rFonts w:hint="eastAsia" w:ascii="仿宋_GB2312" w:hAnsi="宋体" w:eastAsia="仿宋_GB2312"/>
          <w:sz w:val="24"/>
          <w:szCs w:val="24"/>
        </w:rPr>
        <w:t>年</w:t>
      </w:r>
      <w:r>
        <w:rPr>
          <w:rFonts w:hint="eastAsia" w:ascii="仿宋_GB2312" w:hAnsi="宋体" w:eastAsia="仿宋_GB2312"/>
          <w:sz w:val="24"/>
          <w:szCs w:val="24"/>
          <w:u w:val="single"/>
        </w:rPr>
        <w:t xml:space="preserve">   </w:t>
      </w:r>
      <w:r>
        <w:rPr>
          <w:rFonts w:hint="eastAsia" w:ascii="仿宋_GB2312" w:hAnsi="宋体" w:eastAsia="仿宋_GB2312"/>
          <w:sz w:val="24"/>
          <w:szCs w:val="24"/>
        </w:rPr>
        <w:t>月</w:t>
      </w:r>
      <w:r>
        <w:rPr>
          <w:rFonts w:hint="eastAsia" w:ascii="仿宋_GB2312" w:hAnsi="宋体" w:eastAsia="仿宋_GB2312"/>
          <w:sz w:val="24"/>
          <w:szCs w:val="24"/>
          <w:u w:val="single"/>
        </w:rPr>
        <w:t xml:space="preserve">   </w:t>
      </w:r>
      <w:r>
        <w:rPr>
          <w:rFonts w:hint="eastAsia" w:ascii="仿宋_GB2312" w:hAnsi="宋体" w:eastAsia="仿宋_GB2312"/>
          <w:sz w:val="24"/>
          <w:szCs w:val="24"/>
        </w:rPr>
        <w:t>日</w:t>
      </w:r>
    </w:p>
    <w:p w14:paraId="0302276B">
      <w:pPr>
        <w:spacing w:line="560" w:lineRule="exact"/>
        <w:ind w:firstLine="480" w:firstLineChars="200"/>
        <w:rPr>
          <w:rFonts w:ascii="仿宋_GB2312" w:hAnsi="宋体" w:eastAsia="仿宋_GB2312" w:cs="宋体"/>
          <w:sz w:val="24"/>
          <w:szCs w:val="24"/>
        </w:rPr>
      </w:pPr>
    </w:p>
    <w:p w14:paraId="404225C2">
      <w:pPr>
        <w:spacing w:line="560" w:lineRule="exact"/>
        <w:ind w:firstLine="480" w:firstLineChars="200"/>
        <w:rPr>
          <w:rFonts w:ascii="仿宋_GB2312" w:hAnsi="宋体" w:eastAsia="仿宋_GB2312" w:cs="宋体"/>
          <w:sz w:val="24"/>
          <w:szCs w:val="24"/>
        </w:rPr>
      </w:pPr>
    </w:p>
    <w:p w14:paraId="78997A90">
      <w:pPr>
        <w:spacing w:line="560" w:lineRule="exact"/>
        <w:ind w:firstLine="480" w:firstLineChars="200"/>
        <w:rPr>
          <w:rFonts w:ascii="仿宋_GB2312" w:hAnsi="宋体" w:eastAsia="仿宋_GB2312" w:cs="宋体"/>
          <w:sz w:val="24"/>
          <w:szCs w:val="24"/>
        </w:rPr>
      </w:pPr>
    </w:p>
    <w:bookmarkEnd w:id="16"/>
    <w:bookmarkEnd w:id="17"/>
    <w:p w14:paraId="68598B31">
      <w:pPr>
        <w:pStyle w:val="72"/>
        <w:numPr>
          <w:ilvl w:val="0"/>
          <w:numId w:val="0"/>
        </w:numPr>
        <w:spacing w:line="560" w:lineRule="exact"/>
        <w:ind w:firstLine="482" w:firstLineChars="200"/>
        <w:rPr>
          <w:rFonts w:ascii="仿宋_GB2312" w:hAnsi="宋体" w:eastAsia="仿宋_GB2312" w:cs="宋体"/>
          <w:sz w:val="24"/>
          <w:szCs w:val="24"/>
        </w:rPr>
      </w:pPr>
      <w:r>
        <w:rPr>
          <w:rFonts w:hint="eastAsia" w:ascii="仿宋_GB2312" w:hAnsi="宋体" w:eastAsia="仿宋_GB2312" w:cs="宋体"/>
          <w:sz w:val="24"/>
          <w:szCs w:val="24"/>
        </w:rPr>
        <w:t>附件3</w:t>
      </w:r>
    </w:p>
    <w:p w14:paraId="2061FC50">
      <w:pPr>
        <w:pStyle w:val="72"/>
        <w:numPr>
          <w:ilvl w:val="0"/>
          <w:numId w:val="0"/>
        </w:numPr>
        <w:spacing w:line="560" w:lineRule="exact"/>
        <w:ind w:firstLine="482" w:firstLineChars="200"/>
        <w:jc w:val="center"/>
        <w:rPr>
          <w:rFonts w:ascii="仿宋_GB2312" w:eastAsia="仿宋_GB2312"/>
          <w:sz w:val="24"/>
          <w:szCs w:val="24"/>
        </w:rPr>
      </w:pPr>
      <w:r>
        <w:rPr>
          <w:rFonts w:hint="eastAsia" w:ascii="仿宋_GB2312" w:eastAsia="仿宋_GB2312"/>
          <w:sz w:val="24"/>
          <w:szCs w:val="24"/>
        </w:rPr>
        <w:t>开标一览表</w:t>
      </w:r>
    </w:p>
    <w:p w14:paraId="256CA367">
      <w:pPr>
        <w:spacing w:line="560" w:lineRule="exact"/>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项目名称：</w:t>
      </w:r>
      <w:r>
        <w:rPr>
          <w:rFonts w:hint="eastAsia" w:ascii="仿宋_GB2312" w:hAnsi="宋体" w:eastAsia="仿宋_GB2312"/>
          <w:color w:val="000000"/>
          <w:sz w:val="24"/>
          <w:szCs w:val="24"/>
          <w:u w:val="single"/>
        </w:rPr>
        <w:t xml:space="preserve">重点营运车辆单北斗智能车载终端研发及规模化推广项目委外审计                          </w:t>
      </w:r>
      <w:r>
        <w:rPr>
          <w:rFonts w:hint="eastAsia" w:ascii="仿宋_GB2312" w:hAnsi="宋体" w:eastAsia="仿宋_GB2312"/>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53F7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FDD4352">
            <w:pPr>
              <w:spacing w:line="560" w:lineRule="exact"/>
              <w:jc w:val="center"/>
              <w:rPr>
                <w:rFonts w:ascii="仿宋_GB2312" w:eastAsia="仿宋_GB2312"/>
                <w:b/>
                <w:sz w:val="24"/>
                <w:szCs w:val="24"/>
              </w:rPr>
            </w:pPr>
            <w:r>
              <w:rPr>
                <w:rFonts w:hint="eastAsia" w:ascii="仿宋_GB2312" w:eastAsia="仿宋_GB2312"/>
                <w:b/>
                <w:sz w:val="24"/>
                <w:szCs w:val="24"/>
              </w:rPr>
              <w:t>序号</w:t>
            </w:r>
          </w:p>
        </w:tc>
        <w:tc>
          <w:tcPr>
            <w:tcW w:w="1518" w:type="dxa"/>
            <w:vAlign w:val="center"/>
          </w:tcPr>
          <w:p w14:paraId="415DF1B2">
            <w:pPr>
              <w:spacing w:line="560" w:lineRule="exact"/>
              <w:jc w:val="center"/>
              <w:rPr>
                <w:rFonts w:ascii="仿宋_GB2312" w:eastAsia="仿宋_GB2312"/>
                <w:b/>
                <w:sz w:val="24"/>
                <w:szCs w:val="24"/>
              </w:rPr>
            </w:pPr>
            <w:r>
              <w:rPr>
                <w:rFonts w:hint="eastAsia" w:ascii="仿宋_GB2312" w:eastAsia="仿宋_GB2312"/>
                <w:b/>
                <w:sz w:val="24"/>
                <w:szCs w:val="24"/>
              </w:rPr>
              <w:t>货物名称</w:t>
            </w:r>
          </w:p>
        </w:tc>
        <w:tc>
          <w:tcPr>
            <w:tcW w:w="848" w:type="dxa"/>
            <w:vAlign w:val="center"/>
          </w:tcPr>
          <w:p w14:paraId="666B3E65">
            <w:pPr>
              <w:spacing w:line="560" w:lineRule="exact"/>
              <w:jc w:val="center"/>
              <w:rPr>
                <w:rFonts w:ascii="仿宋_GB2312" w:eastAsia="仿宋_GB2312"/>
                <w:b/>
                <w:sz w:val="24"/>
                <w:szCs w:val="24"/>
              </w:rPr>
            </w:pPr>
            <w:r>
              <w:rPr>
                <w:rFonts w:hint="eastAsia" w:ascii="仿宋_GB2312" w:eastAsia="仿宋_GB2312"/>
                <w:b/>
                <w:sz w:val="24"/>
                <w:szCs w:val="24"/>
              </w:rPr>
              <w:t>数量</w:t>
            </w:r>
          </w:p>
        </w:tc>
        <w:tc>
          <w:tcPr>
            <w:tcW w:w="2270" w:type="dxa"/>
            <w:vAlign w:val="center"/>
          </w:tcPr>
          <w:p w14:paraId="52744F4D">
            <w:pPr>
              <w:spacing w:line="560" w:lineRule="exact"/>
              <w:jc w:val="center"/>
              <w:rPr>
                <w:rFonts w:ascii="仿宋_GB2312" w:eastAsia="仿宋_GB2312"/>
                <w:b/>
                <w:sz w:val="24"/>
                <w:szCs w:val="24"/>
              </w:rPr>
            </w:pPr>
            <w:r>
              <w:rPr>
                <w:rFonts w:hint="eastAsia" w:ascii="仿宋_GB2312" w:eastAsia="仿宋_GB2312"/>
                <w:b/>
                <w:sz w:val="24"/>
                <w:szCs w:val="24"/>
              </w:rPr>
              <w:t>投标总价</w:t>
            </w:r>
            <w:r>
              <w:rPr>
                <w:rFonts w:hint="eastAsia" w:ascii="仿宋_GB2312" w:hAnsi="等线" w:eastAsia="仿宋_GB2312"/>
                <w:b/>
                <w:sz w:val="24"/>
                <w:szCs w:val="24"/>
              </w:rPr>
              <w:t>（元）</w:t>
            </w:r>
          </w:p>
        </w:tc>
        <w:tc>
          <w:tcPr>
            <w:tcW w:w="1100" w:type="dxa"/>
            <w:vAlign w:val="center"/>
          </w:tcPr>
          <w:p w14:paraId="0D0F2BAB">
            <w:pPr>
              <w:spacing w:line="560" w:lineRule="exact"/>
              <w:jc w:val="center"/>
              <w:rPr>
                <w:rFonts w:ascii="仿宋_GB2312" w:eastAsia="仿宋_GB2312"/>
                <w:b/>
                <w:sz w:val="24"/>
                <w:szCs w:val="24"/>
              </w:rPr>
            </w:pPr>
            <w:r>
              <w:rPr>
                <w:rFonts w:hint="eastAsia" w:ascii="仿宋_GB2312" w:eastAsia="仿宋_GB2312"/>
                <w:b/>
                <w:sz w:val="24"/>
                <w:szCs w:val="24"/>
              </w:rPr>
              <w:t>XX</w:t>
            </w:r>
          </w:p>
        </w:tc>
        <w:tc>
          <w:tcPr>
            <w:tcW w:w="1243" w:type="dxa"/>
            <w:vAlign w:val="center"/>
          </w:tcPr>
          <w:p w14:paraId="170A2835">
            <w:pPr>
              <w:spacing w:line="560" w:lineRule="exact"/>
              <w:jc w:val="center"/>
              <w:rPr>
                <w:rFonts w:ascii="仿宋_GB2312" w:eastAsia="仿宋_GB2312"/>
                <w:b/>
                <w:sz w:val="24"/>
                <w:szCs w:val="24"/>
              </w:rPr>
            </w:pPr>
            <w:r>
              <w:rPr>
                <w:rFonts w:hint="eastAsia" w:ascii="仿宋_GB2312" w:eastAsia="仿宋_GB2312"/>
                <w:b/>
                <w:sz w:val="24"/>
                <w:szCs w:val="24"/>
              </w:rPr>
              <w:t>XX</w:t>
            </w:r>
          </w:p>
        </w:tc>
        <w:tc>
          <w:tcPr>
            <w:tcW w:w="705" w:type="dxa"/>
            <w:vAlign w:val="center"/>
          </w:tcPr>
          <w:p w14:paraId="2AD1E8F9">
            <w:pPr>
              <w:spacing w:line="560" w:lineRule="exact"/>
              <w:jc w:val="center"/>
              <w:rPr>
                <w:rFonts w:ascii="仿宋_GB2312" w:eastAsia="仿宋_GB2312"/>
                <w:b/>
                <w:sz w:val="24"/>
                <w:szCs w:val="24"/>
              </w:rPr>
            </w:pPr>
            <w:r>
              <w:rPr>
                <w:rFonts w:hint="eastAsia" w:ascii="仿宋_GB2312" w:eastAsia="仿宋_GB2312"/>
                <w:b/>
                <w:sz w:val="24"/>
                <w:szCs w:val="24"/>
              </w:rPr>
              <w:t>XX</w:t>
            </w:r>
          </w:p>
        </w:tc>
        <w:tc>
          <w:tcPr>
            <w:tcW w:w="699" w:type="dxa"/>
            <w:vAlign w:val="center"/>
          </w:tcPr>
          <w:p w14:paraId="32D75D32">
            <w:pPr>
              <w:spacing w:line="560" w:lineRule="exact"/>
              <w:jc w:val="center"/>
              <w:rPr>
                <w:rFonts w:ascii="仿宋_GB2312" w:hAnsi="等线" w:eastAsia="仿宋_GB2312"/>
                <w:b/>
                <w:sz w:val="24"/>
                <w:szCs w:val="24"/>
              </w:rPr>
            </w:pPr>
            <w:r>
              <w:rPr>
                <w:rFonts w:hint="eastAsia" w:ascii="仿宋_GB2312" w:eastAsia="仿宋_GB2312"/>
                <w:b/>
                <w:sz w:val="24"/>
                <w:szCs w:val="24"/>
              </w:rPr>
              <w:t>商务条款是否偏离</w:t>
            </w:r>
          </w:p>
        </w:tc>
      </w:tr>
      <w:tr w14:paraId="45A1E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3E9C0FA1">
            <w:pPr>
              <w:spacing w:line="560" w:lineRule="exact"/>
              <w:jc w:val="center"/>
              <w:rPr>
                <w:rFonts w:ascii="仿宋_GB2312" w:eastAsia="仿宋_GB2312"/>
                <w:b/>
                <w:sz w:val="24"/>
                <w:szCs w:val="24"/>
              </w:rPr>
            </w:pPr>
          </w:p>
        </w:tc>
        <w:tc>
          <w:tcPr>
            <w:tcW w:w="1518" w:type="dxa"/>
            <w:vAlign w:val="center"/>
          </w:tcPr>
          <w:p w14:paraId="3B3941FF">
            <w:pPr>
              <w:spacing w:line="560" w:lineRule="exact"/>
              <w:jc w:val="center"/>
              <w:rPr>
                <w:rFonts w:ascii="仿宋_GB2312" w:eastAsia="仿宋_GB2312"/>
                <w:b/>
                <w:sz w:val="24"/>
                <w:szCs w:val="24"/>
              </w:rPr>
            </w:pPr>
          </w:p>
        </w:tc>
        <w:tc>
          <w:tcPr>
            <w:tcW w:w="848" w:type="dxa"/>
            <w:vAlign w:val="center"/>
          </w:tcPr>
          <w:p w14:paraId="18766019">
            <w:pPr>
              <w:spacing w:line="560" w:lineRule="exact"/>
              <w:jc w:val="center"/>
              <w:rPr>
                <w:rFonts w:ascii="仿宋_GB2312" w:eastAsia="仿宋_GB2312"/>
                <w:b/>
                <w:sz w:val="24"/>
                <w:szCs w:val="24"/>
              </w:rPr>
            </w:pPr>
          </w:p>
        </w:tc>
        <w:tc>
          <w:tcPr>
            <w:tcW w:w="2270" w:type="dxa"/>
            <w:vAlign w:val="center"/>
          </w:tcPr>
          <w:p w14:paraId="2F041E79">
            <w:pPr>
              <w:spacing w:line="560" w:lineRule="exact"/>
              <w:jc w:val="left"/>
              <w:rPr>
                <w:rFonts w:ascii="仿宋_GB2312" w:hAnsi="等线" w:eastAsia="仿宋_GB2312"/>
                <w:b/>
                <w:sz w:val="24"/>
                <w:szCs w:val="24"/>
              </w:rPr>
            </w:pPr>
            <w:r>
              <w:rPr>
                <w:rFonts w:hint="eastAsia" w:ascii="仿宋_GB2312" w:hAnsi="等线" w:eastAsia="仿宋_GB2312"/>
                <w:b/>
                <w:sz w:val="24"/>
                <w:szCs w:val="24"/>
              </w:rPr>
              <w:t>不含税价：</w:t>
            </w:r>
          </w:p>
          <w:p w14:paraId="352C2358">
            <w:pPr>
              <w:spacing w:line="560" w:lineRule="exact"/>
              <w:jc w:val="left"/>
              <w:rPr>
                <w:rFonts w:ascii="仿宋_GB2312" w:hAnsi="等线" w:eastAsia="仿宋_GB2312"/>
                <w:b/>
                <w:sz w:val="24"/>
                <w:szCs w:val="24"/>
              </w:rPr>
            </w:pPr>
            <w:r>
              <w:rPr>
                <w:rFonts w:hint="eastAsia" w:ascii="仿宋_GB2312" w:hAnsi="等线" w:eastAsia="仿宋_GB2312"/>
                <w:b/>
                <w:sz w:val="24"/>
                <w:szCs w:val="24"/>
              </w:rPr>
              <w:t>含税价格：</w:t>
            </w:r>
            <w:r>
              <w:rPr>
                <w:rFonts w:hint="eastAsia" w:ascii="仿宋_GB2312" w:hAnsi="等线" w:eastAsia="仿宋_GB2312"/>
                <w:b/>
                <w:sz w:val="24"/>
                <w:szCs w:val="24"/>
                <w:u w:val="single"/>
              </w:rPr>
              <w:t xml:space="preserve">    （大写：    ）</w:t>
            </w:r>
          </w:p>
          <w:p w14:paraId="3824D656">
            <w:pPr>
              <w:spacing w:line="560" w:lineRule="exact"/>
              <w:jc w:val="left"/>
              <w:rPr>
                <w:rFonts w:ascii="仿宋_GB2312" w:eastAsia="仿宋_GB2312"/>
                <w:b/>
                <w:sz w:val="24"/>
                <w:szCs w:val="24"/>
              </w:rPr>
            </w:pPr>
            <w:r>
              <w:rPr>
                <w:rFonts w:hint="eastAsia" w:ascii="仿宋_GB2312" w:hAnsi="等线" w:eastAsia="仿宋_GB2312"/>
                <w:b/>
                <w:sz w:val="24"/>
                <w:szCs w:val="24"/>
              </w:rPr>
              <w:t>税率：</w:t>
            </w:r>
          </w:p>
        </w:tc>
        <w:tc>
          <w:tcPr>
            <w:tcW w:w="1100" w:type="dxa"/>
            <w:vAlign w:val="center"/>
          </w:tcPr>
          <w:p w14:paraId="041BB60E">
            <w:pPr>
              <w:spacing w:line="560" w:lineRule="exact"/>
              <w:jc w:val="center"/>
              <w:rPr>
                <w:rFonts w:ascii="仿宋_GB2312" w:eastAsia="仿宋_GB2312"/>
                <w:b/>
                <w:sz w:val="24"/>
                <w:szCs w:val="24"/>
              </w:rPr>
            </w:pPr>
          </w:p>
        </w:tc>
        <w:tc>
          <w:tcPr>
            <w:tcW w:w="1243" w:type="dxa"/>
            <w:vAlign w:val="center"/>
          </w:tcPr>
          <w:p w14:paraId="1A40DD03">
            <w:pPr>
              <w:spacing w:line="560" w:lineRule="exact"/>
              <w:jc w:val="center"/>
              <w:rPr>
                <w:rFonts w:ascii="仿宋_GB2312" w:eastAsia="仿宋_GB2312"/>
                <w:b/>
                <w:sz w:val="24"/>
                <w:szCs w:val="24"/>
              </w:rPr>
            </w:pPr>
          </w:p>
        </w:tc>
        <w:tc>
          <w:tcPr>
            <w:tcW w:w="705" w:type="dxa"/>
            <w:vAlign w:val="center"/>
          </w:tcPr>
          <w:p w14:paraId="4F5AD7B8">
            <w:pPr>
              <w:spacing w:line="560" w:lineRule="exact"/>
              <w:jc w:val="center"/>
              <w:rPr>
                <w:rFonts w:ascii="仿宋_GB2312" w:eastAsia="仿宋_GB2312"/>
                <w:b/>
                <w:sz w:val="24"/>
                <w:szCs w:val="24"/>
              </w:rPr>
            </w:pPr>
          </w:p>
        </w:tc>
        <w:tc>
          <w:tcPr>
            <w:tcW w:w="699" w:type="dxa"/>
            <w:vAlign w:val="center"/>
          </w:tcPr>
          <w:p w14:paraId="6CFEDA2A">
            <w:pPr>
              <w:spacing w:line="560" w:lineRule="exact"/>
              <w:jc w:val="center"/>
              <w:rPr>
                <w:rFonts w:ascii="仿宋_GB2312" w:eastAsia="仿宋_GB2312"/>
                <w:b/>
                <w:sz w:val="24"/>
                <w:szCs w:val="24"/>
              </w:rPr>
            </w:pPr>
          </w:p>
        </w:tc>
      </w:tr>
    </w:tbl>
    <w:p w14:paraId="60F8D78A">
      <w:pPr>
        <w:spacing w:line="560" w:lineRule="exact"/>
        <w:ind w:firstLine="480" w:firstLineChars="200"/>
        <w:rPr>
          <w:rFonts w:ascii="仿宋_GB2312" w:hAnsi="Arial" w:eastAsia="仿宋_GB2312"/>
          <w:sz w:val="24"/>
          <w:szCs w:val="24"/>
        </w:rPr>
      </w:pPr>
    </w:p>
    <w:p w14:paraId="6569D5AA">
      <w:pPr>
        <w:spacing w:line="560" w:lineRule="exact"/>
        <w:ind w:firstLine="482" w:firstLineChars="200"/>
        <w:rPr>
          <w:rFonts w:ascii="仿宋_GB2312" w:hAnsi="Calibri" w:eastAsia="仿宋_GB2312"/>
          <w:sz w:val="24"/>
          <w:szCs w:val="24"/>
        </w:rPr>
      </w:pPr>
      <w:r>
        <w:rPr>
          <w:rFonts w:hint="eastAsia" w:ascii="仿宋_GB2312" w:hAnsi="宋体" w:eastAsia="仿宋_GB2312"/>
          <w:b/>
          <w:bCs/>
          <w:sz w:val="24"/>
          <w:szCs w:val="24"/>
        </w:rPr>
        <w:t>注：</w:t>
      </w:r>
    </w:p>
    <w:p w14:paraId="7701C786">
      <w:pPr>
        <w:spacing w:line="560" w:lineRule="exact"/>
        <w:ind w:firstLine="482" w:firstLineChars="200"/>
        <w:rPr>
          <w:rFonts w:ascii="仿宋_GB2312" w:hAnsi="Calibri" w:eastAsia="仿宋_GB2312"/>
          <w:b/>
          <w:bCs/>
          <w:sz w:val="24"/>
          <w:szCs w:val="24"/>
        </w:rPr>
      </w:pPr>
      <w:r>
        <w:rPr>
          <w:rFonts w:hint="eastAsia" w:ascii="仿宋_GB2312" w:hAnsi="宋体" w:eastAsia="仿宋_GB2312"/>
          <w:b/>
          <w:bCs/>
          <w:sz w:val="24"/>
          <w:szCs w:val="24"/>
        </w:rPr>
        <w:t>1.此表中的报价必须与相应的报价明细表中的报价一致。</w:t>
      </w:r>
    </w:p>
    <w:p w14:paraId="34FBB794">
      <w:pPr>
        <w:spacing w:line="560" w:lineRule="exact"/>
        <w:ind w:firstLine="482" w:firstLineChars="200"/>
        <w:rPr>
          <w:rFonts w:ascii="仿宋_GB2312" w:hAnsi="宋体" w:eastAsia="仿宋_GB2312" w:cs="宋体"/>
          <w:b/>
          <w:sz w:val="24"/>
          <w:szCs w:val="24"/>
        </w:rPr>
      </w:pPr>
      <w:r>
        <w:rPr>
          <w:rFonts w:hint="eastAsia" w:ascii="仿宋_GB2312" w:hAnsi="宋体" w:eastAsia="仿宋_GB2312" w:cs="宋体"/>
          <w:b/>
          <w:sz w:val="24"/>
          <w:szCs w:val="24"/>
        </w:rPr>
        <w:t>2.需写明含税价、不含税价格、税率。</w:t>
      </w:r>
    </w:p>
    <w:p w14:paraId="23979A58">
      <w:pPr>
        <w:pStyle w:val="14"/>
        <w:spacing w:line="560" w:lineRule="exact"/>
        <w:ind w:firstLine="482" w:firstLineChars="200"/>
        <w:rPr>
          <w:rFonts w:ascii="仿宋_GB2312" w:hAnsi="宋体" w:eastAsia="仿宋_GB2312"/>
          <w:b/>
          <w:bCs/>
          <w:sz w:val="24"/>
          <w:szCs w:val="24"/>
        </w:rPr>
      </w:pPr>
      <w:r>
        <w:rPr>
          <w:rFonts w:hint="eastAsia" w:ascii="仿宋_GB2312" w:hAnsi="宋体" w:eastAsia="仿宋_GB2312" w:cs="宋体"/>
          <w:b/>
          <w:sz w:val="24"/>
          <w:szCs w:val="24"/>
        </w:rPr>
        <w:t>3.</w:t>
      </w:r>
      <w:r>
        <w:rPr>
          <w:rFonts w:hint="eastAsia" w:ascii="仿宋_GB2312" w:hAnsi="宋体" w:eastAsia="仿宋_GB2312"/>
          <w:b/>
          <w:bCs/>
          <w:sz w:val="24"/>
          <w:szCs w:val="24"/>
        </w:rPr>
        <w:t>投标总价包括</w:t>
      </w:r>
      <w:r>
        <w:rPr>
          <w:rFonts w:hint="eastAsia" w:ascii="仿宋_GB2312" w:hAnsi="宋体" w:eastAsia="仿宋_GB2312"/>
          <w:b/>
          <w:bCs/>
          <w:sz w:val="24"/>
          <w:szCs w:val="24"/>
          <w:u w:val="single"/>
        </w:rPr>
        <w:t xml:space="preserve">                                             </w:t>
      </w:r>
      <w:r>
        <w:rPr>
          <w:rFonts w:hint="eastAsia" w:ascii="仿宋_GB2312" w:hAnsi="宋体" w:eastAsia="仿宋_GB2312"/>
          <w:b/>
          <w:bCs/>
          <w:sz w:val="24"/>
          <w:szCs w:val="24"/>
        </w:rPr>
        <w:t>全部费用。</w:t>
      </w:r>
    </w:p>
    <w:p w14:paraId="4B69A729">
      <w:pPr>
        <w:pStyle w:val="14"/>
        <w:spacing w:line="560" w:lineRule="exact"/>
        <w:ind w:firstLine="482" w:firstLineChars="200"/>
        <w:rPr>
          <w:rFonts w:ascii="仿宋_GB2312" w:hAnsi="宋体" w:eastAsia="仿宋_GB2312"/>
          <w:b/>
          <w:bCs/>
          <w:sz w:val="24"/>
          <w:szCs w:val="24"/>
          <w:highlight w:val="yellow"/>
        </w:rPr>
      </w:pPr>
    </w:p>
    <w:p w14:paraId="5C2E831C">
      <w:pPr>
        <w:pStyle w:val="14"/>
        <w:spacing w:line="560" w:lineRule="exact"/>
        <w:ind w:firstLine="482" w:firstLineChars="200"/>
        <w:rPr>
          <w:rFonts w:ascii="仿宋_GB2312" w:hAnsi="宋体" w:eastAsia="仿宋_GB2312"/>
          <w:b/>
          <w:bCs/>
          <w:sz w:val="24"/>
          <w:szCs w:val="24"/>
          <w:highlight w:val="yellow"/>
        </w:rPr>
      </w:pPr>
    </w:p>
    <w:p w14:paraId="3C04B745">
      <w:pPr>
        <w:spacing w:line="560" w:lineRule="exact"/>
        <w:ind w:firstLine="480" w:firstLineChars="200"/>
        <w:jc w:val="center"/>
        <w:rPr>
          <w:rFonts w:ascii="仿宋_GB2312" w:hAnsi="Calibri" w:eastAsia="仿宋_GB2312"/>
          <w:sz w:val="24"/>
          <w:szCs w:val="24"/>
        </w:rPr>
      </w:pPr>
      <w:r>
        <w:rPr>
          <w:rFonts w:hint="eastAsia" w:ascii="仿宋_GB2312" w:hAnsi="宋体" w:eastAsia="仿宋_GB2312"/>
          <w:sz w:val="24"/>
          <w:szCs w:val="24"/>
        </w:rPr>
        <w:t xml:space="preserve">                        投标人：（盖章）</w:t>
      </w:r>
    </w:p>
    <w:p w14:paraId="13A093E2">
      <w:pPr>
        <w:spacing w:line="560" w:lineRule="exact"/>
        <w:ind w:firstLine="480" w:firstLineChars="200"/>
        <w:jc w:val="right"/>
        <w:rPr>
          <w:rFonts w:ascii="仿宋_GB2312" w:hAnsi="Calibri" w:eastAsia="仿宋_GB2312"/>
          <w:sz w:val="24"/>
          <w:szCs w:val="24"/>
        </w:rPr>
      </w:pPr>
      <w:r>
        <w:rPr>
          <w:rFonts w:hint="eastAsia" w:ascii="仿宋_GB2312" w:hAnsi="宋体" w:eastAsia="仿宋_GB2312"/>
          <w:sz w:val="24"/>
          <w:szCs w:val="24"/>
        </w:rPr>
        <w:t>法定代表人（委托代理人）：（签字）</w:t>
      </w:r>
    </w:p>
    <w:p w14:paraId="6DED3D4A">
      <w:pPr>
        <w:spacing w:line="560" w:lineRule="exact"/>
        <w:ind w:firstLine="480" w:firstLineChars="200"/>
        <w:jc w:val="center"/>
        <w:rPr>
          <w:rFonts w:ascii="仿宋_GB2312" w:hAnsi="Calibri" w:eastAsia="仿宋_GB2312"/>
          <w:sz w:val="24"/>
          <w:szCs w:val="24"/>
        </w:rPr>
      </w:pPr>
      <w:r>
        <w:rPr>
          <w:rFonts w:hint="eastAsia" w:ascii="仿宋_GB2312" w:hAnsi="宋体" w:eastAsia="仿宋_GB2312"/>
          <w:sz w:val="24"/>
          <w:szCs w:val="24"/>
        </w:rPr>
        <w:t xml:space="preserve">                                     日  期：</w:t>
      </w:r>
      <w:r>
        <w:rPr>
          <w:rFonts w:hint="eastAsia" w:ascii="仿宋_GB2312" w:hAnsi="宋体" w:eastAsia="仿宋_GB2312"/>
          <w:sz w:val="24"/>
          <w:szCs w:val="24"/>
          <w:u w:val="single"/>
        </w:rPr>
        <w:t xml:space="preserve">       </w:t>
      </w:r>
      <w:r>
        <w:rPr>
          <w:rFonts w:hint="eastAsia" w:ascii="仿宋_GB2312" w:hAnsi="宋体" w:eastAsia="仿宋_GB2312"/>
          <w:sz w:val="24"/>
          <w:szCs w:val="24"/>
        </w:rPr>
        <w:t>年</w:t>
      </w:r>
      <w:r>
        <w:rPr>
          <w:rFonts w:hint="eastAsia" w:ascii="仿宋_GB2312" w:hAnsi="宋体" w:eastAsia="仿宋_GB2312"/>
          <w:sz w:val="24"/>
          <w:szCs w:val="24"/>
          <w:u w:val="single"/>
        </w:rPr>
        <w:t xml:space="preserve">    </w:t>
      </w:r>
      <w:r>
        <w:rPr>
          <w:rFonts w:hint="eastAsia" w:ascii="仿宋_GB2312" w:hAnsi="宋体" w:eastAsia="仿宋_GB2312"/>
          <w:sz w:val="24"/>
          <w:szCs w:val="24"/>
        </w:rPr>
        <w:t>月</w:t>
      </w:r>
      <w:r>
        <w:rPr>
          <w:rFonts w:hint="eastAsia" w:ascii="仿宋_GB2312" w:hAnsi="宋体" w:eastAsia="仿宋_GB2312"/>
          <w:sz w:val="24"/>
          <w:szCs w:val="24"/>
          <w:u w:val="single"/>
        </w:rPr>
        <w:t xml:space="preserve">    </w:t>
      </w:r>
      <w:r>
        <w:rPr>
          <w:rFonts w:hint="eastAsia" w:ascii="仿宋_GB2312" w:hAnsi="宋体" w:eastAsia="仿宋_GB2312"/>
          <w:sz w:val="24"/>
          <w:szCs w:val="24"/>
        </w:rPr>
        <w:t>日</w:t>
      </w:r>
    </w:p>
    <w:p w14:paraId="59E12996">
      <w:pPr>
        <w:pStyle w:val="72"/>
        <w:numPr>
          <w:ilvl w:val="0"/>
          <w:numId w:val="0"/>
        </w:numPr>
        <w:spacing w:line="560" w:lineRule="exact"/>
        <w:ind w:firstLine="482" w:firstLineChars="200"/>
        <w:rPr>
          <w:rFonts w:ascii="仿宋_GB2312" w:eastAsia="仿宋_GB2312"/>
          <w:sz w:val="24"/>
          <w:szCs w:val="24"/>
        </w:rPr>
      </w:pPr>
      <w:r>
        <w:rPr>
          <w:rFonts w:hint="eastAsia" w:ascii="仿宋_GB2312" w:eastAsia="仿宋_GB2312"/>
          <w:sz w:val="24"/>
          <w:szCs w:val="24"/>
        </w:rPr>
        <w:t xml:space="preserve"> </w:t>
      </w:r>
    </w:p>
    <w:p w14:paraId="49C3F986">
      <w:pPr>
        <w:pStyle w:val="72"/>
        <w:numPr>
          <w:ilvl w:val="0"/>
          <w:numId w:val="0"/>
        </w:numPr>
        <w:spacing w:line="560" w:lineRule="exact"/>
        <w:ind w:firstLine="482" w:firstLineChars="200"/>
        <w:rPr>
          <w:rFonts w:ascii="仿宋_GB2312" w:eastAsia="仿宋_GB2312"/>
          <w:sz w:val="24"/>
          <w:szCs w:val="24"/>
        </w:rPr>
      </w:pPr>
    </w:p>
    <w:p w14:paraId="19D0BC98">
      <w:pPr>
        <w:pStyle w:val="72"/>
        <w:numPr>
          <w:ilvl w:val="0"/>
          <w:numId w:val="0"/>
        </w:numPr>
        <w:spacing w:line="560" w:lineRule="exact"/>
        <w:ind w:firstLine="482" w:firstLineChars="200"/>
        <w:rPr>
          <w:rFonts w:ascii="仿宋_GB2312" w:eastAsia="仿宋_GB2312"/>
          <w:sz w:val="24"/>
          <w:szCs w:val="24"/>
        </w:rPr>
      </w:pPr>
    </w:p>
    <w:p w14:paraId="0E7C4950">
      <w:pPr>
        <w:pStyle w:val="115"/>
        <w:rPr>
          <w:rFonts w:hint="eastAsia"/>
        </w:rPr>
      </w:pPr>
      <w:bookmarkStart w:id="18" w:name="_Toc26556"/>
      <w:bookmarkStart w:id="19" w:name="_Toc353881017"/>
      <w:bookmarkStart w:id="20" w:name="_Toc639008"/>
      <w:bookmarkStart w:id="21" w:name="OLE_LINK7"/>
      <w:bookmarkStart w:id="22" w:name="OLE_LINK6"/>
      <w:r>
        <w:rPr>
          <w:rFonts w:hint="eastAsia"/>
        </w:rPr>
        <w:t>附件4</w:t>
      </w:r>
      <w:r>
        <w:t xml:space="preserve"> </w:t>
      </w:r>
      <w:r>
        <w:rPr>
          <w:rFonts w:hint="eastAsia"/>
        </w:rPr>
        <w:t>投标报价明细表</w:t>
      </w:r>
      <w:bookmarkEnd w:id="18"/>
      <w:bookmarkEnd w:id="19"/>
      <w:bookmarkEnd w:id="20"/>
    </w:p>
    <w:bookmarkEnd w:id="21"/>
    <w:bookmarkEnd w:id="22"/>
    <w:p w14:paraId="4632C27B">
      <w:pPr>
        <w:pStyle w:val="113"/>
        <w:ind w:firstLine="480"/>
        <w:rPr>
          <w:rFonts w:hint="eastAsia"/>
        </w:rPr>
      </w:pPr>
      <w:r>
        <w:rPr>
          <w:rFonts w:hint="eastAsia"/>
        </w:rPr>
        <w:t xml:space="preserve">项目名称：重点营运车辆单北斗智能车载终端研发及规模化推广项目委外审计                                                        </w:t>
      </w:r>
    </w:p>
    <w:tbl>
      <w:tblPr>
        <w:tblStyle w:val="30"/>
        <w:tblW w:w="43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 w:type="dxa"/>
          <w:bottom w:w="0" w:type="dxa"/>
          <w:right w:w="3" w:type="dxa"/>
        </w:tblCellMar>
      </w:tblPr>
      <w:tblGrid>
        <w:gridCol w:w="872"/>
        <w:gridCol w:w="2118"/>
        <w:gridCol w:w="2164"/>
        <w:gridCol w:w="1718"/>
        <w:gridCol w:w="1082"/>
      </w:tblGrid>
      <w:tr w14:paraId="3C0F3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548" w:type="pct"/>
            <w:noWrap w:val="0"/>
            <w:vAlign w:val="center"/>
          </w:tcPr>
          <w:p w14:paraId="3138A6E7">
            <w:pPr>
              <w:pStyle w:val="114"/>
              <w:rPr>
                <w:rFonts w:hint="eastAsia"/>
              </w:rPr>
            </w:pPr>
            <w:r>
              <w:rPr>
                <w:rFonts w:hint="eastAsia" w:ascii="宋体" w:hAnsi="宋体" w:eastAsia="宋体" w:cs="宋体"/>
              </w:rPr>
              <w:t>序</w:t>
            </w:r>
            <w:r>
              <w:rPr>
                <w:rFonts w:hint="eastAsia"/>
              </w:rPr>
              <w:t xml:space="preserve"> </w:t>
            </w:r>
            <w:r>
              <w:rPr>
                <w:rFonts w:hint="eastAsia" w:ascii="宋体" w:hAnsi="宋体" w:eastAsia="宋体" w:cs="宋体"/>
              </w:rPr>
              <w:t>号</w:t>
            </w:r>
          </w:p>
        </w:tc>
        <w:tc>
          <w:tcPr>
            <w:tcW w:w="1331" w:type="pct"/>
            <w:noWrap w:val="0"/>
            <w:vAlign w:val="center"/>
          </w:tcPr>
          <w:p w14:paraId="4BAFAD0F">
            <w:pPr>
              <w:pStyle w:val="114"/>
              <w:rPr>
                <w:rFonts w:hint="eastAsia"/>
              </w:rPr>
            </w:pPr>
            <w:r>
              <w:rPr>
                <w:rFonts w:hint="eastAsia" w:ascii="宋体" w:hAnsi="宋体" w:eastAsia="宋体" w:cs="宋体"/>
              </w:rPr>
              <w:t>名称</w:t>
            </w:r>
          </w:p>
        </w:tc>
        <w:tc>
          <w:tcPr>
            <w:tcW w:w="1360" w:type="pct"/>
            <w:noWrap w:val="0"/>
            <w:vAlign w:val="center"/>
          </w:tcPr>
          <w:p w14:paraId="2016F086">
            <w:pPr>
              <w:pStyle w:val="114"/>
              <w:rPr>
                <w:rFonts w:hint="eastAsia" w:eastAsia="宋体"/>
              </w:rPr>
            </w:pPr>
            <w:r>
              <w:rPr>
                <w:rFonts w:hint="eastAsia"/>
              </w:rPr>
              <w:t>内容</w:t>
            </w:r>
          </w:p>
        </w:tc>
        <w:tc>
          <w:tcPr>
            <w:tcW w:w="1080" w:type="pct"/>
            <w:noWrap w:val="0"/>
            <w:vAlign w:val="center"/>
          </w:tcPr>
          <w:p w14:paraId="2356B766">
            <w:pPr>
              <w:pStyle w:val="114"/>
              <w:rPr>
                <w:rFonts w:hint="eastAsia" w:eastAsia="宋体"/>
              </w:rPr>
            </w:pPr>
            <w:r>
              <w:rPr>
                <w:rFonts w:hint="eastAsia"/>
              </w:rPr>
              <w:t>费用（万元）</w:t>
            </w:r>
          </w:p>
        </w:tc>
        <w:tc>
          <w:tcPr>
            <w:tcW w:w="680" w:type="pct"/>
            <w:noWrap w:val="0"/>
            <w:vAlign w:val="center"/>
          </w:tcPr>
          <w:p w14:paraId="50D5499F">
            <w:pPr>
              <w:pStyle w:val="114"/>
              <w:rPr>
                <w:rFonts w:hint="eastAsia" w:ascii="宋体" w:hAnsi="宋体" w:eastAsia="宋体" w:cs="宋体"/>
              </w:rPr>
            </w:pPr>
            <w:r>
              <w:rPr>
                <w:rFonts w:hint="eastAsia" w:ascii="宋体" w:hAnsi="宋体" w:eastAsia="宋体" w:cs="宋体"/>
              </w:rPr>
              <w:t>备注</w:t>
            </w:r>
          </w:p>
        </w:tc>
      </w:tr>
      <w:tr w14:paraId="3F89D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48" w:type="pct"/>
            <w:noWrap w:val="0"/>
            <w:vAlign w:val="center"/>
          </w:tcPr>
          <w:p w14:paraId="61C82B4E">
            <w:pPr>
              <w:pStyle w:val="114"/>
              <w:rPr>
                <w:rFonts w:hint="eastAsia"/>
              </w:rPr>
            </w:pPr>
          </w:p>
        </w:tc>
        <w:tc>
          <w:tcPr>
            <w:tcW w:w="1331" w:type="pct"/>
            <w:noWrap w:val="0"/>
            <w:vAlign w:val="center"/>
          </w:tcPr>
          <w:p w14:paraId="547DF8C8">
            <w:pPr>
              <w:pStyle w:val="114"/>
              <w:rPr>
                <w:rFonts w:hint="eastAsia"/>
              </w:rPr>
            </w:pPr>
          </w:p>
        </w:tc>
        <w:tc>
          <w:tcPr>
            <w:tcW w:w="1360" w:type="pct"/>
            <w:noWrap w:val="0"/>
            <w:vAlign w:val="center"/>
          </w:tcPr>
          <w:p w14:paraId="2382E577">
            <w:pPr>
              <w:pStyle w:val="114"/>
              <w:rPr>
                <w:rFonts w:hint="eastAsia"/>
              </w:rPr>
            </w:pPr>
          </w:p>
        </w:tc>
        <w:tc>
          <w:tcPr>
            <w:tcW w:w="1080" w:type="pct"/>
            <w:noWrap w:val="0"/>
            <w:vAlign w:val="center"/>
          </w:tcPr>
          <w:p w14:paraId="6DD8A6CB">
            <w:pPr>
              <w:pStyle w:val="114"/>
              <w:rPr>
                <w:rFonts w:hint="eastAsia"/>
              </w:rPr>
            </w:pPr>
          </w:p>
        </w:tc>
        <w:tc>
          <w:tcPr>
            <w:tcW w:w="680" w:type="pct"/>
            <w:noWrap w:val="0"/>
            <w:vAlign w:val="center"/>
          </w:tcPr>
          <w:p w14:paraId="0037BF35">
            <w:pPr>
              <w:pStyle w:val="114"/>
              <w:rPr>
                <w:rFonts w:hint="eastAsia"/>
              </w:rPr>
            </w:pPr>
          </w:p>
        </w:tc>
      </w:tr>
      <w:tr w14:paraId="6C9DE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48" w:type="pct"/>
            <w:noWrap w:val="0"/>
            <w:vAlign w:val="center"/>
          </w:tcPr>
          <w:p w14:paraId="412B555D">
            <w:pPr>
              <w:pStyle w:val="114"/>
              <w:rPr>
                <w:rFonts w:hint="eastAsia"/>
              </w:rPr>
            </w:pPr>
          </w:p>
        </w:tc>
        <w:tc>
          <w:tcPr>
            <w:tcW w:w="1331" w:type="pct"/>
            <w:noWrap w:val="0"/>
            <w:vAlign w:val="center"/>
          </w:tcPr>
          <w:p w14:paraId="7D6D0060">
            <w:pPr>
              <w:pStyle w:val="114"/>
              <w:rPr>
                <w:rFonts w:hint="eastAsia"/>
              </w:rPr>
            </w:pPr>
          </w:p>
        </w:tc>
        <w:tc>
          <w:tcPr>
            <w:tcW w:w="1360" w:type="pct"/>
            <w:noWrap w:val="0"/>
            <w:vAlign w:val="center"/>
          </w:tcPr>
          <w:p w14:paraId="3E11D018">
            <w:pPr>
              <w:pStyle w:val="114"/>
              <w:rPr>
                <w:rFonts w:hint="eastAsia"/>
              </w:rPr>
            </w:pPr>
          </w:p>
        </w:tc>
        <w:tc>
          <w:tcPr>
            <w:tcW w:w="1080" w:type="pct"/>
            <w:noWrap w:val="0"/>
            <w:vAlign w:val="center"/>
          </w:tcPr>
          <w:p w14:paraId="04C8AABF">
            <w:pPr>
              <w:pStyle w:val="114"/>
              <w:rPr>
                <w:rFonts w:hint="eastAsia"/>
              </w:rPr>
            </w:pPr>
          </w:p>
        </w:tc>
        <w:tc>
          <w:tcPr>
            <w:tcW w:w="680" w:type="pct"/>
            <w:noWrap w:val="0"/>
            <w:vAlign w:val="center"/>
          </w:tcPr>
          <w:p w14:paraId="340AA5A8">
            <w:pPr>
              <w:pStyle w:val="114"/>
              <w:rPr>
                <w:rFonts w:hint="eastAsia"/>
              </w:rPr>
            </w:pPr>
          </w:p>
        </w:tc>
      </w:tr>
      <w:tr w14:paraId="34CE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48" w:type="pct"/>
            <w:noWrap w:val="0"/>
            <w:vAlign w:val="center"/>
          </w:tcPr>
          <w:p w14:paraId="72CB7767">
            <w:pPr>
              <w:pStyle w:val="114"/>
              <w:rPr>
                <w:rFonts w:hint="eastAsia"/>
              </w:rPr>
            </w:pPr>
          </w:p>
        </w:tc>
        <w:tc>
          <w:tcPr>
            <w:tcW w:w="1331" w:type="pct"/>
            <w:noWrap w:val="0"/>
            <w:vAlign w:val="center"/>
          </w:tcPr>
          <w:p w14:paraId="1FC1BC87">
            <w:pPr>
              <w:pStyle w:val="114"/>
              <w:rPr>
                <w:rFonts w:hint="eastAsia"/>
              </w:rPr>
            </w:pPr>
          </w:p>
        </w:tc>
        <w:tc>
          <w:tcPr>
            <w:tcW w:w="1360" w:type="pct"/>
            <w:noWrap w:val="0"/>
            <w:vAlign w:val="center"/>
          </w:tcPr>
          <w:p w14:paraId="789F83AE">
            <w:pPr>
              <w:pStyle w:val="114"/>
              <w:rPr>
                <w:rFonts w:hint="eastAsia"/>
              </w:rPr>
            </w:pPr>
          </w:p>
        </w:tc>
        <w:tc>
          <w:tcPr>
            <w:tcW w:w="1080" w:type="pct"/>
            <w:noWrap w:val="0"/>
            <w:vAlign w:val="center"/>
          </w:tcPr>
          <w:p w14:paraId="1ED08D40">
            <w:pPr>
              <w:pStyle w:val="114"/>
              <w:rPr>
                <w:rFonts w:hint="eastAsia"/>
              </w:rPr>
            </w:pPr>
          </w:p>
        </w:tc>
        <w:tc>
          <w:tcPr>
            <w:tcW w:w="680" w:type="pct"/>
            <w:noWrap w:val="0"/>
            <w:vAlign w:val="center"/>
          </w:tcPr>
          <w:p w14:paraId="349BCF49">
            <w:pPr>
              <w:pStyle w:val="114"/>
              <w:rPr>
                <w:rFonts w:hint="eastAsia"/>
              </w:rPr>
            </w:pPr>
          </w:p>
        </w:tc>
      </w:tr>
      <w:tr w14:paraId="6A661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86" w:hRule="atLeast"/>
          <w:jc w:val="center"/>
        </w:trPr>
        <w:tc>
          <w:tcPr>
            <w:tcW w:w="548" w:type="pct"/>
            <w:noWrap w:val="0"/>
            <w:vAlign w:val="center"/>
          </w:tcPr>
          <w:p w14:paraId="245AB79A">
            <w:pPr>
              <w:pStyle w:val="114"/>
              <w:rPr>
                <w:rFonts w:hint="eastAsia"/>
              </w:rPr>
            </w:pPr>
          </w:p>
        </w:tc>
        <w:tc>
          <w:tcPr>
            <w:tcW w:w="1331" w:type="pct"/>
            <w:noWrap w:val="0"/>
            <w:vAlign w:val="center"/>
          </w:tcPr>
          <w:p w14:paraId="67ABFD68">
            <w:pPr>
              <w:pStyle w:val="114"/>
              <w:rPr>
                <w:rFonts w:hint="eastAsia"/>
              </w:rPr>
            </w:pPr>
          </w:p>
        </w:tc>
        <w:tc>
          <w:tcPr>
            <w:tcW w:w="1360" w:type="pct"/>
            <w:noWrap w:val="0"/>
            <w:vAlign w:val="center"/>
          </w:tcPr>
          <w:p w14:paraId="596B4D27">
            <w:pPr>
              <w:pStyle w:val="114"/>
              <w:rPr>
                <w:rFonts w:hint="eastAsia"/>
              </w:rPr>
            </w:pPr>
          </w:p>
        </w:tc>
        <w:tc>
          <w:tcPr>
            <w:tcW w:w="1080" w:type="pct"/>
            <w:noWrap w:val="0"/>
            <w:vAlign w:val="center"/>
          </w:tcPr>
          <w:p w14:paraId="78775874">
            <w:pPr>
              <w:pStyle w:val="114"/>
              <w:rPr>
                <w:rFonts w:hint="eastAsia"/>
              </w:rPr>
            </w:pPr>
          </w:p>
        </w:tc>
        <w:tc>
          <w:tcPr>
            <w:tcW w:w="680" w:type="pct"/>
            <w:noWrap w:val="0"/>
            <w:vAlign w:val="center"/>
          </w:tcPr>
          <w:p w14:paraId="64E293D9">
            <w:pPr>
              <w:pStyle w:val="114"/>
              <w:rPr>
                <w:rFonts w:hint="eastAsia"/>
              </w:rPr>
            </w:pPr>
          </w:p>
        </w:tc>
      </w:tr>
      <w:tr w14:paraId="2DCC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48" w:type="pct"/>
            <w:noWrap w:val="0"/>
            <w:vAlign w:val="center"/>
          </w:tcPr>
          <w:p w14:paraId="3A536925">
            <w:pPr>
              <w:pStyle w:val="114"/>
              <w:rPr>
                <w:rFonts w:hint="eastAsia"/>
              </w:rPr>
            </w:pPr>
          </w:p>
        </w:tc>
        <w:tc>
          <w:tcPr>
            <w:tcW w:w="1331" w:type="pct"/>
            <w:noWrap w:val="0"/>
            <w:vAlign w:val="center"/>
          </w:tcPr>
          <w:p w14:paraId="53AC2128">
            <w:pPr>
              <w:pStyle w:val="114"/>
              <w:rPr>
                <w:rFonts w:hint="eastAsia"/>
              </w:rPr>
            </w:pPr>
          </w:p>
        </w:tc>
        <w:tc>
          <w:tcPr>
            <w:tcW w:w="1360" w:type="pct"/>
            <w:noWrap w:val="0"/>
            <w:vAlign w:val="center"/>
          </w:tcPr>
          <w:p w14:paraId="7D16BDC9">
            <w:pPr>
              <w:pStyle w:val="114"/>
              <w:rPr>
                <w:rFonts w:hint="eastAsia"/>
              </w:rPr>
            </w:pPr>
          </w:p>
        </w:tc>
        <w:tc>
          <w:tcPr>
            <w:tcW w:w="1080" w:type="pct"/>
            <w:noWrap w:val="0"/>
            <w:vAlign w:val="center"/>
          </w:tcPr>
          <w:p w14:paraId="614C0525">
            <w:pPr>
              <w:pStyle w:val="114"/>
              <w:rPr>
                <w:rFonts w:hint="eastAsia"/>
              </w:rPr>
            </w:pPr>
          </w:p>
        </w:tc>
        <w:tc>
          <w:tcPr>
            <w:tcW w:w="680" w:type="pct"/>
            <w:noWrap w:val="0"/>
            <w:vAlign w:val="center"/>
          </w:tcPr>
          <w:p w14:paraId="4AE7A872">
            <w:pPr>
              <w:pStyle w:val="114"/>
              <w:rPr>
                <w:rFonts w:hint="eastAsia"/>
              </w:rPr>
            </w:pPr>
          </w:p>
        </w:tc>
      </w:tr>
      <w:tr w14:paraId="151E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48" w:type="pct"/>
            <w:noWrap w:val="0"/>
            <w:vAlign w:val="center"/>
          </w:tcPr>
          <w:p w14:paraId="76DC4E31">
            <w:pPr>
              <w:pStyle w:val="114"/>
              <w:rPr>
                <w:rFonts w:hint="eastAsia"/>
              </w:rPr>
            </w:pPr>
          </w:p>
        </w:tc>
        <w:tc>
          <w:tcPr>
            <w:tcW w:w="1331" w:type="pct"/>
            <w:noWrap w:val="0"/>
            <w:vAlign w:val="center"/>
          </w:tcPr>
          <w:p w14:paraId="4A459C4E">
            <w:pPr>
              <w:pStyle w:val="114"/>
              <w:rPr>
                <w:rFonts w:hint="eastAsia"/>
              </w:rPr>
            </w:pPr>
          </w:p>
        </w:tc>
        <w:tc>
          <w:tcPr>
            <w:tcW w:w="1360" w:type="pct"/>
            <w:noWrap w:val="0"/>
            <w:vAlign w:val="center"/>
          </w:tcPr>
          <w:p w14:paraId="65FDFCA2">
            <w:pPr>
              <w:pStyle w:val="114"/>
              <w:rPr>
                <w:rFonts w:hint="eastAsia"/>
              </w:rPr>
            </w:pPr>
          </w:p>
        </w:tc>
        <w:tc>
          <w:tcPr>
            <w:tcW w:w="1080" w:type="pct"/>
            <w:noWrap w:val="0"/>
            <w:vAlign w:val="center"/>
          </w:tcPr>
          <w:p w14:paraId="708F492B">
            <w:pPr>
              <w:pStyle w:val="114"/>
              <w:rPr>
                <w:rFonts w:hint="eastAsia"/>
              </w:rPr>
            </w:pPr>
          </w:p>
        </w:tc>
        <w:tc>
          <w:tcPr>
            <w:tcW w:w="680" w:type="pct"/>
            <w:noWrap w:val="0"/>
            <w:vAlign w:val="center"/>
          </w:tcPr>
          <w:p w14:paraId="1137817E">
            <w:pPr>
              <w:pStyle w:val="114"/>
              <w:rPr>
                <w:rFonts w:hint="eastAsia"/>
              </w:rPr>
            </w:pPr>
          </w:p>
        </w:tc>
      </w:tr>
      <w:tr w14:paraId="1FAF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48" w:type="pct"/>
            <w:noWrap w:val="0"/>
            <w:vAlign w:val="center"/>
          </w:tcPr>
          <w:p w14:paraId="474A62DE">
            <w:pPr>
              <w:pStyle w:val="114"/>
              <w:rPr>
                <w:rFonts w:hint="eastAsia"/>
              </w:rPr>
            </w:pPr>
          </w:p>
        </w:tc>
        <w:tc>
          <w:tcPr>
            <w:tcW w:w="1331" w:type="pct"/>
            <w:noWrap w:val="0"/>
            <w:vAlign w:val="center"/>
          </w:tcPr>
          <w:p w14:paraId="4E72B743">
            <w:pPr>
              <w:pStyle w:val="114"/>
              <w:rPr>
                <w:rFonts w:hint="eastAsia"/>
              </w:rPr>
            </w:pPr>
          </w:p>
        </w:tc>
        <w:tc>
          <w:tcPr>
            <w:tcW w:w="1360" w:type="pct"/>
            <w:noWrap w:val="0"/>
            <w:vAlign w:val="center"/>
          </w:tcPr>
          <w:p w14:paraId="3736AFB0">
            <w:pPr>
              <w:pStyle w:val="114"/>
              <w:rPr>
                <w:rFonts w:hint="eastAsia"/>
              </w:rPr>
            </w:pPr>
          </w:p>
        </w:tc>
        <w:tc>
          <w:tcPr>
            <w:tcW w:w="1080" w:type="pct"/>
            <w:noWrap w:val="0"/>
            <w:vAlign w:val="center"/>
          </w:tcPr>
          <w:p w14:paraId="047D5905">
            <w:pPr>
              <w:pStyle w:val="114"/>
              <w:rPr>
                <w:rFonts w:hint="eastAsia"/>
              </w:rPr>
            </w:pPr>
          </w:p>
        </w:tc>
        <w:tc>
          <w:tcPr>
            <w:tcW w:w="680" w:type="pct"/>
            <w:noWrap w:val="0"/>
            <w:vAlign w:val="center"/>
          </w:tcPr>
          <w:p w14:paraId="6E35348A">
            <w:pPr>
              <w:pStyle w:val="114"/>
              <w:rPr>
                <w:rFonts w:hint="eastAsia"/>
              </w:rPr>
            </w:pPr>
          </w:p>
        </w:tc>
      </w:tr>
      <w:tr w14:paraId="4DD3A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48" w:type="pct"/>
            <w:noWrap w:val="0"/>
            <w:vAlign w:val="center"/>
          </w:tcPr>
          <w:p w14:paraId="3D1D50E8">
            <w:pPr>
              <w:pStyle w:val="114"/>
              <w:rPr>
                <w:rFonts w:hint="eastAsia"/>
              </w:rPr>
            </w:pPr>
          </w:p>
        </w:tc>
        <w:tc>
          <w:tcPr>
            <w:tcW w:w="1331" w:type="pct"/>
            <w:noWrap w:val="0"/>
            <w:vAlign w:val="center"/>
          </w:tcPr>
          <w:p w14:paraId="1E981F0B">
            <w:pPr>
              <w:pStyle w:val="114"/>
              <w:rPr>
                <w:rFonts w:hint="eastAsia"/>
              </w:rPr>
            </w:pPr>
          </w:p>
        </w:tc>
        <w:tc>
          <w:tcPr>
            <w:tcW w:w="1360" w:type="pct"/>
            <w:noWrap w:val="0"/>
            <w:vAlign w:val="center"/>
          </w:tcPr>
          <w:p w14:paraId="7E2EBA4D">
            <w:pPr>
              <w:pStyle w:val="114"/>
              <w:rPr>
                <w:rFonts w:hint="eastAsia"/>
              </w:rPr>
            </w:pPr>
          </w:p>
        </w:tc>
        <w:tc>
          <w:tcPr>
            <w:tcW w:w="1080" w:type="pct"/>
            <w:noWrap w:val="0"/>
            <w:vAlign w:val="center"/>
          </w:tcPr>
          <w:p w14:paraId="34A3A11A">
            <w:pPr>
              <w:pStyle w:val="114"/>
              <w:rPr>
                <w:rFonts w:hint="eastAsia"/>
              </w:rPr>
            </w:pPr>
          </w:p>
        </w:tc>
        <w:tc>
          <w:tcPr>
            <w:tcW w:w="680" w:type="pct"/>
            <w:noWrap w:val="0"/>
            <w:vAlign w:val="center"/>
          </w:tcPr>
          <w:p w14:paraId="01B27CCC">
            <w:pPr>
              <w:pStyle w:val="114"/>
              <w:rPr>
                <w:rFonts w:hint="eastAsia"/>
              </w:rPr>
            </w:pPr>
          </w:p>
        </w:tc>
      </w:tr>
      <w:tr w14:paraId="179AA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239" w:type="pct"/>
            <w:gridSpan w:val="3"/>
            <w:noWrap w:val="0"/>
            <w:vAlign w:val="center"/>
          </w:tcPr>
          <w:p w14:paraId="12D2B32F">
            <w:pPr>
              <w:pStyle w:val="114"/>
              <w:rPr>
                <w:rFonts w:hint="eastAsia"/>
              </w:rPr>
            </w:pPr>
            <w:r>
              <w:rPr>
                <w:rFonts w:hint="eastAsia" w:ascii="宋体" w:hAnsi="宋体" w:eastAsia="宋体" w:cs="宋体"/>
              </w:rPr>
              <w:t>合计：</w:t>
            </w:r>
          </w:p>
        </w:tc>
        <w:tc>
          <w:tcPr>
            <w:tcW w:w="1080" w:type="pct"/>
            <w:noWrap w:val="0"/>
            <w:vAlign w:val="center"/>
          </w:tcPr>
          <w:p w14:paraId="0A97A121">
            <w:pPr>
              <w:pStyle w:val="114"/>
              <w:rPr>
                <w:rFonts w:hint="eastAsia"/>
              </w:rPr>
            </w:pPr>
          </w:p>
        </w:tc>
        <w:tc>
          <w:tcPr>
            <w:tcW w:w="680" w:type="pct"/>
            <w:noWrap w:val="0"/>
            <w:vAlign w:val="center"/>
          </w:tcPr>
          <w:p w14:paraId="3AB48B95">
            <w:pPr>
              <w:pStyle w:val="114"/>
              <w:rPr>
                <w:rFonts w:hint="eastAsia"/>
              </w:rPr>
            </w:pPr>
          </w:p>
        </w:tc>
      </w:tr>
    </w:tbl>
    <w:p w14:paraId="05D5F524">
      <w:pPr>
        <w:pStyle w:val="113"/>
        <w:ind w:firstLine="480"/>
        <w:rPr>
          <w:rFonts w:hint="eastAsia"/>
        </w:rPr>
      </w:pPr>
      <w:r>
        <w:rPr>
          <w:rFonts w:hint="eastAsia"/>
        </w:rPr>
        <w:t>注：</w:t>
      </w:r>
    </w:p>
    <w:p w14:paraId="46B81284">
      <w:pPr>
        <w:pStyle w:val="113"/>
        <w:ind w:firstLine="480"/>
        <w:rPr>
          <w:rFonts w:hint="eastAsia"/>
        </w:rPr>
      </w:pPr>
      <w:r>
        <w:rPr>
          <w:rFonts w:hint="eastAsia"/>
        </w:rPr>
        <w:t>1、如上表中的有关费用投标人免费提供，请注明“免费”字样。</w:t>
      </w:r>
    </w:p>
    <w:p w14:paraId="1CBA92A0">
      <w:pPr>
        <w:pStyle w:val="113"/>
        <w:ind w:firstLine="480"/>
        <w:rPr>
          <w:rFonts w:hint="eastAsia"/>
        </w:rPr>
      </w:pPr>
      <w:r>
        <w:rPr>
          <w:rFonts w:hint="eastAsia"/>
        </w:rPr>
        <w:t>2、分项金额=数量*单价；合计等于各分项金额之和。</w:t>
      </w:r>
    </w:p>
    <w:p w14:paraId="077037C7">
      <w:pPr>
        <w:spacing w:line="660" w:lineRule="exact"/>
        <w:rPr>
          <w:rFonts w:hint="eastAsia" w:ascii="宋体" w:hAnsi="宋体"/>
          <w:sz w:val="24"/>
        </w:rPr>
      </w:pPr>
      <w:r>
        <w:rPr>
          <w:rFonts w:hint="eastAsia" w:ascii="宋体" w:hAnsi="宋体"/>
          <w:sz w:val="24"/>
        </w:rPr>
        <w:t>投标人：（盖章）</w:t>
      </w:r>
    </w:p>
    <w:p w14:paraId="3FFEDD23">
      <w:pPr>
        <w:spacing w:line="660" w:lineRule="exact"/>
        <w:rPr>
          <w:rFonts w:hint="eastAsia" w:ascii="宋体" w:hAnsi="宋体"/>
          <w:sz w:val="24"/>
        </w:rPr>
      </w:pPr>
      <w:r>
        <w:rPr>
          <w:rFonts w:hint="eastAsia" w:ascii="宋体" w:hAnsi="宋体"/>
          <w:sz w:val="24"/>
        </w:rPr>
        <w:t>法定代表人（委托代理人）：（签字）</w:t>
      </w:r>
    </w:p>
    <w:p w14:paraId="1965453B">
      <w:pPr>
        <w:spacing w:line="660" w:lineRule="exact"/>
        <w:rPr>
          <w:rFonts w:hint="eastAsia"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6B6F0A9B">
      <w:pPr>
        <w:pStyle w:val="14"/>
        <w:rPr>
          <w:rFonts w:hint="eastAsia" w:ascii="宋体" w:hAnsi="宋体"/>
          <w:sz w:val="24"/>
        </w:rPr>
      </w:pPr>
    </w:p>
    <w:p w14:paraId="0EE302A7">
      <w:pPr>
        <w:pStyle w:val="14"/>
        <w:rPr>
          <w:rFonts w:hint="eastAsia" w:ascii="宋体" w:hAnsi="宋体"/>
          <w:sz w:val="24"/>
        </w:rPr>
      </w:pPr>
    </w:p>
    <w:p w14:paraId="7F27068B">
      <w:pPr>
        <w:pStyle w:val="14"/>
        <w:rPr>
          <w:rFonts w:hint="eastAsia" w:ascii="宋体" w:hAnsi="宋体"/>
          <w:sz w:val="24"/>
        </w:rPr>
      </w:pPr>
    </w:p>
    <w:p w14:paraId="3FBF4298">
      <w:pPr>
        <w:pStyle w:val="14"/>
        <w:rPr>
          <w:rFonts w:hint="eastAsia" w:ascii="宋体" w:hAnsi="宋体"/>
          <w:sz w:val="24"/>
        </w:rPr>
      </w:pPr>
    </w:p>
    <w:p w14:paraId="7F71EA51">
      <w:pPr>
        <w:pStyle w:val="14"/>
        <w:rPr>
          <w:rFonts w:hint="eastAsia" w:ascii="宋体" w:hAnsi="宋体"/>
          <w:sz w:val="24"/>
        </w:rPr>
      </w:pPr>
    </w:p>
    <w:p w14:paraId="567245CA">
      <w:pPr>
        <w:pStyle w:val="14"/>
        <w:rPr>
          <w:rFonts w:hint="eastAsia" w:ascii="宋体" w:hAnsi="宋体"/>
          <w:sz w:val="24"/>
        </w:rPr>
      </w:pPr>
    </w:p>
    <w:p w14:paraId="7334B012">
      <w:pPr>
        <w:pStyle w:val="14"/>
        <w:rPr>
          <w:rFonts w:hint="eastAsia" w:ascii="宋体" w:hAnsi="宋体"/>
          <w:sz w:val="24"/>
        </w:rPr>
      </w:pPr>
    </w:p>
    <w:p w14:paraId="4BB57463">
      <w:pPr>
        <w:pStyle w:val="14"/>
        <w:rPr>
          <w:rFonts w:hint="eastAsia" w:ascii="宋体" w:hAnsi="宋体"/>
          <w:sz w:val="24"/>
        </w:rPr>
      </w:pPr>
    </w:p>
    <w:p w14:paraId="1B0E4983">
      <w:pPr>
        <w:pStyle w:val="14"/>
        <w:rPr>
          <w:rFonts w:hint="eastAsia" w:ascii="宋体" w:hAnsi="宋体"/>
          <w:sz w:val="24"/>
        </w:rPr>
      </w:pPr>
    </w:p>
    <w:p w14:paraId="28D6A871">
      <w:pPr>
        <w:pStyle w:val="115"/>
      </w:pPr>
      <w:r>
        <w:rPr>
          <w:rFonts w:hint="eastAsia"/>
        </w:rPr>
        <w:t>附件5 商务条款偏离表</w:t>
      </w:r>
    </w:p>
    <w:p w14:paraId="5F9F4B29">
      <w:pPr>
        <w:rPr>
          <w:rFonts w:hint="eastAsia"/>
        </w:rPr>
      </w:pPr>
    </w:p>
    <w:tbl>
      <w:tblPr>
        <w:tblStyle w:val="30"/>
        <w:tblW w:w="0" w:type="auto"/>
        <w:tblInd w:w="108"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28"/>
        <w:gridCol w:w="1080"/>
        <w:gridCol w:w="3060"/>
        <w:gridCol w:w="1080"/>
        <w:gridCol w:w="2474"/>
      </w:tblGrid>
      <w:tr w14:paraId="6F0E377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14:paraId="088806A2">
            <w:pPr>
              <w:widowControl/>
              <w:jc w:val="center"/>
              <w:rPr>
                <w:rFonts w:ascii="宋体"/>
                <w:color w:val="000000"/>
                <w:sz w:val="24"/>
              </w:rPr>
            </w:pPr>
            <w:r>
              <w:rPr>
                <w:rFonts w:hint="eastAsia" w:ascii="宋体"/>
                <w:color w:val="000000"/>
                <w:sz w:val="24"/>
              </w:rPr>
              <w:t>序号</w:t>
            </w:r>
          </w:p>
        </w:tc>
        <w:tc>
          <w:tcPr>
            <w:tcW w:w="4140" w:type="dxa"/>
            <w:gridSpan w:val="2"/>
            <w:tcBorders>
              <w:top w:val="single" w:color="auto" w:sz="4" w:space="0"/>
              <w:left w:val="single" w:color="auto" w:sz="4" w:space="0"/>
              <w:bottom w:val="single" w:color="auto" w:sz="4" w:space="0"/>
              <w:right w:val="single" w:color="auto" w:sz="4" w:space="0"/>
            </w:tcBorders>
            <w:noWrap w:val="0"/>
            <w:vAlign w:val="center"/>
          </w:tcPr>
          <w:p w14:paraId="3E5485B7">
            <w:pPr>
              <w:widowControl/>
              <w:jc w:val="center"/>
              <w:rPr>
                <w:rFonts w:ascii="宋体"/>
                <w:color w:val="000000"/>
                <w:sz w:val="24"/>
              </w:rPr>
            </w:pPr>
            <w:r>
              <w:rPr>
                <w:rFonts w:hint="eastAsia" w:ascii="宋体"/>
                <w:color w:val="000000"/>
                <w:sz w:val="24"/>
              </w:rPr>
              <w:t>招标文件条款</w:t>
            </w:r>
          </w:p>
        </w:tc>
        <w:tc>
          <w:tcPr>
            <w:tcW w:w="3554" w:type="dxa"/>
            <w:gridSpan w:val="2"/>
            <w:tcBorders>
              <w:top w:val="single" w:color="auto" w:sz="4" w:space="0"/>
              <w:left w:val="single" w:color="auto" w:sz="4" w:space="0"/>
              <w:bottom w:val="single" w:color="auto" w:sz="4" w:space="0"/>
              <w:right w:val="single" w:color="auto" w:sz="4" w:space="0"/>
            </w:tcBorders>
            <w:noWrap w:val="0"/>
            <w:vAlign w:val="center"/>
          </w:tcPr>
          <w:p w14:paraId="5EC1CEEF">
            <w:pPr>
              <w:widowControl/>
              <w:jc w:val="center"/>
              <w:rPr>
                <w:rFonts w:ascii="宋体"/>
                <w:color w:val="000000"/>
                <w:sz w:val="24"/>
              </w:rPr>
            </w:pPr>
            <w:r>
              <w:rPr>
                <w:rFonts w:hint="eastAsia" w:ascii="宋体"/>
                <w:color w:val="000000"/>
                <w:sz w:val="24"/>
              </w:rPr>
              <w:t>投标书条款</w:t>
            </w:r>
          </w:p>
        </w:tc>
      </w:tr>
      <w:tr w14:paraId="117F8AA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14:paraId="4E36BA55">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8679B9B">
            <w:pPr>
              <w:widowControl/>
              <w:jc w:val="center"/>
              <w:rPr>
                <w:rFonts w:ascii="宋体"/>
                <w:color w:val="000000"/>
                <w:sz w:val="24"/>
              </w:rPr>
            </w:pPr>
            <w:r>
              <w:rPr>
                <w:rFonts w:hint="eastAsia" w:ascii="宋体"/>
                <w:color w:val="000000"/>
                <w:sz w:val="24"/>
              </w:rPr>
              <w:t>条款号</w:t>
            </w:r>
          </w:p>
        </w:tc>
        <w:tc>
          <w:tcPr>
            <w:tcW w:w="3060" w:type="dxa"/>
            <w:tcBorders>
              <w:top w:val="single" w:color="auto" w:sz="4" w:space="0"/>
              <w:left w:val="single" w:color="auto" w:sz="4" w:space="0"/>
              <w:bottom w:val="single" w:color="auto" w:sz="4" w:space="0"/>
              <w:right w:val="single" w:color="auto" w:sz="4" w:space="0"/>
            </w:tcBorders>
            <w:noWrap w:val="0"/>
            <w:vAlign w:val="center"/>
          </w:tcPr>
          <w:p w14:paraId="73CD671F">
            <w:pPr>
              <w:widowControl/>
              <w:jc w:val="center"/>
              <w:rPr>
                <w:rFonts w:ascii="宋体"/>
                <w:color w:val="000000"/>
                <w:sz w:val="24"/>
              </w:rPr>
            </w:pPr>
            <w:r>
              <w:rPr>
                <w:rFonts w:hint="eastAsia" w:ascii="宋体"/>
                <w:color w:val="000000"/>
                <w:sz w:val="24"/>
              </w:rPr>
              <w:t>条款内容</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6F11FB8">
            <w:pPr>
              <w:widowControl/>
              <w:jc w:val="center"/>
              <w:rPr>
                <w:rFonts w:ascii="宋体"/>
                <w:color w:val="000000"/>
                <w:sz w:val="24"/>
              </w:rPr>
            </w:pPr>
            <w:r>
              <w:rPr>
                <w:rFonts w:hint="eastAsia" w:ascii="宋体"/>
                <w:color w:val="000000"/>
                <w:sz w:val="24"/>
              </w:rPr>
              <w:t>条款号</w:t>
            </w:r>
          </w:p>
        </w:tc>
        <w:tc>
          <w:tcPr>
            <w:tcW w:w="2474" w:type="dxa"/>
            <w:tcBorders>
              <w:top w:val="single" w:color="auto" w:sz="4" w:space="0"/>
              <w:left w:val="single" w:color="auto" w:sz="4" w:space="0"/>
              <w:bottom w:val="single" w:color="auto" w:sz="4" w:space="0"/>
              <w:right w:val="single" w:color="auto" w:sz="4" w:space="0"/>
            </w:tcBorders>
            <w:noWrap w:val="0"/>
            <w:vAlign w:val="center"/>
          </w:tcPr>
          <w:p w14:paraId="69F82414">
            <w:pPr>
              <w:widowControl/>
              <w:jc w:val="center"/>
              <w:rPr>
                <w:rFonts w:ascii="宋体"/>
                <w:color w:val="000000"/>
                <w:sz w:val="24"/>
              </w:rPr>
            </w:pPr>
            <w:r>
              <w:rPr>
                <w:rFonts w:hint="eastAsia" w:ascii="宋体"/>
                <w:color w:val="000000"/>
                <w:sz w:val="24"/>
              </w:rPr>
              <w:t>条款内容</w:t>
            </w:r>
          </w:p>
        </w:tc>
      </w:tr>
      <w:tr w14:paraId="57ECF8F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14:paraId="6B9A94FA">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B0163D8">
            <w:pPr>
              <w:widowControl/>
              <w:rPr>
                <w:rFonts w:ascii="宋体"/>
                <w:color w:val="000000"/>
                <w:sz w:val="24"/>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14:paraId="765D9788">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27D5339">
            <w:pPr>
              <w:widowControl/>
              <w:rPr>
                <w:rFonts w:ascii="宋体"/>
                <w:color w:val="000000"/>
                <w:sz w:val="24"/>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14:paraId="777D36CE">
            <w:pPr>
              <w:widowControl/>
              <w:rPr>
                <w:rFonts w:ascii="宋体"/>
                <w:color w:val="000000"/>
                <w:sz w:val="24"/>
              </w:rPr>
            </w:pPr>
          </w:p>
        </w:tc>
      </w:tr>
      <w:tr w14:paraId="25F19FA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14:paraId="57CBE742">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A0F566F">
            <w:pPr>
              <w:widowControl/>
              <w:rPr>
                <w:rFonts w:ascii="宋体"/>
                <w:color w:val="000000"/>
                <w:sz w:val="24"/>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14:paraId="618892FC">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FD7FC09">
            <w:pPr>
              <w:widowControl/>
              <w:rPr>
                <w:rFonts w:ascii="宋体"/>
                <w:color w:val="000000"/>
                <w:sz w:val="24"/>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14:paraId="4B265FFD">
            <w:pPr>
              <w:widowControl/>
              <w:rPr>
                <w:rFonts w:ascii="宋体"/>
                <w:color w:val="000000"/>
                <w:sz w:val="24"/>
              </w:rPr>
            </w:pPr>
          </w:p>
        </w:tc>
      </w:tr>
      <w:tr w14:paraId="6BED227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14:paraId="498C84DF">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20AFF6F">
            <w:pPr>
              <w:widowControl/>
              <w:rPr>
                <w:rFonts w:ascii="宋体"/>
                <w:color w:val="000000"/>
                <w:sz w:val="24"/>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14:paraId="362731EE">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747F65A">
            <w:pPr>
              <w:widowControl/>
              <w:rPr>
                <w:rFonts w:ascii="宋体"/>
                <w:color w:val="000000"/>
                <w:sz w:val="24"/>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14:paraId="2D073659">
            <w:pPr>
              <w:widowControl/>
              <w:rPr>
                <w:rFonts w:ascii="宋体"/>
                <w:color w:val="000000"/>
                <w:sz w:val="24"/>
              </w:rPr>
            </w:pPr>
          </w:p>
        </w:tc>
      </w:tr>
      <w:tr w14:paraId="1900EFB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14:paraId="695D5C82">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4360AEF">
            <w:pPr>
              <w:widowControl/>
              <w:rPr>
                <w:rFonts w:ascii="宋体"/>
                <w:color w:val="000000"/>
                <w:sz w:val="24"/>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14:paraId="68B64CF2">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FC5F810">
            <w:pPr>
              <w:widowControl/>
              <w:rPr>
                <w:rFonts w:ascii="宋体"/>
                <w:color w:val="000000"/>
                <w:sz w:val="24"/>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14:paraId="2A9E91E8">
            <w:pPr>
              <w:widowControl/>
              <w:rPr>
                <w:rFonts w:ascii="宋体"/>
                <w:color w:val="000000"/>
                <w:sz w:val="24"/>
              </w:rPr>
            </w:pPr>
          </w:p>
        </w:tc>
      </w:tr>
      <w:tr w14:paraId="4A7518C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14:paraId="54D831A4">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77D5B00">
            <w:pPr>
              <w:widowControl/>
              <w:rPr>
                <w:rFonts w:ascii="宋体"/>
                <w:color w:val="000000"/>
                <w:sz w:val="24"/>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14:paraId="6C3C152F">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2A79173">
            <w:pPr>
              <w:widowControl/>
              <w:rPr>
                <w:rFonts w:ascii="宋体"/>
                <w:color w:val="000000"/>
                <w:sz w:val="24"/>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14:paraId="2C099469">
            <w:pPr>
              <w:widowControl/>
              <w:rPr>
                <w:rFonts w:ascii="宋体"/>
                <w:color w:val="000000"/>
                <w:sz w:val="24"/>
              </w:rPr>
            </w:pPr>
          </w:p>
        </w:tc>
      </w:tr>
      <w:tr w14:paraId="4653388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14:paraId="3D31D128">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4CDC205">
            <w:pPr>
              <w:widowControl/>
              <w:rPr>
                <w:rFonts w:ascii="宋体"/>
                <w:color w:val="000000"/>
                <w:sz w:val="24"/>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14:paraId="6AA73F19">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D0074C5">
            <w:pPr>
              <w:widowControl/>
              <w:rPr>
                <w:rFonts w:ascii="宋体"/>
                <w:color w:val="000000"/>
                <w:sz w:val="24"/>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14:paraId="625DC381">
            <w:pPr>
              <w:widowControl/>
              <w:rPr>
                <w:rFonts w:ascii="宋体"/>
                <w:color w:val="000000"/>
                <w:sz w:val="24"/>
              </w:rPr>
            </w:pPr>
          </w:p>
        </w:tc>
      </w:tr>
      <w:tr w14:paraId="6C56A90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14:paraId="52295997">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27A9DEE">
            <w:pPr>
              <w:widowControl/>
              <w:rPr>
                <w:rFonts w:ascii="宋体"/>
                <w:color w:val="000000"/>
                <w:sz w:val="24"/>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14:paraId="1980D488">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CA19BD7">
            <w:pPr>
              <w:widowControl/>
              <w:rPr>
                <w:rFonts w:ascii="宋体"/>
                <w:color w:val="000000"/>
                <w:sz w:val="24"/>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14:paraId="73A8FADA">
            <w:pPr>
              <w:widowControl/>
              <w:rPr>
                <w:rFonts w:ascii="宋体"/>
                <w:color w:val="000000"/>
                <w:sz w:val="24"/>
              </w:rPr>
            </w:pPr>
          </w:p>
        </w:tc>
      </w:tr>
      <w:tr w14:paraId="5B8A46D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14:paraId="664CB580">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EFDA84D">
            <w:pPr>
              <w:widowControl/>
              <w:rPr>
                <w:rFonts w:ascii="宋体"/>
                <w:color w:val="000000"/>
                <w:sz w:val="24"/>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14:paraId="7133356A">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F006626">
            <w:pPr>
              <w:widowControl/>
              <w:rPr>
                <w:rFonts w:ascii="宋体"/>
                <w:color w:val="000000"/>
                <w:sz w:val="24"/>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14:paraId="4FE8155F">
            <w:pPr>
              <w:widowControl/>
              <w:rPr>
                <w:rFonts w:ascii="宋体"/>
                <w:color w:val="000000"/>
                <w:sz w:val="24"/>
              </w:rPr>
            </w:pPr>
          </w:p>
        </w:tc>
      </w:tr>
      <w:tr w14:paraId="79847EE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14:paraId="5F6DB6CA">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282B709">
            <w:pPr>
              <w:widowControl/>
              <w:rPr>
                <w:rFonts w:ascii="宋体"/>
                <w:color w:val="000000"/>
                <w:sz w:val="24"/>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14:paraId="33300C62">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7F1B37E">
            <w:pPr>
              <w:widowControl/>
              <w:rPr>
                <w:rFonts w:ascii="宋体"/>
                <w:color w:val="000000"/>
                <w:sz w:val="24"/>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14:paraId="79F3F0FE">
            <w:pPr>
              <w:widowControl/>
              <w:rPr>
                <w:rFonts w:ascii="宋体"/>
                <w:color w:val="000000"/>
                <w:sz w:val="24"/>
              </w:rPr>
            </w:pPr>
          </w:p>
        </w:tc>
      </w:tr>
      <w:tr w14:paraId="65F8F6D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14:paraId="3339D634">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2ED2335">
            <w:pPr>
              <w:widowControl/>
              <w:rPr>
                <w:rFonts w:ascii="宋体"/>
                <w:color w:val="000000"/>
                <w:sz w:val="24"/>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14:paraId="00E1AA67">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6CFF6F3">
            <w:pPr>
              <w:widowControl/>
              <w:rPr>
                <w:rFonts w:ascii="宋体"/>
                <w:color w:val="000000"/>
                <w:sz w:val="24"/>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14:paraId="2431988D">
            <w:pPr>
              <w:widowControl/>
              <w:rPr>
                <w:rFonts w:ascii="宋体"/>
                <w:color w:val="000000"/>
                <w:sz w:val="24"/>
              </w:rPr>
            </w:pPr>
          </w:p>
        </w:tc>
      </w:tr>
      <w:tr w14:paraId="53FEB22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14:paraId="51DEED7B">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2D9E018">
            <w:pPr>
              <w:widowControl/>
              <w:rPr>
                <w:rFonts w:ascii="宋体"/>
                <w:color w:val="000000"/>
                <w:sz w:val="24"/>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14:paraId="0497F3F4">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93C5F51">
            <w:pPr>
              <w:widowControl/>
              <w:rPr>
                <w:rFonts w:ascii="宋体"/>
                <w:color w:val="000000"/>
                <w:sz w:val="24"/>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14:paraId="60940BD4">
            <w:pPr>
              <w:widowControl/>
              <w:rPr>
                <w:rFonts w:ascii="宋体"/>
                <w:color w:val="000000"/>
                <w:sz w:val="24"/>
              </w:rPr>
            </w:pPr>
          </w:p>
        </w:tc>
      </w:tr>
      <w:tr w14:paraId="3C260E0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14:paraId="4E6F371D">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E00C84E">
            <w:pPr>
              <w:widowControl/>
              <w:rPr>
                <w:rFonts w:ascii="宋体"/>
                <w:color w:val="000000"/>
                <w:sz w:val="24"/>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14:paraId="436DC72D">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46E05BE">
            <w:pPr>
              <w:widowControl/>
              <w:rPr>
                <w:rFonts w:ascii="宋体"/>
                <w:color w:val="000000"/>
                <w:sz w:val="24"/>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14:paraId="4195910C">
            <w:pPr>
              <w:widowControl/>
              <w:rPr>
                <w:rFonts w:ascii="宋体"/>
                <w:color w:val="000000"/>
                <w:sz w:val="24"/>
              </w:rPr>
            </w:pPr>
          </w:p>
        </w:tc>
      </w:tr>
      <w:tr w14:paraId="0DD8F98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14:paraId="084974CF">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4AC20D9">
            <w:pPr>
              <w:widowControl/>
              <w:rPr>
                <w:rFonts w:ascii="宋体"/>
                <w:color w:val="000000"/>
                <w:sz w:val="24"/>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14:paraId="32343AD3">
            <w:pPr>
              <w:widowControl/>
              <w:rPr>
                <w:rFonts w:ascii="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5EC8EF2">
            <w:pPr>
              <w:widowControl/>
              <w:rPr>
                <w:rFonts w:ascii="宋体"/>
                <w:color w:val="000000"/>
                <w:sz w:val="24"/>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14:paraId="50DA7A2F">
            <w:pPr>
              <w:widowControl/>
              <w:rPr>
                <w:rFonts w:ascii="宋体"/>
                <w:color w:val="000000"/>
                <w:sz w:val="24"/>
              </w:rPr>
            </w:pPr>
          </w:p>
        </w:tc>
      </w:tr>
    </w:tbl>
    <w:p w14:paraId="23489736">
      <w:pPr>
        <w:pStyle w:val="113"/>
        <w:ind w:firstLine="0" w:firstLineChars="0"/>
        <w:rPr>
          <w:rFonts w:hint="eastAsia"/>
        </w:rPr>
      </w:pPr>
      <w:r>
        <w:rPr>
          <w:rFonts w:hint="eastAsia"/>
        </w:rPr>
        <w:t>投标人名称：                   授权代表签字：            日期：</w:t>
      </w:r>
    </w:p>
    <w:p w14:paraId="13F7EEA9">
      <w:pPr>
        <w:pStyle w:val="113"/>
        <w:ind w:firstLine="480"/>
        <w:rPr>
          <w:rFonts w:hint="eastAsia"/>
        </w:rPr>
      </w:pPr>
      <w:r>
        <w:rPr>
          <w:rFonts w:hint="eastAsia"/>
        </w:rPr>
        <w:t>注：为避免歧义，无偏离也应要提报该表，并注明“无”字。如无该表则即使在其它部分已反映，将也被视为“无偏离”。</w:t>
      </w:r>
    </w:p>
    <w:p w14:paraId="1A33F760">
      <w:pPr>
        <w:pStyle w:val="113"/>
        <w:ind w:firstLine="480"/>
        <w:rPr>
          <w:rFonts w:hint="eastAsia"/>
        </w:rPr>
      </w:pPr>
    </w:p>
    <w:p w14:paraId="4043724E">
      <w:pPr>
        <w:pStyle w:val="113"/>
        <w:ind w:firstLine="480"/>
        <w:rPr>
          <w:rFonts w:hint="eastAsia"/>
        </w:rPr>
      </w:pPr>
    </w:p>
    <w:p w14:paraId="2A24B541">
      <w:pPr>
        <w:pStyle w:val="115"/>
        <w:rPr>
          <w:color w:val="000000"/>
          <w:sz w:val="24"/>
          <w:szCs w:val="24"/>
        </w:rPr>
      </w:pPr>
      <w:r>
        <w:rPr>
          <w:rFonts w:hint="eastAsia"/>
        </w:rPr>
        <w:t>附件</w:t>
      </w:r>
      <w:r>
        <w:rPr>
          <w:rFonts w:hint="eastAsia"/>
          <w:lang w:val="en-US" w:eastAsia="zh-CN"/>
        </w:rPr>
        <w:t>6</w:t>
      </w:r>
      <w:r>
        <w:rPr>
          <w:rFonts w:hint="eastAsia"/>
        </w:rPr>
        <w:t xml:space="preserve"> </w:t>
      </w:r>
      <w:r>
        <w:rPr>
          <w:rFonts w:hint="eastAsia"/>
          <w:lang w:val="en-US" w:eastAsia="zh-CN"/>
        </w:rPr>
        <w:t>技术规格偏离</w:t>
      </w:r>
      <w:r>
        <w:rPr>
          <w:rFonts w:hint="eastAsia"/>
        </w:rPr>
        <w:t>表</w:t>
      </w:r>
    </w:p>
    <w:p w14:paraId="70CC7AB8">
      <w:pPr>
        <w:spacing w:line="360" w:lineRule="auto"/>
        <w:ind w:firstLine="480" w:firstLineChars="200"/>
        <w:rPr>
          <w:color w:val="000000"/>
          <w:sz w:val="24"/>
          <w:szCs w:val="24"/>
        </w:rPr>
      </w:pPr>
      <w:r>
        <w:rPr>
          <w:color w:val="000000"/>
          <w:sz w:val="24"/>
          <w:szCs w:val="24"/>
        </w:rPr>
        <w:t>项目名称：</w:t>
      </w:r>
      <w:r>
        <w:rPr>
          <w:rFonts w:hint="eastAsia"/>
          <w:color w:val="000000"/>
          <w:sz w:val="24"/>
          <w:szCs w:val="24"/>
        </w:rPr>
        <w:t>重点营运车辆单北斗智能车载终端研发及规模化推广项目委外审计</w:t>
      </w:r>
      <w:r>
        <w:rPr>
          <w:color w:val="000000"/>
          <w:sz w:val="24"/>
          <w:szCs w:val="24"/>
        </w:rPr>
        <w:t xml:space="preserve">       </w:t>
      </w:r>
    </w:p>
    <w:tbl>
      <w:tblPr>
        <w:tblStyle w:val="30"/>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5103"/>
        <w:gridCol w:w="1641"/>
        <w:gridCol w:w="1608"/>
      </w:tblGrid>
      <w:tr w14:paraId="7509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04" w:type="dxa"/>
            <w:noWrap w:val="0"/>
            <w:vAlign w:val="center"/>
          </w:tcPr>
          <w:p w14:paraId="74C74689">
            <w:pPr>
              <w:jc w:val="center"/>
              <w:rPr>
                <w:b/>
              </w:rPr>
            </w:pPr>
            <w:r>
              <w:rPr>
                <w:rFonts w:hint="eastAsia" w:ascii="宋体" w:hAnsi="宋体" w:cs="宋体"/>
                <w:b/>
              </w:rPr>
              <w:t>序号</w:t>
            </w:r>
          </w:p>
        </w:tc>
        <w:tc>
          <w:tcPr>
            <w:tcW w:w="5103" w:type="dxa"/>
            <w:noWrap w:val="0"/>
            <w:vAlign w:val="center"/>
          </w:tcPr>
          <w:p w14:paraId="5DC62C30">
            <w:pPr>
              <w:jc w:val="center"/>
              <w:rPr>
                <w:b/>
              </w:rPr>
            </w:pPr>
            <w:r>
              <w:rPr>
                <w:rFonts w:hint="eastAsia" w:ascii="宋体" w:hAnsi="宋体" w:cs="宋体"/>
                <w:b/>
              </w:rPr>
              <w:t>招标要求</w:t>
            </w:r>
          </w:p>
        </w:tc>
        <w:tc>
          <w:tcPr>
            <w:tcW w:w="1641" w:type="dxa"/>
            <w:noWrap w:val="0"/>
            <w:vAlign w:val="center"/>
          </w:tcPr>
          <w:p w14:paraId="76200619">
            <w:pPr>
              <w:jc w:val="center"/>
              <w:rPr>
                <w:b/>
              </w:rPr>
            </w:pPr>
            <w:r>
              <w:rPr>
                <w:rFonts w:hint="eastAsia" w:ascii="宋体" w:hAnsi="宋体" w:cs="宋体"/>
                <w:b/>
              </w:rPr>
              <w:t>响应规格</w:t>
            </w:r>
          </w:p>
        </w:tc>
        <w:tc>
          <w:tcPr>
            <w:tcW w:w="1608" w:type="dxa"/>
            <w:noWrap w:val="0"/>
            <w:vAlign w:val="center"/>
          </w:tcPr>
          <w:p w14:paraId="65CEF9F4">
            <w:pPr>
              <w:jc w:val="center"/>
              <w:rPr>
                <w:b/>
              </w:rPr>
            </w:pPr>
            <w:r>
              <w:rPr>
                <w:rFonts w:hint="eastAsia" w:ascii="宋体" w:hAnsi="宋体" w:cs="宋体"/>
                <w:b/>
              </w:rPr>
              <w:t>是否偏离</w:t>
            </w:r>
          </w:p>
        </w:tc>
      </w:tr>
      <w:tr w14:paraId="26E8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center"/>
          </w:tcPr>
          <w:p w14:paraId="53AEE74A">
            <w:pPr>
              <w:jc w:val="center"/>
            </w:pPr>
            <w:r>
              <w:rPr>
                <w:rFonts w:hint="eastAsia"/>
              </w:rPr>
              <w:t>1</w:t>
            </w:r>
          </w:p>
        </w:tc>
        <w:tc>
          <w:tcPr>
            <w:tcW w:w="5103" w:type="dxa"/>
            <w:noWrap w:val="0"/>
            <w:vAlign w:val="center"/>
          </w:tcPr>
          <w:p w14:paraId="6E6E7402">
            <w:pPr>
              <w:pStyle w:val="14"/>
              <w:spacing w:line="360" w:lineRule="auto"/>
              <w:ind w:firstLine="420"/>
              <w:rPr>
                <w:rFonts w:ascii="宋体" w:hAnsi="宋体"/>
                <w:sz w:val="24"/>
                <w:szCs w:val="24"/>
                <w:highlight w:val="yellow"/>
              </w:rPr>
            </w:pPr>
            <w:r>
              <w:rPr>
                <w:rFonts w:hint="eastAsia" w:ascii="宋体" w:hAnsi="宋体" w:eastAsia="宋体" w:cs="宋体"/>
                <w:kern w:val="2"/>
                <w:sz w:val="24"/>
                <w:szCs w:val="24"/>
                <w:lang w:val="en-US" w:eastAsia="zh-CN" w:bidi="ar-SA"/>
              </w:rPr>
              <w:t>对国家发改委《营运车辆 DBD 智能车载终端研发及规模化推广项目》自立项起至结题期间的执行情况、所发生的全部财政资金及自筹资金的使用情况进行全面审计，包括但不限于： 经费支出的真实性、合法性、合规性；预算执行情况及调整程序的合规性； 设备购置、材料费、试验费、合作开发费、信息化费、劳务费、专家咨询费等科目支出的合理性；项目成果与经费投入的匹配性；是否存在截留、挪用、虚列支出等违规行为。</w:t>
            </w:r>
          </w:p>
        </w:tc>
        <w:tc>
          <w:tcPr>
            <w:tcW w:w="1641" w:type="dxa"/>
            <w:noWrap w:val="0"/>
            <w:vAlign w:val="center"/>
          </w:tcPr>
          <w:p w14:paraId="2A932CD0">
            <w:pPr>
              <w:jc w:val="both"/>
              <w:rPr>
                <w:b/>
                <w:sz w:val="24"/>
              </w:rPr>
            </w:pPr>
            <w:r>
              <w:rPr>
                <w:rFonts w:hint="eastAsia"/>
                <w:b/>
                <w:sz w:val="24"/>
              </w:rPr>
              <w:t>-</w:t>
            </w:r>
          </w:p>
        </w:tc>
        <w:tc>
          <w:tcPr>
            <w:tcW w:w="1608" w:type="dxa"/>
            <w:noWrap w:val="0"/>
            <w:vAlign w:val="center"/>
          </w:tcPr>
          <w:p w14:paraId="17222F85">
            <w:pPr>
              <w:jc w:val="both"/>
              <w:rPr>
                <w:b/>
                <w:sz w:val="24"/>
              </w:rPr>
            </w:pPr>
          </w:p>
        </w:tc>
      </w:tr>
      <w:tr w14:paraId="6B91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center"/>
          </w:tcPr>
          <w:p w14:paraId="6027CFAF">
            <w:pPr>
              <w:jc w:val="center"/>
            </w:pPr>
            <w:r>
              <w:rPr>
                <w:rFonts w:hint="eastAsia"/>
              </w:rPr>
              <w:t>2</w:t>
            </w:r>
          </w:p>
        </w:tc>
        <w:tc>
          <w:tcPr>
            <w:tcW w:w="5103" w:type="dxa"/>
            <w:noWrap w:val="0"/>
            <w:vAlign w:val="center"/>
          </w:tcPr>
          <w:p w14:paraId="3F16984E">
            <w:pPr>
              <w:spacing w:line="360" w:lineRule="auto"/>
              <w:jc w:val="both"/>
              <w:rPr>
                <w:rFonts w:ascii="宋体" w:hAnsi="宋体"/>
                <w:sz w:val="24"/>
                <w:szCs w:val="24"/>
                <w:highlight w:val="yellow"/>
              </w:rPr>
            </w:pPr>
            <w:r>
              <w:rPr>
                <w:rFonts w:hint="eastAsia" w:cs="宋体"/>
                <w:color w:val="000000"/>
                <w:kern w:val="0"/>
                <w:sz w:val="24"/>
                <w:lang w:val="en-US" w:eastAsia="zh-CN"/>
              </w:rPr>
              <w:t>供方</w:t>
            </w:r>
            <w:r>
              <w:rPr>
                <w:rFonts w:hint="eastAsia" w:cs="宋体"/>
                <w:color w:val="000000"/>
                <w:kern w:val="0"/>
                <w:sz w:val="24"/>
              </w:rPr>
              <w:t>根据</w:t>
            </w:r>
            <w:r>
              <w:rPr>
                <w:rFonts w:hint="eastAsia" w:cs="宋体"/>
                <w:color w:val="000000"/>
                <w:kern w:val="0"/>
                <w:sz w:val="24"/>
                <w:lang w:val="en-US" w:eastAsia="zh-CN"/>
              </w:rPr>
              <w:t>采购人</w:t>
            </w:r>
            <w:r>
              <w:rPr>
                <w:rFonts w:hint="eastAsia" w:cs="宋体"/>
                <w:color w:val="000000"/>
                <w:kern w:val="0"/>
                <w:sz w:val="24"/>
              </w:rPr>
              <w:t>基础数据完成两项目审计报告（正式纸质版一式</w:t>
            </w:r>
            <w:r>
              <w:rPr>
                <w:rFonts w:hint="eastAsia" w:cs="宋体"/>
                <w:color w:val="000000"/>
                <w:kern w:val="0"/>
                <w:sz w:val="24"/>
                <w:lang w:val="en-US" w:eastAsia="zh-CN"/>
              </w:rPr>
              <w:t>三</w:t>
            </w:r>
            <w:r>
              <w:rPr>
                <w:rFonts w:hint="eastAsia" w:cs="宋体"/>
                <w:color w:val="000000"/>
                <w:kern w:val="0"/>
                <w:sz w:val="24"/>
              </w:rPr>
              <w:t>份，加盖事务所公章及注册会计师签章，赋码）</w:t>
            </w:r>
          </w:p>
        </w:tc>
        <w:tc>
          <w:tcPr>
            <w:tcW w:w="1641" w:type="dxa"/>
            <w:noWrap w:val="0"/>
            <w:vAlign w:val="center"/>
          </w:tcPr>
          <w:p w14:paraId="213C3545">
            <w:pPr>
              <w:jc w:val="both"/>
              <w:rPr>
                <w:b/>
                <w:sz w:val="24"/>
              </w:rPr>
            </w:pPr>
            <w:r>
              <w:rPr>
                <w:rFonts w:hint="eastAsia"/>
                <w:b/>
                <w:sz w:val="24"/>
              </w:rPr>
              <w:t>-</w:t>
            </w:r>
          </w:p>
        </w:tc>
        <w:tc>
          <w:tcPr>
            <w:tcW w:w="1608" w:type="dxa"/>
            <w:noWrap w:val="0"/>
            <w:vAlign w:val="center"/>
          </w:tcPr>
          <w:p w14:paraId="720E8A26">
            <w:pPr>
              <w:jc w:val="both"/>
              <w:rPr>
                <w:b/>
                <w:sz w:val="24"/>
              </w:rPr>
            </w:pPr>
          </w:p>
        </w:tc>
      </w:tr>
      <w:tr w14:paraId="26C2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center"/>
          </w:tcPr>
          <w:p w14:paraId="677A131C">
            <w:pPr>
              <w:jc w:val="center"/>
              <w:rPr>
                <w:rFonts w:hint="eastAsia" w:eastAsia="宋体"/>
                <w:lang w:val="en-US" w:eastAsia="zh-CN"/>
              </w:rPr>
            </w:pPr>
            <w:r>
              <w:rPr>
                <w:rFonts w:hint="eastAsia"/>
                <w:lang w:val="en-US" w:eastAsia="zh-CN"/>
              </w:rPr>
              <w:t>3</w:t>
            </w:r>
          </w:p>
        </w:tc>
        <w:tc>
          <w:tcPr>
            <w:tcW w:w="5103" w:type="dxa"/>
            <w:noWrap w:val="0"/>
            <w:vAlign w:val="center"/>
          </w:tcPr>
          <w:p w14:paraId="706D322B">
            <w:pPr>
              <w:spacing w:line="360" w:lineRule="auto"/>
              <w:jc w:val="both"/>
              <w:rPr>
                <w:rFonts w:hint="eastAsia" w:cs="宋体"/>
                <w:color w:val="000000"/>
                <w:kern w:val="0"/>
                <w:sz w:val="24"/>
                <w:lang w:val="en-US" w:eastAsia="zh-CN"/>
              </w:rPr>
            </w:pPr>
            <w:r>
              <w:rPr>
                <w:rFonts w:hint="eastAsia" w:cs="宋体"/>
                <w:color w:val="000000"/>
                <w:kern w:val="0"/>
                <w:sz w:val="24"/>
                <w:lang w:val="en-US" w:eastAsia="zh-CN"/>
              </w:rPr>
              <w:t>交付审计工作底稿（电子版及纸质版）</w:t>
            </w:r>
          </w:p>
        </w:tc>
        <w:tc>
          <w:tcPr>
            <w:tcW w:w="1641" w:type="dxa"/>
            <w:noWrap w:val="0"/>
            <w:vAlign w:val="center"/>
          </w:tcPr>
          <w:p w14:paraId="083E5F33">
            <w:pPr>
              <w:jc w:val="both"/>
              <w:rPr>
                <w:rFonts w:hint="eastAsia"/>
                <w:b/>
                <w:sz w:val="24"/>
              </w:rPr>
            </w:pPr>
          </w:p>
        </w:tc>
        <w:tc>
          <w:tcPr>
            <w:tcW w:w="1608" w:type="dxa"/>
            <w:noWrap w:val="0"/>
            <w:vAlign w:val="center"/>
          </w:tcPr>
          <w:p w14:paraId="112810A2">
            <w:pPr>
              <w:jc w:val="both"/>
              <w:rPr>
                <w:b/>
                <w:sz w:val="24"/>
              </w:rPr>
            </w:pPr>
          </w:p>
        </w:tc>
      </w:tr>
      <w:tr w14:paraId="1E91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center"/>
          </w:tcPr>
          <w:p w14:paraId="6479674B">
            <w:pPr>
              <w:jc w:val="center"/>
              <w:rPr>
                <w:rFonts w:hint="default"/>
                <w:lang w:val="en-US" w:eastAsia="zh-CN"/>
              </w:rPr>
            </w:pPr>
            <w:r>
              <w:rPr>
                <w:rFonts w:hint="eastAsia"/>
                <w:lang w:val="en-US" w:eastAsia="zh-CN"/>
              </w:rPr>
              <w:t>4</w:t>
            </w:r>
          </w:p>
        </w:tc>
        <w:tc>
          <w:tcPr>
            <w:tcW w:w="5103" w:type="dxa"/>
            <w:noWrap w:val="0"/>
            <w:vAlign w:val="center"/>
          </w:tcPr>
          <w:p w14:paraId="44C01701">
            <w:pPr>
              <w:spacing w:line="360" w:lineRule="auto"/>
              <w:jc w:val="both"/>
              <w:rPr>
                <w:rFonts w:hint="eastAsia" w:cs="宋体"/>
                <w:color w:val="000000"/>
                <w:kern w:val="0"/>
                <w:sz w:val="24"/>
                <w:lang w:val="en-US" w:eastAsia="zh-CN"/>
              </w:rPr>
            </w:pPr>
            <w:r>
              <w:rPr>
                <w:rFonts w:ascii="宋体" w:hAnsi="宋体" w:cs="宋体"/>
                <w:sz w:val="24"/>
                <w:szCs w:val="24"/>
              </w:rPr>
              <w:t>配合项目承担单位完成主管部门组织的验收答辩及后续质询</w:t>
            </w:r>
          </w:p>
        </w:tc>
        <w:tc>
          <w:tcPr>
            <w:tcW w:w="1641" w:type="dxa"/>
            <w:noWrap w:val="0"/>
            <w:vAlign w:val="center"/>
          </w:tcPr>
          <w:p w14:paraId="5E693CAF">
            <w:pPr>
              <w:jc w:val="both"/>
              <w:rPr>
                <w:rFonts w:hint="eastAsia"/>
                <w:b/>
                <w:sz w:val="24"/>
              </w:rPr>
            </w:pPr>
          </w:p>
        </w:tc>
        <w:tc>
          <w:tcPr>
            <w:tcW w:w="1608" w:type="dxa"/>
            <w:noWrap w:val="0"/>
            <w:vAlign w:val="center"/>
          </w:tcPr>
          <w:p w14:paraId="0C028ED8">
            <w:pPr>
              <w:jc w:val="both"/>
              <w:rPr>
                <w:b/>
                <w:sz w:val="24"/>
              </w:rPr>
            </w:pPr>
          </w:p>
        </w:tc>
      </w:tr>
      <w:tr w14:paraId="2437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center"/>
          </w:tcPr>
          <w:p w14:paraId="2D21F0A8">
            <w:pPr>
              <w:jc w:val="center"/>
              <w:rPr>
                <w:rFonts w:hint="default"/>
                <w:lang w:val="en-US" w:eastAsia="zh-CN"/>
              </w:rPr>
            </w:pPr>
            <w:r>
              <w:rPr>
                <w:rFonts w:hint="eastAsia"/>
                <w:lang w:val="en-US" w:eastAsia="zh-CN"/>
              </w:rPr>
              <w:t>5</w:t>
            </w:r>
          </w:p>
        </w:tc>
        <w:tc>
          <w:tcPr>
            <w:tcW w:w="5103" w:type="dxa"/>
            <w:noWrap w:val="0"/>
            <w:vAlign w:val="center"/>
          </w:tcPr>
          <w:p w14:paraId="30F277E2">
            <w:pPr>
              <w:spacing w:line="360" w:lineRule="auto"/>
              <w:jc w:val="both"/>
              <w:rPr>
                <w:rFonts w:ascii="宋体" w:hAnsi="宋体" w:cs="宋体"/>
                <w:sz w:val="24"/>
                <w:szCs w:val="24"/>
              </w:rPr>
            </w:pPr>
            <w:r>
              <w:rPr>
                <w:rFonts w:hint="eastAsia" w:ascii="宋体" w:hAnsi="宋体" w:cs="宋体"/>
                <w:sz w:val="24"/>
                <w:szCs w:val="24"/>
              </w:rPr>
              <w:t>审计报告格式须符合</w:t>
            </w:r>
            <w:r>
              <w:rPr>
                <w:rFonts w:hint="eastAsia" w:ascii="宋体" w:hAnsi="宋体" w:cs="宋体"/>
                <w:sz w:val="24"/>
                <w:szCs w:val="24"/>
                <w:lang w:val="en-US" w:eastAsia="zh-CN"/>
              </w:rPr>
              <w:t>国家发改委</w:t>
            </w:r>
            <w:r>
              <w:rPr>
                <w:rFonts w:hint="eastAsia" w:ascii="宋体" w:hAnsi="宋体" w:cs="宋体"/>
                <w:sz w:val="24"/>
                <w:szCs w:val="24"/>
              </w:rPr>
              <w:t xml:space="preserve">最新验收模板要求；审计意见应清晰、准确，问题揭示充分，建议具有可操作性 </w:t>
            </w:r>
          </w:p>
        </w:tc>
        <w:tc>
          <w:tcPr>
            <w:tcW w:w="1641" w:type="dxa"/>
            <w:noWrap w:val="0"/>
            <w:vAlign w:val="center"/>
          </w:tcPr>
          <w:p w14:paraId="7B5E668B">
            <w:pPr>
              <w:jc w:val="both"/>
              <w:rPr>
                <w:rFonts w:hint="eastAsia"/>
                <w:b/>
                <w:sz w:val="24"/>
              </w:rPr>
            </w:pPr>
          </w:p>
        </w:tc>
        <w:tc>
          <w:tcPr>
            <w:tcW w:w="1608" w:type="dxa"/>
            <w:noWrap w:val="0"/>
            <w:vAlign w:val="center"/>
          </w:tcPr>
          <w:p w14:paraId="04C7A02D">
            <w:pPr>
              <w:jc w:val="both"/>
              <w:rPr>
                <w:b/>
                <w:sz w:val="24"/>
              </w:rPr>
            </w:pPr>
          </w:p>
        </w:tc>
      </w:tr>
    </w:tbl>
    <w:p w14:paraId="17047483">
      <w:pPr>
        <w:spacing w:line="660" w:lineRule="exact"/>
        <w:rPr>
          <w:rFonts w:hint="eastAsia" w:ascii="宋体" w:hAnsi="宋体"/>
          <w:sz w:val="24"/>
        </w:rPr>
      </w:pPr>
      <w:r>
        <w:rPr>
          <w:rFonts w:hint="eastAsia" w:ascii="宋体" w:hAnsi="宋体"/>
          <w:sz w:val="24"/>
        </w:rPr>
        <w:t>投标人：（盖章）</w:t>
      </w:r>
    </w:p>
    <w:p w14:paraId="51BDC9F2">
      <w:pPr>
        <w:spacing w:line="660" w:lineRule="exact"/>
        <w:rPr>
          <w:rFonts w:hint="eastAsia" w:ascii="宋体" w:hAnsi="宋体"/>
          <w:sz w:val="24"/>
        </w:rPr>
      </w:pPr>
      <w:r>
        <w:rPr>
          <w:rFonts w:hint="eastAsia" w:ascii="宋体" w:hAnsi="宋体"/>
          <w:sz w:val="24"/>
        </w:rPr>
        <w:t>法定代表人（委托代理人）：（签字）</w:t>
      </w:r>
    </w:p>
    <w:p w14:paraId="541DA2E7">
      <w:pPr>
        <w:spacing w:line="660" w:lineRule="exact"/>
        <w:rPr>
          <w:rFonts w:hint="eastAsia"/>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cs="宋体"/>
          <w:sz w:val="32"/>
          <w:szCs w:val="32"/>
        </w:rPr>
        <w:br w:type="page"/>
      </w:r>
    </w:p>
    <w:p w14:paraId="5C484CF9">
      <w:pPr>
        <w:pStyle w:val="115"/>
      </w:pPr>
      <w:r>
        <w:rPr>
          <w:rFonts w:hint="eastAsia"/>
        </w:rPr>
        <w:t>附件</w:t>
      </w:r>
      <w:r>
        <w:rPr>
          <w:rFonts w:hint="eastAsia"/>
          <w:lang w:val="en-US" w:eastAsia="zh-CN"/>
        </w:rPr>
        <w:t>7</w:t>
      </w:r>
      <w:r>
        <w:t xml:space="preserve"> </w:t>
      </w:r>
      <w:r>
        <w:rPr>
          <w:rFonts w:hint="eastAsia"/>
        </w:rPr>
        <w:t>近三年同类项目业绩一览表</w:t>
      </w:r>
    </w:p>
    <w:p w14:paraId="026C1FFA">
      <w:pPr>
        <w:pStyle w:val="113"/>
        <w:ind w:firstLine="480"/>
        <w:rPr>
          <w:rFonts w:hint="eastAsia"/>
        </w:rPr>
      </w:pPr>
      <w:r>
        <w:rPr>
          <w:rFonts w:hint="eastAsia"/>
        </w:rPr>
        <w:t>项目名称：重点营运车辆单北斗智能车载终端研发及规模化推广项目委外审计</w:t>
      </w:r>
      <w:r>
        <w:rPr>
          <w:color w:val="000000"/>
          <w:sz w:val="24"/>
          <w:szCs w:val="24"/>
        </w:rPr>
        <w:t xml:space="preserve">  </w:t>
      </w:r>
      <w:r>
        <w:rPr>
          <w:rFonts w:hint="eastAsia"/>
        </w:rPr>
        <w:t xml:space="preserve">                                                             </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024"/>
        <w:gridCol w:w="1313"/>
        <w:gridCol w:w="847"/>
        <w:gridCol w:w="1163"/>
        <w:gridCol w:w="1543"/>
        <w:gridCol w:w="1543"/>
      </w:tblGrid>
      <w:tr w14:paraId="7765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50" w:type="pct"/>
            <w:noWrap w:val="0"/>
            <w:vAlign w:val="center"/>
          </w:tcPr>
          <w:p w14:paraId="49351B88">
            <w:pPr>
              <w:pStyle w:val="21"/>
              <w:jc w:val="center"/>
              <w:rPr>
                <w:rFonts w:hint="eastAsia" w:ascii="宋体" w:hAnsi="宋体"/>
                <w:b/>
                <w:szCs w:val="21"/>
              </w:rPr>
            </w:pPr>
            <w:r>
              <w:rPr>
                <w:rFonts w:hint="eastAsia" w:ascii="宋体" w:hAnsi="宋体"/>
                <w:b/>
                <w:szCs w:val="21"/>
              </w:rPr>
              <w:t>序号</w:t>
            </w:r>
          </w:p>
        </w:tc>
        <w:tc>
          <w:tcPr>
            <w:tcW w:w="1096" w:type="pct"/>
            <w:noWrap w:val="0"/>
            <w:vAlign w:val="center"/>
          </w:tcPr>
          <w:p w14:paraId="707B6A1C">
            <w:pPr>
              <w:pStyle w:val="21"/>
              <w:jc w:val="center"/>
              <w:rPr>
                <w:rFonts w:hint="eastAsia" w:ascii="宋体" w:hAnsi="宋体"/>
                <w:b/>
                <w:szCs w:val="21"/>
              </w:rPr>
            </w:pPr>
            <w:r>
              <w:rPr>
                <w:rFonts w:hint="eastAsia" w:ascii="宋体" w:hAnsi="宋体"/>
                <w:b/>
                <w:szCs w:val="21"/>
              </w:rPr>
              <w:t>采购单位</w:t>
            </w:r>
          </w:p>
        </w:tc>
        <w:tc>
          <w:tcPr>
            <w:tcW w:w="713" w:type="pct"/>
            <w:noWrap w:val="0"/>
            <w:vAlign w:val="center"/>
          </w:tcPr>
          <w:p w14:paraId="2A8D2E33">
            <w:pPr>
              <w:pStyle w:val="21"/>
              <w:jc w:val="center"/>
              <w:rPr>
                <w:rFonts w:hint="eastAsia" w:ascii="宋体" w:hAnsi="宋体"/>
                <w:b/>
                <w:szCs w:val="21"/>
              </w:rPr>
            </w:pPr>
            <w:r>
              <w:rPr>
                <w:rFonts w:hint="eastAsia" w:ascii="宋体" w:hAnsi="宋体"/>
                <w:b/>
                <w:szCs w:val="21"/>
              </w:rPr>
              <w:t>项目名称</w:t>
            </w:r>
          </w:p>
          <w:p w14:paraId="4133D5ED">
            <w:pPr>
              <w:pStyle w:val="21"/>
              <w:jc w:val="center"/>
              <w:rPr>
                <w:rFonts w:hint="eastAsia" w:ascii="宋体" w:hAnsi="宋体"/>
                <w:b/>
                <w:szCs w:val="21"/>
              </w:rPr>
            </w:pPr>
            <w:r>
              <w:rPr>
                <w:rFonts w:hint="eastAsia" w:ascii="宋体" w:hAnsi="宋体"/>
                <w:b/>
                <w:szCs w:val="21"/>
              </w:rPr>
              <w:t>（万元）</w:t>
            </w:r>
          </w:p>
        </w:tc>
        <w:tc>
          <w:tcPr>
            <w:tcW w:w="434" w:type="pct"/>
            <w:noWrap w:val="0"/>
            <w:vAlign w:val="center"/>
          </w:tcPr>
          <w:p w14:paraId="1A4EFBD0">
            <w:pPr>
              <w:pStyle w:val="21"/>
              <w:ind w:left="0" w:firstLine="0"/>
              <w:jc w:val="center"/>
              <w:rPr>
                <w:rFonts w:hint="eastAsia" w:ascii="宋体" w:hAnsi="宋体"/>
                <w:b/>
                <w:szCs w:val="21"/>
              </w:rPr>
            </w:pPr>
            <w:r>
              <w:rPr>
                <w:rFonts w:hint="eastAsia" w:ascii="宋体" w:hAnsi="宋体"/>
                <w:b/>
                <w:szCs w:val="21"/>
              </w:rPr>
              <w:t>数量</w:t>
            </w:r>
          </w:p>
        </w:tc>
        <w:tc>
          <w:tcPr>
            <w:tcW w:w="632" w:type="pct"/>
            <w:noWrap w:val="0"/>
            <w:vAlign w:val="center"/>
          </w:tcPr>
          <w:p w14:paraId="52D3B944">
            <w:pPr>
              <w:pStyle w:val="21"/>
              <w:ind w:left="0" w:firstLine="0"/>
              <w:jc w:val="center"/>
              <w:rPr>
                <w:rFonts w:hint="eastAsia" w:ascii="宋体" w:hAnsi="宋体"/>
                <w:b/>
                <w:szCs w:val="21"/>
              </w:rPr>
            </w:pPr>
            <w:r>
              <w:rPr>
                <w:rFonts w:hint="eastAsia" w:ascii="宋体" w:hAnsi="宋体"/>
                <w:b/>
                <w:szCs w:val="21"/>
              </w:rPr>
              <w:t>合同金额</w:t>
            </w:r>
          </w:p>
        </w:tc>
        <w:tc>
          <w:tcPr>
            <w:tcW w:w="836" w:type="pct"/>
            <w:noWrap w:val="0"/>
            <w:vAlign w:val="center"/>
          </w:tcPr>
          <w:p w14:paraId="2D8856BD">
            <w:pPr>
              <w:pStyle w:val="21"/>
              <w:ind w:left="0" w:firstLine="0"/>
              <w:jc w:val="center"/>
              <w:rPr>
                <w:rFonts w:hint="default" w:ascii="宋体" w:hAnsi="宋体" w:eastAsia="宋体"/>
                <w:b/>
                <w:szCs w:val="21"/>
                <w:lang w:val="en-US" w:eastAsia="zh-CN"/>
              </w:rPr>
            </w:pPr>
            <w:r>
              <w:rPr>
                <w:rFonts w:hint="eastAsia" w:ascii="宋体" w:hAnsi="宋体"/>
                <w:b/>
                <w:szCs w:val="21"/>
                <w:lang w:val="en-US" w:eastAsia="zh-CN"/>
              </w:rPr>
              <w:t>合同签订时间</w:t>
            </w:r>
          </w:p>
        </w:tc>
        <w:tc>
          <w:tcPr>
            <w:tcW w:w="836" w:type="pct"/>
            <w:noWrap w:val="0"/>
            <w:vAlign w:val="center"/>
          </w:tcPr>
          <w:p w14:paraId="093D139D">
            <w:pPr>
              <w:pStyle w:val="21"/>
              <w:jc w:val="center"/>
              <w:rPr>
                <w:rFonts w:hint="eastAsia" w:ascii="宋体" w:hAnsi="宋体"/>
                <w:b/>
                <w:szCs w:val="21"/>
              </w:rPr>
            </w:pPr>
            <w:r>
              <w:rPr>
                <w:rFonts w:hint="eastAsia" w:ascii="宋体" w:hAnsi="宋体"/>
                <w:b/>
                <w:szCs w:val="21"/>
              </w:rPr>
              <w:t>联系人及</w:t>
            </w:r>
          </w:p>
          <w:p w14:paraId="56A31DC4">
            <w:pPr>
              <w:pStyle w:val="21"/>
              <w:jc w:val="center"/>
              <w:rPr>
                <w:rFonts w:hint="eastAsia" w:ascii="宋体" w:hAnsi="宋体"/>
                <w:b/>
                <w:szCs w:val="21"/>
              </w:rPr>
            </w:pPr>
            <w:r>
              <w:rPr>
                <w:rFonts w:hint="eastAsia" w:ascii="宋体" w:hAnsi="宋体"/>
                <w:b/>
                <w:szCs w:val="21"/>
              </w:rPr>
              <w:t>联系电话</w:t>
            </w:r>
          </w:p>
        </w:tc>
      </w:tr>
      <w:tr w14:paraId="3A44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50" w:type="pct"/>
            <w:noWrap w:val="0"/>
            <w:vAlign w:val="top"/>
          </w:tcPr>
          <w:p w14:paraId="11FFA9F5">
            <w:pPr>
              <w:pStyle w:val="21"/>
              <w:rPr>
                <w:rFonts w:hint="eastAsia" w:ascii="宋体" w:hAnsi="宋体"/>
                <w:b/>
              </w:rPr>
            </w:pPr>
          </w:p>
        </w:tc>
        <w:tc>
          <w:tcPr>
            <w:tcW w:w="1096" w:type="pct"/>
            <w:noWrap w:val="0"/>
            <w:vAlign w:val="top"/>
          </w:tcPr>
          <w:p w14:paraId="3B9D88A4">
            <w:pPr>
              <w:pStyle w:val="21"/>
              <w:rPr>
                <w:rFonts w:hint="eastAsia" w:ascii="宋体" w:hAnsi="宋体"/>
                <w:b/>
              </w:rPr>
            </w:pPr>
          </w:p>
        </w:tc>
        <w:tc>
          <w:tcPr>
            <w:tcW w:w="713" w:type="pct"/>
            <w:noWrap w:val="0"/>
            <w:vAlign w:val="top"/>
          </w:tcPr>
          <w:p w14:paraId="38CFFBBA">
            <w:pPr>
              <w:pStyle w:val="21"/>
              <w:rPr>
                <w:rFonts w:hint="eastAsia" w:ascii="宋体" w:hAnsi="宋体"/>
                <w:b/>
              </w:rPr>
            </w:pPr>
          </w:p>
        </w:tc>
        <w:tc>
          <w:tcPr>
            <w:tcW w:w="434" w:type="pct"/>
            <w:noWrap w:val="0"/>
            <w:vAlign w:val="top"/>
          </w:tcPr>
          <w:p w14:paraId="21038444">
            <w:pPr>
              <w:pStyle w:val="21"/>
              <w:rPr>
                <w:rFonts w:hint="eastAsia" w:ascii="宋体" w:hAnsi="宋体"/>
                <w:b/>
              </w:rPr>
            </w:pPr>
          </w:p>
        </w:tc>
        <w:tc>
          <w:tcPr>
            <w:tcW w:w="632" w:type="pct"/>
            <w:noWrap w:val="0"/>
            <w:vAlign w:val="top"/>
          </w:tcPr>
          <w:p w14:paraId="3F5183DC">
            <w:pPr>
              <w:pStyle w:val="21"/>
              <w:rPr>
                <w:rFonts w:hint="eastAsia" w:ascii="宋体" w:hAnsi="宋体"/>
                <w:b/>
              </w:rPr>
            </w:pPr>
          </w:p>
        </w:tc>
        <w:tc>
          <w:tcPr>
            <w:tcW w:w="836" w:type="pct"/>
            <w:noWrap w:val="0"/>
            <w:vAlign w:val="top"/>
          </w:tcPr>
          <w:p w14:paraId="07E4656E">
            <w:pPr>
              <w:pStyle w:val="21"/>
              <w:rPr>
                <w:rFonts w:hint="eastAsia" w:ascii="宋体" w:hAnsi="宋体"/>
                <w:b/>
              </w:rPr>
            </w:pPr>
          </w:p>
        </w:tc>
        <w:tc>
          <w:tcPr>
            <w:tcW w:w="836" w:type="pct"/>
            <w:noWrap w:val="0"/>
            <w:vAlign w:val="top"/>
          </w:tcPr>
          <w:p w14:paraId="19927857">
            <w:pPr>
              <w:pStyle w:val="21"/>
              <w:rPr>
                <w:rFonts w:hint="eastAsia" w:ascii="宋体" w:hAnsi="宋体"/>
                <w:b/>
              </w:rPr>
            </w:pPr>
          </w:p>
        </w:tc>
      </w:tr>
      <w:tr w14:paraId="5540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50" w:type="pct"/>
            <w:noWrap w:val="0"/>
            <w:vAlign w:val="top"/>
          </w:tcPr>
          <w:p w14:paraId="2D8C7D52">
            <w:pPr>
              <w:pStyle w:val="21"/>
              <w:rPr>
                <w:rFonts w:hint="eastAsia" w:ascii="宋体" w:hAnsi="宋体"/>
                <w:b/>
              </w:rPr>
            </w:pPr>
          </w:p>
        </w:tc>
        <w:tc>
          <w:tcPr>
            <w:tcW w:w="1096" w:type="pct"/>
            <w:noWrap w:val="0"/>
            <w:vAlign w:val="top"/>
          </w:tcPr>
          <w:p w14:paraId="6B34479C">
            <w:pPr>
              <w:pStyle w:val="21"/>
              <w:rPr>
                <w:rFonts w:hint="eastAsia" w:ascii="宋体" w:hAnsi="宋体"/>
                <w:b/>
              </w:rPr>
            </w:pPr>
          </w:p>
        </w:tc>
        <w:tc>
          <w:tcPr>
            <w:tcW w:w="713" w:type="pct"/>
            <w:noWrap w:val="0"/>
            <w:vAlign w:val="top"/>
          </w:tcPr>
          <w:p w14:paraId="3E50AACE">
            <w:pPr>
              <w:pStyle w:val="21"/>
              <w:rPr>
                <w:rFonts w:hint="eastAsia" w:ascii="宋体" w:hAnsi="宋体"/>
                <w:b/>
              </w:rPr>
            </w:pPr>
          </w:p>
        </w:tc>
        <w:tc>
          <w:tcPr>
            <w:tcW w:w="434" w:type="pct"/>
            <w:noWrap w:val="0"/>
            <w:vAlign w:val="top"/>
          </w:tcPr>
          <w:p w14:paraId="61AD09E9">
            <w:pPr>
              <w:pStyle w:val="21"/>
              <w:rPr>
                <w:rFonts w:hint="eastAsia" w:ascii="宋体" w:hAnsi="宋体"/>
                <w:b/>
              </w:rPr>
            </w:pPr>
          </w:p>
        </w:tc>
        <w:tc>
          <w:tcPr>
            <w:tcW w:w="632" w:type="pct"/>
            <w:noWrap w:val="0"/>
            <w:vAlign w:val="top"/>
          </w:tcPr>
          <w:p w14:paraId="551F3E19">
            <w:pPr>
              <w:pStyle w:val="21"/>
              <w:rPr>
                <w:rFonts w:hint="eastAsia" w:ascii="宋体" w:hAnsi="宋体"/>
                <w:b/>
              </w:rPr>
            </w:pPr>
          </w:p>
        </w:tc>
        <w:tc>
          <w:tcPr>
            <w:tcW w:w="836" w:type="pct"/>
            <w:noWrap w:val="0"/>
            <w:vAlign w:val="top"/>
          </w:tcPr>
          <w:p w14:paraId="78BC1247">
            <w:pPr>
              <w:pStyle w:val="21"/>
              <w:rPr>
                <w:rFonts w:hint="eastAsia" w:ascii="宋体" w:hAnsi="宋体"/>
                <w:b/>
              </w:rPr>
            </w:pPr>
          </w:p>
        </w:tc>
        <w:tc>
          <w:tcPr>
            <w:tcW w:w="836" w:type="pct"/>
            <w:noWrap w:val="0"/>
            <w:vAlign w:val="top"/>
          </w:tcPr>
          <w:p w14:paraId="558FCE7B">
            <w:pPr>
              <w:pStyle w:val="21"/>
              <w:rPr>
                <w:rFonts w:hint="eastAsia" w:ascii="宋体" w:hAnsi="宋体"/>
                <w:b/>
              </w:rPr>
            </w:pPr>
          </w:p>
        </w:tc>
      </w:tr>
      <w:tr w14:paraId="09C7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50" w:type="pct"/>
            <w:noWrap w:val="0"/>
            <w:vAlign w:val="top"/>
          </w:tcPr>
          <w:p w14:paraId="32B5B715">
            <w:pPr>
              <w:pStyle w:val="21"/>
              <w:rPr>
                <w:rFonts w:hint="eastAsia" w:ascii="宋体" w:hAnsi="宋体"/>
                <w:b/>
              </w:rPr>
            </w:pPr>
          </w:p>
        </w:tc>
        <w:tc>
          <w:tcPr>
            <w:tcW w:w="1096" w:type="pct"/>
            <w:noWrap w:val="0"/>
            <w:vAlign w:val="top"/>
          </w:tcPr>
          <w:p w14:paraId="572F968A">
            <w:pPr>
              <w:pStyle w:val="21"/>
              <w:rPr>
                <w:rFonts w:hint="eastAsia" w:ascii="宋体" w:hAnsi="宋体"/>
                <w:b/>
              </w:rPr>
            </w:pPr>
          </w:p>
        </w:tc>
        <w:tc>
          <w:tcPr>
            <w:tcW w:w="713" w:type="pct"/>
            <w:noWrap w:val="0"/>
            <w:vAlign w:val="top"/>
          </w:tcPr>
          <w:p w14:paraId="159A530B">
            <w:pPr>
              <w:pStyle w:val="21"/>
              <w:rPr>
                <w:rFonts w:hint="eastAsia" w:ascii="宋体" w:hAnsi="宋体"/>
                <w:b/>
              </w:rPr>
            </w:pPr>
          </w:p>
        </w:tc>
        <w:tc>
          <w:tcPr>
            <w:tcW w:w="434" w:type="pct"/>
            <w:noWrap w:val="0"/>
            <w:vAlign w:val="top"/>
          </w:tcPr>
          <w:p w14:paraId="4C754C65">
            <w:pPr>
              <w:pStyle w:val="21"/>
              <w:rPr>
                <w:rFonts w:hint="eastAsia" w:ascii="宋体" w:hAnsi="宋体"/>
                <w:b/>
              </w:rPr>
            </w:pPr>
          </w:p>
        </w:tc>
        <w:tc>
          <w:tcPr>
            <w:tcW w:w="632" w:type="pct"/>
            <w:noWrap w:val="0"/>
            <w:vAlign w:val="top"/>
          </w:tcPr>
          <w:p w14:paraId="34B9CFDB">
            <w:pPr>
              <w:pStyle w:val="21"/>
              <w:rPr>
                <w:rFonts w:hint="eastAsia" w:ascii="宋体" w:hAnsi="宋体"/>
                <w:b/>
              </w:rPr>
            </w:pPr>
          </w:p>
        </w:tc>
        <w:tc>
          <w:tcPr>
            <w:tcW w:w="836" w:type="pct"/>
            <w:noWrap w:val="0"/>
            <w:vAlign w:val="top"/>
          </w:tcPr>
          <w:p w14:paraId="4F9DD12F">
            <w:pPr>
              <w:pStyle w:val="21"/>
              <w:rPr>
                <w:rFonts w:hint="eastAsia" w:ascii="宋体" w:hAnsi="宋体"/>
                <w:b/>
              </w:rPr>
            </w:pPr>
          </w:p>
        </w:tc>
        <w:tc>
          <w:tcPr>
            <w:tcW w:w="836" w:type="pct"/>
            <w:noWrap w:val="0"/>
            <w:vAlign w:val="top"/>
          </w:tcPr>
          <w:p w14:paraId="436FF385">
            <w:pPr>
              <w:pStyle w:val="21"/>
              <w:rPr>
                <w:rFonts w:hint="eastAsia" w:ascii="宋体" w:hAnsi="宋体"/>
                <w:b/>
              </w:rPr>
            </w:pPr>
          </w:p>
        </w:tc>
      </w:tr>
      <w:tr w14:paraId="4758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50" w:type="pct"/>
            <w:noWrap w:val="0"/>
            <w:vAlign w:val="top"/>
          </w:tcPr>
          <w:p w14:paraId="149B52C4">
            <w:pPr>
              <w:pStyle w:val="21"/>
              <w:rPr>
                <w:rFonts w:hint="eastAsia" w:ascii="宋体" w:hAnsi="宋体"/>
                <w:b/>
              </w:rPr>
            </w:pPr>
          </w:p>
        </w:tc>
        <w:tc>
          <w:tcPr>
            <w:tcW w:w="1096" w:type="pct"/>
            <w:noWrap w:val="0"/>
            <w:vAlign w:val="top"/>
          </w:tcPr>
          <w:p w14:paraId="6A9F006E">
            <w:pPr>
              <w:pStyle w:val="21"/>
              <w:rPr>
                <w:rFonts w:hint="eastAsia" w:ascii="宋体" w:hAnsi="宋体"/>
                <w:b/>
              </w:rPr>
            </w:pPr>
          </w:p>
        </w:tc>
        <w:tc>
          <w:tcPr>
            <w:tcW w:w="713" w:type="pct"/>
            <w:noWrap w:val="0"/>
            <w:vAlign w:val="top"/>
          </w:tcPr>
          <w:p w14:paraId="29333B6B">
            <w:pPr>
              <w:pStyle w:val="21"/>
              <w:rPr>
                <w:rFonts w:hint="eastAsia" w:ascii="宋体" w:hAnsi="宋体"/>
                <w:b/>
              </w:rPr>
            </w:pPr>
          </w:p>
        </w:tc>
        <w:tc>
          <w:tcPr>
            <w:tcW w:w="434" w:type="pct"/>
            <w:noWrap w:val="0"/>
            <w:vAlign w:val="top"/>
          </w:tcPr>
          <w:p w14:paraId="6262D89E">
            <w:pPr>
              <w:pStyle w:val="21"/>
              <w:rPr>
                <w:rFonts w:hint="eastAsia" w:ascii="宋体" w:hAnsi="宋体"/>
                <w:b/>
              </w:rPr>
            </w:pPr>
          </w:p>
        </w:tc>
        <w:tc>
          <w:tcPr>
            <w:tcW w:w="632" w:type="pct"/>
            <w:noWrap w:val="0"/>
            <w:vAlign w:val="top"/>
          </w:tcPr>
          <w:p w14:paraId="41719A28">
            <w:pPr>
              <w:pStyle w:val="21"/>
              <w:rPr>
                <w:rFonts w:hint="eastAsia" w:ascii="宋体" w:hAnsi="宋体"/>
                <w:b/>
              </w:rPr>
            </w:pPr>
          </w:p>
        </w:tc>
        <w:tc>
          <w:tcPr>
            <w:tcW w:w="836" w:type="pct"/>
            <w:noWrap w:val="0"/>
            <w:vAlign w:val="top"/>
          </w:tcPr>
          <w:p w14:paraId="0876A1D7">
            <w:pPr>
              <w:pStyle w:val="21"/>
              <w:rPr>
                <w:rFonts w:hint="eastAsia" w:ascii="宋体" w:hAnsi="宋体"/>
                <w:b/>
              </w:rPr>
            </w:pPr>
          </w:p>
        </w:tc>
        <w:tc>
          <w:tcPr>
            <w:tcW w:w="836" w:type="pct"/>
            <w:noWrap w:val="0"/>
            <w:vAlign w:val="top"/>
          </w:tcPr>
          <w:p w14:paraId="45BD2A39">
            <w:pPr>
              <w:pStyle w:val="21"/>
              <w:rPr>
                <w:rFonts w:hint="eastAsia" w:ascii="宋体" w:hAnsi="宋体"/>
                <w:b/>
              </w:rPr>
            </w:pPr>
          </w:p>
        </w:tc>
      </w:tr>
      <w:tr w14:paraId="08F3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50" w:type="pct"/>
            <w:noWrap w:val="0"/>
            <w:vAlign w:val="top"/>
          </w:tcPr>
          <w:p w14:paraId="371E979E">
            <w:pPr>
              <w:pStyle w:val="21"/>
              <w:rPr>
                <w:rFonts w:hint="eastAsia" w:ascii="宋体" w:hAnsi="宋体"/>
                <w:b/>
              </w:rPr>
            </w:pPr>
          </w:p>
        </w:tc>
        <w:tc>
          <w:tcPr>
            <w:tcW w:w="1096" w:type="pct"/>
            <w:noWrap w:val="0"/>
            <w:vAlign w:val="top"/>
          </w:tcPr>
          <w:p w14:paraId="3644740A">
            <w:pPr>
              <w:pStyle w:val="21"/>
              <w:rPr>
                <w:rFonts w:hint="eastAsia" w:ascii="宋体" w:hAnsi="宋体"/>
                <w:b/>
              </w:rPr>
            </w:pPr>
          </w:p>
        </w:tc>
        <w:tc>
          <w:tcPr>
            <w:tcW w:w="713" w:type="pct"/>
            <w:noWrap w:val="0"/>
            <w:vAlign w:val="top"/>
          </w:tcPr>
          <w:p w14:paraId="1EA7173E">
            <w:pPr>
              <w:pStyle w:val="21"/>
              <w:rPr>
                <w:rFonts w:hint="eastAsia" w:ascii="宋体" w:hAnsi="宋体"/>
                <w:b/>
              </w:rPr>
            </w:pPr>
          </w:p>
        </w:tc>
        <w:tc>
          <w:tcPr>
            <w:tcW w:w="434" w:type="pct"/>
            <w:noWrap w:val="0"/>
            <w:vAlign w:val="top"/>
          </w:tcPr>
          <w:p w14:paraId="458D3226">
            <w:pPr>
              <w:pStyle w:val="21"/>
              <w:rPr>
                <w:rFonts w:hint="eastAsia" w:ascii="宋体" w:hAnsi="宋体"/>
                <w:b/>
              </w:rPr>
            </w:pPr>
          </w:p>
        </w:tc>
        <w:tc>
          <w:tcPr>
            <w:tcW w:w="632" w:type="pct"/>
            <w:noWrap w:val="0"/>
            <w:vAlign w:val="top"/>
          </w:tcPr>
          <w:p w14:paraId="566C5629">
            <w:pPr>
              <w:pStyle w:val="21"/>
              <w:rPr>
                <w:rFonts w:hint="eastAsia" w:ascii="宋体" w:hAnsi="宋体"/>
                <w:b/>
              </w:rPr>
            </w:pPr>
          </w:p>
        </w:tc>
        <w:tc>
          <w:tcPr>
            <w:tcW w:w="836" w:type="pct"/>
            <w:noWrap w:val="0"/>
            <w:vAlign w:val="top"/>
          </w:tcPr>
          <w:p w14:paraId="644E6700">
            <w:pPr>
              <w:pStyle w:val="21"/>
              <w:rPr>
                <w:rFonts w:hint="eastAsia" w:ascii="宋体" w:hAnsi="宋体"/>
                <w:b/>
              </w:rPr>
            </w:pPr>
          </w:p>
        </w:tc>
        <w:tc>
          <w:tcPr>
            <w:tcW w:w="836" w:type="pct"/>
            <w:noWrap w:val="0"/>
            <w:vAlign w:val="top"/>
          </w:tcPr>
          <w:p w14:paraId="2A422296">
            <w:pPr>
              <w:pStyle w:val="21"/>
              <w:rPr>
                <w:rFonts w:hint="eastAsia" w:ascii="宋体" w:hAnsi="宋体"/>
                <w:b/>
              </w:rPr>
            </w:pPr>
          </w:p>
        </w:tc>
      </w:tr>
      <w:tr w14:paraId="0695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50" w:type="pct"/>
            <w:noWrap w:val="0"/>
            <w:vAlign w:val="top"/>
          </w:tcPr>
          <w:p w14:paraId="10103D3D">
            <w:pPr>
              <w:pStyle w:val="21"/>
              <w:rPr>
                <w:rFonts w:hint="eastAsia" w:ascii="宋体" w:hAnsi="宋体"/>
                <w:b/>
              </w:rPr>
            </w:pPr>
          </w:p>
        </w:tc>
        <w:tc>
          <w:tcPr>
            <w:tcW w:w="1096" w:type="pct"/>
            <w:noWrap w:val="0"/>
            <w:vAlign w:val="top"/>
          </w:tcPr>
          <w:p w14:paraId="5EBEAC26">
            <w:pPr>
              <w:pStyle w:val="21"/>
              <w:rPr>
                <w:rFonts w:hint="eastAsia" w:ascii="宋体" w:hAnsi="宋体"/>
                <w:b/>
              </w:rPr>
            </w:pPr>
          </w:p>
        </w:tc>
        <w:tc>
          <w:tcPr>
            <w:tcW w:w="713" w:type="pct"/>
            <w:noWrap w:val="0"/>
            <w:vAlign w:val="top"/>
          </w:tcPr>
          <w:p w14:paraId="20C7CBBF">
            <w:pPr>
              <w:pStyle w:val="21"/>
              <w:rPr>
                <w:rFonts w:hint="eastAsia" w:ascii="宋体" w:hAnsi="宋体"/>
                <w:b/>
              </w:rPr>
            </w:pPr>
          </w:p>
        </w:tc>
        <w:tc>
          <w:tcPr>
            <w:tcW w:w="434" w:type="pct"/>
            <w:noWrap w:val="0"/>
            <w:vAlign w:val="top"/>
          </w:tcPr>
          <w:p w14:paraId="53CD158C">
            <w:pPr>
              <w:pStyle w:val="21"/>
              <w:rPr>
                <w:rFonts w:hint="eastAsia" w:ascii="宋体" w:hAnsi="宋体"/>
                <w:b/>
              </w:rPr>
            </w:pPr>
          </w:p>
        </w:tc>
        <w:tc>
          <w:tcPr>
            <w:tcW w:w="632" w:type="pct"/>
            <w:noWrap w:val="0"/>
            <w:vAlign w:val="top"/>
          </w:tcPr>
          <w:p w14:paraId="0DB5FDFB">
            <w:pPr>
              <w:pStyle w:val="21"/>
              <w:rPr>
                <w:rFonts w:hint="eastAsia" w:ascii="宋体" w:hAnsi="宋体"/>
                <w:b/>
              </w:rPr>
            </w:pPr>
          </w:p>
        </w:tc>
        <w:tc>
          <w:tcPr>
            <w:tcW w:w="836" w:type="pct"/>
            <w:noWrap w:val="0"/>
            <w:vAlign w:val="top"/>
          </w:tcPr>
          <w:p w14:paraId="40CDA692">
            <w:pPr>
              <w:pStyle w:val="21"/>
              <w:rPr>
                <w:rFonts w:hint="eastAsia" w:ascii="宋体" w:hAnsi="宋体"/>
                <w:b/>
              </w:rPr>
            </w:pPr>
          </w:p>
        </w:tc>
        <w:tc>
          <w:tcPr>
            <w:tcW w:w="836" w:type="pct"/>
            <w:noWrap w:val="0"/>
            <w:vAlign w:val="top"/>
          </w:tcPr>
          <w:p w14:paraId="7479B22F">
            <w:pPr>
              <w:pStyle w:val="21"/>
              <w:rPr>
                <w:rFonts w:hint="eastAsia" w:ascii="宋体" w:hAnsi="宋体"/>
                <w:b/>
              </w:rPr>
            </w:pPr>
          </w:p>
        </w:tc>
      </w:tr>
      <w:tr w14:paraId="38AD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50" w:type="pct"/>
            <w:noWrap w:val="0"/>
            <w:vAlign w:val="top"/>
          </w:tcPr>
          <w:p w14:paraId="421C67B1">
            <w:pPr>
              <w:pStyle w:val="21"/>
              <w:rPr>
                <w:rFonts w:hint="eastAsia" w:ascii="宋体" w:hAnsi="宋体"/>
                <w:b/>
              </w:rPr>
            </w:pPr>
          </w:p>
        </w:tc>
        <w:tc>
          <w:tcPr>
            <w:tcW w:w="1096" w:type="pct"/>
            <w:noWrap w:val="0"/>
            <w:vAlign w:val="top"/>
          </w:tcPr>
          <w:p w14:paraId="0D8E127C">
            <w:pPr>
              <w:pStyle w:val="21"/>
              <w:rPr>
                <w:rFonts w:hint="eastAsia" w:ascii="宋体" w:hAnsi="宋体"/>
                <w:b/>
              </w:rPr>
            </w:pPr>
          </w:p>
        </w:tc>
        <w:tc>
          <w:tcPr>
            <w:tcW w:w="713" w:type="pct"/>
            <w:noWrap w:val="0"/>
            <w:vAlign w:val="top"/>
          </w:tcPr>
          <w:p w14:paraId="39523FAD">
            <w:pPr>
              <w:pStyle w:val="21"/>
              <w:rPr>
                <w:rFonts w:hint="eastAsia" w:ascii="宋体" w:hAnsi="宋体"/>
                <w:b/>
              </w:rPr>
            </w:pPr>
          </w:p>
        </w:tc>
        <w:tc>
          <w:tcPr>
            <w:tcW w:w="434" w:type="pct"/>
            <w:noWrap w:val="0"/>
            <w:vAlign w:val="top"/>
          </w:tcPr>
          <w:p w14:paraId="23F0B9DF">
            <w:pPr>
              <w:pStyle w:val="21"/>
              <w:rPr>
                <w:rFonts w:hint="eastAsia" w:ascii="宋体" w:hAnsi="宋体"/>
                <w:b/>
              </w:rPr>
            </w:pPr>
          </w:p>
        </w:tc>
        <w:tc>
          <w:tcPr>
            <w:tcW w:w="632" w:type="pct"/>
            <w:noWrap w:val="0"/>
            <w:vAlign w:val="top"/>
          </w:tcPr>
          <w:p w14:paraId="56D3640A">
            <w:pPr>
              <w:pStyle w:val="21"/>
              <w:rPr>
                <w:rFonts w:hint="eastAsia" w:ascii="宋体" w:hAnsi="宋体"/>
                <w:b/>
              </w:rPr>
            </w:pPr>
          </w:p>
        </w:tc>
        <w:tc>
          <w:tcPr>
            <w:tcW w:w="836" w:type="pct"/>
            <w:noWrap w:val="0"/>
            <w:vAlign w:val="top"/>
          </w:tcPr>
          <w:p w14:paraId="66F50222">
            <w:pPr>
              <w:pStyle w:val="21"/>
              <w:rPr>
                <w:rFonts w:hint="eastAsia" w:ascii="宋体" w:hAnsi="宋体"/>
                <w:b/>
              </w:rPr>
            </w:pPr>
          </w:p>
        </w:tc>
        <w:tc>
          <w:tcPr>
            <w:tcW w:w="836" w:type="pct"/>
            <w:noWrap w:val="0"/>
            <w:vAlign w:val="top"/>
          </w:tcPr>
          <w:p w14:paraId="7FBF04C2">
            <w:pPr>
              <w:pStyle w:val="21"/>
              <w:rPr>
                <w:rFonts w:hint="eastAsia" w:ascii="宋体" w:hAnsi="宋体"/>
                <w:b/>
              </w:rPr>
            </w:pPr>
          </w:p>
        </w:tc>
      </w:tr>
      <w:tr w14:paraId="4C1E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50" w:type="pct"/>
            <w:noWrap w:val="0"/>
            <w:vAlign w:val="top"/>
          </w:tcPr>
          <w:p w14:paraId="0AA6564F">
            <w:pPr>
              <w:pStyle w:val="21"/>
              <w:rPr>
                <w:rFonts w:hint="eastAsia" w:ascii="宋体" w:hAnsi="宋体"/>
                <w:b/>
              </w:rPr>
            </w:pPr>
          </w:p>
        </w:tc>
        <w:tc>
          <w:tcPr>
            <w:tcW w:w="1096" w:type="pct"/>
            <w:noWrap w:val="0"/>
            <w:vAlign w:val="top"/>
          </w:tcPr>
          <w:p w14:paraId="3208B469">
            <w:pPr>
              <w:pStyle w:val="21"/>
              <w:rPr>
                <w:rFonts w:hint="eastAsia" w:ascii="宋体" w:hAnsi="宋体"/>
                <w:b/>
              </w:rPr>
            </w:pPr>
          </w:p>
        </w:tc>
        <w:tc>
          <w:tcPr>
            <w:tcW w:w="713" w:type="pct"/>
            <w:noWrap w:val="0"/>
            <w:vAlign w:val="top"/>
          </w:tcPr>
          <w:p w14:paraId="4E52D118">
            <w:pPr>
              <w:pStyle w:val="21"/>
              <w:rPr>
                <w:rFonts w:hint="eastAsia" w:ascii="宋体" w:hAnsi="宋体"/>
                <w:b/>
              </w:rPr>
            </w:pPr>
          </w:p>
        </w:tc>
        <w:tc>
          <w:tcPr>
            <w:tcW w:w="434" w:type="pct"/>
            <w:noWrap w:val="0"/>
            <w:vAlign w:val="top"/>
          </w:tcPr>
          <w:p w14:paraId="67E70CA4">
            <w:pPr>
              <w:pStyle w:val="21"/>
              <w:rPr>
                <w:rFonts w:hint="eastAsia" w:ascii="宋体" w:hAnsi="宋体"/>
                <w:b/>
              </w:rPr>
            </w:pPr>
          </w:p>
        </w:tc>
        <w:tc>
          <w:tcPr>
            <w:tcW w:w="632" w:type="pct"/>
            <w:noWrap w:val="0"/>
            <w:vAlign w:val="top"/>
          </w:tcPr>
          <w:p w14:paraId="47A1F19F">
            <w:pPr>
              <w:pStyle w:val="21"/>
              <w:rPr>
                <w:rFonts w:hint="eastAsia" w:ascii="宋体" w:hAnsi="宋体"/>
                <w:b/>
              </w:rPr>
            </w:pPr>
          </w:p>
        </w:tc>
        <w:tc>
          <w:tcPr>
            <w:tcW w:w="836" w:type="pct"/>
            <w:noWrap w:val="0"/>
            <w:vAlign w:val="top"/>
          </w:tcPr>
          <w:p w14:paraId="4ED88C64">
            <w:pPr>
              <w:pStyle w:val="21"/>
              <w:rPr>
                <w:rFonts w:hint="eastAsia" w:ascii="宋体" w:hAnsi="宋体"/>
                <w:b/>
              </w:rPr>
            </w:pPr>
          </w:p>
        </w:tc>
        <w:tc>
          <w:tcPr>
            <w:tcW w:w="836" w:type="pct"/>
            <w:noWrap w:val="0"/>
            <w:vAlign w:val="top"/>
          </w:tcPr>
          <w:p w14:paraId="720144DA">
            <w:pPr>
              <w:pStyle w:val="21"/>
              <w:rPr>
                <w:rFonts w:hint="eastAsia" w:ascii="宋体" w:hAnsi="宋体"/>
                <w:b/>
              </w:rPr>
            </w:pPr>
          </w:p>
        </w:tc>
      </w:tr>
      <w:tr w14:paraId="01A7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50" w:type="pct"/>
            <w:noWrap w:val="0"/>
            <w:vAlign w:val="top"/>
          </w:tcPr>
          <w:p w14:paraId="349E187A">
            <w:pPr>
              <w:pStyle w:val="21"/>
              <w:rPr>
                <w:rFonts w:hint="eastAsia" w:ascii="宋体" w:hAnsi="宋体"/>
                <w:b/>
              </w:rPr>
            </w:pPr>
          </w:p>
        </w:tc>
        <w:tc>
          <w:tcPr>
            <w:tcW w:w="1096" w:type="pct"/>
            <w:noWrap w:val="0"/>
            <w:vAlign w:val="top"/>
          </w:tcPr>
          <w:p w14:paraId="018C93F5">
            <w:pPr>
              <w:pStyle w:val="21"/>
              <w:rPr>
                <w:rFonts w:hint="eastAsia" w:ascii="宋体" w:hAnsi="宋体"/>
                <w:b/>
              </w:rPr>
            </w:pPr>
          </w:p>
        </w:tc>
        <w:tc>
          <w:tcPr>
            <w:tcW w:w="713" w:type="pct"/>
            <w:noWrap w:val="0"/>
            <w:vAlign w:val="top"/>
          </w:tcPr>
          <w:p w14:paraId="6D54219A">
            <w:pPr>
              <w:pStyle w:val="21"/>
              <w:rPr>
                <w:rFonts w:hint="eastAsia" w:ascii="宋体" w:hAnsi="宋体"/>
                <w:b/>
              </w:rPr>
            </w:pPr>
          </w:p>
        </w:tc>
        <w:tc>
          <w:tcPr>
            <w:tcW w:w="434" w:type="pct"/>
            <w:noWrap w:val="0"/>
            <w:vAlign w:val="top"/>
          </w:tcPr>
          <w:p w14:paraId="3F384051">
            <w:pPr>
              <w:pStyle w:val="21"/>
              <w:rPr>
                <w:rFonts w:hint="eastAsia" w:ascii="宋体" w:hAnsi="宋体"/>
                <w:b/>
              </w:rPr>
            </w:pPr>
          </w:p>
        </w:tc>
        <w:tc>
          <w:tcPr>
            <w:tcW w:w="632" w:type="pct"/>
            <w:noWrap w:val="0"/>
            <w:vAlign w:val="top"/>
          </w:tcPr>
          <w:p w14:paraId="3703AEB5">
            <w:pPr>
              <w:pStyle w:val="21"/>
              <w:rPr>
                <w:rFonts w:hint="eastAsia" w:ascii="宋体" w:hAnsi="宋体"/>
                <w:b/>
              </w:rPr>
            </w:pPr>
          </w:p>
        </w:tc>
        <w:tc>
          <w:tcPr>
            <w:tcW w:w="836" w:type="pct"/>
            <w:noWrap w:val="0"/>
            <w:vAlign w:val="top"/>
          </w:tcPr>
          <w:p w14:paraId="15F5D07C">
            <w:pPr>
              <w:pStyle w:val="21"/>
              <w:rPr>
                <w:rFonts w:hint="eastAsia" w:ascii="宋体" w:hAnsi="宋体"/>
                <w:b/>
              </w:rPr>
            </w:pPr>
          </w:p>
        </w:tc>
        <w:tc>
          <w:tcPr>
            <w:tcW w:w="836" w:type="pct"/>
            <w:noWrap w:val="0"/>
            <w:vAlign w:val="top"/>
          </w:tcPr>
          <w:p w14:paraId="72580BC2">
            <w:pPr>
              <w:pStyle w:val="21"/>
              <w:rPr>
                <w:rFonts w:hint="eastAsia" w:ascii="宋体" w:hAnsi="宋体"/>
                <w:b/>
              </w:rPr>
            </w:pPr>
          </w:p>
        </w:tc>
      </w:tr>
      <w:tr w14:paraId="28F6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50" w:type="pct"/>
            <w:noWrap w:val="0"/>
            <w:vAlign w:val="top"/>
          </w:tcPr>
          <w:p w14:paraId="5B6663E3">
            <w:pPr>
              <w:pStyle w:val="21"/>
              <w:rPr>
                <w:rFonts w:hint="eastAsia" w:ascii="宋体" w:hAnsi="宋体"/>
                <w:b/>
              </w:rPr>
            </w:pPr>
          </w:p>
        </w:tc>
        <w:tc>
          <w:tcPr>
            <w:tcW w:w="1096" w:type="pct"/>
            <w:noWrap w:val="0"/>
            <w:vAlign w:val="top"/>
          </w:tcPr>
          <w:p w14:paraId="4E92C69E">
            <w:pPr>
              <w:pStyle w:val="21"/>
              <w:rPr>
                <w:rFonts w:hint="eastAsia" w:ascii="宋体" w:hAnsi="宋体"/>
                <w:b/>
              </w:rPr>
            </w:pPr>
          </w:p>
        </w:tc>
        <w:tc>
          <w:tcPr>
            <w:tcW w:w="713" w:type="pct"/>
            <w:noWrap w:val="0"/>
            <w:vAlign w:val="top"/>
          </w:tcPr>
          <w:p w14:paraId="30C22C13">
            <w:pPr>
              <w:pStyle w:val="21"/>
              <w:rPr>
                <w:rFonts w:hint="eastAsia" w:ascii="宋体" w:hAnsi="宋体"/>
                <w:b/>
              </w:rPr>
            </w:pPr>
          </w:p>
        </w:tc>
        <w:tc>
          <w:tcPr>
            <w:tcW w:w="434" w:type="pct"/>
            <w:noWrap w:val="0"/>
            <w:vAlign w:val="top"/>
          </w:tcPr>
          <w:p w14:paraId="512C349F">
            <w:pPr>
              <w:pStyle w:val="21"/>
              <w:rPr>
                <w:rFonts w:hint="eastAsia" w:ascii="宋体" w:hAnsi="宋体"/>
                <w:b/>
              </w:rPr>
            </w:pPr>
          </w:p>
        </w:tc>
        <w:tc>
          <w:tcPr>
            <w:tcW w:w="632" w:type="pct"/>
            <w:noWrap w:val="0"/>
            <w:vAlign w:val="top"/>
          </w:tcPr>
          <w:p w14:paraId="57CA39E6">
            <w:pPr>
              <w:pStyle w:val="21"/>
              <w:rPr>
                <w:rFonts w:hint="eastAsia" w:ascii="宋体" w:hAnsi="宋体"/>
                <w:b/>
              </w:rPr>
            </w:pPr>
          </w:p>
        </w:tc>
        <w:tc>
          <w:tcPr>
            <w:tcW w:w="836" w:type="pct"/>
            <w:noWrap w:val="0"/>
            <w:vAlign w:val="top"/>
          </w:tcPr>
          <w:p w14:paraId="2E9E1DCD">
            <w:pPr>
              <w:pStyle w:val="21"/>
              <w:rPr>
                <w:rFonts w:hint="eastAsia" w:ascii="宋体" w:hAnsi="宋体"/>
                <w:b/>
              </w:rPr>
            </w:pPr>
          </w:p>
        </w:tc>
        <w:tc>
          <w:tcPr>
            <w:tcW w:w="836" w:type="pct"/>
            <w:noWrap w:val="0"/>
            <w:vAlign w:val="top"/>
          </w:tcPr>
          <w:p w14:paraId="041227E9">
            <w:pPr>
              <w:pStyle w:val="21"/>
              <w:rPr>
                <w:rFonts w:hint="eastAsia" w:ascii="宋体" w:hAnsi="宋体"/>
                <w:b/>
              </w:rPr>
            </w:pPr>
          </w:p>
        </w:tc>
      </w:tr>
      <w:tr w14:paraId="0E1B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50" w:type="pct"/>
            <w:noWrap w:val="0"/>
            <w:vAlign w:val="top"/>
          </w:tcPr>
          <w:p w14:paraId="4C69EECF">
            <w:pPr>
              <w:pStyle w:val="21"/>
              <w:rPr>
                <w:rFonts w:hint="eastAsia" w:ascii="宋体" w:hAnsi="宋体"/>
                <w:b/>
              </w:rPr>
            </w:pPr>
          </w:p>
        </w:tc>
        <w:tc>
          <w:tcPr>
            <w:tcW w:w="1096" w:type="pct"/>
            <w:noWrap w:val="0"/>
            <w:vAlign w:val="top"/>
          </w:tcPr>
          <w:p w14:paraId="0199FF33">
            <w:pPr>
              <w:pStyle w:val="21"/>
              <w:rPr>
                <w:rFonts w:hint="eastAsia" w:ascii="宋体" w:hAnsi="宋体"/>
                <w:b/>
              </w:rPr>
            </w:pPr>
          </w:p>
        </w:tc>
        <w:tc>
          <w:tcPr>
            <w:tcW w:w="713" w:type="pct"/>
            <w:noWrap w:val="0"/>
            <w:vAlign w:val="top"/>
          </w:tcPr>
          <w:p w14:paraId="636FB75F">
            <w:pPr>
              <w:pStyle w:val="21"/>
              <w:rPr>
                <w:rFonts w:hint="eastAsia" w:ascii="宋体" w:hAnsi="宋体"/>
                <w:b/>
              </w:rPr>
            </w:pPr>
          </w:p>
        </w:tc>
        <w:tc>
          <w:tcPr>
            <w:tcW w:w="434" w:type="pct"/>
            <w:noWrap w:val="0"/>
            <w:vAlign w:val="top"/>
          </w:tcPr>
          <w:p w14:paraId="173079FF">
            <w:pPr>
              <w:pStyle w:val="21"/>
              <w:rPr>
                <w:rFonts w:hint="eastAsia" w:ascii="宋体" w:hAnsi="宋体"/>
                <w:b/>
              </w:rPr>
            </w:pPr>
          </w:p>
        </w:tc>
        <w:tc>
          <w:tcPr>
            <w:tcW w:w="632" w:type="pct"/>
            <w:noWrap w:val="0"/>
            <w:vAlign w:val="top"/>
          </w:tcPr>
          <w:p w14:paraId="4B79272C">
            <w:pPr>
              <w:pStyle w:val="21"/>
              <w:rPr>
                <w:rFonts w:hint="eastAsia" w:ascii="宋体" w:hAnsi="宋体"/>
                <w:b/>
              </w:rPr>
            </w:pPr>
          </w:p>
        </w:tc>
        <w:tc>
          <w:tcPr>
            <w:tcW w:w="836" w:type="pct"/>
            <w:noWrap w:val="0"/>
            <w:vAlign w:val="top"/>
          </w:tcPr>
          <w:p w14:paraId="5E54E89A">
            <w:pPr>
              <w:pStyle w:val="21"/>
              <w:rPr>
                <w:rFonts w:hint="eastAsia" w:ascii="宋体" w:hAnsi="宋体"/>
                <w:b/>
              </w:rPr>
            </w:pPr>
          </w:p>
        </w:tc>
        <w:tc>
          <w:tcPr>
            <w:tcW w:w="836" w:type="pct"/>
            <w:noWrap w:val="0"/>
            <w:vAlign w:val="top"/>
          </w:tcPr>
          <w:p w14:paraId="21A745C9">
            <w:pPr>
              <w:pStyle w:val="21"/>
              <w:rPr>
                <w:rFonts w:hint="eastAsia" w:ascii="宋体" w:hAnsi="宋体"/>
                <w:b/>
              </w:rPr>
            </w:pPr>
          </w:p>
        </w:tc>
      </w:tr>
      <w:tr w14:paraId="23AF1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50" w:type="pct"/>
            <w:noWrap w:val="0"/>
            <w:vAlign w:val="top"/>
          </w:tcPr>
          <w:p w14:paraId="0E787DC4">
            <w:pPr>
              <w:pStyle w:val="21"/>
              <w:rPr>
                <w:rFonts w:hint="eastAsia" w:ascii="宋体" w:hAnsi="宋体"/>
                <w:b/>
              </w:rPr>
            </w:pPr>
          </w:p>
        </w:tc>
        <w:tc>
          <w:tcPr>
            <w:tcW w:w="1096" w:type="pct"/>
            <w:noWrap w:val="0"/>
            <w:vAlign w:val="top"/>
          </w:tcPr>
          <w:p w14:paraId="539A0E15">
            <w:pPr>
              <w:pStyle w:val="21"/>
              <w:rPr>
                <w:rFonts w:hint="eastAsia" w:ascii="宋体" w:hAnsi="宋体"/>
                <w:b/>
              </w:rPr>
            </w:pPr>
          </w:p>
        </w:tc>
        <w:tc>
          <w:tcPr>
            <w:tcW w:w="713" w:type="pct"/>
            <w:noWrap w:val="0"/>
            <w:vAlign w:val="top"/>
          </w:tcPr>
          <w:p w14:paraId="5DF0E068">
            <w:pPr>
              <w:pStyle w:val="21"/>
              <w:rPr>
                <w:rFonts w:hint="eastAsia" w:ascii="宋体" w:hAnsi="宋体"/>
                <w:b/>
              </w:rPr>
            </w:pPr>
          </w:p>
        </w:tc>
        <w:tc>
          <w:tcPr>
            <w:tcW w:w="434" w:type="pct"/>
            <w:noWrap w:val="0"/>
            <w:vAlign w:val="top"/>
          </w:tcPr>
          <w:p w14:paraId="57F9E77A">
            <w:pPr>
              <w:pStyle w:val="21"/>
              <w:rPr>
                <w:rFonts w:hint="eastAsia" w:ascii="宋体" w:hAnsi="宋体"/>
                <w:b/>
              </w:rPr>
            </w:pPr>
          </w:p>
        </w:tc>
        <w:tc>
          <w:tcPr>
            <w:tcW w:w="632" w:type="pct"/>
            <w:noWrap w:val="0"/>
            <w:vAlign w:val="top"/>
          </w:tcPr>
          <w:p w14:paraId="568B934E">
            <w:pPr>
              <w:pStyle w:val="21"/>
              <w:rPr>
                <w:rFonts w:hint="eastAsia" w:ascii="宋体" w:hAnsi="宋体"/>
                <w:b/>
              </w:rPr>
            </w:pPr>
          </w:p>
        </w:tc>
        <w:tc>
          <w:tcPr>
            <w:tcW w:w="836" w:type="pct"/>
            <w:noWrap w:val="0"/>
            <w:vAlign w:val="top"/>
          </w:tcPr>
          <w:p w14:paraId="6E49F1A2">
            <w:pPr>
              <w:pStyle w:val="21"/>
              <w:rPr>
                <w:rFonts w:hint="eastAsia" w:ascii="宋体" w:hAnsi="宋体"/>
                <w:b/>
              </w:rPr>
            </w:pPr>
          </w:p>
        </w:tc>
        <w:tc>
          <w:tcPr>
            <w:tcW w:w="836" w:type="pct"/>
            <w:noWrap w:val="0"/>
            <w:vAlign w:val="top"/>
          </w:tcPr>
          <w:p w14:paraId="0EF477C5">
            <w:pPr>
              <w:pStyle w:val="21"/>
              <w:rPr>
                <w:rFonts w:hint="eastAsia" w:ascii="宋体" w:hAnsi="宋体"/>
                <w:b/>
              </w:rPr>
            </w:pPr>
          </w:p>
        </w:tc>
      </w:tr>
      <w:tr w14:paraId="514F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50" w:type="pct"/>
            <w:noWrap w:val="0"/>
            <w:vAlign w:val="top"/>
          </w:tcPr>
          <w:p w14:paraId="09897349">
            <w:pPr>
              <w:pStyle w:val="21"/>
              <w:rPr>
                <w:rFonts w:hint="eastAsia" w:ascii="宋体" w:hAnsi="宋体"/>
                <w:b/>
              </w:rPr>
            </w:pPr>
          </w:p>
        </w:tc>
        <w:tc>
          <w:tcPr>
            <w:tcW w:w="1096" w:type="pct"/>
            <w:noWrap w:val="0"/>
            <w:vAlign w:val="top"/>
          </w:tcPr>
          <w:p w14:paraId="0EF9137C">
            <w:pPr>
              <w:pStyle w:val="21"/>
              <w:rPr>
                <w:rFonts w:hint="eastAsia" w:ascii="宋体" w:hAnsi="宋体"/>
                <w:b/>
              </w:rPr>
            </w:pPr>
          </w:p>
        </w:tc>
        <w:tc>
          <w:tcPr>
            <w:tcW w:w="713" w:type="pct"/>
            <w:noWrap w:val="0"/>
            <w:vAlign w:val="top"/>
          </w:tcPr>
          <w:p w14:paraId="7BF2E722">
            <w:pPr>
              <w:pStyle w:val="21"/>
              <w:rPr>
                <w:rFonts w:hint="eastAsia" w:ascii="宋体" w:hAnsi="宋体"/>
                <w:b/>
              </w:rPr>
            </w:pPr>
          </w:p>
        </w:tc>
        <w:tc>
          <w:tcPr>
            <w:tcW w:w="434" w:type="pct"/>
            <w:noWrap w:val="0"/>
            <w:vAlign w:val="top"/>
          </w:tcPr>
          <w:p w14:paraId="77D26421">
            <w:pPr>
              <w:pStyle w:val="21"/>
              <w:rPr>
                <w:rFonts w:hint="eastAsia" w:ascii="宋体" w:hAnsi="宋体"/>
                <w:b/>
              </w:rPr>
            </w:pPr>
          </w:p>
        </w:tc>
        <w:tc>
          <w:tcPr>
            <w:tcW w:w="632" w:type="pct"/>
            <w:noWrap w:val="0"/>
            <w:vAlign w:val="top"/>
          </w:tcPr>
          <w:p w14:paraId="009DB241">
            <w:pPr>
              <w:pStyle w:val="21"/>
              <w:rPr>
                <w:rFonts w:hint="eastAsia" w:ascii="宋体" w:hAnsi="宋体"/>
                <w:b/>
              </w:rPr>
            </w:pPr>
          </w:p>
        </w:tc>
        <w:tc>
          <w:tcPr>
            <w:tcW w:w="836" w:type="pct"/>
            <w:noWrap w:val="0"/>
            <w:vAlign w:val="top"/>
          </w:tcPr>
          <w:p w14:paraId="011749B7">
            <w:pPr>
              <w:pStyle w:val="21"/>
              <w:rPr>
                <w:rFonts w:hint="eastAsia" w:ascii="宋体" w:hAnsi="宋体"/>
                <w:b/>
              </w:rPr>
            </w:pPr>
          </w:p>
        </w:tc>
        <w:tc>
          <w:tcPr>
            <w:tcW w:w="836" w:type="pct"/>
            <w:noWrap w:val="0"/>
            <w:vAlign w:val="top"/>
          </w:tcPr>
          <w:p w14:paraId="76704445">
            <w:pPr>
              <w:pStyle w:val="21"/>
              <w:rPr>
                <w:rFonts w:hint="eastAsia" w:ascii="宋体" w:hAnsi="宋体"/>
                <w:b/>
              </w:rPr>
            </w:pPr>
          </w:p>
        </w:tc>
      </w:tr>
    </w:tbl>
    <w:p w14:paraId="448850C5">
      <w:pPr>
        <w:spacing w:line="0" w:lineRule="atLeast"/>
        <w:rPr>
          <w:rFonts w:hint="eastAsia" w:ascii="宋体" w:hAnsi="宋体"/>
          <w:sz w:val="24"/>
        </w:rPr>
      </w:pPr>
      <w:r>
        <w:rPr>
          <w:rFonts w:hint="eastAsia" w:ascii="宋体" w:hAnsi="宋体"/>
          <w:sz w:val="24"/>
        </w:rPr>
        <w:t>注：</w:t>
      </w:r>
      <w:r>
        <w:rPr>
          <w:rFonts w:hint="eastAsia" w:ascii="宋体" w:hAnsi="宋体" w:cs="宋体"/>
          <w:kern w:val="0"/>
          <w:sz w:val="24"/>
        </w:rPr>
        <w:t>提供近三年同类产品的制造销售业绩（用户名单、联系方式）</w:t>
      </w:r>
      <w:r>
        <w:rPr>
          <w:rFonts w:hint="eastAsia" w:ascii="宋体" w:hAnsi="宋体"/>
          <w:sz w:val="24"/>
        </w:rPr>
        <w:t>，并附合同复印件。</w:t>
      </w:r>
    </w:p>
    <w:p w14:paraId="2ABEE864">
      <w:pPr>
        <w:spacing w:line="660" w:lineRule="exact"/>
        <w:rPr>
          <w:rFonts w:hint="eastAsia" w:ascii="宋体" w:hAnsi="宋体"/>
          <w:sz w:val="24"/>
        </w:rPr>
      </w:pPr>
      <w:r>
        <w:rPr>
          <w:rFonts w:hint="eastAsia" w:ascii="宋体" w:hAnsi="宋体"/>
          <w:sz w:val="24"/>
        </w:rPr>
        <w:t>投标人：（盖章）</w:t>
      </w:r>
    </w:p>
    <w:p w14:paraId="015BEEBE">
      <w:pPr>
        <w:spacing w:line="660" w:lineRule="exact"/>
        <w:rPr>
          <w:rFonts w:hint="eastAsia" w:ascii="宋体" w:hAnsi="宋体"/>
          <w:sz w:val="24"/>
        </w:rPr>
      </w:pPr>
      <w:r>
        <w:rPr>
          <w:rFonts w:hint="eastAsia" w:ascii="宋体" w:hAnsi="宋体"/>
          <w:sz w:val="24"/>
        </w:rPr>
        <w:t>法定代表人（委托代理人）：（签字）</w:t>
      </w:r>
    </w:p>
    <w:p w14:paraId="721A9967">
      <w:pPr>
        <w:spacing w:line="660" w:lineRule="exact"/>
        <w:rPr>
          <w:rFonts w:hint="eastAsia"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26F283F9">
      <w:pPr>
        <w:pStyle w:val="14"/>
        <w:rPr>
          <w:rFonts w:hint="eastAsia" w:ascii="宋体" w:hAnsi="宋体"/>
          <w:sz w:val="24"/>
        </w:rPr>
      </w:pPr>
    </w:p>
    <w:p w14:paraId="231E56E6">
      <w:pPr>
        <w:pStyle w:val="14"/>
        <w:rPr>
          <w:rFonts w:hint="eastAsia" w:ascii="宋体" w:hAnsi="宋体"/>
          <w:sz w:val="24"/>
        </w:rPr>
      </w:pPr>
    </w:p>
    <w:p w14:paraId="299B5B83">
      <w:pPr>
        <w:pStyle w:val="14"/>
        <w:rPr>
          <w:rFonts w:hint="eastAsia" w:ascii="宋体" w:hAnsi="宋体"/>
          <w:sz w:val="24"/>
        </w:rPr>
      </w:pPr>
    </w:p>
    <w:p w14:paraId="33BBA437">
      <w:pPr>
        <w:rPr>
          <w:rFonts w:hint="eastAsia" w:ascii="宋体" w:hAnsi="宋体"/>
        </w:rPr>
      </w:pPr>
    </w:p>
    <w:p w14:paraId="5503C3A8">
      <w:pPr>
        <w:pStyle w:val="115"/>
        <w:ind w:firstLine="0" w:firstLineChars="0"/>
        <w:rPr>
          <w:rFonts w:hint="eastAsia"/>
        </w:rPr>
      </w:pPr>
      <w:r>
        <w:rPr>
          <w:rFonts w:hint="eastAsia"/>
        </w:rPr>
        <w:t>附件</w:t>
      </w:r>
      <w:r>
        <w:rPr>
          <w:rFonts w:hint="eastAsia"/>
          <w:lang w:val="en-US" w:eastAsia="zh-CN"/>
        </w:rPr>
        <w:t>8</w:t>
      </w:r>
      <w:r>
        <w:t xml:space="preserve"> </w:t>
      </w:r>
      <w:r>
        <w:rPr>
          <w:rFonts w:hint="eastAsia"/>
        </w:rPr>
        <w:t>服务承诺函</w:t>
      </w:r>
    </w:p>
    <w:p w14:paraId="65522350">
      <w:pPr>
        <w:spacing w:line="240" w:lineRule="exact"/>
        <w:jc w:val="center"/>
        <w:rPr>
          <w:rFonts w:hint="eastAsia" w:ascii="宋体" w:hAnsi="宋体"/>
          <w:b/>
          <w:bCs/>
          <w:sz w:val="36"/>
        </w:rPr>
      </w:pPr>
    </w:p>
    <w:p w14:paraId="5D413D6E">
      <w:pPr>
        <w:spacing w:line="360" w:lineRule="auto"/>
        <w:rPr>
          <w:rFonts w:hint="eastAsia" w:ascii="宋体" w:hAnsi="宋体"/>
          <w:sz w:val="24"/>
        </w:rPr>
      </w:pPr>
      <w:r>
        <w:rPr>
          <w:rFonts w:hint="eastAsia" w:ascii="宋体" w:hAnsi="宋体"/>
          <w:sz w:val="24"/>
        </w:rPr>
        <w:t>项目名称：重点营运车辆单北斗智能车载终端研发及规模化推广项目委外审计</w:t>
      </w:r>
      <w:r>
        <w:rPr>
          <w:color w:val="000000"/>
          <w:sz w:val="24"/>
          <w:szCs w:val="24"/>
        </w:rPr>
        <w:t xml:space="preserve">   </w:t>
      </w:r>
    </w:p>
    <w:p w14:paraId="0E49F5E4">
      <w:pPr>
        <w:spacing w:line="360" w:lineRule="auto"/>
        <w:rPr>
          <w:rFonts w:hint="eastAsia" w:ascii="宋体" w:hAnsi="宋体"/>
          <w:b/>
          <w:bCs/>
          <w:sz w:val="24"/>
        </w:rPr>
      </w:pPr>
      <w:r>
        <w:rPr>
          <w:rFonts w:hint="eastAsia" w:ascii="宋体" w:hAnsi="宋体"/>
          <w:b/>
          <w:bCs/>
          <w:sz w:val="24"/>
          <w:lang w:val="en-US" w:eastAsia="zh-CN"/>
        </w:rPr>
        <w:t>中国重型汽车集团</w:t>
      </w:r>
      <w:r>
        <w:rPr>
          <w:rFonts w:hint="eastAsia" w:ascii="宋体" w:hAnsi="宋体"/>
          <w:b/>
          <w:bCs/>
          <w:sz w:val="24"/>
        </w:rPr>
        <w:t>有限公司：</w:t>
      </w:r>
    </w:p>
    <w:p w14:paraId="2DE77DB2">
      <w:pPr>
        <w:spacing w:line="360" w:lineRule="auto"/>
        <w:ind w:firstLine="480"/>
        <w:rPr>
          <w:rFonts w:hint="eastAsia" w:ascii="宋体" w:hAnsi="宋体"/>
          <w:sz w:val="24"/>
        </w:rPr>
      </w:pPr>
      <w:r>
        <w:rPr>
          <w:rFonts w:hint="eastAsia" w:ascii="宋体" w:hAnsi="宋体"/>
          <w:sz w:val="24"/>
        </w:rPr>
        <w:t>我代表（投标单位名称）对中标合同产品的服务作如下承诺：</w:t>
      </w:r>
    </w:p>
    <w:p w14:paraId="2628C408">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66ABB3C3">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6EE3B9B4">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13BD7080">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3BF57776">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7ADD7E4B">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0A2E957A">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721A437D">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1FA479E9">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0104E7B2">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30A09BE7">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04094740">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77383D36">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4D553841">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79DFCCB3">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633B2D39">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4AA16420">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24066363">
      <w:pPr>
        <w:pStyle w:val="113"/>
        <w:ind w:firstLine="480"/>
        <w:rPr>
          <w:rFonts w:hint="eastAsia"/>
        </w:rPr>
      </w:pPr>
      <w:r>
        <w:rPr>
          <w:rFonts w:hint="eastAsia"/>
        </w:rPr>
        <w:t>投标人：（盖章）</w:t>
      </w:r>
    </w:p>
    <w:p w14:paraId="2E90D780">
      <w:pPr>
        <w:pStyle w:val="113"/>
        <w:ind w:firstLine="480"/>
        <w:rPr>
          <w:rFonts w:hint="eastAsia"/>
        </w:rPr>
      </w:pPr>
      <w:r>
        <w:rPr>
          <w:rFonts w:hint="eastAsia"/>
        </w:rPr>
        <w:t>法定代表人（委托代理人）：（签字）</w:t>
      </w:r>
    </w:p>
    <w:p w14:paraId="1DCBBF56">
      <w:pPr>
        <w:pStyle w:val="113"/>
        <w:ind w:firstLine="480"/>
        <w:rPr>
          <w:rFonts w:hint="eastAsia"/>
        </w:rPr>
      </w:pPr>
      <w:r>
        <w:rPr>
          <w:rFonts w:hint="eastAsia"/>
        </w:rPr>
        <w:t>日  期：       年    月    日</w:t>
      </w:r>
    </w:p>
    <w:p w14:paraId="64161CDC">
      <w:pPr>
        <w:pStyle w:val="113"/>
        <w:ind w:firstLine="480"/>
        <w:rPr>
          <w:rFonts w:hint="eastAsia"/>
        </w:rPr>
      </w:pPr>
    </w:p>
    <w:p w14:paraId="09B9A6E6">
      <w:pPr>
        <w:pStyle w:val="113"/>
        <w:ind w:firstLine="480"/>
        <w:rPr>
          <w:rFonts w:hint="eastAsia"/>
        </w:rPr>
      </w:pPr>
    </w:p>
    <w:p w14:paraId="1C121E6E">
      <w:pPr>
        <w:pStyle w:val="113"/>
        <w:ind w:firstLine="480"/>
        <w:rPr>
          <w:rFonts w:hint="eastAsia"/>
        </w:rPr>
      </w:pPr>
    </w:p>
    <w:p w14:paraId="7E16242D">
      <w:pPr>
        <w:pStyle w:val="113"/>
        <w:ind w:firstLine="480"/>
        <w:rPr>
          <w:rFonts w:hint="eastAsia"/>
        </w:rPr>
      </w:pPr>
    </w:p>
    <w:p w14:paraId="2E270138">
      <w:pPr>
        <w:pStyle w:val="115"/>
        <w:ind w:firstLine="0" w:firstLineChars="0"/>
        <w:rPr>
          <w:rFonts w:ascii="宋体" w:hAnsi="Courier New"/>
        </w:rPr>
      </w:pPr>
      <w:r>
        <w:rPr>
          <w:rFonts w:hint="eastAsia" w:cs="宋体"/>
        </w:rPr>
        <w:t>附件</w:t>
      </w:r>
      <w:r>
        <w:rPr>
          <w:rFonts w:hint="eastAsia" w:cs="宋体"/>
          <w:lang w:val="en-US" w:eastAsia="zh-CN"/>
        </w:rPr>
        <w:t>9</w:t>
      </w:r>
      <w:r>
        <w:rPr>
          <w:rFonts w:hint="eastAsia" w:ascii="宋体" w:hAnsi="Courier New"/>
        </w:rPr>
        <w:t>中国重汽e采通“SRM非生产供应商注册手册</w:t>
      </w:r>
    </w:p>
    <w:p w14:paraId="46A50489">
      <w:pPr>
        <w:pStyle w:val="115"/>
        <w:ind w:firstLine="0" w:firstLineChars="0"/>
        <w:outlineLvl w:val="3"/>
        <w:rPr>
          <w:rFonts w:ascii="宋体" w:hAnsi="Courier New"/>
        </w:rPr>
      </w:pPr>
      <w:r>
        <w:rPr>
          <w:rFonts w:hint="eastAsia" w:ascii="宋体" w:hAnsi="Courier New"/>
        </w:rPr>
        <w:t>1、注册操作步骤</w:t>
      </w:r>
    </w:p>
    <w:p w14:paraId="2F3D3AAD">
      <w:r>
        <w:rPr>
          <w:rFonts w:ascii="宋体" w:hAnsi="宋体" w:cs="宋体"/>
          <w:color w:val="000000"/>
        </w:rPr>
        <w:t>浏览器中输入地址</w:t>
      </w:r>
      <w:r>
        <w:rPr>
          <w:rFonts w:ascii="Calibri" w:hAnsi="Calibri" w:eastAsia="Calibri" w:cs="Calibri"/>
          <w:color w:val="000000"/>
        </w:rPr>
        <w:t>;</w:t>
      </w:r>
    </w:p>
    <w:p w14:paraId="1676FB3B">
      <w:r>
        <w:fldChar w:fldCharType="begin"/>
      </w:r>
      <w:r>
        <w:instrText xml:space="preserve"> HYPERLINK "http://ecaitong.sinotruk.com:8012/#/login" \t "dlt" </w:instrText>
      </w:r>
      <w:r>
        <w:fldChar w:fldCharType="separate"/>
      </w:r>
      <w:r>
        <w:rPr>
          <w:rStyle w:val="37"/>
          <w:color w:val="auto"/>
        </w:rPr>
        <w:t>http</w:t>
      </w:r>
      <w:r>
        <w:rPr>
          <w:rStyle w:val="37"/>
          <w:rFonts w:hint="eastAsia"/>
          <w:color w:val="auto"/>
          <w:lang w:val="en-US" w:eastAsia="zh-CN"/>
        </w:rPr>
        <w:t>s</w:t>
      </w:r>
      <w:r>
        <w:rPr>
          <w:rStyle w:val="37"/>
          <w:color w:val="auto"/>
        </w:rPr>
        <w:t>://ecaitong.sinotruk.com:8012/#/login</w:t>
      </w:r>
      <w:r>
        <w:rPr>
          <w:rStyle w:val="37"/>
          <w:color w:val="auto"/>
        </w:rPr>
        <w:fldChar w:fldCharType="end"/>
      </w:r>
    </w:p>
    <w:p w14:paraId="740A14E2">
      <w:r>
        <w:rPr>
          <w:rFonts w:ascii="Calibri" w:hAnsi="Calibri" w:eastAsia="Calibri" w:cs="Calibri"/>
          <w:color w:val="000000"/>
        </w:rPr>
        <w:t>1</w:t>
      </w:r>
      <w:r>
        <w:rPr>
          <w:rFonts w:hint="eastAsia" w:ascii="Calibri" w:hAnsi="Calibri" w:cs="Calibri"/>
          <w:color w:val="000000"/>
        </w:rPr>
        <w:t>）</w:t>
      </w:r>
      <w:r>
        <w:rPr>
          <w:rFonts w:ascii="宋体" w:hAnsi="宋体" w:cs="宋体"/>
          <w:color w:val="000000"/>
        </w:rPr>
        <w:t>点击立即注册</w:t>
      </w:r>
    </w:p>
    <w:p w14:paraId="7C5BCF21">
      <w:pPr>
        <w:snapToGrid w:val="0"/>
        <w:spacing w:line="312" w:lineRule="auto"/>
      </w:pPr>
      <w:r>
        <w:drawing>
          <wp:inline distT="0" distB="0" distL="114300" distR="114300">
            <wp:extent cx="5760085" cy="2933065"/>
            <wp:effectExtent l="0" t="0" r="12065" b="635"/>
            <wp:docPr id="3" name="图片 1" descr="descript"/>
            <wp:cNvGraphicFramePr/>
            <a:graphic xmlns:a="http://schemas.openxmlformats.org/drawingml/2006/main">
              <a:graphicData uri="http://schemas.openxmlformats.org/drawingml/2006/picture">
                <pic:pic xmlns:pic="http://schemas.openxmlformats.org/drawingml/2006/picture">
                  <pic:nvPicPr>
                    <pic:cNvPr id="3" name="图片 1" descr="descript"/>
                    <pic:cNvPicPr/>
                  </pic:nvPicPr>
                  <pic:blipFill>
                    <a:blip r:embed="rId8"/>
                    <a:stretch>
                      <a:fillRect/>
                    </a:stretch>
                  </pic:blipFill>
                  <pic:spPr>
                    <a:xfrm>
                      <a:off x="0" y="0"/>
                      <a:ext cx="5760085" cy="2933065"/>
                    </a:xfrm>
                    <a:prstGeom prst="rect">
                      <a:avLst/>
                    </a:prstGeom>
                    <a:noFill/>
                    <a:ln>
                      <a:noFill/>
                    </a:ln>
                  </pic:spPr>
                </pic:pic>
              </a:graphicData>
            </a:graphic>
          </wp:inline>
        </w:drawing>
      </w:r>
    </w:p>
    <w:p w14:paraId="2521A7CE">
      <w:r>
        <w:rPr>
          <w:rFonts w:ascii="Calibri" w:hAnsi="Calibri" w:eastAsia="Calibri" w:cs="Calibri"/>
          <w:color w:val="000000"/>
        </w:rPr>
        <w:t>2</w:t>
      </w:r>
      <w:r>
        <w:rPr>
          <w:rFonts w:hint="eastAsia" w:ascii="Calibri" w:hAnsi="Calibri" w:cs="Calibri"/>
          <w:color w:val="000000"/>
        </w:rPr>
        <w:t>）</w:t>
      </w:r>
      <w:r>
        <w:rPr>
          <w:rFonts w:ascii="宋体" w:hAnsi="宋体" w:cs="宋体"/>
          <w:color w:val="000000"/>
        </w:rPr>
        <w:t>填写手机号码（没有注册过的）</w:t>
      </w:r>
    </w:p>
    <w:p w14:paraId="46C7DAE8">
      <w:pPr>
        <w:snapToGrid w:val="0"/>
        <w:spacing w:line="312" w:lineRule="auto"/>
      </w:pPr>
      <w:r>
        <w:drawing>
          <wp:inline distT="0" distB="0" distL="114300" distR="114300">
            <wp:extent cx="5760085" cy="2766695"/>
            <wp:effectExtent l="0" t="0" r="12065" b="14605"/>
            <wp:docPr id="9" name="图片 2" descr="descript"/>
            <wp:cNvGraphicFramePr/>
            <a:graphic xmlns:a="http://schemas.openxmlformats.org/drawingml/2006/main">
              <a:graphicData uri="http://schemas.openxmlformats.org/drawingml/2006/picture">
                <pic:pic xmlns:pic="http://schemas.openxmlformats.org/drawingml/2006/picture">
                  <pic:nvPicPr>
                    <pic:cNvPr id="9" name="图片 2" descr="descript"/>
                    <pic:cNvPicPr/>
                  </pic:nvPicPr>
                  <pic:blipFill>
                    <a:blip r:embed="rId9"/>
                    <a:stretch>
                      <a:fillRect/>
                    </a:stretch>
                  </pic:blipFill>
                  <pic:spPr>
                    <a:xfrm>
                      <a:off x="0" y="0"/>
                      <a:ext cx="5760085" cy="2766695"/>
                    </a:xfrm>
                    <a:prstGeom prst="rect">
                      <a:avLst/>
                    </a:prstGeom>
                    <a:noFill/>
                    <a:ln>
                      <a:noFill/>
                    </a:ln>
                  </pic:spPr>
                </pic:pic>
              </a:graphicData>
            </a:graphic>
          </wp:inline>
        </w:drawing>
      </w:r>
    </w:p>
    <w:p w14:paraId="50FD1BDA">
      <w:r>
        <w:rPr>
          <w:rFonts w:ascii="Calibri" w:hAnsi="Calibri" w:eastAsia="Calibri" w:cs="Calibri"/>
          <w:color w:val="000000"/>
        </w:rPr>
        <w:t>3</w:t>
      </w:r>
      <w:r>
        <w:rPr>
          <w:rFonts w:hint="eastAsia" w:ascii="Calibri" w:hAnsi="Calibri" w:cs="Calibri"/>
          <w:color w:val="000000"/>
        </w:rPr>
        <w:t>）</w:t>
      </w:r>
      <w:r>
        <w:rPr>
          <w:rFonts w:ascii="Calibri" w:hAnsi="Calibri" w:eastAsia="Calibri" w:cs="Calibri"/>
          <w:color w:val="000000"/>
        </w:rPr>
        <w:t xml:space="preserve"> </w:t>
      </w:r>
      <w:r>
        <w:rPr>
          <w:rFonts w:ascii="宋体" w:hAnsi="宋体" w:cs="宋体"/>
          <w:color w:val="000000"/>
        </w:rPr>
        <w:t>注册成功登录这个手机号码的账号进入系统，点击供应商注册</w:t>
      </w:r>
    </w:p>
    <w:p w14:paraId="45180A21">
      <w:pPr>
        <w:snapToGrid w:val="0"/>
        <w:spacing w:line="312" w:lineRule="auto"/>
      </w:pPr>
      <w:r>
        <w:drawing>
          <wp:inline distT="0" distB="0" distL="114300" distR="114300">
            <wp:extent cx="5760085" cy="2869565"/>
            <wp:effectExtent l="0" t="0" r="12065" b="6985"/>
            <wp:docPr id="5" name="图片 3" descr="descript"/>
            <wp:cNvGraphicFramePr/>
            <a:graphic xmlns:a="http://schemas.openxmlformats.org/drawingml/2006/main">
              <a:graphicData uri="http://schemas.openxmlformats.org/drawingml/2006/picture">
                <pic:pic xmlns:pic="http://schemas.openxmlformats.org/drawingml/2006/picture">
                  <pic:nvPicPr>
                    <pic:cNvPr id="5" name="图片 3" descr="descript"/>
                    <pic:cNvPicPr/>
                  </pic:nvPicPr>
                  <pic:blipFill>
                    <a:blip r:embed="rId10"/>
                    <a:stretch>
                      <a:fillRect/>
                    </a:stretch>
                  </pic:blipFill>
                  <pic:spPr>
                    <a:xfrm>
                      <a:off x="0" y="0"/>
                      <a:ext cx="5760085" cy="2869565"/>
                    </a:xfrm>
                    <a:prstGeom prst="rect">
                      <a:avLst/>
                    </a:prstGeom>
                    <a:noFill/>
                    <a:ln>
                      <a:noFill/>
                    </a:ln>
                  </pic:spPr>
                </pic:pic>
              </a:graphicData>
            </a:graphic>
          </wp:inline>
        </w:drawing>
      </w:r>
    </w:p>
    <w:p w14:paraId="21C2DF4B">
      <w:r>
        <w:rPr>
          <w:rFonts w:ascii="Calibri" w:hAnsi="Calibri" w:eastAsia="Calibri" w:cs="Calibri"/>
          <w:color w:val="000000"/>
        </w:rPr>
        <w:t>4</w:t>
      </w:r>
      <w:r>
        <w:rPr>
          <w:rFonts w:hint="eastAsia" w:ascii="Calibri" w:hAnsi="Calibri" w:cs="Calibri"/>
          <w:color w:val="000000"/>
        </w:rPr>
        <w:t>）</w:t>
      </w:r>
      <w:r>
        <w:rPr>
          <w:rFonts w:ascii="宋体" w:hAnsi="宋体" w:cs="宋体"/>
          <w:color w:val="000000"/>
        </w:rPr>
        <w:t>点击新增</w:t>
      </w:r>
    </w:p>
    <w:p w14:paraId="5FBACA23">
      <w:pPr>
        <w:snapToGrid w:val="0"/>
        <w:spacing w:line="312" w:lineRule="auto"/>
      </w:pPr>
      <w:r>
        <w:drawing>
          <wp:inline distT="0" distB="0" distL="114300" distR="114300">
            <wp:extent cx="5760085" cy="2853055"/>
            <wp:effectExtent l="0" t="0" r="12065" b="4445"/>
            <wp:docPr id="7" name="图片 4" descr="descript"/>
            <wp:cNvGraphicFramePr/>
            <a:graphic xmlns:a="http://schemas.openxmlformats.org/drawingml/2006/main">
              <a:graphicData uri="http://schemas.openxmlformats.org/drawingml/2006/picture">
                <pic:pic xmlns:pic="http://schemas.openxmlformats.org/drawingml/2006/picture">
                  <pic:nvPicPr>
                    <pic:cNvPr id="7" name="图片 4" descr="descript"/>
                    <pic:cNvPicPr/>
                  </pic:nvPicPr>
                  <pic:blipFill>
                    <a:blip r:embed="rId11"/>
                    <a:stretch>
                      <a:fillRect/>
                    </a:stretch>
                  </pic:blipFill>
                  <pic:spPr>
                    <a:xfrm>
                      <a:off x="0" y="0"/>
                      <a:ext cx="5760085" cy="2853055"/>
                    </a:xfrm>
                    <a:prstGeom prst="rect">
                      <a:avLst/>
                    </a:prstGeom>
                    <a:noFill/>
                    <a:ln>
                      <a:noFill/>
                    </a:ln>
                  </pic:spPr>
                </pic:pic>
              </a:graphicData>
            </a:graphic>
          </wp:inline>
        </w:drawing>
      </w:r>
    </w:p>
    <w:p w14:paraId="7661B310">
      <w:pPr>
        <w:rPr>
          <w:rFonts w:ascii="宋体" w:hAnsi="宋体" w:cs="宋体"/>
          <w:color w:val="000000"/>
        </w:rPr>
      </w:pPr>
      <w:r>
        <w:t>5</w:t>
      </w:r>
      <w:r>
        <w:rPr>
          <w:rFonts w:hint="eastAsia"/>
        </w:rPr>
        <w:t>）</w:t>
      </w:r>
      <w:r>
        <w:rPr>
          <w:rFonts w:ascii="宋体" w:hAnsi="宋体" w:cs="宋体"/>
          <w:color w:val="000000"/>
        </w:rPr>
        <w:t>按要求填写所有信息，最后提交审批</w:t>
      </w:r>
    </w:p>
    <w:p w14:paraId="49A49EC2">
      <w:pPr>
        <w:widowControl/>
        <w:spacing w:line="480" w:lineRule="exact"/>
        <w:rPr>
          <w:rFonts w:ascii="宋体" w:hAnsi="Courier New"/>
          <w:color w:val="000000"/>
          <w:sz w:val="24"/>
          <w:szCs w:val="24"/>
        </w:rPr>
      </w:pPr>
      <w:r>
        <w:drawing>
          <wp:inline distT="0" distB="0" distL="114300" distR="114300">
            <wp:extent cx="5760085" cy="2809875"/>
            <wp:effectExtent l="0" t="0" r="12065" b="9525"/>
            <wp:docPr id="6" name="图片 5" descr="descript"/>
            <wp:cNvGraphicFramePr/>
            <a:graphic xmlns:a="http://schemas.openxmlformats.org/drawingml/2006/main">
              <a:graphicData uri="http://schemas.openxmlformats.org/drawingml/2006/picture">
                <pic:pic xmlns:pic="http://schemas.openxmlformats.org/drawingml/2006/picture">
                  <pic:nvPicPr>
                    <pic:cNvPr id="6" name="图片 5" descr="descript"/>
                    <pic:cNvPicPr/>
                  </pic:nvPicPr>
                  <pic:blipFill>
                    <a:blip r:embed="rId12"/>
                    <a:stretch>
                      <a:fillRect/>
                    </a:stretch>
                  </pic:blipFill>
                  <pic:spPr>
                    <a:xfrm>
                      <a:off x="0" y="0"/>
                      <a:ext cx="5760085" cy="2809875"/>
                    </a:xfrm>
                    <a:prstGeom prst="rect">
                      <a:avLst/>
                    </a:prstGeom>
                    <a:noFill/>
                    <a:ln>
                      <a:noFill/>
                    </a:ln>
                  </pic:spPr>
                </pic:pic>
              </a:graphicData>
            </a:graphic>
          </wp:inline>
        </w:drawing>
      </w:r>
    </w:p>
    <w:p w14:paraId="66D43C27">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系统网址：</w:t>
      </w:r>
      <w:r>
        <w:fldChar w:fldCharType="begin"/>
      </w:r>
      <w:r>
        <w:instrText xml:space="preserve"> HYPERLINK "http://ecaitong.sinotruk.com:8012/" </w:instrText>
      </w:r>
      <w:r>
        <w:fldChar w:fldCharType="separate"/>
      </w:r>
      <w:r>
        <w:rPr>
          <w:rFonts w:ascii="仿宋" w:hAnsi="仿宋" w:eastAsia="仿宋" w:cs="仿宋"/>
          <w:sz w:val="28"/>
          <w:szCs w:val="28"/>
          <w:lang w:bidi="ar"/>
        </w:rPr>
        <w:t>http</w:t>
      </w:r>
      <w:r>
        <w:rPr>
          <w:rFonts w:hint="eastAsia" w:ascii="仿宋" w:hAnsi="仿宋" w:eastAsia="仿宋" w:cs="仿宋"/>
          <w:sz w:val="28"/>
          <w:szCs w:val="28"/>
          <w:lang w:val="en-US" w:eastAsia="zh-CN" w:bidi="ar"/>
        </w:rPr>
        <w:t>s</w:t>
      </w:r>
      <w:r>
        <w:rPr>
          <w:rFonts w:ascii="仿宋" w:hAnsi="仿宋" w:eastAsia="仿宋" w:cs="仿宋"/>
          <w:sz w:val="28"/>
          <w:szCs w:val="28"/>
          <w:lang w:bidi="ar"/>
        </w:rPr>
        <w:t>://ecaitong.sinotruk.com:8012/</w:t>
      </w:r>
      <w:r>
        <w:rPr>
          <w:rFonts w:ascii="仿宋" w:hAnsi="仿宋" w:eastAsia="仿宋" w:cs="仿宋"/>
          <w:sz w:val="28"/>
          <w:szCs w:val="28"/>
          <w:lang w:bidi="ar"/>
        </w:rPr>
        <w:fldChar w:fldCharType="end"/>
      </w:r>
    </w:p>
    <w:p w14:paraId="2E8C2FEC">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用 户 名：g</w:t>
      </w:r>
      <w:r>
        <w:rPr>
          <w:rFonts w:ascii="仿宋" w:hAnsi="仿宋" w:eastAsia="仿宋" w:cs="仿宋"/>
          <w:sz w:val="28"/>
          <w:szCs w:val="28"/>
          <w:lang w:bidi="ar"/>
        </w:rPr>
        <w:t>ys+</w:t>
      </w:r>
      <w:r>
        <w:rPr>
          <w:rFonts w:hint="eastAsia" w:ascii="仿宋" w:hAnsi="仿宋" w:eastAsia="仿宋" w:cs="仿宋"/>
          <w:sz w:val="28"/>
          <w:szCs w:val="28"/>
          <w:lang w:bidi="ar"/>
        </w:rPr>
        <w:t>供应商代码</w:t>
      </w:r>
    </w:p>
    <w:p w14:paraId="583BF7E5">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初始密码：scm</w:t>
      </w:r>
      <w:r>
        <w:rPr>
          <w:rFonts w:ascii="仿宋" w:hAnsi="仿宋" w:eastAsia="仿宋" w:cs="仿宋"/>
          <w:sz w:val="28"/>
          <w:szCs w:val="28"/>
          <w:lang w:bidi="ar"/>
        </w:rPr>
        <w:t>@202</w:t>
      </w:r>
      <w:r>
        <w:rPr>
          <w:rFonts w:hint="eastAsia" w:ascii="仿宋" w:hAnsi="仿宋" w:eastAsia="仿宋" w:cs="仿宋"/>
          <w:sz w:val="28"/>
          <w:szCs w:val="28"/>
          <w:lang w:bidi="ar"/>
        </w:rPr>
        <w:t>2</w:t>
      </w:r>
    </w:p>
    <w:p w14:paraId="45E2B63F">
      <w:pPr>
        <w:pStyle w:val="5"/>
        <w:numPr>
          <w:ilvl w:val="0"/>
          <w:numId w:val="0"/>
        </w:numPr>
      </w:pPr>
      <w:bookmarkStart w:id="23" w:name="_Toc77337714"/>
      <w:bookmarkEnd w:id="23"/>
      <w:bookmarkStart w:id="24" w:name="_Toc111214275"/>
      <w:bookmarkEnd w:id="24"/>
      <w:bookmarkStart w:id="25" w:name="_Toc77336328"/>
      <w:bookmarkEnd w:id="25"/>
      <w:bookmarkStart w:id="26" w:name="_Toc77337624"/>
      <w:bookmarkEnd w:id="26"/>
      <w:bookmarkStart w:id="27" w:name="_Toc77336402"/>
      <w:bookmarkEnd w:id="27"/>
      <w:bookmarkStart w:id="28" w:name="_Toc521919763"/>
      <w:bookmarkEnd w:id="28"/>
      <w:bookmarkStart w:id="29" w:name="_Toc77336609"/>
      <w:bookmarkEnd w:id="29"/>
      <w:bookmarkStart w:id="30" w:name="_Toc522005584"/>
      <w:bookmarkEnd w:id="30"/>
      <w:bookmarkStart w:id="31" w:name="_Toc77754747"/>
      <w:bookmarkEnd w:id="31"/>
      <w:bookmarkStart w:id="32" w:name="_Toc77754138"/>
      <w:bookmarkEnd w:id="32"/>
      <w:bookmarkStart w:id="33" w:name="_Toc77952823"/>
      <w:bookmarkEnd w:id="33"/>
      <w:bookmarkStart w:id="34" w:name="_Toc77752841"/>
      <w:bookmarkEnd w:id="34"/>
      <w:bookmarkStart w:id="35" w:name="_Toc77693130"/>
      <w:bookmarkEnd w:id="35"/>
      <w:r>
        <w:rPr>
          <w:rFonts w:hint="eastAsia"/>
        </w:rPr>
        <w:t>2.供应商应标</w:t>
      </w:r>
    </w:p>
    <w:p w14:paraId="2CC35B82">
      <w:r>
        <w:rPr>
          <w:rFonts w:hint="eastAsia"/>
        </w:rPr>
        <w:t>路径：招投标中心-非生产类招投标-供应商应标</w:t>
      </w:r>
    </w:p>
    <w:p w14:paraId="5DF5AB78">
      <w:r>
        <w:rPr>
          <w:rFonts w:hint="eastAsia"/>
        </w:rPr>
        <w:t>点击应标，上传文件之后点击提交。</w:t>
      </w:r>
    </w:p>
    <w:p w14:paraId="038FDAEF">
      <w:r>
        <w:drawing>
          <wp:inline distT="0" distB="0" distL="114300" distR="114300">
            <wp:extent cx="5269865" cy="2077720"/>
            <wp:effectExtent l="0" t="0" r="6985" b="1778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3"/>
                    <a:stretch>
                      <a:fillRect/>
                    </a:stretch>
                  </pic:blipFill>
                  <pic:spPr>
                    <a:xfrm>
                      <a:off x="0" y="0"/>
                      <a:ext cx="5269865" cy="2077720"/>
                    </a:xfrm>
                    <a:prstGeom prst="rect">
                      <a:avLst/>
                    </a:prstGeom>
                    <a:noFill/>
                    <a:ln>
                      <a:noFill/>
                    </a:ln>
                  </pic:spPr>
                </pic:pic>
              </a:graphicData>
            </a:graphic>
          </wp:inline>
        </w:drawing>
      </w:r>
    </w:p>
    <w:p w14:paraId="11AF15E6">
      <w:pPr>
        <w:rPr>
          <w:color w:val="FF0000"/>
          <w:sz w:val="24"/>
          <w:szCs w:val="24"/>
        </w:rPr>
      </w:pPr>
      <w:r>
        <w:rPr>
          <w:rFonts w:hint="eastAsia"/>
          <w:color w:val="FF0000"/>
          <w:sz w:val="24"/>
          <w:szCs w:val="24"/>
        </w:rPr>
        <w:t>注意：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+86-17860603455  ），补充信息请到供应商中心——供应商基本信息——编辑，进入信息填写界面，选择《是否上市公司？》《是否提供？一般是提供》，此处如果选择“否”系统则允许不提供财务数据的情况下参与应标，但是必须要先和采购中心联系。按要求填写财务数据，全部信息补充完整之后提交，提交成功后才可以参与招标。截图路径如下</w:t>
      </w:r>
    </w:p>
    <w:p w14:paraId="333554EB">
      <w:r>
        <w:drawing>
          <wp:inline distT="0" distB="0" distL="114300" distR="114300">
            <wp:extent cx="4180840" cy="1755775"/>
            <wp:effectExtent l="0" t="0" r="10160" b="158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4180840" cy="1755775"/>
                    </a:xfrm>
                    <a:prstGeom prst="rect">
                      <a:avLst/>
                    </a:prstGeom>
                    <a:noFill/>
                    <a:ln>
                      <a:noFill/>
                    </a:ln>
                  </pic:spPr>
                </pic:pic>
              </a:graphicData>
            </a:graphic>
          </wp:inline>
        </w:drawing>
      </w:r>
    </w:p>
    <w:p w14:paraId="3B16F666">
      <w:r>
        <w:drawing>
          <wp:inline distT="0" distB="0" distL="114300" distR="114300">
            <wp:extent cx="4187825" cy="1825625"/>
            <wp:effectExtent l="0" t="0" r="3175" b="317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5"/>
                    <a:stretch>
                      <a:fillRect/>
                    </a:stretch>
                  </pic:blipFill>
                  <pic:spPr>
                    <a:xfrm>
                      <a:off x="0" y="0"/>
                      <a:ext cx="4187825" cy="1825625"/>
                    </a:xfrm>
                    <a:prstGeom prst="rect">
                      <a:avLst/>
                    </a:prstGeom>
                    <a:noFill/>
                    <a:ln>
                      <a:noFill/>
                    </a:ln>
                  </pic:spPr>
                </pic:pic>
              </a:graphicData>
            </a:graphic>
          </wp:inline>
        </w:drawing>
      </w:r>
    </w:p>
    <w:p w14:paraId="1EF41763">
      <w:pPr>
        <w:pStyle w:val="5"/>
        <w:numPr>
          <w:ilvl w:val="0"/>
          <w:numId w:val="0"/>
        </w:numPr>
      </w:pPr>
      <w:r>
        <w:rPr>
          <w:rFonts w:hint="eastAsia"/>
        </w:rPr>
        <w:t>3.供应商投标</w:t>
      </w:r>
    </w:p>
    <w:p w14:paraId="0B54F405">
      <w:r>
        <w:t>路径：招投标中心-非生产类招投标-</w:t>
      </w:r>
      <w:r>
        <w:rPr>
          <w:rFonts w:hint="eastAsia"/>
        </w:rPr>
        <w:t>供应商投标</w:t>
      </w:r>
    </w:p>
    <w:p w14:paraId="31CF8F38">
      <w:r>
        <w:drawing>
          <wp:inline distT="0" distB="0" distL="114300" distR="114300">
            <wp:extent cx="5724525" cy="1704975"/>
            <wp:effectExtent l="0" t="0" r="9525" b="952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a:srcRect r="453" b="19514"/>
                    <a:stretch>
                      <a:fillRect/>
                    </a:stretch>
                  </pic:blipFill>
                  <pic:spPr>
                    <a:xfrm>
                      <a:off x="0" y="0"/>
                      <a:ext cx="5724525" cy="1704975"/>
                    </a:xfrm>
                    <a:prstGeom prst="rect">
                      <a:avLst/>
                    </a:prstGeom>
                    <a:noFill/>
                    <a:ln>
                      <a:noFill/>
                    </a:ln>
                  </pic:spPr>
                </pic:pic>
              </a:graphicData>
            </a:graphic>
          </wp:inline>
        </w:drawing>
      </w:r>
    </w:p>
    <w:p w14:paraId="7EF884BD">
      <w:r>
        <w:rPr>
          <w:rFonts w:hint="eastAsia"/>
        </w:rPr>
        <w:t>点击投标按钮，进入详情页，输入投标报价并上传相应的附件。</w:t>
      </w:r>
    </w:p>
    <w:p w14:paraId="0C698899">
      <w:pPr>
        <w:rPr>
          <w:b/>
          <w:bCs/>
        </w:rPr>
      </w:pPr>
      <w:r>
        <w:rPr>
          <w:rFonts w:hint="eastAsia"/>
          <w:b/>
          <w:bCs/>
        </w:rPr>
        <w:t>请注意，投标报价单位为万元含税</w:t>
      </w:r>
    </w:p>
    <w:p w14:paraId="4CC7AC36">
      <w:r>
        <w:drawing>
          <wp:inline distT="0" distB="0" distL="114300" distR="114300">
            <wp:extent cx="5530215" cy="2689225"/>
            <wp:effectExtent l="0" t="0" r="13335" b="15875"/>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17"/>
                    <a:stretch>
                      <a:fillRect/>
                    </a:stretch>
                  </pic:blipFill>
                  <pic:spPr>
                    <a:xfrm>
                      <a:off x="0" y="0"/>
                      <a:ext cx="5530215" cy="2689225"/>
                    </a:xfrm>
                    <a:prstGeom prst="rect">
                      <a:avLst/>
                    </a:prstGeom>
                    <a:noFill/>
                    <a:ln>
                      <a:noFill/>
                    </a:ln>
                  </pic:spPr>
                </pic:pic>
              </a:graphicData>
            </a:graphic>
          </wp:inline>
        </w:drawing>
      </w:r>
    </w:p>
    <w:p w14:paraId="05401A93">
      <w:pPr>
        <w:pStyle w:val="5"/>
        <w:numPr>
          <w:ilvl w:val="0"/>
          <w:numId w:val="0"/>
        </w:numPr>
      </w:pPr>
      <w:bookmarkStart w:id="36" w:name="_Hlk128316797"/>
      <w:r>
        <w:rPr>
          <w:rFonts w:hint="eastAsia"/>
        </w:rPr>
        <w:t>4.供应商技术标澄清函</w:t>
      </w:r>
    </w:p>
    <w:p w14:paraId="25C3E7D0">
      <w:r>
        <w:t>路径：招投标中心-非生产类招投标-</w:t>
      </w:r>
      <w:r>
        <w:rPr>
          <w:rFonts w:hint="eastAsia"/>
        </w:rPr>
        <w:t>供应商技术标澄清函</w:t>
      </w:r>
    </w:p>
    <w:p w14:paraId="10FC35A4">
      <w:r>
        <w:rPr>
          <w:rFonts w:hint="eastAsia"/>
        </w:rPr>
        <w:t>点击编辑按钮进入系统，技术标澄清函。</w:t>
      </w:r>
    </w:p>
    <w:p w14:paraId="7AA0C902">
      <w:r>
        <w:rPr>
          <w:rFonts w:hint="eastAsia"/>
        </w:rPr>
        <w:t>开标之后所有投标的供应商都可编辑提交，技术标入围之后 都不可编辑</w:t>
      </w:r>
    </w:p>
    <w:p w14:paraId="308F5322">
      <w:r>
        <w:drawing>
          <wp:inline distT="0" distB="0" distL="114300" distR="114300">
            <wp:extent cx="5442585" cy="2522855"/>
            <wp:effectExtent l="0" t="0" r="5715" b="10795"/>
            <wp:docPr id="14" name="图片 1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图形用户界面, 文本, 信件&#10;&#10;描述已自动生成"/>
                    <pic:cNvPicPr>
                      <a:picLocks noChangeAspect="1"/>
                    </pic:cNvPicPr>
                  </pic:nvPicPr>
                  <pic:blipFill>
                    <a:blip r:embed="rId18"/>
                    <a:stretch>
                      <a:fillRect/>
                    </a:stretch>
                  </pic:blipFill>
                  <pic:spPr>
                    <a:xfrm>
                      <a:off x="0" y="0"/>
                      <a:ext cx="5442585" cy="2522855"/>
                    </a:xfrm>
                    <a:prstGeom prst="rect">
                      <a:avLst/>
                    </a:prstGeom>
                    <a:noFill/>
                    <a:ln>
                      <a:noFill/>
                    </a:ln>
                  </pic:spPr>
                </pic:pic>
              </a:graphicData>
            </a:graphic>
          </wp:inline>
        </w:drawing>
      </w:r>
    </w:p>
    <w:p w14:paraId="62FAFE55"/>
    <w:bookmarkEnd w:id="36"/>
    <w:p w14:paraId="4AB9DE72">
      <w:pPr>
        <w:pStyle w:val="5"/>
        <w:numPr>
          <w:ilvl w:val="0"/>
          <w:numId w:val="0"/>
        </w:numPr>
      </w:pPr>
      <w:r>
        <w:rPr>
          <w:rFonts w:hint="eastAsia"/>
        </w:rPr>
        <w:t>5.供应商报价</w:t>
      </w:r>
    </w:p>
    <w:p w14:paraId="78C4CF72">
      <w:r>
        <w:t>路径：招投标中心-非生产类招投标-</w:t>
      </w:r>
      <w:r>
        <w:rPr>
          <w:rFonts w:hint="eastAsia"/>
        </w:rPr>
        <w:t>供应商报价</w:t>
      </w:r>
    </w:p>
    <w:p w14:paraId="30DF3C79">
      <w:r>
        <w:rPr>
          <w:rFonts w:hint="eastAsia"/>
        </w:rPr>
        <w:t>点击报价按钮进入报价详情界面，请在此轮报价起止时间内报价并输入澄清函，否则无法报价。</w:t>
      </w:r>
    </w:p>
    <w:p w14:paraId="33627F83">
      <w:pPr>
        <w:rPr>
          <w:b/>
          <w:bCs/>
        </w:rPr>
      </w:pPr>
      <w:r>
        <w:rPr>
          <w:rFonts w:hint="eastAsia"/>
          <w:b/>
          <w:bCs/>
        </w:rPr>
        <w:t>请注意，报价单位为万元含税</w:t>
      </w:r>
    </w:p>
    <w:p w14:paraId="369DCDF1">
      <w:pPr>
        <w:rPr>
          <w:b/>
          <w:bCs/>
        </w:rPr>
      </w:pPr>
    </w:p>
    <w:p w14:paraId="70090D81">
      <w:pPr>
        <w:rPr>
          <w:b/>
          <w:bCs/>
        </w:rPr>
      </w:pPr>
      <w:r>
        <w:drawing>
          <wp:inline distT="0" distB="0" distL="114300" distR="114300">
            <wp:extent cx="5569585" cy="2839720"/>
            <wp:effectExtent l="0" t="0" r="12065" b="17780"/>
            <wp:docPr id="12" name="图片 12"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文本&#10;&#10;描述已自动生成"/>
                    <pic:cNvPicPr>
                      <a:picLocks noChangeAspect="1"/>
                    </pic:cNvPicPr>
                  </pic:nvPicPr>
                  <pic:blipFill>
                    <a:blip r:embed="rId19"/>
                    <a:stretch>
                      <a:fillRect/>
                    </a:stretch>
                  </pic:blipFill>
                  <pic:spPr>
                    <a:xfrm>
                      <a:off x="0" y="0"/>
                      <a:ext cx="5569585" cy="2839720"/>
                    </a:xfrm>
                    <a:prstGeom prst="rect">
                      <a:avLst/>
                    </a:prstGeom>
                    <a:noFill/>
                    <a:ln>
                      <a:noFill/>
                    </a:ln>
                  </pic:spPr>
                </pic:pic>
              </a:graphicData>
            </a:graphic>
          </wp:inline>
        </w:drawing>
      </w:r>
    </w:p>
    <w:p w14:paraId="3A6929D5">
      <w:pPr>
        <w:pStyle w:val="5"/>
        <w:numPr>
          <w:ilvl w:val="0"/>
          <w:numId w:val="0"/>
        </w:numPr>
      </w:pPr>
      <w:r>
        <w:rPr>
          <w:rFonts w:hint="eastAsia"/>
        </w:rPr>
        <w:t>6.供应商澄清报价</w:t>
      </w:r>
    </w:p>
    <w:p w14:paraId="32A99E45">
      <w:r>
        <w:t>路径：招投标中心-非生产类招投标-</w:t>
      </w:r>
      <w:r>
        <w:rPr>
          <w:rFonts w:hint="eastAsia"/>
        </w:rPr>
        <w:t>供应商澄清报价</w:t>
      </w:r>
    </w:p>
    <w:p w14:paraId="6E77BA4E"/>
    <w:p w14:paraId="608DE77D">
      <w:r>
        <w:rPr>
          <w:rFonts w:hint="eastAsia"/>
        </w:rPr>
        <w:t>招标发起人接收建议价的同时会给供应商发送澄清报价，供应商在此界面进行澄清报价，点击编辑按钮进入澄清报价详细界面，输入价格并上传澄清函，之后点击提交。</w:t>
      </w:r>
    </w:p>
    <w:p w14:paraId="4B321897">
      <w:r>
        <w:drawing>
          <wp:inline distT="0" distB="0" distL="114300" distR="114300">
            <wp:extent cx="5759450" cy="2671445"/>
            <wp:effectExtent l="0" t="0" r="12700" b="14605"/>
            <wp:docPr id="13" name="图片 1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文本, 应用程序, 电子邮件&#10;&#10;描述已自动生成"/>
                    <pic:cNvPicPr>
                      <a:picLocks noChangeAspect="1"/>
                    </pic:cNvPicPr>
                  </pic:nvPicPr>
                  <pic:blipFill>
                    <a:blip r:embed="rId20"/>
                    <a:stretch>
                      <a:fillRect/>
                    </a:stretch>
                  </pic:blipFill>
                  <pic:spPr>
                    <a:xfrm>
                      <a:off x="0" y="0"/>
                      <a:ext cx="5759450" cy="2671445"/>
                    </a:xfrm>
                    <a:prstGeom prst="rect">
                      <a:avLst/>
                    </a:prstGeom>
                    <a:noFill/>
                    <a:ln>
                      <a:noFill/>
                    </a:ln>
                  </pic:spPr>
                </pic:pic>
              </a:graphicData>
            </a:graphic>
          </wp:inline>
        </w:drawing>
      </w:r>
    </w:p>
    <w:p w14:paraId="68E4AF2F">
      <w:pPr>
        <w:pStyle w:val="5"/>
        <w:numPr>
          <w:ilvl w:val="0"/>
          <w:numId w:val="0"/>
        </w:numPr>
      </w:pPr>
      <w:r>
        <w:rPr>
          <w:rFonts w:hint="eastAsia"/>
        </w:rPr>
        <w:t>7.供应商查看中标通知</w:t>
      </w:r>
    </w:p>
    <w:p w14:paraId="1CD23BCF">
      <w:r>
        <w:t>路径：招投标中心-非生产类招投标-</w:t>
      </w:r>
      <w:r>
        <w:rPr>
          <w:rFonts w:hint="eastAsia"/>
        </w:rPr>
        <w:t>中标项目</w:t>
      </w:r>
    </w:p>
    <w:p w14:paraId="1A43D77B">
      <w:r>
        <w:rPr>
          <w:rFonts w:hint="eastAsia"/>
        </w:rPr>
        <w:t>点击查看进入查看中标项目详情</w:t>
      </w:r>
    </w:p>
    <w:p w14:paraId="26D85EFD">
      <w:r>
        <w:drawing>
          <wp:inline distT="0" distB="0" distL="114300" distR="114300">
            <wp:extent cx="5716905" cy="1765300"/>
            <wp:effectExtent l="0" t="0" r="17145" b="6350"/>
            <wp:docPr id="17" name="图片 1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图形用户界面, 文本, 应用程序&#10;&#10;描述已自动生成"/>
                    <pic:cNvPicPr>
                      <a:picLocks noChangeAspect="1"/>
                    </pic:cNvPicPr>
                  </pic:nvPicPr>
                  <pic:blipFill>
                    <a:blip r:embed="rId21"/>
                    <a:srcRect r="739" b="25389"/>
                    <a:stretch>
                      <a:fillRect/>
                    </a:stretch>
                  </pic:blipFill>
                  <pic:spPr>
                    <a:xfrm>
                      <a:off x="0" y="0"/>
                      <a:ext cx="5716905" cy="1765300"/>
                    </a:xfrm>
                    <a:prstGeom prst="rect">
                      <a:avLst/>
                    </a:prstGeom>
                    <a:noFill/>
                    <a:ln>
                      <a:noFill/>
                    </a:ln>
                  </pic:spPr>
                </pic:pic>
              </a:graphicData>
            </a:graphic>
          </wp:inline>
        </w:drawing>
      </w:r>
    </w:p>
    <w:p w14:paraId="67D6A078">
      <w:r>
        <w:drawing>
          <wp:inline distT="0" distB="0" distL="114300" distR="114300">
            <wp:extent cx="5759450" cy="2494915"/>
            <wp:effectExtent l="0" t="0" r="1270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5759450" cy="2494915"/>
                    </a:xfrm>
                    <a:prstGeom prst="rect">
                      <a:avLst/>
                    </a:prstGeom>
                    <a:noFill/>
                    <a:ln>
                      <a:noFill/>
                    </a:ln>
                  </pic:spPr>
                </pic:pic>
              </a:graphicData>
            </a:graphic>
          </wp:inline>
        </w:drawing>
      </w:r>
    </w:p>
    <w:p w14:paraId="0F1E95C8">
      <w:r>
        <w:rPr>
          <w:rFonts w:hint="eastAsia"/>
        </w:rPr>
        <w:t>点击查看按钮查看中标通知，点击发送按钮给项目负责人发送回执，发送回执之后回执发送状态变为已发送。</w:t>
      </w:r>
    </w:p>
    <w:p w14:paraId="5606F23D">
      <w:pPr>
        <w:pStyle w:val="5"/>
        <w:numPr>
          <w:ilvl w:val="0"/>
          <w:numId w:val="0"/>
        </w:numPr>
      </w:pPr>
      <w:r>
        <w:rPr>
          <w:rFonts w:hint="eastAsia"/>
        </w:rPr>
        <w:t>8.评标纪律</w:t>
      </w:r>
    </w:p>
    <w:p w14:paraId="6AABC1DA">
      <w:r>
        <w:t>路径：招投标中心-非生产类招投标-</w:t>
      </w:r>
      <w:r>
        <w:rPr>
          <w:rFonts w:hint="eastAsia"/>
        </w:rPr>
        <w:t>供应商投标</w:t>
      </w:r>
    </w:p>
    <w:p w14:paraId="125203E4">
      <w:pPr>
        <w:rPr>
          <w:rFonts w:ascii="仿宋_GB2312" w:eastAsia="仿宋_GB2312"/>
          <w:sz w:val="24"/>
          <w:szCs w:val="24"/>
        </w:rPr>
      </w:pPr>
      <w:r>
        <w:rPr>
          <w:rFonts w:hint="eastAsia"/>
        </w:rPr>
        <w:t>供应商投标时会弹窗展示评标纪律，要求供应商勾选我已阅知并保证遵守评标记录之后点击确定按钮进入投标界面。</w:t>
      </w:r>
    </w:p>
    <w:sectPr>
      <w:headerReference r:id="rId4" w:type="first"/>
      <w:footerReference r:id="rId6" w:type="first"/>
      <w:headerReference r:id="rId3" w:type="default"/>
      <w:footerReference r:id="rId5"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Liberation Serif">
    <w:altName w:val="Times New Roman"/>
    <w:panose1 w:val="02020603050405020304"/>
    <w:charset w:val="01"/>
    <w:family w:val="auto"/>
    <w:pitch w:val="default"/>
    <w:sig w:usb0="00000000" w:usb1="00000000" w:usb2="00000000" w:usb3="00000000" w:csb0="6000009F" w:csb1="DFD70000"/>
  </w:font>
  <w:font w:name="Noto Serif CJK SC">
    <w:altName w:val="宋体"/>
    <w:panose1 w:val="02020400000000000000"/>
    <w:charset w:val="86"/>
    <w:family w:val="auto"/>
    <w:pitch w:val="default"/>
    <w:sig w:usb0="00000000" w:usb1="00000000" w:usb2="00000016" w:usb3="00000000" w:csb0="602E0107"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B89B9">
    <w:pPr>
      <w:pStyle w:val="18"/>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0CD73DC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14</w:t>
            </w:r>
            <w:r>
              <w:rPr>
                <w:lang w:val="zh-CN"/>
              </w:rPr>
              <w:fldChar w:fldCharType="end"/>
            </w:r>
            <w:r>
              <w:rPr>
                <w:rFonts w:hint="eastAsia"/>
                <w:lang w:val="zh-CN"/>
              </w:rPr>
              <w:t>页</w:t>
            </w:r>
          </w:p>
        </w:sdtContent>
      </w:sdt>
    </w:sdtContent>
  </w:sdt>
  <w:p w14:paraId="5162FE75">
    <w:pPr>
      <w:pStyle w:val="18"/>
      <w:jc w:val="center"/>
    </w:pPr>
  </w:p>
  <w:p w14:paraId="101E4DDA"/>
  <w:p w14:paraId="10DED886"/>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37834">
    <w:pPr>
      <w:pStyle w:val="19"/>
    </w:pPr>
    <w:r>
      <w:rPr>
        <w:sz w:val="18"/>
      </w:rPr>
      <w:pict>
        <v:shape id="PowerPlusWaterMarkObject12942727" o:spid="_x0000_s4097" o:spt="136" type="#_x0000_t136" style="position:absolute;left:0pt;margin-left:458.8pt;margin-top:545.6pt;height:14pt;width:125pt;mso-position-horizontal-relative:margin;mso-position-vertical-relative:margin;rotation:-2949120f;z-index:-251631616;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12034344" o:spid="_x0000_s4098" o:spt="136" type="#_x0000_t136" style="position:absolute;left:0pt;margin-left:349.2pt;margin-top:655.2pt;height:14pt;width:125pt;mso-position-horizontal-relative:margin;mso-position-vertical-relative:margin;rotation:-2949120f;z-index:-251632640;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11072479" o:spid="_x0000_s4099" o:spt="136" type="#_x0000_t136" style="position:absolute;left:0pt;margin-left:239.6pt;margin-top:764.8pt;height:14pt;width:125pt;mso-position-horizontal-relative:margin;mso-position-vertical-relative:margin;rotation:-2949120f;z-index:-251633664;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10103323" o:spid="_x0000_s4100" o:spt="136" type="#_x0000_t136" style="position:absolute;left:0pt;margin-left:458.8pt;margin-top:340.25pt;height:14pt;width:125pt;mso-position-horizontal-relative:margin;mso-position-vertical-relative:margin;rotation:-2949120f;z-index:-251634688;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9987802" o:spid="_x0000_s4101" o:spt="136" type="#_x0000_t136" style="position:absolute;left:0pt;margin-left:349.2pt;margin-top:449.85pt;height:14pt;width:125pt;mso-position-horizontal-relative:margin;mso-position-vertical-relative:margin;rotation:-2949120f;z-index:-251635712;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8984408" o:spid="_x0000_s4102" o:spt="136" type="#_x0000_t136" style="position:absolute;left:0pt;margin-left:239.6pt;margin-top:559.45pt;height:14pt;width:125pt;mso-position-horizontal-relative:margin;mso-position-vertical-relative:margin;rotation:-2949120f;z-index:-251636736;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8756140" o:spid="_x0000_s4103" o:spt="136" type="#_x0000_t136" style="position:absolute;left:0pt;margin-left:130pt;margin-top:669.05pt;height:14pt;width:125pt;mso-position-horizontal-relative:margin;mso-position-vertical-relative:margin;rotation:-2949120f;z-index:-251637760;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8240101" o:spid="_x0000_s4104" o:spt="136" type="#_x0000_t136" style="position:absolute;left:0pt;margin-left:20.4pt;margin-top:778.65pt;height:14pt;width:125pt;mso-position-horizontal-relative:margin;mso-position-vertical-relative:margin;rotation:-2949120f;z-index:-251638784;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7849775" o:spid="_x0000_s4105" o:spt="136" type="#_x0000_t136" style="position:absolute;left:0pt;margin-left:458.8pt;margin-top:134.9pt;height:14pt;width:125pt;mso-position-horizontal-relative:margin;mso-position-vertical-relative:margin;rotation:-2949120f;z-index:-251639808;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7551866" o:spid="_x0000_s4106" o:spt="136" type="#_x0000_t136" style="position:absolute;left:0pt;margin-left:349.2pt;margin-top:244.5pt;height:14pt;width:125pt;mso-position-horizontal-relative:margin;mso-position-vertical-relative:margin;rotation:-2949120f;z-index:-251640832;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7357594" o:spid="_x0000_s4107" o:spt="136" type="#_x0000_t136" style="position:absolute;left:0pt;margin-left:239.6pt;margin-top:354.1pt;height:14pt;width:125pt;mso-position-horizontal-relative:margin;mso-position-vertical-relative:margin;rotation:-2949120f;z-index:-251641856;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6980964" o:spid="_x0000_s4108" o:spt="136" type="#_x0000_t136" style="position:absolute;left:0pt;margin-left:130pt;margin-top:463.7pt;height:14pt;width:125pt;mso-position-horizontal-relative:margin;mso-position-vertical-relative:margin;rotation:-2949120f;z-index:-251642880;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6694356" o:spid="_x0000_s4109" o:spt="136" type="#_x0000_t136" style="position:absolute;left:0pt;margin-left:20.4pt;margin-top:573.3pt;height:14pt;width:125pt;mso-position-horizontal-relative:margin;mso-position-vertical-relative:margin;rotation:-2949120f;z-index:-251643904;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6074653" o:spid="_x0000_s4110" o:spt="136" type="#_x0000_t136" style="position:absolute;left:0pt;margin-left:-89.2pt;margin-top:682.9pt;height:14pt;width:125pt;mso-position-horizontal-relative:margin;mso-position-vertical-relative:margin;rotation:-2949120f;z-index:-251644928;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5310677" o:spid="_x0000_s4111" o:spt="136" type="#_x0000_t136" style="position:absolute;left:0pt;margin-left:458.8pt;margin-top:-70.4pt;height:14pt;width:125pt;mso-position-horizontal-relative:margin;mso-position-vertical-relative:margin;rotation:-2949120f;z-index:-251645952;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4532919" o:spid="_x0000_s4112" o:spt="136" type="#_x0000_t136" style="position:absolute;left:0pt;margin-left:349.2pt;margin-top:39.2pt;height:14pt;width:125pt;mso-position-horizontal-relative:margin;mso-position-vertical-relative:margin;rotation:-2949120f;z-index:-251646976;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3907853" o:spid="_x0000_s4113" o:spt="136" type="#_x0000_t136" style="position:absolute;left:0pt;margin-left:239.6pt;margin-top:148.8pt;height:14pt;width:125pt;mso-position-horizontal-relative:margin;mso-position-vertical-relative:margin;rotation:-2949120f;z-index:-251648000;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3583009" o:spid="_x0000_s4114" o:spt="136" type="#_x0000_t136" style="position:absolute;left:0pt;margin-left:130pt;margin-top:258.4pt;height:14pt;width:125pt;mso-position-horizontal-relative:margin;mso-position-vertical-relative:margin;rotation:-2949120f;z-index:-251649024;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3068617" o:spid="_x0000_s4115" o:spt="136" type="#_x0000_t136" style="position:absolute;left:0pt;margin-left:20.4pt;margin-top:368pt;height:14pt;width:125pt;mso-position-horizontal-relative:margin;mso-position-vertical-relative:margin;rotation:-2949120f;z-index:-251650048;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2907217" o:spid="_x0000_s4116" o:spt="136" type="#_x0000_t136" style="position:absolute;left:0pt;margin-left:-89.2pt;margin-top:477.6pt;height:14pt;width:125pt;mso-position-horizontal-relative:margin;mso-position-vertical-relative:margin;rotation:-2949120f;z-index:-251651072;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2747046" o:spid="_x0000_s4117" o:spt="136" type="#_x0000_t136" style="position:absolute;left:0pt;margin-left:239.6pt;margin-top:-56.55pt;height:14pt;width:125pt;mso-position-horizontal-relative:margin;mso-position-vertical-relative:margin;rotation:-2949120f;z-index:-251652096;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2608737" o:spid="_x0000_s4118" o:spt="136" type="#_x0000_t136" style="position:absolute;left:0pt;margin-left:130pt;margin-top:53.05pt;height:14pt;width:125pt;mso-position-horizontal-relative:margin;mso-position-vertical-relative:margin;rotation:-2949120f;z-index:-251653120;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2309594" o:spid="_x0000_s4119" o:spt="136" type="#_x0000_t136" style="position:absolute;left:0pt;margin-left:20.4pt;margin-top:162.65pt;height:14pt;width:125pt;mso-position-horizontal-relative:margin;mso-position-vertical-relative:margin;rotation:-2949120f;z-index:-251654144;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1317957" o:spid="_x0000_s4120" o:spt="136" type="#_x0000_t136" style="position:absolute;left:0pt;margin-left:-89.2pt;margin-top:272.25pt;height:14pt;width:125pt;mso-position-horizontal-relative:margin;mso-position-vertical-relative:margin;rotation:-2949120f;z-index:-251655168;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565412" o:spid="_x0000_s4121" o:spt="136" type="#_x0000_t136" style="position:absolute;left:0pt;margin-left:20.4pt;margin-top:-42.7pt;height:14pt;width:125pt;mso-position-horizontal-relative:margin;mso-position-vertical-relative:margin;rotation:-2949120f;z-index:-251656192;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18"/>
      </w:rPr>
      <w:pict>
        <v:shape id="PowerPlusWaterMarkObject319339" o:spid="_x0000_s4122" o:spt="136" type="#_x0000_t136" style="position:absolute;left:0pt;margin-left:-89.2pt;margin-top:66.9pt;height:14pt;width:125pt;mso-position-horizontal-relative:margin;mso-position-vertical-relative:margin;rotation:-2949120f;z-index:-251657216;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CDD63">
    <w:r>
      <w:rPr>
        <w:sz w:val="21"/>
      </w:rPr>
      <w:pict>
        <v:shape id="PowerPlusWaterMarkObject23526343" o:spid="_x0000_s4123" o:spt="136" type="#_x0000_t136" style="position:absolute;left:0pt;margin-left:458.8pt;margin-top:549.65pt;height:14pt;width:125pt;mso-position-horizontal-relative:margin;mso-position-vertical-relative:margin;rotation:-2949120f;z-index:-251604992;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22731393" o:spid="_x0000_s4124" o:spt="136" type="#_x0000_t136" style="position:absolute;left:0pt;margin-left:349.2pt;margin-top:659.25pt;height:14pt;width:125pt;mso-position-horizontal-relative:margin;mso-position-vertical-relative:margin;rotation:-2949120f;z-index:-251606016;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22690211" o:spid="_x0000_s4125" o:spt="136" type="#_x0000_t136" style="position:absolute;left:0pt;margin-left:239.6pt;margin-top:768.85pt;height:14pt;width:125pt;mso-position-horizontal-relative:margin;mso-position-vertical-relative:margin;rotation:-2949120f;z-index:-251607040;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21971606" o:spid="_x0000_s4126" o:spt="136" type="#_x0000_t136" style="position:absolute;left:0pt;margin-left:458.8pt;margin-top:344.35pt;height:14pt;width:125pt;mso-position-horizontal-relative:margin;mso-position-vertical-relative:margin;rotation:-2949120f;z-index:-251608064;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21903742" o:spid="_x0000_s4127" o:spt="136" type="#_x0000_t136" style="position:absolute;left:0pt;margin-left:349.2pt;margin-top:453.95pt;height:14pt;width:125pt;mso-position-horizontal-relative:margin;mso-position-vertical-relative:margin;rotation:-2949120f;z-index:-251609088;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21502224" o:spid="_x0000_s4128" o:spt="136" type="#_x0000_t136" style="position:absolute;left:0pt;margin-left:239.6pt;margin-top:563.55pt;height:14pt;width:125pt;mso-position-horizontal-relative:margin;mso-position-vertical-relative:margin;rotation:-2949120f;z-index:-251610112;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21100065" o:spid="_x0000_s4129" o:spt="136" type="#_x0000_t136" style="position:absolute;left:0pt;margin-left:130pt;margin-top:673.15pt;height:14pt;width:125pt;mso-position-horizontal-relative:margin;mso-position-vertical-relative:margin;rotation:-2949120f;z-index:-251611136;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20659407" o:spid="_x0000_s4130" o:spt="136" type="#_x0000_t136" style="position:absolute;left:0pt;margin-left:20.4pt;margin-top:782.75pt;height:14pt;width:125pt;mso-position-horizontal-relative:margin;mso-position-vertical-relative:margin;rotation:-2949120f;z-index:-251612160;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20506073" o:spid="_x0000_s4131" o:spt="136" type="#_x0000_t136" style="position:absolute;left:0pt;margin-left:458.8pt;margin-top:139.05pt;height:14pt;width:125pt;mso-position-horizontal-relative:margin;mso-position-vertical-relative:margin;rotation:-2949120f;z-index:-251613184;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20055154" o:spid="_x0000_s4132" o:spt="136" type="#_x0000_t136" style="position:absolute;left:0pt;margin-left:349.2pt;margin-top:248.65pt;height:14pt;width:125pt;mso-position-horizontal-relative:margin;mso-position-vertical-relative:margin;rotation:-2949120f;z-index:-251614208;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19917747" o:spid="_x0000_s4133" o:spt="136" type="#_x0000_t136" style="position:absolute;left:0pt;margin-left:239.6pt;margin-top:358.25pt;height:14pt;width:125pt;mso-position-horizontal-relative:margin;mso-position-vertical-relative:margin;rotation:-2949120f;z-index:-251615232;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19122925" o:spid="_x0000_s4134" o:spt="136" type="#_x0000_t136" style="position:absolute;left:0pt;margin-left:130pt;margin-top:467.85pt;height:14pt;width:125pt;mso-position-horizontal-relative:margin;mso-position-vertical-relative:margin;rotation:-2949120f;z-index:-251616256;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18755174" o:spid="_x0000_s4135" o:spt="136" type="#_x0000_t136" style="position:absolute;left:0pt;margin-left:20.4pt;margin-top:577.45pt;height:14pt;width:125pt;mso-position-horizontal-relative:margin;mso-position-vertical-relative:margin;rotation:-2949120f;z-index:-251617280;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18609600" o:spid="_x0000_s4136" o:spt="136" type="#_x0000_t136" style="position:absolute;left:0pt;margin-left:-89.2pt;margin-top:687.05pt;height:14pt;width:125pt;mso-position-horizontal-relative:margin;mso-position-vertical-relative:margin;rotation:-2949120f;z-index:-251618304;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18557072" o:spid="_x0000_s4137" o:spt="136" type="#_x0000_t136" style="position:absolute;left:0pt;margin-left:458.8pt;margin-top:-66.3pt;height:14pt;width:125pt;mso-position-horizontal-relative:margin;mso-position-vertical-relative:margin;rotation:-2949120f;z-index:-251619328;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18174825" o:spid="_x0000_s4138" o:spt="136" type="#_x0000_t136" style="position:absolute;left:0pt;margin-left:349.2pt;margin-top:43.3pt;height:14pt;width:125pt;mso-position-horizontal-relative:margin;mso-position-vertical-relative:margin;rotation:-2949120f;z-index:-251620352;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17934022" o:spid="_x0000_s4139" o:spt="136" type="#_x0000_t136" style="position:absolute;left:0pt;margin-left:239.6pt;margin-top:152.9pt;height:14pt;width:125pt;mso-position-horizontal-relative:margin;mso-position-vertical-relative:margin;rotation:-2949120f;z-index:-251621376;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17822652" o:spid="_x0000_s4140" o:spt="136" type="#_x0000_t136" style="position:absolute;left:0pt;margin-left:130pt;margin-top:262.5pt;height:14pt;width:125pt;mso-position-horizontal-relative:margin;mso-position-vertical-relative:margin;rotation:-2949120f;z-index:-251622400;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17766434" o:spid="_x0000_s4141" o:spt="136" type="#_x0000_t136" style="position:absolute;left:0pt;margin-left:20.4pt;margin-top:372.1pt;height:14pt;width:125pt;mso-position-horizontal-relative:margin;mso-position-vertical-relative:margin;rotation:-2949120f;z-index:-251623424;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16919713" o:spid="_x0000_s4142" o:spt="136" type="#_x0000_t136" style="position:absolute;left:0pt;margin-left:-89.2pt;margin-top:481.7pt;height:14pt;width:125pt;mso-position-horizontal-relative:margin;mso-position-vertical-relative:margin;rotation:-2949120f;z-index:-251624448;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16240052" o:spid="_x0000_s4143" o:spt="136" type="#_x0000_t136" style="position:absolute;left:0pt;margin-left:239.6pt;margin-top:-52.4pt;height:14pt;width:125pt;mso-position-horizontal-relative:margin;mso-position-vertical-relative:margin;rotation:-2949120f;z-index:-251625472;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15337535" o:spid="_x0000_s4144" o:spt="136" type="#_x0000_t136" style="position:absolute;left:0pt;margin-left:130pt;margin-top:57.2pt;height:14pt;width:125pt;mso-position-horizontal-relative:margin;mso-position-vertical-relative:margin;rotation:-2949120f;z-index:-251626496;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15018514" o:spid="_x0000_s4145" o:spt="136" type="#_x0000_t136" style="position:absolute;left:0pt;margin-left:20.4pt;margin-top:166.8pt;height:14pt;width:125pt;mso-position-horizontal-relative:margin;mso-position-vertical-relative:margin;rotation:-2949120f;z-index:-251627520;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14370645" o:spid="_x0000_s4146" o:spt="136" type="#_x0000_t136" style="position:absolute;left:0pt;margin-left:-89.2pt;margin-top:276.4pt;height:14pt;width:125pt;mso-position-horizontal-relative:margin;mso-position-vertical-relative:margin;rotation:-2949120f;z-index:-251628544;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13704478" o:spid="_x0000_s4147" o:spt="136" type="#_x0000_t136" style="position:absolute;left:0pt;margin-left:20.4pt;margin-top:-38.5pt;height:14pt;width:125pt;mso-position-horizontal-relative:margin;mso-position-vertical-relative:margin;rotation:-2949120f;z-index:-251629568;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r>
      <w:rPr>
        <w:sz w:val="21"/>
      </w:rPr>
      <w:pict>
        <v:shape id="PowerPlusWaterMarkObject13284889" o:spid="_x0000_s4148" o:spt="136" type="#_x0000_t136" style="position:absolute;left:0pt;margin-left:-89.2pt;margin-top:71.1pt;height:14pt;width:125pt;mso-position-horizontal-relative:margin;mso-position-vertical-relative:margin;rotation:-2949120f;z-index:-251630592;mso-width-relative:page;mso-height-relative:page;" fillcolor="#CCCCCC" filled="t" stroked="f" coordsize="21600,21600" adj="10800">
          <v:path/>
          <v:fill on="t" opacity="26214f" focussize="0,0"/>
          <v:stroke on="f"/>
          <v:imagedata o:title=""/>
          <o:lock v:ext="edit" aspectratio="t"/>
          <v:textpath on="t" fitshape="t" fitpath="t" trim="t" xscale="f" string="宁蕾0544022026-04-20" style="font-family:汉仪旗黑KW 55S;font-size:14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B12C4597"/>
    <w:multiLevelType w:val="singleLevel"/>
    <w:tmpl w:val="B12C4597"/>
    <w:lvl w:ilvl="0" w:tentative="0">
      <w:start w:val="1"/>
      <w:numFmt w:val="decimal"/>
      <w:lvlText w:val="%1."/>
      <w:lvlJc w:val="left"/>
      <w:pPr>
        <w:ind w:left="425" w:hanging="425"/>
      </w:pPr>
      <w:rPr>
        <w:rFonts w:hint="default"/>
      </w:rPr>
    </w:lvl>
  </w:abstractNum>
  <w:abstractNum w:abstractNumId="3">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CA70C5AE"/>
    <w:multiLevelType w:val="singleLevel"/>
    <w:tmpl w:val="CA70C5AE"/>
    <w:lvl w:ilvl="0" w:tentative="0">
      <w:start w:val="1"/>
      <w:numFmt w:val="decimal"/>
      <w:lvlText w:val="%1."/>
      <w:lvlJc w:val="left"/>
      <w:pPr>
        <w:ind w:left="425" w:hanging="425"/>
      </w:pPr>
      <w:rPr>
        <w:rFonts w:hint="default"/>
      </w:rPr>
    </w:lvl>
  </w:abstractNum>
  <w:abstractNum w:abstractNumId="6">
    <w:nsid w:val="D9A4530E"/>
    <w:multiLevelType w:val="singleLevel"/>
    <w:tmpl w:val="D9A4530E"/>
    <w:lvl w:ilvl="0" w:tentative="0">
      <w:start w:val="1"/>
      <w:numFmt w:val="decimal"/>
      <w:lvlText w:val="(%1)"/>
      <w:lvlJc w:val="left"/>
      <w:pPr>
        <w:ind w:left="425" w:hanging="425"/>
      </w:pPr>
      <w:rPr>
        <w:rFonts w:hint="default"/>
      </w:rPr>
    </w:lvl>
  </w:abstractNum>
  <w:abstractNum w:abstractNumId="7">
    <w:nsid w:val="DC3F8C8B"/>
    <w:multiLevelType w:val="singleLevel"/>
    <w:tmpl w:val="DC3F8C8B"/>
    <w:lvl w:ilvl="0" w:tentative="0">
      <w:start w:val="1"/>
      <w:numFmt w:val="decimal"/>
      <w:lvlText w:val="%1."/>
      <w:lvlJc w:val="left"/>
      <w:pPr>
        <w:ind w:left="425" w:hanging="425"/>
      </w:pPr>
      <w:rPr>
        <w:rFonts w:hint="default"/>
      </w:rPr>
    </w:lvl>
  </w:abstractNum>
  <w:abstractNum w:abstractNumId="8">
    <w:nsid w:val="F40E5138"/>
    <w:multiLevelType w:val="singleLevel"/>
    <w:tmpl w:val="F40E5138"/>
    <w:lvl w:ilvl="0" w:tentative="0">
      <w:start w:val="1"/>
      <w:numFmt w:val="bullet"/>
      <w:suff w:val="nothing"/>
      <w:lvlText w:val=""/>
      <w:lvlJc w:val="left"/>
      <w:pPr>
        <w:ind w:left="0" w:firstLine="0"/>
      </w:pPr>
      <w:rPr>
        <w:rFonts w:hint="default" w:ascii="Wingdings" w:hAnsi="Wingdings"/>
      </w:rPr>
    </w:lvl>
  </w:abstractNum>
  <w:abstractNum w:abstractNumId="9">
    <w:nsid w:val="FB268C6D"/>
    <w:multiLevelType w:val="singleLevel"/>
    <w:tmpl w:val="FB268C6D"/>
    <w:lvl w:ilvl="0" w:tentative="0">
      <w:start w:val="2"/>
      <w:numFmt w:val="chineseCounting"/>
      <w:suff w:val="nothing"/>
      <w:lvlText w:val="第%1部分　"/>
      <w:lvlJc w:val="left"/>
      <w:rPr>
        <w:rFonts w:hint="eastAsia"/>
      </w:rPr>
    </w:lvl>
  </w:abstractNum>
  <w:abstractNum w:abstractNumId="10">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3">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4">
    <w:nsid w:val="3265E1EC"/>
    <w:multiLevelType w:val="singleLevel"/>
    <w:tmpl w:val="3265E1EC"/>
    <w:lvl w:ilvl="0" w:tentative="0">
      <w:start w:val="1"/>
      <w:numFmt w:val="decimal"/>
      <w:lvlText w:val="(%1)"/>
      <w:lvlJc w:val="left"/>
      <w:pPr>
        <w:ind w:left="425" w:hanging="425"/>
      </w:pPr>
      <w:rPr>
        <w:rFonts w:hint="default"/>
      </w:rPr>
    </w:lvl>
  </w:abstractNum>
  <w:abstractNum w:abstractNumId="15">
    <w:nsid w:val="3CF6EF77"/>
    <w:multiLevelType w:val="singleLevel"/>
    <w:tmpl w:val="3CF6EF77"/>
    <w:lvl w:ilvl="0" w:tentative="0">
      <w:start w:val="1"/>
      <w:numFmt w:val="decimal"/>
      <w:lvlText w:val="%1."/>
      <w:lvlJc w:val="left"/>
      <w:pPr>
        <w:ind w:left="425" w:hanging="425"/>
      </w:pPr>
      <w:rPr>
        <w:rFonts w:hint="default"/>
      </w:rPr>
    </w:lvl>
  </w:abstractNum>
  <w:abstractNum w:abstractNumId="16">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7">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1">
    <w:nsid w:val="5983D379"/>
    <w:multiLevelType w:val="singleLevel"/>
    <w:tmpl w:val="5983D379"/>
    <w:lvl w:ilvl="0" w:tentative="0">
      <w:start w:val="1"/>
      <w:numFmt w:val="decimal"/>
      <w:lvlText w:val="(%1)"/>
      <w:lvlJc w:val="left"/>
      <w:pPr>
        <w:ind w:left="425" w:hanging="425"/>
      </w:pPr>
      <w:rPr>
        <w:rFonts w:hint="default"/>
      </w:rPr>
    </w:lvl>
  </w:abstractNum>
  <w:abstractNum w:abstractNumId="22">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7"/>
  </w:num>
  <w:num w:numId="2">
    <w:abstractNumId w:val="22"/>
  </w:num>
  <w:num w:numId="3">
    <w:abstractNumId w:val="20"/>
  </w:num>
  <w:num w:numId="4">
    <w:abstractNumId w:val="18"/>
  </w:num>
  <w:num w:numId="5">
    <w:abstractNumId w:val="11"/>
  </w:num>
  <w:num w:numId="6">
    <w:abstractNumId w:val="12"/>
  </w:num>
  <w:num w:numId="7">
    <w:abstractNumId w:val="13"/>
  </w:num>
  <w:num w:numId="8">
    <w:abstractNumId w:val="19"/>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6"/>
  </w:num>
  <w:num w:numId="12">
    <w:abstractNumId w:val="2"/>
  </w:num>
  <w:num w:numId="13">
    <w:abstractNumId w:val="0"/>
  </w:num>
  <w:num w:numId="14">
    <w:abstractNumId w:val="1"/>
  </w:num>
  <w:num w:numId="15">
    <w:abstractNumId w:val="21"/>
  </w:num>
  <w:num w:numId="16">
    <w:abstractNumId w:val="23"/>
  </w:num>
  <w:num w:numId="17">
    <w:abstractNumId w:val="14"/>
  </w:num>
  <w:num w:numId="18">
    <w:abstractNumId w:val="6"/>
  </w:num>
  <w:num w:numId="19">
    <w:abstractNumId w:val="5"/>
  </w:num>
  <w:num w:numId="20">
    <w:abstractNumId w:val="3"/>
  </w:num>
  <w:num w:numId="21">
    <w:abstractNumId w:val="10"/>
  </w:num>
  <w:num w:numId="22">
    <w:abstractNumId w:val="7"/>
  </w:num>
  <w:num w:numId="23">
    <w:abstractNumId w:val="8"/>
  </w:num>
  <w:num w:numId="24">
    <w:abstractNumId w:val="15"/>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4E7C"/>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42EB"/>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621D"/>
    <w:rsid w:val="00057C2D"/>
    <w:rsid w:val="000602B2"/>
    <w:rsid w:val="0006147C"/>
    <w:rsid w:val="0006230D"/>
    <w:rsid w:val="000629E2"/>
    <w:rsid w:val="00062D25"/>
    <w:rsid w:val="00063C80"/>
    <w:rsid w:val="00064E83"/>
    <w:rsid w:val="000656D0"/>
    <w:rsid w:val="00066685"/>
    <w:rsid w:val="00066946"/>
    <w:rsid w:val="000702C7"/>
    <w:rsid w:val="0007042D"/>
    <w:rsid w:val="00070E1E"/>
    <w:rsid w:val="000711E0"/>
    <w:rsid w:val="000711E8"/>
    <w:rsid w:val="00071475"/>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445"/>
    <w:rsid w:val="00085854"/>
    <w:rsid w:val="000859E7"/>
    <w:rsid w:val="00085F92"/>
    <w:rsid w:val="00086313"/>
    <w:rsid w:val="00086CF7"/>
    <w:rsid w:val="00086DF0"/>
    <w:rsid w:val="00087ACA"/>
    <w:rsid w:val="000903E0"/>
    <w:rsid w:val="00090426"/>
    <w:rsid w:val="0009085D"/>
    <w:rsid w:val="000915B5"/>
    <w:rsid w:val="0009177F"/>
    <w:rsid w:val="000924E1"/>
    <w:rsid w:val="00092ABD"/>
    <w:rsid w:val="00092DA7"/>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2C1"/>
    <w:rsid w:val="00114457"/>
    <w:rsid w:val="00114A6A"/>
    <w:rsid w:val="00114E84"/>
    <w:rsid w:val="00115384"/>
    <w:rsid w:val="0011558A"/>
    <w:rsid w:val="001158C7"/>
    <w:rsid w:val="001160D8"/>
    <w:rsid w:val="00117FBD"/>
    <w:rsid w:val="00120F1C"/>
    <w:rsid w:val="00121B43"/>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235A"/>
    <w:rsid w:val="0019365A"/>
    <w:rsid w:val="001951C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47A2"/>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1B24"/>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4A66"/>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C4E"/>
    <w:rsid w:val="00237E16"/>
    <w:rsid w:val="002401A4"/>
    <w:rsid w:val="002404EF"/>
    <w:rsid w:val="00240742"/>
    <w:rsid w:val="00240890"/>
    <w:rsid w:val="0024103C"/>
    <w:rsid w:val="002418C4"/>
    <w:rsid w:val="00241F46"/>
    <w:rsid w:val="0024334D"/>
    <w:rsid w:val="002437BF"/>
    <w:rsid w:val="002439E4"/>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4ED0"/>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5BFF"/>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4F3A"/>
    <w:rsid w:val="002F5213"/>
    <w:rsid w:val="002F7612"/>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26A4"/>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15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6E5F"/>
    <w:rsid w:val="003972E6"/>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226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1D1"/>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623E"/>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1001"/>
    <w:rsid w:val="00502165"/>
    <w:rsid w:val="0050287F"/>
    <w:rsid w:val="005038C5"/>
    <w:rsid w:val="00503E88"/>
    <w:rsid w:val="00504B3E"/>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BE6"/>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5EB2"/>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B9D"/>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10"/>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5EF5"/>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016"/>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5C74"/>
    <w:rsid w:val="006D6545"/>
    <w:rsid w:val="006D6805"/>
    <w:rsid w:val="006D68B9"/>
    <w:rsid w:val="006D6F56"/>
    <w:rsid w:val="006D7E84"/>
    <w:rsid w:val="006E09A9"/>
    <w:rsid w:val="006E1A8E"/>
    <w:rsid w:val="006E31B2"/>
    <w:rsid w:val="006E335D"/>
    <w:rsid w:val="006E3733"/>
    <w:rsid w:val="006E4C5B"/>
    <w:rsid w:val="006E5AF1"/>
    <w:rsid w:val="006E5EBD"/>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6706"/>
    <w:rsid w:val="00767AE4"/>
    <w:rsid w:val="00767DA2"/>
    <w:rsid w:val="00770BCA"/>
    <w:rsid w:val="007721EB"/>
    <w:rsid w:val="0077266D"/>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043"/>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6673"/>
    <w:rsid w:val="00857551"/>
    <w:rsid w:val="00857BB1"/>
    <w:rsid w:val="00862591"/>
    <w:rsid w:val="00863647"/>
    <w:rsid w:val="00863C8E"/>
    <w:rsid w:val="00863D5B"/>
    <w:rsid w:val="0086411E"/>
    <w:rsid w:val="00864252"/>
    <w:rsid w:val="00864314"/>
    <w:rsid w:val="008649D1"/>
    <w:rsid w:val="00864DDF"/>
    <w:rsid w:val="00864E13"/>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C5F"/>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5F9A"/>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13E"/>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677D6"/>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05C"/>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5762"/>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2FAD"/>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4490"/>
    <w:rsid w:val="00AA504B"/>
    <w:rsid w:val="00AA5EF1"/>
    <w:rsid w:val="00AA7AB0"/>
    <w:rsid w:val="00AB09C5"/>
    <w:rsid w:val="00AB0F27"/>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3DD2"/>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5C1"/>
    <w:rsid w:val="00B0261C"/>
    <w:rsid w:val="00B02FF9"/>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6AF7"/>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27BB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1A1"/>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834"/>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66E"/>
    <w:rsid w:val="00BD19B2"/>
    <w:rsid w:val="00BD3452"/>
    <w:rsid w:val="00BD3764"/>
    <w:rsid w:val="00BD421C"/>
    <w:rsid w:val="00BD47DB"/>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5C22"/>
    <w:rsid w:val="00CC7CBF"/>
    <w:rsid w:val="00CD0D67"/>
    <w:rsid w:val="00CD0DE2"/>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3D11"/>
    <w:rsid w:val="00D0443D"/>
    <w:rsid w:val="00D045DB"/>
    <w:rsid w:val="00D05DA0"/>
    <w:rsid w:val="00D05EC7"/>
    <w:rsid w:val="00D06DCB"/>
    <w:rsid w:val="00D07C7B"/>
    <w:rsid w:val="00D107FD"/>
    <w:rsid w:val="00D112E0"/>
    <w:rsid w:val="00D11E92"/>
    <w:rsid w:val="00D125B6"/>
    <w:rsid w:val="00D13E39"/>
    <w:rsid w:val="00D144EF"/>
    <w:rsid w:val="00D1451E"/>
    <w:rsid w:val="00D145F5"/>
    <w:rsid w:val="00D154DC"/>
    <w:rsid w:val="00D1570E"/>
    <w:rsid w:val="00D157DF"/>
    <w:rsid w:val="00D16305"/>
    <w:rsid w:val="00D163AC"/>
    <w:rsid w:val="00D17129"/>
    <w:rsid w:val="00D1728A"/>
    <w:rsid w:val="00D1739C"/>
    <w:rsid w:val="00D1785C"/>
    <w:rsid w:val="00D20F31"/>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5A65"/>
    <w:rsid w:val="00DF6302"/>
    <w:rsid w:val="00DF6B9A"/>
    <w:rsid w:val="00DF6CC7"/>
    <w:rsid w:val="00DF6D63"/>
    <w:rsid w:val="00DF70B2"/>
    <w:rsid w:val="00E001F7"/>
    <w:rsid w:val="00E01EB5"/>
    <w:rsid w:val="00E02406"/>
    <w:rsid w:val="00E029F3"/>
    <w:rsid w:val="00E02A54"/>
    <w:rsid w:val="00E032F4"/>
    <w:rsid w:val="00E03989"/>
    <w:rsid w:val="00E03E1B"/>
    <w:rsid w:val="00E045B8"/>
    <w:rsid w:val="00E04B10"/>
    <w:rsid w:val="00E04E8A"/>
    <w:rsid w:val="00E05BF4"/>
    <w:rsid w:val="00E05ED4"/>
    <w:rsid w:val="00E060AB"/>
    <w:rsid w:val="00E062C7"/>
    <w:rsid w:val="00E06DAF"/>
    <w:rsid w:val="00E072E2"/>
    <w:rsid w:val="00E1026E"/>
    <w:rsid w:val="00E1035F"/>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27963"/>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772"/>
    <w:rsid w:val="00E53D25"/>
    <w:rsid w:val="00E5514B"/>
    <w:rsid w:val="00E553C1"/>
    <w:rsid w:val="00E55A0F"/>
    <w:rsid w:val="00E562CD"/>
    <w:rsid w:val="00E56CDD"/>
    <w:rsid w:val="00E56FDC"/>
    <w:rsid w:val="00E605C0"/>
    <w:rsid w:val="00E61836"/>
    <w:rsid w:val="00E6252C"/>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6B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2D8A"/>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E43"/>
    <w:rsid w:val="00EF5FD4"/>
    <w:rsid w:val="00EF6D5A"/>
    <w:rsid w:val="00EF705A"/>
    <w:rsid w:val="00EF7154"/>
    <w:rsid w:val="00EF77C5"/>
    <w:rsid w:val="00F01AD2"/>
    <w:rsid w:val="00F0275C"/>
    <w:rsid w:val="00F02A87"/>
    <w:rsid w:val="00F03496"/>
    <w:rsid w:val="00F0362D"/>
    <w:rsid w:val="00F050E7"/>
    <w:rsid w:val="00F051FB"/>
    <w:rsid w:val="00F05E69"/>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1BB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9FC"/>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0FF7F89"/>
    <w:rsid w:val="02CC3DCA"/>
    <w:rsid w:val="02FE76EF"/>
    <w:rsid w:val="03F033B0"/>
    <w:rsid w:val="057C1D39"/>
    <w:rsid w:val="05891259"/>
    <w:rsid w:val="08633479"/>
    <w:rsid w:val="08D12404"/>
    <w:rsid w:val="09805F76"/>
    <w:rsid w:val="0CB51572"/>
    <w:rsid w:val="0E4D31E3"/>
    <w:rsid w:val="10DC2AA3"/>
    <w:rsid w:val="10FA7C8C"/>
    <w:rsid w:val="130B198F"/>
    <w:rsid w:val="16A918E4"/>
    <w:rsid w:val="17D966D6"/>
    <w:rsid w:val="1BC71D3B"/>
    <w:rsid w:val="1C59115B"/>
    <w:rsid w:val="1FB23E60"/>
    <w:rsid w:val="22C5630B"/>
    <w:rsid w:val="23EC0BA6"/>
    <w:rsid w:val="24701A48"/>
    <w:rsid w:val="268B0052"/>
    <w:rsid w:val="26E30B00"/>
    <w:rsid w:val="27743C90"/>
    <w:rsid w:val="29CA2459"/>
    <w:rsid w:val="2B271A58"/>
    <w:rsid w:val="2B6304A7"/>
    <w:rsid w:val="2CF6734C"/>
    <w:rsid w:val="2D663463"/>
    <w:rsid w:val="2EF96EE4"/>
    <w:rsid w:val="2F02668E"/>
    <w:rsid w:val="36254FE4"/>
    <w:rsid w:val="372F61E0"/>
    <w:rsid w:val="39322FCA"/>
    <w:rsid w:val="3AB90991"/>
    <w:rsid w:val="3B706131"/>
    <w:rsid w:val="3E6F041E"/>
    <w:rsid w:val="4275481E"/>
    <w:rsid w:val="428B617A"/>
    <w:rsid w:val="433D7BDC"/>
    <w:rsid w:val="43760954"/>
    <w:rsid w:val="437E1813"/>
    <w:rsid w:val="45BD47FC"/>
    <w:rsid w:val="45CC5FB2"/>
    <w:rsid w:val="46B75BA8"/>
    <w:rsid w:val="475F0822"/>
    <w:rsid w:val="48C97955"/>
    <w:rsid w:val="49880C8F"/>
    <w:rsid w:val="4A8835F7"/>
    <w:rsid w:val="4B592E71"/>
    <w:rsid w:val="51E36931"/>
    <w:rsid w:val="52B9239A"/>
    <w:rsid w:val="54BD78FD"/>
    <w:rsid w:val="58A86DDE"/>
    <w:rsid w:val="59154AD7"/>
    <w:rsid w:val="5ADF548D"/>
    <w:rsid w:val="5D5C60B4"/>
    <w:rsid w:val="63F04A69"/>
    <w:rsid w:val="651321EE"/>
    <w:rsid w:val="66A50B1E"/>
    <w:rsid w:val="67B2063C"/>
    <w:rsid w:val="67C97AC3"/>
    <w:rsid w:val="67E30EC1"/>
    <w:rsid w:val="6A4E3B2B"/>
    <w:rsid w:val="6B481C3B"/>
    <w:rsid w:val="6C1331A3"/>
    <w:rsid w:val="6CA84BC1"/>
    <w:rsid w:val="6D3E4756"/>
    <w:rsid w:val="6D751F81"/>
    <w:rsid w:val="6F2061FD"/>
    <w:rsid w:val="6FC523EB"/>
    <w:rsid w:val="6FDF53B1"/>
    <w:rsid w:val="72895F2E"/>
    <w:rsid w:val="72C02EBE"/>
    <w:rsid w:val="72C507AD"/>
    <w:rsid w:val="72D028D8"/>
    <w:rsid w:val="745D47C3"/>
    <w:rsid w:val="76AC3757"/>
    <w:rsid w:val="7CB93F8E"/>
    <w:rsid w:val="7CF66B46"/>
    <w:rsid w:val="7DBD28BA"/>
    <w:rsid w:val="FFF3DEF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不明显强调1"/>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table" w:customStyle="1" w:styleId="111">
    <w:name w:val="网格型1"/>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2">
    <w:name w:val="标书二级标题"/>
    <w:basedOn w:val="3"/>
    <w:qFormat/>
    <w:uiPriority w:val="0"/>
    <w:pPr>
      <w:spacing w:before="0" w:after="0" w:line="240" w:lineRule="auto"/>
      <w:jc w:val="left"/>
    </w:pPr>
    <w:rPr>
      <w:rFonts w:ascii="宋体" w:hAnsi="宋体"/>
      <w:b w:val="0"/>
      <w:sz w:val="28"/>
      <w:szCs w:val="30"/>
    </w:rPr>
  </w:style>
  <w:style w:type="paragraph" w:customStyle="1" w:styleId="113">
    <w:name w:val="标书正文格式"/>
    <w:basedOn w:val="14"/>
    <w:qFormat/>
    <w:uiPriority w:val="0"/>
    <w:pPr>
      <w:spacing w:line="360" w:lineRule="auto"/>
      <w:ind w:firstLine="200" w:firstLineChars="200"/>
    </w:pPr>
    <w:rPr>
      <w:rFonts w:hAnsi="宋体"/>
      <w:color w:val="000000"/>
      <w:sz w:val="24"/>
      <w:szCs w:val="24"/>
    </w:rPr>
  </w:style>
  <w:style w:type="paragraph" w:customStyle="1" w:styleId="114">
    <w:name w:val="标书表格"/>
    <w:basedOn w:val="1"/>
    <w:qFormat/>
    <w:uiPriority w:val="0"/>
    <w:pPr>
      <w:jc w:val="center"/>
    </w:pPr>
    <w:rPr>
      <w:b/>
    </w:rPr>
  </w:style>
  <w:style w:type="paragraph" w:customStyle="1" w:styleId="115">
    <w:name w:val="标书三级标题"/>
    <w:basedOn w:val="4"/>
    <w:next w:val="113"/>
    <w:qFormat/>
    <w:uiPriority w:val="0"/>
    <w:pPr>
      <w:spacing w:before="0" w:after="0" w:line="240" w:lineRule="auto"/>
      <w:ind w:firstLine="482" w:firstLineChars="200"/>
    </w:pPr>
    <w:rPr>
      <w:rFonts w:ascii="Times New Roman" w:hAnsi="Times New Roman" w:eastAsia="宋体" w:cs="Times New Roman"/>
      <w:color w:val="000000"/>
      <w:sz w:val="24"/>
      <w:szCs w:val="24"/>
    </w:rPr>
  </w:style>
  <w:style w:type="paragraph" w:customStyle="1" w:styleId="116">
    <w:name w:val="表格内容"/>
    <w:basedOn w:val="1"/>
    <w:qFormat/>
    <w:uiPriority w:val="0"/>
    <w:pPr>
      <w:widowControl/>
      <w:suppressLineNumbers/>
      <w:suppressAutoHyphens/>
      <w:jc w:val="left"/>
    </w:pPr>
    <w:rPr>
      <w:rFonts w:ascii="Liberation Serif" w:hAnsi="Liberation Serif" w:eastAsia="Noto Serif CJK SC" w:cs="Times New Roman"/>
      <w:sz w:val="24"/>
      <w:szCs w:val="24"/>
    </w:rPr>
  </w:style>
  <w:style w:type="paragraph" w:customStyle="1" w:styleId="117">
    <w:name w:val="标书一级标题"/>
    <w:basedOn w:val="2"/>
    <w:qFormat/>
    <w:uiPriority w:val="0"/>
    <w:pPr>
      <w:spacing w:before="0" w:after="0" w:line="240" w:lineRule="auto"/>
      <w:jc w:val="center"/>
    </w:pPr>
    <w:rPr>
      <w:rFonts w:ascii="Times New Roman" w:hAnsi="Times New Roman" w:eastAsia="黑体" w:cs="Times New Roman"/>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11"/>
    <customShpInfo spid="_x0000_s4112"/>
    <customShpInfo spid="_x0000_s4113"/>
    <customShpInfo spid="_x0000_s4114"/>
    <customShpInfo spid="_x0000_s4115"/>
    <customShpInfo spid="_x0000_s4116"/>
    <customShpInfo spid="_x0000_s4117"/>
    <customShpInfo spid="_x0000_s4118"/>
    <customShpInfo spid="_x0000_s4119"/>
    <customShpInfo spid="_x0000_s4120"/>
    <customShpInfo spid="_x0000_s4121"/>
    <customShpInfo spid="_x0000_s4122"/>
    <customShpInfo spid="_x0000_s4123"/>
    <customShpInfo spid="_x0000_s4124"/>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519CEF-3005-41FE-BE50-160B7ACF265D}">
  <ds:schemaRefs/>
</ds:datastoreItem>
</file>

<file path=docProps/app.xml><?xml version="1.0" encoding="utf-8"?>
<Properties xmlns="http://schemas.openxmlformats.org/officeDocument/2006/extended-properties" xmlns:vt="http://schemas.openxmlformats.org/officeDocument/2006/docPropsVTypes">
  <Company>Hewlett-Packard Company</Company>
  <Pages>25</Pages>
  <Words>7802</Words>
  <Characters>8109</Characters>
  <Lines>47</Lines>
  <Paragraphs>13</Paragraphs>
  <TotalTime>384</TotalTime>
  <ScaleCrop>false</ScaleCrop>
  <LinksUpToDate>false</LinksUpToDate>
  <CharactersWithSpaces>8783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2020-06-30T08:26:00Z</dcterms:created>
  <dc:creator>微软用户</dc:creator>
  <cp:lastModifiedBy>宁蕾</cp:lastModifiedBy>
  <cp:lastPrinted>2020-06-28T10:28:00Z</cp:lastPrinted>
  <dcterms:modified xsi:type="dcterms:W3CDTF">2026-04-30T01:41:50Z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90BE49D6FF9A4BE2A889492915A8FA3F_13</vt:lpwstr>
  </property>
  <property fmtid="{D5CDD505-2E9C-101B-9397-08002B2CF9AE}" pid="4" name="KSOTemplateDocerSaveRecord">
    <vt:lpwstr>eyJoZGlkIjoiZDYwZjM1NGJmNTRkNGViNDg5MTM1NWZkZmExYzc1NzMiLCJ1c2VySWQiOiIxNTY4NjMyNjk1In0=</vt:lpwstr>
  </property>
</Properties>
</file>