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4EFE68">
      <w:pPr>
        <w:pStyle w:val="3"/>
        <w:widowControl/>
        <w:jc w:val="center"/>
        <w:rPr>
          <w:rFonts w:hint="eastAsia" w:cs="宋体"/>
          <w:i w:val="0"/>
          <w:iCs/>
          <w:sz w:val="32"/>
          <w:szCs w:val="32"/>
          <w:lang w:val="en-US" w:eastAsia="zh-CN"/>
        </w:rPr>
      </w:pPr>
      <w:bookmarkStart w:id="0" w:name="_Toc12866"/>
      <w:bookmarkStart w:id="1" w:name="_Toc23462"/>
      <w:bookmarkStart w:id="2" w:name="_Toc16518"/>
      <w:bookmarkStart w:id="3" w:name="_Toc9654"/>
      <w:bookmarkStart w:id="4" w:name="_Toc17817321"/>
      <w:r>
        <w:rPr>
          <w:rFonts w:hint="eastAsia" w:cs="宋体"/>
          <w:i w:val="0"/>
          <w:iCs/>
          <w:sz w:val="32"/>
          <w:szCs w:val="32"/>
          <w:lang w:val="en-US" w:eastAsia="zh-CN"/>
        </w:rPr>
        <w:t>济南车桥公司压缩空气附属设备采购安装及搬迁工程项目</w:t>
      </w:r>
    </w:p>
    <w:p w14:paraId="30B9B168">
      <w:pPr>
        <w:pStyle w:val="3"/>
        <w:widowControl/>
        <w:jc w:val="center"/>
        <w:rPr>
          <w:i w:val="0"/>
          <w:iCs/>
          <w:sz w:val="32"/>
          <w:szCs w:val="32"/>
          <w:lang w:val="en-US"/>
        </w:rPr>
      </w:pPr>
      <w:r>
        <w:rPr>
          <w:rFonts w:hint="eastAsia" w:cs="宋体"/>
          <w:i w:val="0"/>
          <w:iCs/>
          <w:sz w:val="32"/>
          <w:szCs w:val="32"/>
          <w:lang w:val="en-US" w:eastAsia="zh-CN"/>
        </w:rPr>
        <w:t>招标公告</w:t>
      </w:r>
      <w:bookmarkEnd w:id="0"/>
    </w:p>
    <w:p w14:paraId="2538CB01">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招标编号：（ZBGL2026040093）</w:t>
      </w:r>
      <w:bookmarkEnd w:id="5"/>
    </w:p>
    <w:p w14:paraId="4F12E637">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14:paraId="6B5D507B">
      <w:pPr>
        <w:pStyle w:val="3"/>
        <w:widowControl/>
        <w:ind w:firstLine="480" w:firstLineChars="200"/>
        <w:jc w:val="left"/>
        <w:rPr>
          <w:rFonts w:hint="eastAsia" w:ascii="宋体" w:hAnsi="Times New Roman" w:eastAsia="宋体" w:cs="宋体"/>
          <w:kern w:val="2"/>
          <w:sz w:val="24"/>
          <w:szCs w:val="24"/>
          <w:u w:val="none"/>
          <w:lang w:val="en-US" w:eastAsia="zh-CN" w:bidi="ar"/>
        </w:rPr>
      </w:pPr>
      <w:r>
        <w:rPr>
          <w:rFonts w:hint="eastAsia" w:ascii="宋体" w:hAnsi="宋体" w:eastAsia="宋体" w:cs="宋体"/>
          <w:b w:val="0"/>
          <w:bCs w:val="0"/>
          <w:i w:val="0"/>
          <w:iCs w:val="0"/>
          <w:color w:val="000000"/>
          <w:kern w:val="2"/>
          <w:sz w:val="24"/>
          <w:szCs w:val="24"/>
          <w:lang w:val="en-US" w:eastAsia="zh-CN" w:bidi="ar-SA"/>
        </w:rPr>
        <w:t>根据中国重汽集团的使用需求，对济南车桥公司压缩空气附属设备采购安装及搬迁工程项目进行公开招标，资金已落实，该项目具备招标条件，现组织公开招标，欢迎合格潜在投标人前来参加投标。</w:t>
      </w:r>
    </w:p>
    <w:p w14:paraId="2F2C605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14:paraId="2522A48E">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lang w:val="en-US"/>
        </w:rPr>
      </w:pPr>
      <w:bookmarkStart w:id="6" w:name="_Toc152042290"/>
      <w:bookmarkEnd w:id="6"/>
      <w:bookmarkStart w:id="7" w:name="_Toc152045514"/>
      <w:bookmarkEnd w:id="7"/>
      <w:bookmarkStart w:id="8" w:name="_Toc285809451"/>
      <w:bookmarkEnd w:id="8"/>
      <w:bookmarkStart w:id="9" w:name="_Toc179632530"/>
      <w:bookmarkEnd w:id="9"/>
      <w:bookmarkStart w:id="10" w:name="_Toc144974482"/>
      <w:bookmarkEnd w:id="10"/>
      <w:r>
        <w:rPr>
          <w:rFonts w:hint="eastAsia" w:ascii="宋体" w:hAnsi="宋体" w:eastAsia="宋体" w:cs="宋体"/>
          <w:kern w:val="0"/>
          <w:sz w:val="24"/>
          <w:szCs w:val="24"/>
          <w:lang w:val="en-US" w:eastAsia="zh-CN" w:bidi="en-US"/>
        </w:rPr>
        <w:t>2.1项目名称：</w:t>
      </w:r>
      <w:r>
        <w:rPr>
          <w:rFonts w:hint="eastAsia" w:ascii="宋体" w:hAnsi="宋体" w:eastAsia="宋体" w:cs="宋体"/>
          <w:b w:val="0"/>
          <w:bCs w:val="0"/>
          <w:i w:val="0"/>
          <w:iCs w:val="0"/>
          <w:color w:val="000000"/>
          <w:kern w:val="2"/>
          <w:sz w:val="24"/>
          <w:szCs w:val="24"/>
          <w:lang w:val="en-US" w:eastAsia="zh-CN" w:bidi="ar-SA"/>
        </w:rPr>
        <w:t>济南车桥公司压缩空气附属设备采购安装及搬迁工程项目</w:t>
      </w:r>
    </w:p>
    <w:p w14:paraId="53F11C62">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2.2采购方式：</w:t>
      </w:r>
      <w:r>
        <w:rPr>
          <w:rFonts w:hint="eastAsia" w:ascii="宋体" w:hAnsi="宋体" w:cs="宋体"/>
          <w:kern w:val="0"/>
          <w:sz w:val="24"/>
          <w:szCs w:val="24"/>
          <w:lang w:val="en-US" w:eastAsia="zh-CN" w:bidi="en-US"/>
        </w:rPr>
        <w:t>公开招标</w:t>
      </w:r>
    </w:p>
    <w:p w14:paraId="41BBAA1D">
      <w:pPr>
        <w:keepNext w:val="0"/>
        <w:keepLines w:val="0"/>
        <w:widowControl/>
        <w:suppressLineNumbers w:val="0"/>
        <w:spacing w:before="0" w:beforeAutospacing="0" w:after="0" w:afterAutospacing="0" w:line="360" w:lineRule="auto"/>
        <w:ind w:left="0" w:right="0"/>
        <w:jc w:val="left"/>
        <w:rPr>
          <w:rFonts w:hint="eastAsia" w:ascii="宋体" w:hAnsi="宋体" w:cs="宋体"/>
          <w:b/>
          <w:bCs/>
          <w:sz w:val="24"/>
          <w:szCs w:val="24"/>
          <w:highlight w:val="yellow"/>
          <w:lang w:val="en-US" w:eastAsia="zh-CN"/>
        </w:rPr>
      </w:pPr>
      <w:r>
        <w:rPr>
          <w:rFonts w:hint="eastAsia" w:ascii="宋体" w:hAnsi="宋体" w:eastAsia="宋体" w:cs="宋体"/>
          <w:kern w:val="0"/>
          <w:sz w:val="24"/>
          <w:szCs w:val="24"/>
          <w:lang w:val="en-US" w:eastAsia="zh-CN" w:bidi="en-US"/>
        </w:rPr>
        <w:t>2.3采购内容：</w:t>
      </w:r>
      <w:r>
        <w:rPr>
          <w:rFonts w:hint="eastAsia" w:ascii="宋体" w:hAnsi="宋体" w:eastAsia="宋体" w:cs="宋体"/>
          <w:b w:val="0"/>
          <w:bCs w:val="0"/>
          <w:i w:val="0"/>
          <w:iCs w:val="0"/>
          <w:color w:val="000000"/>
          <w:kern w:val="2"/>
          <w:sz w:val="24"/>
          <w:szCs w:val="24"/>
          <w:lang w:val="en-US" w:eastAsia="zh-CN" w:bidi="ar-SA"/>
        </w:rPr>
        <w:t>新增压缩空气干燥机、冷却塔及附属设备、过滤器、储气罐等附属设施，及拆除、搬迁、恢复</w:t>
      </w:r>
    </w:p>
    <w:p w14:paraId="27FB2675">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eastAsia="zh-CN" w:bidi="en-US"/>
        </w:rPr>
      </w:pPr>
    </w:p>
    <w:p w14:paraId="38C2E6B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5F33E9EB">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拟投标人必须是在中华人民共和国境内注册的独立法人机构，具有独立承担民事责任能力；注册资金不少于</w:t>
      </w:r>
      <w:r>
        <w:rPr>
          <w:rFonts w:hint="eastAsia" w:cs="Times New Roman"/>
          <w:b w:val="0"/>
          <w:bCs/>
          <w:strike w:val="0"/>
          <w:dstrike w:val="0"/>
          <w:highlight w:val="none"/>
          <w:lang w:val="en-US" w:eastAsia="zh-CN"/>
        </w:rPr>
        <w:t>2</w:t>
      </w:r>
      <w:r>
        <w:rPr>
          <w:rFonts w:hint="eastAsia" w:ascii="Times New Roman" w:hAnsi="Times New Roman" w:cs="Times New Roman"/>
          <w:b w:val="0"/>
          <w:bCs/>
          <w:strike w:val="0"/>
          <w:dstrike w:val="0"/>
          <w:highlight w:val="none"/>
          <w:lang w:val="en-US" w:eastAsia="zh-CN"/>
        </w:rPr>
        <w:t>00</w:t>
      </w:r>
      <w:r>
        <w:rPr>
          <w:rFonts w:hint="eastAsia" w:ascii="Times New Roman" w:hAnsi="Times New Roman" w:cs="Times New Roman"/>
          <w:b w:val="0"/>
          <w:bCs/>
          <w:strike w:val="0"/>
          <w:dstrike w:val="0"/>
          <w:highlight w:val="none"/>
        </w:rPr>
        <w:t>万人民币（或等值其他货币）；公司成立三年以上（以营业执照成立日期到开标当日满三年为准），且经营范围满足招标人需求；并在人员、设备、资金等方面具有承担本项目的能力；</w:t>
      </w:r>
    </w:p>
    <w:p w14:paraId="70774F9D">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拟投标人应提供营业执照副本原件和扫描件（需盖章）；</w:t>
      </w:r>
    </w:p>
    <w:p w14:paraId="1311C2B2">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拟投标人应提供法定代表人资格证明文件；</w:t>
      </w:r>
    </w:p>
    <w:p w14:paraId="198704E6">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在“国家企业信用信息公示系统”“中国执行信息公开网”“信用中国”“天眼查”“裁判文书网”等信息平台中，无行</w:t>
      </w:r>
      <w:r>
        <w:rPr>
          <w:rFonts w:hint="eastAsia" w:cs="Times New Roman"/>
          <w:b w:val="0"/>
          <w:bCs/>
          <w:strike w:val="0"/>
          <w:dstrike w:val="0"/>
          <w:highlight w:val="none"/>
          <w:lang w:val="en-US" w:eastAsia="zh-CN"/>
        </w:rPr>
        <w:t>相关</w:t>
      </w:r>
      <w:r>
        <w:rPr>
          <w:rFonts w:hint="eastAsia" w:ascii="Times New Roman" w:hAnsi="Times New Roman" w:cs="Times New Roman"/>
          <w:b w:val="0"/>
          <w:bCs/>
          <w:strike w:val="0"/>
          <w:dstrike w:val="0"/>
          <w:highlight w:val="none"/>
        </w:rPr>
        <w:t>政处罚及失信记录等信息；</w:t>
      </w:r>
    </w:p>
    <w:p w14:paraId="067C5B39">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拟投标人不存在严重违规或被列入招标人“黑名单”的声明；</w:t>
      </w:r>
    </w:p>
    <w:p w14:paraId="7188A487">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拟投标人应提供202</w:t>
      </w:r>
      <w:r>
        <w:rPr>
          <w:rFonts w:hint="eastAsia" w:cs="Times New Roman"/>
          <w:b w:val="0"/>
          <w:bCs/>
          <w:strike w:val="0"/>
          <w:dstrike w:val="0"/>
          <w:highlight w:val="none"/>
          <w:lang w:val="en-US" w:eastAsia="zh-CN"/>
        </w:rPr>
        <w:t>3</w:t>
      </w:r>
      <w:bookmarkStart w:id="12" w:name="_GoBack"/>
      <w:bookmarkEnd w:id="12"/>
      <w:r>
        <w:rPr>
          <w:rFonts w:hint="eastAsia" w:ascii="Times New Roman" w:hAnsi="Times New Roman" w:cs="Times New Roman"/>
          <w:b w:val="0"/>
          <w:bCs/>
          <w:strike w:val="0"/>
          <w:dstrike w:val="0"/>
          <w:highlight w:val="none"/>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7ED4FF0B">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拟投标人有与本次招标内容相同或类似项目业绩，且近3年内无因服务不当而造成重大事故；</w:t>
      </w:r>
    </w:p>
    <w:p w14:paraId="2E1C12D7">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拟投标人近三年内在经营活动中无与本项目有关的违法及重大违规情况；</w:t>
      </w:r>
    </w:p>
    <w:p w14:paraId="6445F88C">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拟投标人须认可招标人的工作指令，包括节、假日能正常开展工作的要求；</w:t>
      </w:r>
    </w:p>
    <w:p w14:paraId="33603A27">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拟投标人财务状况良好，最近半年纳税正常；</w:t>
      </w:r>
    </w:p>
    <w:p w14:paraId="583E7E30">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拟投标人信用证明材料（征信中心出具的信用报告）未显示异常；</w:t>
      </w:r>
    </w:p>
    <w:p w14:paraId="7DC6F9BE">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拟投标人的直接或间接股东、法定代表人、董事、监事、高管非重汽员工及其亲属；</w:t>
      </w:r>
    </w:p>
    <w:p w14:paraId="53E65363">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无招标违规、谎报年度报告信息、提供虚假资质资料等行为或其他行政处罚记录。</w:t>
      </w:r>
    </w:p>
    <w:p w14:paraId="186E7D1A">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b/>
          <w:bCs/>
          <w:kern w:val="0"/>
          <w:sz w:val="24"/>
          <w:szCs w:val="24"/>
          <w:lang w:val="en-US" w:eastAsia="zh-CN" w:bidi="en-US"/>
        </w:rPr>
      </w:pPr>
      <w:r>
        <w:rPr>
          <w:rFonts w:hint="eastAsia" w:cs="Times New Roman"/>
          <w:b w:val="0"/>
          <w:bCs/>
          <w:strike w:val="0"/>
          <w:dstrike w:val="0"/>
          <w:highlight w:val="none"/>
        </w:rPr>
        <w:t>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r>
        <w:rPr>
          <w:rFonts w:hint="eastAsia"/>
          <w:b w:val="0"/>
          <w:bCs/>
          <w:strike w:val="0"/>
          <w:dstrike w:val="0"/>
          <w:highlight w:val="none"/>
          <w:lang w:eastAsia="zh-CN"/>
        </w:rPr>
        <w:t>；</w:t>
      </w:r>
    </w:p>
    <w:p w14:paraId="5678B2C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00389B5F">
      <w:pPr>
        <w:keepNext w:val="0"/>
        <w:keepLines w:val="0"/>
        <w:widowControl/>
        <w:suppressLineNumbers w:val="0"/>
        <w:spacing w:before="0" w:beforeAutospacing="0" w:after="0" w:afterAutospacing="0" w:line="500" w:lineRule="exact"/>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7DD40767">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扫描件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001770">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color w:val="auto"/>
          <w:highlight w:val="none"/>
          <w:lang w:val="en-US" w:eastAsia="zh-CN"/>
        </w:rPr>
      </w:pPr>
      <w:r>
        <w:rPr>
          <w:rFonts w:hint="default" w:ascii="Times New Roman" w:hAnsi="Times New Roman" w:cs="Times New Roman"/>
          <w:color w:val="auto"/>
        </w:rPr>
        <w:t>法</w:t>
      </w:r>
      <w:r>
        <w:rPr>
          <w:rFonts w:hint="default" w:ascii="Times New Roman" w:hAnsi="Times New Roman" w:cs="Times New Roman"/>
          <w:color w:val="auto"/>
          <w:highlight w:val="none"/>
        </w:rPr>
        <w:t>定代表人授权书；法定代表人参加投标的，提供法人身份证明文件即可；被授权人参加投标的，需提供法定代表人授权委托书（含法人身份证和被授权人身份证正反面复印件）</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被授权人近</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个月</w:t>
      </w:r>
      <w:r>
        <w:rPr>
          <w:rFonts w:hint="default" w:ascii="Times New Roman" w:hAnsi="Times New Roman" w:cs="Times New Roman"/>
          <w:color w:val="auto"/>
          <w:highlight w:val="none"/>
          <w:lang w:val="en-US" w:eastAsia="zh-CN"/>
        </w:rPr>
        <w:t>及以上在授权单位的社保</w:t>
      </w:r>
      <w:r>
        <w:rPr>
          <w:rFonts w:hint="default" w:ascii="Times New Roman" w:hAnsi="Times New Roman" w:cs="Times New Roman"/>
          <w:color w:val="auto"/>
          <w:highlight w:val="none"/>
        </w:rPr>
        <w:t>缴纳证明</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需加盖公章</w:t>
      </w:r>
      <w:r>
        <w:rPr>
          <w:rFonts w:hint="eastAsia" w:ascii="Times New Roman" w:hAnsi="Times New Roman" w:cs="Times New Roman"/>
          <w:color w:val="auto"/>
          <w:highlight w:val="none"/>
          <w:lang w:eastAsia="zh-CN"/>
        </w:rPr>
        <w:t>）；</w:t>
      </w:r>
    </w:p>
    <w:p w14:paraId="7D5A3DC3">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color w:val="auto"/>
          <w:highlight w:val="none"/>
        </w:rPr>
      </w:pPr>
      <w:r>
        <w:rPr>
          <w:rFonts w:hint="eastAsia" w:cs="Times New Roman"/>
          <w:b w:val="0"/>
          <w:bCs/>
          <w:strike w:val="0"/>
          <w:dstrike w:val="0"/>
          <w:highlight w:val="none"/>
          <w:lang w:val="en-US" w:eastAsia="zh-CN"/>
        </w:rPr>
        <w:t>近三年</w:t>
      </w:r>
      <w:r>
        <w:rPr>
          <w:rFonts w:hint="eastAsia" w:cs="Times New Roman"/>
          <w:b w:val="0"/>
          <w:bCs/>
          <w:strike w:val="0"/>
          <w:dstrike w:val="0"/>
          <w:highlight w:val="none"/>
        </w:rPr>
        <w:t>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宋体" w:hAnsi="宋体" w:eastAsia="宋体" w:cs="Times New Roman"/>
          <w:b w:val="0"/>
          <w:bCs/>
          <w:highlight w:val="none"/>
          <w:lang w:val="en-US" w:eastAsia="zh-CN"/>
        </w:rPr>
        <w:t>；</w:t>
      </w:r>
    </w:p>
    <w:p w14:paraId="51438E57">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企业最近半年完税证明、信用证明材料（征信报告）；</w:t>
      </w:r>
    </w:p>
    <w:p w14:paraId="48B263D0">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年度纳税信用评价信息（可从电子税务局查询截图，需加盖公章）；</w:t>
      </w:r>
    </w:p>
    <w:p w14:paraId="086F3404">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2AEBE228">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b w:val="0"/>
          <w:bCs/>
          <w:strike w:val="0"/>
          <w:dstrike w:val="0"/>
          <w:highlight w:val="none"/>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34FC5D7B">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b w:val="0"/>
          <w:bCs/>
          <w:strike w:val="0"/>
          <w:dstrike w:val="0"/>
          <w:highlight w:val="none"/>
        </w:rPr>
      </w:pPr>
      <w:r>
        <w:rPr>
          <w:rFonts w:hint="eastAsia" w:cs="Times New Roman"/>
          <w:b w:val="0"/>
          <w:bCs/>
          <w:strike w:val="0"/>
          <w:dstrike w:val="0"/>
          <w:highlight w:val="none"/>
        </w:rPr>
        <w:t>与本次招标内容相同或类似项目业绩，近3年内无因服务不当而造成重大事故</w:t>
      </w:r>
      <w:r>
        <w:rPr>
          <w:rFonts w:hint="eastAsia" w:cs="Times New Roman"/>
          <w:b w:val="0"/>
          <w:bCs/>
          <w:strike w:val="0"/>
          <w:dstrike w:val="0"/>
          <w:highlight w:val="none"/>
          <w:lang w:val="en-US" w:eastAsia="zh-CN"/>
        </w:rPr>
        <w:t>的声明；</w:t>
      </w:r>
    </w:p>
    <w:p w14:paraId="40308BBF">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不存在严重违规或被列入招标人“黑名单”的声明；</w:t>
      </w:r>
    </w:p>
    <w:p w14:paraId="7F9A4692">
      <w:pPr>
        <w:pStyle w:val="10"/>
        <w:rPr>
          <w:rFonts w:hint="eastAsia"/>
        </w:rPr>
      </w:pPr>
    </w:p>
    <w:p w14:paraId="72AE0AA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2298A4E4">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14:paraId="5EE0F178">
      <w:pPr>
        <w:widowControl/>
        <w:adjustRightInd w:val="0"/>
        <w:snapToGrid w:val="0"/>
        <w:spacing w:line="360" w:lineRule="auto"/>
        <w:ind w:firstLine="480" w:firstLineChars="200"/>
        <w:jc w:val="left"/>
        <w:rPr>
          <w:rFonts w:hint="default" w:eastAsia="宋体"/>
          <w:kern w:val="0"/>
          <w:sz w:val="24"/>
          <w:szCs w:val="21"/>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2026年4月21</w:t>
      </w:r>
      <w:r>
        <w:rPr>
          <w:rFonts w:hint="eastAsia" w:eastAsia="宋体"/>
          <w:kern w:val="0"/>
          <w:sz w:val="24"/>
          <w:szCs w:val="21"/>
          <w:highlight w:val="yellow"/>
          <w:u w:val="single"/>
          <w:lang w:val="en-US" w:eastAsia="zh-CN" w:bidi="en-US"/>
        </w:rPr>
        <w:t>日17时00分00秒，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p>
    <w:p w14:paraId="68E4EA0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1BF97B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r>
        <w:rPr>
          <w:rFonts w:hint="eastAsia" w:ascii="宋体" w:cs="宋体"/>
          <w:b/>
          <w:bCs/>
          <w:sz w:val="24"/>
          <w:lang w:bidi="ar"/>
        </w:rPr>
        <w:t>请投标人确认中国重汽e采通系统中供应商信息完整、准确，因供应商信息不全或错误导致的报名不成功，由投标人自行承担。数据依据为报名单位提供的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，e采通注册时未填报财务数据的，将无法提交应标资料并无法参加投标，</w:t>
      </w:r>
      <w:r>
        <w:rPr>
          <w:rFonts w:hint="eastAsia" w:ascii="宋体" w:hAnsi="宋体" w:eastAsia="宋体" w:cs="宋体"/>
          <w:b/>
          <w:bCs/>
          <w:color w:val="FF0000"/>
          <w:sz w:val="24"/>
          <w:szCs w:val="24"/>
          <w:highlight w:val="none"/>
        </w:rPr>
        <w:t>已注册的投标人</w:t>
      </w:r>
      <w:r>
        <w:rPr>
          <w:rFonts w:hint="eastAsia" w:ascii="宋体" w:hAnsi="宋体" w:eastAsia="宋体" w:cs="宋体"/>
          <w:b/>
          <w:bCs/>
          <w:color w:val="FF0000"/>
          <w:sz w:val="24"/>
          <w:szCs w:val="24"/>
          <w:highlight w:val="none"/>
          <w:lang w:val="en-US" w:eastAsia="zh-CN"/>
        </w:rPr>
        <w:t>请登录</w:t>
      </w:r>
      <w:r>
        <w:rPr>
          <w:rFonts w:hint="eastAsia" w:ascii="宋体" w:hAnsi="宋体" w:eastAsia="宋体" w:cs="宋体"/>
          <w:b/>
          <w:bCs/>
          <w:color w:val="FF0000"/>
          <w:sz w:val="24"/>
          <w:szCs w:val="24"/>
          <w:highlight w:val="none"/>
        </w:rPr>
        <w:t>重汽e采通平台</w:t>
      </w:r>
      <w:r>
        <w:rPr>
          <w:rFonts w:hint="eastAsia" w:ascii="宋体" w:hAnsi="宋体" w:eastAsia="宋体" w:cs="宋体"/>
          <w:b/>
          <w:bCs/>
          <w:color w:val="FF0000"/>
          <w:sz w:val="24"/>
          <w:szCs w:val="24"/>
          <w:highlight w:val="none"/>
          <w:lang w:val="en-US" w:eastAsia="zh-CN"/>
        </w:rPr>
        <w:t>自行</w:t>
      </w:r>
      <w:r>
        <w:rPr>
          <w:rFonts w:hint="eastAsia" w:ascii="宋体" w:hAnsi="宋体" w:eastAsia="宋体" w:cs="宋体"/>
          <w:b/>
          <w:bCs/>
          <w:color w:val="FF0000"/>
          <w:sz w:val="24"/>
          <w:szCs w:val="24"/>
          <w:highlight w:val="none"/>
        </w:rPr>
        <w:t>检查更新近三年的经营概况，财务信息更新到近三年，且不许有空余，若因此造成应标不成功，后果由投标人自行承担。（更新路径：重汽e采通-供应商中心-供应商变更-供应商财务数据变更管理-右上角：发起变更）</w:t>
      </w:r>
    </w:p>
    <w:p w14:paraId="4D63C97E">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工艺研究院”，从非生产招标板块进入，“供货类别”</w:t>
      </w:r>
      <w:r>
        <w:rPr>
          <w:rStyle w:val="27"/>
          <w:rFonts w:hint="eastAsia" w:ascii="宋体" w:cs="宋体"/>
          <w:color w:val="auto"/>
          <w:sz w:val="24"/>
          <w:highlight w:val="none"/>
          <w:lang w:val="en-US" w:eastAsia="zh-CN"/>
        </w:rPr>
        <w:t>选择</w:t>
      </w:r>
      <w:r>
        <w:rPr>
          <w:rStyle w:val="27"/>
          <w:rFonts w:hint="eastAsia" w:ascii="宋体" w:cs="宋体"/>
          <w:color w:val="auto"/>
          <w:sz w:val="24"/>
          <w:highlight w:val="none"/>
        </w:rPr>
        <w:t>“</w:t>
      </w:r>
      <w:r>
        <w:rPr>
          <w:rStyle w:val="27"/>
          <w:rFonts w:hint="eastAsia" w:ascii="宋体" w:cs="宋体"/>
          <w:color w:val="auto"/>
          <w:sz w:val="24"/>
          <w:highlight w:val="none"/>
          <w:lang w:val="en-US" w:eastAsia="zh-CN"/>
        </w:rPr>
        <w:t>直管单位非生产招标 / 工艺设备 / 工艺设备</w:t>
      </w:r>
      <w:r>
        <w:rPr>
          <w:rStyle w:val="27"/>
          <w:rFonts w:hint="eastAsia" w:ascii="宋体" w:cs="宋体"/>
          <w:color w:val="auto"/>
          <w:sz w:val="24"/>
          <w:highlight w:val="none"/>
        </w:rPr>
        <w:t>”。</w:t>
      </w:r>
    </w:p>
    <w:p w14:paraId="45897689">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4AB00D5B">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14:paraId="60A5ED6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14:paraId="171DA05F">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2AB5088E">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09AF1BE1">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09BD65A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lang w:eastAsia="zh-CN" w:bidi="en-US"/>
        </w:rPr>
        <w:t>：</w:t>
      </w:r>
      <w:r>
        <w:rPr>
          <w:rFonts w:hint="eastAsia" w:ascii="宋体" w:cs="宋体"/>
          <w:b/>
          <w:bCs/>
          <w:kern w:val="0"/>
          <w:sz w:val="24"/>
          <w:highlight w:val="none"/>
          <w:lang w:val="en-US" w:eastAsia="zh-CN" w:bidi="en-US"/>
        </w:rPr>
        <w:t>同开标时间，</w:t>
      </w:r>
      <w:r>
        <w:rPr>
          <w:rFonts w:hint="eastAsia" w:ascii="宋体" w:cs="宋体"/>
          <w:b/>
          <w:bCs/>
          <w:kern w:val="0"/>
          <w:sz w:val="24"/>
          <w:lang w:bidi="en-US"/>
        </w:rPr>
        <w:t>详见招标文件</w:t>
      </w:r>
      <w:r>
        <w:rPr>
          <w:rFonts w:hint="eastAsia" w:ascii="宋体" w:cs="宋体"/>
          <w:kern w:val="0"/>
          <w:sz w:val="24"/>
          <w:lang w:bidi="en-US"/>
        </w:rPr>
        <w:t>。</w:t>
      </w:r>
    </w:p>
    <w:p w14:paraId="7FEF7C3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254B36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58241CDF">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本公告在中国重汽官网、山东省阳光采购服务平台等公开媒体公布。</w:t>
      </w:r>
    </w:p>
    <w:p w14:paraId="1B9EE00A">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5E9A91D9">
      <w:pPr>
        <w:widowControl/>
        <w:adjustRightInd w:val="0"/>
        <w:snapToGrid w:val="0"/>
        <w:spacing w:line="360" w:lineRule="auto"/>
        <w:ind w:firstLine="480" w:firstLineChars="200"/>
        <w:rPr>
          <w:rFonts w:hint="eastAsia" w:ascii="宋体" w:cs="宋体"/>
          <w:kern w:val="0"/>
          <w:sz w:val="24"/>
          <w:lang w:val="en-US" w:eastAsia="zh-CN" w:bidi="en-US"/>
        </w:rPr>
      </w:pPr>
      <w:r>
        <w:rPr>
          <w:rFonts w:hint="eastAsia" w:ascii="宋体" w:cs="宋体"/>
          <w:kern w:val="0"/>
          <w:sz w:val="24"/>
          <w:lang w:val="en-US" w:eastAsia="zh-CN" w:bidi="en-US"/>
        </w:rPr>
        <w:t xml:space="preserve">招标人名称：重汽（济南）车桥有限公司 </w:t>
      </w:r>
    </w:p>
    <w:p w14:paraId="379A4A11">
      <w:pPr>
        <w:widowControl/>
        <w:adjustRightInd w:val="0"/>
        <w:snapToGrid w:val="0"/>
        <w:spacing w:line="360" w:lineRule="auto"/>
        <w:ind w:firstLine="480" w:firstLineChars="200"/>
        <w:rPr>
          <w:rFonts w:hint="eastAsia" w:ascii="宋体" w:cs="宋体"/>
          <w:kern w:val="0"/>
          <w:sz w:val="24"/>
          <w:lang w:val="en-US" w:eastAsia="zh-CN" w:bidi="en-US"/>
        </w:rPr>
      </w:pPr>
      <w:r>
        <w:rPr>
          <w:rFonts w:hint="eastAsia" w:ascii="宋体" w:cs="宋体"/>
          <w:kern w:val="0"/>
          <w:sz w:val="24"/>
          <w:lang w:val="en-US" w:eastAsia="zh-CN" w:bidi="en-US"/>
        </w:rPr>
        <w:t xml:space="preserve">招标人地址：济南市高新区世纪大道757号车桥公司 </w:t>
      </w:r>
    </w:p>
    <w:p w14:paraId="50E35FAB">
      <w:pPr>
        <w:widowControl/>
        <w:adjustRightInd w:val="0"/>
        <w:snapToGrid w:val="0"/>
        <w:spacing w:line="360" w:lineRule="auto"/>
        <w:ind w:firstLine="480" w:firstLineChars="200"/>
        <w:rPr>
          <w:rFonts w:hint="default" w:ascii="宋体" w:cs="宋体"/>
          <w:kern w:val="0"/>
          <w:sz w:val="24"/>
          <w:lang w:val="en-US" w:eastAsia="zh-CN" w:bidi="en-US"/>
        </w:rPr>
      </w:pPr>
      <w:r>
        <w:rPr>
          <w:rFonts w:hint="eastAsia" w:ascii="宋体" w:cs="宋体"/>
          <w:kern w:val="0"/>
          <w:sz w:val="24"/>
          <w:lang w:val="en-US" w:eastAsia="zh-CN" w:bidi="en-US"/>
        </w:rPr>
        <w:t>商务联系人：刘</w:t>
      </w:r>
    </w:p>
    <w:p w14:paraId="19B0BF45">
      <w:pPr>
        <w:widowControl/>
        <w:adjustRightInd w:val="0"/>
        <w:snapToGrid w:val="0"/>
        <w:spacing w:line="360" w:lineRule="auto"/>
        <w:ind w:firstLine="480" w:firstLineChars="200"/>
        <w:rPr>
          <w:rFonts w:hint="eastAsia" w:ascii="宋体" w:cs="宋体"/>
          <w:kern w:val="0"/>
          <w:sz w:val="24"/>
          <w:lang w:val="en-US" w:eastAsia="zh-CN" w:bidi="en-US"/>
        </w:rPr>
      </w:pPr>
      <w:r>
        <w:rPr>
          <w:rFonts w:hint="eastAsia" w:ascii="宋体" w:cs="宋体"/>
          <w:kern w:val="0"/>
          <w:sz w:val="24"/>
          <w:lang w:val="en-US" w:eastAsia="zh-CN" w:bidi="en-US"/>
        </w:rPr>
        <w:t>电话：0531-58068357</w:t>
      </w:r>
    </w:p>
    <w:p w14:paraId="35F1C8B9">
      <w:pPr>
        <w:widowControl/>
        <w:adjustRightInd w:val="0"/>
        <w:snapToGrid w:val="0"/>
        <w:spacing w:line="360" w:lineRule="auto"/>
        <w:ind w:firstLine="480" w:firstLineChars="200"/>
        <w:rPr>
          <w:rFonts w:hint="default" w:ascii="宋体" w:cs="宋体"/>
          <w:kern w:val="0"/>
          <w:sz w:val="24"/>
          <w:lang w:val="en-US" w:eastAsia="zh-CN" w:bidi="en-US"/>
        </w:rPr>
      </w:pPr>
      <w:r>
        <w:rPr>
          <w:rFonts w:hint="eastAsia" w:ascii="宋体" w:cs="宋体"/>
          <w:kern w:val="0"/>
          <w:sz w:val="24"/>
          <w:lang w:val="en-US" w:eastAsia="zh-CN" w:bidi="en-US"/>
        </w:rPr>
        <w:t>邮箱：lhl20110502@163.com</w:t>
      </w:r>
    </w:p>
    <w:p w14:paraId="67C57087">
      <w:pPr>
        <w:widowControl/>
        <w:adjustRightInd w:val="0"/>
        <w:snapToGrid w:val="0"/>
        <w:spacing w:line="360" w:lineRule="auto"/>
        <w:ind w:firstLine="480" w:firstLineChars="200"/>
        <w:rPr>
          <w:rFonts w:hint="eastAsia" w:ascii="宋体" w:cs="宋体"/>
          <w:kern w:val="0"/>
          <w:sz w:val="24"/>
          <w:lang w:val="en-US" w:eastAsia="zh-CN" w:bidi="en-US"/>
        </w:rPr>
      </w:pPr>
      <w:r>
        <w:rPr>
          <w:rFonts w:hint="eastAsia" w:ascii="宋体" w:cs="宋体"/>
          <w:kern w:val="0"/>
          <w:sz w:val="24"/>
          <w:lang w:val="en-US" w:eastAsia="zh-CN" w:bidi="en-US"/>
        </w:rPr>
        <w:t>技术联系人：吴鲁华</w:t>
      </w:r>
    </w:p>
    <w:p w14:paraId="571C0AF6">
      <w:pPr>
        <w:widowControl/>
        <w:adjustRightInd w:val="0"/>
        <w:snapToGrid w:val="0"/>
        <w:spacing w:line="360" w:lineRule="auto"/>
        <w:ind w:firstLine="480" w:firstLineChars="200"/>
        <w:rPr>
          <w:rFonts w:hint="eastAsia" w:ascii="宋体" w:cs="宋体"/>
          <w:kern w:val="0"/>
          <w:sz w:val="24"/>
          <w:lang w:val="en-US" w:eastAsia="zh-CN" w:bidi="en-US"/>
        </w:rPr>
      </w:pPr>
      <w:r>
        <w:rPr>
          <w:rFonts w:hint="eastAsia" w:ascii="宋体" w:cs="宋体"/>
          <w:kern w:val="0"/>
          <w:sz w:val="24"/>
          <w:lang w:val="en-US" w:eastAsia="zh-CN" w:bidi="en-US"/>
        </w:rPr>
        <w:t>电话：15153153716</w:t>
      </w:r>
    </w:p>
    <w:p w14:paraId="4271193C">
      <w:pPr>
        <w:widowControl/>
        <w:adjustRightInd w:val="0"/>
        <w:snapToGrid w:val="0"/>
        <w:spacing w:line="360" w:lineRule="auto"/>
        <w:ind w:firstLine="480" w:firstLineChars="200"/>
        <w:rPr>
          <w:rFonts w:hint="eastAsia" w:ascii="宋体" w:cs="宋体"/>
          <w:kern w:val="0"/>
          <w:sz w:val="24"/>
          <w:lang w:val="en-US" w:eastAsia="zh-CN" w:bidi="en-US"/>
        </w:rPr>
      </w:pPr>
      <w:r>
        <w:rPr>
          <w:rFonts w:hint="eastAsia" w:ascii="宋体" w:cs="宋体"/>
          <w:kern w:val="0"/>
          <w:sz w:val="24"/>
          <w:lang w:val="en-US" w:eastAsia="zh-CN" w:bidi="en-US"/>
        </w:rPr>
        <w:t>邮箱：</w:t>
      </w:r>
      <w:r>
        <w:rPr>
          <w:rFonts w:hint="eastAsia" w:ascii="宋体" w:cs="宋体"/>
          <w:kern w:val="0"/>
          <w:sz w:val="24"/>
          <w:lang w:val="en-US" w:eastAsia="zh-CN" w:bidi="en-US"/>
        </w:rPr>
        <w:fldChar w:fldCharType="begin"/>
      </w:r>
      <w:r>
        <w:rPr>
          <w:rFonts w:hint="eastAsia" w:ascii="宋体" w:cs="宋体"/>
          <w:kern w:val="0"/>
          <w:sz w:val="24"/>
          <w:lang w:val="en-US" w:eastAsia="zh-CN" w:bidi="en-US"/>
        </w:rPr>
        <w:instrText xml:space="preserve"> HYPERLINK "mailto:wuluhua1@sinotruk.com" </w:instrText>
      </w:r>
      <w:r>
        <w:rPr>
          <w:rFonts w:hint="eastAsia" w:ascii="宋体" w:cs="宋体"/>
          <w:kern w:val="0"/>
          <w:sz w:val="24"/>
          <w:lang w:val="en-US" w:eastAsia="zh-CN" w:bidi="en-US"/>
        </w:rPr>
        <w:fldChar w:fldCharType="separate"/>
      </w:r>
      <w:r>
        <w:rPr>
          <w:rFonts w:hint="eastAsia" w:ascii="宋体" w:cs="宋体"/>
          <w:kern w:val="0"/>
          <w:sz w:val="24"/>
          <w:lang w:val="en-US" w:eastAsia="zh-CN" w:bidi="en-US"/>
        </w:rPr>
        <w:t>wuluhua1@sinotruk.com</w:t>
      </w:r>
      <w:r>
        <w:rPr>
          <w:rFonts w:hint="eastAsia" w:ascii="宋体" w:cs="宋体"/>
          <w:kern w:val="0"/>
          <w:sz w:val="24"/>
          <w:lang w:val="en-US" w:eastAsia="zh-CN" w:bidi="en-US"/>
        </w:rPr>
        <w:fldChar w:fldCharType="end"/>
      </w:r>
    </w:p>
    <w:p w14:paraId="4D732185">
      <w:pPr>
        <w:widowControl/>
        <w:adjustRightInd w:val="0"/>
        <w:snapToGrid w:val="0"/>
        <w:spacing w:line="360" w:lineRule="auto"/>
        <w:ind w:firstLine="480" w:firstLineChars="200"/>
        <w:rPr>
          <w:rFonts w:hint="default" w:ascii="宋体" w:cs="宋体"/>
          <w:kern w:val="0"/>
          <w:sz w:val="24"/>
          <w:lang w:val="en-US" w:eastAsia="zh-CN" w:bidi="en-US"/>
        </w:rPr>
      </w:pPr>
      <w:r>
        <w:rPr>
          <w:rFonts w:hint="eastAsia" w:ascii="宋体" w:cs="宋体"/>
          <w:kern w:val="0"/>
          <w:sz w:val="24"/>
          <w:lang w:bidi="en-US"/>
        </w:rPr>
        <w:t>报名及投标招标事宜联系人：</w:t>
      </w:r>
      <w:r>
        <w:rPr>
          <w:rFonts w:hint="eastAsia" w:ascii="宋体" w:cs="宋体"/>
          <w:kern w:val="0"/>
          <w:sz w:val="24"/>
          <w:lang w:val="en-US" w:eastAsia="zh-CN" w:bidi="en-US"/>
        </w:rPr>
        <w:t>王瑄</w:t>
      </w:r>
    </w:p>
    <w:p w14:paraId="2A02BC5B">
      <w:pPr>
        <w:widowControl/>
        <w:adjustRightInd w:val="0"/>
        <w:snapToGrid w:val="0"/>
        <w:spacing w:line="360" w:lineRule="auto"/>
        <w:ind w:firstLine="480" w:firstLineChars="200"/>
        <w:rPr>
          <w:rFonts w:hint="default" w:ascii="宋体" w:cs="宋体"/>
          <w:kern w:val="0"/>
          <w:sz w:val="24"/>
          <w:lang w:val="en-US" w:eastAsia="zh-CN" w:bidi="en-US"/>
        </w:rPr>
      </w:pPr>
      <w:r>
        <w:rPr>
          <w:rFonts w:hint="eastAsia" w:ascii="宋体" w:cs="宋体"/>
          <w:kern w:val="0"/>
          <w:sz w:val="24"/>
          <w:lang w:val="en-US" w:eastAsia="zh-CN" w:bidi="en-US"/>
        </w:rPr>
        <w:t>电话：17860605786</w:t>
      </w:r>
    </w:p>
    <w:p w14:paraId="5B956BAB">
      <w:pPr>
        <w:widowControl/>
        <w:adjustRightInd w:val="0"/>
        <w:snapToGrid w:val="0"/>
        <w:spacing w:line="360" w:lineRule="auto"/>
        <w:ind w:firstLine="480" w:firstLineChars="200"/>
        <w:rPr>
          <w:rFonts w:hint="eastAsia" w:ascii="宋体" w:cs="宋体"/>
          <w:kern w:val="0"/>
          <w:sz w:val="24"/>
          <w:lang w:val="en-US" w:eastAsia="zh-CN" w:bidi="en-US"/>
        </w:rPr>
      </w:pPr>
      <w:r>
        <w:rPr>
          <w:rFonts w:hint="eastAsia" w:ascii="宋体" w:cs="宋体"/>
          <w:kern w:val="0"/>
          <w:sz w:val="24"/>
          <w:lang w:val="en-US" w:eastAsia="zh-CN" w:bidi="en-US"/>
        </w:rPr>
        <w:t>邮箱：</w:t>
      </w:r>
      <w:r>
        <w:rPr>
          <w:rFonts w:hint="eastAsia" w:ascii="宋体" w:cs="宋体"/>
          <w:kern w:val="0"/>
          <w:sz w:val="24"/>
          <w:lang w:val="en-US" w:eastAsia="zh-CN" w:bidi="en-US"/>
        </w:rPr>
        <w:fldChar w:fldCharType="begin"/>
      </w:r>
      <w:r>
        <w:rPr>
          <w:rFonts w:hint="eastAsia" w:ascii="宋体" w:cs="宋体"/>
          <w:kern w:val="0"/>
          <w:sz w:val="24"/>
          <w:lang w:val="en-US" w:eastAsia="zh-CN" w:bidi="en-US"/>
        </w:rPr>
        <w:instrText xml:space="preserve"> HYPERLINK "mailto:lvyidi@sinotruk.com" </w:instrText>
      </w:r>
      <w:r>
        <w:rPr>
          <w:rFonts w:hint="eastAsia" w:ascii="宋体" w:cs="宋体"/>
          <w:kern w:val="0"/>
          <w:sz w:val="24"/>
          <w:lang w:val="en-US" w:eastAsia="zh-CN" w:bidi="en-US"/>
        </w:rPr>
        <w:fldChar w:fldCharType="separate"/>
      </w:r>
      <w:r>
        <w:rPr>
          <w:rFonts w:hint="eastAsia" w:ascii="宋体" w:cs="宋体"/>
          <w:kern w:val="0"/>
          <w:sz w:val="24"/>
          <w:lang w:val="en-US" w:eastAsia="zh-CN" w:bidi="en-US"/>
        </w:rPr>
        <w:t>wangxuan1@sinotruk.com</w:t>
      </w:r>
      <w:r>
        <w:rPr>
          <w:rFonts w:hint="eastAsia" w:ascii="宋体" w:cs="宋体"/>
          <w:kern w:val="0"/>
          <w:sz w:val="24"/>
          <w:lang w:val="en-US" w:eastAsia="zh-CN" w:bidi="en-US"/>
        </w:rPr>
        <w:fldChar w:fldCharType="end"/>
      </w:r>
    </w:p>
    <w:p w14:paraId="57C3CE9E">
      <w:pPr>
        <w:widowControl/>
        <w:adjustRightInd w:val="0"/>
        <w:snapToGrid w:val="0"/>
        <w:spacing w:line="312" w:lineRule="auto"/>
        <w:ind w:firstLine="480" w:firstLineChars="200"/>
        <w:jc w:val="right"/>
        <w:rPr>
          <w:rFonts w:ascii="宋体"/>
          <w:kern w:val="0"/>
          <w:sz w:val="24"/>
          <w:szCs w:val="21"/>
          <w:u w:val="single"/>
          <w:lang w:bidi="en-US"/>
        </w:rPr>
      </w:pPr>
    </w:p>
    <w:p w14:paraId="168E0817">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6</w:t>
      </w:r>
      <w:r>
        <w:rPr>
          <w:rFonts w:hint="eastAsia" w:ascii="宋体"/>
          <w:kern w:val="0"/>
          <w:sz w:val="24"/>
          <w:szCs w:val="21"/>
          <w:lang w:bidi="en-US"/>
        </w:rPr>
        <w:t>年</w:t>
      </w:r>
      <w:r>
        <w:rPr>
          <w:rFonts w:hint="eastAsia" w:ascii="宋体"/>
          <w:kern w:val="0"/>
          <w:sz w:val="24"/>
          <w:szCs w:val="21"/>
          <w:lang w:val="en-US" w:eastAsia="zh-CN" w:bidi="en-US"/>
        </w:rPr>
        <w:t>4</w:t>
      </w:r>
      <w:r>
        <w:rPr>
          <w:rFonts w:hint="eastAsia" w:ascii="宋体"/>
          <w:kern w:val="0"/>
          <w:sz w:val="24"/>
          <w:szCs w:val="21"/>
          <w:lang w:bidi="en-US"/>
        </w:rPr>
        <w:t>月</w:t>
      </w:r>
      <w:r>
        <w:rPr>
          <w:rFonts w:hint="eastAsia"/>
          <w:sz w:val="30"/>
          <w:szCs w:val="30"/>
        </w:rPr>
        <w:br w:type="page"/>
      </w:r>
    </w:p>
    <w:p w14:paraId="0DEC3FBD">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 SRM非生产供应商注册操作手册</w:t>
      </w:r>
    </w:p>
    <w:p w14:paraId="3B55DB0D">
      <w:pPr>
        <w:pStyle w:val="14"/>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14"/>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0E62184D">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644AF512">
      <w:pPr>
        <w:pStyle w:val="14"/>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14"/>
      </w:pPr>
      <w:r>
        <w:rPr>
          <w:rFonts w:hint="eastAsia" w:hAnsi="宋体" w:eastAsia="宋体" w:cs="宋体"/>
          <w:b/>
          <w:bCs/>
          <w:color w:val="000000"/>
          <w:sz w:val="24"/>
          <w:szCs w:val="28"/>
          <w:highlight w:val="yellow"/>
        </w:rPr>
        <w:t>2.配套能力“供货类别”填“工艺设备”，业务主管部门选择“工艺研究院”。</w:t>
      </w:r>
    </w:p>
    <w:p w14:paraId="3903C1BE">
      <w:pPr>
        <w:pStyle w:val="14"/>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602C5616">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14:paraId="3156304E">
      <w:pPr>
        <w:pStyle w:val="14"/>
        <w:rPr>
          <w:rFonts w:hint="eastAsia" w:hAnsi="宋体" w:eastAsia="宋体" w:cs="Times New Roman"/>
          <w:b/>
          <w:color w:val="000000"/>
          <w:sz w:val="24"/>
          <w:szCs w:val="24"/>
        </w:rPr>
      </w:pPr>
    </w:p>
    <w:p w14:paraId="15DACC85">
      <w:pPr>
        <w:pStyle w:val="14"/>
        <w:rPr>
          <w:rFonts w:hint="eastAsia" w:hAnsi="宋体" w:eastAsia="宋体" w:cs="Times New Roman"/>
          <w:b/>
          <w:color w:val="000000"/>
          <w:sz w:val="24"/>
          <w:szCs w:val="24"/>
        </w:rPr>
      </w:pPr>
    </w:p>
    <w:p w14:paraId="33F89EEB">
      <w:pPr>
        <w:pStyle w:val="14"/>
        <w:rPr>
          <w:rFonts w:hint="eastAsia" w:hAnsi="宋体" w:eastAsia="宋体" w:cs="Times New Roman"/>
          <w:b/>
          <w:color w:val="000000"/>
          <w:sz w:val="24"/>
          <w:szCs w:val="24"/>
        </w:rPr>
      </w:pPr>
    </w:p>
    <w:bookmarkEnd w:id="3"/>
    <w:bookmarkEnd w:id="4"/>
    <w:p w14:paraId="2E2A1019">
      <w:pPr>
        <w:jc w:val="both"/>
      </w:pPr>
    </w:p>
    <w:p w14:paraId="2AB6F35A">
      <w:pPr>
        <w:jc w:val="both"/>
      </w:pPr>
    </w:p>
    <w:p w14:paraId="3469E6EF">
      <w:pPr>
        <w:jc w:val="both"/>
      </w:pPr>
    </w:p>
    <w:p w14:paraId="4CEEDB04">
      <w:pPr>
        <w:jc w:val="both"/>
      </w:pPr>
    </w:p>
    <w:p w14:paraId="4F0AE55E">
      <w:pPr>
        <w:jc w:val="both"/>
      </w:pPr>
    </w:p>
    <w:p w14:paraId="5D1A7CA7">
      <w:pPr>
        <w:jc w:val="both"/>
      </w:pPr>
    </w:p>
    <w:p w14:paraId="3AC3FD08">
      <w:pPr>
        <w:jc w:val="both"/>
      </w:pPr>
    </w:p>
    <w:p w14:paraId="5A2778AD">
      <w:pPr>
        <w:jc w:val="both"/>
      </w:pPr>
    </w:p>
    <w:p w14:paraId="074619FB">
      <w:pPr>
        <w:jc w:val="both"/>
      </w:pPr>
    </w:p>
    <w:p w14:paraId="23D512E0">
      <w:pPr>
        <w:jc w:val="both"/>
      </w:pPr>
    </w:p>
    <w:p w14:paraId="25F5E844">
      <w:pPr>
        <w:jc w:val="both"/>
      </w:pPr>
    </w:p>
    <w:p w14:paraId="3B5D4EA6">
      <w:pPr>
        <w:jc w:val="both"/>
      </w:pPr>
    </w:p>
    <w:p w14:paraId="42CFC450">
      <w:pPr>
        <w:jc w:val="both"/>
      </w:pPr>
    </w:p>
    <w:p w14:paraId="203269E2">
      <w:pPr>
        <w:widowControl w:val="0"/>
        <w:snapToGrid w:val="0"/>
        <w:spacing w:line="360" w:lineRule="auto"/>
        <w:ind w:firstLine="480" w:firstLineChars="200"/>
        <w:jc w:val="both"/>
        <w:rPr>
          <w:rFonts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采购货物主要构成一览表</w:t>
      </w:r>
    </w:p>
    <w:tbl>
      <w:tblPr>
        <w:tblStyle w:val="24"/>
        <w:tblW w:w="7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3178"/>
        <w:gridCol w:w="638"/>
        <w:gridCol w:w="516"/>
        <w:gridCol w:w="534"/>
        <w:gridCol w:w="1870"/>
        <w:gridCol w:w="519"/>
      </w:tblGrid>
      <w:tr w14:paraId="0AB5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527" w:type="dxa"/>
            <w:shd w:val="clear" w:color="auto" w:fill="auto"/>
            <w:vAlign w:val="center"/>
          </w:tcPr>
          <w:p w14:paraId="206B4BF6">
            <w:pPr>
              <w:widowControl w:val="0"/>
              <w:snapToGrid w:val="0"/>
              <w:spacing w:line="240" w:lineRule="atLeast"/>
              <w:ind w:firstLine="0" w:firstLineChars="0"/>
              <w:jc w:val="center"/>
              <w:rPr>
                <w:rFonts w:ascii="仿宋" w:hAnsi="仿宋" w:eastAsia="仿宋" w:cs="仿宋"/>
                <w:kern w:val="0"/>
                <w:sz w:val="21"/>
                <w:szCs w:val="21"/>
                <w:lang w:val="en-US" w:eastAsia="zh-CN" w:bidi="ar-SA"/>
              </w:rPr>
            </w:pPr>
            <w:r>
              <w:rPr>
                <w:rFonts w:hint="eastAsia" w:ascii="仿宋" w:hAnsi="仿宋" w:eastAsia="仿宋" w:cs="仿宋"/>
                <w:kern w:val="2"/>
                <w:sz w:val="21"/>
                <w:szCs w:val="21"/>
                <w:lang w:val="en-US" w:eastAsia="zh-CN" w:bidi="ar-SA"/>
              </w:rPr>
              <w:t>序号</w:t>
            </w:r>
          </w:p>
        </w:tc>
        <w:tc>
          <w:tcPr>
            <w:tcW w:w="3178" w:type="dxa"/>
            <w:shd w:val="clear" w:color="auto" w:fill="auto"/>
            <w:vAlign w:val="center"/>
          </w:tcPr>
          <w:p w14:paraId="0DAD5DDB">
            <w:pPr>
              <w:widowControl w:val="0"/>
              <w:snapToGrid w:val="0"/>
              <w:spacing w:line="240" w:lineRule="atLeast"/>
              <w:ind w:firstLine="0" w:firstLineChars="0"/>
              <w:jc w:val="center"/>
              <w:rPr>
                <w:rFonts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货物名称</w:t>
            </w:r>
          </w:p>
        </w:tc>
        <w:tc>
          <w:tcPr>
            <w:tcW w:w="638" w:type="dxa"/>
            <w:shd w:val="clear" w:color="auto" w:fill="auto"/>
            <w:vAlign w:val="center"/>
          </w:tcPr>
          <w:p w14:paraId="3644EECD">
            <w:pPr>
              <w:widowControl w:val="0"/>
              <w:snapToGrid w:val="0"/>
              <w:spacing w:line="240" w:lineRule="atLeast"/>
              <w:ind w:firstLine="0" w:firstLineChars="0"/>
              <w:jc w:val="center"/>
              <w:rPr>
                <w:rFonts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型号规格</w:t>
            </w:r>
          </w:p>
        </w:tc>
        <w:tc>
          <w:tcPr>
            <w:tcW w:w="516" w:type="dxa"/>
            <w:shd w:val="clear" w:color="auto" w:fill="auto"/>
            <w:vAlign w:val="center"/>
          </w:tcPr>
          <w:p w14:paraId="733E2C63">
            <w:pPr>
              <w:widowControl w:val="0"/>
              <w:snapToGrid w:val="0"/>
              <w:spacing w:line="240" w:lineRule="atLeast"/>
              <w:ind w:firstLine="0" w:firstLineChars="0"/>
              <w:jc w:val="center"/>
              <w:rPr>
                <w:rFonts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单位</w:t>
            </w:r>
          </w:p>
        </w:tc>
        <w:tc>
          <w:tcPr>
            <w:tcW w:w="534" w:type="dxa"/>
            <w:shd w:val="clear" w:color="auto" w:fill="auto"/>
            <w:vAlign w:val="center"/>
          </w:tcPr>
          <w:p w14:paraId="72CD841D">
            <w:pPr>
              <w:widowControl w:val="0"/>
              <w:snapToGrid w:val="0"/>
              <w:spacing w:line="240" w:lineRule="atLeast"/>
              <w:ind w:firstLine="0" w:firstLineChars="0"/>
              <w:jc w:val="center"/>
              <w:rPr>
                <w:rFonts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数量</w:t>
            </w:r>
          </w:p>
        </w:tc>
        <w:tc>
          <w:tcPr>
            <w:tcW w:w="1870" w:type="dxa"/>
            <w:shd w:val="clear" w:color="auto" w:fill="auto"/>
            <w:vAlign w:val="center"/>
          </w:tcPr>
          <w:p w14:paraId="71EA32B9">
            <w:pPr>
              <w:widowControl w:val="0"/>
              <w:snapToGrid w:val="0"/>
              <w:spacing w:line="240" w:lineRule="atLeast"/>
              <w:ind w:firstLine="0" w:firstLineChars="0"/>
              <w:jc w:val="center"/>
              <w:rPr>
                <w:rFonts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安装地点/ 服务对象</w:t>
            </w:r>
          </w:p>
        </w:tc>
        <w:tc>
          <w:tcPr>
            <w:tcW w:w="519" w:type="dxa"/>
            <w:shd w:val="clear" w:color="auto" w:fill="auto"/>
            <w:vAlign w:val="center"/>
          </w:tcPr>
          <w:p w14:paraId="21D832C7">
            <w:pPr>
              <w:widowControl w:val="0"/>
              <w:snapToGrid w:val="0"/>
              <w:spacing w:line="240" w:lineRule="atLeast"/>
              <w:ind w:firstLine="0" w:firstLineChars="0"/>
              <w:jc w:val="center"/>
              <w:rPr>
                <w:rFonts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供货方式</w:t>
            </w:r>
          </w:p>
        </w:tc>
      </w:tr>
      <w:tr w14:paraId="21AB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shd w:val="clear" w:color="auto" w:fill="auto"/>
            <w:vAlign w:val="center"/>
          </w:tcPr>
          <w:p w14:paraId="182577F8">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w:t>
            </w:r>
          </w:p>
        </w:tc>
        <w:tc>
          <w:tcPr>
            <w:tcW w:w="3178" w:type="dxa"/>
            <w:shd w:val="clear" w:color="auto" w:fill="auto"/>
            <w:vAlign w:val="center"/>
          </w:tcPr>
          <w:p w14:paraId="77A83230">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新增压缩空气干燥机</w:t>
            </w:r>
          </w:p>
        </w:tc>
        <w:tc>
          <w:tcPr>
            <w:tcW w:w="638" w:type="dxa"/>
            <w:shd w:val="clear" w:color="auto" w:fill="auto"/>
            <w:vAlign w:val="center"/>
          </w:tcPr>
          <w:p w14:paraId="3DDD597C">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c>
          <w:tcPr>
            <w:tcW w:w="516" w:type="dxa"/>
            <w:shd w:val="clear" w:color="auto" w:fill="auto"/>
            <w:vAlign w:val="center"/>
          </w:tcPr>
          <w:p w14:paraId="3A9225B9">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台</w:t>
            </w:r>
          </w:p>
        </w:tc>
        <w:tc>
          <w:tcPr>
            <w:tcW w:w="534" w:type="dxa"/>
            <w:shd w:val="clear" w:color="auto" w:fill="auto"/>
            <w:vAlign w:val="center"/>
          </w:tcPr>
          <w:p w14:paraId="16696DD9">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15</w:t>
            </w:r>
          </w:p>
        </w:tc>
        <w:tc>
          <w:tcPr>
            <w:tcW w:w="1870" w:type="dxa"/>
            <w:shd w:val="clear" w:color="auto" w:fill="auto"/>
            <w:vAlign w:val="center"/>
          </w:tcPr>
          <w:p w14:paraId="2C2D9B36">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厂区各厂房</w:t>
            </w:r>
          </w:p>
        </w:tc>
        <w:tc>
          <w:tcPr>
            <w:tcW w:w="519" w:type="dxa"/>
            <w:vMerge w:val="restart"/>
            <w:shd w:val="clear" w:color="auto" w:fill="auto"/>
            <w:vAlign w:val="center"/>
          </w:tcPr>
          <w:p w14:paraId="3D76A78E">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交钥匙工程</w:t>
            </w:r>
          </w:p>
          <w:p w14:paraId="6AA3C690">
            <w:pPr>
              <w:widowControl w:val="0"/>
              <w:snapToGrid w:val="0"/>
              <w:spacing w:line="240" w:lineRule="atLeast"/>
              <w:ind w:firstLine="0" w:firstLineChars="0"/>
              <w:jc w:val="both"/>
              <w:rPr>
                <w:rFonts w:ascii="仿宋" w:hAnsi="仿宋" w:eastAsia="仿宋" w:cs="仿宋"/>
                <w:color w:val="000000"/>
                <w:kern w:val="0"/>
                <w:sz w:val="21"/>
                <w:szCs w:val="21"/>
                <w:lang w:val="en-US" w:eastAsia="zh-CN" w:bidi="ar"/>
              </w:rPr>
            </w:pPr>
          </w:p>
        </w:tc>
      </w:tr>
      <w:tr w14:paraId="74C7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shd w:val="clear" w:color="auto" w:fill="auto"/>
            <w:vAlign w:val="center"/>
          </w:tcPr>
          <w:p w14:paraId="6967D0FA">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2</w:t>
            </w:r>
          </w:p>
        </w:tc>
        <w:tc>
          <w:tcPr>
            <w:tcW w:w="3178" w:type="dxa"/>
            <w:shd w:val="clear" w:color="auto" w:fill="auto"/>
            <w:vAlign w:val="center"/>
          </w:tcPr>
          <w:p w14:paraId="45CF4874">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新增冷却塔及附属设备</w:t>
            </w:r>
          </w:p>
        </w:tc>
        <w:tc>
          <w:tcPr>
            <w:tcW w:w="638" w:type="dxa"/>
            <w:shd w:val="clear" w:color="auto" w:fill="auto"/>
            <w:vAlign w:val="center"/>
          </w:tcPr>
          <w:p w14:paraId="15A56BAA">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c>
          <w:tcPr>
            <w:tcW w:w="516" w:type="dxa"/>
            <w:shd w:val="clear" w:color="auto" w:fill="auto"/>
            <w:vAlign w:val="center"/>
          </w:tcPr>
          <w:p w14:paraId="002765E9">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套</w:t>
            </w:r>
          </w:p>
        </w:tc>
        <w:tc>
          <w:tcPr>
            <w:tcW w:w="534" w:type="dxa"/>
            <w:shd w:val="clear" w:color="auto" w:fill="auto"/>
            <w:vAlign w:val="center"/>
          </w:tcPr>
          <w:p w14:paraId="49BE9C7B">
            <w:pPr>
              <w:widowControl w:val="0"/>
              <w:snapToGrid w:val="0"/>
              <w:spacing w:line="240" w:lineRule="atLeast"/>
              <w:ind w:firstLine="0" w:firstLineChars="0"/>
              <w:jc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2</w:t>
            </w:r>
          </w:p>
        </w:tc>
        <w:tc>
          <w:tcPr>
            <w:tcW w:w="1870" w:type="dxa"/>
            <w:shd w:val="clear" w:color="auto" w:fill="auto"/>
            <w:vAlign w:val="center"/>
          </w:tcPr>
          <w:p w14:paraId="2B25B9D7">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桥壳二线空压站</w:t>
            </w:r>
          </w:p>
        </w:tc>
        <w:tc>
          <w:tcPr>
            <w:tcW w:w="519" w:type="dxa"/>
            <w:vMerge w:val="continue"/>
            <w:shd w:val="clear" w:color="auto" w:fill="auto"/>
            <w:vAlign w:val="center"/>
          </w:tcPr>
          <w:p w14:paraId="1BB44B2C">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r>
      <w:tr w14:paraId="57DB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shd w:val="clear" w:color="auto" w:fill="auto"/>
            <w:vAlign w:val="center"/>
          </w:tcPr>
          <w:p w14:paraId="20F9AF42">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3</w:t>
            </w:r>
          </w:p>
        </w:tc>
        <w:tc>
          <w:tcPr>
            <w:tcW w:w="3178" w:type="dxa"/>
            <w:shd w:val="clear" w:color="auto" w:fill="auto"/>
            <w:vAlign w:val="center"/>
          </w:tcPr>
          <w:p w14:paraId="147BAE3C">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新增过滤器、储气罐等附属设施（包含空压机/干燥机自控系统）</w:t>
            </w:r>
          </w:p>
        </w:tc>
        <w:tc>
          <w:tcPr>
            <w:tcW w:w="638" w:type="dxa"/>
            <w:shd w:val="clear" w:color="auto" w:fill="auto"/>
            <w:vAlign w:val="center"/>
          </w:tcPr>
          <w:p w14:paraId="6608E9E7">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c>
          <w:tcPr>
            <w:tcW w:w="516" w:type="dxa"/>
            <w:shd w:val="clear" w:color="auto" w:fill="auto"/>
            <w:vAlign w:val="center"/>
          </w:tcPr>
          <w:p w14:paraId="34E62E6B">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套</w:t>
            </w:r>
          </w:p>
        </w:tc>
        <w:tc>
          <w:tcPr>
            <w:tcW w:w="534" w:type="dxa"/>
            <w:shd w:val="clear" w:color="auto" w:fill="auto"/>
            <w:vAlign w:val="center"/>
          </w:tcPr>
          <w:p w14:paraId="5DE512B1">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w:t>
            </w:r>
          </w:p>
        </w:tc>
        <w:tc>
          <w:tcPr>
            <w:tcW w:w="1870" w:type="dxa"/>
            <w:shd w:val="clear" w:color="auto" w:fill="auto"/>
            <w:vAlign w:val="center"/>
          </w:tcPr>
          <w:p w14:paraId="5756B783">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厂区各厂房</w:t>
            </w:r>
          </w:p>
        </w:tc>
        <w:tc>
          <w:tcPr>
            <w:tcW w:w="519" w:type="dxa"/>
            <w:vMerge w:val="continue"/>
            <w:shd w:val="clear" w:color="auto" w:fill="auto"/>
            <w:vAlign w:val="center"/>
          </w:tcPr>
          <w:p w14:paraId="7E76DC73">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r>
      <w:tr w14:paraId="5B60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shd w:val="clear" w:color="auto" w:fill="auto"/>
            <w:vAlign w:val="center"/>
          </w:tcPr>
          <w:p w14:paraId="22503C2B">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4</w:t>
            </w:r>
          </w:p>
        </w:tc>
        <w:tc>
          <w:tcPr>
            <w:tcW w:w="3178" w:type="dxa"/>
            <w:shd w:val="clear" w:color="auto" w:fill="auto"/>
            <w:vAlign w:val="center"/>
          </w:tcPr>
          <w:p w14:paraId="3E706DF3">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原有设备拆除、搬迁、恢复</w:t>
            </w:r>
          </w:p>
        </w:tc>
        <w:tc>
          <w:tcPr>
            <w:tcW w:w="638" w:type="dxa"/>
            <w:shd w:val="clear" w:color="auto" w:fill="auto"/>
            <w:vAlign w:val="center"/>
          </w:tcPr>
          <w:p w14:paraId="6CC6F95B">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c>
          <w:tcPr>
            <w:tcW w:w="516" w:type="dxa"/>
            <w:shd w:val="clear" w:color="auto" w:fill="auto"/>
            <w:vAlign w:val="center"/>
          </w:tcPr>
          <w:p w14:paraId="63CCB3AC">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套</w:t>
            </w:r>
          </w:p>
        </w:tc>
        <w:tc>
          <w:tcPr>
            <w:tcW w:w="534" w:type="dxa"/>
            <w:shd w:val="clear" w:color="auto" w:fill="auto"/>
            <w:vAlign w:val="center"/>
          </w:tcPr>
          <w:p w14:paraId="240DAD1A">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w:t>
            </w:r>
          </w:p>
        </w:tc>
        <w:tc>
          <w:tcPr>
            <w:tcW w:w="1870" w:type="dxa"/>
            <w:shd w:val="clear" w:color="auto" w:fill="auto"/>
            <w:vAlign w:val="center"/>
          </w:tcPr>
          <w:p w14:paraId="366C0B00">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桥壳二线空压站、离合器空压站、厂区各厂房</w:t>
            </w:r>
          </w:p>
        </w:tc>
        <w:tc>
          <w:tcPr>
            <w:tcW w:w="519" w:type="dxa"/>
            <w:vMerge w:val="continue"/>
            <w:shd w:val="clear" w:color="auto" w:fill="auto"/>
            <w:vAlign w:val="center"/>
          </w:tcPr>
          <w:p w14:paraId="1E764064">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r>
    </w:tbl>
    <w:p w14:paraId="5B05D963">
      <w:pPr>
        <w:jc w:val="both"/>
        <w:rPr>
          <w:rFonts w:hint="default" w:ascii="宋体" w:hAnsi="宋体" w:cs="宋体"/>
          <w:b/>
          <w:bCs/>
          <w:color w:val="000000"/>
          <w:kern w:val="2"/>
          <w:sz w:val="24"/>
          <w:szCs w:val="24"/>
          <w:lang w:val="en-US" w:eastAsia="zh-CN" w:bidi="ar-SA"/>
        </w:rPr>
      </w:pP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5190">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B4551">
    <w:pPr>
      <w:pStyle w:val="1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A4C9">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6569">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F620C"/>
    <w:multiLevelType w:val="singleLevel"/>
    <w:tmpl w:val="9B2F620C"/>
    <w:lvl w:ilvl="0" w:tentative="0">
      <w:start w:val="1"/>
      <w:numFmt w:val="decimal"/>
      <w:suff w:val="nothing"/>
      <w:lvlText w:val="%1、"/>
      <w:lvlJc w:val="left"/>
    </w:lvl>
  </w:abstractNum>
  <w:abstractNum w:abstractNumId="1">
    <w:nsid w:val="C680BC7B"/>
    <w:multiLevelType w:val="singleLevel"/>
    <w:tmpl w:val="C680BC7B"/>
    <w:lvl w:ilvl="0" w:tentative="0">
      <w:start w:val="1"/>
      <w:numFmt w:val="decimal"/>
      <w:suff w:val="space"/>
      <w:lvlText w:val="%1."/>
      <w:lvlJc w:val="left"/>
      <w:pPr>
        <w:ind w:left="0" w:leftChars="0" w:firstLine="420" w:firstLineChars="0"/>
      </w:pPr>
      <w:rPr>
        <w:rFonts w:hint="default"/>
        <w:b w:val="0"/>
        <w:bCs w:val="0"/>
        <w:color w:val="auto"/>
        <w:highlight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9F7154"/>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4E4597"/>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16772D"/>
    <w:rsid w:val="06344057"/>
    <w:rsid w:val="063876A4"/>
    <w:rsid w:val="063E20E3"/>
    <w:rsid w:val="0644571C"/>
    <w:rsid w:val="064918B1"/>
    <w:rsid w:val="066A1827"/>
    <w:rsid w:val="066E2587"/>
    <w:rsid w:val="066E57BB"/>
    <w:rsid w:val="06764670"/>
    <w:rsid w:val="06781D56"/>
    <w:rsid w:val="067C2A95"/>
    <w:rsid w:val="068154EF"/>
    <w:rsid w:val="06876421"/>
    <w:rsid w:val="06896151"/>
    <w:rsid w:val="069A266D"/>
    <w:rsid w:val="06AA51CE"/>
    <w:rsid w:val="06AA6409"/>
    <w:rsid w:val="06B064D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50170"/>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57AA3"/>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6F0166"/>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4D7566"/>
    <w:rsid w:val="204E1006"/>
    <w:rsid w:val="204F1D62"/>
    <w:rsid w:val="204F58BE"/>
    <w:rsid w:val="20526073"/>
    <w:rsid w:val="20623843"/>
    <w:rsid w:val="206A094A"/>
    <w:rsid w:val="20744DEB"/>
    <w:rsid w:val="207913EC"/>
    <w:rsid w:val="207D242B"/>
    <w:rsid w:val="207F2647"/>
    <w:rsid w:val="20843D78"/>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0E0D5F"/>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55BF8"/>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EB345B"/>
    <w:rsid w:val="2FF24058"/>
    <w:rsid w:val="2FFE4C0B"/>
    <w:rsid w:val="2FFE4E3E"/>
    <w:rsid w:val="30032221"/>
    <w:rsid w:val="300849DC"/>
    <w:rsid w:val="30130062"/>
    <w:rsid w:val="30224D9D"/>
    <w:rsid w:val="302A0B85"/>
    <w:rsid w:val="3045283A"/>
    <w:rsid w:val="3058422F"/>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84358E"/>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89504A"/>
    <w:rsid w:val="45921640"/>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076A6"/>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ED5CCB"/>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77443"/>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4E4A2C"/>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773940"/>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62CD4"/>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6359C"/>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66F45"/>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337B3"/>
    <w:rsid w:val="76D51742"/>
    <w:rsid w:val="76E61C4D"/>
    <w:rsid w:val="76E97F80"/>
    <w:rsid w:val="76F71C30"/>
    <w:rsid w:val="770420D4"/>
    <w:rsid w:val="770A5210"/>
    <w:rsid w:val="770A59BD"/>
    <w:rsid w:val="772067E2"/>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B4634A"/>
    <w:rsid w:val="7CC92A6A"/>
    <w:rsid w:val="7CE54755"/>
    <w:rsid w:val="7CE64029"/>
    <w:rsid w:val="7CEB418B"/>
    <w:rsid w:val="7D0F0FF8"/>
    <w:rsid w:val="7D181F1D"/>
    <w:rsid w:val="7D1943FF"/>
    <w:rsid w:val="7D1F674A"/>
    <w:rsid w:val="7D223B63"/>
    <w:rsid w:val="7D405E05"/>
    <w:rsid w:val="7D4D0C98"/>
    <w:rsid w:val="7D5B4A17"/>
    <w:rsid w:val="7D627B54"/>
    <w:rsid w:val="7D7F0706"/>
    <w:rsid w:val="7D86290A"/>
    <w:rsid w:val="7D8B0944"/>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spacing w:before="240" w:after="60"/>
      <w:outlineLvl w:val="1"/>
    </w:pPr>
    <w:rPr>
      <w:rFonts w:ascii="Cambria" w:hAnsi="Cambria"/>
      <w:b/>
      <w:bCs/>
      <w:i/>
      <w:iCs/>
      <w:sz w:val="28"/>
      <w:szCs w:val="28"/>
    </w:rPr>
  </w:style>
  <w:style w:type="paragraph" w:styleId="4">
    <w:name w:val="heading 3"/>
    <w:basedOn w:val="1"/>
    <w:next w:val="1"/>
    <w:autoRedefine/>
    <w:qFormat/>
    <w:uiPriority w:val="9"/>
    <w:pPr>
      <w:keepNext/>
      <w:spacing w:before="240" w:after="60"/>
      <w:outlineLvl w:val="2"/>
    </w:pPr>
    <w:rPr>
      <w:rFonts w:ascii="Cambria" w:hAnsi="Cambria"/>
      <w:b/>
      <w:bCs/>
      <w:sz w:val="26"/>
      <w:szCs w:val="26"/>
    </w:rPr>
  </w:style>
  <w:style w:type="paragraph" w:styleId="5">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autoRedefine/>
    <w:qFormat/>
    <w:uiPriority w:val="9"/>
    <w:pPr>
      <w:spacing w:before="240" w:after="60"/>
      <w:outlineLvl w:val="4"/>
    </w:pPr>
    <w:rPr>
      <w:b/>
      <w:bCs/>
      <w:i/>
      <w:iCs/>
      <w:sz w:val="26"/>
      <w:szCs w:val="26"/>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adjustRightInd w:val="0"/>
      <w:spacing w:line="360" w:lineRule="atLeast"/>
      <w:ind w:firstLine="482"/>
      <w:textAlignment w:val="baseline"/>
    </w:pPr>
    <w:rPr>
      <w:kern w:val="0"/>
      <w:sz w:val="24"/>
      <w:szCs w:val="20"/>
    </w:rPr>
  </w:style>
  <w:style w:type="paragraph" w:styleId="8">
    <w:name w:val="Document Map"/>
    <w:basedOn w:val="1"/>
    <w:link w:val="34"/>
    <w:autoRedefine/>
    <w:semiHidden/>
    <w:unhideWhenUsed/>
    <w:qFormat/>
    <w:uiPriority w:val="99"/>
    <w:rPr>
      <w:rFonts w:ascii="宋体"/>
      <w:sz w:val="18"/>
      <w:szCs w:val="18"/>
    </w:rPr>
  </w:style>
  <w:style w:type="paragraph" w:styleId="9">
    <w:name w:val="annotation text"/>
    <w:basedOn w:val="1"/>
    <w:link w:val="31"/>
    <w:autoRedefine/>
    <w:semiHidden/>
    <w:qFormat/>
    <w:uiPriority w:val="0"/>
    <w:pPr>
      <w:jc w:val="left"/>
    </w:pPr>
    <w:rPr>
      <w:rFonts w:asciiTheme="minorHAnsi" w:hAnsiTheme="minorHAnsi" w:cstheme="minorBidi"/>
    </w:rPr>
  </w:style>
  <w:style w:type="paragraph" w:styleId="10">
    <w:name w:val="Body Text"/>
    <w:basedOn w:val="1"/>
    <w:next w:val="11"/>
    <w:link w:val="59"/>
    <w:autoRedefine/>
    <w:qFormat/>
    <w:uiPriority w:val="0"/>
    <w:rPr>
      <w:rFonts w:eastAsia="楷体_GB2312"/>
      <w:sz w:val="28"/>
      <w:szCs w:val="20"/>
    </w:rPr>
  </w:style>
  <w:style w:type="paragraph" w:styleId="11">
    <w:name w:val="Body Text Indent"/>
    <w:basedOn w:val="1"/>
    <w:next w:val="1"/>
    <w:link w:val="57"/>
    <w:autoRedefine/>
    <w:qFormat/>
    <w:uiPriority w:val="0"/>
    <w:pPr>
      <w:spacing w:after="120"/>
      <w:ind w:left="420" w:leftChars="200"/>
    </w:pPr>
  </w:style>
  <w:style w:type="paragraph" w:styleId="12">
    <w:name w:val="index 4"/>
    <w:basedOn w:val="1"/>
    <w:next w:val="1"/>
    <w:autoRedefine/>
    <w:qFormat/>
    <w:uiPriority w:val="0"/>
    <w:pPr>
      <w:ind w:left="600" w:leftChars="600"/>
    </w:pPr>
  </w:style>
  <w:style w:type="paragraph" w:styleId="13">
    <w:name w:val="toc 3"/>
    <w:basedOn w:val="1"/>
    <w:next w:val="1"/>
    <w:autoRedefine/>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autoRedefine/>
    <w:semiHidden/>
    <w:unhideWhenUsed/>
    <w:qFormat/>
    <w:uiPriority w:val="99"/>
    <w:rPr>
      <w:sz w:val="18"/>
      <w:szCs w:val="18"/>
    </w:rPr>
  </w:style>
  <w:style w:type="paragraph" w:styleId="16">
    <w:name w:val="footer"/>
    <w:basedOn w:val="1"/>
    <w:link w:val="36"/>
    <w:autoRedefine/>
    <w:unhideWhenUsed/>
    <w:qFormat/>
    <w:uiPriority w:val="99"/>
    <w:pPr>
      <w:tabs>
        <w:tab w:val="center" w:pos="4153"/>
        <w:tab w:val="right" w:pos="8306"/>
      </w:tabs>
      <w:snapToGrid w:val="0"/>
      <w:jc w:val="left"/>
    </w:pPr>
    <w:rPr>
      <w:sz w:val="18"/>
      <w:szCs w:val="18"/>
    </w:rPr>
  </w:style>
  <w:style w:type="paragraph" w:styleId="17">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9629"/>
      </w:tabs>
    </w:pPr>
    <w:rPr>
      <w:b/>
    </w:r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autoRedefine/>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autoRedefine/>
    <w:semiHidden/>
    <w:unhideWhenUsed/>
    <w:qFormat/>
    <w:uiPriority w:val="99"/>
    <w:rPr>
      <w:rFonts w:ascii="Times New Roman" w:hAnsi="Times New Roman" w:cs="Times New Roman"/>
      <w:b/>
      <w:bCs/>
    </w:rPr>
  </w:style>
  <w:style w:type="paragraph" w:styleId="22">
    <w:name w:val="Body Text First Indent"/>
    <w:basedOn w:val="10"/>
    <w:link w:val="54"/>
    <w:autoRedefine/>
    <w:semiHidden/>
    <w:unhideWhenUsed/>
    <w:qFormat/>
    <w:uiPriority w:val="99"/>
    <w:pPr>
      <w:ind w:firstLine="420" w:firstLineChars="100"/>
    </w:pPr>
  </w:style>
  <w:style w:type="paragraph" w:styleId="23">
    <w:name w:val="Body Text First Indent 2"/>
    <w:basedOn w:val="11"/>
    <w:next w:val="19"/>
    <w:link w:val="58"/>
    <w:autoRedefine/>
    <w:qFormat/>
    <w:uiPriority w:val="0"/>
    <w:pPr>
      <w:spacing w:line="276" w:lineRule="auto"/>
      <w:ind w:left="200" w:firstLine="200" w:firstLineChars="200"/>
      <w:jc w:val="left"/>
    </w:p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qFormat/>
    <w:uiPriority w:val="99"/>
    <w:rPr>
      <w:rFonts w:eastAsia="宋体"/>
      <w:color w:val="0000FF"/>
      <w:sz w:val="24"/>
      <w:u w:val="single"/>
    </w:rPr>
  </w:style>
  <w:style w:type="character" w:styleId="28">
    <w:name w:val="annotation reference"/>
    <w:basedOn w:val="26"/>
    <w:autoRedefine/>
    <w:qFormat/>
    <w:uiPriority w:val="0"/>
    <w:rPr>
      <w:sz w:val="21"/>
      <w:szCs w:val="21"/>
    </w:rPr>
  </w:style>
  <w:style w:type="paragraph" w:customStyle="1" w:styleId="29">
    <w:name w:val="列出段落1"/>
    <w:basedOn w:val="1"/>
    <w:autoRedefine/>
    <w:unhideWhenUsed/>
    <w:qFormat/>
    <w:uiPriority w:val="34"/>
    <w:pPr>
      <w:ind w:firstLine="420" w:firstLineChars="200"/>
    </w:pPr>
    <w:rPr>
      <w:rFonts w:hint="eastAsia"/>
    </w:rPr>
  </w:style>
  <w:style w:type="character" w:customStyle="1" w:styleId="30">
    <w:name w:val="标题 1 字符"/>
    <w:basedOn w:val="26"/>
    <w:link w:val="2"/>
    <w:autoRedefine/>
    <w:qFormat/>
    <w:uiPriority w:val="0"/>
    <w:rPr>
      <w:rFonts w:ascii="Times New Roman" w:hAnsi="Times New Roman" w:eastAsia="宋体" w:cs="Times New Roman"/>
      <w:b/>
      <w:bCs/>
      <w:kern w:val="44"/>
      <w:sz w:val="44"/>
      <w:szCs w:val="44"/>
    </w:rPr>
  </w:style>
  <w:style w:type="character" w:customStyle="1" w:styleId="31">
    <w:name w:val="批注文字 字符"/>
    <w:link w:val="9"/>
    <w:autoRedefine/>
    <w:semiHidden/>
    <w:qFormat/>
    <w:uiPriority w:val="0"/>
    <w:rPr>
      <w:rFonts w:eastAsia="宋体"/>
      <w:szCs w:val="24"/>
    </w:rPr>
  </w:style>
  <w:style w:type="character" w:customStyle="1" w:styleId="32">
    <w:name w:val="批注文字 Char1"/>
    <w:basedOn w:val="26"/>
    <w:autoRedefine/>
    <w:semiHidden/>
    <w:qFormat/>
    <w:uiPriority w:val="99"/>
    <w:rPr>
      <w:rFonts w:ascii="Times New Roman" w:hAnsi="Times New Roman" w:eastAsia="宋体" w:cs="Times New Roman"/>
      <w:szCs w:val="24"/>
    </w:rPr>
  </w:style>
  <w:style w:type="character" w:customStyle="1" w:styleId="33">
    <w:name w:val="批注框文本 字符"/>
    <w:basedOn w:val="26"/>
    <w:link w:val="15"/>
    <w:autoRedefine/>
    <w:semiHidden/>
    <w:qFormat/>
    <w:uiPriority w:val="99"/>
    <w:rPr>
      <w:rFonts w:ascii="Times New Roman" w:hAnsi="Times New Roman" w:eastAsia="宋体" w:cs="Times New Roman"/>
      <w:sz w:val="18"/>
      <w:szCs w:val="18"/>
    </w:rPr>
  </w:style>
  <w:style w:type="character" w:customStyle="1" w:styleId="34">
    <w:name w:val="文档结构图 字符"/>
    <w:basedOn w:val="26"/>
    <w:link w:val="8"/>
    <w:autoRedefine/>
    <w:semiHidden/>
    <w:qFormat/>
    <w:uiPriority w:val="99"/>
    <w:rPr>
      <w:rFonts w:ascii="宋体" w:hAnsi="Times New Roman" w:eastAsia="宋体" w:cs="Times New Roman"/>
      <w:sz w:val="18"/>
      <w:szCs w:val="18"/>
    </w:rPr>
  </w:style>
  <w:style w:type="character" w:customStyle="1" w:styleId="35">
    <w:name w:val="页眉 字符"/>
    <w:basedOn w:val="26"/>
    <w:link w:val="17"/>
    <w:autoRedefine/>
    <w:qFormat/>
    <w:uiPriority w:val="99"/>
    <w:rPr>
      <w:rFonts w:ascii="Times New Roman" w:hAnsi="Times New Roman" w:eastAsia="宋体" w:cs="Times New Roman"/>
      <w:sz w:val="18"/>
      <w:szCs w:val="18"/>
    </w:rPr>
  </w:style>
  <w:style w:type="character" w:customStyle="1" w:styleId="36">
    <w:name w:val="页脚 字符"/>
    <w:basedOn w:val="26"/>
    <w:link w:val="16"/>
    <w:autoRedefine/>
    <w:qFormat/>
    <w:uiPriority w:val="99"/>
    <w:rPr>
      <w:rFonts w:ascii="Times New Roman" w:hAnsi="Times New Roman" w:eastAsia="宋体" w:cs="Times New Roman"/>
      <w:sz w:val="18"/>
      <w:szCs w:val="18"/>
    </w:rPr>
  </w:style>
  <w:style w:type="character" w:customStyle="1" w:styleId="37">
    <w:name w:val="NormalCharacter"/>
    <w:basedOn w:val="26"/>
    <w:autoRedefine/>
    <w:qFormat/>
    <w:uiPriority w:val="0"/>
  </w:style>
  <w:style w:type="character" w:customStyle="1" w:styleId="38">
    <w:name w:val="批注主题 字符"/>
    <w:basedOn w:val="31"/>
    <w:link w:val="21"/>
    <w:autoRedefine/>
    <w:semiHidden/>
    <w:qFormat/>
    <w:uiPriority w:val="99"/>
    <w:rPr>
      <w:rFonts w:eastAsia="宋体"/>
      <w:b/>
      <w:bCs/>
      <w:kern w:val="2"/>
      <w:sz w:val="21"/>
      <w:szCs w:val="24"/>
    </w:rPr>
  </w:style>
  <w:style w:type="paragraph" w:customStyle="1" w:styleId="39">
    <w:name w:val="BodyText3"/>
    <w:basedOn w:val="1"/>
    <w:autoRedefine/>
    <w:qFormat/>
    <w:uiPriority w:val="0"/>
    <w:pPr>
      <w:spacing w:after="120"/>
    </w:pPr>
    <w:rPr>
      <w:sz w:val="16"/>
      <w:szCs w:val="16"/>
    </w:rPr>
  </w:style>
  <w:style w:type="paragraph" w:customStyle="1" w:styleId="40">
    <w:name w:val="UserStyle_92"/>
    <w:basedOn w:val="1"/>
    <w:autoRedefine/>
    <w:qFormat/>
    <w:uiPriority w:val="0"/>
    <w:rPr>
      <w:szCs w:val="21"/>
    </w:rPr>
  </w:style>
  <w:style w:type="paragraph" w:customStyle="1" w:styleId="41">
    <w:name w:val="UserStyle_95"/>
    <w:basedOn w:val="42"/>
    <w:autoRedefine/>
    <w:qFormat/>
    <w:uiPriority w:val="0"/>
  </w:style>
  <w:style w:type="paragraph" w:customStyle="1" w:styleId="42">
    <w:name w:val="Heading4"/>
    <w:basedOn w:val="1"/>
    <w:next w:val="1"/>
    <w:autoRedefine/>
    <w:qFormat/>
    <w:uiPriority w:val="0"/>
    <w:pPr>
      <w:keepNext/>
      <w:spacing w:before="240" w:after="60"/>
    </w:pPr>
    <w:rPr>
      <w:b/>
      <w:bCs/>
      <w:sz w:val="28"/>
      <w:szCs w:val="28"/>
    </w:rPr>
  </w:style>
  <w:style w:type="paragraph" w:customStyle="1" w:styleId="43">
    <w:name w:val="Heading2"/>
    <w:basedOn w:val="1"/>
    <w:next w:val="1"/>
    <w:autoRedefine/>
    <w:qFormat/>
    <w:uiPriority w:val="0"/>
    <w:pPr>
      <w:keepNext/>
      <w:spacing w:before="240" w:after="60"/>
    </w:pPr>
    <w:rPr>
      <w:rFonts w:ascii="Cambria" w:hAnsi="Cambria"/>
      <w:b/>
      <w:bCs/>
      <w:i/>
      <w:iCs/>
      <w:sz w:val="28"/>
      <w:szCs w:val="28"/>
    </w:rPr>
  </w:style>
  <w:style w:type="paragraph" w:customStyle="1" w:styleId="44">
    <w:name w:val="BodyTextIndent"/>
    <w:basedOn w:val="1"/>
    <w:autoRedefine/>
    <w:qFormat/>
    <w:uiPriority w:val="0"/>
    <w:pPr>
      <w:spacing w:after="120"/>
      <w:ind w:left="420" w:leftChars="200"/>
    </w:pPr>
    <w:rPr>
      <w:sz w:val="20"/>
    </w:rPr>
  </w:style>
  <w:style w:type="paragraph" w:customStyle="1" w:styleId="45">
    <w:name w:val="Heading3"/>
    <w:basedOn w:val="1"/>
    <w:next w:val="1"/>
    <w:autoRedefine/>
    <w:qFormat/>
    <w:uiPriority w:val="0"/>
    <w:pPr>
      <w:keepNext/>
      <w:spacing w:before="240" w:after="60"/>
    </w:pPr>
    <w:rPr>
      <w:rFonts w:ascii="Cambria" w:hAnsi="Cambria"/>
      <w:b/>
      <w:bCs/>
      <w:sz w:val="26"/>
      <w:szCs w:val="26"/>
    </w:rPr>
  </w:style>
  <w:style w:type="paragraph" w:styleId="46">
    <w:name w:val="List Paragraph"/>
    <w:basedOn w:val="1"/>
    <w:autoRedefine/>
    <w:unhideWhenUsed/>
    <w:qFormat/>
    <w:uiPriority w:val="99"/>
    <w:pPr>
      <w:ind w:firstLine="420" w:firstLineChars="200"/>
    </w:pPr>
  </w:style>
  <w:style w:type="character" w:customStyle="1" w:styleId="47">
    <w:name w:val="font101"/>
    <w:basedOn w:val="26"/>
    <w:autoRedefine/>
    <w:qFormat/>
    <w:uiPriority w:val="0"/>
    <w:rPr>
      <w:rFonts w:hint="eastAsia" w:ascii="仿宋" w:hAnsi="仿宋" w:eastAsia="仿宋" w:cs="仿宋"/>
      <w:color w:val="000000"/>
      <w:sz w:val="28"/>
      <w:szCs w:val="28"/>
      <w:u w:val="none"/>
    </w:rPr>
  </w:style>
  <w:style w:type="paragraph" w:customStyle="1" w:styleId="48">
    <w:name w:val="标题4"/>
    <w:basedOn w:val="5"/>
    <w:autoRedefine/>
    <w:qFormat/>
    <w:uiPriority w:val="0"/>
  </w:style>
  <w:style w:type="character" w:customStyle="1" w:styleId="49">
    <w:name w:val="font81"/>
    <w:basedOn w:val="26"/>
    <w:autoRedefine/>
    <w:qFormat/>
    <w:uiPriority w:val="0"/>
    <w:rPr>
      <w:rFonts w:hint="eastAsia" w:ascii="仿宋" w:hAnsi="仿宋" w:eastAsia="仿宋" w:cs="仿宋"/>
      <w:color w:val="000000"/>
      <w:sz w:val="24"/>
      <w:szCs w:val="24"/>
      <w:u w:val="none"/>
    </w:rPr>
  </w:style>
  <w:style w:type="character" w:customStyle="1" w:styleId="50">
    <w:name w:val="font11"/>
    <w:basedOn w:val="26"/>
    <w:autoRedefine/>
    <w:qFormat/>
    <w:uiPriority w:val="0"/>
    <w:rPr>
      <w:rFonts w:hint="eastAsia" w:ascii="仿宋" w:hAnsi="仿宋" w:eastAsia="仿宋" w:cs="仿宋"/>
      <w:color w:val="000000"/>
      <w:sz w:val="24"/>
      <w:szCs w:val="24"/>
      <w:u w:val="none"/>
    </w:rPr>
  </w:style>
  <w:style w:type="character" w:customStyle="1" w:styleId="51">
    <w:name w:val="font01"/>
    <w:basedOn w:val="26"/>
    <w:autoRedefine/>
    <w:qFormat/>
    <w:uiPriority w:val="0"/>
    <w:rPr>
      <w:rFonts w:ascii="Arial" w:hAnsi="Arial" w:cs="Arial"/>
      <w:color w:val="000000"/>
      <w:sz w:val="24"/>
      <w:szCs w:val="24"/>
      <w:u w:val="none"/>
    </w:rPr>
  </w:style>
  <w:style w:type="character" w:customStyle="1" w:styleId="52">
    <w:name w:val="font31"/>
    <w:basedOn w:val="26"/>
    <w:autoRedefine/>
    <w:qFormat/>
    <w:uiPriority w:val="0"/>
    <w:rPr>
      <w:rFonts w:hint="eastAsia" w:ascii="仿宋" w:hAnsi="仿宋" w:eastAsia="仿宋" w:cs="仿宋"/>
      <w:color w:val="000000"/>
      <w:sz w:val="28"/>
      <w:szCs w:val="28"/>
      <w:u w:val="none"/>
    </w:rPr>
  </w:style>
  <w:style w:type="character" w:customStyle="1" w:styleId="53">
    <w:name w:val="正文文本 字符"/>
    <w:basedOn w:val="26"/>
    <w:autoRedefine/>
    <w:qFormat/>
    <w:uiPriority w:val="0"/>
    <w:rPr>
      <w:kern w:val="2"/>
      <w:sz w:val="21"/>
      <w:szCs w:val="24"/>
    </w:rPr>
  </w:style>
  <w:style w:type="character" w:customStyle="1" w:styleId="54">
    <w:name w:val="正文首行缩进 字符"/>
    <w:link w:val="22"/>
    <w:autoRedefine/>
    <w:qFormat/>
    <w:uiPriority w:val="0"/>
    <w:rPr>
      <w:sz w:val="21"/>
      <w:szCs w:val="21"/>
    </w:rPr>
  </w:style>
  <w:style w:type="character" w:customStyle="1" w:styleId="55">
    <w:name w:val="正文文本缩进 字符"/>
    <w:basedOn w:val="26"/>
    <w:autoRedefine/>
    <w:qFormat/>
    <w:uiPriority w:val="0"/>
    <w:rPr>
      <w:sz w:val="21"/>
      <w:szCs w:val="21"/>
    </w:rPr>
  </w:style>
  <w:style w:type="character" w:customStyle="1" w:styleId="56">
    <w:name w:val="正文首行缩进 2 字符"/>
    <w:basedOn w:val="55"/>
    <w:autoRedefine/>
    <w:qFormat/>
    <w:uiPriority w:val="0"/>
    <w:rPr>
      <w:sz w:val="21"/>
      <w:szCs w:val="21"/>
    </w:rPr>
  </w:style>
  <w:style w:type="character" w:customStyle="1" w:styleId="57">
    <w:name w:val="正文文本缩进 字符1"/>
    <w:basedOn w:val="26"/>
    <w:link w:val="11"/>
    <w:autoRedefine/>
    <w:qFormat/>
    <w:uiPriority w:val="0"/>
    <w:rPr>
      <w:kern w:val="2"/>
      <w:sz w:val="21"/>
      <w:szCs w:val="21"/>
    </w:rPr>
  </w:style>
  <w:style w:type="character" w:customStyle="1" w:styleId="58">
    <w:name w:val="正文首行缩进 2 字符1"/>
    <w:basedOn w:val="57"/>
    <w:link w:val="23"/>
    <w:autoRedefine/>
    <w:qFormat/>
    <w:uiPriority w:val="0"/>
    <w:rPr>
      <w:kern w:val="2"/>
      <w:sz w:val="21"/>
      <w:szCs w:val="21"/>
    </w:rPr>
  </w:style>
  <w:style w:type="character" w:customStyle="1" w:styleId="59">
    <w:name w:val="正文文本 字符1"/>
    <w:basedOn w:val="26"/>
    <w:link w:val="10"/>
    <w:autoRedefine/>
    <w:qFormat/>
    <w:uiPriority w:val="0"/>
    <w:rPr>
      <w:sz w:val="24"/>
      <w:szCs w:val="24"/>
      <w:lang w:eastAsia="en-US" w:bidi="en-US"/>
    </w:rPr>
  </w:style>
  <w:style w:type="paragraph" w:customStyle="1" w:styleId="60">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autoRedefine/>
    <w:qFormat/>
    <w:uiPriority w:val="0"/>
    <w:pPr>
      <w:outlineLvl w:val="9"/>
    </w:pPr>
  </w:style>
  <w:style w:type="paragraph" w:customStyle="1" w:styleId="62">
    <w:name w:val="TOC 标题1"/>
    <w:basedOn w:val="2"/>
    <w:next w:val="1"/>
    <w:autoRedefine/>
    <w:qFormat/>
    <w:uiPriority w:val="0"/>
    <w:pPr>
      <w:outlineLvl w:val="9"/>
    </w:pPr>
  </w:style>
  <w:style w:type="paragraph" w:customStyle="1" w:styleId="6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autoRedefine/>
    <w:semiHidden/>
    <w:qFormat/>
    <w:uiPriority w:val="0"/>
    <w:rPr>
      <w:rFonts w:ascii="宋体" w:hAnsi="宋体" w:cs="宋体"/>
      <w:sz w:val="25"/>
      <w:szCs w:val="25"/>
      <w:lang w:eastAsia="en-US"/>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 w:type="paragraph" w:customStyle="1" w:styleId="68">
    <w:name w:val="标书正文"/>
    <w:basedOn w:val="14"/>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11</Pages>
  <Words>2312</Words>
  <Characters>2539</Characters>
  <Lines>462</Lines>
  <Paragraphs>130</Paragraphs>
  <TotalTime>5</TotalTime>
  <ScaleCrop>false</ScaleCrop>
  <LinksUpToDate>false</LinksUpToDate>
  <CharactersWithSpaces>2565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王瑄</cp:lastModifiedBy>
  <cp:lastPrinted>2025-02-04T09:52:00Z</cp:lastPrinted>
  <dcterms:modified xsi:type="dcterms:W3CDTF">2026-04-14T09:18:46Z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7066CA844403441888074F372D691928_13</vt:lpwstr>
  </property>
  <property fmtid="{D5CDD505-2E9C-101B-9397-08002B2CF9AE}" pid="4" name="KSOTemplateDocerSaveRecord">
    <vt:lpwstr>eyJoZGlkIjoiZWQxZjNmOWI4MjYxMjE3YWYxMWY4NzIzOWZkNTY1ZGEiLCJ1c2VySWQiOiIxNzY1MTE0NzEzIn0=</vt:lpwstr>
  </property>
</Properties>
</file>