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B9D738">
      <w:pPr>
        <w:jc w:val="center"/>
        <w:rPr>
          <w:rFonts w:ascii="方正小标宋简体" w:hAnsi="宋体" w:eastAsia="方正小标宋简体"/>
          <w:b/>
          <w:bCs/>
          <w:sz w:val="52"/>
          <w:szCs w:val="52"/>
          <w:highlight w:val="none"/>
        </w:rPr>
      </w:pPr>
    </w:p>
    <w:p w14:paraId="15D1307F">
      <w:pPr>
        <w:spacing w:line="360" w:lineRule="auto"/>
        <w:jc w:val="center"/>
        <w:rPr>
          <w:rFonts w:ascii="宋体" w:hAnsi="宋体" w:cs="宋体"/>
          <w:b/>
          <w:bCs/>
          <w:color w:val="000000"/>
          <w:sz w:val="52"/>
          <w:szCs w:val="52"/>
          <w:highlight w:val="none"/>
        </w:rPr>
      </w:pPr>
      <w:r>
        <w:rPr>
          <w:rFonts w:hint="eastAsia" w:ascii="宋体" w:hAnsi="宋体" w:cs="宋体"/>
          <w:b/>
          <w:bCs/>
          <w:color w:val="000000"/>
          <w:sz w:val="52"/>
          <w:szCs w:val="52"/>
          <w:highlight w:val="none"/>
        </w:rPr>
        <w:t>中国重汽集团成都王牌商用车有限公司</w:t>
      </w:r>
    </w:p>
    <w:p w14:paraId="294C5961">
      <w:pPr>
        <w:spacing w:line="360" w:lineRule="auto"/>
        <w:jc w:val="center"/>
        <w:rPr>
          <w:rFonts w:hint="default" w:ascii="宋体" w:hAnsi="宋体" w:eastAsia="宋体" w:cs="宋体"/>
          <w:b/>
          <w:bCs/>
          <w:color w:val="000000"/>
          <w:sz w:val="48"/>
          <w:szCs w:val="48"/>
          <w:highlight w:val="none"/>
          <w:lang w:val="en-US" w:eastAsia="zh-CN"/>
        </w:rPr>
      </w:pPr>
      <w:r>
        <w:rPr>
          <w:rFonts w:hint="eastAsia" w:ascii="宋体" w:hAnsi="宋体" w:eastAsia="宋体" w:cs="宋体"/>
          <w:b/>
          <w:bCs/>
          <w:color w:val="000000"/>
          <w:sz w:val="48"/>
          <w:szCs w:val="48"/>
          <w:highlight w:val="none"/>
          <w:lang w:val="en-US" w:eastAsia="zh-CN"/>
        </w:rPr>
        <w:t>人力资源提升</w:t>
      </w:r>
      <w:r>
        <w:rPr>
          <w:rFonts w:hint="eastAsia" w:ascii="宋体" w:hAnsi="宋体" w:eastAsia="宋体" w:cs="宋体"/>
          <w:b/>
          <w:bCs/>
          <w:color w:val="000000"/>
          <w:sz w:val="48"/>
          <w:szCs w:val="48"/>
          <w:highlight w:val="none"/>
          <w:lang w:eastAsia="zh-CN"/>
        </w:rPr>
        <w:t>培训</w:t>
      </w:r>
      <w:r>
        <w:rPr>
          <w:rFonts w:hint="eastAsia" w:ascii="宋体" w:hAnsi="宋体" w:eastAsia="宋体" w:cs="宋体"/>
          <w:b/>
          <w:bCs/>
          <w:color w:val="000000"/>
          <w:sz w:val="48"/>
          <w:szCs w:val="48"/>
          <w:highlight w:val="none"/>
          <w:lang w:val="en-US" w:eastAsia="zh-CN"/>
        </w:rPr>
        <w:t>项目</w:t>
      </w:r>
    </w:p>
    <w:p w14:paraId="524EB42C">
      <w:pPr>
        <w:jc w:val="right"/>
        <w:rPr>
          <w:sz w:val="28"/>
          <w:szCs w:val="28"/>
          <w:highlight w:val="none"/>
        </w:rPr>
      </w:pPr>
      <w:r>
        <w:rPr>
          <w:rFonts w:hint="eastAsia"/>
          <w:sz w:val="28"/>
          <w:szCs w:val="28"/>
          <w:highlight w:val="none"/>
        </w:rPr>
        <w:t>附：技术协议书</w:t>
      </w:r>
    </w:p>
    <w:p w14:paraId="5EDF8D17">
      <w:pPr>
        <w:rPr>
          <w:sz w:val="28"/>
          <w:szCs w:val="28"/>
          <w:highlight w:val="none"/>
        </w:rPr>
      </w:pPr>
    </w:p>
    <w:p w14:paraId="2B983A2F">
      <w:pPr>
        <w:rPr>
          <w:highlight w:val="none"/>
        </w:rPr>
      </w:pPr>
    </w:p>
    <w:p w14:paraId="0991DC89">
      <w:pPr>
        <w:spacing w:line="360" w:lineRule="auto"/>
        <w:jc w:val="center"/>
        <w:rPr>
          <w:rFonts w:hint="eastAsia" w:ascii="宋体" w:hAnsi="宋体" w:eastAsia="宋体" w:cs="宋体"/>
          <w:b/>
          <w:color w:val="000000"/>
          <w:sz w:val="72"/>
          <w:szCs w:val="72"/>
          <w:highlight w:val="none"/>
        </w:rPr>
      </w:pPr>
      <w:r>
        <w:rPr>
          <w:rFonts w:hint="eastAsia" w:ascii="宋体" w:hAnsi="宋体" w:eastAsia="宋体" w:cs="宋体"/>
          <w:b/>
          <w:color w:val="000000"/>
          <w:sz w:val="72"/>
          <w:szCs w:val="72"/>
          <w:highlight w:val="none"/>
        </w:rPr>
        <w:t>招标文件</w:t>
      </w:r>
    </w:p>
    <w:p w14:paraId="581902AB">
      <w:pPr>
        <w:pStyle w:val="2"/>
        <w:rPr>
          <w:rFonts w:hint="eastAsia"/>
        </w:rPr>
      </w:pPr>
    </w:p>
    <w:p w14:paraId="2140A2CB">
      <w:pPr>
        <w:jc w:val="center"/>
        <w:rPr>
          <w:rFonts w:hint="default" w:ascii="宋体" w:hAnsi="宋体" w:eastAsia="宋体" w:cs="宋体"/>
          <w:b/>
          <w:bCs/>
          <w:color w:val="000000"/>
          <w:sz w:val="36"/>
          <w:szCs w:val="36"/>
          <w:highlight w:val="none"/>
          <w:lang w:val="en-US" w:eastAsia="zh-CN"/>
        </w:rPr>
      </w:pPr>
      <w:r>
        <w:rPr>
          <w:rFonts w:hint="eastAsia" w:ascii="宋体" w:hAnsi="宋体" w:eastAsia="宋体" w:cs="宋体"/>
          <w:b/>
          <w:bCs/>
          <w:color w:val="000000"/>
          <w:sz w:val="36"/>
          <w:szCs w:val="36"/>
          <w:highlight w:val="none"/>
        </w:rPr>
        <w:t>项目编号：CGZXCX-202603-5231</w:t>
      </w:r>
    </w:p>
    <w:p w14:paraId="24C932C1">
      <w:pPr>
        <w:jc w:val="center"/>
        <w:rPr>
          <w:rFonts w:ascii="黑体" w:hAnsi="黑体" w:eastAsia="黑体"/>
          <w:b/>
          <w:sz w:val="96"/>
          <w:highlight w:val="none"/>
        </w:rPr>
      </w:pPr>
    </w:p>
    <w:p w14:paraId="1774B0A9">
      <w:pPr>
        <w:pStyle w:val="13"/>
        <w:rPr>
          <w:rFonts w:ascii="黑体" w:hAnsi="黑体" w:eastAsia="黑体"/>
          <w:b/>
          <w:sz w:val="32"/>
          <w:szCs w:val="32"/>
          <w:highlight w:val="none"/>
        </w:rPr>
      </w:pPr>
      <w:r>
        <w:rPr>
          <w:rFonts w:ascii="黑体" w:hAnsi="黑体" w:eastAsia="黑体"/>
          <w:b/>
          <w:sz w:val="32"/>
          <w:szCs w:val="32"/>
          <w:highlight w:val="none"/>
        </w:rPr>
        <w:br w:type="textWrapping"/>
      </w:r>
    </w:p>
    <w:p w14:paraId="40B1FCEC">
      <w:pPr>
        <w:rPr>
          <w:rFonts w:ascii="黑体" w:hAnsi="黑体" w:eastAsia="黑体"/>
          <w:b/>
          <w:sz w:val="32"/>
          <w:szCs w:val="32"/>
          <w:highlight w:val="none"/>
        </w:rPr>
      </w:pPr>
    </w:p>
    <w:p w14:paraId="0D994378">
      <w:pPr>
        <w:jc w:val="center"/>
        <w:rPr>
          <w:rFonts w:ascii="宋体" w:hAnsi="宋体"/>
          <w:sz w:val="28"/>
          <w:szCs w:val="28"/>
          <w:highlight w:val="none"/>
        </w:rPr>
      </w:pPr>
      <w:r>
        <w:rPr>
          <w:rFonts w:hint="eastAsia" w:ascii="宋体" w:hAnsi="宋体"/>
          <w:sz w:val="28"/>
          <w:szCs w:val="28"/>
          <w:highlight w:val="none"/>
        </w:rPr>
        <w:t>招标人：中国重汽集团</w:t>
      </w:r>
      <w:r>
        <w:rPr>
          <w:rFonts w:hint="eastAsia" w:ascii="宋体" w:hAnsi="宋体"/>
          <w:sz w:val="28"/>
          <w:szCs w:val="28"/>
          <w:highlight w:val="none"/>
          <w:lang w:val="en-US" w:eastAsia="zh-CN"/>
        </w:rPr>
        <w:t>成都王牌商用车</w:t>
      </w:r>
      <w:r>
        <w:rPr>
          <w:rFonts w:hint="eastAsia" w:ascii="宋体" w:hAnsi="宋体"/>
          <w:sz w:val="28"/>
          <w:szCs w:val="28"/>
          <w:highlight w:val="none"/>
        </w:rPr>
        <w:t>有限公司</w:t>
      </w:r>
    </w:p>
    <w:p w14:paraId="6FF896D4">
      <w:pPr>
        <w:jc w:val="center"/>
        <w:rPr>
          <w:rFonts w:ascii="宋体" w:hAnsi="宋体"/>
          <w:sz w:val="28"/>
          <w:szCs w:val="28"/>
          <w:highlight w:val="none"/>
        </w:rPr>
      </w:pPr>
      <w:r>
        <w:rPr>
          <w:rFonts w:hint="eastAsia" w:ascii="宋体" w:hAnsi="宋体"/>
          <w:sz w:val="28"/>
          <w:szCs w:val="28"/>
          <w:highlight w:val="none"/>
        </w:rPr>
        <w:t>2</w:t>
      </w:r>
      <w:r>
        <w:rPr>
          <w:rFonts w:ascii="宋体" w:hAnsi="宋体"/>
          <w:sz w:val="28"/>
          <w:szCs w:val="28"/>
          <w:highlight w:val="none"/>
        </w:rPr>
        <w:t>02</w:t>
      </w:r>
      <w:r>
        <w:rPr>
          <w:rFonts w:hint="eastAsia" w:ascii="宋体" w:hAnsi="宋体"/>
          <w:sz w:val="28"/>
          <w:szCs w:val="28"/>
          <w:highlight w:val="none"/>
          <w:lang w:val="en-US" w:eastAsia="zh-CN"/>
        </w:rPr>
        <w:t>6</w:t>
      </w:r>
      <w:r>
        <w:rPr>
          <w:rFonts w:hint="eastAsia" w:ascii="宋体" w:hAnsi="宋体"/>
          <w:sz w:val="28"/>
          <w:szCs w:val="28"/>
          <w:highlight w:val="none"/>
        </w:rPr>
        <w:t>年</w:t>
      </w:r>
      <w:r>
        <w:rPr>
          <w:rFonts w:hint="eastAsia" w:ascii="宋体" w:hAnsi="宋体"/>
          <w:sz w:val="28"/>
          <w:szCs w:val="28"/>
          <w:highlight w:val="none"/>
          <w:lang w:val="en-US" w:eastAsia="zh-CN"/>
        </w:rPr>
        <w:t>4</w:t>
      </w:r>
      <w:r>
        <w:rPr>
          <w:rFonts w:hint="eastAsia" w:ascii="宋体" w:hAnsi="宋体"/>
          <w:sz w:val="28"/>
          <w:szCs w:val="28"/>
          <w:highlight w:val="none"/>
        </w:rPr>
        <w:t>月</w:t>
      </w:r>
    </w:p>
    <w:p w14:paraId="1E503267">
      <w:pPr>
        <w:rPr>
          <w:highlight w:val="none"/>
        </w:rPr>
      </w:pPr>
    </w:p>
    <w:p w14:paraId="6337C510">
      <w:pPr>
        <w:jc w:val="center"/>
        <w:rPr>
          <w:rFonts w:ascii="宋体" w:hAnsi="宋体"/>
          <w:highlight w:val="none"/>
        </w:rPr>
      </w:pPr>
    </w:p>
    <w:p w14:paraId="3137095A">
      <w:pPr>
        <w:spacing w:line="500" w:lineRule="exact"/>
        <w:jc w:val="center"/>
        <w:rPr>
          <w:rFonts w:ascii="宋体" w:hAnsi="宋体" w:cs="宋体"/>
          <w:b/>
          <w:bCs/>
          <w:sz w:val="44"/>
          <w:szCs w:val="44"/>
          <w:highlight w:val="none"/>
        </w:rPr>
        <w:sectPr>
          <w:footerReference r:id="rId4" w:type="first"/>
          <w:headerReference r:id="rId3" w:type="default"/>
          <w:pgSz w:w="11906" w:h="16838"/>
          <w:pgMar w:top="1588" w:right="1418" w:bottom="1134" w:left="1418" w:header="851" w:footer="992" w:gutter="0"/>
          <w:pgNumType w:fmt="decimal"/>
          <w:cols w:space="720" w:num="1"/>
          <w:titlePg/>
          <w:docGrid w:type="lines" w:linePitch="312" w:charSpace="0"/>
        </w:sectPr>
      </w:pPr>
    </w:p>
    <w:p w14:paraId="04D4BF0F">
      <w:pPr>
        <w:pStyle w:val="13"/>
        <w:rPr>
          <w:highlight w:val="none"/>
        </w:rPr>
      </w:pPr>
    </w:p>
    <w:p w14:paraId="69C6B062">
      <w:pPr>
        <w:spacing w:line="500" w:lineRule="exact"/>
        <w:jc w:val="center"/>
        <w:rPr>
          <w:rFonts w:ascii="宋体" w:hAnsi="宋体" w:cs="宋体"/>
          <w:b/>
          <w:bCs/>
          <w:sz w:val="44"/>
          <w:szCs w:val="44"/>
          <w:highlight w:val="none"/>
        </w:rPr>
      </w:pPr>
      <w:r>
        <w:rPr>
          <w:rFonts w:hint="eastAsia" w:ascii="宋体" w:hAnsi="宋体" w:cs="宋体"/>
          <w:b/>
          <w:bCs/>
          <w:sz w:val="44"/>
          <w:szCs w:val="44"/>
          <w:highlight w:val="none"/>
        </w:rPr>
        <w:t>目录</w:t>
      </w:r>
    </w:p>
    <w:p w14:paraId="4331CA4D">
      <w:pPr>
        <w:pStyle w:val="13"/>
        <w:spacing w:line="500" w:lineRule="exact"/>
        <w:rPr>
          <w:rFonts w:ascii="宋体" w:hAnsi="宋体" w:cs="宋体"/>
          <w:b/>
          <w:bCs/>
          <w:sz w:val="30"/>
          <w:szCs w:val="30"/>
          <w:highlight w:val="none"/>
        </w:rPr>
      </w:pPr>
    </w:p>
    <w:p w14:paraId="049FE34F">
      <w:pPr>
        <w:pStyle w:val="42"/>
        <w:tabs>
          <w:tab w:val="right" w:leader="dot" w:pos="9070"/>
        </w:tabs>
        <w:spacing w:line="500" w:lineRule="exact"/>
        <w:rPr>
          <w:rFonts w:hint="default"/>
          <w:sz w:val="30"/>
          <w:szCs w:val="30"/>
          <w:highlight w:val="none"/>
          <w:lang w:val="en-US" w:eastAsia="zh-CN"/>
        </w:rPr>
      </w:pPr>
      <w:r>
        <w:rPr>
          <w:rFonts w:hint="eastAsia" w:ascii="仿宋_GB2312" w:hAnsi="仿宋_GB2312" w:eastAsia="仿宋_GB2312" w:cs="仿宋_GB2312"/>
          <w:bCs/>
          <w:sz w:val="30"/>
          <w:szCs w:val="30"/>
          <w:highlight w:val="none"/>
          <w:lang w:val="en-US" w:eastAsia="zh-CN"/>
        </w:rPr>
        <w:t>招标公告</w:t>
      </w:r>
      <w:r>
        <w:rPr>
          <w:rFonts w:hint="eastAsia"/>
          <w:sz w:val="30"/>
          <w:szCs w:val="30"/>
          <w:highlight w:val="none"/>
          <w:lang w:val="en-US" w:eastAsia="zh-CN"/>
        </w:rPr>
        <w:t>......................................................................................................</w:t>
      </w:r>
      <w:r>
        <w:rPr>
          <w:rFonts w:hint="eastAsia" w:ascii="仿宋_GB2312" w:hAnsi="仿宋_GB2312" w:eastAsia="仿宋_GB2312" w:cs="仿宋_GB2312"/>
          <w:bCs/>
          <w:sz w:val="30"/>
          <w:szCs w:val="30"/>
          <w:highlight w:val="none"/>
          <w:lang w:val="en-US" w:eastAsia="zh-CN"/>
        </w:rPr>
        <w:t>2</w:t>
      </w:r>
    </w:p>
    <w:p w14:paraId="41F8D3B3">
      <w:pPr>
        <w:pStyle w:val="42"/>
        <w:tabs>
          <w:tab w:val="right" w:leader="dot" w:pos="9070"/>
        </w:tabs>
        <w:spacing w:line="500" w:lineRule="exact"/>
        <w:rPr>
          <w:rFonts w:ascii="仿宋_GB2312" w:hAnsi="仿宋_GB2312" w:eastAsia="仿宋_GB2312" w:cs="仿宋_GB2312"/>
          <w:bCs/>
          <w:sz w:val="30"/>
          <w:szCs w:val="30"/>
          <w:highlight w:val="none"/>
        </w:rPr>
      </w:pPr>
      <w:r>
        <w:rPr>
          <w:highlight w:val="none"/>
        </w:rPr>
        <w:fldChar w:fldCharType="begin"/>
      </w:r>
      <w:r>
        <w:rPr>
          <w:highlight w:val="none"/>
        </w:rPr>
        <w:instrText xml:space="preserve"> HYPERLINK \l "_Toc14413" </w:instrText>
      </w:r>
      <w:r>
        <w:rPr>
          <w:highlight w:val="none"/>
        </w:rPr>
        <w:fldChar w:fldCharType="separate"/>
      </w:r>
      <w:r>
        <w:rPr>
          <w:rFonts w:hint="eastAsia" w:ascii="仿宋_GB2312" w:hAnsi="仿宋_GB2312" w:eastAsia="仿宋_GB2312" w:cs="仿宋_GB2312"/>
          <w:bCs/>
          <w:sz w:val="30"/>
          <w:szCs w:val="30"/>
          <w:highlight w:val="none"/>
        </w:rPr>
        <w:t>一、投标人须知</w:t>
      </w:r>
      <w:r>
        <w:rPr>
          <w:rFonts w:hint="eastAsia" w:ascii="仿宋_GB2312" w:hAnsi="仿宋_GB2312" w:eastAsia="仿宋_GB2312" w:cs="仿宋_GB2312"/>
          <w:bCs/>
          <w:sz w:val="30"/>
          <w:szCs w:val="30"/>
          <w:highlight w:val="none"/>
        </w:rPr>
        <w:tab/>
      </w:r>
      <w:r>
        <w:rPr>
          <w:rFonts w:hint="eastAsia" w:ascii="仿宋_GB2312" w:hAnsi="仿宋_GB2312" w:eastAsia="仿宋_GB2312" w:cs="仿宋_GB2312"/>
          <w:bCs/>
          <w:sz w:val="30"/>
          <w:szCs w:val="30"/>
          <w:highlight w:val="none"/>
          <w:lang w:val="en-US" w:eastAsia="zh-CN"/>
        </w:rPr>
        <w:t>5</w:t>
      </w:r>
      <w:r>
        <w:rPr>
          <w:rFonts w:hint="eastAsia" w:ascii="仿宋_GB2312" w:hAnsi="仿宋_GB2312" w:eastAsia="仿宋_GB2312" w:cs="仿宋_GB2312"/>
          <w:bCs/>
          <w:sz w:val="30"/>
          <w:szCs w:val="30"/>
          <w:highlight w:val="none"/>
        </w:rPr>
        <w:fldChar w:fldCharType="end"/>
      </w:r>
    </w:p>
    <w:p w14:paraId="78534972">
      <w:pPr>
        <w:pStyle w:val="42"/>
        <w:tabs>
          <w:tab w:val="right" w:leader="dot" w:pos="9070"/>
        </w:tabs>
        <w:spacing w:line="500" w:lineRule="exact"/>
        <w:rPr>
          <w:rFonts w:ascii="仿宋_GB2312" w:hAnsi="仿宋_GB2312" w:eastAsia="仿宋_GB2312" w:cs="仿宋_GB2312"/>
          <w:bCs/>
          <w:sz w:val="30"/>
          <w:szCs w:val="30"/>
          <w:highlight w:val="none"/>
        </w:rPr>
      </w:pPr>
      <w:r>
        <w:rPr>
          <w:highlight w:val="none"/>
        </w:rPr>
        <w:fldChar w:fldCharType="begin"/>
      </w:r>
      <w:r>
        <w:rPr>
          <w:highlight w:val="none"/>
        </w:rPr>
        <w:instrText xml:space="preserve"> HYPERLINK \l "_Toc26596" </w:instrText>
      </w:r>
      <w:r>
        <w:rPr>
          <w:highlight w:val="none"/>
        </w:rPr>
        <w:fldChar w:fldCharType="separate"/>
      </w:r>
      <w:r>
        <w:rPr>
          <w:rFonts w:hint="eastAsia" w:ascii="仿宋_GB2312" w:hAnsi="仿宋_GB2312" w:eastAsia="仿宋_GB2312" w:cs="仿宋_GB2312"/>
          <w:bCs/>
          <w:sz w:val="30"/>
          <w:szCs w:val="30"/>
          <w:highlight w:val="none"/>
        </w:rPr>
        <w:t>二、投标人资格条件及要求</w:t>
      </w:r>
      <w:r>
        <w:rPr>
          <w:rFonts w:hint="eastAsia" w:ascii="仿宋_GB2312" w:hAnsi="仿宋_GB2312" w:eastAsia="仿宋_GB2312" w:cs="仿宋_GB2312"/>
          <w:bCs/>
          <w:sz w:val="30"/>
          <w:szCs w:val="30"/>
          <w:highlight w:val="none"/>
        </w:rPr>
        <w:tab/>
      </w:r>
      <w:r>
        <w:rPr>
          <w:rFonts w:hint="eastAsia" w:ascii="仿宋_GB2312" w:hAnsi="仿宋_GB2312" w:eastAsia="仿宋_GB2312" w:cs="仿宋_GB2312"/>
          <w:bCs/>
          <w:sz w:val="30"/>
          <w:szCs w:val="30"/>
          <w:highlight w:val="none"/>
          <w:lang w:val="en-US" w:eastAsia="zh-CN"/>
        </w:rPr>
        <w:t>5</w:t>
      </w:r>
      <w:r>
        <w:rPr>
          <w:rFonts w:hint="eastAsia" w:ascii="仿宋_GB2312" w:hAnsi="仿宋_GB2312" w:eastAsia="仿宋_GB2312" w:cs="仿宋_GB2312"/>
          <w:bCs/>
          <w:sz w:val="30"/>
          <w:szCs w:val="30"/>
          <w:highlight w:val="none"/>
        </w:rPr>
        <w:fldChar w:fldCharType="end"/>
      </w:r>
    </w:p>
    <w:p w14:paraId="288C67E6">
      <w:pPr>
        <w:pStyle w:val="42"/>
        <w:tabs>
          <w:tab w:val="right" w:leader="dot" w:pos="9070"/>
        </w:tabs>
        <w:spacing w:line="500" w:lineRule="exact"/>
        <w:rPr>
          <w:rFonts w:ascii="仿宋_GB2312" w:hAnsi="仿宋_GB2312" w:eastAsia="仿宋_GB2312" w:cs="仿宋_GB2312"/>
          <w:bCs/>
          <w:sz w:val="30"/>
          <w:szCs w:val="30"/>
          <w:highlight w:val="none"/>
        </w:rPr>
      </w:pPr>
      <w:r>
        <w:rPr>
          <w:highlight w:val="none"/>
        </w:rPr>
        <w:fldChar w:fldCharType="begin"/>
      </w:r>
      <w:r>
        <w:rPr>
          <w:highlight w:val="none"/>
        </w:rPr>
        <w:instrText xml:space="preserve"> HYPERLINK \l "_Toc25722" </w:instrText>
      </w:r>
      <w:r>
        <w:rPr>
          <w:highlight w:val="none"/>
        </w:rPr>
        <w:fldChar w:fldCharType="separate"/>
      </w:r>
      <w:r>
        <w:rPr>
          <w:rFonts w:hint="eastAsia" w:ascii="仿宋_GB2312" w:hAnsi="仿宋_GB2312" w:eastAsia="仿宋_GB2312" w:cs="仿宋_GB2312"/>
          <w:bCs/>
          <w:sz w:val="30"/>
          <w:szCs w:val="30"/>
          <w:highlight w:val="none"/>
        </w:rPr>
        <w:t>三、投标说明</w:t>
      </w:r>
      <w:r>
        <w:rPr>
          <w:rFonts w:hint="eastAsia" w:ascii="仿宋_GB2312" w:hAnsi="仿宋_GB2312" w:eastAsia="仿宋_GB2312" w:cs="仿宋_GB2312"/>
          <w:bCs/>
          <w:sz w:val="30"/>
          <w:szCs w:val="30"/>
          <w:highlight w:val="none"/>
        </w:rPr>
        <w:tab/>
      </w:r>
      <w:r>
        <w:rPr>
          <w:rFonts w:hint="eastAsia" w:ascii="仿宋_GB2312" w:hAnsi="仿宋_GB2312" w:eastAsia="仿宋_GB2312" w:cs="仿宋_GB2312"/>
          <w:bCs/>
          <w:sz w:val="30"/>
          <w:szCs w:val="30"/>
          <w:highlight w:val="none"/>
          <w:lang w:val="en-US" w:eastAsia="zh-CN"/>
        </w:rPr>
        <w:t>6</w:t>
      </w:r>
      <w:r>
        <w:rPr>
          <w:rFonts w:hint="eastAsia" w:ascii="仿宋_GB2312" w:hAnsi="仿宋_GB2312" w:eastAsia="仿宋_GB2312" w:cs="仿宋_GB2312"/>
          <w:bCs/>
          <w:sz w:val="30"/>
          <w:szCs w:val="30"/>
          <w:highlight w:val="none"/>
        </w:rPr>
        <w:fldChar w:fldCharType="end"/>
      </w:r>
    </w:p>
    <w:p w14:paraId="30E8A6CF">
      <w:pPr>
        <w:pStyle w:val="42"/>
        <w:tabs>
          <w:tab w:val="right" w:leader="dot" w:pos="9070"/>
        </w:tabs>
        <w:spacing w:line="500" w:lineRule="exact"/>
        <w:rPr>
          <w:rFonts w:hint="eastAsia" w:ascii="仿宋_GB2312" w:hAnsi="仿宋_GB2312" w:eastAsia="仿宋_GB2312" w:cs="仿宋_GB2312"/>
          <w:bCs/>
          <w:sz w:val="30"/>
          <w:szCs w:val="30"/>
          <w:highlight w:val="none"/>
          <w:lang w:val="en-US" w:eastAsia="zh-CN"/>
        </w:rPr>
      </w:pPr>
      <w:r>
        <w:rPr>
          <w:highlight w:val="none"/>
        </w:rPr>
        <w:fldChar w:fldCharType="begin"/>
      </w:r>
      <w:r>
        <w:rPr>
          <w:highlight w:val="none"/>
        </w:rPr>
        <w:instrText xml:space="preserve"> HYPERLINK \l "_Toc30928" </w:instrText>
      </w:r>
      <w:r>
        <w:rPr>
          <w:highlight w:val="none"/>
        </w:rPr>
        <w:fldChar w:fldCharType="separate"/>
      </w:r>
      <w:r>
        <w:rPr>
          <w:rFonts w:hint="eastAsia" w:ascii="仿宋_GB2312" w:hAnsi="仿宋_GB2312" w:eastAsia="仿宋_GB2312" w:cs="仿宋_GB2312"/>
          <w:bCs/>
          <w:sz w:val="30"/>
          <w:szCs w:val="30"/>
          <w:highlight w:val="none"/>
        </w:rPr>
        <w:t>四、投标文件</w:t>
      </w:r>
      <w:r>
        <w:rPr>
          <w:rFonts w:hint="eastAsia" w:ascii="仿宋_GB2312" w:hAnsi="仿宋_GB2312" w:eastAsia="仿宋_GB2312" w:cs="仿宋_GB2312"/>
          <w:bCs/>
          <w:sz w:val="30"/>
          <w:szCs w:val="30"/>
          <w:highlight w:val="none"/>
        </w:rPr>
        <w:tab/>
      </w:r>
      <w:r>
        <w:rPr>
          <w:rFonts w:hint="eastAsia" w:ascii="仿宋_GB2312" w:hAnsi="仿宋_GB2312" w:eastAsia="仿宋_GB2312" w:cs="仿宋_GB2312"/>
          <w:bCs/>
          <w:sz w:val="30"/>
          <w:szCs w:val="30"/>
          <w:highlight w:val="none"/>
          <w:lang w:val="en-US" w:eastAsia="zh-CN"/>
        </w:rPr>
        <w:t>1</w:t>
      </w:r>
      <w:r>
        <w:rPr>
          <w:rFonts w:hint="eastAsia" w:ascii="仿宋_GB2312" w:hAnsi="仿宋_GB2312" w:eastAsia="仿宋_GB2312" w:cs="仿宋_GB2312"/>
          <w:bCs/>
          <w:sz w:val="30"/>
          <w:szCs w:val="30"/>
          <w:highlight w:val="none"/>
        </w:rPr>
        <w:fldChar w:fldCharType="end"/>
      </w:r>
      <w:r>
        <w:rPr>
          <w:rFonts w:hint="eastAsia" w:ascii="仿宋_GB2312" w:hAnsi="仿宋_GB2312" w:eastAsia="仿宋_GB2312" w:cs="仿宋_GB2312"/>
          <w:bCs/>
          <w:sz w:val="30"/>
          <w:szCs w:val="30"/>
          <w:highlight w:val="none"/>
          <w:lang w:val="en-US" w:eastAsia="zh-CN"/>
        </w:rPr>
        <w:t>1</w:t>
      </w:r>
    </w:p>
    <w:p w14:paraId="7FBC2E72">
      <w:pPr>
        <w:pStyle w:val="42"/>
        <w:tabs>
          <w:tab w:val="right" w:leader="dot" w:pos="9070"/>
        </w:tabs>
        <w:spacing w:line="500" w:lineRule="exact"/>
        <w:rPr>
          <w:rFonts w:hint="eastAsia" w:ascii="仿宋_GB2312" w:hAnsi="仿宋_GB2312" w:eastAsia="仿宋_GB2312" w:cs="仿宋_GB2312"/>
          <w:bCs/>
          <w:sz w:val="30"/>
          <w:szCs w:val="30"/>
          <w:highlight w:val="none"/>
          <w:lang w:val="en-US" w:eastAsia="zh-CN"/>
        </w:rPr>
      </w:pPr>
      <w:r>
        <w:rPr>
          <w:highlight w:val="none"/>
        </w:rPr>
        <w:fldChar w:fldCharType="begin"/>
      </w:r>
      <w:r>
        <w:rPr>
          <w:highlight w:val="none"/>
        </w:rPr>
        <w:instrText xml:space="preserve"> HYPERLINK \l "_Toc22774" </w:instrText>
      </w:r>
      <w:r>
        <w:rPr>
          <w:highlight w:val="none"/>
        </w:rPr>
        <w:fldChar w:fldCharType="separate"/>
      </w:r>
      <w:r>
        <w:rPr>
          <w:rFonts w:hint="eastAsia" w:ascii="仿宋_GB2312" w:hAnsi="仿宋_GB2312" w:eastAsia="仿宋_GB2312" w:cs="仿宋_GB2312"/>
          <w:bCs/>
          <w:sz w:val="30"/>
          <w:szCs w:val="30"/>
          <w:highlight w:val="none"/>
        </w:rPr>
        <w:t>五、合同签订</w:t>
      </w:r>
      <w:r>
        <w:rPr>
          <w:rFonts w:hint="eastAsia" w:ascii="仿宋_GB2312" w:hAnsi="仿宋_GB2312" w:eastAsia="仿宋_GB2312" w:cs="仿宋_GB2312"/>
          <w:bCs/>
          <w:sz w:val="30"/>
          <w:szCs w:val="30"/>
          <w:highlight w:val="none"/>
        </w:rPr>
        <w:tab/>
      </w:r>
      <w:r>
        <w:rPr>
          <w:rFonts w:hint="eastAsia" w:ascii="仿宋_GB2312" w:hAnsi="仿宋_GB2312" w:eastAsia="仿宋_GB2312" w:cs="仿宋_GB2312"/>
          <w:bCs/>
          <w:sz w:val="30"/>
          <w:szCs w:val="30"/>
          <w:highlight w:val="none"/>
          <w:lang w:val="en-US" w:eastAsia="zh-CN"/>
        </w:rPr>
        <w:t>1</w:t>
      </w:r>
      <w:r>
        <w:rPr>
          <w:rFonts w:hint="eastAsia" w:ascii="仿宋_GB2312" w:hAnsi="仿宋_GB2312" w:eastAsia="仿宋_GB2312" w:cs="仿宋_GB2312"/>
          <w:bCs/>
          <w:sz w:val="30"/>
          <w:szCs w:val="30"/>
          <w:highlight w:val="none"/>
        </w:rPr>
        <w:fldChar w:fldCharType="end"/>
      </w:r>
      <w:r>
        <w:rPr>
          <w:rFonts w:hint="eastAsia" w:ascii="仿宋_GB2312" w:hAnsi="仿宋_GB2312" w:eastAsia="仿宋_GB2312" w:cs="仿宋_GB2312"/>
          <w:bCs/>
          <w:sz w:val="30"/>
          <w:szCs w:val="30"/>
          <w:highlight w:val="none"/>
          <w:lang w:val="en-US" w:eastAsia="zh-CN"/>
        </w:rPr>
        <w:t>4</w:t>
      </w:r>
    </w:p>
    <w:p w14:paraId="24F3B778">
      <w:pPr>
        <w:pStyle w:val="42"/>
        <w:tabs>
          <w:tab w:val="right" w:leader="dot" w:pos="9070"/>
        </w:tabs>
        <w:spacing w:line="500" w:lineRule="exact"/>
        <w:rPr>
          <w:rFonts w:hint="eastAsia" w:ascii="仿宋_GB2312" w:hAnsi="仿宋_GB2312" w:eastAsia="仿宋_GB2312" w:cs="仿宋_GB2312"/>
          <w:bCs/>
          <w:sz w:val="30"/>
          <w:szCs w:val="30"/>
          <w:highlight w:val="none"/>
          <w:lang w:val="en-US" w:eastAsia="zh-CN"/>
        </w:rPr>
      </w:pPr>
      <w:r>
        <w:rPr>
          <w:highlight w:val="none"/>
        </w:rPr>
        <w:fldChar w:fldCharType="begin"/>
      </w:r>
      <w:r>
        <w:rPr>
          <w:highlight w:val="none"/>
        </w:rPr>
        <w:instrText xml:space="preserve"> HYPERLINK \l "_Toc28350" </w:instrText>
      </w:r>
      <w:r>
        <w:rPr>
          <w:highlight w:val="none"/>
        </w:rPr>
        <w:fldChar w:fldCharType="separate"/>
      </w:r>
      <w:r>
        <w:rPr>
          <w:rFonts w:hint="eastAsia" w:ascii="仿宋_GB2312" w:hAnsi="仿宋_GB2312" w:eastAsia="仿宋_GB2312" w:cs="仿宋_GB2312"/>
          <w:bCs/>
          <w:sz w:val="30"/>
          <w:szCs w:val="30"/>
          <w:highlight w:val="none"/>
        </w:rPr>
        <w:t>六、废标及终止招标</w:t>
      </w:r>
      <w:r>
        <w:rPr>
          <w:rFonts w:hint="eastAsia" w:ascii="仿宋_GB2312" w:hAnsi="仿宋_GB2312" w:eastAsia="仿宋_GB2312" w:cs="仿宋_GB2312"/>
          <w:bCs/>
          <w:sz w:val="30"/>
          <w:szCs w:val="30"/>
          <w:highlight w:val="none"/>
        </w:rPr>
        <w:tab/>
      </w:r>
      <w:r>
        <w:rPr>
          <w:rFonts w:hint="eastAsia" w:ascii="仿宋_GB2312" w:hAnsi="仿宋_GB2312" w:eastAsia="仿宋_GB2312" w:cs="仿宋_GB2312"/>
          <w:bCs/>
          <w:sz w:val="30"/>
          <w:szCs w:val="30"/>
          <w:highlight w:val="none"/>
          <w:lang w:val="en-US" w:eastAsia="zh-CN"/>
        </w:rPr>
        <w:t>1</w:t>
      </w:r>
      <w:r>
        <w:rPr>
          <w:rFonts w:hint="eastAsia" w:ascii="仿宋_GB2312" w:hAnsi="仿宋_GB2312" w:eastAsia="仿宋_GB2312" w:cs="仿宋_GB2312"/>
          <w:bCs/>
          <w:sz w:val="30"/>
          <w:szCs w:val="30"/>
          <w:highlight w:val="none"/>
        </w:rPr>
        <w:fldChar w:fldCharType="end"/>
      </w:r>
      <w:r>
        <w:rPr>
          <w:rFonts w:hint="eastAsia" w:ascii="仿宋_GB2312" w:hAnsi="仿宋" w:eastAsia="仿宋_GB2312" w:cs="Times New Roman"/>
          <w:bCs w:val="0"/>
          <w:kern w:val="2"/>
          <w:sz w:val="30"/>
          <w:szCs w:val="30"/>
          <w:highlight w:val="none"/>
          <w:lang w:val="en-US" w:eastAsia="zh-CN"/>
        </w:rPr>
        <w:t>4</w:t>
      </w:r>
    </w:p>
    <w:p w14:paraId="0CA9F8FB">
      <w:pPr>
        <w:pStyle w:val="42"/>
        <w:tabs>
          <w:tab w:val="right" w:leader="dot" w:pos="9070"/>
        </w:tabs>
        <w:spacing w:line="500" w:lineRule="exact"/>
        <w:rPr>
          <w:rFonts w:hint="eastAsia" w:ascii="仿宋_GB2312" w:hAnsi="仿宋_GB2312" w:eastAsia="仿宋_GB2312" w:cs="仿宋_GB2312"/>
          <w:bCs/>
          <w:sz w:val="30"/>
          <w:szCs w:val="30"/>
          <w:highlight w:val="none"/>
          <w:lang w:val="en-US" w:eastAsia="zh-CN"/>
        </w:rPr>
      </w:pPr>
      <w:r>
        <w:rPr>
          <w:highlight w:val="none"/>
        </w:rPr>
        <w:fldChar w:fldCharType="begin"/>
      </w:r>
      <w:r>
        <w:rPr>
          <w:highlight w:val="none"/>
        </w:rPr>
        <w:instrText xml:space="preserve"> HYPERLINK \l "_Toc8621" </w:instrText>
      </w:r>
      <w:r>
        <w:rPr>
          <w:highlight w:val="none"/>
        </w:rPr>
        <w:fldChar w:fldCharType="separate"/>
      </w:r>
      <w:r>
        <w:rPr>
          <w:rFonts w:hint="eastAsia" w:ascii="仿宋_GB2312" w:hAnsi="仿宋_GB2312" w:eastAsia="仿宋_GB2312" w:cs="仿宋_GB2312"/>
          <w:bCs/>
          <w:sz w:val="30"/>
          <w:szCs w:val="30"/>
          <w:highlight w:val="none"/>
        </w:rPr>
        <w:t>七、中标人瑕疵滞后发现的处理原则</w:t>
      </w:r>
      <w:r>
        <w:rPr>
          <w:rFonts w:hint="eastAsia" w:ascii="仿宋_GB2312" w:hAnsi="仿宋_GB2312" w:eastAsia="仿宋_GB2312" w:cs="仿宋_GB2312"/>
          <w:bCs/>
          <w:sz w:val="30"/>
          <w:szCs w:val="30"/>
          <w:highlight w:val="none"/>
        </w:rPr>
        <w:tab/>
      </w:r>
      <w:r>
        <w:rPr>
          <w:rFonts w:hint="eastAsia" w:ascii="仿宋_GB2312" w:hAnsi="仿宋_GB2312" w:eastAsia="仿宋_GB2312" w:cs="仿宋_GB2312"/>
          <w:bCs/>
          <w:sz w:val="30"/>
          <w:szCs w:val="30"/>
          <w:highlight w:val="none"/>
          <w:lang w:val="en-US" w:eastAsia="zh-CN"/>
        </w:rPr>
        <w:t>1</w:t>
      </w:r>
      <w:r>
        <w:rPr>
          <w:rFonts w:hint="eastAsia" w:ascii="仿宋_GB2312" w:hAnsi="仿宋_GB2312" w:eastAsia="仿宋_GB2312" w:cs="仿宋_GB2312"/>
          <w:bCs/>
          <w:sz w:val="30"/>
          <w:szCs w:val="30"/>
          <w:highlight w:val="none"/>
        </w:rPr>
        <w:fldChar w:fldCharType="end"/>
      </w:r>
      <w:r>
        <w:rPr>
          <w:rFonts w:hint="eastAsia" w:ascii="仿宋_GB2312" w:hAnsi="仿宋_GB2312" w:eastAsia="仿宋_GB2312" w:cs="仿宋_GB2312"/>
          <w:bCs/>
          <w:sz w:val="30"/>
          <w:szCs w:val="30"/>
          <w:highlight w:val="none"/>
          <w:lang w:val="en-US" w:eastAsia="zh-CN"/>
        </w:rPr>
        <w:t>5</w:t>
      </w:r>
    </w:p>
    <w:p w14:paraId="69FDE4F3">
      <w:pPr>
        <w:pStyle w:val="42"/>
        <w:tabs>
          <w:tab w:val="right" w:leader="dot" w:pos="9070"/>
        </w:tabs>
        <w:spacing w:line="500" w:lineRule="exact"/>
        <w:rPr>
          <w:rFonts w:hint="eastAsia" w:ascii="仿宋_GB2312" w:hAnsi="仿宋_GB2312" w:eastAsia="仿宋_GB2312" w:cs="仿宋_GB2312"/>
          <w:bCs/>
          <w:sz w:val="30"/>
          <w:szCs w:val="30"/>
          <w:highlight w:val="none"/>
          <w:lang w:val="en-US" w:eastAsia="zh-CN"/>
        </w:rPr>
      </w:pPr>
      <w:r>
        <w:rPr>
          <w:highlight w:val="none"/>
        </w:rPr>
        <w:fldChar w:fldCharType="begin"/>
      </w:r>
      <w:r>
        <w:rPr>
          <w:highlight w:val="none"/>
        </w:rPr>
        <w:instrText xml:space="preserve"> HYPERLINK \l "_Toc10048" </w:instrText>
      </w:r>
      <w:r>
        <w:rPr>
          <w:highlight w:val="none"/>
        </w:rPr>
        <w:fldChar w:fldCharType="separate"/>
      </w:r>
      <w:r>
        <w:rPr>
          <w:rFonts w:hint="eastAsia" w:ascii="仿宋_GB2312" w:hAnsi="仿宋_GB2312" w:eastAsia="仿宋_GB2312" w:cs="仿宋_GB2312"/>
          <w:bCs/>
          <w:sz w:val="30"/>
          <w:szCs w:val="30"/>
          <w:highlight w:val="none"/>
        </w:rPr>
        <w:t>八、投标文件格式</w:t>
      </w:r>
      <w:r>
        <w:rPr>
          <w:rFonts w:hint="eastAsia" w:ascii="仿宋_GB2312" w:hAnsi="仿宋_GB2312" w:eastAsia="仿宋_GB2312" w:cs="仿宋_GB2312"/>
          <w:bCs/>
          <w:sz w:val="30"/>
          <w:szCs w:val="30"/>
          <w:highlight w:val="none"/>
        </w:rPr>
        <w:tab/>
      </w:r>
      <w:r>
        <w:rPr>
          <w:rFonts w:hint="eastAsia" w:ascii="仿宋_GB2312" w:hAnsi="仿宋_GB2312" w:eastAsia="仿宋_GB2312" w:cs="仿宋_GB2312"/>
          <w:bCs/>
          <w:sz w:val="30"/>
          <w:szCs w:val="30"/>
          <w:highlight w:val="none"/>
          <w:lang w:val="en-US" w:eastAsia="zh-CN"/>
        </w:rPr>
        <w:t>1</w:t>
      </w:r>
      <w:r>
        <w:rPr>
          <w:rFonts w:hint="eastAsia" w:ascii="仿宋_GB2312" w:hAnsi="仿宋_GB2312" w:eastAsia="仿宋_GB2312" w:cs="仿宋_GB2312"/>
          <w:bCs/>
          <w:sz w:val="30"/>
          <w:szCs w:val="30"/>
          <w:highlight w:val="none"/>
        </w:rPr>
        <w:fldChar w:fldCharType="end"/>
      </w:r>
      <w:r>
        <w:rPr>
          <w:rFonts w:hint="eastAsia" w:ascii="仿宋_GB2312" w:hAnsi="仿宋_GB2312" w:eastAsia="仿宋_GB2312" w:cs="仿宋_GB2312"/>
          <w:bCs/>
          <w:sz w:val="30"/>
          <w:szCs w:val="30"/>
          <w:highlight w:val="none"/>
          <w:lang w:val="en-US" w:eastAsia="zh-CN"/>
        </w:rPr>
        <w:t>5</w:t>
      </w:r>
    </w:p>
    <w:p w14:paraId="44F5503F">
      <w:pPr>
        <w:pStyle w:val="42"/>
        <w:tabs>
          <w:tab w:val="right" w:leader="dot" w:pos="9070"/>
        </w:tabs>
        <w:spacing w:line="500" w:lineRule="exact"/>
        <w:rPr>
          <w:rFonts w:hint="eastAsia" w:ascii="仿宋_GB2312" w:hAnsi="仿宋_GB2312" w:eastAsia="仿宋_GB2312" w:cs="仿宋_GB2312"/>
          <w:bCs/>
          <w:sz w:val="30"/>
          <w:szCs w:val="30"/>
          <w:highlight w:val="none"/>
          <w:lang w:val="en-US" w:eastAsia="zh-CN"/>
        </w:rPr>
      </w:pPr>
      <w:r>
        <w:rPr>
          <w:highlight w:val="none"/>
        </w:rPr>
        <w:fldChar w:fldCharType="begin"/>
      </w:r>
      <w:r>
        <w:rPr>
          <w:highlight w:val="none"/>
        </w:rPr>
        <w:instrText xml:space="preserve"> HYPERLINK \l "_Toc2515" </w:instrText>
      </w:r>
      <w:r>
        <w:rPr>
          <w:highlight w:val="none"/>
        </w:rPr>
        <w:fldChar w:fldCharType="separate"/>
      </w:r>
      <w:r>
        <w:rPr>
          <w:rFonts w:hint="eastAsia" w:ascii="仿宋_GB2312" w:hAnsi="仿宋_GB2312" w:eastAsia="仿宋_GB2312" w:cs="仿宋_GB2312"/>
          <w:bCs/>
          <w:sz w:val="30"/>
          <w:szCs w:val="30"/>
          <w:highlight w:val="none"/>
        </w:rPr>
        <w:t>九、技术协议书</w:t>
      </w:r>
      <w:r>
        <w:rPr>
          <w:rFonts w:hint="eastAsia" w:ascii="仿宋_GB2312" w:hAnsi="仿宋_GB2312" w:eastAsia="仿宋_GB2312" w:cs="仿宋_GB2312"/>
          <w:bCs/>
          <w:sz w:val="30"/>
          <w:szCs w:val="30"/>
          <w:highlight w:val="none"/>
        </w:rPr>
        <w:tab/>
      </w:r>
      <w:r>
        <w:rPr>
          <w:rFonts w:hint="eastAsia" w:ascii="仿宋_GB2312" w:hAnsi="仿宋_GB2312" w:eastAsia="仿宋_GB2312" w:cs="仿宋_GB2312"/>
          <w:bCs/>
          <w:sz w:val="30"/>
          <w:szCs w:val="30"/>
          <w:highlight w:val="none"/>
          <w:lang w:val="en-US" w:eastAsia="zh-CN"/>
        </w:rPr>
        <w:t>1</w:t>
      </w:r>
      <w:r>
        <w:rPr>
          <w:rFonts w:hint="eastAsia" w:ascii="仿宋_GB2312" w:hAnsi="仿宋_GB2312" w:eastAsia="仿宋_GB2312" w:cs="仿宋_GB2312"/>
          <w:bCs/>
          <w:sz w:val="30"/>
          <w:szCs w:val="30"/>
          <w:highlight w:val="none"/>
        </w:rPr>
        <w:fldChar w:fldCharType="end"/>
      </w:r>
      <w:r>
        <w:rPr>
          <w:rFonts w:hint="eastAsia" w:ascii="仿宋_GB2312" w:hAnsi="仿宋_GB2312" w:eastAsia="仿宋_GB2312" w:cs="仿宋_GB2312"/>
          <w:bCs/>
          <w:sz w:val="30"/>
          <w:szCs w:val="30"/>
          <w:highlight w:val="none"/>
          <w:lang w:val="en-US" w:eastAsia="zh-CN"/>
        </w:rPr>
        <w:t>5</w:t>
      </w:r>
    </w:p>
    <w:p w14:paraId="312B7D13">
      <w:pPr>
        <w:pStyle w:val="42"/>
        <w:tabs>
          <w:tab w:val="right" w:leader="dot" w:pos="9070"/>
        </w:tabs>
        <w:spacing w:line="500" w:lineRule="exact"/>
        <w:rPr>
          <w:rFonts w:hint="eastAsia" w:ascii="仿宋_GB2312" w:hAnsi="仿宋_GB2312" w:eastAsia="仿宋_GB2312" w:cs="仿宋_GB2312"/>
          <w:bCs/>
          <w:sz w:val="30"/>
          <w:szCs w:val="30"/>
          <w:highlight w:val="none"/>
          <w:lang w:val="en-US" w:eastAsia="zh-CN"/>
        </w:rPr>
      </w:pPr>
      <w:r>
        <w:rPr>
          <w:highlight w:val="none"/>
        </w:rPr>
        <w:fldChar w:fldCharType="begin"/>
      </w:r>
      <w:r>
        <w:rPr>
          <w:highlight w:val="none"/>
        </w:rPr>
        <w:instrText xml:space="preserve"> HYPERLINK \l "_Toc23780" </w:instrText>
      </w:r>
      <w:r>
        <w:rPr>
          <w:highlight w:val="none"/>
        </w:rPr>
        <w:fldChar w:fldCharType="separate"/>
      </w:r>
      <w:r>
        <w:rPr>
          <w:rFonts w:hint="eastAsia" w:ascii="仿宋_GB2312" w:hAnsi="仿宋_GB2312" w:eastAsia="仿宋_GB2312" w:cs="仿宋_GB2312"/>
          <w:bCs/>
          <w:sz w:val="30"/>
          <w:szCs w:val="30"/>
          <w:highlight w:val="none"/>
        </w:rPr>
        <w:t>十、解释权</w:t>
      </w:r>
      <w:r>
        <w:rPr>
          <w:rFonts w:hint="eastAsia" w:ascii="仿宋_GB2312" w:hAnsi="仿宋_GB2312" w:eastAsia="仿宋_GB2312" w:cs="仿宋_GB2312"/>
          <w:bCs/>
          <w:sz w:val="30"/>
          <w:szCs w:val="30"/>
          <w:highlight w:val="none"/>
        </w:rPr>
        <w:tab/>
      </w:r>
      <w:r>
        <w:rPr>
          <w:rFonts w:hint="eastAsia" w:ascii="仿宋_GB2312" w:hAnsi="仿宋_GB2312" w:eastAsia="仿宋_GB2312" w:cs="仿宋_GB2312"/>
          <w:bCs/>
          <w:sz w:val="30"/>
          <w:szCs w:val="30"/>
          <w:highlight w:val="none"/>
          <w:lang w:val="en-US" w:eastAsia="zh-CN"/>
        </w:rPr>
        <w:t>1</w:t>
      </w:r>
      <w:r>
        <w:rPr>
          <w:rFonts w:hint="eastAsia" w:ascii="仿宋_GB2312" w:hAnsi="仿宋_GB2312" w:eastAsia="仿宋_GB2312" w:cs="仿宋_GB2312"/>
          <w:bCs/>
          <w:sz w:val="30"/>
          <w:szCs w:val="30"/>
          <w:highlight w:val="none"/>
        </w:rPr>
        <w:fldChar w:fldCharType="end"/>
      </w:r>
      <w:r>
        <w:rPr>
          <w:rFonts w:hint="eastAsia" w:ascii="仿宋_GB2312" w:hAnsi="仿宋_GB2312" w:eastAsia="仿宋_GB2312" w:cs="仿宋_GB2312"/>
          <w:bCs/>
          <w:sz w:val="30"/>
          <w:szCs w:val="30"/>
          <w:highlight w:val="none"/>
          <w:lang w:val="en-US" w:eastAsia="zh-CN"/>
        </w:rPr>
        <w:t>5</w:t>
      </w:r>
    </w:p>
    <w:p w14:paraId="43D6245D">
      <w:pPr>
        <w:pStyle w:val="42"/>
        <w:tabs>
          <w:tab w:val="right" w:leader="dot" w:pos="9070"/>
        </w:tabs>
        <w:spacing w:line="500" w:lineRule="exact"/>
        <w:rPr>
          <w:rFonts w:hint="default" w:ascii="仿宋_GB2312" w:hAnsi="仿宋_GB2312" w:eastAsia="仿宋_GB2312" w:cs="仿宋_GB2312"/>
          <w:bCs/>
          <w:sz w:val="30"/>
          <w:szCs w:val="30"/>
          <w:highlight w:val="none"/>
          <w:lang w:val="en-US" w:eastAsia="zh-CN"/>
        </w:rPr>
      </w:pPr>
      <w:r>
        <w:rPr>
          <w:rFonts w:hint="eastAsia" w:ascii="仿宋_GB2312" w:hAnsi="仿宋_GB2312" w:eastAsia="仿宋_GB2312" w:cs="仿宋_GB2312"/>
          <w:bCs/>
          <w:sz w:val="30"/>
          <w:szCs w:val="30"/>
          <w:highlight w:val="none"/>
        </w:rPr>
        <w:t>附件：</w:t>
      </w:r>
      <w:r>
        <w:rPr>
          <w:rFonts w:hint="eastAsia" w:ascii="仿宋_GB2312" w:hAnsi="仿宋_GB2312" w:eastAsia="仿宋_GB2312" w:cs="仿宋_GB2312"/>
          <w:bCs/>
          <w:sz w:val="30"/>
          <w:szCs w:val="30"/>
          <w:highlight w:val="none"/>
        </w:rPr>
        <w:tab/>
      </w:r>
      <w:r>
        <w:rPr>
          <w:rFonts w:hint="eastAsia" w:ascii="仿宋_GB2312" w:hAnsi="仿宋_GB2312" w:eastAsia="仿宋_GB2312" w:cs="仿宋_GB2312"/>
          <w:bCs/>
          <w:sz w:val="30"/>
          <w:szCs w:val="30"/>
          <w:highlight w:val="none"/>
          <w:lang w:val="en-US" w:eastAsia="zh-CN"/>
        </w:rPr>
        <w:t>17</w:t>
      </w:r>
    </w:p>
    <w:p w14:paraId="73C3C842">
      <w:pPr>
        <w:spacing w:line="500" w:lineRule="exact"/>
        <w:ind w:firstLine="602" w:firstLineChars="200"/>
        <w:jc w:val="left"/>
        <w:rPr>
          <w:rFonts w:ascii="黑体" w:hAnsi="黑体" w:eastAsia="黑体" w:cs="黑体"/>
          <w:b/>
          <w:bCs/>
          <w:sz w:val="30"/>
          <w:szCs w:val="30"/>
          <w:highlight w:val="none"/>
        </w:rPr>
      </w:pPr>
    </w:p>
    <w:p w14:paraId="645E6B2D">
      <w:pPr>
        <w:spacing w:line="500" w:lineRule="exact"/>
        <w:ind w:firstLine="602" w:firstLineChars="200"/>
        <w:jc w:val="left"/>
        <w:rPr>
          <w:rFonts w:ascii="黑体" w:hAnsi="黑体" w:eastAsia="黑体" w:cs="黑体"/>
          <w:b/>
          <w:bCs/>
          <w:sz w:val="30"/>
          <w:szCs w:val="30"/>
          <w:highlight w:val="none"/>
        </w:rPr>
      </w:pPr>
    </w:p>
    <w:p w14:paraId="7A7B0854">
      <w:pPr>
        <w:pStyle w:val="42"/>
        <w:tabs>
          <w:tab w:val="right" w:leader="dot" w:pos="9070"/>
        </w:tabs>
        <w:spacing w:line="500" w:lineRule="exact"/>
        <w:rPr>
          <w:rFonts w:ascii="宋体" w:hAnsi="宋体" w:eastAsia="宋体" w:cs="Times New Roman"/>
          <w:kern w:val="2"/>
          <w:sz w:val="21"/>
          <w:highlight w:val="none"/>
          <w:lang w:val="en-US" w:eastAsia="zh-CN" w:bidi="ar-SA"/>
        </w:rPr>
      </w:pPr>
    </w:p>
    <w:p w14:paraId="75C893F5">
      <w:pPr>
        <w:pStyle w:val="42"/>
        <w:tabs>
          <w:tab w:val="right" w:leader="dot" w:pos="9070"/>
        </w:tabs>
        <w:spacing w:line="500" w:lineRule="exact"/>
        <w:rPr>
          <w:rFonts w:ascii="黑体" w:hAnsi="黑体" w:eastAsia="黑体" w:cs="黑体"/>
          <w:bCs/>
          <w:szCs w:val="30"/>
          <w:highlight w:val="none"/>
          <w:lang w:val="en-US" w:eastAsia="zh-CN" w:bidi="ar-SA"/>
        </w:rPr>
      </w:pPr>
    </w:p>
    <w:p w14:paraId="496E61E7">
      <w:pPr>
        <w:pStyle w:val="42"/>
        <w:tabs>
          <w:tab w:val="right" w:leader="dot" w:pos="9070"/>
        </w:tabs>
        <w:spacing w:line="500" w:lineRule="exact"/>
        <w:rPr>
          <w:rFonts w:ascii="黑体" w:hAnsi="黑体" w:eastAsia="黑体" w:cs="黑体"/>
          <w:b/>
          <w:bCs/>
          <w:sz w:val="30"/>
          <w:szCs w:val="30"/>
          <w:highlight w:val="none"/>
        </w:rPr>
      </w:pPr>
    </w:p>
    <w:p w14:paraId="74F0ECB0">
      <w:pPr>
        <w:pStyle w:val="42"/>
        <w:tabs>
          <w:tab w:val="right" w:leader="dot" w:pos="9070"/>
        </w:tabs>
        <w:spacing w:line="500" w:lineRule="exact"/>
        <w:rPr>
          <w:rFonts w:ascii="黑体" w:hAnsi="黑体" w:eastAsia="黑体" w:cs="黑体"/>
          <w:b/>
          <w:bCs/>
          <w:sz w:val="30"/>
          <w:szCs w:val="30"/>
          <w:highlight w:val="none"/>
        </w:rPr>
      </w:pPr>
    </w:p>
    <w:p w14:paraId="78C7F320">
      <w:pPr>
        <w:pStyle w:val="42"/>
        <w:tabs>
          <w:tab w:val="right" w:leader="dot" w:pos="9070"/>
        </w:tabs>
        <w:spacing w:line="500" w:lineRule="exact"/>
        <w:rPr>
          <w:rFonts w:ascii="黑体" w:hAnsi="黑体" w:eastAsia="黑体" w:cs="黑体"/>
          <w:b/>
          <w:bCs/>
          <w:sz w:val="30"/>
          <w:szCs w:val="30"/>
          <w:highlight w:val="none"/>
        </w:rPr>
      </w:pPr>
    </w:p>
    <w:p w14:paraId="763903D5">
      <w:pPr>
        <w:pStyle w:val="42"/>
        <w:tabs>
          <w:tab w:val="right" w:leader="dot" w:pos="9070"/>
        </w:tabs>
        <w:spacing w:line="500" w:lineRule="exact"/>
        <w:rPr>
          <w:rFonts w:ascii="黑体" w:hAnsi="黑体" w:eastAsia="黑体" w:cs="黑体"/>
          <w:b/>
          <w:bCs/>
          <w:sz w:val="30"/>
          <w:szCs w:val="30"/>
          <w:highlight w:val="none"/>
        </w:rPr>
      </w:pPr>
    </w:p>
    <w:p w14:paraId="6BB4F76A">
      <w:pPr>
        <w:pStyle w:val="42"/>
        <w:tabs>
          <w:tab w:val="right" w:leader="dot" w:pos="9070"/>
        </w:tabs>
        <w:spacing w:line="500" w:lineRule="exact"/>
        <w:rPr>
          <w:rFonts w:ascii="黑体" w:hAnsi="黑体" w:eastAsia="黑体" w:cs="黑体"/>
          <w:b/>
          <w:bCs/>
          <w:sz w:val="30"/>
          <w:szCs w:val="30"/>
          <w:highlight w:val="none"/>
        </w:rPr>
      </w:pPr>
    </w:p>
    <w:p w14:paraId="2285C460">
      <w:pPr>
        <w:pStyle w:val="42"/>
        <w:tabs>
          <w:tab w:val="right" w:leader="dot" w:pos="9070"/>
        </w:tabs>
        <w:spacing w:line="500" w:lineRule="exact"/>
        <w:rPr>
          <w:rFonts w:ascii="黑体" w:hAnsi="黑体" w:eastAsia="黑体" w:cs="黑体"/>
          <w:b/>
          <w:bCs/>
          <w:sz w:val="30"/>
          <w:szCs w:val="30"/>
          <w:highlight w:val="none"/>
        </w:rPr>
      </w:pPr>
    </w:p>
    <w:p w14:paraId="058F7699">
      <w:pPr>
        <w:pStyle w:val="42"/>
        <w:tabs>
          <w:tab w:val="right" w:leader="dot" w:pos="9070"/>
        </w:tabs>
        <w:spacing w:line="500" w:lineRule="exact"/>
        <w:rPr>
          <w:rFonts w:ascii="黑体" w:hAnsi="黑体" w:eastAsia="黑体" w:cs="黑体"/>
          <w:b/>
          <w:bCs/>
          <w:sz w:val="30"/>
          <w:szCs w:val="30"/>
          <w:highlight w:val="none"/>
        </w:rPr>
      </w:pPr>
    </w:p>
    <w:p w14:paraId="7FC75285">
      <w:pPr>
        <w:spacing w:line="500" w:lineRule="exact"/>
        <w:jc w:val="left"/>
        <w:rPr>
          <w:rFonts w:ascii="黑体" w:hAnsi="黑体" w:eastAsia="黑体" w:cs="黑体"/>
          <w:b/>
          <w:bCs/>
          <w:sz w:val="30"/>
          <w:szCs w:val="30"/>
          <w:highlight w:val="none"/>
        </w:rPr>
      </w:pPr>
    </w:p>
    <w:p w14:paraId="5D9EB9F6">
      <w:pPr>
        <w:spacing w:line="360" w:lineRule="auto"/>
        <w:jc w:val="both"/>
        <w:rPr>
          <w:rFonts w:hint="eastAsia" w:ascii="宋体" w:hAnsi="宋体" w:eastAsia="宋体" w:cs="Times New Roman"/>
          <w:b/>
          <w:bCs/>
          <w:color w:val="000000"/>
          <w:sz w:val="32"/>
          <w:szCs w:val="32"/>
          <w:highlight w:val="none"/>
        </w:rPr>
      </w:pPr>
      <w:bookmarkStart w:id="0" w:name="_Toc14413"/>
      <w:bookmarkStart w:id="1" w:name="_Toc25197"/>
    </w:p>
    <w:p w14:paraId="5EE9FEDD">
      <w:pPr>
        <w:spacing w:line="360" w:lineRule="auto"/>
        <w:jc w:val="center"/>
        <w:rPr>
          <w:rFonts w:hint="eastAsia" w:ascii="宋体" w:hAnsi="宋体" w:eastAsia="宋体" w:cs="Times New Roman"/>
          <w:b/>
          <w:bCs/>
          <w:color w:val="000000"/>
          <w:sz w:val="32"/>
          <w:szCs w:val="32"/>
          <w:highlight w:val="none"/>
        </w:rPr>
      </w:pPr>
      <w:r>
        <w:rPr>
          <w:rFonts w:hint="eastAsia" w:ascii="宋体" w:hAnsi="宋体" w:eastAsia="宋体" w:cs="Times New Roman"/>
          <w:b/>
          <w:bCs/>
          <w:color w:val="000000"/>
          <w:sz w:val="32"/>
          <w:szCs w:val="32"/>
          <w:highlight w:val="none"/>
        </w:rPr>
        <w:t>中国重汽集团成都王牌商用车有限公司</w:t>
      </w:r>
    </w:p>
    <w:p w14:paraId="55E672C5">
      <w:pPr>
        <w:spacing w:line="360" w:lineRule="auto"/>
        <w:jc w:val="center"/>
        <w:outlineLvl w:val="0"/>
        <w:rPr>
          <w:rFonts w:hint="eastAsia" w:ascii="宋体" w:hAnsi="宋体" w:eastAsia="宋体" w:cs="Times New Roman"/>
          <w:b/>
          <w:bCs/>
          <w:color w:val="000000"/>
          <w:sz w:val="28"/>
          <w:szCs w:val="28"/>
          <w:highlight w:val="none"/>
          <w:lang w:eastAsia="zh-CN"/>
        </w:rPr>
      </w:pPr>
      <w:r>
        <w:rPr>
          <w:rFonts w:hint="eastAsia" w:ascii="宋体" w:hAnsi="宋体" w:eastAsia="宋体" w:cs="Times New Roman"/>
          <w:b/>
          <w:bCs/>
          <w:color w:val="000000"/>
          <w:sz w:val="28"/>
          <w:szCs w:val="28"/>
          <w:highlight w:val="none"/>
          <w:lang w:val="en-US" w:eastAsia="zh-CN"/>
        </w:rPr>
        <w:t>人力资源提升培训</w:t>
      </w:r>
      <w:r>
        <w:rPr>
          <w:rFonts w:hint="eastAsia" w:ascii="宋体" w:hAnsi="宋体" w:eastAsia="宋体" w:cs="Times New Roman"/>
          <w:b/>
          <w:bCs/>
          <w:color w:val="000000"/>
          <w:sz w:val="28"/>
          <w:szCs w:val="28"/>
          <w:highlight w:val="none"/>
          <w:lang w:eastAsia="zh-CN"/>
        </w:rPr>
        <w:t>项目</w:t>
      </w:r>
    </w:p>
    <w:p w14:paraId="36E30056">
      <w:pPr>
        <w:spacing w:line="360" w:lineRule="auto"/>
        <w:jc w:val="center"/>
        <w:outlineLvl w:val="0"/>
        <w:rPr>
          <w:rFonts w:hint="eastAsia" w:ascii="宋体" w:hAnsi="宋体" w:eastAsia="宋体" w:cs="Times New Roman"/>
          <w:b/>
          <w:bCs/>
          <w:color w:val="000000"/>
          <w:sz w:val="32"/>
          <w:szCs w:val="32"/>
          <w:highlight w:val="none"/>
          <w:lang w:val="en-US" w:eastAsia="zh-CN"/>
        </w:rPr>
      </w:pPr>
      <w:r>
        <w:rPr>
          <w:rFonts w:hint="eastAsia" w:ascii="宋体" w:hAnsi="宋体" w:eastAsia="宋体" w:cs="Times New Roman"/>
          <w:b/>
          <w:bCs/>
          <w:color w:val="000000"/>
          <w:sz w:val="32"/>
          <w:szCs w:val="32"/>
          <w:highlight w:val="none"/>
        </w:rPr>
        <w:t>招标</w:t>
      </w:r>
      <w:r>
        <w:rPr>
          <w:rFonts w:hint="eastAsia" w:ascii="宋体" w:hAnsi="宋体" w:eastAsia="宋体" w:cs="Times New Roman"/>
          <w:b/>
          <w:bCs/>
          <w:color w:val="000000"/>
          <w:sz w:val="32"/>
          <w:szCs w:val="32"/>
          <w:highlight w:val="none"/>
          <w:lang w:val="en-US" w:eastAsia="zh-CN"/>
        </w:rPr>
        <w:t>公告</w:t>
      </w:r>
    </w:p>
    <w:p w14:paraId="7E45756A">
      <w:pPr>
        <w:pStyle w:val="46"/>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default" w:ascii="Times New Roman" w:hAnsi="Times New Roman" w:eastAsia="宋体" w:cs="Times New Roman"/>
          <w:color w:val="000000"/>
          <w:sz w:val="24"/>
          <w:szCs w:val="24"/>
          <w:highlight w:val="none"/>
        </w:rPr>
      </w:pPr>
      <w:r>
        <w:rPr>
          <w:rFonts w:hint="default" w:ascii="Times New Roman" w:hAnsi="Times New Roman" w:eastAsia="宋体" w:cs="Times New Roman"/>
          <w:color w:val="000000"/>
          <w:sz w:val="24"/>
          <w:szCs w:val="24"/>
          <w:highlight w:val="none"/>
        </w:rPr>
        <w:t>中国重汽集团成都王牌商用车有限公司</w:t>
      </w:r>
      <w:r>
        <w:rPr>
          <w:rFonts w:hint="eastAsia" w:ascii="Times New Roman" w:hAnsi="Times New Roman" w:eastAsia="宋体" w:cs="Times New Roman"/>
          <w:bCs/>
          <w:color w:val="000000"/>
          <w:sz w:val="24"/>
          <w:szCs w:val="24"/>
          <w:highlight w:val="none"/>
          <w:u w:val="single"/>
          <w:lang w:val="en-US" w:eastAsia="zh-CN"/>
        </w:rPr>
        <w:t>人力资源提升培训</w:t>
      </w:r>
      <w:r>
        <w:rPr>
          <w:rFonts w:hint="eastAsia" w:ascii="Times New Roman" w:hAnsi="Times New Roman" w:eastAsia="宋体" w:cs="Times New Roman"/>
          <w:bCs/>
          <w:color w:val="000000"/>
          <w:sz w:val="24"/>
          <w:szCs w:val="24"/>
          <w:highlight w:val="none"/>
          <w:u w:val="single"/>
          <w:lang w:eastAsia="zh-CN"/>
        </w:rPr>
        <w:t>项目</w:t>
      </w:r>
      <w:r>
        <w:rPr>
          <w:rFonts w:hint="default" w:ascii="Times New Roman" w:hAnsi="Times New Roman" w:eastAsia="宋体" w:cs="Times New Roman"/>
          <w:color w:val="000000"/>
          <w:sz w:val="24"/>
          <w:szCs w:val="24"/>
          <w:highlight w:val="none"/>
        </w:rPr>
        <w:t>已通过中国重汽集团成都王牌商用车有限公司</w:t>
      </w:r>
      <w:r>
        <w:rPr>
          <w:rFonts w:hint="eastAsia" w:ascii="Times New Roman" w:hAnsi="Times New Roman" w:eastAsia="宋体" w:cs="Times New Roman"/>
          <w:color w:val="000000"/>
          <w:sz w:val="24"/>
          <w:szCs w:val="24"/>
          <w:highlight w:val="none"/>
          <w:lang w:val="en-US" w:eastAsia="zh-CN"/>
        </w:rPr>
        <w:t>专题会</w:t>
      </w:r>
      <w:r>
        <w:rPr>
          <w:rFonts w:hint="default" w:ascii="Times New Roman" w:hAnsi="Times New Roman" w:eastAsia="宋体" w:cs="Times New Roman"/>
          <w:color w:val="000000"/>
          <w:sz w:val="24"/>
          <w:szCs w:val="24"/>
          <w:highlight w:val="none"/>
        </w:rPr>
        <w:t>审议同意实施，项目资金已落实，招标人为</w:t>
      </w:r>
      <w:r>
        <w:rPr>
          <w:rFonts w:hint="default" w:ascii="Times New Roman" w:hAnsi="Times New Roman" w:eastAsia="宋体" w:cs="Times New Roman"/>
          <w:color w:val="000000"/>
          <w:sz w:val="24"/>
          <w:szCs w:val="24"/>
          <w:highlight w:val="none"/>
          <w:u w:val="single"/>
        </w:rPr>
        <w:t>中国重汽集团成都王牌商用车有限公司</w:t>
      </w:r>
      <w:r>
        <w:rPr>
          <w:rFonts w:hint="default" w:ascii="Times New Roman" w:hAnsi="Times New Roman" w:eastAsia="宋体" w:cs="Times New Roman"/>
          <w:color w:val="000000"/>
          <w:sz w:val="24"/>
          <w:szCs w:val="24"/>
          <w:highlight w:val="none"/>
        </w:rPr>
        <w:t>，现已具备招标条件，特发布公告进行国内公开招标，欢迎符合本次招标文件要求和具有</w:t>
      </w:r>
      <w:r>
        <w:rPr>
          <w:rFonts w:hint="eastAsia" w:ascii="Times New Roman" w:hAnsi="Times New Roman" w:eastAsia="宋体" w:cs="Times New Roman"/>
          <w:color w:val="000000"/>
          <w:sz w:val="24"/>
          <w:szCs w:val="24"/>
          <w:highlight w:val="none"/>
          <w:lang w:val="en-US" w:eastAsia="zh-CN"/>
        </w:rPr>
        <w:t>相关培训能力的培训/咨询公司</w:t>
      </w:r>
      <w:r>
        <w:rPr>
          <w:rFonts w:hint="default" w:ascii="Times New Roman" w:hAnsi="Times New Roman" w:eastAsia="宋体" w:cs="Times New Roman"/>
          <w:color w:val="000000"/>
          <w:sz w:val="24"/>
          <w:szCs w:val="24"/>
          <w:highlight w:val="none"/>
        </w:rPr>
        <w:t>前来投标。具体内容如下：</w:t>
      </w:r>
    </w:p>
    <w:p w14:paraId="7E6B9B55">
      <w:pPr>
        <w:pStyle w:val="8"/>
        <w:keepNext w:val="0"/>
        <w:keepLines w:val="0"/>
        <w:pageBreakBefore w:val="0"/>
        <w:widowControl w:val="0"/>
        <w:kinsoku/>
        <w:wordWrap/>
        <w:overflowPunct/>
        <w:topLinePunct w:val="0"/>
        <w:bidi w:val="0"/>
        <w:adjustRightInd/>
        <w:snapToGrid/>
        <w:spacing w:line="360" w:lineRule="auto"/>
        <w:ind w:left="0" w:leftChars="0" w:firstLine="482" w:firstLineChars="200"/>
        <w:textAlignment w:val="auto"/>
        <w:rPr>
          <w:rFonts w:hint="default" w:ascii="Times New Roman" w:hAnsi="Times New Roman" w:eastAsia="宋体" w:cs="Times New Roman"/>
          <w:b/>
          <w:bCs w:val="0"/>
          <w:color w:val="000000"/>
          <w:sz w:val="24"/>
          <w:szCs w:val="24"/>
          <w:highlight w:val="none"/>
        </w:rPr>
      </w:pPr>
      <w:r>
        <w:rPr>
          <w:rFonts w:hint="default" w:ascii="Times New Roman" w:hAnsi="Times New Roman" w:eastAsia="宋体" w:cs="Times New Roman"/>
          <w:b/>
          <w:bCs w:val="0"/>
          <w:color w:val="000000"/>
          <w:sz w:val="24"/>
          <w:szCs w:val="24"/>
          <w:highlight w:val="none"/>
        </w:rPr>
        <w:t>一、项目名称及项目编号</w:t>
      </w:r>
    </w:p>
    <w:p w14:paraId="28F3BB7B">
      <w:pPr>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Cs/>
          <w:color w:val="000000"/>
          <w:sz w:val="24"/>
          <w:szCs w:val="24"/>
          <w:highlight w:val="none"/>
        </w:rPr>
      </w:pPr>
      <w:r>
        <w:rPr>
          <w:rFonts w:hint="default" w:ascii="Times New Roman" w:hAnsi="Times New Roman" w:eastAsia="宋体" w:cs="Times New Roman"/>
          <w:bCs/>
          <w:color w:val="000000"/>
          <w:sz w:val="24"/>
          <w:szCs w:val="24"/>
          <w:highlight w:val="none"/>
        </w:rPr>
        <w:t>项目名称：</w:t>
      </w:r>
      <w:r>
        <w:rPr>
          <w:rFonts w:hint="eastAsia" w:ascii="Times New Roman" w:hAnsi="Times New Roman" w:eastAsia="宋体" w:cs="Times New Roman"/>
          <w:bCs/>
          <w:color w:val="000000"/>
          <w:sz w:val="24"/>
          <w:szCs w:val="24"/>
          <w:highlight w:val="none"/>
          <w:u w:val="single"/>
          <w:lang w:val="en-US" w:eastAsia="zh-CN"/>
        </w:rPr>
        <w:t>人力资源提升培训</w:t>
      </w:r>
      <w:r>
        <w:rPr>
          <w:rFonts w:hint="eastAsia" w:ascii="Times New Roman" w:hAnsi="Times New Roman" w:eastAsia="宋体" w:cs="Times New Roman"/>
          <w:bCs/>
          <w:color w:val="000000"/>
          <w:sz w:val="24"/>
          <w:szCs w:val="24"/>
          <w:highlight w:val="none"/>
          <w:u w:val="single"/>
          <w:lang w:eastAsia="zh-CN"/>
        </w:rPr>
        <w:t>项目</w:t>
      </w:r>
    </w:p>
    <w:p w14:paraId="4B158396">
      <w:pPr>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eastAsia" w:ascii="Times New Roman" w:hAnsi="Times New Roman" w:eastAsia="宋体" w:cs="Times New Roman"/>
          <w:bCs/>
          <w:color w:val="000000"/>
          <w:sz w:val="24"/>
          <w:szCs w:val="24"/>
          <w:highlight w:val="none"/>
          <w:lang w:val="en-US" w:eastAsia="zh-CN"/>
        </w:rPr>
      </w:pPr>
      <w:r>
        <w:rPr>
          <w:rFonts w:hint="default" w:ascii="Times New Roman" w:hAnsi="Times New Roman" w:eastAsia="宋体" w:cs="Times New Roman"/>
          <w:bCs/>
          <w:color w:val="000000"/>
          <w:sz w:val="24"/>
          <w:szCs w:val="24"/>
          <w:highlight w:val="none"/>
        </w:rPr>
        <w:t>项目编号：</w:t>
      </w:r>
      <w:r>
        <w:rPr>
          <w:rFonts w:hint="eastAsia" w:ascii="Times New Roman" w:hAnsi="Times New Roman" w:eastAsia="宋体" w:cs="Times New Roman"/>
          <w:bCs/>
          <w:color w:val="000000"/>
          <w:sz w:val="24"/>
          <w:szCs w:val="24"/>
          <w:highlight w:val="none"/>
          <w:lang w:eastAsia="zh-CN"/>
        </w:rPr>
        <w:t>CGZXCX-202603-5231</w:t>
      </w:r>
    </w:p>
    <w:p w14:paraId="18A2C6B5">
      <w:pPr>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eastAsia" w:ascii="Times New Roman" w:hAnsi="Times New Roman" w:eastAsia="宋体" w:cs="Times New Roman"/>
          <w:bCs/>
          <w:color w:val="000000"/>
          <w:sz w:val="24"/>
          <w:szCs w:val="24"/>
          <w:highlight w:val="none"/>
          <w:lang w:eastAsia="zh-CN"/>
        </w:rPr>
      </w:pPr>
      <w:r>
        <w:rPr>
          <w:rFonts w:hint="default" w:ascii="Times New Roman" w:hAnsi="Times New Roman" w:eastAsia="宋体" w:cs="Times New Roman"/>
          <w:bCs/>
          <w:color w:val="000000"/>
          <w:sz w:val="24"/>
          <w:szCs w:val="24"/>
          <w:highlight w:val="none"/>
        </w:rPr>
        <w:t>项目合同期限：</w:t>
      </w:r>
      <w:r>
        <w:rPr>
          <w:rFonts w:hint="eastAsia" w:cs="Times New Roman"/>
          <w:bCs/>
          <w:color w:val="000000"/>
          <w:sz w:val="24"/>
          <w:szCs w:val="24"/>
          <w:highlight w:val="none"/>
          <w:lang w:val="en-US" w:eastAsia="zh-CN"/>
        </w:rPr>
        <w:t>半年</w:t>
      </w:r>
    </w:p>
    <w:p w14:paraId="34981D86">
      <w:pPr>
        <w:pStyle w:val="8"/>
        <w:keepNext w:val="0"/>
        <w:keepLines w:val="0"/>
        <w:pageBreakBefore w:val="0"/>
        <w:widowControl w:val="0"/>
        <w:kinsoku/>
        <w:wordWrap/>
        <w:overflowPunct/>
        <w:topLinePunct w:val="0"/>
        <w:bidi w:val="0"/>
        <w:adjustRightInd/>
        <w:snapToGrid/>
        <w:spacing w:line="360" w:lineRule="auto"/>
        <w:ind w:left="0" w:leftChars="0" w:firstLine="482" w:firstLineChars="200"/>
        <w:textAlignment w:val="auto"/>
        <w:rPr>
          <w:rFonts w:hint="default" w:ascii="Times New Roman" w:hAnsi="Times New Roman" w:eastAsia="宋体" w:cs="Times New Roman"/>
          <w:b/>
          <w:bCs w:val="0"/>
          <w:color w:val="000000"/>
          <w:sz w:val="24"/>
          <w:szCs w:val="24"/>
          <w:highlight w:val="none"/>
        </w:rPr>
      </w:pPr>
      <w:r>
        <w:rPr>
          <w:rFonts w:hint="default" w:ascii="Times New Roman" w:hAnsi="Times New Roman" w:eastAsia="宋体" w:cs="Times New Roman"/>
          <w:b/>
          <w:bCs w:val="0"/>
          <w:color w:val="000000"/>
          <w:sz w:val="24"/>
          <w:szCs w:val="24"/>
          <w:highlight w:val="none"/>
        </w:rPr>
        <w:t>二、招标内容</w:t>
      </w:r>
    </w:p>
    <w:p w14:paraId="03EA1B24">
      <w:pPr>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Cs/>
          <w:color w:val="000000"/>
          <w:sz w:val="24"/>
          <w:szCs w:val="24"/>
          <w:highlight w:val="none"/>
        </w:rPr>
      </w:pPr>
      <w:r>
        <w:rPr>
          <w:rFonts w:hint="default" w:ascii="Times New Roman" w:hAnsi="Times New Roman" w:eastAsia="宋体" w:cs="Times New Roman"/>
          <w:bCs/>
          <w:color w:val="000000"/>
          <w:sz w:val="24"/>
          <w:szCs w:val="24"/>
          <w:highlight w:val="none"/>
        </w:rPr>
        <w:t>本次招标内容为：重汽成商公司</w:t>
      </w:r>
      <w:r>
        <w:rPr>
          <w:rFonts w:hint="eastAsia" w:ascii="Times New Roman" w:hAnsi="Times New Roman" w:eastAsia="宋体" w:cs="Times New Roman"/>
          <w:bCs/>
          <w:color w:val="000000"/>
          <w:sz w:val="24"/>
          <w:szCs w:val="24"/>
          <w:highlight w:val="none"/>
          <w:u w:val="none"/>
          <w:lang w:val="en-US" w:eastAsia="zh-CN"/>
        </w:rPr>
        <w:t>人力资源提升培训</w:t>
      </w:r>
      <w:r>
        <w:rPr>
          <w:rFonts w:hint="eastAsia" w:ascii="Times New Roman" w:hAnsi="Times New Roman" w:eastAsia="宋体" w:cs="Times New Roman"/>
          <w:bCs/>
          <w:color w:val="000000"/>
          <w:sz w:val="24"/>
          <w:szCs w:val="24"/>
          <w:highlight w:val="none"/>
          <w:lang w:eastAsia="zh-CN"/>
        </w:rPr>
        <w:t>项目</w:t>
      </w:r>
      <w:r>
        <w:rPr>
          <w:rFonts w:hint="default" w:ascii="Times New Roman" w:hAnsi="Times New Roman" w:eastAsia="宋体" w:cs="Times New Roman"/>
          <w:bCs/>
          <w:color w:val="000000"/>
          <w:sz w:val="24"/>
          <w:szCs w:val="24"/>
          <w:highlight w:val="none"/>
        </w:rPr>
        <w:t>（详见：1.2投标人须知）。</w:t>
      </w:r>
    </w:p>
    <w:p w14:paraId="4C013685">
      <w:pPr>
        <w:pStyle w:val="2"/>
        <w:ind w:left="0" w:leftChars="0" w:firstLine="480" w:firstLineChars="200"/>
        <w:rPr>
          <w:rFonts w:hint="default" w:ascii="Times New Roman" w:hAnsi="Times New Roman" w:eastAsia="宋体" w:cs="Times New Roman"/>
          <w:bCs/>
          <w:color w:val="000000"/>
          <w:kern w:val="2"/>
          <w:sz w:val="24"/>
          <w:szCs w:val="24"/>
          <w:highlight w:val="none"/>
          <w:lang w:val="en-US" w:eastAsia="zh-CN" w:bidi="ar-SA"/>
        </w:rPr>
      </w:pPr>
      <w:r>
        <w:rPr>
          <w:rFonts w:hint="eastAsia" w:ascii="Times New Roman" w:hAnsi="Times New Roman" w:eastAsia="宋体" w:cs="Times New Roman"/>
          <w:bCs/>
          <w:color w:val="000000"/>
          <w:kern w:val="2"/>
          <w:sz w:val="24"/>
          <w:szCs w:val="24"/>
          <w:highlight w:val="none"/>
          <w:lang w:val="en-US" w:eastAsia="zh-CN" w:bidi="ar-SA"/>
        </w:rPr>
        <w:t>项目预算：包1预算4.2万元人民币，包2预算5.5万元人民币。</w:t>
      </w:r>
    </w:p>
    <w:p w14:paraId="47CC1388">
      <w:pPr>
        <w:pStyle w:val="8"/>
        <w:keepNext w:val="0"/>
        <w:keepLines w:val="0"/>
        <w:pageBreakBefore w:val="0"/>
        <w:widowControl w:val="0"/>
        <w:kinsoku/>
        <w:wordWrap/>
        <w:overflowPunct/>
        <w:topLinePunct w:val="0"/>
        <w:bidi w:val="0"/>
        <w:adjustRightInd/>
        <w:snapToGrid/>
        <w:spacing w:line="360" w:lineRule="auto"/>
        <w:ind w:left="0" w:leftChars="0" w:firstLine="482" w:firstLineChars="200"/>
        <w:textAlignment w:val="auto"/>
        <w:rPr>
          <w:rFonts w:hint="default" w:ascii="Times New Roman" w:hAnsi="Times New Roman" w:eastAsia="宋体" w:cs="Times New Roman"/>
          <w:b/>
          <w:bCs w:val="0"/>
          <w:color w:val="000000"/>
          <w:sz w:val="24"/>
          <w:szCs w:val="24"/>
          <w:highlight w:val="none"/>
        </w:rPr>
      </w:pPr>
      <w:r>
        <w:rPr>
          <w:rFonts w:hint="eastAsia" w:ascii="Times New Roman" w:hAnsi="Times New Roman" w:eastAsia="宋体" w:cs="Times New Roman"/>
          <w:b/>
          <w:bCs w:val="0"/>
          <w:color w:val="000000"/>
          <w:sz w:val="24"/>
          <w:szCs w:val="24"/>
          <w:highlight w:val="none"/>
          <w:lang w:val="en-US" w:eastAsia="zh-CN"/>
        </w:rPr>
        <w:t>三、</w:t>
      </w:r>
      <w:r>
        <w:rPr>
          <w:rFonts w:hint="default" w:ascii="Times New Roman" w:hAnsi="Times New Roman" w:eastAsia="宋体" w:cs="Times New Roman"/>
          <w:b/>
          <w:bCs w:val="0"/>
          <w:color w:val="000000"/>
          <w:sz w:val="24"/>
          <w:szCs w:val="24"/>
          <w:highlight w:val="none"/>
        </w:rPr>
        <w:t>投标人资格要求</w:t>
      </w:r>
    </w:p>
    <w:p w14:paraId="6DB47B8B">
      <w:pPr>
        <w:pStyle w:val="8"/>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Cs/>
          <w:color w:val="000000"/>
          <w:sz w:val="24"/>
          <w:szCs w:val="24"/>
          <w:highlight w:val="none"/>
          <w:lang w:val="en-US" w:eastAsia="zh-CN"/>
        </w:rPr>
      </w:pPr>
      <w:r>
        <w:rPr>
          <w:rFonts w:hint="default" w:ascii="Times New Roman" w:hAnsi="Times New Roman" w:eastAsia="宋体" w:cs="Times New Roman"/>
          <w:bCs/>
          <w:color w:val="000000"/>
          <w:sz w:val="24"/>
          <w:szCs w:val="24"/>
          <w:highlight w:val="none"/>
          <w:lang w:val="en-US" w:eastAsia="zh-CN"/>
        </w:rPr>
        <w:t>1、必须具有三年以上的相关工作经历和成功的类似</w:t>
      </w:r>
      <w:r>
        <w:rPr>
          <w:rFonts w:hint="eastAsia" w:cs="Times New Roman"/>
          <w:bCs/>
          <w:color w:val="000000"/>
          <w:sz w:val="24"/>
          <w:szCs w:val="24"/>
          <w:highlight w:val="none"/>
          <w:lang w:val="en-US" w:eastAsia="zh-CN"/>
        </w:rPr>
        <w:t>培训项目</w:t>
      </w:r>
      <w:r>
        <w:rPr>
          <w:rFonts w:hint="default" w:ascii="Times New Roman" w:hAnsi="Times New Roman" w:eastAsia="宋体" w:cs="Times New Roman"/>
          <w:bCs/>
          <w:color w:val="000000"/>
          <w:sz w:val="24"/>
          <w:szCs w:val="24"/>
          <w:highlight w:val="none"/>
          <w:lang w:val="en-US" w:eastAsia="zh-CN"/>
        </w:rPr>
        <w:t>案例；</w:t>
      </w:r>
    </w:p>
    <w:p w14:paraId="5D9D2738">
      <w:pPr>
        <w:pStyle w:val="8"/>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Cs/>
          <w:color w:val="000000"/>
          <w:sz w:val="24"/>
          <w:szCs w:val="24"/>
          <w:highlight w:val="none"/>
          <w:lang w:val="en-US" w:eastAsia="zh-CN"/>
        </w:rPr>
      </w:pPr>
      <w:r>
        <w:rPr>
          <w:rFonts w:hint="default" w:ascii="Times New Roman" w:hAnsi="Times New Roman" w:eastAsia="宋体" w:cs="Times New Roman"/>
          <w:bCs/>
          <w:color w:val="000000"/>
          <w:sz w:val="24"/>
          <w:szCs w:val="24"/>
          <w:highlight w:val="none"/>
          <w:lang w:val="en-US" w:eastAsia="zh-CN"/>
        </w:rPr>
        <w:t>2、在社会上和重汽集团内的其它招标过程中没有不良行为记录；</w:t>
      </w:r>
    </w:p>
    <w:p w14:paraId="2DA83509">
      <w:pPr>
        <w:pStyle w:val="8"/>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Cs/>
          <w:color w:val="000000"/>
          <w:sz w:val="24"/>
          <w:szCs w:val="24"/>
          <w:highlight w:val="none"/>
          <w:lang w:val="en-US" w:eastAsia="zh-CN"/>
        </w:rPr>
      </w:pPr>
      <w:r>
        <w:rPr>
          <w:rFonts w:hint="default" w:ascii="Times New Roman" w:hAnsi="Times New Roman" w:eastAsia="宋体" w:cs="Times New Roman"/>
          <w:bCs/>
          <w:color w:val="000000"/>
          <w:sz w:val="24"/>
          <w:szCs w:val="24"/>
          <w:highlight w:val="none"/>
          <w:lang w:val="en-US" w:eastAsia="zh-CN"/>
        </w:rPr>
        <w:t>3、具有独立法人资格、有效的营业执照、承担民事责任的能力；</w:t>
      </w:r>
    </w:p>
    <w:p w14:paraId="64232B5E">
      <w:pPr>
        <w:pStyle w:val="8"/>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Cs/>
          <w:color w:val="000000"/>
          <w:sz w:val="24"/>
          <w:szCs w:val="24"/>
          <w:highlight w:val="none"/>
        </w:rPr>
      </w:pPr>
      <w:r>
        <w:rPr>
          <w:rFonts w:hint="default" w:ascii="Times New Roman" w:hAnsi="Times New Roman" w:eastAsia="宋体" w:cs="Times New Roman"/>
          <w:bCs/>
          <w:color w:val="000000"/>
          <w:sz w:val="24"/>
          <w:szCs w:val="24"/>
          <w:highlight w:val="none"/>
          <w:lang w:val="en-US" w:eastAsia="zh-CN"/>
        </w:rPr>
        <w:t>4</w:t>
      </w:r>
      <w:r>
        <w:rPr>
          <w:rFonts w:hint="default" w:ascii="Times New Roman" w:hAnsi="Times New Roman" w:eastAsia="宋体" w:cs="Times New Roman"/>
          <w:bCs/>
          <w:color w:val="000000"/>
          <w:sz w:val="24"/>
          <w:szCs w:val="24"/>
          <w:highlight w:val="none"/>
        </w:rPr>
        <w:t>、具有良好的商业信誉和健全的财务会计制度；</w:t>
      </w:r>
    </w:p>
    <w:p w14:paraId="512B25A9">
      <w:pPr>
        <w:pStyle w:val="8"/>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Cs/>
          <w:color w:val="000000"/>
          <w:sz w:val="24"/>
          <w:szCs w:val="24"/>
          <w:highlight w:val="none"/>
        </w:rPr>
      </w:pPr>
      <w:r>
        <w:rPr>
          <w:rFonts w:hint="default" w:ascii="Times New Roman" w:hAnsi="Times New Roman" w:eastAsia="宋体" w:cs="Times New Roman"/>
          <w:bCs/>
          <w:color w:val="000000"/>
          <w:sz w:val="24"/>
          <w:szCs w:val="24"/>
          <w:highlight w:val="none"/>
          <w:lang w:val="en-US" w:eastAsia="zh-CN"/>
        </w:rPr>
        <w:t>5</w:t>
      </w:r>
      <w:r>
        <w:rPr>
          <w:rFonts w:hint="default" w:ascii="Times New Roman" w:hAnsi="Times New Roman" w:eastAsia="宋体" w:cs="Times New Roman"/>
          <w:bCs/>
          <w:color w:val="000000"/>
          <w:sz w:val="24"/>
          <w:szCs w:val="24"/>
          <w:highlight w:val="none"/>
        </w:rPr>
        <w:t>、诚实守信，勤勉尽责，管理规范，近三年未受过行政处罚；</w:t>
      </w:r>
    </w:p>
    <w:p w14:paraId="26551977">
      <w:pPr>
        <w:pStyle w:val="8"/>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Cs/>
          <w:color w:val="000000"/>
          <w:sz w:val="24"/>
          <w:szCs w:val="24"/>
          <w:highlight w:val="none"/>
        </w:rPr>
      </w:pPr>
      <w:r>
        <w:rPr>
          <w:rFonts w:hint="default" w:ascii="Times New Roman" w:hAnsi="Times New Roman" w:eastAsia="宋体" w:cs="Times New Roman"/>
          <w:bCs/>
          <w:color w:val="000000"/>
          <w:sz w:val="24"/>
          <w:szCs w:val="24"/>
          <w:highlight w:val="none"/>
          <w:lang w:val="en-US" w:eastAsia="zh-CN"/>
        </w:rPr>
        <w:t>6</w:t>
      </w:r>
      <w:r>
        <w:rPr>
          <w:rFonts w:hint="default" w:ascii="Times New Roman" w:hAnsi="Times New Roman" w:eastAsia="宋体" w:cs="Times New Roman"/>
          <w:bCs/>
          <w:color w:val="000000"/>
          <w:sz w:val="24"/>
          <w:szCs w:val="24"/>
          <w:highlight w:val="none"/>
        </w:rPr>
        <w:t>、相关法律法规对合格竞标人的其他要求；</w:t>
      </w:r>
    </w:p>
    <w:p w14:paraId="76242A48">
      <w:pPr>
        <w:pStyle w:val="8"/>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Cs/>
          <w:color w:val="000000"/>
          <w:sz w:val="24"/>
          <w:szCs w:val="24"/>
          <w:highlight w:val="none"/>
        </w:rPr>
      </w:pPr>
      <w:r>
        <w:rPr>
          <w:rFonts w:hint="default" w:ascii="Times New Roman" w:hAnsi="Times New Roman" w:eastAsia="宋体" w:cs="Times New Roman"/>
          <w:bCs/>
          <w:color w:val="000000"/>
          <w:sz w:val="24"/>
          <w:szCs w:val="24"/>
          <w:highlight w:val="none"/>
          <w:lang w:val="en-US" w:eastAsia="zh-CN"/>
        </w:rPr>
        <w:t>7</w:t>
      </w:r>
      <w:r>
        <w:rPr>
          <w:rFonts w:hint="default" w:ascii="Times New Roman" w:hAnsi="Times New Roman" w:eastAsia="宋体" w:cs="Times New Roman"/>
          <w:bCs/>
          <w:color w:val="000000"/>
          <w:sz w:val="24"/>
          <w:szCs w:val="24"/>
          <w:highlight w:val="none"/>
        </w:rPr>
        <w:t>、投标单位的注册资本金为</w:t>
      </w:r>
      <w:r>
        <w:rPr>
          <w:rFonts w:hint="eastAsia" w:ascii="Times New Roman" w:hAnsi="Times New Roman" w:eastAsia="宋体" w:cs="Times New Roman"/>
          <w:bCs/>
          <w:color w:val="000000"/>
          <w:sz w:val="24"/>
          <w:szCs w:val="24"/>
          <w:highlight w:val="none"/>
          <w:lang w:val="en-US" w:eastAsia="zh-CN"/>
        </w:rPr>
        <w:t>2</w:t>
      </w:r>
      <w:r>
        <w:rPr>
          <w:rFonts w:hint="default" w:ascii="Times New Roman" w:hAnsi="Times New Roman" w:eastAsia="宋体" w:cs="Times New Roman"/>
          <w:bCs/>
          <w:color w:val="000000"/>
          <w:sz w:val="24"/>
          <w:szCs w:val="24"/>
          <w:highlight w:val="none"/>
        </w:rPr>
        <w:t>00万元及以上人民币或等额外币。</w:t>
      </w:r>
    </w:p>
    <w:p w14:paraId="16C77064">
      <w:pPr>
        <w:pStyle w:val="8"/>
        <w:keepNext w:val="0"/>
        <w:keepLines w:val="0"/>
        <w:pageBreakBefore w:val="0"/>
        <w:widowControl w:val="0"/>
        <w:kinsoku/>
        <w:wordWrap/>
        <w:overflowPunct/>
        <w:topLinePunct w:val="0"/>
        <w:bidi w:val="0"/>
        <w:adjustRightInd/>
        <w:snapToGrid/>
        <w:spacing w:line="360" w:lineRule="auto"/>
        <w:ind w:left="0" w:leftChars="0" w:firstLine="482" w:firstLineChars="200"/>
        <w:textAlignment w:val="auto"/>
        <w:rPr>
          <w:rFonts w:hint="default" w:ascii="Times New Roman" w:hAnsi="Times New Roman" w:eastAsia="宋体" w:cs="Times New Roman"/>
          <w:b/>
          <w:bCs w:val="0"/>
          <w:color w:val="000000"/>
          <w:sz w:val="24"/>
          <w:szCs w:val="24"/>
          <w:highlight w:val="none"/>
          <w:lang w:val="en-US" w:eastAsia="zh-CN"/>
        </w:rPr>
      </w:pPr>
      <w:r>
        <w:rPr>
          <w:rFonts w:hint="default" w:ascii="Times New Roman" w:hAnsi="Times New Roman" w:eastAsia="宋体" w:cs="Times New Roman"/>
          <w:b/>
          <w:bCs w:val="0"/>
          <w:color w:val="000000"/>
          <w:sz w:val="24"/>
          <w:szCs w:val="24"/>
          <w:highlight w:val="none"/>
          <w:lang w:val="en-US" w:eastAsia="zh-CN"/>
        </w:rPr>
        <w:t>四、资格审查方式</w:t>
      </w:r>
    </w:p>
    <w:p w14:paraId="10F6D89A">
      <w:pPr>
        <w:pStyle w:val="8"/>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Cs/>
          <w:color w:val="000000"/>
          <w:sz w:val="24"/>
          <w:szCs w:val="24"/>
          <w:highlight w:val="none"/>
        </w:rPr>
      </w:pPr>
      <w:r>
        <w:rPr>
          <w:rFonts w:hint="default" w:ascii="Times New Roman" w:hAnsi="Times New Roman" w:eastAsia="宋体" w:cs="Times New Roman"/>
          <w:bCs/>
          <w:color w:val="000000"/>
          <w:sz w:val="24"/>
          <w:szCs w:val="24"/>
          <w:highlight w:val="none"/>
        </w:rPr>
        <w:t>资格预审。</w:t>
      </w:r>
    </w:p>
    <w:p w14:paraId="5510285D">
      <w:pPr>
        <w:pStyle w:val="8"/>
        <w:keepNext w:val="0"/>
        <w:keepLines w:val="0"/>
        <w:pageBreakBefore w:val="0"/>
        <w:widowControl w:val="0"/>
        <w:kinsoku/>
        <w:wordWrap/>
        <w:overflowPunct/>
        <w:topLinePunct w:val="0"/>
        <w:bidi w:val="0"/>
        <w:adjustRightInd/>
        <w:snapToGrid/>
        <w:spacing w:line="360" w:lineRule="auto"/>
        <w:ind w:left="0" w:leftChars="0" w:firstLine="482" w:firstLineChars="200"/>
        <w:textAlignment w:val="auto"/>
        <w:rPr>
          <w:rFonts w:hint="default" w:ascii="Times New Roman" w:hAnsi="Times New Roman" w:eastAsia="宋体" w:cs="Times New Roman"/>
          <w:b/>
          <w:bCs w:val="0"/>
          <w:color w:val="000000"/>
          <w:sz w:val="24"/>
          <w:szCs w:val="24"/>
          <w:highlight w:val="none"/>
          <w:lang w:val="en-US" w:eastAsia="zh-CN"/>
        </w:rPr>
      </w:pPr>
      <w:r>
        <w:rPr>
          <w:rFonts w:hint="eastAsia" w:ascii="Times New Roman" w:hAnsi="Times New Roman" w:eastAsia="宋体" w:cs="Times New Roman"/>
          <w:b/>
          <w:bCs w:val="0"/>
          <w:color w:val="000000"/>
          <w:sz w:val="24"/>
          <w:szCs w:val="24"/>
          <w:highlight w:val="none"/>
          <w:lang w:val="en-US" w:eastAsia="zh-CN"/>
        </w:rPr>
        <w:t>五、</w:t>
      </w:r>
      <w:r>
        <w:rPr>
          <w:rFonts w:hint="default" w:ascii="Times New Roman" w:hAnsi="Times New Roman" w:eastAsia="宋体" w:cs="Times New Roman"/>
          <w:b/>
          <w:bCs w:val="0"/>
          <w:color w:val="000000"/>
          <w:sz w:val="24"/>
          <w:szCs w:val="24"/>
          <w:highlight w:val="none"/>
          <w:lang w:val="en-US" w:eastAsia="zh-CN"/>
        </w:rPr>
        <w:t>招标文件的获取</w:t>
      </w:r>
    </w:p>
    <w:p w14:paraId="1ED7408C">
      <w:pPr>
        <w:pStyle w:val="2"/>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textAlignment w:val="auto"/>
        <w:rPr>
          <w:rFonts w:hint="default" w:ascii="Times New Roman" w:hAnsi="Times New Roman" w:eastAsia="宋体" w:cs="Times New Roman"/>
          <w:bCs/>
          <w:color w:val="000000"/>
          <w:kern w:val="2"/>
          <w:sz w:val="24"/>
          <w:szCs w:val="24"/>
          <w:highlight w:val="none"/>
          <w:lang w:val="en-US" w:eastAsia="zh-CN" w:bidi="ar-SA"/>
        </w:rPr>
      </w:pPr>
      <w:r>
        <w:rPr>
          <w:rFonts w:hint="eastAsia" w:ascii="Times New Roman" w:hAnsi="Times New Roman" w:eastAsia="宋体" w:cs="Times New Roman"/>
          <w:bCs/>
          <w:color w:val="000000"/>
          <w:kern w:val="2"/>
          <w:sz w:val="24"/>
          <w:szCs w:val="24"/>
          <w:highlight w:val="none"/>
          <w:lang w:val="en-US" w:eastAsia="zh-CN" w:bidi="ar-SA"/>
        </w:rPr>
        <w:t>1、</w:t>
      </w:r>
      <w:r>
        <w:rPr>
          <w:rFonts w:hint="default" w:ascii="Times New Roman" w:hAnsi="Times New Roman" w:eastAsia="宋体" w:cs="Times New Roman"/>
          <w:bCs/>
          <w:color w:val="000000"/>
          <w:kern w:val="2"/>
          <w:sz w:val="24"/>
          <w:szCs w:val="24"/>
          <w:highlight w:val="none"/>
          <w:lang w:val="en-US" w:eastAsia="zh-CN" w:bidi="ar-SA"/>
        </w:rPr>
        <w:t>招标文件发售时间：202</w:t>
      </w:r>
      <w:r>
        <w:rPr>
          <w:rFonts w:hint="eastAsia" w:ascii="Times New Roman" w:eastAsia="宋体" w:cs="Times New Roman"/>
          <w:bCs/>
          <w:color w:val="000000"/>
          <w:kern w:val="2"/>
          <w:sz w:val="24"/>
          <w:szCs w:val="24"/>
          <w:highlight w:val="none"/>
          <w:lang w:val="en-US" w:eastAsia="zh-CN" w:bidi="ar-SA"/>
        </w:rPr>
        <w:t>6</w:t>
      </w:r>
      <w:r>
        <w:rPr>
          <w:rFonts w:hint="default" w:ascii="Times New Roman" w:hAnsi="Times New Roman" w:eastAsia="宋体" w:cs="Times New Roman"/>
          <w:bCs/>
          <w:color w:val="000000"/>
          <w:kern w:val="2"/>
          <w:sz w:val="24"/>
          <w:szCs w:val="24"/>
          <w:highlight w:val="none"/>
          <w:lang w:val="en-US" w:eastAsia="zh-CN" w:bidi="ar-SA"/>
        </w:rPr>
        <w:t>年</w:t>
      </w:r>
      <w:r>
        <w:rPr>
          <w:rFonts w:hint="eastAsia" w:ascii="Times New Roman" w:eastAsia="宋体" w:cs="Times New Roman"/>
          <w:bCs/>
          <w:color w:val="000000"/>
          <w:kern w:val="2"/>
          <w:sz w:val="24"/>
          <w:szCs w:val="24"/>
          <w:highlight w:val="none"/>
          <w:lang w:val="en-US" w:eastAsia="zh-CN" w:bidi="ar-SA"/>
        </w:rPr>
        <w:t>4</w:t>
      </w:r>
      <w:r>
        <w:rPr>
          <w:rFonts w:hint="default" w:ascii="Times New Roman" w:hAnsi="Times New Roman" w:eastAsia="宋体" w:cs="Times New Roman"/>
          <w:bCs/>
          <w:color w:val="000000"/>
          <w:kern w:val="2"/>
          <w:sz w:val="24"/>
          <w:szCs w:val="24"/>
          <w:highlight w:val="none"/>
          <w:lang w:val="en-US" w:eastAsia="zh-CN" w:bidi="ar-SA"/>
        </w:rPr>
        <w:t>月</w:t>
      </w:r>
      <w:r>
        <w:rPr>
          <w:rFonts w:hint="eastAsia" w:ascii="Times New Roman" w:eastAsia="宋体" w:cs="Times New Roman"/>
          <w:bCs/>
          <w:color w:val="000000"/>
          <w:kern w:val="2"/>
          <w:sz w:val="24"/>
          <w:szCs w:val="24"/>
          <w:highlight w:val="none"/>
          <w:lang w:val="en-US" w:eastAsia="zh-CN" w:bidi="ar-SA"/>
        </w:rPr>
        <w:t>8</w:t>
      </w:r>
      <w:r>
        <w:rPr>
          <w:rFonts w:hint="default" w:ascii="Times New Roman" w:hAnsi="Times New Roman" w:eastAsia="宋体" w:cs="Times New Roman"/>
          <w:bCs/>
          <w:color w:val="000000"/>
          <w:kern w:val="2"/>
          <w:sz w:val="24"/>
          <w:szCs w:val="24"/>
          <w:highlight w:val="none"/>
          <w:lang w:val="en-US" w:eastAsia="zh-CN" w:bidi="ar-SA"/>
        </w:rPr>
        <w:t>日至202</w:t>
      </w:r>
      <w:r>
        <w:rPr>
          <w:rFonts w:hint="eastAsia" w:ascii="Times New Roman" w:eastAsia="宋体" w:cs="Times New Roman"/>
          <w:bCs/>
          <w:color w:val="000000"/>
          <w:kern w:val="2"/>
          <w:sz w:val="24"/>
          <w:szCs w:val="24"/>
          <w:highlight w:val="none"/>
          <w:lang w:val="en-US" w:eastAsia="zh-CN" w:bidi="ar-SA"/>
        </w:rPr>
        <w:t>6</w:t>
      </w:r>
      <w:r>
        <w:rPr>
          <w:rFonts w:hint="default" w:ascii="Times New Roman" w:hAnsi="Times New Roman" w:eastAsia="宋体" w:cs="Times New Roman"/>
          <w:bCs/>
          <w:color w:val="000000"/>
          <w:kern w:val="2"/>
          <w:sz w:val="24"/>
          <w:szCs w:val="24"/>
          <w:highlight w:val="none"/>
          <w:lang w:val="en-US" w:eastAsia="zh-CN" w:bidi="ar-SA"/>
        </w:rPr>
        <w:t>年</w:t>
      </w:r>
      <w:r>
        <w:rPr>
          <w:rFonts w:hint="eastAsia" w:ascii="Times New Roman" w:eastAsia="宋体" w:cs="Times New Roman"/>
          <w:bCs/>
          <w:color w:val="000000"/>
          <w:kern w:val="2"/>
          <w:sz w:val="24"/>
          <w:szCs w:val="24"/>
          <w:highlight w:val="none"/>
          <w:lang w:val="en-US" w:eastAsia="zh-CN" w:bidi="ar-SA"/>
        </w:rPr>
        <w:t>4</w:t>
      </w:r>
      <w:r>
        <w:rPr>
          <w:rFonts w:hint="default" w:ascii="Times New Roman" w:hAnsi="Times New Roman" w:eastAsia="宋体" w:cs="Times New Roman"/>
          <w:bCs/>
          <w:color w:val="000000"/>
          <w:kern w:val="2"/>
          <w:sz w:val="24"/>
          <w:szCs w:val="24"/>
          <w:highlight w:val="none"/>
          <w:lang w:val="en-US" w:eastAsia="zh-CN" w:bidi="ar-SA"/>
        </w:rPr>
        <w:t>月</w:t>
      </w:r>
      <w:r>
        <w:rPr>
          <w:rFonts w:hint="eastAsia" w:ascii="Times New Roman" w:eastAsia="宋体" w:cs="Times New Roman"/>
          <w:bCs/>
          <w:color w:val="000000"/>
          <w:kern w:val="2"/>
          <w:sz w:val="24"/>
          <w:szCs w:val="24"/>
          <w:highlight w:val="none"/>
          <w:lang w:val="en-US" w:eastAsia="zh-CN" w:bidi="ar-SA"/>
        </w:rPr>
        <w:t>17</w:t>
      </w:r>
      <w:r>
        <w:rPr>
          <w:rFonts w:hint="default" w:ascii="Times New Roman" w:hAnsi="Times New Roman" w:eastAsia="宋体" w:cs="Times New Roman"/>
          <w:bCs/>
          <w:color w:val="000000"/>
          <w:kern w:val="2"/>
          <w:sz w:val="24"/>
          <w:szCs w:val="24"/>
          <w:highlight w:val="none"/>
          <w:lang w:val="en-US" w:eastAsia="zh-CN" w:bidi="ar-SA"/>
        </w:rPr>
        <w:t>日，每天8</w:t>
      </w:r>
      <w:r>
        <w:rPr>
          <w:rFonts w:hint="eastAsia" w:ascii="Times New Roman" w:hAnsi="Times New Roman" w:eastAsia="宋体" w:cs="Times New Roman"/>
          <w:bCs/>
          <w:color w:val="000000"/>
          <w:kern w:val="2"/>
          <w:sz w:val="24"/>
          <w:szCs w:val="24"/>
          <w:highlight w:val="none"/>
          <w:lang w:val="en-US" w:eastAsia="zh-CN" w:bidi="ar-SA"/>
        </w:rPr>
        <w:t>:</w:t>
      </w:r>
      <w:r>
        <w:rPr>
          <w:rFonts w:hint="default" w:ascii="Times New Roman" w:hAnsi="Times New Roman" w:eastAsia="宋体" w:cs="Times New Roman"/>
          <w:bCs/>
          <w:color w:val="000000"/>
          <w:kern w:val="2"/>
          <w:sz w:val="24"/>
          <w:szCs w:val="24"/>
          <w:highlight w:val="none"/>
          <w:lang w:val="en-US" w:eastAsia="zh-CN" w:bidi="ar-SA"/>
        </w:rPr>
        <w:t>30-17:30时(北京时间)，节假日除外。</w:t>
      </w:r>
    </w:p>
    <w:p w14:paraId="2D6B1113">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eastAsia"/>
          <w:color w:val="000000"/>
          <w:kern w:val="0"/>
          <w:sz w:val="24"/>
          <w:szCs w:val="24"/>
          <w:highlight w:val="none"/>
        </w:rPr>
      </w:pPr>
      <w:r>
        <w:rPr>
          <w:rFonts w:hint="eastAsia"/>
          <w:color w:val="000000"/>
          <w:kern w:val="0"/>
          <w:sz w:val="24"/>
          <w:szCs w:val="24"/>
          <w:highlight w:val="none"/>
          <w:lang w:val="en-US" w:eastAsia="zh-CN"/>
        </w:rPr>
        <w:t>2、</w:t>
      </w:r>
      <w:r>
        <w:rPr>
          <w:color w:val="000000"/>
          <w:kern w:val="0"/>
          <w:sz w:val="24"/>
          <w:szCs w:val="24"/>
          <w:highlight w:val="none"/>
        </w:rPr>
        <w:t>招标文件发售地点：中国重汽集团成都王牌商用车有限公司(四川省成都市青白江区弥牟镇长城路8号)。</w:t>
      </w:r>
    </w:p>
    <w:p w14:paraId="033C16B0">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highlight w:val="none"/>
          <w:lang w:val="en-US" w:eastAsia="zh-CN"/>
        </w:rPr>
      </w:pPr>
      <w:r>
        <w:rPr>
          <w:rFonts w:hint="eastAsia" w:ascii="Times New Roman" w:hAnsi="Times New Roman" w:eastAsia="宋体" w:cs="Times New Roman"/>
          <w:color w:val="000000"/>
          <w:kern w:val="0"/>
          <w:sz w:val="24"/>
          <w:szCs w:val="24"/>
          <w:highlight w:val="none"/>
          <w:lang w:val="en-US" w:eastAsia="zh-CN"/>
        </w:rPr>
        <w:t>3</w:t>
      </w:r>
      <w:r>
        <w:rPr>
          <w:rFonts w:hint="default" w:ascii="Times New Roman" w:hAnsi="Times New Roman" w:eastAsia="宋体" w:cs="Times New Roman"/>
          <w:color w:val="000000"/>
          <w:kern w:val="0"/>
          <w:sz w:val="24"/>
          <w:szCs w:val="24"/>
          <w:highlight w:val="none"/>
          <w:lang w:val="en-US" w:eastAsia="zh-CN"/>
        </w:rPr>
        <w:t>、投标保证金金额：</w:t>
      </w:r>
      <w:r>
        <w:rPr>
          <w:rFonts w:hint="eastAsia" w:cs="Times New Roman"/>
          <w:color w:val="000000"/>
          <w:kern w:val="0"/>
          <w:sz w:val="24"/>
          <w:szCs w:val="24"/>
          <w:highlight w:val="none"/>
          <w:lang w:val="en-US" w:eastAsia="zh-CN"/>
        </w:rPr>
        <w:t>5</w:t>
      </w:r>
      <w:r>
        <w:rPr>
          <w:rFonts w:hint="default" w:ascii="Times New Roman" w:hAnsi="Times New Roman" w:eastAsia="宋体" w:cs="Times New Roman"/>
          <w:color w:val="000000"/>
          <w:kern w:val="0"/>
          <w:sz w:val="24"/>
          <w:szCs w:val="24"/>
          <w:highlight w:val="none"/>
          <w:lang w:val="en-US" w:eastAsia="zh-CN"/>
        </w:rPr>
        <w:t xml:space="preserve">000元。投标保证金有效期同投标有效期。 </w:t>
      </w:r>
    </w:p>
    <w:p w14:paraId="70A794F5">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highlight w:val="none"/>
        </w:rPr>
      </w:pPr>
      <w:r>
        <w:rPr>
          <w:rFonts w:hint="default" w:ascii="Times New Roman" w:hAnsi="Times New Roman" w:eastAsia="宋体" w:cs="Times New Roman"/>
          <w:color w:val="000000"/>
          <w:kern w:val="0"/>
          <w:sz w:val="24"/>
          <w:szCs w:val="24"/>
          <w:highlight w:val="none"/>
        </w:rPr>
        <w:t>注：1</w:t>
      </w:r>
      <w:r>
        <w:rPr>
          <w:rFonts w:hint="eastAsia" w:ascii="Times New Roman" w:hAnsi="Times New Roman" w:eastAsia="宋体" w:cs="Times New Roman"/>
          <w:color w:val="000000"/>
          <w:kern w:val="0"/>
          <w:sz w:val="24"/>
          <w:szCs w:val="24"/>
          <w:highlight w:val="none"/>
          <w:lang w:val="en-US" w:eastAsia="zh-CN"/>
        </w:rPr>
        <w:t>.</w:t>
      </w:r>
      <w:r>
        <w:rPr>
          <w:rFonts w:hint="default" w:ascii="Times New Roman" w:hAnsi="Times New Roman" w:eastAsia="宋体" w:cs="Times New Roman"/>
          <w:color w:val="000000"/>
          <w:kern w:val="0"/>
          <w:sz w:val="24"/>
          <w:szCs w:val="24"/>
          <w:highlight w:val="none"/>
        </w:rPr>
        <w:t>招标文件为WORD版电子档文件，购买招标文件请携带以下证件复印件(</w:t>
      </w:r>
      <w:r>
        <w:rPr>
          <w:rFonts w:hint="default" w:ascii="Times New Roman" w:hAnsi="Times New Roman" w:eastAsia="宋体" w:cs="Times New Roman"/>
          <w:b/>
          <w:color w:val="000000"/>
          <w:kern w:val="0"/>
          <w:sz w:val="24"/>
          <w:szCs w:val="24"/>
          <w:highlight w:val="none"/>
        </w:rPr>
        <w:t>加盖单位公章</w:t>
      </w:r>
      <w:r>
        <w:rPr>
          <w:rFonts w:hint="default" w:ascii="Times New Roman" w:hAnsi="Times New Roman" w:eastAsia="宋体" w:cs="Times New Roman"/>
          <w:color w:val="000000"/>
          <w:kern w:val="0"/>
          <w:sz w:val="24"/>
          <w:szCs w:val="24"/>
          <w:highlight w:val="none"/>
        </w:rPr>
        <w:t>)：具有统一社会信用代码的营业执照</w:t>
      </w:r>
      <w:r>
        <w:rPr>
          <w:rFonts w:hint="default" w:ascii="Times New Roman" w:hAnsi="Times New Roman" w:eastAsia="宋体" w:cs="Times New Roman"/>
          <w:b/>
          <w:color w:val="000000"/>
          <w:kern w:val="0"/>
          <w:sz w:val="24"/>
          <w:szCs w:val="24"/>
          <w:highlight w:val="none"/>
        </w:rPr>
        <w:t>复印件盖鲜章</w:t>
      </w:r>
      <w:r>
        <w:rPr>
          <w:rFonts w:hint="default" w:ascii="Times New Roman" w:hAnsi="Times New Roman" w:eastAsia="宋体" w:cs="Times New Roman"/>
          <w:color w:val="000000"/>
          <w:kern w:val="0"/>
          <w:sz w:val="24"/>
          <w:szCs w:val="24"/>
          <w:highlight w:val="none"/>
        </w:rPr>
        <w:t>、类似合同业绩复印件及授权委托书</w:t>
      </w:r>
      <w:r>
        <w:rPr>
          <w:rFonts w:hint="default" w:ascii="Times New Roman" w:hAnsi="Times New Roman" w:eastAsia="宋体" w:cs="Times New Roman"/>
          <w:b/>
          <w:color w:val="000000"/>
          <w:kern w:val="0"/>
          <w:sz w:val="24"/>
          <w:szCs w:val="24"/>
          <w:highlight w:val="none"/>
        </w:rPr>
        <w:t>原件</w:t>
      </w:r>
      <w:r>
        <w:rPr>
          <w:rFonts w:hint="default" w:ascii="Times New Roman" w:hAnsi="Times New Roman" w:eastAsia="宋体" w:cs="Times New Roman"/>
          <w:color w:val="000000"/>
          <w:kern w:val="0"/>
          <w:sz w:val="24"/>
          <w:szCs w:val="24"/>
          <w:highlight w:val="none"/>
        </w:rPr>
        <w:t>和被授权人身份证</w:t>
      </w:r>
      <w:r>
        <w:rPr>
          <w:rFonts w:hint="default" w:ascii="Times New Roman" w:hAnsi="Times New Roman" w:eastAsia="宋体" w:cs="Times New Roman"/>
          <w:b/>
          <w:color w:val="000000"/>
          <w:kern w:val="0"/>
          <w:sz w:val="24"/>
          <w:szCs w:val="24"/>
          <w:highlight w:val="none"/>
        </w:rPr>
        <w:t>原件</w:t>
      </w:r>
      <w:r>
        <w:rPr>
          <w:rFonts w:hint="default" w:ascii="Times New Roman" w:hAnsi="Times New Roman" w:eastAsia="宋体" w:cs="Times New Roman"/>
          <w:color w:val="000000"/>
          <w:kern w:val="0"/>
          <w:sz w:val="24"/>
          <w:szCs w:val="24"/>
          <w:highlight w:val="none"/>
        </w:rPr>
        <w:t>以及标书购买银行凭证领取招标文件。也可提供上述文件的扫描件通过邮箱远程获取招标文件。</w:t>
      </w:r>
    </w:p>
    <w:p w14:paraId="6DEAE640">
      <w:pPr>
        <w:keepNext w:val="0"/>
        <w:keepLines w:val="0"/>
        <w:pageBreakBefore w:val="0"/>
        <w:widowControl w:val="0"/>
        <w:kinsoku/>
        <w:wordWrap/>
        <w:overflowPunct/>
        <w:topLinePunct w:val="0"/>
        <w:autoSpaceDE w:val="0"/>
        <w:autoSpaceDN w:val="0"/>
        <w:bidi w:val="0"/>
        <w:adjustRightInd/>
        <w:snapToGrid/>
        <w:spacing w:line="360" w:lineRule="auto"/>
        <w:ind w:left="0" w:leftChars="0" w:firstLine="840" w:firstLineChars="350"/>
        <w:jc w:val="left"/>
        <w:textAlignment w:val="auto"/>
        <w:rPr>
          <w:rFonts w:hint="default" w:ascii="Times New Roman" w:hAnsi="Times New Roman" w:eastAsia="宋体" w:cs="Times New Roman"/>
          <w:color w:val="000000"/>
          <w:kern w:val="0"/>
          <w:sz w:val="24"/>
          <w:szCs w:val="24"/>
          <w:highlight w:val="none"/>
        </w:rPr>
      </w:pPr>
      <w:r>
        <w:rPr>
          <w:rFonts w:hint="default" w:ascii="Times New Roman" w:hAnsi="Times New Roman" w:eastAsia="宋体" w:cs="Times New Roman"/>
          <w:color w:val="000000"/>
          <w:kern w:val="0"/>
          <w:sz w:val="24"/>
          <w:szCs w:val="24"/>
          <w:highlight w:val="none"/>
        </w:rPr>
        <w:t>2</w:t>
      </w:r>
      <w:r>
        <w:rPr>
          <w:rFonts w:hint="eastAsia" w:ascii="Times New Roman" w:hAnsi="Times New Roman" w:eastAsia="宋体" w:cs="Times New Roman"/>
          <w:color w:val="000000"/>
          <w:kern w:val="0"/>
          <w:sz w:val="24"/>
          <w:szCs w:val="24"/>
          <w:highlight w:val="none"/>
          <w:lang w:val="en-US" w:eastAsia="zh-CN"/>
        </w:rPr>
        <w:t>.</w:t>
      </w:r>
      <w:r>
        <w:rPr>
          <w:rFonts w:hint="default" w:ascii="Times New Roman" w:hAnsi="Times New Roman" w:eastAsia="宋体" w:cs="Times New Roman"/>
          <w:color w:val="000000"/>
          <w:kern w:val="0"/>
          <w:sz w:val="24"/>
          <w:szCs w:val="24"/>
          <w:highlight w:val="none"/>
        </w:rPr>
        <w:t>授权委托人在报名后到开标时不得更改，否则投标无效，不得进入评标。</w:t>
      </w:r>
    </w:p>
    <w:p w14:paraId="70FD021E">
      <w:pPr>
        <w:pStyle w:val="8"/>
        <w:keepNext w:val="0"/>
        <w:keepLines w:val="0"/>
        <w:pageBreakBefore w:val="0"/>
        <w:widowControl w:val="0"/>
        <w:kinsoku/>
        <w:wordWrap/>
        <w:overflowPunct/>
        <w:topLinePunct w:val="0"/>
        <w:bidi w:val="0"/>
        <w:adjustRightInd/>
        <w:snapToGrid/>
        <w:spacing w:line="360" w:lineRule="auto"/>
        <w:ind w:left="0" w:leftChars="0" w:firstLine="482" w:firstLineChars="200"/>
        <w:textAlignment w:val="auto"/>
        <w:rPr>
          <w:rFonts w:hint="default" w:ascii="Times New Roman" w:hAnsi="Times New Roman" w:eastAsia="宋体" w:cs="Times New Roman"/>
          <w:b/>
          <w:bCs w:val="0"/>
          <w:color w:val="000000"/>
          <w:sz w:val="24"/>
          <w:szCs w:val="24"/>
          <w:highlight w:val="none"/>
          <w:lang w:val="en-US" w:eastAsia="zh-CN"/>
        </w:rPr>
      </w:pPr>
      <w:r>
        <w:rPr>
          <w:rFonts w:hint="default" w:ascii="Times New Roman" w:hAnsi="Times New Roman" w:eastAsia="宋体" w:cs="Times New Roman"/>
          <w:b/>
          <w:bCs w:val="0"/>
          <w:color w:val="000000"/>
          <w:sz w:val="24"/>
          <w:szCs w:val="24"/>
          <w:highlight w:val="none"/>
          <w:lang w:val="en-US" w:eastAsia="zh-CN"/>
        </w:rPr>
        <w:t>六、投标文件递交</w:t>
      </w:r>
    </w:p>
    <w:p w14:paraId="38530E16">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highlight w:val="none"/>
        </w:rPr>
      </w:pPr>
      <w:r>
        <w:rPr>
          <w:rFonts w:hint="default" w:ascii="Times New Roman" w:hAnsi="Times New Roman" w:eastAsia="宋体" w:cs="Times New Roman"/>
          <w:color w:val="000000"/>
          <w:kern w:val="0"/>
          <w:sz w:val="24"/>
          <w:szCs w:val="24"/>
          <w:highlight w:val="none"/>
        </w:rPr>
        <w:t>投标文件递交时间：202</w:t>
      </w:r>
      <w:r>
        <w:rPr>
          <w:rFonts w:hint="eastAsia" w:ascii="Times New Roman" w:hAnsi="Times New Roman" w:eastAsia="宋体" w:cs="Times New Roman"/>
          <w:color w:val="000000"/>
          <w:kern w:val="0"/>
          <w:sz w:val="24"/>
          <w:szCs w:val="24"/>
          <w:highlight w:val="none"/>
          <w:lang w:val="en-US" w:eastAsia="zh-CN"/>
        </w:rPr>
        <w:t>6</w:t>
      </w:r>
      <w:r>
        <w:rPr>
          <w:rFonts w:hint="default" w:ascii="Times New Roman" w:hAnsi="Times New Roman" w:eastAsia="宋体" w:cs="Times New Roman"/>
          <w:color w:val="000000"/>
          <w:kern w:val="0"/>
          <w:sz w:val="24"/>
          <w:szCs w:val="24"/>
          <w:highlight w:val="none"/>
        </w:rPr>
        <w:t>年</w:t>
      </w:r>
      <w:r>
        <w:rPr>
          <w:rFonts w:hint="eastAsia" w:ascii="Times New Roman" w:hAnsi="Times New Roman" w:eastAsia="宋体" w:cs="Times New Roman"/>
          <w:color w:val="000000"/>
          <w:kern w:val="0"/>
          <w:sz w:val="24"/>
          <w:szCs w:val="24"/>
          <w:highlight w:val="none"/>
          <w:lang w:val="en-US" w:eastAsia="zh-CN"/>
        </w:rPr>
        <w:t>4</w:t>
      </w:r>
      <w:r>
        <w:rPr>
          <w:rFonts w:hint="default" w:ascii="Times New Roman" w:hAnsi="Times New Roman" w:eastAsia="宋体" w:cs="Times New Roman"/>
          <w:color w:val="000000"/>
          <w:kern w:val="0"/>
          <w:sz w:val="24"/>
          <w:szCs w:val="24"/>
          <w:highlight w:val="none"/>
        </w:rPr>
        <w:t>月</w:t>
      </w:r>
      <w:r>
        <w:rPr>
          <w:rFonts w:hint="eastAsia" w:ascii="Times New Roman" w:hAnsi="Times New Roman" w:eastAsia="宋体" w:cs="Times New Roman"/>
          <w:color w:val="000000"/>
          <w:kern w:val="0"/>
          <w:sz w:val="24"/>
          <w:szCs w:val="24"/>
          <w:highlight w:val="none"/>
          <w:lang w:val="en-US" w:eastAsia="zh-CN"/>
        </w:rPr>
        <w:t>1</w:t>
      </w:r>
      <w:r>
        <w:rPr>
          <w:rFonts w:hint="eastAsia" w:cs="Times New Roman"/>
          <w:color w:val="000000"/>
          <w:kern w:val="0"/>
          <w:sz w:val="24"/>
          <w:szCs w:val="24"/>
          <w:highlight w:val="none"/>
          <w:lang w:val="en-US" w:eastAsia="zh-CN"/>
        </w:rPr>
        <w:t>8</w:t>
      </w:r>
      <w:r>
        <w:rPr>
          <w:rFonts w:hint="default" w:ascii="Times New Roman" w:hAnsi="Times New Roman" w:eastAsia="宋体" w:cs="Times New Roman"/>
          <w:color w:val="000000"/>
          <w:kern w:val="0"/>
          <w:sz w:val="24"/>
          <w:szCs w:val="24"/>
          <w:highlight w:val="none"/>
        </w:rPr>
        <w:t>日8:30-</w:t>
      </w:r>
      <w:r>
        <w:rPr>
          <w:rFonts w:hint="eastAsia" w:ascii="Times New Roman" w:hAnsi="Times New Roman" w:eastAsia="宋体" w:cs="Times New Roman"/>
          <w:color w:val="000000"/>
          <w:kern w:val="0"/>
          <w:sz w:val="24"/>
          <w:szCs w:val="24"/>
          <w:highlight w:val="none"/>
          <w:lang w:val="en-US" w:eastAsia="zh-CN"/>
        </w:rPr>
        <w:t>9</w:t>
      </w:r>
      <w:r>
        <w:rPr>
          <w:rFonts w:hint="default" w:ascii="Times New Roman" w:hAnsi="Times New Roman" w:eastAsia="宋体" w:cs="Times New Roman"/>
          <w:color w:val="000000"/>
          <w:kern w:val="0"/>
          <w:sz w:val="24"/>
          <w:szCs w:val="24"/>
          <w:highlight w:val="none"/>
        </w:rPr>
        <w:t>:</w:t>
      </w:r>
      <w:r>
        <w:rPr>
          <w:rFonts w:hint="eastAsia" w:ascii="Times New Roman" w:hAnsi="Times New Roman" w:eastAsia="宋体" w:cs="Times New Roman"/>
          <w:color w:val="000000"/>
          <w:kern w:val="0"/>
          <w:sz w:val="24"/>
          <w:szCs w:val="24"/>
          <w:highlight w:val="none"/>
          <w:lang w:val="en-US" w:eastAsia="zh-CN"/>
        </w:rPr>
        <w:t>0</w:t>
      </w:r>
      <w:r>
        <w:rPr>
          <w:rFonts w:hint="default" w:ascii="Times New Roman" w:hAnsi="Times New Roman" w:eastAsia="宋体" w:cs="Times New Roman"/>
          <w:color w:val="000000"/>
          <w:kern w:val="0"/>
          <w:sz w:val="24"/>
          <w:szCs w:val="24"/>
          <w:highlight w:val="none"/>
        </w:rPr>
        <w:t>0时(北京时间)。</w:t>
      </w:r>
    </w:p>
    <w:p w14:paraId="731A8686">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highlight w:val="none"/>
        </w:rPr>
      </w:pPr>
      <w:r>
        <w:rPr>
          <w:rFonts w:hint="default" w:ascii="Times New Roman" w:hAnsi="Times New Roman" w:eastAsia="宋体" w:cs="Times New Roman"/>
          <w:color w:val="000000"/>
          <w:kern w:val="0"/>
          <w:sz w:val="24"/>
          <w:szCs w:val="24"/>
          <w:highlight w:val="none"/>
        </w:rPr>
        <w:t>投标文件递交地点：成都市青白江区弥牟镇长城路8号中国重汽集团成都王牌商用车有限公司</w:t>
      </w:r>
      <w:r>
        <w:rPr>
          <w:rFonts w:hint="eastAsia" w:ascii="Times New Roman" w:hAnsi="Times New Roman" w:eastAsia="宋体" w:cs="Times New Roman"/>
          <w:color w:val="000000"/>
          <w:kern w:val="0"/>
          <w:sz w:val="24"/>
          <w:szCs w:val="24"/>
          <w:highlight w:val="none"/>
          <w:lang w:val="en-US" w:eastAsia="zh-CN"/>
        </w:rPr>
        <w:t>012新厂区办公楼101</w:t>
      </w:r>
      <w:r>
        <w:rPr>
          <w:rFonts w:hint="default" w:ascii="Times New Roman" w:hAnsi="Times New Roman" w:eastAsia="宋体" w:cs="Times New Roman"/>
          <w:color w:val="000000"/>
          <w:kern w:val="0"/>
          <w:sz w:val="24"/>
          <w:szCs w:val="24"/>
          <w:highlight w:val="none"/>
        </w:rPr>
        <w:t>会议室（暂定）。</w:t>
      </w:r>
    </w:p>
    <w:p w14:paraId="779FC244">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000000"/>
          <w:sz w:val="24"/>
          <w:szCs w:val="24"/>
          <w:highlight w:val="none"/>
        </w:rPr>
      </w:pPr>
      <w:r>
        <w:rPr>
          <w:rFonts w:hint="default" w:ascii="Times New Roman" w:hAnsi="Times New Roman" w:eastAsia="宋体" w:cs="Times New Roman"/>
          <w:color w:val="000000"/>
          <w:sz w:val="24"/>
          <w:szCs w:val="24"/>
          <w:highlight w:val="none"/>
        </w:rPr>
        <w:t>逾期送达的或者未送达指定地点的投标文件，招标人不予受理。</w:t>
      </w:r>
    </w:p>
    <w:p w14:paraId="3F6E3521">
      <w:pPr>
        <w:pStyle w:val="8"/>
        <w:keepNext w:val="0"/>
        <w:keepLines w:val="0"/>
        <w:pageBreakBefore w:val="0"/>
        <w:widowControl w:val="0"/>
        <w:kinsoku/>
        <w:wordWrap/>
        <w:overflowPunct/>
        <w:topLinePunct w:val="0"/>
        <w:bidi w:val="0"/>
        <w:adjustRightInd/>
        <w:snapToGrid/>
        <w:spacing w:line="360" w:lineRule="auto"/>
        <w:ind w:left="0" w:leftChars="0" w:firstLine="482" w:firstLineChars="200"/>
        <w:textAlignment w:val="auto"/>
        <w:rPr>
          <w:rFonts w:hint="default" w:ascii="Times New Roman" w:hAnsi="Times New Roman" w:eastAsia="宋体" w:cs="Times New Roman"/>
          <w:b/>
          <w:bCs w:val="0"/>
          <w:color w:val="000000"/>
          <w:sz w:val="24"/>
          <w:szCs w:val="24"/>
          <w:highlight w:val="none"/>
          <w:lang w:val="en-US" w:eastAsia="zh-CN"/>
        </w:rPr>
      </w:pPr>
      <w:r>
        <w:rPr>
          <w:rFonts w:hint="eastAsia" w:ascii="Times New Roman" w:hAnsi="Times New Roman" w:eastAsia="宋体" w:cs="Times New Roman"/>
          <w:b/>
          <w:bCs w:val="0"/>
          <w:color w:val="000000"/>
          <w:sz w:val="24"/>
          <w:szCs w:val="24"/>
          <w:highlight w:val="none"/>
          <w:lang w:val="en-US" w:eastAsia="zh-CN"/>
        </w:rPr>
        <w:t>七</w:t>
      </w:r>
      <w:r>
        <w:rPr>
          <w:rFonts w:hint="default" w:ascii="Times New Roman" w:hAnsi="Times New Roman" w:eastAsia="宋体" w:cs="Times New Roman"/>
          <w:b/>
          <w:bCs w:val="0"/>
          <w:color w:val="000000"/>
          <w:sz w:val="24"/>
          <w:szCs w:val="24"/>
          <w:highlight w:val="none"/>
          <w:lang w:val="en-US" w:eastAsia="zh-CN"/>
        </w:rPr>
        <w:t>、开标时间及地点：</w:t>
      </w:r>
    </w:p>
    <w:p w14:paraId="764D123A">
      <w:pPr>
        <w:pStyle w:val="48"/>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Cs/>
          <w:color w:val="000000"/>
          <w:sz w:val="24"/>
          <w:szCs w:val="24"/>
          <w:highlight w:val="none"/>
          <w:lang w:eastAsia="zh-CN"/>
        </w:rPr>
      </w:pPr>
      <w:r>
        <w:rPr>
          <w:rFonts w:hint="default" w:ascii="Times New Roman" w:hAnsi="Times New Roman" w:eastAsia="宋体" w:cs="Times New Roman"/>
          <w:bCs/>
          <w:color w:val="000000"/>
          <w:sz w:val="24"/>
          <w:szCs w:val="24"/>
          <w:highlight w:val="none"/>
        </w:rPr>
        <w:t>开标地点：中国重汽集团成都王牌商用车有限公司</w:t>
      </w:r>
      <w:r>
        <w:rPr>
          <w:rFonts w:hint="eastAsia" w:ascii="Times New Roman" w:hAnsi="Times New Roman" w:eastAsia="宋体" w:cs="Times New Roman"/>
          <w:color w:val="000000"/>
          <w:kern w:val="0"/>
          <w:sz w:val="24"/>
          <w:szCs w:val="24"/>
          <w:highlight w:val="none"/>
          <w:lang w:val="en-US" w:eastAsia="zh-CN"/>
        </w:rPr>
        <w:t>新厂区办公楼101</w:t>
      </w:r>
      <w:r>
        <w:rPr>
          <w:rFonts w:hint="default" w:ascii="Times New Roman" w:hAnsi="Times New Roman" w:eastAsia="宋体" w:cs="Times New Roman"/>
          <w:bCs/>
          <w:color w:val="000000"/>
          <w:sz w:val="24"/>
          <w:szCs w:val="24"/>
          <w:highlight w:val="none"/>
          <w:lang w:eastAsia="zh-CN"/>
        </w:rPr>
        <w:t>会议室</w:t>
      </w:r>
      <w:r>
        <w:rPr>
          <w:rFonts w:hint="default" w:ascii="Times New Roman" w:hAnsi="Times New Roman" w:eastAsia="宋体" w:cs="Times New Roman"/>
          <w:color w:val="000000"/>
          <w:kern w:val="0"/>
          <w:sz w:val="24"/>
          <w:szCs w:val="24"/>
          <w:highlight w:val="none"/>
        </w:rPr>
        <w:t>（暂定）</w:t>
      </w:r>
    </w:p>
    <w:p w14:paraId="78BA42D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highlight w:val="none"/>
        </w:rPr>
      </w:pPr>
      <w:r>
        <w:rPr>
          <w:rFonts w:hint="default" w:ascii="Times New Roman" w:hAnsi="Times New Roman" w:eastAsia="宋体" w:cs="Times New Roman"/>
          <w:color w:val="000000"/>
          <w:kern w:val="0"/>
          <w:sz w:val="24"/>
          <w:szCs w:val="24"/>
          <w:highlight w:val="none"/>
        </w:rPr>
        <w:t>开标日期：202</w:t>
      </w:r>
      <w:r>
        <w:rPr>
          <w:rFonts w:hint="eastAsia" w:ascii="Times New Roman" w:hAnsi="Times New Roman" w:eastAsia="宋体" w:cs="Times New Roman"/>
          <w:color w:val="000000"/>
          <w:kern w:val="0"/>
          <w:sz w:val="24"/>
          <w:szCs w:val="24"/>
          <w:highlight w:val="none"/>
          <w:lang w:val="en-US" w:eastAsia="zh-CN"/>
        </w:rPr>
        <w:t>6</w:t>
      </w:r>
      <w:r>
        <w:rPr>
          <w:rFonts w:hint="default" w:ascii="Times New Roman" w:hAnsi="Times New Roman" w:eastAsia="宋体" w:cs="Times New Roman"/>
          <w:color w:val="000000"/>
          <w:kern w:val="0"/>
          <w:sz w:val="24"/>
          <w:szCs w:val="24"/>
          <w:highlight w:val="none"/>
        </w:rPr>
        <w:t>年</w:t>
      </w:r>
      <w:r>
        <w:rPr>
          <w:rFonts w:hint="eastAsia" w:ascii="Times New Roman" w:hAnsi="Times New Roman" w:eastAsia="宋体" w:cs="Times New Roman"/>
          <w:color w:val="000000"/>
          <w:kern w:val="0"/>
          <w:sz w:val="24"/>
          <w:szCs w:val="24"/>
          <w:highlight w:val="none"/>
          <w:lang w:val="en-US" w:eastAsia="zh-CN"/>
        </w:rPr>
        <w:t>4</w:t>
      </w:r>
      <w:r>
        <w:rPr>
          <w:rFonts w:hint="default" w:ascii="Times New Roman" w:hAnsi="Times New Roman" w:eastAsia="宋体" w:cs="Times New Roman"/>
          <w:color w:val="000000"/>
          <w:kern w:val="0"/>
          <w:sz w:val="24"/>
          <w:szCs w:val="24"/>
          <w:highlight w:val="none"/>
        </w:rPr>
        <w:t>月</w:t>
      </w:r>
      <w:r>
        <w:rPr>
          <w:rFonts w:hint="eastAsia" w:ascii="Times New Roman" w:hAnsi="Times New Roman" w:eastAsia="宋体" w:cs="Times New Roman"/>
          <w:color w:val="000000"/>
          <w:kern w:val="0"/>
          <w:sz w:val="24"/>
          <w:szCs w:val="24"/>
          <w:highlight w:val="none"/>
          <w:lang w:val="en-US" w:eastAsia="zh-CN"/>
        </w:rPr>
        <w:t>1</w:t>
      </w:r>
      <w:r>
        <w:rPr>
          <w:rFonts w:hint="eastAsia" w:cs="Times New Roman"/>
          <w:color w:val="000000"/>
          <w:kern w:val="0"/>
          <w:sz w:val="24"/>
          <w:szCs w:val="24"/>
          <w:highlight w:val="none"/>
          <w:lang w:val="en-US" w:eastAsia="zh-CN"/>
        </w:rPr>
        <w:t>8</w:t>
      </w:r>
      <w:r>
        <w:rPr>
          <w:rFonts w:hint="default" w:ascii="Times New Roman" w:hAnsi="Times New Roman" w:eastAsia="宋体" w:cs="Times New Roman"/>
          <w:color w:val="000000"/>
          <w:kern w:val="0"/>
          <w:sz w:val="24"/>
          <w:szCs w:val="24"/>
          <w:highlight w:val="none"/>
        </w:rPr>
        <w:t>日</w:t>
      </w:r>
      <w:r>
        <w:rPr>
          <w:rFonts w:hint="eastAsia" w:ascii="Times New Roman" w:hAnsi="Times New Roman" w:eastAsia="宋体" w:cs="Times New Roman"/>
          <w:color w:val="000000"/>
          <w:kern w:val="0"/>
          <w:sz w:val="24"/>
          <w:szCs w:val="24"/>
          <w:highlight w:val="none"/>
          <w:lang w:val="en-US" w:eastAsia="zh-CN"/>
        </w:rPr>
        <w:t>9</w:t>
      </w:r>
      <w:r>
        <w:rPr>
          <w:rFonts w:hint="default" w:ascii="Times New Roman" w:hAnsi="Times New Roman" w:eastAsia="宋体" w:cs="Times New Roman"/>
          <w:color w:val="000000"/>
          <w:kern w:val="0"/>
          <w:sz w:val="24"/>
          <w:szCs w:val="24"/>
          <w:highlight w:val="none"/>
        </w:rPr>
        <w:t>:30(北京时间)。</w:t>
      </w:r>
    </w:p>
    <w:p w14:paraId="6391CB9A">
      <w:pPr>
        <w:pStyle w:val="8"/>
        <w:keepNext w:val="0"/>
        <w:keepLines w:val="0"/>
        <w:pageBreakBefore w:val="0"/>
        <w:widowControl w:val="0"/>
        <w:kinsoku/>
        <w:wordWrap/>
        <w:overflowPunct/>
        <w:topLinePunct w:val="0"/>
        <w:bidi w:val="0"/>
        <w:adjustRightInd/>
        <w:snapToGrid/>
        <w:spacing w:line="360" w:lineRule="auto"/>
        <w:ind w:left="0" w:leftChars="0" w:firstLine="482" w:firstLineChars="200"/>
        <w:textAlignment w:val="auto"/>
        <w:rPr>
          <w:rFonts w:hint="default" w:ascii="Times New Roman" w:hAnsi="Times New Roman" w:eastAsia="宋体" w:cs="Times New Roman"/>
          <w:b/>
          <w:bCs w:val="0"/>
          <w:color w:val="000000"/>
          <w:sz w:val="24"/>
          <w:szCs w:val="24"/>
          <w:highlight w:val="none"/>
        </w:rPr>
      </w:pPr>
      <w:r>
        <w:rPr>
          <w:rFonts w:hint="eastAsia" w:ascii="Times New Roman" w:hAnsi="Times New Roman" w:eastAsia="宋体" w:cs="Times New Roman"/>
          <w:b/>
          <w:bCs w:val="0"/>
          <w:color w:val="000000"/>
          <w:sz w:val="24"/>
          <w:szCs w:val="24"/>
          <w:highlight w:val="none"/>
          <w:lang w:val="en-US" w:eastAsia="zh-CN"/>
        </w:rPr>
        <w:t>八</w:t>
      </w:r>
      <w:r>
        <w:rPr>
          <w:rFonts w:hint="default" w:ascii="Times New Roman" w:hAnsi="Times New Roman" w:eastAsia="宋体" w:cs="Times New Roman"/>
          <w:b/>
          <w:bCs w:val="0"/>
          <w:color w:val="000000"/>
          <w:sz w:val="24"/>
          <w:szCs w:val="24"/>
          <w:highlight w:val="none"/>
        </w:rPr>
        <w:t>、招标人联系方式</w:t>
      </w:r>
    </w:p>
    <w:p w14:paraId="7439D91B">
      <w:pPr>
        <w:pStyle w:val="48"/>
        <w:keepNext w:val="0"/>
        <w:keepLines w:val="0"/>
        <w:pageBreakBefore w:val="0"/>
        <w:widowControl w:val="0"/>
        <w:kinsoku/>
        <w:wordWrap/>
        <w:overflowPunct/>
        <w:topLinePunct w:val="0"/>
        <w:bidi w:val="0"/>
        <w:adjustRightInd/>
        <w:snapToGrid/>
        <w:spacing w:line="360" w:lineRule="auto"/>
        <w:ind w:firstLine="480" w:firstLineChars="200"/>
        <w:textAlignment w:val="auto"/>
        <w:rPr>
          <w:rStyle w:val="24"/>
          <w:rFonts w:hint="default" w:ascii="Times New Roman" w:hAnsi="Times New Roman" w:eastAsia="宋体" w:cs="Times New Roman"/>
          <w:bCs/>
          <w:color w:val="000000"/>
          <w:sz w:val="24"/>
          <w:szCs w:val="24"/>
          <w:highlight w:val="none"/>
          <w:u w:val="none"/>
        </w:rPr>
      </w:pPr>
      <w:r>
        <w:rPr>
          <w:rFonts w:hint="default" w:ascii="Times New Roman" w:hAnsi="Times New Roman" w:eastAsia="宋体" w:cs="Times New Roman"/>
          <w:bCs/>
          <w:color w:val="000000"/>
          <w:sz w:val="24"/>
          <w:szCs w:val="24"/>
          <w:highlight w:val="none"/>
        </w:rPr>
        <w:t>联系人：</w:t>
      </w:r>
      <w:r>
        <w:rPr>
          <w:rFonts w:hint="eastAsia" w:ascii="Times New Roman" w:hAnsi="Times New Roman" w:eastAsia="宋体" w:cs="Times New Roman"/>
          <w:bCs/>
          <w:color w:val="000000"/>
          <w:sz w:val="24"/>
          <w:szCs w:val="24"/>
          <w:highlight w:val="none"/>
          <w:lang w:val="en-US" w:eastAsia="zh-CN"/>
        </w:rPr>
        <w:t>张小容</w:t>
      </w:r>
      <w:r>
        <w:rPr>
          <w:rFonts w:hint="eastAsia" w:ascii="Times New Roman" w:hAnsi="Times New Roman" w:eastAsia="宋体" w:cs="Times New Roman"/>
          <w:bCs/>
          <w:color w:val="000000"/>
          <w:sz w:val="24"/>
          <w:szCs w:val="24"/>
          <w:highlight w:val="none"/>
          <w:lang w:eastAsia="zh-CN"/>
        </w:rPr>
        <w:t>，</w:t>
      </w:r>
      <w:r>
        <w:rPr>
          <w:rFonts w:hint="eastAsia" w:ascii="Times New Roman" w:hAnsi="Times New Roman" w:eastAsia="宋体" w:cs="Times New Roman"/>
          <w:bCs/>
          <w:color w:val="000000"/>
          <w:sz w:val="24"/>
          <w:szCs w:val="24"/>
          <w:highlight w:val="none"/>
          <w:lang w:val="en-US" w:eastAsia="zh-CN"/>
        </w:rPr>
        <w:t>13330949013</w:t>
      </w:r>
      <w:r>
        <w:rPr>
          <w:rFonts w:hint="eastAsia" w:ascii="Times New Roman" w:hAnsi="Times New Roman" w:eastAsia="宋体" w:cs="Times New Roman"/>
          <w:bCs/>
          <w:color w:val="000000"/>
          <w:sz w:val="24"/>
          <w:szCs w:val="24"/>
          <w:highlight w:val="none"/>
          <w:lang w:eastAsia="zh-CN"/>
        </w:rPr>
        <w:t>，</w:t>
      </w:r>
      <w:r>
        <w:rPr>
          <w:rFonts w:hint="eastAsia" w:ascii="Times New Roman" w:hAnsi="Times New Roman" w:eastAsia="宋体" w:cs="Times New Roman"/>
          <w:bCs/>
          <w:color w:val="000000"/>
          <w:sz w:val="24"/>
          <w:szCs w:val="24"/>
          <w:highlight w:val="none"/>
        </w:rPr>
        <w:t>邮箱：zhangxiaorong@sinotruk.com</w:t>
      </w:r>
    </w:p>
    <w:p w14:paraId="25E14241">
      <w:pPr>
        <w:pStyle w:val="48"/>
        <w:keepNext w:val="0"/>
        <w:keepLines w:val="0"/>
        <w:pageBreakBefore w:val="0"/>
        <w:widowControl w:val="0"/>
        <w:kinsoku/>
        <w:wordWrap/>
        <w:overflowPunct/>
        <w:topLinePunct w:val="0"/>
        <w:bidi w:val="0"/>
        <w:adjustRightInd/>
        <w:snapToGrid/>
        <w:spacing w:line="360" w:lineRule="auto"/>
        <w:ind w:firstLine="1440" w:firstLineChars="600"/>
        <w:textAlignment w:val="auto"/>
        <w:rPr>
          <w:rStyle w:val="24"/>
          <w:rFonts w:hint="default" w:ascii="Times New Roman" w:hAnsi="Times New Roman" w:eastAsia="宋体" w:cs="Times New Roman"/>
          <w:bCs/>
          <w:color w:val="000000"/>
          <w:sz w:val="24"/>
          <w:szCs w:val="24"/>
          <w:highlight w:val="none"/>
          <w:u w:val="none"/>
          <w:lang w:val="en-US" w:eastAsia="zh-CN"/>
        </w:rPr>
      </w:pPr>
      <w:r>
        <w:rPr>
          <w:rFonts w:hint="eastAsia" w:ascii="Times New Roman" w:hAnsi="Times New Roman" w:eastAsia="宋体" w:cs="Times New Roman"/>
          <w:bCs/>
          <w:color w:val="000000"/>
          <w:sz w:val="24"/>
          <w:szCs w:val="24"/>
          <w:highlight w:val="none"/>
          <w:lang w:val="en-US" w:eastAsia="zh-CN"/>
        </w:rPr>
        <w:t>边子野，18853152216，邮箱：henrybian36@163.com</w:t>
      </w:r>
    </w:p>
    <w:p w14:paraId="050DDB88">
      <w:pPr>
        <w:pStyle w:val="48"/>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default" w:ascii="Times New Roman" w:hAnsi="Times New Roman" w:eastAsia="宋体" w:cs="Times New Roman"/>
          <w:bCs/>
          <w:color w:val="000000"/>
          <w:sz w:val="24"/>
          <w:szCs w:val="24"/>
          <w:highlight w:val="none"/>
        </w:rPr>
      </w:pPr>
      <w:r>
        <w:rPr>
          <w:rFonts w:hint="default" w:ascii="Times New Roman" w:hAnsi="Times New Roman" w:eastAsia="宋体" w:cs="Times New Roman"/>
          <w:bCs/>
          <w:color w:val="000000"/>
          <w:sz w:val="24"/>
          <w:szCs w:val="24"/>
          <w:highlight w:val="none"/>
        </w:rPr>
        <w:t>通讯地址：四川省成都市青白江区弥牟镇长城路8号。</w:t>
      </w:r>
    </w:p>
    <w:p w14:paraId="4D2807E2">
      <w:pPr>
        <w:pStyle w:val="8"/>
        <w:keepNext w:val="0"/>
        <w:keepLines w:val="0"/>
        <w:pageBreakBefore w:val="0"/>
        <w:widowControl w:val="0"/>
        <w:kinsoku/>
        <w:wordWrap/>
        <w:overflowPunct/>
        <w:topLinePunct w:val="0"/>
        <w:bidi w:val="0"/>
        <w:adjustRightInd/>
        <w:snapToGrid/>
        <w:spacing w:line="360" w:lineRule="auto"/>
        <w:ind w:left="0" w:leftChars="0" w:firstLine="482" w:firstLineChars="200"/>
        <w:textAlignment w:val="auto"/>
        <w:rPr>
          <w:rFonts w:hint="default" w:ascii="Times New Roman" w:hAnsi="Times New Roman" w:eastAsia="宋体" w:cs="Times New Roman"/>
          <w:b/>
          <w:bCs w:val="0"/>
          <w:color w:val="000000"/>
          <w:sz w:val="24"/>
          <w:szCs w:val="24"/>
          <w:highlight w:val="none"/>
        </w:rPr>
      </w:pPr>
      <w:r>
        <w:rPr>
          <w:rFonts w:hint="eastAsia" w:ascii="Times New Roman" w:hAnsi="Times New Roman" w:eastAsia="宋体" w:cs="Times New Roman"/>
          <w:b/>
          <w:bCs w:val="0"/>
          <w:color w:val="000000"/>
          <w:sz w:val="24"/>
          <w:szCs w:val="24"/>
          <w:highlight w:val="none"/>
          <w:lang w:val="en-US" w:eastAsia="zh-CN"/>
        </w:rPr>
        <w:t>九</w:t>
      </w:r>
      <w:r>
        <w:rPr>
          <w:rFonts w:hint="default" w:ascii="Times New Roman" w:hAnsi="Times New Roman" w:eastAsia="宋体" w:cs="Times New Roman"/>
          <w:b/>
          <w:bCs w:val="0"/>
          <w:color w:val="000000"/>
          <w:sz w:val="24"/>
          <w:szCs w:val="24"/>
          <w:highlight w:val="none"/>
        </w:rPr>
        <w:t>、资料费和投标保证金缴纳账户信息</w:t>
      </w:r>
    </w:p>
    <w:p w14:paraId="1AF24EA7">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highlight w:val="none"/>
        </w:rPr>
      </w:pPr>
      <w:r>
        <w:rPr>
          <w:rFonts w:hint="default" w:ascii="Times New Roman" w:hAnsi="Times New Roman" w:eastAsia="宋体" w:cs="Times New Roman"/>
          <w:color w:val="000000"/>
          <w:kern w:val="0"/>
          <w:sz w:val="24"/>
          <w:szCs w:val="24"/>
          <w:highlight w:val="none"/>
        </w:rPr>
        <w:t>名 称：中国重汽集团成都王牌商用车有限公司</w:t>
      </w:r>
    </w:p>
    <w:p w14:paraId="2C38DCBA">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highlight w:val="none"/>
        </w:rPr>
      </w:pPr>
      <w:r>
        <w:rPr>
          <w:rFonts w:hint="default" w:ascii="Times New Roman" w:hAnsi="Times New Roman" w:eastAsia="宋体" w:cs="Times New Roman"/>
          <w:color w:val="000000"/>
          <w:kern w:val="0"/>
          <w:sz w:val="24"/>
          <w:szCs w:val="24"/>
          <w:highlight w:val="none"/>
        </w:rPr>
        <w:t>纳税人识别码：91510113660488048Q</w:t>
      </w:r>
    </w:p>
    <w:p w14:paraId="1A27DB15">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highlight w:val="none"/>
          <w:lang w:val="en-US" w:eastAsia="zh-CN"/>
        </w:rPr>
      </w:pPr>
      <w:r>
        <w:rPr>
          <w:rFonts w:hint="default" w:ascii="Times New Roman" w:hAnsi="Times New Roman" w:eastAsia="宋体" w:cs="Times New Roman"/>
          <w:color w:val="000000"/>
          <w:kern w:val="0"/>
          <w:sz w:val="24"/>
          <w:szCs w:val="24"/>
          <w:highlight w:val="none"/>
        </w:rPr>
        <w:t>地 址、电 话： 成都市青白江区弥牟镇长城路8号，028-8367</w:t>
      </w:r>
      <w:r>
        <w:rPr>
          <w:rFonts w:hint="eastAsia" w:ascii="Times New Roman" w:hAnsi="Times New Roman" w:eastAsia="宋体" w:cs="Times New Roman"/>
          <w:color w:val="000000"/>
          <w:kern w:val="0"/>
          <w:sz w:val="24"/>
          <w:szCs w:val="24"/>
          <w:highlight w:val="none"/>
          <w:lang w:val="en-US" w:eastAsia="zh-CN"/>
        </w:rPr>
        <w:t>6988</w:t>
      </w:r>
    </w:p>
    <w:p w14:paraId="22D9A7BC">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highlight w:val="none"/>
        </w:rPr>
      </w:pPr>
      <w:r>
        <w:rPr>
          <w:rFonts w:hint="default" w:ascii="Times New Roman" w:hAnsi="Times New Roman" w:eastAsia="宋体" w:cs="Times New Roman"/>
          <w:color w:val="000000"/>
          <w:kern w:val="0"/>
          <w:sz w:val="24"/>
          <w:szCs w:val="24"/>
          <w:highlight w:val="none"/>
        </w:rPr>
        <w:t>开户行：中国农业银行股份有限公司青白江弥牟支行</w:t>
      </w:r>
    </w:p>
    <w:p w14:paraId="2E66D367">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000000"/>
          <w:kern w:val="0"/>
          <w:sz w:val="24"/>
          <w:szCs w:val="24"/>
          <w:highlight w:val="none"/>
        </w:rPr>
      </w:pPr>
      <w:r>
        <w:rPr>
          <w:rFonts w:hint="default" w:ascii="Times New Roman" w:hAnsi="Times New Roman" w:eastAsia="宋体" w:cs="Times New Roman"/>
          <w:color w:val="000000"/>
          <w:kern w:val="0"/>
          <w:sz w:val="24"/>
          <w:szCs w:val="24"/>
          <w:highlight w:val="none"/>
        </w:rPr>
        <w:t>账号：22844401040000572</w:t>
      </w:r>
    </w:p>
    <w:p w14:paraId="54C00060">
      <w:pPr>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color w:val="000000"/>
          <w:sz w:val="24"/>
          <w:szCs w:val="24"/>
          <w:highlight w:val="none"/>
        </w:rPr>
      </w:pPr>
      <w:r>
        <w:rPr>
          <w:rFonts w:hint="default" w:ascii="Times New Roman" w:hAnsi="Times New Roman" w:eastAsia="宋体" w:cs="Times New Roman"/>
          <w:b/>
          <w:color w:val="000000"/>
          <w:kern w:val="0"/>
          <w:sz w:val="24"/>
          <w:szCs w:val="24"/>
          <w:highlight w:val="none"/>
        </w:rPr>
        <w:t>不接受个人名义及承兑汇票形式的资料费和投标保证金。</w:t>
      </w:r>
    </w:p>
    <w:p w14:paraId="172D29A6">
      <w:pPr>
        <w:pStyle w:val="48"/>
        <w:keepNext w:val="0"/>
        <w:keepLines w:val="0"/>
        <w:pageBreakBefore w:val="0"/>
        <w:widowControl w:val="0"/>
        <w:kinsoku/>
        <w:wordWrap/>
        <w:overflowPunct/>
        <w:topLinePunct w:val="0"/>
        <w:bidi w:val="0"/>
        <w:adjustRightInd/>
        <w:snapToGrid/>
        <w:spacing w:line="360" w:lineRule="auto"/>
        <w:ind w:firstLine="480" w:firstLineChars="200"/>
        <w:textAlignment w:val="auto"/>
        <w:rPr>
          <w:rFonts w:hint="eastAsia" w:ascii="宋体" w:hAnsi="宋体"/>
          <w:bCs/>
          <w:color w:val="000000"/>
          <w:sz w:val="24"/>
          <w:szCs w:val="24"/>
          <w:highlight w:val="none"/>
        </w:rPr>
      </w:pPr>
    </w:p>
    <w:p w14:paraId="2BCA0F2C">
      <w:pPr>
        <w:keepNext w:val="0"/>
        <w:keepLines w:val="0"/>
        <w:pageBreakBefore w:val="0"/>
        <w:widowControl w:val="0"/>
        <w:kinsoku/>
        <w:wordWrap/>
        <w:overflowPunct/>
        <w:topLinePunct w:val="0"/>
        <w:bidi w:val="0"/>
        <w:adjustRightInd/>
        <w:snapToGrid/>
        <w:spacing w:line="360" w:lineRule="auto"/>
        <w:ind w:firstLine="480" w:firstLineChars="200"/>
        <w:textAlignment w:val="auto"/>
        <w:rPr>
          <w:rFonts w:ascii="宋体" w:hAnsi="宋体"/>
          <w:b/>
          <w:bCs w:val="0"/>
          <w:color w:val="000000"/>
          <w:sz w:val="24"/>
          <w:szCs w:val="24"/>
          <w:highlight w:val="none"/>
        </w:rPr>
      </w:pPr>
      <w:r>
        <w:rPr>
          <w:rFonts w:hint="eastAsia" w:ascii="宋体" w:hAnsi="宋体"/>
          <w:bCs/>
          <w:color w:val="000000"/>
          <w:sz w:val="24"/>
          <w:szCs w:val="24"/>
          <w:highlight w:val="none"/>
        </w:rPr>
        <w:t xml:space="preserve">                       </w:t>
      </w:r>
      <w:r>
        <w:rPr>
          <w:rFonts w:hint="eastAsia" w:ascii="宋体" w:hAnsi="宋体"/>
          <w:b/>
          <w:bCs w:val="0"/>
          <w:color w:val="000000"/>
          <w:sz w:val="24"/>
          <w:szCs w:val="24"/>
          <w:highlight w:val="none"/>
        </w:rPr>
        <w:t xml:space="preserve">           中国重汽集团成都王牌商用车有限公司</w:t>
      </w:r>
    </w:p>
    <w:p w14:paraId="4A94F667">
      <w:pPr>
        <w:keepNext w:val="0"/>
        <w:keepLines w:val="0"/>
        <w:pageBreakBefore w:val="0"/>
        <w:widowControl w:val="0"/>
        <w:kinsoku/>
        <w:wordWrap/>
        <w:overflowPunct/>
        <w:topLinePunct w:val="0"/>
        <w:bidi w:val="0"/>
        <w:adjustRightInd/>
        <w:snapToGrid/>
        <w:spacing w:line="360" w:lineRule="auto"/>
        <w:ind w:firstLine="482" w:firstLineChars="200"/>
        <w:textAlignment w:val="auto"/>
        <w:rPr>
          <w:rFonts w:hint="eastAsia" w:ascii="黑体" w:hAnsi="黑体" w:eastAsia="黑体" w:cs="黑体"/>
          <w:b/>
          <w:bCs/>
          <w:sz w:val="30"/>
          <w:szCs w:val="30"/>
          <w:highlight w:val="none"/>
        </w:rPr>
      </w:pPr>
      <w:r>
        <w:rPr>
          <w:rFonts w:hint="eastAsia" w:ascii="宋体" w:hAnsi="宋体"/>
          <w:b/>
          <w:bCs w:val="0"/>
          <w:color w:val="000000"/>
          <w:sz w:val="24"/>
          <w:szCs w:val="24"/>
          <w:highlight w:val="none"/>
        </w:rPr>
        <w:t xml:space="preserve">                                          202</w:t>
      </w:r>
      <w:r>
        <w:rPr>
          <w:rFonts w:hint="eastAsia" w:ascii="宋体" w:hAnsi="宋体"/>
          <w:b/>
          <w:bCs w:val="0"/>
          <w:color w:val="000000"/>
          <w:sz w:val="24"/>
          <w:szCs w:val="24"/>
          <w:highlight w:val="none"/>
          <w:lang w:val="en-US" w:eastAsia="zh-CN"/>
        </w:rPr>
        <w:t>6</w:t>
      </w:r>
      <w:r>
        <w:rPr>
          <w:rFonts w:hint="eastAsia" w:ascii="宋体" w:hAnsi="宋体"/>
          <w:b/>
          <w:bCs w:val="0"/>
          <w:color w:val="000000"/>
          <w:sz w:val="24"/>
          <w:szCs w:val="24"/>
          <w:highlight w:val="none"/>
        </w:rPr>
        <w:t>年</w:t>
      </w:r>
      <w:r>
        <w:rPr>
          <w:rFonts w:hint="eastAsia" w:ascii="宋体" w:hAnsi="宋体"/>
          <w:b/>
          <w:bCs w:val="0"/>
          <w:color w:val="000000"/>
          <w:sz w:val="24"/>
          <w:szCs w:val="24"/>
          <w:highlight w:val="none"/>
          <w:lang w:val="en-US" w:eastAsia="zh-CN"/>
        </w:rPr>
        <w:t>4</w:t>
      </w:r>
      <w:r>
        <w:rPr>
          <w:rFonts w:hint="eastAsia" w:ascii="宋体" w:hAnsi="宋体"/>
          <w:b/>
          <w:bCs w:val="0"/>
          <w:color w:val="000000"/>
          <w:sz w:val="24"/>
          <w:szCs w:val="24"/>
          <w:highlight w:val="none"/>
        </w:rPr>
        <w:t>月</w:t>
      </w:r>
      <w:r>
        <w:rPr>
          <w:rFonts w:hint="eastAsia" w:ascii="宋体" w:hAnsi="宋体"/>
          <w:b/>
          <w:bCs w:val="0"/>
          <w:color w:val="000000"/>
          <w:sz w:val="24"/>
          <w:szCs w:val="24"/>
          <w:highlight w:val="none"/>
          <w:lang w:val="en-US" w:eastAsia="zh-CN"/>
        </w:rPr>
        <w:t>3</w:t>
      </w:r>
      <w:r>
        <w:rPr>
          <w:rFonts w:hint="eastAsia" w:ascii="宋体" w:hAnsi="宋体"/>
          <w:b/>
          <w:bCs w:val="0"/>
          <w:color w:val="000000"/>
          <w:sz w:val="24"/>
          <w:szCs w:val="24"/>
          <w:highlight w:val="none"/>
        </w:rPr>
        <w:t>日</w:t>
      </w:r>
    </w:p>
    <w:p w14:paraId="2D1245C6">
      <w:pPr>
        <w:spacing w:line="500" w:lineRule="exact"/>
        <w:ind w:firstLine="602" w:firstLineChars="200"/>
        <w:jc w:val="left"/>
        <w:outlineLvl w:val="0"/>
        <w:rPr>
          <w:rFonts w:hint="eastAsia" w:ascii="黑体" w:hAnsi="黑体" w:eastAsia="黑体" w:cs="黑体"/>
          <w:b/>
          <w:bCs/>
          <w:sz w:val="30"/>
          <w:szCs w:val="30"/>
          <w:highlight w:val="none"/>
        </w:rPr>
      </w:pPr>
    </w:p>
    <w:p w14:paraId="2DABDE18">
      <w:pPr>
        <w:spacing w:line="500" w:lineRule="exact"/>
        <w:ind w:firstLine="602" w:firstLineChars="200"/>
        <w:jc w:val="left"/>
        <w:outlineLvl w:val="0"/>
        <w:rPr>
          <w:rFonts w:hint="eastAsia" w:ascii="黑体" w:hAnsi="黑体" w:eastAsia="黑体" w:cs="黑体"/>
          <w:b/>
          <w:bCs/>
          <w:sz w:val="30"/>
          <w:szCs w:val="30"/>
          <w:highlight w:val="none"/>
        </w:rPr>
      </w:pPr>
    </w:p>
    <w:p w14:paraId="74641178">
      <w:pPr>
        <w:spacing w:line="500" w:lineRule="exact"/>
        <w:ind w:firstLine="602" w:firstLineChars="200"/>
        <w:jc w:val="left"/>
        <w:outlineLvl w:val="0"/>
        <w:rPr>
          <w:rFonts w:hint="eastAsia" w:ascii="黑体" w:hAnsi="黑体" w:eastAsia="黑体" w:cs="黑体"/>
          <w:b/>
          <w:bCs/>
          <w:sz w:val="30"/>
          <w:szCs w:val="30"/>
          <w:highlight w:val="none"/>
        </w:rPr>
      </w:pPr>
    </w:p>
    <w:p w14:paraId="64CA3C1B">
      <w:pPr>
        <w:spacing w:line="500" w:lineRule="exact"/>
        <w:ind w:firstLine="602" w:firstLineChars="200"/>
        <w:jc w:val="left"/>
        <w:outlineLvl w:val="0"/>
        <w:rPr>
          <w:rFonts w:hint="eastAsia" w:ascii="黑体" w:hAnsi="黑体" w:eastAsia="黑体" w:cs="黑体"/>
          <w:b/>
          <w:bCs/>
          <w:sz w:val="30"/>
          <w:szCs w:val="30"/>
          <w:highlight w:val="none"/>
        </w:rPr>
      </w:pPr>
    </w:p>
    <w:p w14:paraId="6BD0FA35">
      <w:pPr>
        <w:spacing w:line="500" w:lineRule="exact"/>
        <w:ind w:firstLine="602" w:firstLineChars="200"/>
        <w:jc w:val="left"/>
        <w:outlineLvl w:val="0"/>
        <w:rPr>
          <w:rFonts w:hint="eastAsia" w:ascii="黑体" w:hAnsi="黑体" w:eastAsia="黑体" w:cs="黑体"/>
          <w:b/>
          <w:bCs/>
          <w:sz w:val="30"/>
          <w:szCs w:val="30"/>
          <w:highlight w:val="none"/>
        </w:rPr>
      </w:pPr>
    </w:p>
    <w:p w14:paraId="305E1203">
      <w:pPr>
        <w:spacing w:line="500" w:lineRule="exact"/>
        <w:ind w:firstLine="602" w:firstLineChars="200"/>
        <w:jc w:val="left"/>
        <w:outlineLvl w:val="0"/>
        <w:rPr>
          <w:rFonts w:hint="eastAsia" w:ascii="黑体" w:hAnsi="黑体" w:eastAsia="黑体" w:cs="黑体"/>
          <w:b/>
          <w:bCs/>
          <w:sz w:val="30"/>
          <w:szCs w:val="30"/>
          <w:highlight w:val="none"/>
        </w:rPr>
      </w:pPr>
    </w:p>
    <w:p w14:paraId="690B7479">
      <w:pPr>
        <w:spacing w:line="500" w:lineRule="exact"/>
        <w:ind w:firstLine="602" w:firstLineChars="200"/>
        <w:jc w:val="left"/>
        <w:outlineLvl w:val="0"/>
        <w:rPr>
          <w:rFonts w:hint="eastAsia" w:ascii="黑体" w:hAnsi="黑体" w:eastAsia="黑体" w:cs="黑体"/>
          <w:b/>
          <w:bCs/>
          <w:sz w:val="30"/>
          <w:szCs w:val="30"/>
          <w:highlight w:val="none"/>
        </w:rPr>
      </w:pPr>
    </w:p>
    <w:p w14:paraId="37959E28">
      <w:pPr>
        <w:spacing w:line="500" w:lineRule="exact"/>
        <w:ind w:firstLine="602" w:firstLineChars="200"/>
        <w:jc w:val="left"/>
        <w:outlineLvl w:val="0"/>
        <w:rPr>
          <w:rFonts w:hint="eastAsia" w:ascii="黑体" w:hAnsi="黑体" w:eastAsia="黑体" w:cs="黑体"/>
          <w:b/>
          <w:bCs/>
          <w:sz w:val="30"/>
          <w:szCs w:val="30"/>
          <w:highlight w:val="none"/>
        </w:rPr>
      </w:pPr>
    </w:p>
    <w:p w14:paraId="70C04E78">
      <w:pPr>
        <w:spacing w:line="500" w:lineRule="exact"/>
        <w:ind w:firstLine="602" w:firstLineChars="200"/>
        <w:jc w:val="left"/>
        <w:outlineLvl w:val="0"/>
        <w:rPr>
          <w:rFonts w:hint="eastAsia" w:ascii="黑体" w:hAnsi="黑体" w:eastAsia="黑体" w:cs="黑体"/>
          <w:b/>
          <w:bCs/>
          <w:sz w:val="30"/>
          <w:szCs w:val="30"/>
          <w:highlight w:val="none"/>
        </w:rPr>
      </w:pPr>
    </w:p>
    <w:p w14:paraId="1131DD98">
      <w:pPr>
        <w:spacing w:line="500" w:lineRule="exact"/>
        <w:ind w:firstLine="602" w:firstLineChars="200"/>
        <w:jc w:val="left"/>
        <w:outlineLvl w:val="0"/>
        <w:rPr>
          <w:rFonts w:hint="eastAsia" w:ascii="黑体" w:hAnsi="黑体" w:eastAsia="黑体" w:cs="黑体"/>
          <w:b/>
          <w:bCs/>
          <w:sz w:val="30"/>
          <w:szCs w:val="30"/>
          <w:highlight w:val="none"/>
        </w:rPr>
      </w:pPr>
    </w:p>
    <w:p w14:paraId="71FA955A">
      <w:pPr>
        <w:spacing w:line="500" w:lineRule="exact"/>
        <w:ind w:firstLine="602" w:firstLineChars="200"/>
        <w:jc w:val="left"/>
        <w:outlineLvl w:val="0"/>
        <w:rPr>
          <w:rFonts w:hint="eastAsia" w:ascii="黑体" w:hAnsi="黑体" w:eastAsia="黑体" w:cs="黑体"/>
          <w:b/>
          <w:bCs/>
          <w:sz w:val="30"/>
          <w:szCs w:val="30"/>
          <w:highlight w:val="none"/>
        </w:rPr>
      </w:pPr>
    </w:p>
    <w:p w14:paraId="2A4BE0EF">
      <w:pPr>
        <w:spacing w:line="500" w:lineRule="exact"/>
        <w:ind w:firstLine="602" w:firstLineChars="200"/>
        <w:jc w:val="left"/>
        <w:outlineLvl w:val="0"/>
        <w:rPr>
          <w:rFonts w:hint="eastAsia" w:ascii="黑体" w:hAnsi="黑体" w:eastAsia="黑体" w:cs="黑体"/>
          <w:b/>
          <w:bCs/>
          <w:sz w:val="30"/>
          <w:szCs w:val="30"/>
          <w:highlight w:val="none"/>
        </w:rPr>
      </w:pPr>
    </w:p>
    <w:p w14:paraId="56E2D1DA">
      <w:pPr>
        <w:spacing w:line="500" w:lineRule="exact"/>
        <w:ind w:firstLine="602" w:firstLineChars="200"/>
        <w:jc w:val="left"/>
        <w:outlineLvl w:val="0"/>
        <w:rPr>
          <w:rFonts w:hint="eastAsia" w:ascii="黑体" w:hAnsi="黑体" w:eastAsia="黑体" w:cs="黑体"/>
          <w:b/>
          <w:bCs/>
          <w:sz w:val="30"/>
          <w:szCs w:val="30"/>
          <w:highlight w:val="none"/>
        </w:rPr>
      </w:pPr>
    </w:p>
    <w:p w14:paraId="70BDA55D">
      <w:pPr>
        <w:spacing w:line="500" w:lineRule="exact"/>
        <w:ind w:firstLine="602" w:firstLineChars="200"/>
        <w:jc w:val="left"/>
        <w:outlineLvl w:val="0"/>
        <w:rPr>
          <w:rFonts w:hint="eastAsia" w:ascii="黑体" w:hAnsi="黑体" w:eastAsia="黑体" w:cs="黑体"/>
          <w:b/>
          <w:bCs/>
          <w:sz w:val="30"/>
          <w:szCs w:val="30"/>
          <w:highlight w:val="none"/>
        </w:rPr>
      </w:pPr>
    </w:p>
    <w:p w14:paraId="4EACD22B">
      <w:pPr>
        <w:spacing w:line="500" w:lineRule="exact"/>
        <w:ind w:firstLine="602" w:firstLineChars="200"/>
        <w:jc w:val="left"/>
        <w:outlineLvl w:val="0"/>
        <w:rPr>
          <w:rFonts w:hint="eastAsia" w:ascii="黑体" w:hAnsi="黑体" w:eastAsia="黑体" w:cs="黑体"/>
          <w:b/>
          <w:bCs/>
          <w:sz w:val="30"/>
          <w:szCs w:val="30"/>
          <w:highlight w:val="none"/>
        </w:rPr>
      </w:pPr>
    </w:p>
    <w:p w14:paraId="295AD953">
      <w:pPr>
        <w:spacing w:line="500" w:lineRule="exact"/>
        <w:ind w:firstLine="602" w:firstLineChars="200"/>
        <w:jc w:val="left"/>
        <w:outlineLvl w:val="0"/>
        <w:rPr>
          <w:rFonts w:hint="eastAsia" w:ascii="黑体" w:hAnsi="黑体" w:eastAsia="黑体" w:cs="黑体"/>
          <w:b/>
          <w:bCs/>
          <w:sz w:val="30"/>
          <w:szCs w:val="30"/>
          <w:highlight w:val="none"/>
        </w:rPr>
      </w:pPr>
    </w:p>
    <w:p w14:paraId="62D8BFC0">
      <w:pPr>
        <w:spacing w:line="500" w:lineRule="exact"/>
        <w:ind w:firstLine="602" w:firstLineChars="200"/>
        <w:jc w:val="left"/>
        <w:outlineLvl w:val="0"/>
        <w:rPr>
          <w:rFonts w:hint="eastAsia" w:ascii="黑体" w:hAnsi="黑体" w:eastAsia="黑体" w:cs="黑体"/>
          <w:b/>
          <w:bCs/>
          <w:sz w:val="30"/>
          <w:szCs w:val="30"/>
          <w:highlight w:val="none"/>
        </w:rPr>
      </w:pPr>
    </w:p>
    <w:p w14:paraId="36FA151A">
      <w:pPr>
        <w:spacing w:line="500" w:lineRule="exact"/>
        <w:ind w:firstLine="602" w:firstLineChars="200"/>
        <w:jc w:val="left"/>
        <w:outlineLvl w:val="0"/>
        <w:rPr>
          <w:rFonts w:hint="eastAsia" w:ascii="黑体" w:hAnsi="黑体" w:eastAsia="黑体" w:cs="黑体"/>
          <w:b/>
          <w:bCs/>
          <w:sz w:val="30"/>
          <w:szCs w:val="30"/>
          <w:highlight w:val="none"/>
        </w:rPr>
      </w:pPr>
    </w:p>
    <w:p w14:paraId="7049678F">
      <w:pPr>
        <w:spacing w:line="500" w:lineRule="exact"/>
        <w:ind w:firstLine="602" w:firstLineChars="200"/>
        <w:jc w:val="left"/>
        <w:outlineLvl w:val="0"/>
        <w:rPr>
          <w:rFonts w:hint="eastAsia" w:ascii="黑体" w:hAnsi="黑体" w:eastAsia="黑体" w:cs="黑体"/>
          <w:b/>
          <w:bCs/>
          <w:sz w:val="30"/>
          <w:szCs w:val="30"/>
          <w:highlight w:val="none"/>
        </w:rPr>
      </w:pPr>
    </w:p>
    <w:p w14:paraId="18896127">
      <w:pPr>
        <w:spacing w:line="500" w:lineRule="exact"/>
        <w:ind w:firstLine="602" w:firstLineChars="200"/>
        <w:jc w:val="left"/>
        <w:outlineLvl w:val="0"/>
        <w:rPr>
          <w:rFonts w:hint="eastAsia" w:ascii="黑体" w:hAnsi="黑体" w:eastAsia="黑体" w:cs="黑体"/>
          <w:b/>
          <w:bCs/>
          <w:sz w:val="30"/>
          <w:szCs w:val="30"/>
          <w:highlight w:val="none"/>
        </w:rPr>
      </w:pPr>
    </w:p>
    <w:p w14:paraId="1AEDCC8C">
      <w:pPr>
        <w:spacing w:line="500" w:lineRule="exact"/>
        <w:ind w:firstLine="602" w:firstLineChars="200"/>
        <w:jc w:val="left"/>
        <w:outlineLvl w:val="0"/>
        <w:rPr>
          <w:rFonts w:hint="eastAsia" w:ascii="黑体" w:hAnsi="黑体" w:eastAsia="黑体" w:cs="黑体"/>
          <w:b/>
          <w:bCs/>
          <w:sz w:val="30"/>
          <w:szCs w:val="30"/>
          <w:highlight w:val="none"/>
        </w:rPr>
      </w:pPr>
    </w:p>
    <w:p w14:paraId="7D6070E5">
      <w:pPr>
        <w:spacing w:line="500" w:lineRule="exact"/>
        <w:jc w:val="left"/>
        <w:outlineLvl w:val="0"/>
        <w:rPr>
          <w:rFonts w:hint="eastAsia" w:ascii="黑体" w:hAnsi="黑体" w:eastAsia="黑体" w:cs="黑体"/>
          <w:b/>
          <w:bCs/>
          <w:sz w:val="30"/>
          <w:szCs w:val="30"/>
          <w:highlight w:val="none"/>
        </w:rPr>
      </w:pPr>
    </w:p>
    <w:p w14:paraId="188AF489">
      <w:pPr>
        <w:spacing w:line="500" w:lineRule="exact"/>
        <w:ind w:firstLine="602" w:firstLineChars="200"/>
        <w:jc w:val="left"/>
        <w:outlineLvl w:val="0"/>
        <w:rPr>
          <w:rFonts w:hint="eastAsia" w:ascii="黑体" w:hAnsi="黑体" w:eastAsia="黑体" w:cs="黑体"/>
          <w:b/>
          <w:bCs/>
          <w:sz w:val="30"/>
          <w:szCs w:val="30"/>
          <w:highlight w:val="none"/>
        </w:rPr>
      </w:pPr>
    </w:p>
    <w:p w14:paraId="0D57A8EA">
      <w:pPr>
        <w:spacing w:line="500" w:lineRule="exact"/>
        <w:ind w:firstLine="602" w:firstLineChars="200"/>
        <w:jc w:val="left"/>
        <w:outlineLvl w:val="0"/>
        <w:rPr>
          <w:rFonts w:hint="eastAsia" w:ascii="黑体" w:hAnsi="黑体" w:eastAsia="黑体" w:cs="黑体"/>
          <w:b/>
          <w:bCs/>
          <w:sz w:val="30"/>
          <w:szCs w:val="30"/>
          <w:highlight w:val="none"/>
        </w:rPr>
      </w:pPr>
    </w:p>
    <w:p w14:paraId="12CF9340">
      <w:pPr>
        <w:spacing w:line="500" w:lineRule="exact"/>
        <w:ind w:firstLine="602" w:firstLineChars="200"/>
        <w:jc w:val="left"/>
        <w:outlineLvl w:val="0"/>
        <w:rPr>
          <w:rFonts w:ascii="黑体" w:hAnsi="黑体" w:eastAsia="黑体" w:cs="黑体"/>
          <w:b/>
          <w:bCs/>
          <w:sz w:val="30"/>
          <w:szCs w:val="30"/>
          <w:highlight w:val="none"/>
        </w:rPr>
      </w:pPr>
      <w:r>
        <w:rPr>
          <w:rFonts w:hint="eastAsia" w:ascii="黑体" w:hAnsi="黑体" w:eastAsia="黑体" w:cs="黑体"/>
          <w:b/>
          <w:bCs/>
          <w:sz w:val="30"/>
          <w:szCs w:val="30"/>
          <w:highlight w:val="none"/>
        </w:rPr>
        <w:t>一、投标人须知</w:t>
      </w:r>
      <w:bookmarkEnd w:id="0"/>
      <w:bookmarkEnd w:id="1"/>
    </w:p>
    <w:p w14:paraId="3201351E">
      <w:pPr>
        <w:spacing w:line="500" w:lineRule="exact"/>
        <w:ind w:firstLine="600" w:firstLineChars="200"/>
        <w:jc w:val="both"/>
        <w:rPr>
          <w:rFonts w:ascii="仿宋_GB2312" w:hAnsi="仿宋" w:eastAsia="仿宋_GB2312"/>
          <w:sz w:val="30"/>
          <w:szCs w:val="30"/>
          <w:highlight w:val="none"/>
        </w:rPr>
      </w:pPr>
      <w:r>
        <w:rPr>
          <w:rFonts w:hint="eastAsia" w:ascii="仿宋_GB2312" w:hAnsi="仿宋" w:eastAsia="仿宋_GB2312"/>
          <w:sz w:val="30"/>
          <w:szCs w:val="30"/>
          <w:highlight w:val="none"/>
        </w:rPr>
        <w:t>1.招标人：中国重汽集团</w:t>
      </w:r>
      <w:r>
        <w:rPr>
          <w:rFonts w:hint="eastAsia" w:ascii="仿宋_GB2312" w:hAnsi="仿宋" w:eastAsia="仿宋_GB2312"/>
          <w:sz w:val="30"/>
          <w:szCs w:val="30"/>
          <w:highlight w:val="none"/>
          <w:lang w:val="en-US" w:eastAsia="zh-CN"/>
        </w:rPr>
        <w:t>成都王牌商用车</w:t>
      </w:r>
      <w:r>
        <w:rPr>
          <w:rFonts w:hint="eastAsia" w:ascii="仿宋_GB2312" w:hAnsi="仿宋" w:eastAsia="仿宋_GB2312"/>
          <w:sz w:val="30"/>
          <w:szCs w:val="30"/>
          <w:highlight w:val="none"/>
        </w:rPr>
        <w:t>有限公司</w:t>
      </w:r>
    </w:p>
    <w:p w14:paraId="01CFA152">
      <w:pPr>
        <w:spacing w:line="500" w:lineRule="exact"/>
        <w:ind w:firstLine="600" w:firstLineChars="200"/>
        <w:jc w:val="both"/>
        <w:rPr>
          <w:rFonts w:hint="default" w:ascii="仿宋_GB2312" w:hAnsi="仿宋" w:eastAsia="仿宋_GB2312"/>
          <w:sz w:val="30"/>
          <w:szCs w:val="30"/>
          <w:highlight w:val="none"/>
          <w:lang w:val="en-US"/>
        </w:rPr>
      </w:pPr>
      <w:r>
        <w:rPr>
          <w:rFonts w:hint="eastAsia" w:ascii="仿宋_GB2312" w:hAnsi="仿宋" w:eastAsia="仿宋_GB2312"/>
          <w:sz w:val="30"/>
          <w:szCs w:val="30"/>
          <w:highlight w:val="none"/>
        </w:rPr>
        <w:t>2.项目名称：</w:t>
      </w:r>
      <w:r>
        <w:rPr>
          <w:rFonts w:hint="eastAsia" w:ascii="仿宋_GB2312" w:hAnsi="仿宋" w:eastAsia="仿宋_GB2312"/>
          <w:sz w:val="30"/>
          <w:szCs w:val="30"/>
          <w:highlight w:val="none"/>
          <w:lang w:val="en-US" w:eastAsia="zh-CN"/>
        </w:rPr>
        <w:t>重汽成商人力资源提升</w:t>
      </w:r>
      <w:r>
        <w:rPr>
          <w:rFonts w:hint="eastAsia" w:ascii="仿宋_GB2312" w:hAnsi="仿宋" w:eastAsia="仿宋_GB2312"/>
          <w:sz w:val="30"/>
          <w:szCs w:val="30"/>
          <w:highlight w:val="none"/>
          <w:lang w:eastAsia="zh-CN"/>
        </w:rPr>
        <w:t>培训</w:t>
      </w:r>
      <w:r>
        <w:rPr>
          <w:rFonts w:hint="eastAsia" w:ascii="仿宋_GB2312" w:hAnsi="仿宋" w:eastAsia="仿宋_GB2312"/>
          <w:sz w:val="30"/>
          <w:szCs w:val="30"/>
          <w:highlight w:val="none"/>
          <w:lang w:val="en-US" w:eastAsia="zh-CN"/>
        </w:rPr>
        <w:t>项目</w:t>
      </w:r>
    </w:p>
    <w:p w14:paraId="54E50D6C">
      <w:pPr>
        <w:spacing w:line="500" w:lineRule="exact"/>
        <w:ind w:firstLine="600" w:firstLineChars="200"/>
        <w:jc w:val="both"/>
        <w:rPr>
          <w:rFonts w:hint="eastAsia" w:ascii="仿宋_GB2312" w:hAnsi="仿宋" w:eastAsia="仿宋_GB2312"/>
          <w:sz w:val="30"/>
          <w:szCs w:val="30"/>
          <w:highlight w:val="none"/>
          <w:lang w:val="en-US" w:eastAsia="zh-CN"/>
        </w:rPr>
      </w:pPr>
      <w:r>
        <w:rPr>
          <w:rFonts w:hint="eastAsia" w:ascii="仿宋_GB2312" w:hAnsi="仿宋" w:eastAsia="仿宋_GB2312"/>
          <w:sz w:val="30"/>
          <w:szCs w:val="30"/>
          <w:highlight w:val="none"/>
          <w:lang w:val="en-US" w:eastAsia="zh-CN"/>
        </w:rPr>
        <w:t>3.招标内容：</w:t>
      </w:r>
      <w:r>
        <w:rPr>
          <w:rFonts w:hint="eastAsia" w:ascii="仿宋_GB2312" w:hAnsi="仿宋" w:eastAsia="仿宋_GB2312" w:cs="Times New Roman"/>
          <w:kern w:val="2"/>
          <w:sz w:val="30"/>
          <w:szCs w:val="30"/>
          <w:highlight w:val="none"/>
          <w:lang w:val="en-US" w:eastAsia="zh-CN" w:bidi="ar-SA"/>
        </w:rPr>
        <w:t>项目分为2</w:t>
      </w:r>
      <w:r>
        <w:rPr>
          <w:rFonts w:hint="eastAsia" w:ascii="仿宋_GB2312" w:hAnsi="仿宋" w:eastAsia="仿宋_GB2312"/>
          <w:sz w:val="30"/>
          <w:szCs w:val="30"/>
          <w:highlight w:val="none"/>
          <w:lang w:val="en-US" w:eastAsia="zh-CN"/>
        </w:rPr>
        <w:t>个包进行招标，具体内容如下：</w:t>
      </w:r>
    </w:p>
    <w:p w14:paraId="5041F1F0">
      <w:pPr>
        <w:spacing w:line="500" w:lineRule="exact"/>
        <w:ind w:firstLine="600" w:firstLineChars="200"/>
        <w:jc w:val="both"/>
        <w:rPr>
          <w:rFonts w:hint="eastAsia" w:ascii="仿宋_GB2312" w:hAnsi="仿宋" w:eastAsia="仿宋_GB2312"/>
          <w:sz w:val="30"/>
          <w:szCs w:val="30"/>
          <w:highlight w:val="none"/>
          <w:lang w:val="en-US" w:eastAsia="zh-CN"/>
        </w:rPr>
      </w:pPr>
      <w:r>
        <w:rPr>
          <w:rFonts w:hint="eastAsia" w:ascii="仿宋_GB2312" w:hAnsi="仿宋" w:eastAsia="仿宋_GB2312"/>
          <w:sz w:val="30"/>
          <w:szCs w:val="30"/>
          <w:highlight w:val="none"/>
          <w:lang w:val="en-US" w:eastAsia="zh-CN"/>
        </w:rPr>
        <w:t>（1）包1（内训师培训课程）：培训需求分析、课程设计、表达与沟通、教学技巧、效果评估与跟进等。</w:t>
      </w:r>
    </w:p>
    <w:p w14:paraId="3B2A2AD0">
      <w:pPr>
        <w:spacing w:line="500" w:lineRule="exact"/>
        <w:ind w:firstLine="600" w:firstLineChars="200"/>
        <w:jc w:val="both"/>
        <w:rPr>
          <w:rFonts w:hint="eastAsia" w:ascii="仿宋_GB2312" w:hAnsi="仿宋" w:eastAsia="仿宋_GB2312"/>
          <w:sz w:val="30"/>
          <w:szCs w:val="30"/>
          <w:highlight w:val="none"/>
          <w:lang w:val="en-US" w:eastAsia="zh-CN"/>
        </w:rPr>
      </w:pPr>
      <w:r>
        <w:rPr>
          <w:rFonts w:hint="eastAsia" w:ascii="仿宋_GB2312" w:hAnsi="仿宋" w:eastAsia="仿宋_GB2312"/>
          <w:sz w:val="30"/>
          <w:szCs w:val="30"/>
          <w:highlight w:val="none"/>
          <w:lang w:val="en-US" w:eastAsia="zh-CN"/>
        </w:rPr>
        <w:t>（2）包2（领导干部培训课程）：战略规划及目标管理、高效沟通与向上管理、团队协作、激励方法与技巧等。</w:t>
      </w:r>
    </w:p>
    <w:p w14:paraId="750E8D12">
      <w:pPr>
        <w:spacing w:line="500" w:lineRule="exact"/>
        <w:ind w:firstLine="600" w:firstLineChars="200"/>
        <w:jc w:val="both"/>
        <w:rPr>
          <w:rFonts w:hint="eastAsia" w:ascii="仿宋_GB2312" w:hAnsi="仿宋" w:eastAsia="仿宋_GB2312"/>
          <w:sz w:val="30"/>
          <w:szCs w:val="30"/>
          <w:highlight w:val="none"/>
        </w:rPr>
      </w:pPr>
      <w:r>
        <w:rPr>
          <w:rFonts w:hint="eastAsia" w:ascii="仿宋_GB2312" w:hAnsi="仿宋" w:eastAsia="仿宋_GB2312"/>
          <w:sz w:val="30"/>
          <w:szCs w:val="30"/>
          <w:highlight w:val="none"/>
          <w:lang w:val="en-US" w:eastAsia="zh-CN"/>
        </w:rPr>
        <w:t>4</w:t>
      </w:r>
      <w:r>
        <w:rPr>
          <w:rFonts w:hint="eastAsia" w:ascii="仿宋_GB2312" w:hAnsi="仿宋" w:eastAsia="仿宋_GB2312"/>
          <w:sz w:val="30"/>
          <w:szCs w:val="30"/>
          <w:highlight w:val="none"/>
        </w:rPr>
        <w:t>.项目周期：</w:t>
      </w:r>
      <w:r>
        <w:rPr>
          <w:rFonts w:hint="eastAsia" w:ascii="仿宋_GB2312" w:hAnsi="仿宋" w:eastAsia="仿宋_GB2312"/>
          <w:sz w:val="30"/>
          <w:szCs w:val="30"/>
          <w:highlight w:val="none"/>
          <w:lang w:val="en-US" w:eastAsia="zh-CN"/>
        </w:rPr>
        <w:t>考虑招标人工作实际，</w:t>
      </w:r>
      <w:r>
        <w:rPr>
          <w:rFonts w:hint="eastAsia" w:ascii="仿宋_GB2312" w:hAnsi="仿宋" w:eastAsia="仿宋_GB2312"/>
          <w:sz w:val="30"/>
          <w:szCs w:val="30"/>
          <w:highlight w:val="none"/>
        </w:rPr>
        <w:t>最终时间以中标后合同约定的时间为准。</w:t>
      </w:r>
    </w:p>
    <w:p w14:paraId="75B68F2C">
      <w:pPr>
        <w:pStyle w:val="10"/>
        <w:spacing w:line="500" w:lineRule="exact"/>
        <w:ind w:firstLine="600" w:firstLineChars="200"/>
        <w:jc w:val="both"/>
        <w:rPr>
          <w:rFonts w:ascii="仿宋_GB2312" w:hAnsi="仿宋" w:eastAsia="仿宋_GB2312" w:cs="Times New Roman"/>
          <w:sz w:val="30"/>
          <w:szCs w:val="30"/>
          <w:highlight w:val="none"/>
        </w:rPr>
      </w:pPr>
      <w:r>
        <w:rPr>
          <w:rFonts w:hint="eastAsia" w:ascii="仿宋_GB2312" w:hAnsi="仿宋" w:eastAsia="仿宋_GB2312"/>
          <w:sz w:val="30"/>
          <w:szCs w:val="30"/>
          <w:highlight w:val="none"/>
          <w:lang w:val="en-US" w:eastAsia="zh-CN"/>
        </w:rPr>
        <w:t>5</w:t>
      </w:r>
      <w:r>
        <w:rPr>
          <w:rFonts w:hint="eastAsia" w:ascii="仿宋_GB2312" w:hAnsi="仿宋" w:eastAsia="仿宋_GB2312" w:cs="Times New Roman"/>
          <w:sz w:val="30"/>
          <w:szCs w:val="30"/>
          <w:highlight w:val="none"/>
        </w:rPr>
        <w:t>.报价方式：</w:t>
      </w:r>
      <w:r>
        <w:rPr>
          <w:rFonts w:hint="eastAsia" w:ascii="仿宋_GB2312" w:hAnsi="仿宋" w:eastAsia="仿宋_GB2312" w:cs="Times New Roman"/>
          <w:sz w:val="30"/>
          <w:szCs w:val="30"/>
          <w:highlight w:val="none"/>
          <w:lang w:val="en-US" w:eastAsia="zh-CN"/>
        </w:rPr>
        <w:t>投标人应同时对两个包投标，分包进行报价，报价需在重</w:t>
      </w:r>
      <w:r>
        <w:rPr>
          <w:rFonts w:hint="eastAsia" w:ascii="仿宋_GB2312" w:hAnsi="仿宋" w:eastAsia="仿宋_GB2312" w:cs="Times New Roman"/>
          <w:sz w:val="30"/>
          <w:szCs w:val="30"/>
          <w:highlight w:val="none"/>
        </w:rPr>
        <w:t>汽e采通</w:t>
      </w:r>
      <w:r>
        <w:rPr>
          <w:rFonts w:hint="eastAsia" w:ascii="仿宋_GB2312" w:hAnsi="仿宋" w:eastAsia="仿宋_GB2312" w:cs="Times New Roman"/>
          <w:sz w:val="30"/>
          <w:szCs w:val="30"/>
          <w:highlight w:val="none"/>
          <w:lang w:val="en-US" w:eastAsia="zh-CN"/>
        </w:rPr>
        <w:t>完成</w:t>
      </w:r>
      <w:r>
        <w:rPr>
          <w:rFonts w:hint="eastAsia" w:ascii="仿宋_GB2312" w:hAnsi="仿宋" w:eastAsia="仿宋_GB2312" w:cs="Times New Roman"/>
          <w:sz w:val="30"/>
          <w:szCs w:val="30"/>
          <w:highlight w:val="none"/>
        </w:rPr>
        <w:t>。</w:t>
      </w:r>
    </w:p>
    <w:p w14:paraId="6AD4FBD6">
      <w:pPr>
        <w:spacing w:line="500" w:lineRule="exact"/>
        <w:ind w:firstLine="600" w:firstLineChars="200"/>
        <w:jc w:val="both"/>
        <w:rPr>
          <w:rFonts w:ascii="仿宋_GB2312" w:hAnsi="仿宋" w:eastAsia="仿宋_GB2312"/>
          <w:sz w:val="30"/>
          <w:szCs w:val="30"/>
          <w:highlight w:val="none"/>
        </w:rPr>
      </w:pPr>
      <w:r>
        <w:rPr>
          <w:rFonts w:hint="eastAsia" w:ascii="仿宋_GB2312" w:hAnsi="仿宋" w:eastAsia="仿宋_GB2312"/>
          <w:sz w:val="30"/>
          <w:szCs w:val="30"/>
          <w:highlight w:val="none"/>
          <w:lang w:val="en-US" w:eastAsia="zh-CN"/>
        </w:rPr>
        <w:t>6</w:t>
      </w:r>
      <w:r>
        <w:rPr>
          <w:rFonts w:hint="eastAsia" w:ascii="仿宋_GB2312" w:hAnsi="仿宋" w:eastAsia="仿宋_GB2312"/>
          <w:sz w:val="30"/>
          <w:szCs w:val="30"/>
          <w:highlight w:val="none"/>
        </w:rPr>
        <w:t>.方案递交</w:t>
      </w:r>
      <w:r>
        <w:rPr>
          <w:rFonts w:hint="eastAsia" w:ascii="仿宋_GB2312" w:hAnsi="仿宋" w:eastAsia="仿宋_GB2312"/>
          <w:color w:val="000000"/>
          <w:sz w:val="30"/>
          <w:szCs w:val="30"/>
          <w:highlight w:val="none"/>
        </w:rPr>
        <w:t>：现场提交方案</w:t>
      </w:r>
      <w:r>
        <w:rPr>
          <w:rFonts w:hint="eastAsia" w:ascii="仿宋_GB2312" w:hAnsi="仿宋" w:eastAsia="仿宋_GB2312"/>
          <w:color w:val="000000"/>
          <w:sz w:val="30"/>
          <w:szCs w:val="30"/>
          <w:highlight w:val="none"/>
          <w:lang w:eastAsia="zh-CN"/>
        </w:rPr>
        <w:t>，</w:t>
      </w:r>
      <w:r>
        <w:rPr>
          <w:rFonts w:hint="eastAsia" w:ascii="仿宋_GB2312" w:hAnsi="仿宋" w:eastAsia="仿宋_GB2312"/>
          <w:color w:val="000000"/>
          <w:sz w:val="30"/>
          <w:szCs w:val="30"/>
          <w:highlight w:val="none"/>
          <w:lang w:val="en-US" w:eastAsia="zh-CN"/>
        </w:rPr>
        <w:t>投标文件应按包分别密封</w:t>
      </w:r>
      <w:r>
        <w:rPr>
          <w:rFonts w:hint="eastAsia" w:ascii="仿宋_GB2312" w:hAnsi="仿宋" w:eastAsia="仿宋_GB2312"/>
          <w:sz w:val="30"/>
          <w:szCs w:val="30"/>
          <w:highlight w:val="none"/>
        </w:rPr>
        <w:t>。</w:t>
      </w:r>
    </w:p>
    <w:p w14:paraId="64826DE4">
      <w:pPr>
        <w:spacing w:line="500" w:lineRule="exact"/>
        <w:ind w:firstLine="600" w:firstLineChars="200"/>
        <w:jc w:val="both"/>
        <w:rPr>
          <w:rFonts w:ascii="仿宋_GB2312" w:hAnsi="仿宋" w:eastAsia="仿宋_GB2312"/>
          <w:sz w:val="30"/>
          <w:szCs w:val="30"/>
          <w:highlight w:val="none"/>
        </w:rPr>
      </w:pPr>
      <w:r>
        <w:rPr>
          <w:rFonts w:hint="eastAsia" w:ascii="仿宋_GB2312" w:hAnsi="仿宋" w:eastAsia="仿宋_GB2312"/>
          <w:sz w:val="30"/>
          <w:szCs w:val="30"/>
          <w:highlight w:val="none"/>
          <w:lang w:val="en-US" w:eastAsia="zh-CN"/>
        </w:rPr>
        <w:t>7</w:t>
      </w:r>
      <w:r>
        <w:rPr>
          <w:rFonts w:hint="eastAsia" w:ascii="仿宋_GB2312" w:hAnsi="仿宋" w:eastAsia="仿宋_GB2312"/>
          <w:sz w:val="30"/>
          <w:szCs w:val="30"/>
          <w:highlight w:val="none"/>
        </w:rPr>
        <w:t>.招标形式：公开招标。</w:t>
      </w:r>
    </w:p>
    <w:p w14:paraId="39A348A6">
      <w:pPr>
        <w:spacing w:line="500" w:lineRule="exact"/>
        <w:ind w:firstLine="600" w:firstLineChars="200"/>
        <w:jc w:val="both"/>
        <w:rPr>
          <w:rFonts w:ascii="仿宋_GB2312" w:hAnsi="仿宋" w:eastAsia="仿宋_GB2312"/>
          <w:sz w:val="30"/>
          <w:szCs w:val="30"/>
          <w:highlight w:val="none"/>
        </w:rPr>
      </w:pPr>
      <w:r>
        <w:rPr>
          <w:rFonts w:hint="eastAsia" w:ascii="仿宋_GB2312" w:hAnsi="仿宋" w:eastAsia="仿宋_GB2312"/>
          <w:sz w:val="30"/>
          <w:szCs w:val="30"/>
          <w:highlight w:val="none"/>
          <w:lang w:val="en-US" w:eastAsia="zh-CN"/>
        </w:rPr>
        <w:t>8</w:t>
      </w:r>
      <w:r>
        <w:rPr>
          <w:rFonts w:hint="eastAsia" w:ascii="仿宋_GB2312" w:hAnsi="仿宋" w:eastAsia="仿宋_GB2312"/>
          <w:sz w:val="30"/>
          <w:szCs w:val="30"/>
          <w:highlight w:val="none"/>
        </w:rPr>
        <w:t>.开标：</w:t>
      </w:r>
    </w:p>
    <w:p w14:paraId="5663DD11">
      <w:pPr>
        <w:spacing w:line="500" w:lineRule="exact"/>
        <w:ind w:firstLine="600" w:firstLineChars="200"/>
        <w:jc w:val="both"/>
        <w:rPr>
          <w:rFonts w:ascii="仿宋_GB2312" w:hAnsi="仿宋" w:eastAsia="仿宋_GB2312"/>
          <w:sz w:val="30"/>
          <w:szCs w:val="30"/>
          <w:highlight w:val="none"/>
        </w:rPr>
      </w:pPr>
      <w:r>
        <w:rPr>
          <w:rFonts w:hint="eastAsia" w:ascii="仿宋_GB2312" w:hAnsi="仿宋" w:eastAsia="仿宋_GB2312"/>
          <w:sz w:val="30"/>
          <w:szCs w:val="30"/>
          <w:highlight w:val="none"/>
        </w:rPr>
        <w:t>时间：202</w:t>
      </w:r>
      <w:r>
        <w:rPr>
          <w:rFonts w:hint="eastAsia" w:ascii="仿宋_GB2312" w:hAnsi="仿宋" w:eastAsia="仿宋_GB2312"/>
          <w:sz w:val="30"/>
          <w:szCs w:val="30"/>
          <w:highlight w:val="none"/>
          <w:lang w:val="en-US" w:eastAsia="zh-CN"/>
        </w:rPr>
        <w:t>6</w:t>
      </w:r>
      <w:r>
        <w:rPr>
          <w:rFonts w:hint="eastAsia" w:ascii="仿宋_GB2312" w:hAnsi="仿宋" w:eastAsia="仿宋_GB2312" w:cs="Times New Roman"/>
          <w:kern w:val="2"/>
          <w:sz w:val="30"/>
          <w:szCs w:val="30"/>
          <w:highlight w:val="none"/>
          <w:lang w:val="en-US" w:eastAsia="zh-CN" w:bidi="ar-SA"/>
        </w:rPr>
        <w:t>年4月18日</w:t>
      </w:r>
      <w:r>
        <w:rPr>
          <w:rFonts w:hint="eastAsia" w:ascii="仿宋_GB2312" w:hAnsi="仿宋" w:eastAsia="仿宋_GB2312"/>
          <w:sz w:val="30"/>
          <w:szCs w:val="30"/>
          <w:highlight w:val="none"/>
        </w:rPr>
        <w:t>。</w:t>
      </w:r>
    </w:p>
    <w:p w14:paraId="17690130">
      <w:pPr>
        <w:spacing w:line="500" w:lineRule="exact"/>
        <w:ind w:firstLine="600" w:firstLineChars="200"/>
        <w:jc w:val="both"/>
        <w:rPr>
          <w:rFonts w:ascii="仿宋_GB2312" w:hAnsi="仿宋" w:eastAsia="仿宋_GB2312"/>
          <w:sz w:val="30"/>
          <w:szCs w:val="30"/>
          <w:highlight w:val="none"/>
        </w:rPr>
      </w:pPr>
      <w:r>
        <w:rPr>
          <w:rFonts w:hint="eastAsia" w:ascii="仿宋_GB2312" w:hAnsi="仿宋" w:eastAsia="仿宋_GB2312"/>
          <w:sz w:val="30"/>
          <w:szCs w:val="30"/>
          <w:highlight w:val="none"/>
        </w:rPr>
        <w:t>地点：</w:t>
      </w:r>
      <w:bookmarkStart w:id="2" w:name="OLE_LINK2"/>
      <w:bookmarkStart w:id="3" w:name="OLE_LINK3"/>
      <w:r>
        <w:rPr>
          <w:rFonts w:hint="eastAsia" w:ascii="仿宋_GB2312" w:hAnsi="仿宋" w:eastAsia="仿宋_GB2312"/>
          <w:sz w:val="30"/>
          <w:szCs w:val="30"/>
          <w:highlight w:val="none"/>
          <w:lang w:val="en-US" w:eastAsia="zh-CN"/>
        </w:rPr>
        <w:t>重汽成商新厂区办公楼101</w:t>
      </w:r>
      <w:r>
        <w:rPr>
          <w:rFonts w:hint="eastAsia" w:ascii="仿宋_GB2312" w:hAnsi="仿宋" w:eastAsia="仿宋_GB2312"/>
          <w:sz w:val="30"/>
          <w:szCs w:val="30"/>
          <w:highlight w:val="none"/>
        </w:rPr>
        <w:t>会议室（具体地点另行通知）</w:t>
      </w:r>
      <w:bookmarkEnd w:id="2"/>
      <w:bookmarkEnd w:id="3"/>
      <w:r>
        <w:rPr>
          <w:rFonts w:hint="eastAsia" w:ascii="仿宋_GB2312" w:hAnsi="仿宋" w:eastAsia="仿宋_GB2312"/>
          <w:sz w:val="30"/>
          <w:szCs w:val="30"/>
          <w:highlight w:val="none"/>
        </w:rPr>
        <w:t>。</w:t>
      </w:r>
    </w:p>
    <w:p w14:paraId="0CC466BC">
      <w:pPr>
        <w:spacing w:line="500" w:lineRule="exact"/>
        <w:ind w:firstLine="600" w:firstLineChars="200"/>
        <w:jc w:val="both"/>
        <w:rPr>
          <w:rFonts w:hint="eastAsia" w:ascii="仿宋_GB2312" w:hAnsi="仿宋" w:eastAsia="仿宋_GB2312"/>
          <w:sz w:val="30"/>
          <w:szCs w:val="30"/>
          <w:highlight w:val="none"/>
        </w:rPr>
      </w:pPr>
      <w:r>
        <w:rPr>
          <w:rFonts w:hint="eastAsia" w:ascii="仿宋_GB2312" w:hAnsi="仿宋" w:eastAsia="仿宋_GB2312"/>
          <w:sz w:val="30"/>
          <w:szCs w:val="30"/>
          <w:highlight w:val="none"/>
          <w:lang w:val="en-US" w:eastAsia="zh-CN"/>
        </w:rPr>
        <w:t>9</w:t>
      </w:r>
      <w:r>
        <w:rPr>
          <w:rFonts w:hint="eastAsia" w:ascii="仿宋_GB2312" w:hAnsi="仿宋" w:eastAsia="仿宋_GB2312"/>
          <w:sz w:val="30"/>
          <w:szCs w:val="30"/>
          <w:highlight w:val="none"/>
        </w:rPr>
        <w:t>.联系人：</w:t>
      </w:r>
    </w:p>
    <w:p w14:paraId="33DEBB14">
      <w:pPr>
        <w:pageBreakBefore w:val="0"/>
        <w:kinsoku/>
        <w:wordWrap/>
        <w:overflowPunct/>
        <w:topLinePunct w:val="0"/>
        <w:bidi w:val="0"/>
        <w:spacing w:line="520" w:lineRule="exact"/>
        <w:ind w:firstLine="600" w:firstLineChars="200"/>
        <w:jc w:val="left"/>
        <w:textAlignment w:val="auto"/>
        <w:rPr>
          <w:rFonts w:hint="eastAsia" w:ascii="仿宋_GB2312" w:hAnsi="仿宋_GB2312" w:eastAsia="仿宋_GB2312" w:cs="仿宋_GB2312"/>
          <w:sz w:val="30"/>
          <w:szCs w:val="30"/>
          <w:highlight w:val="none"/>
        </w:rPr>
      </w:pPr>
      <w:r>
        <w:rPr>
          <w:rFonts w:hint="eastAsia" w:ascii="仿宋_GB2312" w:hAnsi="仿宋" w:eastAsia="仿宋_GB2312"/>
          <w:sz w:val="30"/>
          <w:szCs w:val="30"/>
          <w:highlight w:val="none"/>
          <w:lang w:val="en-US" w:eastAsia="zh-CN"/>
        </w:rPr>
        <w:t>张小容</w:t>
      </w:r>
      <w:r>
        <w:rPr>
          <w:rFonts w:hint="eastAsia" w:ascii="仿宋_GB2312" w:hAnsi="仿宋" w:eastAsia="仿宋_GB2312"/>
          <w:sz w:val="30"/>
          <w:szCs w:val="30"/>
          <w:highlight w:val="none"/>
          <w:lang w:eastAsia="zh-CN"/>
        </w:rPr>
        <w:t>，</w:t>
      </w:r>
      <w:r>
        <w:rPr>
          <w:rFonts w:hint="eastAsia" w:ascii="仿宋_GB2312" w:hAnsi="仿宋" w:eastAsia="仿宋_GB2312"/>
          <w:sz w:val="30"/>
          <w:szCs w:val="30"/>
          <w:highlight w:val="none"/>
          <w:lang w:val="en-US" w:eastAsia="zh-CN"/>
        </w:rPr>
        <w:t>13330949013</w:t>
      </w:r>
      <w:r>
        <w:rPr>
          <w:rFonts w:hint="eastAsia" w:ascii="仿宋_GB2312" w:hAnsi="仿宋" w:eastAsia="仿宋_GB2312"/>
          <w:sz w:val="30"/>
          <w:szCs w:val="30"/>
          <w:highlight w:val="none"/>
          <w:lang w:eastAsia="zh-CN"/>
        </w:rPr>
        <w:t>，</w:t>
      </w:r>
      <w:r>
        <w:rPr>
          <w:rFonts w:hint="eastAsia" w:ascii="仿宋_GB2312" w:hAnsi="仿宋" w:eastAsia="仿宋_GB2312"/>
          <w:sz w:val="30"/>
          <w:szCs w:val="30"/>
          <w:highlight w:val="none"/>
        </w:rPr>
        <w:t>邮箱</w:t>
      </w:r>
      <w:r>
        <w:rPr>
          <w:rFonts w:hint="eastAsia" w:ascii="仿宋_GB2312" w:hAnsi="仿宋_GB2312" w:eastAsia="仿宋_GB2312" w:cs="仿宋_GB2312"/>
          <w:sz w:val="30"/>
          <w:szCs w:val="30"/>
          <w:highlight w:val="none"/>
        </w:rPr>
        <w:t>：</w:t>
      </w:r>
      <w:r>
        <w:rPr>
          <w:rFonts w:hint="eastAsia" w:ascii="仿宋_GB2312" w:hAnsi="仿宋_GB2312" w:eastAsia="仿宋_GB2312" w:cs="仿宋_GB2312"/>
          <w:color w:val="auto"/>
          <w:sz w:val="30"/>
          <w:szCs w:val="30"/>
          <w:highlight w:val="none"/>
          <w:u w:val="none"/>
        </w:rPr>
        <w:t>zhangxiaorong@sinotruk.com</w:t>
      </w:r>
    </w:p>
    <w:p w14:paraId="00C14506">
      <w:pPr>
        <w:keepNext w:val="0"/>
        <w:keepLines w:val="0"/>
        <w:pageBreakBefore w:val="0"/>
        <w:kinsoku/>
        <w:wordWrap/>
        <w:overflowPunct/>
        <w:topLinePunct w:val="0"/>
        <w:autoSpaceDE/>
        <w:autoSpaceDN/>
        <w:bidi w:val="0"/>
        <w:adjustRightInd/>
        <w:snapToGrid/>
        <w:spacing w:line="520" w:lineRule="exact"/>
        <w:ind w:firstLine="600" w:firstLineChars="200"/>
        <w:jc w:val="left"/>
        <w:textAlignment w:val="auto"/>
        <w:rPr>
          <w:rFonts w:hint="eastAsia" w:ascii="仿宋_GB2312" w:hAnsi="仿宋_GB2312" w:eastAsia="仿宋_GB2312" w:cs="仿宋_GB2312"/>
          <w:sz w:val="30"/>
          <w:szCs w:val="30"/>
          <w:highlight w:val="none"/>
          <w:lang w:val="en-US" w:eastAsia="zh-CN"/>
        </w:rPr>
      </w:pPr>
      <w:r>
        <w:rPr>
          <w:rFonts w:hint="eastAsia" w:ascii="仿宋_GB2312" w:hAnsi="仿宋_GB2312" w:eastAsia="仿宋_GB2312" w:cs="仿宋_GB2312"/>
          <w:sz w:val="30"/>
          <w:szCs w:val="30"/>
          <w:highlight w:val="none"/>
          <w:lang w:val="en-US" w:eastAsia="zh-CN"/>
        </w:rPr>
        <w:t>边子野，18853152216，邮箱：henrybian36@163.com</w:t>
      </w:r>
    </w:p>
    <w:p w14:paraId="15DF14BE">
      <w:pPr>
        <w:spacing w:line="500" w:lineRule="exact"/>
        <w:ind w:firstLine="600" w:firstLineChars="200"/>
        <w:jc w:val="both"/>
        <w:rPr>
          <w:rFonts w:hint="eastAsia" w:ascii="仿宋_GB2312" w:hAnsi="仿宋" w:eastAsia="仿宋_GB2312"/>
          <w:sz w:val="30"/>
          <w:szCs w:val="30"/>
          <w:highlight w:val="none"/>
        </w:rPr>
      </w:pPr>
      <w:r>
        <w:rPr>
          <w:rFonts w:hint="eastAsia" w:ascii="仿宋_GB2312" w:hAnsi="仿宋" w:eastAsia="仿宋_GB2312"/>
          <w:sz w:val="30"/>
          <w:szCs w:val="30"/>
          <w:highlight w:val="none"/>
          <w:lang w:val="en-US" w:eastAsia="zh-CN"/>
        </w:rPr>
        <w:t>10</w:t>
      </w:r>
      <w:r>
        <w:rPr>
          <w:rFonts w:hint="eastAsia" w:ascii="仿宋_GB2312" w:hAnsi="仿宋" w:eastAsia="仿宋_GB2312"/>
          <w:sz w:val="30"/>
          <w:szCs w:val="30"/>
          <w:highlight w:val="none"/>
        </w:rPr>
        <w:t>.答疑方式：线上或现场答疑。</w:t>
      </w:r>
    </w:p>
    <w:p w14:paraId="203C4071">
      <w:pPr>
        <w:spacing w:line="500" w:lineRule="exact"/>
        <w:ind w:firstLine="602" w:firstLineChars="200"/>
        <w:jc w:val="left"/>
        <w:outlineLvl w:val="0"/>
        <w:rPr>
          <w:rFonts w:ascii="黑体" w:hAnsi="黑体" w:eastAsia="黑体" w:cs="黑体"/>
          <w:b/>
          <w:bCs/>
          <w:sz w:val="30"/>
          <w:szCs w:val="30"/>
          <w:highlight w:val="none"/>
        </w:rPr>
      </w:pPr>
      <w:bookmarkStart w:id="4" w:name="_Toc26596"/>
      <w:bookmarkStart w:id="5" w:name="_Toc5871"/>
      <w:r>
        <w:rPr>
          <w:rFonts w:hint="eastAsia" w:ascii="黑体" w:hAnsi="黑体" w:eastAsia="黑体" w:cs="黑体"/>
          <w:b/>
          <w:bCs/>
          <w:sz w:val="30"/>
          <w:szCs w:val="30"/>
          <w:highlight w:val="none"/>
        </w:rPr>
        <w:t>二、投标人资格条件及要求</w:t>
      </w:r>
      <w:bookmarkEnd w:id="4"/>
      <w:bookmarkEnd w:id="5"/>
    </w:p>
    <w:p w14:paraId="5997C4F5">
      <w:pPr>
        <w:pStyle w:val="10"/>
        <w:spacing w:line="500" w:lineRule="exact"/>
        <w:ind w:firstLine="600" w:firstLineChars="200"/>
        <w:rPr>
          <w:rFonts w:hint="eastAsia"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1.所有拟投标人需满足以下条件：</w:t>
      </w:r>
    </w:p>
    <w:p w14:paraId="080A703A">
      <w:pPr>
        <w:pStyle w:val="10"/>
        <w:spacing w:line="500" w:lineRule="exact"/>
        <w:ind w:firstLine="600" w:firstLineChars="2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（1）投标人</w:t>
      </w:r>
      <w:r>
        <w:rPr>
          <w:rFonts w:hint="eastAsia" w:ascii="仿宋_GB2312" w:hAnsi="仿宋" w:eastAsia="仿宋_GB2312" w:cs="Times New Roman"/>
          <w:sz w:val="30"/>
          <w:szCs w:val="30"/>
          <w:highlight w:val="none"/>
          <w:lang w:val="en-US" w:eastAsia="zh-CN"/>
        </w:rPr>
        <w:t>应有</w:t>
      </w:r>
      <w:r>
        <w:rPr>
          <w:rFonts w:hint="eastAsia" w:ascii="仿宋_GB2312" w:hAnsi="仿宋" w:eastAsia="仿宋_GB2312" w:cs="Times New Roman"/>
          <w:sz w:val="30"/>
          <w:szCs w:val="30"/>
          <w:highlight w:val="none"/>
        </w:rPr>
        <w:t>企业法人</w:t>
      </w:r>
      <w:r>
        <w:rPr>
          <w:rFonts w:hint="eastAsia" w:ascii="仿宋_GB2312" w:hAnsi="仿宋" w:eastAsia="仿宋_GB2312" w:cs="Times New Roman"/>
          <w:sz w:val="30"/>
          <w:szCs w:val="30"/>
          <w:highlight w:val="none"/>
          <w:lang w:val="en-US" w:eastAsia="zh-CN"/>
        </w:rPr>
        <w:t>资质</w:t>
      </w:r>
      <w:r>
        <w:rPr>
          <w:rFonts w:hint="eastAsia" w:ascii="仿宋_GB2312" w:hAnsi="仿宋" w:eastAsia="仿宋_GB2312" w:cs="Times New Roman"/>
          <w:sz w:val="30"/>
          <w:szCs w:val="30"/>
          <w:highlight w:val="none"/>
        </w:rPr>
        <w:t>，必须是在中华人民共和国境内注册的独立法人机构，具有独立承担民事责任能力，</w:t>
      </w:r>
      <w:r>
        <w:rPr>
          <w:rFonts w:hint="eastAsia" w:ascii="黑体" w:hAnsi="黑体" w:eastAsia="黑体" w:cs="黑体"/>
          <w:b/>
          <w:bCs/>
          <w:sz w:val="30"/>
          <w:szCs w:val="30"/>
          <w:highlight w:val="none"/>
        </w:rPr>
        <w:t>原则上投标人注册资金不低于</w:t>
      </w:r>
      <w:r>
        <w:rPr>
          <w:rFonts w:hint="eastAsia" w:ascii="黑体" w:hAnsi="黑体" w:eastAsia="黑体" w:cs="黑体"/>
          <w:b/>
          <w:bCs/>
          <w:sz w:val="30"/>
          <w:szCs w:val="30"/>
          <w:highlight w:val="none"/>
          <w:lang w:val="en-US" w:eastAsia="zh-CN"/>
        </w:rPr>
        <w:t>2</w:t>
      </w:r>
      <w:r>
        <w:rPr>
          <w:rFonts w:hint="eastAsia" w:ascii="黑体" w:hAnsi="黑体" w:eastAsia="黑体" w:cs="黑体"/>
          <w:b/>
          <w:bCs/>
          <w:sz w:val="30"/>
          <w:szCs w:val="30"/>
          <w:highlight w:val="none"/>
        </w:rPr>
        <w:t>00万元；公司成立三年以上（以营业执照成立日期到开标当日满三年为准）</w:t>
      </w:r>
      <w:r>
        <w:rPr>
          <w:rFonts w:hint="eastAsia" w:ascii="仿宋_GB2312" w:hAnsi="仿宋" w:eastAsia="仿宋_GB2312" w:cs="Times New Roman"/>
          <w:sz w:val="30"/>
          <w:szCs w:val="30"/>
          <w:highlight w:val="none"/>
        </w:rPr>
        <w:t>；且经营范围满足招标人需求；并在人员、设备、资金等方面具有承担本项目的能力；</w:t>
      </w:r>
    </w:p>
    <w:p w14:paraId="12A4AAC1">
      <w:pPr>
        <w:pStyle w:val="10"/>
        <w:spacing w:line="500" w:lineRule="exact"/>
        <w:ind w:firstLine="600" w:firstLineChars="2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（2）投标人应遵守《中华人民共和国招投标法》及有关的法律和法规。具备独立法人资格，具有独立承担民事责任能力、良好的财务状况并具有一定的垫资能力，能切实履行合同。</w:t>
      </w:r>
    </w:p>
    <w:p w14:paraId="684F2CDF">
      <w:pPr>
        <w:pStyle w:val="10"/>
        <w:spacing w:line="500" w:lineRule="exact"/>
        <w:ind w:firstLine="600" w:firstLineChars="2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（3）投标人在国家企业信用信息公示系统中有不良记录、近三年的公司财务报表异常、存在与本项目有关的违法及严重违规或被列入招标人“黑名单”的，招标人有权取消其投标资格。</w:t>
      </w:r>
    </w:p>
    <w:p w14:paraId="1525B2A4">
      <w:pPr>
        <w:pStyle w:val="10"/>
        <w:spacing w:line="500" w:lineRule="exact"/>
        <w:ind w:firstLine="600" w:firstLineChars="2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4）投标人应有相关或类似培训项目策划执行实施经验，具有良好的风险应对能力，能够认可招标人的工作指令，包括节假日能正常开展工作等要求，并在开标时携带以往项目策划执行资料、企业资信材料、财务报表及完税证明等备查；</w:t>
      </w:r>
    </w:p>
    <w:p w14:paraId="7F53FCBD">
      <w:pPr>
        <w:pStyle w:val="10"/>
        <w:spacing w:line="500" w:lineRule="exact"/>
        <w:ind w:firstLine="600" w:firstLineChars="2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（5）资格审查方式：</w:t>
      </w:r>
      <w:r>
        <w:rPr>
          <w:rFonts w:hint="eastAsia" w:ascii="仿宋_GB2312" w:hAnsi="仿宋" w:eastAsia="仿宋_GB2312" w:cs="Times New Roman"/>
          <w:sz w:val="30"/>
          <w:szCs w:val="30"/>
          <w:highlight w:val="none"/>
          <w:lang w:val="en-US" w:eastAsia="zh-CN"/>
        </w:rPr>
        <w:t>采用</w:t>
      </w:r>
      <w:r>
        <w:rPr>
          <w:rFonts w:hint="eastAsia" w:ascii="仿宋_GB2312" w:hAnsi="仿宋" w:eastAsia="仿宋_GB2312" w:cs="Times New Roman"/>
          <w:sz w:val="30"/>
          <w:szCs w:val="30"/>
          <w:highlight w:val="none"/>
        </w:rPr>
        <w:t>资格</w:t>
      </w:r>
      <w:r>
        <w:rPr>
          <w:rFonts w:hint="eastAsia" w:ascii="仿宋_GB2312" w:hAnsi="仿宋" w:eastAsia="仿宋_GB2312" w:cs="Times New Roman"/>
          <w:sz w:val="30"/>
          <w:szCs w:val="30"/>
          <w:highlight w:val="none"/>
          <w:lang w:val="en-US" w:eastAsia="zh-CN"/>
        </w:rPr>
        <w:t>预</w:t>
      </w:r>
      <w:r>
        <w:rPr>
          <w:rFonts w:hint="eastAsia" w:ascii="仿宋_GB2312" w:hAnsi="仿宋" w:eastAsia="仿宋_GB2312" w:cs="Times New Roman"/>
          <w:sz w:val="30"/>
          <w:szCs w:val="30"/>
          <w:highlight w:val="none"/>
        </w:rPr>
        <w:t>审</w:t>
      </w:r>
      <w:r>
        <w:rPr>
          <w:rFonts w:hint="eastAsia" w:ascii="仿宋_GB2312" w:hAnsi="仿宋" w:eastAsia="仿宋_GB2312" w:cs="Times New Roman"/>
          <w:sz w:val="30"/>
          <w:szCs w:val="30"/>
          <w:highlight w:val="none"/>
          <w:lang w:eastAsia="zh-CN"/>
        </w:rPr>
        <w:t>，</w:t>
      </w:r>
      <w:r>
        <w:rPr>
          <w:rFonts w:hint="eastAsia" w:ascii="仿宋_GB2312" w:hAnsi="仿宋" w:eastAsia="仿宋_GB2312" w:cs="Times New Roman"/>
          <w:sz w:val="30"/>
          <w:szCs w:val="30"/>
          <w:highlight w:val="none"/>
        </w:rPr>
        <w:t>合格制</w:t>
      </w:r>
      <w:r>
        <w:rPr>
          <w:rFonts w:hint="eastAsia" w:ascii="仿宋_GB2312" w:hAnsi="仿宋" w:eastAsia="仿宋_GB2312" w:cs="Times New Roman"/>
          <w:sz w:val="30"/>
          <w:szCs w:val="30"/>
          <w:highlight w:val="none"/>
          <w:lang w:eastAsia="zh-CN"/>
        </w:rPr>
        <w:t>。</w:t>
      </w:r>
      <w:r>
        <w:rPr>
          <w:rFonts w:hint="eastAsia" w:ascii="仿宋_GB2312" w:hAnsi="仿宋" w:eastAsia="仿宋_GB2312" w:cs="Times New Roman"/>
          <w:sz w:val="30"/>
          <w:szCs w:val="30"/>
          <w:highlight w:val="none"/>
          <w:lang w:val="en-US" w:eastAsia="zh-CN"/>
        </w:rPr>
        <w:t>项目发标后，拟投标人须先应标，招标工作组通过重汽e采通对应标人进行资质审核，审核通过后方可投标</w:t>
      </w:r>
      <w:r>
        <w:rPr>
          <w:rFonts w:hint="eastAsia" w:ascii="仿宋_GB2312" w:hAnsi="仿宋" w:eastAsia="仿宋_GB2312" w:cs="Times New Roman"/>
          <w:sz w:val="30"/>
          <w:szCs w:val="30"/>
          <w:highlight w:val="none"/>
        </w:rPr>
        <w:t>。</w:t>
      </w:r>
    </w:p>
    <w:p w14:paraId="477C41A8">
      <w:pPr>
        <w:pStyle w:val="10"/>
        <w:spacing w:line="500" w:lineRule="exact"/>
        <w:ind w:firstLine="600" w:firstLineChars="2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lang w:eastAsia="zh-CN"/>
        </w:rPr>
        <w:t>（</w:t>
      </w:r>
      <w:r>
        <w:rPr>
          <w:rFonts w:hint="eastAsia" w:ascii="仿宋_GB2312" w:hAnsi="仿宋" w:eastAsia="仿宋_GB2312" w:cs="Times New Roman"/>
          <w:sz w:val="30"/>
          <w:szCs w:val="30"/>
          <w:highlight w:val="none"/>
          <w:lang w:val="en-US" w:eastAsia="zh-CN"/>
        </w:rPr>
        <w:t>6</w:t>
      </w:r>
      <w:r>
        <w:rPr>
          <w:rFonts w:hint="eastAsia" w:ascii="仿宋_GB2312" w:hAnsi="仿宋" w:eastAsia="仿宋_GB2312" w:cs="Times New Roman"/>
          <w:sz w:val="30"/>
          <w:szCs w:val="30"/>
          <w:highlight w:val="none"/>
          <w:lang w:eastAsia="zh-CN"/>
        </w:rPr>
        <w:t>）</w:t>
      </w:r>
      <w:r>
        <w:rPr>
          <w:rFonts w:hint="eastAsia" w:ascii="仿宋_GB2312" w:hAnsi="仿宋" w:eastAsia="仿宋_GB2312" w:cs="Times New Roman"/>
          <w:sz w:val="30"/>
          <w:szCs w:val="30"/>
          <w:highlight w:val="none"/>
        </w:rPr>
        <w:t>投标人对课程材料拥有合法的知识产权或具有合法的来源，有关知识产权中不存在任何侵犯第三方的权益。</w:t>
      </w:r>
    </w:p>
    <w:p w14:paraId="0D2614DB">
      <w:pPr>
        <w:spacing w:line="500" w:lineRule="exact"/>
        <w:ind w:firstLine="602" w:firstLineChars="200"/>
        <w:jc w:val="left"/>
        <w:outlineLvl w:val="0"/>
        <w:rPr>
          <w:rFonts w:ascii="黑体" w:hAnsi="黑体" w:eastAsia="黑体" w:cs="黑体"/>
          <w:b/>
          <w:bCs/>
          <w:sz w:val="30"/>
          <w:szCs w:val="30"/>
          <w:highlight w:val="none"/>
        </w:rPr>
      </w:pPr>
      <w:bookmarkStart w:id="6" w:name="_Toc25722"/>
      <w:bookmarkStart w:id="7" w:name="_Toc13801"/>
      <w:r>
        <w:rPr>
          <w:rFonts w:hint="eastAsia" w:ascii="黑体" w:hAnsi="黑体" w:eastAsia="黑体" w:cs="黑体"/>
          <w:b/>
          <w:bCs/>
          <w:sz w:val="30"/>
          <w:szCs w:val="30"/>
          <w:highlight w:val="none"/>
        </w:rPr>
        <w:t>三、投标说明</w:t>
      </w:r>
      <w:bookmarkEnd w:id="6"/>
      <w:bookmarkEnd w:id="7"/>
    </w:p>
    <w:p w14:paraId="72AF01E9">
      <w:pPr>
        <w:pStyle w:val="39"/>
        <w:spacing w:line="500" w:lineRule="exact"/>
        <w:ind w:firstLine="602"/>
        <w:outlineLvl w:val="1"/>
        <w:rPr>
          <w:rFonts w:ascii="楷体_GB2312" w:hAnsi="楷体_GB2312" w:eastAsia="楷体_GB2312" w:cs="楷体_GB2312"/>
          <w:sz w:val="30"/>
          <w:szCs w:val="30"/>
          <w:highlight w:val="none"/>
        </w:rPr>
      </w:pPr>
      <w:r>
        <w:rPr>
          <w:rFonts w:hint="eastAsia" w:ascii="楷体_GB2312" w:hAnsi="楷体_GB2312" w:eastAsia="楷体_GB2312" w:cs="楷体_GB2312"/>
          <w:sz w:val="30"/>
          <w:szCs w:val="30"/>
          <w:highlight w:val="none"/>
        </w:rPr>
        <w:t>1.招标文件获取</w:t>
      </w:r>
    </w:p>
    <w:p w14:paraId="6FBD272B">
      <w:pPr>
        <w:pageBreakBefore w:val="0"/>
        <w:kinsoku/>
        <w:wordWrap/>
        <w:overflowPunct/>
        <w:topLinePunct w:val="0"/>
        <w:bidi w:val="0"/>
        <w:spacing w:line="520" w:lineRule="exact"/>
        <w:ind w:firstLine="600" w:firstLineChars="200"/>
        <w:jc w:val="both"/>
        <w:textAlignment w:val="auto"/>
        <w:rPr>
          <w:rFonts w:ascii="仿宋_GB2312" w:hAnsi="仿宋" w:eastAsia="仿宋_GB2312"/>
          <w:sz w:val="30"/>
          <w:szCs w:val="30"/>
          <w:highlight w:val="none"/>
        </w:rPr>
      </w:pPr>
      <w:r>
        <w:rPr>
          <w:rFonts w:hint="eastAsia" w:ascii="仿宋_GB2312" w:hAnsi="黑体" w:eastAsia="仿宋_GB2312"/>
          <w:sz w:val="30"/>
          <w:szCs w:val="30"/>
          <w:highlight w:val="none"/>
        </w:rPr>
        <w:t>招标人将本项目招标文件公布至重汽e采通平台，地址如下：</w:t>
      </w:r>
      <w:r>
        <w:rPr>
          <w:rFonts w:hint="eastAsia" w:ascii="仿宋_GB2312" w:hAnsi="黑体" w:eastAsia="仿宋_GB2312"/>
          <w:color w:val="auto"/>
          <w:sz w:val="30"/>
          <w:szCs w:val="30"/>
          <w:highlight w:val="none"/>
          <w:u w:val="none"/>
        </w:rPr>
        <w:t>https://ecaitong.</w:t>
      </w:r>
      <w:r>
        <w:rPr>
          <w:rFonts w:hint="eastAsia" w:ascii="仿宋_GB2312" w:hAnsi="黑体" w:eastAsia="仿宋_GB2312"/>
          <w:sz w:val="30"/>
          <w:szCs w:val="30"/>
          <w:highlight w:val="none"/>
        </w:rPr>
        <w:t>sinotruk.com:8012/#/login</w:t>
      </w:r>
      <w:r>
        <w:rPr>
          <w:rFonts w:hint="eastAsia" w:ascii="仿宋_GB2312" w:hAnsi="仿宋" w:eastAsia="仿宋_GB2312"/>
          <w:sz w:val="30"/>
          <w:szCs w:val="30"/>
          <w:highlight w:val="none"/>
        </w:rPr>
        <w:t>。投标人需注册后获取招标文件。具体操作详看</w:t>
      </w:r>
      <w:r>
        <w:rPr>
          <w:rFonts w:hint="eastAsia" w:ascii="仿宋_GB2312" w:hAnsi="仿宋" w:eastAsia="仿宋_GB2312"/>
          <w:sz w:val="30"/>
          <w:szCs w:val="30"/>
          <w:highlight w:val="none"/>
          <w:lang w:val="en-US" w:eastAsia="zh-CN"/>
        </w:rPr>
        <w:t>招标文件末尾后</w:t>
      </w:r>
      <w:r>
        <w:rPr>
          <w:rFonts w:hint="eastAsia" w:ascii="仿宋_GB2312" w:hAnsi="仿宋" w:eastAsia="仿宋_GB2312"/>
          <w:sz w:val="30"/>
          <w:szCs w:val="30"/>
          <w:highlight w:val="none"/>
        </w:rPr>
        <w:t>附件。</w:t>
      </w:r>
    </w:p>
    <w:p w14:paraId="67107E3A">
      <w:pPr>
        <w:pStyle w:val="39"/>
        <w:spacing w:line="500" w:lineRule="exact"/>
        <w:ind w:firstLine="602"/>
        <w:outlineLvl w:val="1"/>
        <w:rPr>
          <w:rFonts w:ascii="楷体_GB2312" w:hAnsi="楷体_GB2312" w:eastAsia="楷体_GB2312" w:cs="楷体_GB2312"/>
          <w:sz w:val="30"/>
          <w:szCs w:val="30"/>
          <w:highlight w:val="none"/>
        </w:rPr>
      </w:pPr>
      <w:r>
        <w:rPr>
          <w:rFonts w:hint="eastAsia" w:ascii="楷体_GB2312" w:hAnsi="楷体_GB2312" w:eastAsia="楷体_GB2312" w:cs="楷体_GB2312"/>
          <w:sz w:val="30"/>
          <w:szCs w:val="30"/>
          <w:highlight w:val="none"/>
        </w:rPr>
        <w:t>2.报名方式</w:t>
      </w:r>
    </w:p>
    <w:p w14:paraId="10469987">
      <w:pPr>
        <w:pStyle w:val="41"/>
        <w:spacing w:line="500" w:lineRule="exact"/>
        <w:ind w:firstLine="6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投标人根据招标人在</w:t>
      </w:r>
      <w:r>
        <w:rPr>
          <w:rFonts w:hint="eastAsia" w:ascii="黑体" w:hAnsi="黑体" w:eastAsia="黑体" w:cs="黑体"/>
          <w:b/>
          <w:bCs/>
          <w:sz w:val="30"/>
          <w:szCs w:val="30"/>
          <w:highlight w:val="none"/>
        </w:rPr>
        <w:t>中国重汽官网</w:t>
      </w:r>
      <w:r>
        <w:rPr>
          <w:rFonts w:hint="eastAsia" w:ascii="仿宋_GB2312" w:hAnsi="仿宋" w:eastAsia="仿宋_GB2312" w:cs="Times New Roman"/>
          <w:sz w:val="30"/>
          <w:szCs w:val="30"/>
          <w:highlight w:val="none"/>
        </w:rPr>
        <w:t>上发布的招标信息，在“中国重汽e采通”平台报名。按照中国重汽e采通“SRM非生产供应商注册手册”进行注册，注册时请填写：项目名称和项目编号，供货类别选择“非生产招标/服务/培训教学”。其他的据实填写。</w:t>
      </w:r>
    </w:p>
    <w:p w14:paraId="56AA5C6F">
      <w:pPr>
        <w:pStyle w:val="41"/>
        <w:spacing w:line="500" w:lineRule="exact"/>
        <w:ind w:firstLine="6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注册完成后登录“e采通平台”进入“供应商应标”，选择对应的项目，点击“应标”后按照投标文件组成资格证明文件要求准备资料并上传，资质审查通过即为报名成功；公示期间请尽快应标。</w:t>
      </w:r>
    </w:p>
    <w:p w14:paraId="6B31F87F">
      <w:pPr>
        <w:pStyle w:val="10"/>
        <w:spacing w:line="500" w:lineRule="exact"/>
        <w:ind w:firstLine="600" w:firstLineChars="200"/>
        <w:rPr>
          <w:rFonts w:hint="eastAsia" w:ascii="仿宋_GB2312" w:hAnsi="仿宋" w:eastAsia="仿宋_GB2312" w:cs="Times New Roman"/>
          <w:color w:val="000000"/>
          <w:kern w:val="2"/>
          <w:sz w:val="30"/>
          <w:szCs w:val="30"/>
          <w:highlight w:val="none"/>
          <w:lang w:val="en-US" w:eastAsia="zh-CN" w:bidi="ar-SA"/>
        </w:rPr>
      </w:pPr>
      <w:r>
        <w:rPr>
          <w:rFonts w:hint="eastAsia" w:ascii="仿宋_GB2312" w:hAnsi="仿宋" w:eastAsia="仿宋_GB2312" w:cs="Times New Roman"/>
          <w:color w:val="000000"/>
          <w:sz w:val="30"/>
          <w:szCs w:val="30"/>
          <w:highlight w:val="none"/>
        </w:rPr>
        <w:t>（1）发标时间：202</w:t>
      </w:r>
      <w:r>
        <w:rPr>
          <w:rFonts w:hint="eastAsia" w:ascii="仿宋_GB2312" w:hAnsi="仿宋" w:eastAsia="仿宋_GB2312" w:cs="Times New Roman"/>
          <w:color w:val="000000"/>
          <w:sz w:val="30"/>
          <w:szCs w:val="30"/>
          <w:highlight w:val="none"/>
          <w:lang w:val="en-US" w:eastAsia="zh-CN"/>
        </w:rPr>
        <w:t>6</w:t>
      </w:r>
      <w:r>
        <w:rPr>
          <w:rFonts w:hint="eastAsia" w:ascii="仿宋_GB2312" w:hAnsi="仿宋" w:eastAsia="仿宋_GB2312" w:cs="Times New Roman"/>
          <w:color w:val="000000"/>
          <w:kern w:val="2"/>
          <w:sz w:val="30"/>
          <w:szCs w:val="30"/>
          <w:highlight w:val="none"/>
          <w:lang w:val="en-US" w:eastAsia="zh-CN" w:bidi="ar-SA"/>
        </w:rPr>
        <w:t>年4月8日；</w:t>
      </w:r>
    </w:p>
    <w:p w14:paraId="70C5C249">
      <w:pPr>
        <w:pStyle w:val="10"/>
        <w:spacing w:line="500" w:lineRule="exact"/>
        <w:ind w:firstLine="600" w:firstLineChars="200"/>
        <w:rPr>
          <w:rFonts w:hint="eastAsia" w:ascii="仿宋_GB2312" w:hAnsi="仿宋" w:eastAsia="仿宋_GB2312" w:cs="Times New Roman"/>
          <w:color w:val="000000"/>
          <w:kern w:val="2"/>
          <w:sz w:val="30"/>
          <w:szCs w:val="30"/>
          <w:highlight w:val="none"/>
          <w:lang w:val="en-US" w:eastAsia="zh-CN" w:bidi="ar-SA"/>
        </w:rPr>
      </w:pPr>
      <w:r>
        <w:rPr>
          <w:rFonts w:hint="eastAsia" w:ascii="仿宋_GB2312" w:hAnsi="仿宋" w:eastAsia="仿宋_GB2312" w:cs="Times New Roman"/>
          <w:color w:val="000000"/>
          <w:kern w:val="2"/>
          <w:sz w:val="30"/>
          <w:szCs w:val="30"/>
          <w:highlight w:val="none"/>
          <w:lang w:val="en-US" w:eastAsia="zh-CN" w:bidi="ar-SA"/>
        </w:rPr>
        <w:t>（2）应标截止时间：2026年4月17日；</w:t>
      </w:r>
    </w:p>
    <w:p w14:paraId="54A8A5F6">
      <w:pPr>
        <w:pStyle w:val="10"/>
        <w:spacing w:line="500" w:lineRule="exact"/>
        <w:ind w:firstLine="600" w:firstLineChars="200"/>
        <w:rPr>
          <w:rFonts w:ascii="仿宋_GB2312" w:hAnsi="仿宋" w:eastAsia="仿宋_GB2312" w:cs="Times New Roman"/>
          <w:color w:val="000000"/>
          <w:sz w:val="30"/>
          <w:szCs w:val="30"/>
          <w:highlight w:val="none"/>
        </w:rPr>
      </w:pPr>
      <w:r>
        <w:rPr>
          <w:rFonts w:hint="eastAsia" w:ascii="仿宋_GB2312" w:hAnsi="仿宋" w:eastAsia="仿宋_GB2312" w:cs="Times New Roman"/>
          <w:color w:val="000000"/>
          <w:kern w:val="2"/>
          <w:sz w:val="30"/>
          <w:szCs w:val="30"/>
          <w:highlight w:val="none"/>
          <w:lang w:val="en-US" w:eastAsia="zh-CN" w:bidi="ar-SA"/>
        </w:rPr>
        <w:t>（3）答疑时间：如果投标人对招标文件商务部分、技术部分有疑问，请各投标人在答疑环节提出。提交疑问时间：2026年4月17</w:t>
      </w:r>
      <w:r>
        <w:rPr>
          <w:rFonts w:hint="eastAsia" w:ascii="仿宋_GB2312" w:hAnsi="仿宋" w:eastAsia="仿宋_GB2312" w:cs="Times New Roman"/>
          <w:color w:val="000000"/>
          <w:sz w:val="30"/>
          <w:szCs w:val="30"/>
          <w:highlight w:val="none"/>
        </w:rPr>
        <w:t>日17:00前；提交疑问方式：将答疑问题以word文件格式发送至联系人邮件内，并电话联系工作人员查收，邮件名格式为：XXX公司（五个字以内公司简称）XX项目答疑文件。同时必须在邮件中以文字方式提供投标人全称、投标授权人姓名、联系方式（固定电话、手机、电子邮箱），并提供法定代表人授权委托书。</w:t>
      </w:r>
    </w:p>
    <w:p w14:paraId="13525A79">
      <w:pPr>
        <w:pStyle w:val="39"/>
        <w:spacing w:line="500" w:lineRule="exact"/>
        <w:ind w:firstLine="602"/>
        <w:outlineLvl w:val="1"/>
        <w:rPr>
          <w:rFonts w:ascii="楷体_GB2312" w:hAnsi="楷体_GB2312" w:eastAsia="楷体_GB2312" w:cs="楷体_GB2312"/>
          <w:sz w:val="30"/>
          <w:szCs w:val="30"/>
          <w:highlight w:val="none"/>
        </w:rPr>
      </w:pPr>
      <w:r>
        <w:rPr>
          <w:rFonts w:hint="eastAsia" w:ascii="楷体_GB2312" w:hAnsi="楷体_GB2312" w:eastAsia="楷体_GB2312" w:cs="楷体_GB2312"/>
          <w:sz w:val="30"/>
          <w:szCs w:val="30"/>
          <w:highlight w:val="none"/>
        </w:rPr>
        <w:t>3.投标保证金</w:t>
      </w:r>
    </w:p>
    <w:p w14:paraId="733B001D">
      <w:pPr>
        <w:pStyle w:val="41"/>
        <w:numPr>
          <w:ilvl w:val="0"/>
          <w:numId w:val="0"/>
        </w:numPr>
        <w:spacing w:line="500" w:lineRule="exact"/>
        <w:ind w:firstLine="600" w:firstLineChars="200"/>
        <w:rPr>
          <w:rFonts w:hint="eastAsia" w:ascii="仿宋_GB2312" w:hAnsi="仿宋" w:eastAsia="仿宋_GB2312" w:cs="Times New Roman"/>
          <w:b w:val="0"/>
          <w:bCs w:val="0"/>
          <w:sz w:val="30"/>
          <w:szCs w:val="30"/>
          <w:highlight w:val="none"/>
          <w:lang w:val="en-US" w:eastAsia="zh-CN"/>
        </w:rPr>
      </w:pPr>
      <w:r>
        <w:rPr>
          <w:rFonts w:hint="eastAsia" w:ascii="仿宋_GB2312" w:hAnsi="仿宋" w:eastAsia="仿宋_GB2312" w:cs="Times New Roman"/>
          <w:sz w:val="30"/>
          <w:szCs w:val="30"/>
          <w:highlight w:val="none"/>
        </w:rPr>
        <w:t>投标人须向招标人缴纳投标保证金，投标保证金收取标准为</w:t>
      </w:r>
      <w:r>
        <w:rPr>
          <w:rFonts w:hint="eastAsia" w:ascii="仿宋_GB2312" w:hAnsi="仿宋" w:eastAsia="仿宋_GB2312" w:cs="Times New Roman"/>
          <w:b w:val="0"/>
          <w:bCs w:val="0"/>
          <w:sz w:val="30"/>
          <w:szCs w:val="30"/>
          <w:highlight w:val="none"/>
        </w:rPr>
        <w:t>5000元</w:t>
      </w:r>
      <w:r>
        <w:rPr>
          <w:rFonts w:hint="eastAsia" w:ascii="仿宋_GB2312" w:hAnsi="仿宋" w:eastAsia="仿宋_GB2312" w:cs="Times New Roman"/>
          <w:b w:val="0"/>
          <w:bCs w:val="0"/>
          <w:sz w:val="30"/>
          <w:szCs w:val="30"/>
          <w:highlight w:val="none"/>
          <w:lang w:eastAsia="zh-CN"/>
        </w:rPr>
        <w:t>。</w:t>
      </w:r>
    </w:p>
    <w:p w14:paraId="666D1097">
      <w:pPr>
        <w:pStyle w:val="41"/>
        <w:spacing w:line="500" w:lineRule="exact"/>
        <w:ind w:firstLine="6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本次招标收取的投标保证金公对公（基本账户）以现汇形式进行交款，不允许以个人名义交款，汇款时必须注明“</w:t>
      </w:r>
      <w:r>
        <w:rPr>
          <w:rFonts w:hint="eastAsia" w:ascii="仿宋_GB2312" w:hAnsi="仿宋" w:eastAsia="仿宋_GB2312"/>
          <w:sz w:val="30"/>
          <w:szCs w:val="30"/>
          <w:highlight w:val="none"/>
          <w:lang w:val="en-US" w:eastAsia="zh-CN"/>
        </w:rPr>
        <w:t>重汽成商人力资源</w:t>
      </w:r>
      <w:r>
        <w:rPr>
          <w:rFonts w:hint="eastAsia" w:ascii="仿宋_GB2312" w:hAnsi="仿宋" w:eastAsia="仿宋_GB2312"/>
          <w:sz w:val="30"/>
          <w:szCs w:val="30"/>
          <w:highlight w:val="none"/>
          <w:lang w:eastAsia="zh-CN"/>
        </w:rPr>
        <w:t>提升培训</w:t>
      </w:r>
      <w:r>
        <w:rPr>
          <w:rFonts w:hint="eastAsia" w:ascii="仿宋_GB2312" w:hAnsi="仿宋" w:eastAsia="仿宋_GB2312"/>
          <w:sz w:val="30"/>
          <w:szCs w:val="30"/>
          <w:highlight w:val="none"/>
          <w:lang w:val="en-US" w:eastAsia="zh-CN"/>
        </w:rPr>
        <w:t>项目</w:t>
      </w:r>
      <w:r>
        <w:rPr>
          <w:rFonts w:hint="eastAsia" w:ascii="仿宋_GB2312" w:hAnsi="仿宋" w:eastAsia="仿宋_GB2312" w:cs="Times New Roman"/>
          <w:sz w:val="30"/>
          <w:szCs w:val="30"/>
          <w:highlight w:val="none"/>
        </w:rPr>
        <w:t>招标采购</w:t>
      </w:r>
      <w:r>
        <w:rPr>
          <w:rFonts w:hint="eastAsia" w:ascii="仿宋_GB2312" w:hAnsi="仿宋" w:eastAsia="仿宋_GB2312" w:cs="Times New Roman"/>
          <w:sz w:val="30"/>
          <w:szCs w:val="30"/>
          <w:highlight w:val="none"/>
          <w:lang w:val="en-US" w:eastAsia="zh-CN"/>
        </w:rPr>
        <w:t>投</w:t>
      </w:r>
      <w:r>
        <w:rPr>
          <w:rFonts w:hint="eastAsia" w:ascii="仿宋_GB2312" w:hAnsi="仿宋" w:eastAsia="仿宋_GB2312" w:cs="Times New Roman"/>
          <w:sz w:val="30"/>
          <w:szCs w:val="30"/>
          <w:highlight w:val="none"/>
        </w:rPr>
        <w:t xml:space="preserve">标保证金”，收款开户行及账户见下： </w:t>
      </w:r>
    </w:p>
    <w:p w14:paraId="79751534">
      <w:pPr>
        <w:pStyle w:val="41"/>
        <w:spacing w:line="500" w:lineRule="exact"/>
        <w:ind w:firstLine="600"/>
        <w:rPr>
          <w:rFonts w:hint="eastAsia" w:ascii="仿宋_GB2312" w:hAnsi="仿宋" w:eastAsia="仿宋_GB2312" w:cs="Times New Roman"/>
          <w:sz w:val="30"/>
          <w:szCs w:val="30"/>
          <w:highlight w:val="none"/>
          <w:lang w:eastAsia="zh-CN"/>
        </w:rPr>
      </w:pPr>
      <w:r>
        <w:rPr>
          <w:rFonts w:hint="eastAsia" w:ascii="仿宋_GB2312" w:hAnsi="仿宋" w:eastAsia="仿宋_GB2312" w:cs="Times New Roman"/>
          <w:sz w:val="30"/>
          <w:szCs w:val="30"/>
          <w:highlight w:val="none"/>
        </w:rPr>
        <w:t>名称：中国重汽集团</w:t>
      </w:r>
      <w:bookmarkStart w:id="41" w:name="_GoBack"/>
      <w:bookmarkEnd w:id="41"/>
      <w:r>
        <w:rPr>
          <w:rFonts w:hint="eastAsia" w:ascii="仿宋_GB2312" w:hAnsi="仿宋" w:eastAsia="仿宋_GB2312" w:cs="Times New Roman"/>
          <w:sz w:val="30"/>
          <w:szCs w:val="30"/>
          <w:highlight w:val="none"/>
          <w:lang w:val="en-US" w:eastAsia="zh-CN"/>
        </w:rPr>
        <w:t>成都王牌商用车有限公司</w:t>
      </w:r>
    </w:p>
    <w:p w14:paraId="72FF1A99">
      <w:pPr>
        <w:pStyle w:val="41"/>
        <w:spacing w:line="500" w:lineRule="exact"/>
        <w:ind w:firstLine="6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地址：</w:t>
      </w:r>
      <w:r>
        <w:rPr>
          <w:rFonts w:hint="eastAsia" w:ascii="仿宋_GB2312" w:hAnsi="仿宋" w:eastAsia="仿宋_GB2312" w:cs="Times New Roman"/>
          <w:sz w:val="30"/>
          <w:szCs w:val="30"/>
          <w:highlight w:val="none"/>
          <w:lang w:val="en-US" w:eastAsia="zh-CN"/>
        </w:rPr>
        <w:t>成都市青白江区弥牟镇长城路8号</w:t>
      </w:r>
    </w:p>
    <w:p w14:paraId="4E09675C">
      <w:pPr>
        <w:pStyle w:val="41"/>
        <w:spacing w:line="500" w:lineRule="exact"/>
        <w:ind w:firstLine="600"/>
        <w:rPr>
          <w:rFonts w:hint="default" w:ascii="仿宋_GB2312" w:hAnsi="仿宋" w:eastAsia="仿宋_GB2312" w:cs="Times New Roman"/>
          <w:sz w:val="30"/>
          <w:szCs w:val="30"/>
          <w:highlight w:val="none"/>
          <w:lang w:val="en-US" w:eastAsia="zh-CN"/>
        </w:rPr>
      </w:pPr>
      <w:r>
        <w:rPr>
          <w:rFonts w:hint="eastAsia" w:ascii="仿宋_GB2312" w:hAnsi="仿宋" w:eastAsia="仿宋_GB2312" w:cs="Times New Roman"/>
          <w:sz w:val="30"/>
          <w:szCs w:val="30"/>
          <w:highlight w:val="none"/>
        </w:rPr>
        <w:t>电话：</w:t>
      </w:r>
      <w:r>
        <w:rPr>
          <w:rFonts w:hint="eastAsia" w:ascii="仿宋_GB2312" w:hAnsi="仿宋" w:eastAsia="仿宋_GB2312" w:cs="Times New Roman"/>
          <w:sz w:val="30"/>
          <w:szCs w:val="30"/>
          <w:highlight w:val="none"/>
          <w:lang w:val="en-US" w:eastAsia="zh-CN"/>
        </w:rPr>
        <w:t>028-83679098</w:t>
      </w:r>
    </w:p>
    <w:p w14:paraId="771B5E38">
      <w:pPr>
        <w:pStyle w:val="41"/>
        <w:spacing w:line="500" w:lineRule="exact"/>
        <w:ind w:firstLine="600"/>
        <w:rPr>
          <w:rFonts w:hint="eastAsia"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账号：22844401040000572</w:t>
      </w:r>
    </w:p>
    <w:p w14:paraId="10CC8442">
      <w:pPr>
        <w:pStyle w:val="41"/>
        <w:spacing w:line="500" w:lineRule="exact"/>
        <w:ind w:firstLine="600"/>
        <w:rPr>
          <w:rFonts w:hint="eastAsia"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开户行行号：103651084448</w:t>
      </w:r>
    </w:p>
    <w:p w14:paraId="5234BBEB">
      <w:pPr>
        <w:pStyle w:val="41"/>
        <w:spacing w:line="500" w:lineRule="exact"/>
        <w:ind w:firstLine="600"/>
        <w:rPr>
          <w:rFonts w:hint="default" w:ascii="仿宋_GB2312" w:hAnsi="仿宋" w:eastAsia="仿宋_GB2312" w:cs="Times New Roman"/>
          <w:sz w:val="30"/>
          <w:szCs w:val="30"/>
          <w:highlight w:val="none"/>
          <w:lang w:val="en-US" w:eastAsia="zh-CN"/>
        </w:rPr>
      </w:pPr>
      <w:r>
        <w:rPr>
          <w:rFonts w:hint="eastAsia" w:ascii="仿宋_GB2312" w:hAnsi="仿宋" w:eastAsia="仿宋_GB2312" w:cs="Times New Roman"/>
          <w:sz w:val="30"/>
          <w:szCs w:val="30"/>
          <w:highlight w:val="none"/>
        </w:rPr>
        <w:t>财务电话：0</w:t>
      </w:r>
      <w:r>
        <w:rPr>
          <w:rFonts w:hint="eastAsia" w:ascii="仿宋_GB2312" w:hAnsi="仿宋" w:eastAsia="仿宋_GB2312" w:cs="Times New Roman"/>
          <w:sz w:val="30"/>
          <w:szCs w:val="30"/>
          <w:highlight w:val="none"/>
          <w:lang w:val="en-US" w:eastAsia="zh-CN"/>
        </w:rPr>
        <w:t>28</w:t>
      </w:r>
      <w:r>
        <w:rPr>
          <w:rFonts w:hint="eastAsia" w:ascii="仿宋_GB2312" w:hAnsi="仿宋" w:eastAsia="仿宋_GB2312" w:cs="Times New Roman"/>
          <w:sz w:val="30"/>
          <w:szCs w:val="30"/>
          <w:highlight w:val="none"/>
        </w:rPr>
        <w:t>-</w:t>
      </w:r>
      <w:r>
        <w:rPr>
          <w:rFonts w:hint="eastAsia" w:ascii="仿宋_GB2312" w:hAnsi="仿宋" w:eastAsia="仿宋_GB2312" w:cs="Times New Roman"/>
          <w:sz w:val="30"/>
          <w:szCs w:val="30"/>
          <w:highlight w:val="none"/>
          <w:lang w:val="en-US" w:eastAsia="zh-CN"/>
        </w:rPr>
        <w:t>83676988</w:t>
      </w:r>
    </w:p>
    <w:p w14:paraId="07386EBB">
      <w:pPr>
        <w:pStyle w:val="41"/>
        <w:spacing w:line="500" w:lineRule="exact"/>
        <w:ind w:firstLine="600"/>
        <w:rPr>
          <w:rFonts w:hint="eastAsia"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开户行：中国农业银行四川省成都市青白江弥牟支行</w:t>
      </w:r>
    </w:p>
    <w:p w14:paraId="410B0C78">
      <w:pPr>
        <w:pStyle w:val="41"/>
        <w:spacing w:line="500" w:lineRule="exact"/>
        <w:ind w:firstLine="600"/>
        <w:rPr>
          <w:rFonts w:hint="default" w:ascii="仿宋_GB2312" w:hAnsi="仿宋" w:eastAsia="仿宋_GB2312" w:cs="Times New Roman"/>
          <w:sz w:val="30"/>
          <w:szCs w:val="30"/>
          <w:highlight w:val="none"/>
          <w:lang w:val="en-US" w:eastAsia="zh-CN"/>
        </w:rPr>
      </w:pPr>
      <w:r>
        <w:rPr>
          <w:rFonts w:hint="eastAsia" w:ascii="仿宋_GB2312" w:hAnsi="仿宋" w:eastAsia="仿宋_GB2312" w:cs="Times New Roman"/>
          <w:sz w:val="30"/>
          <w:szCs w:val="30"/>
          <w:highlight w:val="none"/>
          <w:lang w:val="en-US" w:eastAsia="zh-CN"/>
        </w:rPr>
        <w:t>投标保证金缴纳截止时间与应标截止时间相同。</w:t>
      </w:r>
    </w:p>
    <w:p w14:paraId="6F25FE64">
      <w:pPr>
        <w:pStyle w:val="41"/>
        <w:spacing w:line="500" w:lineRule="exact"/>
        <w:ind w:firstLine="600"/>
        <w:rPr>
          <w:rFonts w:hint="default" w:ascii="仿宋_GB2312" w:hAnsi="仿宋" w:eastAsia="仿宋_GB2312" w:cs="Times New Roman"/>
          <w:sz w:val="30"/>
          <w:szCs w:val="30"/>
          <w:highlight w:val="none"/>
          <w:lang w:val="en-US" w:eastAsia="zh-CN"/>
        </w:rPr>
      </w:pPr>
      <w:r>
        <w:rPr>
          <w:rFonts w:hint="eastAsia" w:ascii="仿宋_GB2312" w:hAnsi="仿宋" w:eastAsia="仿宋_GB2312" w:cs="Times New Roman"/>
          <w:sz w:val="30"/>
          <w:szCs w:val="30"/>
          <w:highlight w:val="none"/>
        </w:rPr>
        <w:t>投标人需将付款证明发送至邮箱。开标时，投标人须向招标人提供付款证明。中标单位的招标保证金在合同签订后的下一月返还到交纳账户；未中标单位的投标保证金在中标结果公布后的下一月返还到交纳账户；开标现场被判定为否决单位的，其投标保证金在开标之后的下一月返还到交纳账户。</w:t>
      </w:r>
      <w:r>
        <w:rPr>
          <w:rFonts w:hint="eastAsia" w:ascii="仿宋_GB2312" w:hAnsi="仿宋" w:eastAsia="仿宋_GB2312" w:cs="Times New Roman"/>
          <w:sz w:val="30"/>
          <w:szCs w:val="30"/>
          <w:highlight w:val="none"/>
          <w:lang w:val="en-US" w:eastAsia="zh-CN"/>
        </w:rPr>
        <w:t>保证金均为无息返还。</w:t>
      </w:r>
    </w:p>
    <w:p w14:paraId="39DD61E8">
      <w:pPr>
        <w:pStyle w:val="41"/>
        <w:spacing w:line="500" w:lineRule="exact"/>
        <w:ind w:firstLine="6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发生以下情况时，招标人有权没收投标保证金：</w:t>
      </w:r>
    </w:p>
    <w:p w14:paraId="3C306360">
      <w:pPr>
        <w:pStyle w:val="41"/>
        <w:spacing w:line="500" w:lineRule="exact"/>
        <w:ind w:firstLine="6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a）截至开标前 3 天，投标人无正当理由、未以书面形式向招标人递交说明而在投标截止日不来投标的；</w:t>
      </w:r>
    </w:p>
    <w:p w14:paraId="14BC30CD">
      <w:pPr>
        <w:pStyle w:val="41"/>
        <w:spacing w:line="500" w:lineRule="exact"/>
        <w:ind w:firstLine="6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b）投标人递送投标文件后，无正当理由放弃投标的；</w:t>
      </w:r>
    </w:p>
    <w:p w14:paraId="3C253F8C">
      <w:pPr>
        <w:pStyle w:val="41"/>
        <w:spacing w:line="500" w:lineRule="exact"/>
        <w:ind w:firstLine="6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c）自中标通知书发出之日起 30 日内，中标人无正当理由不与招标人签订合同的；</w:t>
      </w:r>
    </w:p>
    <w:p w14:paraId="40F52E56">
      <w:pPr>
        <w:pStyle w:val="41"/>
        <w:spacing w:line="500" w:lineRule="exact"/>
        <w:ind w:firstLine="6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d）投标人在投标过程中被查实有串标、围标、陪标等违法违纪行为的；</w:t>
      </w:r>
    </w:p>
    <w:p w14:paraId="4DFD3334">
      <w:pPr>
        <w:pStyle w:val="41"/>
        <w:spacing w:line="500" w:lineRule="exact"/>
        <w:ind w:firstLine="6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e）投标人有违约违规行为或被投诉、举报的，在调查处理期间，保证金暂不退还，待调查处理结束后按有关规定处理。</w:t>
      </w:r>
    </w:p>
    <w:p w14:paraId="0B7AB26D">
      <w:pPr>
        <w:spacing w:line="500" w:lineRule="exact"/>
        <w:ind w:firstLine="602" w:firstLineChars="200"/>
        <w:jc w:val="left"/>
        <w:outlineLvl w:val="1"/>
        <w:rPr>
          <w:rFonts w:ascii="楷体_GB2312" w:hAnsi="楷体_GB2312" w:eastAsia="楷体_GB2312" w:cs="楷体_GB2312"/>
          <w:b/>
          <w:bCs/>
          <w:sz w:val="30"/>
          <w:szCs w:val="30"/>
          <w:highlight w:val="none"/>
        </w:rPr>
      </w:pPr>
      <w:r>
        <w:rPr>
          <w:rFonts w:hint="eastAsia" w:ascii="楷体_GB2312" w:hAnsi="楷体_GB2312" w:eastAsia="楷体_GB2312" w:cs="楷体_GB2312"/>
          <w:b/>
          <w:bCs/>
          <w:sz w:val="30"/>
          <w:szCs w:val="30"/>
          <w:highlight w:val="none"/>
        </w:rPr>
        <w:t>4.投标报价</w:t>
      </w:r>
    </w:p>
    <w:p w14:paraId="5201021D">
      <w:pPr>
        <w:pStyle w:val="10"/>
        <w:spacing w:line="500" w:lineRule="exact"/>
        <w:ind w:firstLine="600" w:firstLineChars="200"/>
        <w:rPr>
          <w:rFonts w:hint="eastAsia" w:ascii="仿宋_GB2312" w:hAnsi="仿宋" w:eastAsia="仿宋_GB2312" w:cs="Times New Roman"/>
          <w:color w:val="000000"/>
          <w:sz w:val="30"/>
          <w:szCs w:val="30"/>
          <w:highlight w:val="none"/>
        </w:rPr>
      </w:pPr>
      <w:r>
        <w:rPr>
          <w:rFonts w:hint="eastAsia" w:ascii="仿宋_GB2312" w:hAnsi="仿宋" w:eastAsia="仿宋_GB2312" w:cs="Times New Roman"/>
          <w:color w:val="000000"/>
          <w:sz w:val="30"/>
          <w:szCs w:val="30"/>
          <w:highlight w:val="none"/>
        </w:rPr>
        <w:t>4.1投标人</w:t>
      </w:r>
    </w:p>
    <w:p w14:paraId="1F91B7EC">
      <w:pPr>
        <w:pStyle w:val="10"/>
        <w:spacing w:line="500" w:lineRule="exact"/>
        <w:ind w:firstLine="600" w:firstLineChars="200"/>
        <w:rPr>
          <w:rFonts w:ascii="仿宋_GB2312" w:hAnsi="仿宋" w:eastAsia="仿宋_GB2312" w:cs="Times New Roman"/>
          <w:color w:val="000000"/>
          <w:sz w:val="30"/>
          <w:szCs w:val="30"/>
          <w:highlight w:val="none"/>
        </w:rPr>
      </w:pPr>
      <w:r>
        <w:rPr>
          <w:rFonts w:hint="eastAsia" w:ascii="仿宋_GB2312" w:hAnsi="仿宋" w:eastAsia="仿宋_GB2312" w:cs="Times New Roman"/>
          <w:color w:val="000000"/>
          <w:sz w:val="30"/>
          <w:szCs w:val="30"/>
          <w:highlight w:val="none"/>
        </w:rPr>
        <w:t>须在投标截止日期前将电子标书上传到重汽e采通平台。若逾期未完成重汽e采通上传标书，投标无效。</w:t>
      </w:r>
    </w:p>
    <w:p w14:paraId="34CBD319">
      <w:pPr>
        <w:pStyle w:val="10"/>
        <w:spacing w:line="500" w:lineRule="exact"/>
        <w:ind w:firstLine="600" w:firstLineChars="200"/>
        <w:rPr>
          <w:rFonts w:ascii="仿宋_GB2312" w:hAnsi="仿宋" w:eastAsia="仿宋_GB2312" w:cs="Times New Roman"/>
          <w:color w:val="000000"/>
          <w:sz w:val="30"/>
          <w:szCs w:val="30"/>
          <w:highlight w:val="none"/>
        </w:rPr>
      </w:pPr>
      <w:r>
        <w:rPr>
          <w:rFonts w:hint="eastAsia" w:ascii="仿宋_GB2312" w:hAnsi="仿宋" w:eastAsia="仿宋_GB2312" w:cs="Times New Roman"/>
          <w:color w:val="000000"/>
          <w:sz w:val="30"/>
          <w:szCs w:val="30"/>
          <w:highlight w:val="none"/>
        </w:rPr>
        <w:t>4.2投标报价应包括培训课程开发及师资、培训物料等全部费用，除此之外，采购方无需支付任何费用。</w:t>
      </w:r>
    </w:p>
    <w:p w14:paraId="0763874B">
      <w:pPr>
        <w:pStyle w:val="10"/>
        <w:spacing w:line="500" w:lineRule="exact"/>
        <w:ind w:firstLine="600" w:firstLineChars="200"/>
        <w:rPr>
          <w:rFonts w:hint="eastAsia" w:ascii="仿宋_GB2312" w:hAnsi="仿宋" w:eastAsia="仿宋_GB2312" w:cs="Times New Roman"/>
          <w:color w:val="000000"/>
          <w:sz w:val="30"/>
          <w:szCs w:val="30"/>
          <w:highlight w:val="none"/>
        </w:rPr>
      </w:pPr>
      <w:r>
        <w:rPr>
          <w:rFonts w:hint="eastAsia" w:ascii="仿宋_GB2312" w:hAnsi="仿宋" w:eastAsia="仿宋_GB2312" w:cs="Times New Roman"/>
          <w:color w:val="000000"/>
          <w:sz w:val="30"/>
          <w:szCs w:val="30"/>
          <w:highlight w:val="none"/>
        </w:rPr>
        <w:t>4.3报价货币单位为元（人民币），报价时须注明不含税价、税率以及价税合计等信息。</w:t>
      </w:r>
    </w:p>
    <w:p w14:paraId="3F4DA410">
      <w:pPr>
        <w:pStyle w:val="10"/>
        <w:spacing w:line="500" w:lineRule="exact"/>
        <w:ind w:firstLine="600" w:firstLineChars="200"/>
        <w:rPr>
          <w:rFonts w:hint="eastAsia" w:ascii="仿宋_GB2312" w:hAnsi="仿宋" w:eastAsia="仿宋_GB2312" w:cs="Times New Roman"/>
          <w:color w:val="000000"/>
          <w:sz w:val="30"/>
          <w:szCs w:val="30"/>
          <w:highlight w:val="none"/>
          <w:lang w:val="en-US" w:eastAsia="zh-CN"/>
        </w:rPr>
      </w:pPr>
      <w:r>
        <w:rPr>
          <w:rFonts w:hint="eastAsia" w:ascii="仿宋_GB2312" w:hAnsi="仿宋" w:eastAsia="仿宋_GB2312" w:cs="Times New Roman"/>
          <w:color w:val="000000"/>
          <w:sz w:val="30"/>
          <w:szCs w:val="30"/>
          <w:highlight w:val="none"/>
          <w:lang w:val="en-US" w:eastAsia="zh-CN"/>
        </w:rPr>
        <w:t>4.4项目预算：</w:t>
      </w:r>
    </w:p>
    <w:p w14:paraId="4805108D">
      <w:pPr>
        <w:pStyle w:val="10"/>
        <w:spacing w:line="500" w:lineRule="exact"/>
        <w:ind w:firstLine="602" w:firstLineChars="200"/>
        <w:rPr>
          <w:rFonts w:hint="eastAsia" w:ascii="黑体" w:hAnsi="黑体" w:eastAsia="黑体" w:cs="黑体"/>
          <w:b/>
          <w:bCs/>
          <w:kern w:val="2"/>
          <w:sz w:val="30"/>
          <w:szCs w:val="30"/>
          <w:highlight w:val="none"/>
          <w:lang w:val="en-US" w:eastAsia="zh-CN" w:bidi="ar-SA"/>
        </w:rPr>
      </w:pPr>
      <w:r>
        <w:rPr>
          <w:rFonts w:hint="eastAsia" w:ascii="黑体" w:hAnsi="黑体" w:eastAsia="黑体" w:cs="黑体"/>
          <w:b/>
          <w:bCs/>
          <w:kern w:val="2"/>
          <w:sz w:val="30"/>
          <w:szCs w:val="30"/>
          <w:highlight w:val="none"/>
          <w:lang w:val="en-US" w:eastAsia="zh-CN" w:bidi="ar-SA"/>
        </w:rPr>
        <w:t>包1（内训师培训课程）：人民币4.2万元（含税）；</w:t>
      </w:r>
    </w:p>
    <w:p w14:paraId="27AC31E5">
      <w:pPr>
        <w:pStyle w:val="10"/>
        <w:spacing w:line="500" w:lineRule="exact"/>
        <w:ind w:firstLine="602" w:firstLineChars="200"/>
        <w:rPr>
          <w:rFonts w:hint="eastAsia" w:ascii="楷体_GB2312" w:hAnsi="楷体_GB2312" w:eastAsia="楷体_GB2312" w:cs="楷体_GB2312"/>
          <w:b/>
          <w:bCs/>
          <w:sz w:val="30"/>
          <w:szCs w:val="30"/>
          <w:highlight w:val="none"/>
        </w:rPr>
      </w:pPr>
      <w:r>
        <w:rPr>
          <w:rFonts w:hint="eastAsia" w:ascii="黑体" w:hAnsi="黑体" w:eastAsia="黑体" w:cs="黑体"/>
          <w:b/>
          <w:bCs/>
          <w:kern w:val="2"/>
          <w:sz w:val="30"/>
          <w:szCs w:val="30"/>
          <w:highlight w:val="none"/>
          <w:lang w:val="en-US" w:eastAsia="zh-CN" w:bidi="ar-SA"/>
        </w:rPr>
        <w:t>包2（领导干部培训课程）：人民币5.5万元（含税）。</w:t>
      </w:r>
    </w:p>
    <w:p w14:paraId="52F7451D">
      <w:pPr>
        <w:spacing w:line="500" w:lineRule="exact"/>
        <w:ind w:firstLine="602" w:firstLineChars="200"/>
        <w:jc w:val="left"/>
        <w:outlineLvl w:val="1"/>
        <w:rPr>
          <w:rFonts w:ascii="楷体_GB2312" w:hAnsi="楷体_GB2312" w:eastAsia="楷体_GB2312" w:cs="楷体_GB2312"/>
          <w:b/>
          <w:bCs/>
          <w:sz w:val="30"/>
          <w:szCs w:val="30"/>
          <w:highlight w:val="none"/>
        </w:rPr>
      </w:pPr>
      <w:r>
        <w:rPr>
          <w:rFonts w:hint="eastAsia" w:ascii="楷体_GB2312" w:hAnsi="楷体_GB2312" w:eastAsia="楷体_GB2312" w:cs="楷体_GB2312"/>
          <w:b/>
          <w:bCs/>
          <w:sz w:val="30"/>
          <w:szCs w:val="30"/>
          <w:highlight w:val="none"/>
        </w:rPr>
        <w:t>5.评标过程</w:t>
      </w:r>
    </w:p>
    <w:p w14:paraId="3E22DF09">
      <w:pPr>
        <w:spacing w:line="500" w:lineRule="exact"/>
        <w:ind w:firstLine="600" w:firstLineChars="200"/>
        <w:rPr>
          <w:rFonts w:ascii="黑体" w:hAnsi="黑体" w:eastAsia="黑体" w:cs="黑体"/>
          <w:b/>
          <w:bCs/>
          <w:sz w:val="30"/>
          <w:szCs w:val="30"/>
          <w:highlight w:val="none"/>
        </w:rPr>
      </w:pPr>
      <w:r>
        <w:rPr>
          <w:rFonts w:hint="eastAsia" w:ascii="仿宋_GB2312" w:hAnsi="仿宋" w:eastAsia="仿宋_GB2312"/>
          <w:sz w:val="30"/>
          <w:szCs w:val="30"/>
          <w:highlight w:val="none"/>
        </w:rPr>
        <w:t>为保证项目顺利实施，由招标人组织、按国家法律法规及公司相关规章制度要求，设立评标工作小组，投标人在讲标时，须由拟担任招标项目的项目经理及项目组成员讲标，其中：讲标</w:t>
      </w:r>
      <w:r>
        <w:rPr>
          <w:rFonts w:hint="eastAsia" w:ascii="仿宋_GB2312" w:hAnsi="仿宋" w:eastAsia="仿宋_GB2312"/>
          <w:sz w:val="30"/>
          <w:szCs w:val="30"/>
          <w:highlight w:val="none"/>
          <w:lang w:val="en-US" w:eastAsia="zh-CN"/>
        </w:rPr>
        <w:t>15</w:t>
      </w:r>
      <w:r>
        <w:rPr>
          <w:rFonts w:hint="eastAsia" w:ascii="仿宋_GB2312" w:hAnsi="仿宋" w:eastAsia="仿宋_GB2312"/>
          <w:sz w:val="30"/>
          <w:szCs w:val="30"/>
          <w:highlight w:val="none"/>
        </w:rPr>
        <w:t>分钟，现场答疑时间</w:t>
      </w:r>
      <w:r>
        <w:rPr>
          <w:rFonts w:hint="eastAsia" w:ascii="仿宋_GB2312" w:hAnsi="仿宋" w:eastAsia="仿宋_GB2312"/>
          <w:sz w:val="30"/>
          <w:szCs w:val="30"/>
          <w:highlight w:val="none"/>
          <w:lang w:val="en-US" w:eastAsia="zh-CN"/>
        </w:rPr>
        <w:t>15</w:t>
      </w:r>
      <w:r>
        <w:rPr>
          <w:rFonts w:hint="eastAsia" w:ascii="仿宋_GB2312" w:hAnsi="仿宋" w:eastAsia="仿宋_GB2312"/>
          <w:sz w:val="30"/>
          <w:szCs w:val="30"/>
          <w:highlight w:val="none"/>
        </w:rPr>
        <w:t>分钟。</w:t>
      </w:r>
      <w:r>
        <w:rPr>
          <w:rFonts w:hint="eastAsia" w:ascii="黑体" w:hAnsi="黑体" w:eastAsia="黑体" w:cs="黑体"/>
          <w:b/>
          <w:bCs/>
          <w:sz w:val="30"/>
          <w:szCs w:val="30"/>
          <w:highlight w:val="none"/>
        </w:rPr>
        <w:t xml:space="preserve">  </w:t>
      </w:r>
    </w:p>
    <w:p w14:paraId="32909FFD">
      <w:pPr>
        <w:spacing w:line="500" w:lineRule="exact"/>
        <w:ind w:firstLine="600" w:firstLineChars="200"/>
        <w:rPr>
          <w:rFonts w:ascii="仿宋_GB2312" w:hAnsi="仿宋" w:eastAsia="仿宋_GB2312"/>
          <w:sz w:val="30"/>
          <w:szCs w:val="30"/>
          <w:highlight w:val="none"/>
        </w:rPr>
      </w:pPr>
      <w:r>
        <w:rPr>
          <w:rFonts w:hint="eastAsia" w:ascii="仿宋_GB2312" w:hAnsi="仿宋" w:eastAsia="仿宋_GB2312"/>
          <w:sz w:val="30"/>
          <w:szCs w:val="30"/>
          <w:highlight w:val="none"/>
        </w:rPr>
        <w:t>5.1通过应标资格审查，报名成功的单位进入投标环节，按照“SRM系统供应商用户手册”，在重汽e采通平台投递电子标书（包含资质标、技术标、商务标），没有通过应标资质审查的单位不能进入投标环节；</w:t>
      </w:r>
    </w:p>
    <w:p w14:paraId="284C9C4B">
      <w:pPr>
        <w:spacing w:line="500" w:lineRule="exact"/>
        <w:ind w:firstLine="600" w:firstLineChars="200"/>
        <w:rPr>
          <w:rFonts w:ascii="仿宋_GB2312" w:hAnsi="仿宋" w:eastAsia="仿宋_GB2312"/>
          <w:sz w:val="30"/>
          <w:szCs w:val="30"/>
          <w:highlight w:val="none"/>
        </w:rPr>
      </w:pPr>
      <w:r>
        <w:rPr>
          <w:rFonts w:hint="eastAsia" w:ascii="仿宋_GB2312" w:hAnsi="仿宋" w:eastAsia="仿宋_GB2312"/>
          <w:sz w:val="30"/>
          <w:szCs w:val="30"/>
          <w:highlight w:val="none"/>
        </w:rPr>
        <w:t>5.2资质标评审：招标人通过重汽e采通平台对投标人的《资质标》进行审核，审核通过的单位，进入技术标评审；</w:t>
      </w:r>
    </w:p>
    <w:p w14:paraId="6F337E63">
      <w:pPr>
        <w:spacing w:line="500" w:lineRule="exact"/>
        <w:ind w:firstLine="600" w:firstLineChars="200"/>
        <w:rPr>
          <w:rFonts w:hint="eastAsia" w:ascii="黑体" w:hAnsi="黑体" w:eastAsia="黑体" w:cs="黑体"/>
          <w:b/>
          <w:bCs/>
          <w:sz w:val="30"/>
          <w:szCs w:val="30"/>
          <w:highlight w:val="none"/>
        </w:rPr>
      </w:pPr>
      <w:r>
        <w:rPr>
          <w:rFonts w:hint="eastAsia" w:ascii="仿宋_GB2312" w:hAnsi="仿宋" w:eastAsia="仿宋_GB2312"/>
          <w:sz w:val="30"/>
          <w:szCs w:val="30"/>
          <w:highlight w:val="none"/>
        </w:rPr>
        <w:t>5.3技术标评审：技术标评标专家组，通过重汽e采通，对各投标人的《技术标》进行综合评审；评审期间产生的技术澄清均由投标人在重汽e采通平台内完成提交；</w:t>
      </w:r>
      <w:r>
        <w:rPr>
          <w:rFonts w:hint="eastAsia" w:ascii="黑体" w:hAnsi="黑体" w:eastAsia="黑体" w:cs="黑体"/>
          <w:b/>
          <w:bCs/>
          <w:sz w:val="30"/>
          <w:szCs w:val="30"/>
          <w:highlight w:val="none"/>
        </w:rPr>
        <w:t>本次招标采用</w:t>
      </w:r>
      <w:r>
        <w:rPr>
          <w:rFonts w:hint="eastAsia" w:ascii="黑体" w:hAnsi="黑体" w:eastAsia="黑体" w:cs="黑体"/>
          <w:b/>
          <w:bCs/>
          <w:sz w:val="30"/>
          <w:szCs w:val="30"/>
          <w:highlight w:val="none"/>
          <w:lang w:val="en-US" w:eastAsia="zh-CN"/>
        </w:rPr>
        <w:t>技术标和</w:t>
      </w:r>
      <w:r>
        <w:rPr>
          <w:rFonts w:hint="eastAsia" w:ascii="黑体" w:hAnsi="黑体" w:eastAsia="黑体" w:cs="黑体"/>
          <w:b/>
          <w:bCs/>
          <w:sz w:val="30"/>
          <w:szCs w:val="30"/>
          <w:highlight w:val="none"/>
        </w:rPr>
        <w:t>商务标</w:t>
      </w:r>
      <w:r>
        <w:rPr>
          <w:rFonts w:hint="eastAsia" w:ascii="黑体" w:hAnsi="黑体" w:eastAsia="黑体" w:cs="黑体"/>
          <w:b/>
          <w:bCs/>
          <w:sz w:val="30"/>
          <w:szCs w:val="30"/>
          <w:highlight w:val="none"/>
          <w:lang w:val="en-US" w:eastAsia="zh-CN"/>
        </w:rPr>
        <w:t>分级</w:t>
      </w:r>
      <w:r>
        <w:rPr>
          <w:rFonts w:hint="eastAsia" w:ascii="黑体" w:hAnsi="黑体" w:eastAsia="黑体" w:cs="黑体"/>
          <w:b/>
          <w:bCs/>
          <w:sz w:val="30"/>
          <w:szCs w:val="30"/>
          <w:highlight w:val="none"/>
        </w:rPr>
        <w:t>开标的模式，技术标评分低于</w:t>
      </w:r>
      <w:r>
        <w:rPr>
          <w:rFonts w:hint="eastAsia" w:ascii="黑体" w:hAnsi="黑体" w:eastAsia="黑体" w:cs="黑体"/>
          <w:b/>
          <w:bCs/>
          <w:sz w:val="30"/>
          <w:szCs w:val="30"/>
          <w:highlight w:val="none"/>
          <w:lang w:eastAsia="zh-CN"/>
        </w:rPr>
        <w:t>7</w:t>
      </w:r>
      <w:r>
        <w:rPr>
          <w:rFonts w:hint="eastAsia" w:ascii="黑体" w:hAnsi="黑体" w:eastAsia="黑体" w:cs="黑体"/>
          <w:b/>
          <w:bCs/>
          <w:sz w:val="30"/>
          <w:szCs w:val="30"/>
          <w:highlight w:val="none"/>
        </w:rPr>
        <w:t>0分予以淘汰；</w:t>
      </w:r>
    </w:p>
    <w:p w14:paraId="43840880">
      <w:pPr>
        <w:spacing w:line="500" w:lineRule="exact"/>
        <w:ind w:firstLine="600" w:firstLineChars="200"/>
        <w:rPr>
          <w:rFonts w:ascii="仿宋_GB2312" w:hAnsi="仿宋" w:eastAsia="仿宋_GB2312"/>
          <w:sz w:val="30"/>
          <w:szCs w:val="30"/>
          <w:highlight w:val="none"/>
        </w:rPr>
      </w:pPr>
      <w:r>
        <w:rPr>
          <w:rFonts w:hint="eastAsia" w:ascii="仿宋_GB2312" w:hAnsi="仿宋" w:eastAsia="仿宋_GB2312"/>
          <w:sz w:val="30"/>
          <w:szCs w:val="30"/>
          <w:highlight w:val="none"/>
        </w:rPr>
        <w:t>5.4商务标评审：公开唱标→商务条款相应确认→价格澄清→商务标评审，采用多轮商务谈判。评审期间产生的商务价格澄清均由投标人在重汽e采通平台内限时完成提交；</w:t>
      </w:r>
    </w:p>
    <w:p w14:paraId="1175F4EE">
      <w:pPr>
        <w:spacing w:line="500" w:lineRule="exact"/>
        <w:ind w:firstLine="600" w:firstLineChars="200"/>
        <w:rPr>
          <w:rFonts w:ascii="仿宋_GB2312" w:hAnsi="仿宋" w:eastAsia="仿宋_GB2312"/>
          <w:sz w:val="30"/>
          <w:szCs w:val="30"/>
          <w:highlight w:val="none"/>
        </w:rPr>
      </w:pPr>
      <w:r>
        <w:rPr>
          <w:rFonts w:hint="eastAsia" w:ascii="仿宋_GB2312" w:hAnsi="仿宋" w:eastAsia="仿宋_GB2312"/>
          <w:sz w:val="30"/>
          <w:szCs w:val="30"/>
          <w:highlight w:val="none"/>
        </w:rPr>
        <w:t xml:space="preserve"> 注意：投标人均需自带笔记本电脑在重汽e采通平台自主进行投标和提交澄清函；投标和提交澄清函均有时间限制，超时未提交的按无效处理。  </w:t>
      </w:r>
    </w:p>
    <w:p w14:paraId="2C58F3E1">
      <w:pPr>
        <w:pageBreakBefore w:val="0"/>
        <w:kinsoku/>
        <w:wordWrap/>
        <w:overflowPunct/>
        <w:topLinePunct w:val="0"/>
        <w:bidi w:val="0"/>
        <w:spacing w:line="520" w:lineRule="exact"/>
        <w:ind w:firstLine="600" w:firstLineChars="200"/>
        <w:textAlignment w:val="auto"/>
        <w:rPr>
          <w:rFonts w:ascii="仿宋_GB2312" w:hAnsi="仿宋" w:eastAsia="仿宋_GB2312"/>
          <w:sz w:val="30"/>
          <w:szCs w:val="30"/>
          <w:highlight w:val="none"/>
        </w:rPr>
      </w:pPr>
      <w:r>
        <w:rPr>
          <w:rFonts w:hint="eastAsia" w:ascii="仿宋_GB2312" w:hAnsi="仿宋" w:eastAsia="仿宋_GB2312"/>
          <w:sz w:val="30"/>
          <w:szCs w:val="30"/>
          <w:highlight w:val="none"/>
        </w:rPr>
        <w:t>5.5中标人确定：</w:t>
      </w:r>
      <w:r>
        <w:rPr>
          <w:rFonts w:hint="eastAsia" w:ascii="黑体" w:hAnsi="黑体" w:eastAsia="黑体" w:cs="黑体"/>
          <w:b/>
          <w:bCs/>
          <w:sz w:val="30"/>
          <w:szCs w:val="30"/>
          <w:highlight w:val="none"/>
        </w:rPr>
        <w:t>技术标入围后，综合考虑技术标得分、商务标得分，加权最终得分推荐</w:t>
      </w:r>
      <w:r>
        <w:rPr>
          <w:rFonts w:hint="eastAsia" w:ascii="黑体" w:hAnsi="黑体" w:eastAsia="黑体" w:cs="黑体"/>
          <w:b/>
          <w:bCs/>
          <w:sz w:val="30"/>
          <w:szCs w:val="30"/>
          <w:highlight w:val="none"/>
          <w:lang w:val="en-US" w:eastAsia="zh-CN"/>
        </w:rPr>
        <w:t>中标候选人</w:t>
      </w:r>
      <w:r>
        <w:rPr>
          <w:rFonts w:hint="eastAsia" w:ascii="黑体" w:hAnsi="黑体" w:eastAsia="黑体" w:cs="黑体"/>
          <w:b/>
          <w:bCs/>
          <w:sz w:val="30"/>
          <w:szCs w:val="30"/>
          <w:highlight w:val="none"/>
        </w:rPr>
        <w:t>（最终得分=技术标得分*</w:t>
      </w:r>
      <w:r>
        <w:rPr>
          <w:rFonts w:hint="eastAsia" w:ascii="黑体" w:hAnsi="黑体" w:eastAsia="黑体" w:cs="黑体"/>
          <w:b/>
          <w:bCs/>
          <w:sz w:val="30"/>
          <w:szCs w:val="30"/>
          <w:highlight w:val="none"/>
          <w:lang w:val="en-US" w:eastAsia="zh-CN"/>
        </w:rPr>
        <w:t>60</w:t>
      </w:r>
      <w:r>
        <w:rPr>
          <w:rFonts w:hint="eastAsia" w:ascii="黑体" w:hAnsi="黑体" w:eastAsia="黑体" w:cs="黑体"/>
          <w:b/>
          <w:bCs/>
          <w:sz w:val="30"/>
          <w:szCs w:val="30"/>
          <w:highlight w:val="none"/>
        </w:rPr>
        <w:t>%+商务标得分*</w:t>
      </w:r>
      <w:r>
        <w:rPr>
          <w:rFonts w:hint="eastAsia" w:ascii="黑体" w:hAnsi="黑体" w:eastAsia="黑体" w:cs="黑体"/>
          <w:b/>
          <w:bCs/>
          <w:sz w:val="30"/>
          <w:szCs w:val="30"/>
          <w:highlight w:val="none"/>
          <w:lang w:val="en-US" w:eastAsia="zh-CN"/>
        </w:rPr>
        <w:t>40</w:t>
      </w:r>
      <w:r>
        <w:rPr>
          <w:rFonts w:hint="eastAsia" w:ascii="黑体" w:hAnsi="黑体" w:eastAsia="黑体" w:cs="黑体"/>
          <w:b/>
          <w:bCs/>
          <w:sz w:val="30"/>
          <w:szCs w:val="30"/>
          <w:highlight w:val="none"/>
        </w:rPr>
        <w:t>%，保留两位小数）。</w:t>
      </w:r>
      <w:r>
        <w:rPr>
          <w:rFonts w:hint="eastAsia" w:ascii="仿宋_GB2312" w:hAnsi="仿宋" w:eastAsia="仿宋_GB2312"/>
          <w:sz w:val="30"/>
          <w:szCs w:val="30"/>
          <w:highlight w:val="none"/>
        </w:rPr>
        <w:t>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03E48602">
      <w:pPr>
        <w:keepNext w:val="0"/>
        <w:keepLines w:val="0"/>
        <w:pageBreakBefore w:val="0"/>
        <w:widowControl w:val="0"/>
        <w:kinsoku/>
        <w:wordWrap/>
        <w:overflowPunct/>
        <w:topLinePunct w:val="0"/>
        <w:bidi w:val="0"/>
        <w:snapToGrid/>
        <w:spacing w:line="520" w:lineRule="exact"/>
        <w:ind w:firstLine="602" w:firstLineChars="200"/>
        <w:jc w:val="left"/>
        <w:textAlignment w:val="auto"/>
        <w:outlineLvl w:val="1"/>
        <w:rPr>
          <w:rFonts w:ascii="楷体_GB2312" w:hAnsi="楷体_GB2312" w:eastAsia="楷体_GB2312" w:cs="楷体_GB2312"/>
          <w:b/>
          <w:bCs/>
          <w:sz w:val="30"/>
          <w:szCs w:val="30"/>
          <w:highlight w:val="none"/>
        </w:rPr>
      </w:pPr>
      <w:r>
        <w:rPr>
          <w:rFonts w:hint="eastAsia" w:ascii="楷体_GB2312" w:hAnsi="楷体_GB2312" w:eastAsia="楷体_GB2312" w:cs="楷体_GB2312"/>
          <w:b/>
          <w:bCs/>
          <w:sz w:val="30"/>
          <w:szCs w:val="30"/>
          <w:highlight w:val="none"/>
          <w:lang w:val="en-US" w:eastAsia="zh-CN"/>
        </w:rPr>
        <w:t>6</w:t>
      </w:r>
      <w:r>
        <w:rPr>
          <w:rFonts w:hint="eastAsia" w:ascii="楷体_GB2312" w:hAnsi="楷体_GB2312" w:eastAsia="楷体_GB2312" w:cs="楷体_GB2312"/>
          <w:b/>
          <w:bCs/>
          <w:sz w:val="30"/>
          <w:szCs w:val="30"/>
          <w:highlight w:val="none"/>
        </w:rPr>
        <w:t>.付款条件及付款方式</w:t>
      </w:r>
    </w:p>
    <w:p w14:paraId="2F3080ED">
      <w:pPr>
        <w:autoSpaceDE w:val="0"/>
        <w:autoSpaceDN w:val="0"/>
        <w:adjustRightInd w:val="0"/>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lang w:val="en-US" w:eastAsia="zh-CN"/>
        </w:rPr>
        <w:t>6</w:t>
      </w:r>
      <w:r>
        <w:rPr>
          <w:rFonts w:hint="eastAsia" w:ascii="仿宋_GB2312" w:hAnsi="仿宋" w:eastAsia="仿宋_GB2312"/>
          <w:sz w:val="30"/>
          <w:szCs w:val="30"/>
          <w:highlight w:val="none"/>
        </w:rPr>
        <w:t>.1付款条件：签署合同后，经甲方对</w:t>
      </w:r>
      <w:r>
        <w:rPr>
          <w:rFonts w:hint="eastAsia" w:ascii="仿宋_GB2312" w:hAnsi="仿宋" w:eastAsia="仿宋_GB2312"/>
          <w:sz w:val="30"/>
          <w:szCs w:val="30"/>
          <w:highlight w:val="none"/>
          <w:lang w:val="en-US" w:eastAsia="zh-CN"/>
        </w:rPr>
        <w:t>项目</w:t>
      </w:r>
      <w:r>
        <w:rPr>
          <w:rFonts w:hint="eastAsia" w:ascii="仿宋_GB2312" w:hAnsi="仿宋" w:eastAsia="仿宋_GB2312"/>
          <w:sz w:val="30"/>
          <w:szCs w:val="30"/>
          <w:highlight w:val="none"/>
        </w:rPr>
        <w:t>完成情况进行确认后</w:t>
      </w:r>
      <w:r>
        <w:rPr>
          <w:rFonts w:hint="eastAsia" w:ascii="仿宋_GB2312" w:hAnsi="仿宋" w:eastAsia="仿宋_GB2312"/>
          <w:sz w:val="30"/>
          <w:szCs w:val="30"/>
          <w:highlight w:val="none"/>
          <w:lang w:val="en-US" w:eastAsia="zh-CN"/>
        </w:rPr>
        <w:t>进行</w:t>
      </w:r>
      <w:r>
        <w:rPr>
          <w:rFonts w:hint="eastAsia" w:ascii="仿宋_GB2312" w:hAnsi="仿宋" w:eastAsia="仿宋_GB2312"/>
          <w:sz w:val="30"/>
          <w:szCs w:val="30"/>
          <w:highlight w:val="none"/>
        </w:rPr>
        <w:t>结算。</w:t>
      </w:r>
    </w:p>
    <w:p w14:paraId="11E8D128">
      <w:pPr>
        <w:keepNext w:val="0"/>
        <w:keepLines w:val="0"/>
        <w:pageBreakBefore w:val="0"/>
        <w:widowControl w:val="0"/>
        <w:kinsoku/>
        <w:wordWrap/>
        <w:overflowPunct/>
        <w:topLinePunct w:val="0"/>
        <w:autoSpaceDE/>
        <w:autoSpaceDN/>
        <w:bidi w:val="0"/>
        <w:adjustRightInd/>
        <w:snapToGrid/>
        <w:spacing w:beforeLines="0" w:afterLines="0" w:line="520" w:lineRule="exact"/>
        <w:ind w:firstLine="600" w:firstLineChars="200"/>
        <w:jc w:val="left"/>
        <w:textAlignment w:val="auto"/>
        <w:rPr>
          <w:rFonts w:hint="eastAsia" w:ascii="黑体" w:hAnsi="黑体" w:eastAsia="黑体" w:cs="黑体"/>
          <w:b/>
          <w:bCs/>
          <w:sz w:val="30"/>
          <w:szCs w:val="30"/>
          <w:highlight w:val="none"/>
        </w:rPr>
      </w:pPr>
      <w:r>
        <w:rPr>
          <w:rFonts w:hint="eastAsia" w:ascii="仿宋_GB2312" w:hAnsi="仿宋" w:eastAsia="仿宋_GB2312"/>
          <w:sz w:val="30"/>
          <w:szCs w:val="30"/>
          <w:highlight w:val="none"/>
          <w:lang w:val="en-US" w:eastAsia="zh-CN"/>
        </w:rPr>
        <w:t>6</w:t>
      </w:r>
      <w:r>
        <w:rPr>
          <w:rFonts w:hint="eastAsia" w:ascii="仿宋_GB2312" w:hAnsi="仿宋" w:eastAsia="仿宋_GB2312"/>
          <w:sz w:val="30"/>
          <w:szCs w:val="30"/>
          <w:highlight w:val="none"/>
        </w:rPr>
        <w:t>.2付款方式：</w:t>
      </w:r>
      <w:r>
        <w:rPr>
          <w:rFonts w:hint="eastAsia" w:ascii="黑体" w:hAnsi="黑体" w:eastAsia="黑体" w:cs="黑体"/>
          <w:b/>
          <w:bCs/>
          <w:color w:val="FF0000"/>
          <w:sz w:val="30"/>
          <w:szCs w:val="30"/>
          <w:highlight w:val="none"/>
        </w:rPr>
        <w:t>半年期商业汇票（银行承兑汇票或商业承兑汇票）</w:t>
      </w:r>
      <w:r>
        <w:rPr>
          <w:rFonts w:hint="eastAsia" w:ascii="黑体" w:hAnsi="黑体" w:eastAsia="黑体" w:cs="黑体"/>
          <w:b/>
          <w:bCs/>
          <w:sz w:val="30"/>
          <w:szCs w:val="30"/>
          <w:highlight w:val="none"/>
        </w:rPr>
        <w:t>。</w:t>
      </w:r>
    </w:p>
    <w:p w14:paraId="7BCF0296">
      <w:pPr>
        <w:keepNext w:val="0"/>
        <w:keepLines w:val="0"/>
        <w:pageBreakBefore w:val="0"/>
        <w:widowControl w:val="0"/>
        <w:kinsoku/>
        <w:wordWrap/>
        <w:overflowPunct/>
        <w:topLinePunct w:val="0"/>
        <w:autoSpaceDE/>
        <w:autoSpaceDN/>
        <w:bidi w:val="0"/>
        <w:adjustRightInd/>
        <w:snapToGrid/>
        <w:spacing w:beforeLines="0" w:afterLines="0" w:line="520" w:lineRule="exact"/>
        <w:ind w:firstLine="600" w:firstLineChars="200"/>
        <w:jc w:val="left"/>
        <w:textAlignment w:val="auto"/>
        <w:rPr>
          <w:rFonts w:hint="eastAsia" w:ascii="仿宋_GB2312" w:hAnsi="仿宋" w:eastAsia="仿宋_GB2312" w:cs="Times New Roman"/>
          <w:b w:val="0"/>
          <w:bCs w:val="0"/>
          <w:sz w:val="30"/>
          <w:szCs w:val="30"/>
          <w:highlight w:val="none"/>
        </w:rPr>
      </w:pPr>
      <w:r>
        <w:rPr>
          <w:rFonts w:hint="eastAsia" w:ascii="仿宋_GB2312" w:hAnsi="仿宋" w:eastAsia="仿宋_GB2312"/>
          <w:sz w:val="30"/>
          <w:szCs w:val="30"/>
          <w:highlight w:val="none"/>
        </w:rPr>
        <w:t>乙方按照合同约定提供培训服务，</w:t>
      </w:r>
      <w:r>
        <w:rPr>
          <w:rFonts w:hint="eastAsia" w:ascii="仿宋_GB2312" w:hAnsi="仿宋" w:eastAsia="仿宋_GB2312"/>
          <w:sz w:val="30"/>
          <w:szCs w:val="30"/>
          <w:highlight w:val="none"/>
          <w:lang w:val="en-US" w:eastAsia="zh-CN"/>
        </w:rPr>
        <w:t>项目结束后，甲方</w:t>
      </w:r>
      <w:r>
        <w:rPr>
          <w:rFonts w:hint="eastAsia" w:ascii="仿宋_GB2312" w:hAnsi="仿宋" w:eastAsia="仿宋_GB2312"/>
          <w:sz w:val="30"/>
          <w:szCs w:val="30"/>
          <w:highlight w:val="none"/>
        </w:rPr>
        <w:t>根据乙方服务质量、评价结果进行</w:t>
      </w:r>
      <w:r>
        <w:rPr>
          <w:rFonts w:hint="eastAsia" w:ascii="仿宋_GB2312" w:hAnsi="仿宋" w:eastAsia="仿宋_GB2312"/>
          <w:sz w:val="30"/>
          <w:szCs w:val="30"/>
          <w:highlight w:val="none"/>
          <w:lang w:val="en-US" w:eastAsia="zh-CN"/>
        </w:rPr>
        <w:t>费用</w:t>
      </w:r>
      <w:r>
        <w:rPr>
          <w:rFonts w:hint="eastAsia" w:ascii="仿宋_GB2312" w:hAnsi="仿宋" w:eastAsia="仿宋_GB2312"/>
          <w:sz w:val="30"/>
          <w:szCs w:val="30"/>
          <w:highlight w:val="none"/>
        </w:rPr>
        <w:t>结算</w:t>
      </w:r>
      <w:r>
        <w:rPr>
          <w:rFonts w:hint="eastAsia" w:ascii="仿宋_GB2312" w:hAnsi="仿宋" w:eastAsia="仿宋_GB2312"/>
          <w:sz w:val="30"/>
          <w:szCs w:val="30"/>
          <w:highlight w:val="none"/>
          <w:lang w:eastAsia="zh-CN"/>
        </w:rPr>
        <w:t>。</w:t>
      </w:r>
      <w:r>
        <w:rPr>
          <w:rFonts w:hint="eastAsia" w:ascii="仿宋_GB2312" w:hAnsi="仿宋" w:eastAsia="仿宋_GB2312" w:cs="Times New Roman"/>
          <w:b w:val="0"/>
          <w:bCs w:val="0"/>
          <w:sz w:val="30"/>
          <w:szCs w:val="30"/>
          <w:highlight w:val="none"/>
        </w:rPr>
        <w:t>培训过程中，对乙方的培训效果进行现场评价，评价采取计分法，满分为100分</w:t>
      </w:r>
      <w:r>
        <w:rPr>
          <w:rFonts w:hint="eastAsia" w:ascii="仿宋_GB2312" w:hAnsi="仿宋" w:eastAsia="仿宋_GB2312" w:cs="Times New Roman"/>
          <w:b w:val="0"/>
          <w:bCs w:val="0"/>
          <w:sz w:val="30"/>
          <w:szCs w:val="30"/>
          <w:highlight w:val="none"/>
          <w:lang w:eastAsia="zh-CN"/>
        </w:rPr>
        <w:t>，</w:t>
      </w:r>
      <w:r>
        <w:rPr>
          <w:rFonts w:hint="eastAsia" w:ascii="仿宋_GB2312" w:hAnsi="仿宋" w:eastAsia="仿宋_GB2312" w:cs="Times New Roman"/>
          <w:b w:val="0"/>
          <w:bCs w:val="0"/>
          <w:sz w:val="30"/>
          <w:szCs w:val="30"/>
          <w:highlight w:val="none"/>
        </w:rPr>
        <w:t>得分&gt;85分的，</w:t>
      </w:r>
      <w:r>
        <w:rPr>
          <w:rFonts w:hint="eastAsia" w:ascii="仿宋_GB2312" w:hAnsi="仿宋" w:eastAsia="仿宋_GB2312" w:cs="Times New Roman"/>
          <w:b w:val="0"/>
          <w:bCs w:val="0"/>
          <w:sz w:val="30"/>
          <w:szCs w:val="30"/>
          <w:highlight w:val="none"/>
          <w:lang w:val="en-US" w:eastAsia="zh-CN"/>
        </w:rPr>
        <w:t>不进行考核</w:t>
      </w:r>
      <w:r>
        <w:rPr>
          <w:rFonts w:hint="eastAsia" w:ascii="仿宋_GB2312" w:hAnsi="仿宋" w:eastAsia="仿宋_GB2312" w:cs="Times New Roman"/>
          <w:b w:val="0"/>
          <w:bCs w:val="0"/>
          <w:sz w:val="30"/>
          <w:szCs w:val="30"/>
          <w:highlight w:val="none"/>
        </w:rPr>
        <w:t>；80≤总得分&lt;85分，</w:t>
      </w:r>
      <w:r>
        <w:rPr>
          <w:rFonts w:hint="eastAsia" w:ascii="仿宋_GB2312" w:hAnsi="仿宋" w:eastAsia="仿宋_GB2312" w:cs="Times New Roman"/>
          <w:b w:val="0"/>
          <w:bCs w:val="0"/>
          <w:sz w:val="30"/>
          <w:szCs w:val="30"/>
          <w:highlight w:val="none"/>
          <w:lang w:val="en-US" w:eastAsia="zh-CN"/>
        </w:rPr>
        <w:t>考核合同金额20%</w:t>
      </w:r>
      <w:r>
        <w:rPr>
          <w:rFonts w:hint="eastAsia" w:ascii="仿宋_GB2312" w:hAnsi="仿宋" w:eastAsia="仿宋_GB2312" w:cs="Times New Roman"/>
          <w:b w:val="0"/>
          <w:bCs w:val="0"/>
          <w:sz w:val="30"/>
          <w:szCs w:val="30"/>
          <w:highlight w:val="none"/>
        </w:rPr>
        <w:t>；总得分&lt;80分，</w:t>
      </w:r>
      <w:r>
        <w:rPr>
          <w:rFonts w:hint="eastAsia" w:ascii="仿宋_GB2312" w:hAnsi="仿宋" w:eastAsia="仿宋_GB2312" w:cs="Times New Roman"/>
          <w:b w:val="0"/>
          <w:bCs w:val="0"/>
          <w:sz w:val="30"/>
          <w:szCs w:val="30"/>
          <w:highlight w:val="none"/>
          <w:lang w:val="en-US" w:eastAsia="zh-CN"/>
        </w:rPr>
        <w:t>考核合同金额40%</w:t>
      </w:r>
      <w:r>
        <w:rPr>
          <w:rFonts w:hint="eastAsia" w:ascii="仿宋_GB2312" w:hAnsi="仿宋" w:eastAsia="仿宋_GB2312" w:cs="Times New Roman"/>
          <w:b w:val="0"/>
          <w:bCs w:val="0"/>
          <w:sz w:val="30"/>
          <w:szCs w:val="30"/>
          <w:highlight w:val="none"/>
        </w:rPr>
        <w:t>，并取消其继续合作资格，视情况列入重汽供应商黑名单。</w:t>
      </w:r>
      <w:r>
        <w:rPr>
          <w:rFonts w:hint="eastAsia" w:ascii="仿宋_GB2312" w:hAnsi="仿宋" w:eastAsia="仿宋_GB2312"/>
          <w:sz w:val="30"/>
          <w:szCs w:val="30"/>
          <w:highlight w:val="none"/>
        </w:rPr>
        <w:t>乙方按合同约定金额的</w:t>
      </w:r>
      <w:r>
        <w:rPr>
          <w:rFonts w:hint="eastAsia" w:ascii="仿宋_GB2312" w:hAnsi="仿宋" w:eastAsia="仿宋_GB2312"/>
          <w:sz w:val="30"/>
          <w:szCs w:val="30"/>
          <w:highlight w:val="none"/>
          <w:lang w:val="en-US" w:eastAsia="zh-CN"/>
        </w:rPr>
        <w:t>对应比例</w:t>
      </w:r>
      <w:r>
        <w:rPr>
          <w:rFonts w:hint="eastAsia" w:ascii="仿宋_GB2312" w:hAnsi="仿宋" w:eastAsia="仿宋_GB2312"/>
          <w:sz w:val="30"/>
          <w:szCs w:val="30"/>
          <w:highlight w:val="none"/>
        </w:rPr>
        <w:t>开具符合法律规定的增值税专用发票</w:t>
      </w:r>
      <w:r>
        <w:rPr>
          <w:rFonts w:hint="eastAsia" w:ascii="仿宋_GB2312" w:hAnsi="仿宋" w:eastAsia="仿宋_GB2312"/>
          <w:sz w:val="30"/>
          <w:szCs w:val="30"/>
          <w:highlight w:val="none"/>
          <w:lang w:eastAsia="zh-CN"/>
        </w:rPr>
        <w:t>，</w:t>
      </w:r>
      <w:r>
        <w:rPr>
          <w:rFonts w:hint="eastAsia" w:ascii="仿宋_GB2312" w:hAnsi="仿宋" w:eastAsia="仿宋_GB2312"/>
          <w:sz w:val="30"/>
          <w:szCs w:val="30"/>
          <w:highlight w:val="none"/>
        </w:rPr>
        <w:t>甲方收到发票后30个工作日内支付发票载明的采购费用。</w:t>
      </w:r>
    </w:p>
    <w:p w14:paraId="70686F3A">
      <w:pPr>
        <w:keepNext w:val="0"/>
        <w:keepLines w:val="0"/>
        <w:pageBreakBefore w:val="0"/>
        <w:widowControl w:val="0"/>
        <w:kinsoku/>
        <w:wordWrap/>
        <w:overflowPunct/>
        <w:topLinePunct w:val="0"/>
        <w:autoSpaceDE/>
        <w:autoSpaceDN/>
        <w:bidi w:val="0"/>
        <w:adjustRightInd/>
        <w:snapToGrid/>
        <w:spacing w:beforeLines="0" w:afterLines="0" w:line="520" w:lineRule="exact"/>
        <w:ind w:firstLine="600" w:firstLineChars="200"/>
        <w:jc w:val="left"/>
        <w:textAlignment w:val="auto"/>
        <w:rPr>
          <w:rFonts w:hint="eastAsia" w:ascii="仿宋_GB2312" w:hAnsi="仿宋" w:eastAsia="仿宋_GB2312" w:cs="Times New Roman"/>
          <w:b w:val="0"/>
          <w:bCs w:val="0"/>
          <w:sz w:val="30"/>
          <w:szCs w:val="30"/>
          <w:highlight w:val="none"/>
          <w:lang w:eastAsia="zh-CN"/>
        </w:rPr>
      </w:pPr>
      <w:r>
        <w:rPr>
          <w:rFonts w:hint="eastAsia" w:ascii="仿宋_GB2312" w:hAnsi="Calibri" w:eastAsia="仿宋_GB2312" w:cs="Times New Roman"/>
          <w:sz w:val="30"/>
          <w:szCs w:val="30"/>
          <w:highlight w:val="none"/>
        </w:rPr>
        <w:t>因发票违规给付款方造成的增值税、所得税等损失，由开票方承担相关责任，包括但不限于税款、滞纳金、罚款及其它相关损失</w:t>
      </w:r>
      <w:r>
        <w:rPr>
          <w:rFonts w:hint="eastAsia" w:ascii="仿宋_GB2312" w:hAnsi="Calibri" w:eastAsia="仿宋_GB2312" w:cs="Times New Roman"/>
          <w:sz w:val="30"/>
          <w:szCs w:val="30"/>
          <w:highlight w:val="none"/>
          <w:lang w:eastAsia="zh-CN"/>
        </w:rPr>
        <w:t>。</w:t>
      </w:r>
    </w:p>
    <w:p w14:paraId="627893D2">
      <w:pPr>
        <w:keepNext w:val="0"/>
        <w:keepLines w:val="0"/>
        <w:pageBreakBefore w:val="0"/>
        <w:widowControl w:val="0"/>
        <w:kinsoku/>
        <w:wordWrap/>
        <w:overflowPunct/>
        <w:topLinePunct w:val="0"/>
        <w:bidi w:val="0"/>
        <w:snapToGrid/>
        <w:spacing w:line="520" w:lineRule="exact"/>
        <w:ind w:firstLine="602" w:firstLineChars="200"/>
        <w:jc w:val="left"/>
        <w:textAlignment w:val="auto"/>
        <w:outlineLvl w:val="1"/>
        <w:rPr>
          <w:rFonts w:ascii="楷体_GB2312" w:hAnsi="楷体_GB2312" w:eastAsia="楷体_GB2312" w:cs="楷体_GB2312"/>
          <w:b/>
          <w:bCs/>
          <w:sz w:val="30"/>
          <w:szCs w:val="30"/>
          <w:highlight w:val="none"/>
        </w:rPr>
      </w:pPr>
      <w:r>
        <w:rPr>
          <w:rFonts w:hint="eastAsia" w:ascii="楷体_GB2312" w:hAnsi="楷体_GB2312" w:eastAsia="楷体_GB2312" w:cs="楷体_GB2312"/>
          <w:b/>
          <w:bCs/>
          <w:sz w:val="30"/>
          <w:szCs w:val="30"/>
          <w:highlight w:val="none"/>
          <w:lang w:val="en-US" w:eastAsia="zh-CN"/>
        </w:rPr>
        <w:t>7</w:t>
      </w:r>
      <w:r>
        <w:rPr>
          <w:rFonts w:hint="eastAsia" w:ascii="楷体_GB2312" w:hAnsi="楷体_GB2312" w:eastAsia="楷体_GB2312" w:cs="楷体_GB2312"/>
          <w:b/>
          <w:bCs/>
          <w:sz w:val="30"/>
          <w:szCs w:val="30"/>
          <w:highlight w:val="none"/>
        </w:rPr>
        <w:t>.评标原则和评分标准</w:t>
      </w:r>
    </w:p>
    <w:p w14:paraId="3B6DB530">
      <w:pPr>
        <w:keepNext w:val="0"/>
        <w:keepLines w:val="0"/>
        <w:pageBreakBefore w:val="0"/>
        <w:widowControl w:val="0"/>
        <w:kinsoku/>
        <w:wordWrap/>
        <w:overflowPunct/>
        <w:topLinePunct w:val="0"/>
        <w:bidi w:val="0"/>
        <w:snapToGrid/>
        <w:spacing w:line="520" w:lineRule="exact"/>
        <w:ind w:firstLine="600" w:firstLineChars="200"/>
        <w:jc w:val="left"/>
        <w:textAlignment w:val="auto"/>
        <w:rPr>
          <w:rFonts w:ascii="仿宋_GB2312" w:hAnsi="仿宋" w:eastAsia="仿宋_GB2312"/>
          <w:sz w:val="30"/>
          <w:szCs w:val="30"/>
          <w:highlight w:val="none"/>
        </w:rPr>
      </w:pPr>
      <w:r>
        <w:rPr>
          <w:rFonts w:hint="eastAsia" w:ascii="仿宋_GB2312" w:hAnsi="仿宋" w:eastAsia="仿宋_GB2312"/>
          <w:sz w:val="30"/>
          <w:szCs w:val="30"/>
          <w:highlight w:val="none"/>
          <w:lang w:val="en-US" w:eastAsia="zh-CN"/>
        </w:rPr>
        <w:t>7</w:t>
      </w:r>
      <w:r>
        <w:rPr>
          <w:rFonts w:hint="eastAsia" w:ascii="仿宋_GB2312" w:hAnsi="仿宋" w:eastAsia="仿宋_GB2312"/>
          <w:sz w:val="30"/>
          <w:szCs w:val="30"/>
          <w:highlight w:val="none"/>
        </w:rPr>
        <w:t>.1评标工作由招标人为该项目依法组织的、由3人及以上单数成员组成的评标工作小组负责。由评标工作小组按照国家招投标有关规定，本着公平、公正、公开、有序的原则，在最大限度地满足招标文件实质性要求的前提下，按照招标文件中规定的各项因素进行评审。</w:t>
      </w:r>
    </w:p>
    <w:p w14:paraId="08E716EC">
      <w:pPr>
        <w:keepNext w:val="0"/>
        <w:keepLines w:val="0"/>
        <w:pageBreakBefore w:val="0"/>
        <w:widowControl w:val="0"/>
        <w:numPr>
          <w:ilvl w:val="0"/>
          <w:numId w:val="2"/>
        </w:numPr>
        <w:kinsoku/>
        <w:wordWrap/>
        <w:overflowPunct/>
        <w:topLinePunct w:val="0"/>
        <w:bidi w:val="0"/>
        <w:snapToGrid/>
        <w:spacing w:line="520" w:lineRule="exact"/>
        <w:ind w:firstLine="600" w:firstLineChars="200"/>
        <w:jc w:val="left"/>
        <w:textAlignment w:val="auto"/>
        <w:outlineLvl w:val="2"/>
        <w:rPr>
          <w:rFonts w:hint="eastAsia" w:ascii="仿宋_GB2312" w:hAnsi="仿宋" w:eastAsia="仿宋_GB2312"/>
          <w:sz w:val="30"/>
          <w:szCs w:val="30"/>
          <w:highlight w:val="none"/>
        </w:rPr>
      </w:pPr>
      <w:r>
        <w:rPr>
          <w:rFonts w:hint="eastAsia" w:ascii="仿宋_GB2312" w:hAnsi="仿宋" w:eastAsia="仿宋_GB2312"/>
          <w:sz w:val="30"/>
          <w:szCs w:val="30"/>
          <w:highlight w:val="none"/>
        </w:rPr>
        <w:t>技术标评分标准如下：</w:t>
      </w:r>
    </w:p>
    <w:p w14:paraId="002B8590">
      <w:pPr>
        <w:pStyle w:val="13"/>
        <w:widowControl w:val="0"/>
        <w:numPr>
          <w:ilvl w:val="0"/>
          <w:numId w:val="0"/>
        </w:numPr>
        <w:snapToGrid w:val="0"/>
        <w:spacing w:line="300" w:lineRule="exact"/>
        <w:jc w:val="left"/>
        <w:rPr>
          <w:highlight w:val="none"/>
        </w:rPr>
      </w:pPr>
    </w:p>
    <w:tbl>
      <w:tblPr>
        <w:tblStyle w:val="20"/>
        <w:tblW w:w="98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104"/>
        <w:gridCol w:w="6048"/>
        <w:gridCol w:w="989"/>
        <w:gridCol w:w="544"/>
      </w:tblGrid>
      <w:tr w14:paraId="381DB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jc w:val="center"/>
        </w:trPr>
        <w:tc>
          <w:tcPr>
            <w:tcW w:w="1134" w:type="dxa"/>
            <w:vAlign w:val="center"/>
          </w:tcPr>
          <w:p w14:paraId="00706429">
            <w:pPr>
              <w:widowControl/>
              <w:spacing w:line="300" w:lineRule="exact"/>
              <w:jc w:val="center"/>
              <w:rPr>
                <w:rFonts w:hint="eastAsia" w:ascii="黑体" w:hAnsi="黑体" w:eastAsia="黑体" w:cs="黑体"/>
                <w:b/>
                <w:bCs/>
                <w:color w:val="000000"/>
                <w:kern w:val="0"/>
                <w:sz w:val="20"/>
                <w:highlight w:val="none"/>
                <w:lang w:bidi="ar"/>
              </w:rPr>
            </w:pPr>
            <w:r>
              <w:rPr>
                <w:rFonts w:hint="eastAsia" w:ascii="黑体" w:hAnsi="黑体" w:eastAsia="黑体" w:cs="黑体"/>
                <w:b/>
                <w:bCs/>
                <w:color w:val="000000"/>
                <w:kern w:val="0"/>
                <w:sz w:val="20"/>
                <w:highlight w:val="none"/>
                <w:lang w:bidi="ar"/>
              </w:rPr>
              <w:t>项目</w:t>
            </w:r>
          </w:p>
        </w:tc>
        <w:tc>
          <w:tcPr>
            <w:tcW w:w="1104" w:type="dxa"/>
            <w:shd w:val="clear" w:color="auto" w:fill="auto"/>
            <w:vAlign w:val="center"/>
          </w:tcPr>
          <w:p w14:paraId="5B09D3D5">
            <w:pPr>
              <w:widowControl/>
              <w:spacing w:line="300" w:lineRule="exact"/>
              <w:jc w:val="center"/>
              <w:rPr>
                <w:rFonts w:hint="eastAsia" w:ascii="黑体" w:hAnsi="黑体" w:eastAsia="黑体" w:cs="黑体"/>
                <w:b/>
                <w:bCs/>
                <w:color w:val="000000"/>
                <w:kern w:val="0"/>
                <w:sz w:val="20"/>
                <w:highlight w:val="none"/>
                <w:lang w:bidi="ar"/>
              </w:rPr>
            </w:pPr>
            <w:r>
              <w:rPr>
                <w:rFonts w:hint="eastAsia" w:ascii="黑体" w:hAnsi="黑体" w:eastAsia="黑体" w:cs="黑体"/>
                <w:b/>
                <w:bCs/>
                <w:color w:val="000000"/>
                <w:kern w:val="0"/>
                <w:sz w:val="20"/>
                <w:highlight w:val="none"/>
                <w:lang w:bidi="ar"/>
              </w:rPr>
              <w:t>细则</w:t>
            </w:r>
          </w:p>
        </w:tc>
        <w:tc>
          <w:tcPr>
            <w:tcW w:w="7037" w:type="dxa"/>
            <w:gridSpan w:val="2"/>
            <w:shd w:val="clear" w:color="auto" w:fill="auto"/>
            <w:vAlign w:val="center"/>
          </w:tcPr>
          <w:p w14:paraId="33B8A0F9">
            <w:pPr>
              <w:widowControl/>
              <w:spacing w:line="300" w:lineRule="exact"/>
              <w:jc w:val="center"/>
              <w:rPr>
                <w:rFonts w:hint="eastAsia" w:ascii="黑体" w:hAnsi="黑体" w:eastAsia="黑体" w:cs="黑体"/>
                <w:b/>
                <w:bCs/>
                <w:color w:val="000000"/>
                <w:kern w:val="0"/>
                <w:sz w:val="20"/>
                <w:highlight w:val="none"/>
                <w:lang w:bidi="ar"/>
              </w:rPr>
            </w:pPr>
            <w:r>
              <w:rPr>
                <w:rFonts w:hint="eastAsia" w:ascii="黑体" w:hAnsi="黑体" w:eastAsia="黑体" w:cs="黑体"/>
                <w:b/>
                <w:bCs/>
                <w:color w:val="000000"/>
                <w:kern w:val="0"/>
                <w:sz w:val="20"/>
                <w:highlight w:val="none"/>
                <w:lang w:bidi="ar"/>
              </w:rPr>
              <w:t>技术标评分标准</w:t>
            </w:r>
          </w:p>
        </w:tc>
        <w:tc>
          <w:tcPr>
            <w:tcW w:w="544" w:type="dxa"/>
            <w:shd w:val="clear" w:color="auto" w:fill="auto"/>
            <w:vAlign w:val="center"/>
          </w:tcPr>
          <w:p w14:paraId="202657D6">
            <w:pPr>
              <w:widowControl/>
              <w:spacing w:line="300" w:lineRule="exact"/>
              <w:jc w:val="center"/>
              <w:rPr>
                <w:rFonts w:hint="eastAsia" w:ascii="黑体" w:hAnsi="黑体" w:eastAsia="黑体" w:cs="黑体"/>
                <w:b/>
                <w:bCs/>
                <w:color w:val="000000"/>
                <w:kern w:val="0"/>
                <w:sz w:val="20"/>
                <w:highlight w:val="none"/>
                <w:lang w:bidi="ar"/>
              </w:rPr>
            </w:pPr>
            <w:r>
              <w:rPr>
                <w:rFonts w:hint="eastAsia" w:ascii="黑体" w:hAnsi="黑体" w:eastAsia="黑体" w:cs="黑体"/>
                <w:b/>
                <w:bCs/>
                <w:color w:val="000000"/>
                <w:kern w:val="0"/>
                <w:sz w:val="20"/>
                <w:highlight w:val="none"/>
                <w:lang w:bidi="ar"/>
              </w:rPr>
              <w:t>得分</w:t>
            </w:r>
          </w:p>
        </w:tc>
      </w:tr>
      <w:tr w14:paraId="1231A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7" w:hRule="atLeast"/>
          <w:jc w:val="center"/>
        </w:trPr>
        <w:tc>
          <w:tcPr>
            <w:tcW w:w="1134" w:type="dxa"/>
            <w:vMerge w:val="restart"/>
            <w:vAlign w:val="center"/>
          </w:tcPr>
          <w:p w14:paraId="0E439F30">
            <w:pPr>
              <w:widowControl/>
              <w:spacing w:line="300" w:lineRule="exact"/>
              <w:jc w:val="center"/>
              <w:rPr>
                <w:rFonts w:hint="eastAsia" w:ascii="仿宋_GB2312" w:hAnsi="仿宋_GB2312" w:eastAsia="仿宋_GB2312" w:cs="仿宋_GB2312"/>
                <w:highlight w:val="none"/>
              </w:rPr>
            </w:pPr>
            <w:r>
              <w:rPr>
                <w:rFonts w:hint="eastAsia" w:ascii="仿宋_GB2312" w:hAnsi="仿宋_GB2312" w:eastAsia="仿宋_GB2312" w:cs="仿宋_GB2312"/>
                <w:highlight w:val="none"/>
              </w:rPr>
              <w:t>技术标</w:t>
            </w:r>
          </w:p>
          <w:p w14:paraId="3010E50B">
            <w:pPr>
              <w:widowControl/>
              <w:spacing w:line="300" w:lineRule="exact"/>
              <w:jc w:val="center"/>
              <w:rPr>
                <w:rFonts w:hint="eastAsia" w:ascii="仿宋_GB2312" w:hAnsi="仿宋_GB2312" w:eastAsia="仿宋_GB2312" w:cs="仿宋_GB2312"/>
                <w:szCs w:val="21"/>
                <w:highlight w:val="none"/>
              </w:rPr>
            </w:pPr>
            <w:r>
              <w:rPr>
                <w:rFonts w:hint="eastAsia" w:ascii="仿宋_GB2312" w:hAnsi="仿宋_GB2312" w:eastAsia="仿宋_GB2312" w:cs="仿宋_GB2312"/>
                <w:highlight w:val="none"/>
              </w:rPr>
              <w:t>（100分）</w:t>
            </w:r>
          </w:p>
        </w:tc>
        <w:tc>
          <w:tcPr>
            <w:tcW w:w="1104" w:type="dxa"/>
            <w:shd w:val="clear" w:color="auto" w:fill="auto"/>
            <w:vAlign w:val="center"/>
          </w:tcPr>
          <w:p w14:paraId="69A29B9E">
            <w:pPr>
              <w:widowControl/>
              <w:spacing w:line="300" w:lineRule="exact"/>
              <w:jc w:val="center"/>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rPr>
              <w:t>投标方</w:t>
            </w:r>
          </w:p>
          <w:p w14:paraId="229840F9">
            <w:pPr>
              <w:widowControl/>
              <w:spacing w:line="300" w:lineRule="exact"/>
              <w:jc w:val="center"/>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rPr>
              <w:t>业绩</w:t>
            </w:r>
          </w:p>
          <w:p w14:paraId="63C488B2">
            <w:pPr>
              <w:widowControl/>
              <w:spacing w:line="300" w:lineRule="exact"/>
              <w:jc w:val="center"/>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rPr>
              <w:t>（20 分）</w:t>
            </w:r>
          </w:p>
        </w:tc>
        <w:tc>
          <w:tcPr>
            <w:tcW w:w="6048" w:type="dxa"/>
            <w:shd w:val="clear" w:color="auto" w:fill="auto"/>
            <w:vAlign w:val="center"/>
          </w:tcPr>
          <w:p w14:paraId="6F13C8F3">
            <w:pPr>
              <w:widowControl/>
              <w:spacing w:line="300" w:lineRule="exact"/>
              <w:jc w:val="left"/>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rPr>
              <w:t>1.合作单位、整车及相关行业案例（同行业加分）及业务拓展情况。合作一家得3分，最高15分。</w:t>
            </w:r>
          </w:p>
          <w:p w14:paraId="3E9F83A0">
            <w:pPr>
              <w:widowControl/>
              <w:spacing w:line="300" w:lineRule="exact"/>
              <w:jc w:val="left"/>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rPr>
              <w:t>2.取得的相关荣誉、信用等级和认证证书得5分，缺少的视情况得1-3分。</w:t>
            </w:r>
          </w:p>
        </w:tc>
        <w:tc>
          <w:tcPr>
            <w:tcW w:w="989" w:type="dxa"/>
            <w:vMerge w:val="restart"/>
            <w:shd w:val="clear" w:color="auto" w:fill="auto"/>
            <w:vAlign w:val="center"/>
          </w:tcPr>
          <w:p w14:paraId="1BC1B4FB">
            <w:pPr>
              <w:widowControl/>
              <w:spacing w:line="300" w:lineRule="exact"/>
              <w:jc w:val="both"/>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rPr>
              <w:t>现场讲标。围绕投标方业绩、培训方案、服务承诺、投标方资质等方面阐述项目保障、计划、技术服务等。</w:t>
            </w:r>
          </w:p>
        </w:tc>
        <w:tc>
          <w:tcPr>
            <w:tcW w:w="544" w:type="dxa"/>
            <w:shd w:val="clear" w:color="auto" w:fill="auto"/>
            <w:vAlign w:val="center"/>
          </w:tcPr>
          <w:p w14:paraId="2D11B44D">
            <w:pPr>
              <w:widowControl/>
              <w:spacing w:line="300" w:lineRule="exact"/>
              <w:jc w:val="left"/>
              <w:rPr>
                <w:rFonts w:hint="eastAsia" w:ascii="仿宋_GB2312" w:hAnsi="仿宋_GB2312" w:eastAsia="仿宋_GB2312" w:cs="仿宋_GB2312"/>
                <w:szCs w:val="21"/>
                <w:highlight w:val="none"/>
              </w:rPr>
            </w:pPr>
          </w:p>
        </w:tc>
      </w:tr>
      <w:tr w14:paraId="69207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1" w:hRule="atLeast"/>
          <w:jc w:val="center"/>
        </w:trPr>
        <w:tc>
          <w:tcPr>
            <w:tcW w:w="1134" w:type="dxa"/>
            <w:vMerge w:val="continue"/>
          </w:tcPr>
          <w:p w14:paraId="31858783">
            <w:pPr>
              <w:widowControl/>
              <w:spacing w:line="300" w:lineRule="exact"/>
              <w:jc w:val="center"/>
              <w:rPr>
                <w:rFonts w:hint="eastAsia" w:ascii="仿宋_GB2312" w:hAnsi="仿宋_GB2312" w:eastAsia="仿宋_GB2312" w:cs="仿宋_GB2312"/>
                <w:szCs w:val="21"/>
                <w:highlight w:val="none"/>
              </w:rPr>
            </w:pPr>
          </w:p>
        </w:tc>
        <w:tc>
          <w:tcPr>
            <w:tcW w:w="1104" w:type="dxa"/>
            <w:shd w:val="clear" w:color="auto" w:fill="auto"/>
            <w:vAlign w:val="center"/>
          </w:tcPr>
          <w:p w14:paraId="6808F324">
            <w:pPr>
              <w:widowControl/>
              <w:spacing w:line="300" w:lineRule="exact"/>
              <w:jc w:val="center"/>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rPr>
              <w:t>培训方案</w:t>
            </w:r>
          </w:p>
          <w:p w14:paraId="712D268E">
            <w:pPr>
              <w:widowControl/>
              <w:spacing w:line="300" w:lineRule="exact"/>
              <w:jc w:val="center"/>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rPr>
              <w:t>（</w:t>
            </w:r>
            <w:r>
              <w:rPr>
                <w:rFonts w:hint="eastAsia" w:ascii="仿宋_GB2312" w:hAnsi="仿宋_GB2312" w:eastAsia="仿宋_GB2312" w:cs="仿宋_GB2312"/>
                <w:szCs w:val="21"/>
                <w:highlight w:val="none"/>
                <w:lang w:val="en-US" w:eastAsia="zh-CN"/>
              </w:rPr>
              <w:t>8</w:t>
            </w:r>
            <w:r>
              <w:rPr>
                <w:rFonts w:hint="eastAsia" w:ascii="仿宋_GB2312" w:hAnsi="仿宋_GB2312" w:eastAsia="仿宋_GB2312" w:cs="仿宋_GB2312"/>
                <w:szCs w:val="21"/>
                <w:highlight w:val="none"/>
              </w:rPr>
              <w:t>0 分）</w:t>
            </w:r>
          </w:p>
        </w:tc>
        <w:tc>
          <w:tcPr>
            <w:tcW w:w="6048" w:type="dxa"/>
            <w:shd w:val="clear" w:color="auto" w:fill="auto"/>
            <w:vAlign w:val="center"/>
          </w:tcPr>
          <w:p w14:paraId="4C304E01">
            <w:pPr>
              <w:widowControl/>
              <w:spacing w:line="300" w:lineRule="exact"/>
              <w:jc w:val="left"/>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lang w:val="en-US" w:eastAsia="zh-CN"/>
              </w:rPr>
              <w:t>1.</w:t>
            </w:r>
            <w:r>
              <w:rPr>
                <w:rFonts w:hint="eastAsia" w:ascii="仿宋_GB2312" w:hAnsi="仿宋_GB2312" w:eastAsia="仿宋_GB2312" w:cs="仿宋_GB2312"/>
                <w:szCs w:val="21"/>
                <w:highlight w:val="none"/>
              </w:rPr>
              <w:t>团队管理：管理架构清晰、专有讲师团队在20人以上得</w:t>
            </w:r>
            <w:r>
              <w:rPr>
                <w:rFonts w:hint="eastAsia" w:ascii="仿宋_GB2312" w:hAnsi="仿宋_GB2312" w:eastAsia="仿宋_GB2312" w:cs="仿宋_GB2312"/>
                <w:szCs w:val="21"/>
                <w:highlight w:val="none"/>
                <w:lang w:val="en-US" w:eastAsia="zh-CN"/>
              </w:rPr>
              <w:t>10</w:t>
            </w:r>
            <w:r>
              <w:rPr>
                <w:rFonts w:hint="eastAsia" w:ascii="仿宋_GB2312" w:hAnsi="仿宋_GB2312" w:eastAsia="仿宋_GB2312" w:cs="仿宋_GB2312"/>
                <w:szCs w:val="21"/>
                <w:highlight w:val="none"/>
              </w:rPr>
              <w:t>分，不足视情况得1-</w:t>
            </w:r>
            <w:r>
              <w:rPr>
                <w:rFonts w:hint="eastAsia" w:ascii="仿宋_GB2312" w:hAnsi="仿宋_GB2312" w:eastAsia="仿宋_GB2312" w:cs="仿宋_GB2312"/>
                <w:szCs w:val="21"/>
                <w:highlight w:val="none"/>
                <w:lang w:val="en-US" w:eastAsia="zh-CN"/>
              </w:rPr>
              <w:t>8</w:t>
            </w:r>
            <w:r>
              <w:rPr>
                <w:rFonts w:hint="eastAsia" w:ascii="仿宋_GB2312" w:hAnsi="仿宋_GB2312" w:eastAsia="仿宋_GB2312" w:cs="仿宋_GB2312"/>
                <w:szCs w:val="21"/>
                <w:highlight w:val="none"/>
              </w:rPr>
              <w:t>分。</w:t>
            </w:r>
          </w:p>
          <w:p w14:paraId="0E531D67">
            <w:pPr>
              <w:widowControl/>
              <w:spacing w:line="300" w:lineRule="exact"/>
              <w:jc w:val="left"/>
              <w:rPr>
                <w:rFonts w:hint="default" w:ascii="仿宋_GB2312" w:hAnsi="仿宋_GB2312" w:eastAsia="仿宋_GB2312" w:cs="仿宋_GB2312"/>
                <w:szCs w:val="21"/>
                <w:highlight w:val="none"/>
                <w:lang w:val="en-US" w:eastAsia="zh-CN"/>
              </w:rPr>
            </w:pPr>
            <w:r>
              <w:rPr>
                <w:rFonts w:hint="eastAsia" w:ascii="仿宋_GB2312" w:hAnsi="仿宋_GB2312" w:eastAsia="仿宋_GB2312" w:cs="仿宋_GB2312"/>
                <w:szCs w:val="21"/>
                <w:highlight w:val="none"/>
                <w:lang w:val="en-US" w:eastAsia="zh-CN"/>
              </w:rPr>
              <w:t>2.讲师资质：</w:t>
            </w:r>
            <w:r>
              <w:rPr>
                <w:rFonts w:hint="eastAsia" w:ascii="仿宋_GB2312" w:hAnsi="仿宋_GB2312" w:eastAsia="仿宋_GB2312" w:cs="仿宋_GB2312"/>
                <w:szCs w:val="21"/>
                <w:highlight w:val="none"/>
              </w:rPr>
              <w:t>讲师具备相关领域的专业资质和经验</w:t>
            </w:r>
            <w:r>
              <w:rPr>
                <w:rFonts w:hint="eastAsia" w:ascii="仿宋_GB2312" w:hAnsi="仿宋_GB2312" w:eastAsia="仿宋_GB2312" w:cs="仿宋_GB2312"/>
                <w:szCs w:val="21"/>
                <w:highlight w:val="none"/>
                <w:lang w:eastAsia="zh-CN"/>
              </w:rPr>
              <w:t>，</w:t>
            </w:r>
            <w:r>
              <w:rPr>
                <w:rFonts w:hint="eastAsia" w:ascii="仿宋_GB2312" w:hAnsi="仿宋_GB2312" w:eastAsia="仿宋_GB2312" w:cs="仿宋_GB2312"/>
                <w:szCs w:val="21"/>
                <w:highlight w:val="none"/>
              </w:rPr>
              <w:t>丰富的实践经验和行业案例</w:t>
            </w:r>
            <w:r>
              <w:rPr>
                <w:rFonts w:hint="eastAsia" w:ascii="仿宋_GB2312" w:hAnsi="仿宋_GB2312" w:eastAsia="仿宋_GB2312" w:cs="仿宋_GB2312"/>
                <w:szCs w:val="21"/>
                <w:highlight w:val="none"/>
                <w:lang w:eastAsia="zh-CN"/>
              </w:rPr>
              <w:t>，</w:t>
            </w:r>
            <w:r>
              <w:rPr>
                <w:rFonts w:hint="eastAsia" w:ascii="仿宋_GB2312" w:hAnsi="仿宋_GB2312" w:eastAsia="仿宋_GB2312" w:cs="仿宋_GB2312"/>
                <w:szCs w:val="21"/>
                <w:highlight w:val="none"/>
                <w:lang w:val="en-US" w:eastAsia="zh-CN"/>
              </w:rPr>
              <w:t>视情况得1-10分。</w:t>
            </w:r>
          </w:p>
          <w:p w14:paraId="26AFC2EC">
            <w:pPr>
              <w:widowControl/>
              <w:spacing w:line="300" w:lineRule="exact"/>
              <w:jc w:val="left"/>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lang w:val="en-US" w:eastAsia="zh-CN"/>
              </w:rPr>
              <w:t>3</w:t>
            </w:r>
            <w:r>
              <w:rPr>
                <w:rFonts w:hint="eastAsia" w:ascii="仿宋_GB2312" w:hAnsi="仿宋_GB2312" w:eastAsia="仿宋_GB2312" w:cs="仿宋_GB2312"/>
                <w:szCs w:val="21"/>
                <w:highlight w:val="none"/>
              </w:rPr>
              <w:t>.培训内容：培训内容贴合度、课程内容丰富度、课程设计</w:t>
            </w:r>
            <w:r>
              <w:rPr>
                <w:rFonts w:hint="eastAsia" w:ascii="仿宋_GB2312" w:hAnsi="仿宋_GB2312" w:eastAsia="仿宋_GB2312" w:cs="仿宋_GB2312"/>
                <w:szCs w:val="21"/>
                <w:highlight w:val="none"/>
                <w:lang w:val="en-US" w:eastAsia="zh-CN"/>
              </w:rPr>
              <w:t>实用性</w:t>
            </w:r>
            <w:r>
              <w:rPr>
                <w:rFonts w:hint="eastAsia" w:ascii="仿宋_GB2312" w:hAnsi="仿宋_GB2312" w:eastAsia="仿宋_GB2312" w:cs="仿宋_GB2312"/>
                <w:szCs w:val="21"/>
                <w:highlight w:val="none"/>
              </w:rPr>
              <w:t>，完全符合得</w:t>
            </w:r>
            <w:r>
              <w:rPr>
                <w:rFonts w:hint="eastAsia" w:ascii="仿宋_GB2312" w:hAnsi="仿宋_GB2312" w:eastAsia="仿宋_GB2312" w:cs="仿宋_GB2312"/>
                <w:szCs w:val="21"/>
                <w:highlight w:val="none"/>
                <w:lang w:val="en-US" w:eastAsia="zh-CN"/>
              </w:rPr>
              <w:t>3</w:t>
            </w:r>
            <w:r>
              <w:rPr>
                <w:rFonts w:hint="eastAsia" w:ascii="仿宋_GB2312" w:hAnsi="仿宋_GB2312" w:eastAsia="仿宋_GB2312" w:cs="仿宋_GB2312"/>
                <w:szCs w:val="21"/>
                <w:highlight w:val="none"/>
              </w:rPr>
              <w:t>0分，符合得</w:t>
            </w:r>
            <w:r>
              <w:rPr>
                <w:rFonts w:hint="eastAsia" w:ascii="仿宋_GB2312" w:hAnsi="仿宋_GB2312" w:eastAsia="仿宋_GB2312" w:cs="仿宋_GB2312"/>
                <w:szCs w:val="21"/>
                <w:highlight w:val="none"/>
                <w:lang w:val="en-US" w:eastAsia="zh-CN"/>
              </w:rPr>
              <w:t>20</w:t>
            </w:r>
            <w:r>
              <w:rPr>
                <w:rFonts w:hint="eastAsia" w:ascii="仿宋_GB2312" w:hAnsi="仿宋_GB2312" w:eastAsia="仿宋_GB2312" w:cs="仿宋_GB2312"/>
                <w:szCs w:val="21"/>
                <w:highlight w:val="none"/>
              </w:rPr>
              <w:t>分，基本符合得</w:t>
            </w:r>
            <w:r>
              <w:rPr>
                <w:rFonts w:hint="eastAsia" w:ascii="仿宋_GB2312" w:hAnsi="仿宋_GB2312" w:eastAsia="仿宋_GB2312" w:cs="仿宋_GB2312"/>
                <w:szCs w:val="21"/>
                <w:highlight w:val="none"/>
                <w:lang w:val="en-US" w:eastAsia="zh-CN"/>
              </w:rPr>
              <w:t>15</w:t>
            </w:r>
            <w:r>
              <w:rPr>
                <w:rFonts w:hint="eastAsia" w:ascii="仿宋_GB2312" w:hAnsi="仿宋_GB2312" w:eastAsia="仿宋_GB2312" w:cs="仿宋_GB2312"/>
                <w:szCs w:val="21"/>
                <w:highlight w:val="none"/>
              </w:rPr>
              <w:t>分，不符合得5分。</w:t>
            </w:r>
          </w:p>
          <w:p w14:paraId="5AF38E39">
            <w:pPr>
              <w:widowControl/>
              <w:spacing w:line="300" w:lineRule="exact"/>
              <w:jc w:val="left"/>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lang w:val="en-US" w:eastAsia="zh-CN"/>
              </w:rPr>
              <w:t>4</w:t>
            </w:r>
            <w:r>
              <w:rPr>
                <w:rFonts w:hint="eastAsia" w:ascii="仿宋_GB2312" w:hAnsi="仿宋_GB2312" w:eastAsia="仿宋_GB2312" w:cs="仿宋_GB2312"/>
                <w:szCs w:val="21"/>
                <w:highlight w:val="none"/>
              </w:rPr>
              <w:t>.培训运营：项目运营方案可行、科学，具有课堂氛围营造措施、可提高员工培训满意度，完全符合得20分，符合得15分，基本符合得10分，不符合得5分。</w:t>
            </w:r>
          </w:p>
          <w:p w14:paraId="67281494">
            <w:pPr>
              <w:widowControl/>
              <w:spacing w:line="300" w:lineRule="exact"/>
              <w:jc w:val="left"/>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lang w:val="en-US" w:eastAsia="zh-CN"/>
              </w:rPr>
              <w:t>5</w:t>
            </w:r>
            <w:r>
              <w:rPr>
                <w:rFonts w:hint="eastAsia" w:ascii="仿宋_GB2312" w:hAnsi="仿宋_GB2312" w:eastAsia="仿宋_GB2312" w:cs="仿宋_GB2312"/>
                <w:szCs w:val="21"/>
                <w:highlight w:val="none"/>
              </w:rPr>
              <w:t>.</w:t>
            </w:r>
            <w:r>
              <w:rPr>
                <w:rFonts w:hint="eastAsia" w:ascii="仿宋_GB2312" w:hAnsi="仿宋_GB2312" w:eastAsia="仿宋_GB2312" w:cs="仿宋_GB2312"/>
                <w:szCs w:val="21"/>
                <w:highlight w:val="none"/>
                <w:lang w:val="en-US" w:eastAsia="zh-CN"/>
              </w:rPr>
              <w:t>跟踪辅导：</w:t>
            </w:r>
            <w:r>
              <w:rPr>
                <w:rFonts w:hint="eastAsia" w:ascii="仿宋_GB2312" w:hAnsi="仿宋_GB2312" w:eastAsia="仿宋_GB2312" w:cs="仿宋_GB2312"/>
                <w:szCs w:val="21"/>
                <w:highlight w:val="none"/>
              </w:rPr>
              <w:t>培训结束后，具有良好的跟踪辅导评价机制，</w:t>
            </w:r>
            <w:r>
              <w:rPr>
                <w:rFonts w:hint="eastAsia" w:ascii="仿宋_GB2312" w:hAnsi="仿宋_GB2312" w:eastAsia="仿宋_GB2312" w:cs="仿宋_GB2312"/>
                <w:szCs w:val="21"/>
                <w:highlight w:val="none"/>
                <w:lang w:val="en-US" w:eastAsia="zh-CN"/>
              </w:rPr>
              <w:t>对学员开展一期训后线上答疑</w:t>
            </w:r>
            <w:r>
              <w:rPr>
                <w:rFonts w:hint="eastAsia" w:ascii="仿宋_GB2312" w:hAnsi="仿宋_GB2312" w:eastAsia="仿宋_GB2312" w:cs="仿宋_GB2312"/>
                <w:szCs w:val="21"/>
                <w:highlight w:val="none"/>
              </w:rPr>
              <w:t>，完全符合得1</w:t>
            </w:r>
            <w:r>
              <w:rPr>
                <w:rFonts w:hint="eastAsia" w:ascii="仿宋_GB2312" w:hAnsi="仿宋_GB2312" w:eastAsia="仿宋_GB2312" w:cs="仿宋_GB2312"/>
                <w:szCs w:val="21"/>
                <w:highlight w:val="none"/>
                <w:lang w:val="en-US" w:eastAsia="zh-CN"/>
              </w:rPr>
              <w:t>0</w:t>
            </w:r>
            <w:r>
              <w:rPr>
                <w:rFonts w:hint="eastAsia" w:ascii="仿宋_GB2312" w:hAnsi="仿宋_GB2312" w:eastAsia="仿宋_GB2312" w:cs="仿宋_GB2312"/>
                <w:szCs w:val="21"/>
                <w:highlight w:val="none"/>
              </w:rPr>
              <w:t>分，符合得8分，基本符合得5分，不符合得3分。</w:t>
            </w:r>
          </w:p>
        </w:tc>
        <w:tc>
          <w:tcPr>
            <w:tcW w:w="989" w:type="dxa"/>
            <w:vMerge w:val="continue"/>
            <w:shd w:val="clear" w:color="auto" w:fill="auto"/>
            <w:vAlign w:val="center"/>
          </w:tcPr>
          <w:p w14:paraId="1A1E45D5">
            <w:pPr>
              <w:widowControl/>
              <w:spacing w:line="300" w:lineRule="exact"/>
              <w:jc w:val="left"/>
              <w:rPr>
                <w:rFonts w:hint="eastAsia" w:ascii="仿宋_GB2312" w:hAnsi="仿宋_GB2312" w:eastAsia="仿宋_GB2312" w:cs="仿宋_GB2312"/>
                <w:szCs w:val="21"/>
                <w:highlight w:val="none"/>
              </w:rPr>
            </w:pPr>
          </w:p>
        </w:tc>
        <w:tc>
          <w:tcPr>
            <w:tcW w:w="544" w:type="dxa"/>
            <w:shd w:val="clear" w:color="auto" w:fill="auto"/>
            <w:vAlign w:val="center"/>
          </w:tcPr>
          <w:p w14:paraId="24F63806">
            <w:pPr>
              <w:widowControl/>
              <w:spacing w:line="300" w:lineRule="exact"/>
              <w:jc w:val="left"/>
              <w:rPr>
                <w:rFonts w:hint="eastAsia" w:ascii="仿宋_GB2312" w:hAnsi="仿宋_GB2312" w:eastAsia="仿宋_GB2312" w:cs="仿宋_GB2312"/>
                <w:szCs w:val="21"/>
                <w:highlight w:val="none"/>
              </w:rPr>
            </w:pPr>
          </w:p>
        </w:tc>
      </w:tr>
    </w:tbl>
    <w:p w14:paraId="4FBB3432">
      <w:pPr>
        <w:pStyle w:val="10"/>
        <w:spacing w:line="500" w:lineRule="exact"/>
        <w:ind w:firstLine="600" w:firstLineChars="2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注1：投标人得分取所有评委对该投标人计分之和的算术平均值。</w:t>
      </w:r>
    </w:p>
    <w:p w14:paraId="6049803E">
      <w:pPr>
        <w:pStyle w:val="10"/>
        <w:spacing w:line="500" w:lineRule="exact"/>
        <w:ind w:firstLine="600" w:firstLineChars="200"/>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注2：最终得分小数点后保留2位有效数字。</w:t>
      </w:r>
    </w:p>
    <w:p w14:paraId="7B0D2803">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注3：对于未能提供承诺书证明材料的，一票否决。</w:t>
      </w:r>
    </w:p>
    <w:p w14:paraId="427789FA">
      <w:pPr>
        <w:pStyle w:val="10"/>
        <w:spacing w:line="500" w:lineRule="exact"/>
        <w:ind w:firstLine="600" w:firstLineChars="200"/>
        <w:outlineLvl w:val="2"/>
        <w:rPr>
          <w:rFonts w:ascii="仿宋_GB2312" w:hAnsi="仿宋" w:eastAsia="仿宋_GB2312" w:cs="Times New Roman"/>
          <w:sz w:val="30"/>
          <w:szCs w:val="30"/>
          <w:highlight w:val="none"/>
        </w:rPr>
      </w:pPr>
      <w:r>
        <w:rPr>
          <w:rFonts w:hint="eastAsia" w:ascii="仿宋_GB2312" w:hAnsi="仿宋" w:eastAsia="仿宋_GB2312" w:cs="Times New Roman"/>
          <w:sz w:val="30"/>
          <w:szCs w:val="30"/>
          <w:highlight w:val="none"/>
        </w:rPr>
        <w:t>（2）商务标评分标准</w:t>
      </w:r>
    </w:p>
    <w:tbl>
      <w:tblPr>
        <w:tblStyle w:val="20"/>
        <w:tblW w:w="96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5"/>
        <w:gridCol w:w="1104"/>
        <w:gridCol w:w="6815"/>
        <w:gridCol w:w="695"/>
      </w:tblGrid>
      <w:tr w14:paraId="16208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1085" w:type="dxa"/>
            <w:vAlign w:val="center"/>
          </w:tcPr>
          <w:p w14:paraId="2D386199">
            <w:pPr>
              <w:widowControl/>
              <w:spacing w:line="300" w:lineRule="exact"/>
              <w:jc w:val="center"/>
              <w:rPr>
                <w:rFonts w:hint="eastAsia" w:ascii="黑体" w:hAnsi="黑体" w:eastAsia="黑体" w:cs="黑体"/>
                <w:b/>
                <w:bCs/>
                <w:color w:val="000000"/>
                <w:kern w:val="0"/>
                <w:sz w:val="20"/>
                <w:highlight w:val="none"/>
                <w:lang w:bidi="ar"/>
              </w:rPr>
            </w:pPr>
            <w:r>
              <w:rPr>
                <w:rFonts w:hint="eastAsia" w:ascii="黑体" w:hAnsi="黑体" w:eastAsia="黑体" w:cs="黑体"/>
                <w:b/>
                <w:bCs/>
                <w:color w:val="000000"/>
                <w:kern w:val="0"/>
                <w:sz w:val="20"/>
                <w:highlight w:val="none"/>
                <w:lang w:bidi="ar"/>
              </w:rPr>
              <w:t>项目</w:t>
            </w:r>
          </w:p>
        </w:tc>
        <w:tc>
          <w:tcPr>
            <w:tcW w:w="1104" w:type="dxa"/>
            <w:shd w:val="clear" w:color="auto" w:fill="auto"/>
            <w:vAlign w:val="center"/>
          </w:tcPr>
          <w:p w14:paraId="2D4285A4">
            <w:pPr>
              <w:widowControl/>
              <w:spacing w:line="300" w:lineRule="exact"/>
              <w:jc w:val="center"/>
              <w:rPr>
                <w:rFonts w:hint="eastAsia" w:ascii="黑体" w:hAnsi="黑体" w:eastAsia="黑体" w:cs="黑体"/>
                <w:b/>
                <w:bCs/>
                <w:color w:val="000000"/>
                <w:kern w:val="0"/>
                <w:sz w:val="20"/>
                <w:highlight w:val="none"/>
                <w:lang w:bidi="ar"/>
              </w:rPr>
            </w:pPr>
            <w:r>
              <w:rPr>
                <w:rFonts w:hint="eastAsia" w:ascii="黑体" w:hAnsi="黑体" w:eastAsia="黑体" w:cs="黑体"/>
                <w:b/>
                <w:bCs/>
                <w:color w:val="000000"/>
                <w:kern w:val="0"/>
                <w:sz w:val="20"/>
                <w:highlight w:val="none"/>
                <w:lang w:bidi="ar"/>
              </w:rPr>
              <w:t>细则</w:t>
            </w:r>
          </w:p>
        </w:tc>
        <w:tc>
          <w:tcPr>
            <w:tcW w:w="6815" w:type="dxa"/>
            <w:shd w:val="clear" w:color="auto" w:fill="auto"/>
            <w:vAlign w:val="center"/>
          </w:tcPr>
          <w:p w14:paraId="37A30089">
            <w:pPr>
              <w:widowControl/>
              <w:spacing w:line="300" w:lineRule="exact"/>
              <w:jc w:val="center"/>
              <w:rPr>
                <w:rFonts w:hint="eastAsia" w:ascii="黑体" w:hAnsi="黑体" w:eastAsia="黑体" w:cs="黑体"/>
                <w:b/>
                <w:bCs/>
                <w:color w:val="000000"/>
                <w:kern w:val="0"/>
                <w:sz w:val="20"/>
                <w:highlight w:val="none"/>
                <w:lang w:bidi="ar"/>
              </w:rPr>
            </w:pPr>
            <w:r>
              <w:rPr>
                <w:rFonts w:hint="eastAsia" w:ascii="黑体" w:hAnsi="黑体" w:eastAsia="黑体" w:cs="黑体"/>
                <w:b/>
                <w:bCs/>
                <w:color w:val="000000"/>
                <w:kern w:val="0"/>
                <w:sz w:val="20"/>
                <w:highlight w:val="none"/>
                <w:lang w:bidi="ar"/>
              </w:rPr>
              <w:t>商务标评分标准</w:t>
            </w:r>
          </w:p>
        </w:tc>
        <w:tc>
          <w:tcPr>
            <w:tcW w:w="695" w:type="dxa"/>
            <w:shd w:val="clear" w:color="auto" w:fill="auto"/>
            <w:vAlign w:val="center"/>
          </w:tcPr>
          <w:p w14:paraId="7E1D6870">
            <w:pPr>
              <w:widowControl/>
              <w:spacing w:line="300" w:lineRule="exact"/>
              <w:jc w:val="center"/>
              <w:rPr>
                <w:rFonts w:hint="eastAsia" w:ascii="黑体" w:hAnsi="黑体" w:eastAsia="黑体" w:cs="黑体"/>
                <w:b/>
                <w:bCs/>
                <w:color w:val="000000"/>
                <w:kern w:val="0"/>
                <w:sz w:val="20"/>
                <w:highlight w:val="none"/>
                <w:lang w:bidi="ar"/>
              </w:rPr>
            </w:pPr>
            <w:r>
              <w:rPr>
                <w:rFonts w:hint="eastAsia" w:ascii="黑体" w:hAnsi="黑体" w:eastAsia="黑体" w:cs="黑体"/>
                <w:b/>
                <w:bCs/>
                <w:color w:val="000000"/>
                <w:kern w:val="0"/>
                <w:sz w:val="20"/>
                <w:highlight w:val="none"/>
                <w:lang w:bidi="ar"/>
              </w:rPr>
              <w:t>得分</w:t>
            </w:r>
          </w:p>
        </w:tc>
      </w:tr>
      <w:tr w14:paraId="47B27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2" w:hRule="atLeast"/>
          <w:jc w:val="center"/>
        </w:trPr>
        <w:tc>
          <w:tcPr>
            <w:tcW w:w="1085" w:type="dxa"/>
            <w:vAlign w:val="center"/>
          </w:tcPr>
          <w:p w14:paraId="5EF50F00">
            <w:pPr>
              <w:widowControl/>
              <w:spacing w:line="300" w:lineRule="exact"/>
              <w:jc w:val="center"/>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rPr>
              <w:t>商务标</w:t>
            </w:r>
          </w:p>
          <w:p w14:paraId="52679951">
            <w:pPr>
              <w:widowControl/>
              <w:spacing w:line="300" w:lineRule="exact"/>
              <w:jc w:val="center"/>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rPr>
              <w:t>（100分）</w:t>
            </w:r>
          </w:p>
        </w:tc>
        <w:tc>
          <w:tcPr>
            <w:tcW w:w="1104" w:type="dxa"/>
            <w:shd w:val="clear" w:color="auto" w:fill="auto"/>
            <w:vAlign w:val="center"/>
          </w:tcPr>
          <w:p w14:paraId="413E1A42">
            <w:pPr>
              <w:widowControl/>
              <w:spacing w:line="300" w:lineRule="exact"/>
              <w:jc w:val="center"/>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rPr>
              <w:t>商务标</w:t>
            </w:r>
          </w:p>
          <w:p w14:paraId="74E1BF87">
            <w:pPr>
              <w:widowControl/>
              <w:spacing w:line="300" w:lineRule="exact"/>
              <w:jc w:val="center"/>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lang w:val="en-US" w:eastAsia="zh-CN"/>
              </w:rPr>
              <w:t>报价</w:t>
            </w:r>
          </w:p>
        </w:tc>
        <w:tc>
          <w:tcPr>
            <w:tcW w:w="6815" w:type="dxa"/>
            <w:shd w:val="clear" w:color="auto" w:fill="auto"/>
            <w:vAlign w:val="center"/>
          </w:tcPr>
          <w:p w14:paraId="614A65F6">
            <w:pPr>
              <w:widowControl/>
              <w:spacing w:line="300" w:lineRule="exact"/>
              <w:jc w:val="left"/>
              <w:rPr>
                <w:rFonts w:hint="eastAsia" w:ascii="仿宋_GB2312" w:hAnsi="仿宋_GB2312" w:eastAsia="仿宋_GB2312" w:cs="仿宋_GB2312"/>
                <w:szCs w:val="21"/>
                <w:highlight w:val="none"/>
              </w:rPr>
            </w:pPr>
            <w:r>
              <w:rPr>
                <w:rFonts w:hint="eastAsia" w:ascii="仿宋_GB2312" w:hAnsi="仿宋_GB2312" w:eastAsia="仿宋_GB2312" w:cs="仿宋_GB2312"/>
                <w:szCs w:val="21"/>
                <w:highlight w:val="none"/>
              </w:rPr>
              <w:t xml:space="preserve">各报价采用低价优先法计算，各方案以满足招标文件要求且报价最低的投标报价为评标基准价，其价格分为满分100分，其他供应商的价格分按照下列公式计算：投标报价得分=（评标基准价/投标报价）×100分。 </w:t>
            </w:r>
          </w:p>
        </w:tc>
        <w:tc>
          <w:tcPr>
            <w:tcW w:w="695" w:type="dxa"/>
            <w:shd w:val="clear" w:color="auto" w:fill="auto"/>
            <w:vAlign w:val="center"/>
          </w:tcPr>
          <w:p w14:paraId="35581E98">
            <w:pPr>
              <w:widowControl/>
              <w:spacing w:line="300" w:lineRule="exact"/>
              <w:jc w:val="left"/>
              <w:rPr>
                <w:rFonts w:hint="eastAsia" w:ascii="仿宋_GB2312" w:hAnsi="仿宋_GB2312" w:eastAsia="仿宋_GB2312" w:cs="仿宋_GB2312"/>
                <w:szCs w:val="21"/>
                <w:highlight w:val="none"/>
              </w:rPr>
            </w:pPr>
          </w:p>
        </w:tc>
      </w:tr>
    </w:tbl>
    <w:p w14:paraId="1014C045">
      <w:pPr>
        <w:pStyle w:val="13"/>
        <w:rPr>
          <w:highlight w:val="none"/>
        </w:rPr>
      </w:pPr>
    </w:p>
    <w:p w14:paraId="4DB27520">
      <w:pPr>
        <w:spacing w:line="500" w:lineRule="exact"/>
        <w:ind w:firstLine="600" w:firstLineChars="200"/>
        <w:rPr>
          <w:rFonts w:ascii="仿宋_GB2312" w:hAnsi="仿宋" w:eastAsia="仿宋_GB2312"/>
          <w:color w:val="000000" w:themeColor="text1"/>
          <w:sz w:val="30"/>
          <w:szCs w:val="30"/>
          <w:highlight w:val="none"/>
          <w14:textFill>
            <w14:solidFill>
              <w14:schemeClr w14:val="tx1"/>
            </w14:solidFill>
          </w14:textFill>
        </w:rPr>
      </w:pPr>
      <w:r>
        <w:rPr>
          <w:rFonts w:hint="eastAsia" w:ascii="仿宋_GB2312" w:hAnsi="仿宋" w:eastAsia="仿宋_GB2312"/>
          <w:sz w:val="30"/>
          <w:szCs w:val="30"/>
          <w:highlight w:val="none"/>
          <w:lang w:val="en-US" w:eastAsia="zh-CN"/>
        </w:rPr>
        <w:t>7</w:t>
      </w:r>
      <w:r>
        <w:rPr>
          <w:rFonts w:hint="eastAsia" w:ascii="仿宋_GB2312" w:hAnsi="仿宋" w:eastAsia="仿宋_GB2312"/>
          <w:sz w:val="30"/>
          <w:szCs w:val="30"/>
          <w:highlight w:val="none"/>
        </w:rPr>
        <w:t>.2对于未能提供承诺书证明材料的，一票否决。</w:t>
      </w:r>
      <w:r>
        <w:rPr>
          <w:rFonts w:hint="eastAsia" w:ascii="仿宋_GB2312" w:hAnsi="仿宋" w:eastAsia="仿宋_GB2312"/>
          <w:color w:val="000000" w:themeColor="text1"/>
          <w:sz w:val="30"/>
          <w:szCs w:val="30"/>
          <w:highlight w:val="none"/>
          <w14:textFill>
            <w14:solidFill>
              <w14:schemeClr w14:val="tx1"/>
            </w14:solidFill>
          </w14:textFill>
        </w:rPr>
        <w:t>投标文件未密封或资料不完整、投标人对招标文件的实质性要求未做出全面响应、有迹象表明投标人串通投标、中标后无正当理由在规定的时间不签订合同的、投标人提供的投标文件弄虚作假及其它违反法律、法规规定情形的，视为无效投标。</w:t>
      </w:r>
    </w:p>
    <w:p w14:paraId="5DC72D28">
      <w:pPr>
        <w:spacing w:line="500" w:lineRule="exact"/>
        <w:ind w:firstLine="602" w:firstLineChars="200"/>
        <w:jc w:val="left"/>
        <w:outlineLvl w:val="0"/>
        <w:rPr>
          <w:rFonts w:ascii="黑体" w:hAnsi="黑体" w:eastAsia="黑体" w:cs="黑体"/>
          <w:b/>
          <w:bCs/>
          <w:sz w:val="30"/>
          <w:szCs w:val="30"/>
          <w:highlight w:val="none"/>
        </w:rPr>
      </w:pPr>
      <w:bookmarkStart w:id="8" w:name="_Toc29804"/>
      <w:bookmarkStart w:id="9" w:name="_Toc30928"/>
      <w:r>
        <w:rPr>
          <w:rFonts w:hint="eastAsia" w:ascii="黑体" w:hAnsi="黑体" w:eastAsia="黑体" w:cs="黑体"/>
          <w:b/>
          <w:bCs/>
          <w:sz w:val="30"/>
          <w:szCs w:val="30"/>
          <w:highlight w:val="none"/>
        </w:rPr>
        <w:t>四、投标文件</w:t>
      </w:r>
      <w:bookmarkEnd w:id="8"/>
      <w:bookmarkEnd w:id="9"/>
    </w:p>
    <w:p w14:paraId="6A9ECDE1">
      <w:pPr>
        <w:spacing w:line="500" w:lineRule="exact"/>
        <w:ind w:firstLine="600" w:firstLineChars="200"/>
        <w:jc w:val="left"/>
        <w:outlineLvl w:val="1"/>
        <w:rPr>
          <w:rFonts w:ascii="仿宋_GB2312" w:hAnsi="仿宋" w:eastAsia="仿宋_GB2312"/>
          <w:sz w:val="30"/>
          <w:szCs w:val="30"/>
          <w:highlight w:val="none"/>
        </w:rPr>
      </w:pPr>
      <w:r>
        <w:rPr>
          <w:rFonts w:hint="eastAsia" w:ascii="仿宋_GB2312" w:hAnsi="仿宋" w:eastAsia="仿宋_GB2312"/>
          <w:sz w:val="30"/>
          <w:szCs w:val="30"/>
          <w:highlight w:val="none"/>
        </w:rPr>
        <w:t>1.投标文件组成</w:t>
      </w:r>
    </w:p>
    <w:p w14:paraId="06001AAD">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投标人的投标文件由资格证明文件、投标文件技术部分、投标文件商务部分共三部分构成。</w:t>
      </w:r>
    </w:p>
    <w:p w14:paraId="635C0AF1">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注1：招标文件给定格式的按给定的格式填写，未给定格式的，由投标人自行编制，但需包含以下内容。</w:t>
      </w:r>
    </w:p>
    <w:p w14:paraId="67CB1B85">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注2：以下需（可）提供的招标文件均需加盖公章。</w:t>
      </w:r>
    </w:p>
    <w:p w14:paraId="3174CF1F">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注3：为提高评标效率，请投标人按照所列的资料清单内容及顺序编制投标文件，如投标人未按照以下内容及顺序编制投标文件，可能会影响得分，请各投标单位务必注意。</w:t>
      </w:r>
    </w:p>
    <w:p w14:paraId="501250DA">
      <w:pPr>
        <w:spacing w:line="500" w:lineRule="exact"/>
        <w:ind w:firstLine="602" w:firstLineChars="200"/>
        <w:jc w:val="left"/>
        <w:outlineLvl w:val="2"/>
        <w:rPr>
          <w:rFonts w:ascii="仿宋_GB2312" w:hAnsi="仿宋" w:eastAsia="仿宋_GB2312"/>
          <w:b/>
          <w:bCs/>
          <w:sz w:val="30"/>
          <w:szCs w:val="30"/>
          <w:highlight w:val="none"/>
        </w:rPr>
      </w:pPr>
      <w:r>
        <w:rPr>
          <w:rFonts w:hint="eastAsia" w:ascii="仿宋_GB2312" w:hAnsi="仿宋" w:eastAsia="仿宋_GB2312"/>
          <w:b/>
          <w:bCs/>
          <w:sz w:val="30"/>
          <w:szCs w:val="30"/>
          <w:highlight w:val="none"/>
        </w:rPr>
        <w:t>1.1资格证明文件包括：</w:t>
      </w:r>
    </w:p>
    <w:p w14:paraId="15216BAE">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（1）营业执照等相关经营资质复印件；</w:t>
      </w:r>
    </w:p>
    <w:p w14:paraId="0A1A700C">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（2）法定代表人或授权代理人身份证复印件和法定代表人授权委托书；</w:t>
      </w:r>
    </w:p>
    <w:p w14:paraId="27F2A9EA">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（3）投标人基本情况表；</w:t>
      </w:r>
    </w:p>
    <w:p w14:paraId="7A102466">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（4）服务承诺函；</w:t>
      </w:r>
    </w:p>
    <w:p w14:paraId="60C59277">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5）投标人信誉良好，无招标违法违规、谎报年度报告信息、提供虚假资质资料等行为或其他与本投标项目有关的行政处罚的证明材料；（“国家企业信用信息公示系统”、“中国执行信息公开网”、“信用中国”、“天眼查”、“判决文书网”等信息平台信用中国截图</w:t>
      </w:r>
      <w:r>
        <w:rPr>
          <w:rFonts w:hint="eastAsia" w:ascii="仿宋_GB2312" w:hAnsi="仿宋" w:eastAsia="仿宋_GB2312"/>
          <w:sz w:val="30"/>
          <w:szCs w:val="30"/>
          <w:highlight w:val="none"/>
          <w:lang w:eastAsia="zh-CN"/>
        </w:rPr>
        <w:t>，</w:t>
      </w:r>
      <w:r>
        <w:rPr>
          <w:rFonts w:hint="eastAsia" w:ascii="仿宋_GB2312" w:hAnsi="仿宋" w:eastAsia="仿宋_GB2312"/>
          <w:sz w:val="30"/>
          <w:szCs w:val="30"/>
          <w:highlight w:val="none"/>
        </w:rPr>
        <w:t>至少一项）；</w:t>
      </w:r>
    </w:p>
    <w:p w14:paraId="13943AEB">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（6）投标人的直接或间接股东、法定代表人、董事、监事、高管非重汽员工及亲属的证明；</w:t>
      </w:r>
    </w:p>
    <w:p w14:paraId="3FF63065">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（7）企业最近半年完税证明、信用证明材料（中国人民银行信用代码证+征信报告）；</w:t>
      </w:r>
    </w:p>
    <w:p w14:paraId="275F5109">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 xml:space="preserve">（8）年度纳税信用评价信息（可从电子税务局查询截图，需加盖公章）； </w:t>
      </w:r>
    </w:p>
    <w:p w14:paraId="71749BE4">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（9）企业对外担保说明（写明贵单位对外有无对外担保和质押业务，需加盖公章）;</w:t>
      </w:r>
    </w:p>
    <w:p w14:paraId="6E11093A">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（10</w:t>
      </w:r>
      <w:r>
        <w:rPr>
          <w:rFonts w:ascii="仿宋_GB2312" w:hAnsi="仿宋" w:eastAsia="仿宋_GB2312"/>
          <w:sz w:val="30"/>
          <w:szCs w:val="30"/>
          <w:highlight w:val="none"/>
        </w:rPr>
        <w:t>）</w:t>
      </w:r>
      <w:r>
        <w:rPr>
          <w:rFonts w:hint="eastAsia" w:ascii="仿宋_GB2312" w:hAnsi="仿宋" w:eastAsia="仿宋_GB2312"/>
          <w:sz w:val="30"/>
          <w:szCs w:val="30"/>
          <w:highlight w:val="none"/>
        </w:rPr>
        <w:t>经会计师事务所审计且出具无保留意见的</w:t>
      </w:r>
      <w:r>
        <w:rPr>
          <w:rFonts w:hint="eastAsia" w:ascii="黑体" w:hAnsi="黑体" w:eastAsia="黑体" w:cs="黑体"/>
          <w:b/>
          <w:bCs/>
          <w:sz w:val="30"/>
          <w:szCs w:val="30"/>
          <w:highlight w:val="none"/>
        </w:rPr>
        <w:t>近三年的财务审计报告，并加盖公章</w:t>
      </w:r>
      <w:r>
        <w:rPr>
          <w:rFonts w:hint="eastAsia" w:ascii="仿宋_GB2312" w:hAnsi="仿宋" w:eastAsia="仿宋_GB2312"/>
          <w:sz w:val="30"/>
          <w:szCs w:val="30"/>
          <w:highlight w:val="none"/>
        </w:rPr>
        <w:t>，包括但不限于报告页、经审计的资产负债表、利润表、现金流量表及报表附注;</w:t>
      </w:r>
    </w:p>
    <w:p w14:paraId="6C1C019E">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如投标人公司没有经审计的财务报告，</w:t>
      </w:r>
      <w:r>
        <w:rPr>
          <w:rFonts w:hint="eastAsia" w:ascii="黑体" w:hAnsi="黑体" w:eastAsia="黑体" w:cs="黑体"/>
          <w:b/>
          <w:bCs/>
          <w:sz w:val="30"/>
          <w:szCs w:val="30"/>
          <w:highlight w:val="none"/>
        </w:rPr>
        <w:t>可提供加盖公章的近三年财务报表</w:t>
      </w:r>
      <w:r>
        <w:rPr>
          <w:rFonts w:hint="eastAsia" w:ascii="仿宋_GB2312" w:hAnsi="仿宋" w:eastAsia="仿宋_GB2312"/>
          <w:sz w:val="30"/>
          <w:szCs w:val="30"/>
          <w:highlight w:val="none"/>
        </w:rPr>
        <w:t>，包括但不限于资产负债表、利润表、现金流量表。应提供中文版本的审计报告或财务报表；</w:t>
      </w:r>
    </w:p>
    <w:p w14:paraId="5D43DCAD">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（11）投标人认为对其投标有利的其他资料；</w:t>
      </w:r>
    </w:p>
    <w:p w14:paraId="0117EB24">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（12）法律法规对合格投标人的其他要求、规定。</w:t>
      </w:r>
    </w:p>
    <w:p w14:paraId="078DC8AD">
      <w:pPr>
        <w:spacing w:line="500" w:lineRule="exact"/>
        <w:ind w:firstLine="602" w:firstLineChars="200"/>
        <w:jc w:val="left"/>
        <w:outlineLvl w:val="2"/>
        <w:rPr>
          <w:rFonts w:ascii="仿宋_GB2312" w:hAnsi="仿宋" w:eastAsia="仿宋_GB2312"/>
          <w:b/>
          <w:bCs/>
          <w:sz w:val="30"/>
          <w:szCs w:val="30"/>
          <w:highlight w:val="none"/>
        </w:rPr>
      </w:pPr>
      <w:r>
        <w:rPr>
          <w:rFonts w:hint="eastAsia" w:ascii="仿宋_GB2312" w:hAnsi="仿宋" w:eastAsia="仿宋_GB2312"/>
          <w:b/>
          <w:bCs/>
          <w:sz w:val="30"/>
          <w:szCs w:val="30"/>
          <w:highlight w:val="none"/>
        </w:rPr>
        <w:t>1.2技术部分文件包括：</w:t>
      </w:r>
    </w:p>
    <w:p w14:paraId="5D29A329">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（1）培训项目实施方案；（需承诺项目需求人员到位时间）</w:t>
      </w:r>
    </w:p>
    <w:p w14:paraId="1143C0A6">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（2）相关培训项目案例；</w:t>
      </w:r>
    </w:p>
    <w:p w14:paraId="2D450C1D">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（3）投标人认为对其投标有利的其他资料。</w:t>
      </w:r>
    </w:p>
    <w:p w14:paraId="1BADEFD3">
      <w:pPr>
        <w:spacing w:line="500" w:lineRule="exact"/>
        <w:ind w:firstLine="602" w:firstLineChars="200"/>
        <w:jc w:val="left"/>
        <w:outlineLvl w:val="2"/>
        <w:rPr>
          <w:rFonts w:ascii="仿宋_GB2312" w:hAnsi="仿宋" w:eastAsia="仿宋_GB2312"/>
          <w:b/>
          <w:bCs/>
          <w:sz w:val="30"/>
          <w:szCs w:val="30"/>
          <w:highlight w:val="none"/>
        </w:rPr>
      </w:pPr>
      <w:r>
        <w:rPr>
          <w:rFonts w:hint="eastAsia" w:ascii="仿宋_GB2312" w:hAnsi="仿宋" w:eastAsia="仿宋_GB2312"/>
          <w:b/>
          <w:bCs/>
          <w:sz w:val="30"/>
          <w:szCs w:val="30"/>
          <w:highlight w:val="none"/>
        </w:rPr>
        <w:t>1.3商务部分文件包括：</w:t>
      </w:r>
    </w:p>
    <w:p w14:paraId="63133CEC">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（1）投标函；</w:t>
      </w:r>
    </w:p>
    <w:p w14:paraId="6D307B59">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（2）投标报价明细表；</w:t>
      </w:r>
    </w:p>
    <w:p w14:paraId="51EE55CB">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（3）经营业绩一览表；</w:t>
      </w:r>
    </w:p>
    <w:p w14:paraId="1D6DA9D2">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（4）对本项目招标文件及“合同条款”的认同说明。</w:t>
      </w:r>
    </w:p>
    <w:p w14:paraId="062C203C">
      <w:pPr>
        <w:spacing w:line="500" w:lineRule="exact"/>
        <w:ind w:firstLine="600" w:firstLineChars="200"/>
        <w:jc w:val="left"/>
        <w:outlineLvl w:val="1"/>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2.投标文件的装订</w:t>
      </w:r>
    </w:p>
    <w:p w14:paraId="3E69F669">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投标人必须将投标文件按照投标文件组成的顺序装订</w:t>
      </w:r>
      <w:r>
        <w:rPr>
          <w:rFonts w:hint="eastAsia" w:ascii="仿宋_GB2312" w:hAnsi="仿宋_GB2312" w:eastAsia="仿宋_GB2312" w:cs="仿宋_GB2312"/>
          <w:sz w:val="30"/>
          <w:szCs w:val="30"/>
          <w:highlight w:val="none"/>
          <w:lang w:val="en-US" w:eastAsia="zh-CN"/>
        </w:rPr>
        <w:t>成</w:t>
      </w:r>
      <w:r>
        <w:rPr>
          <w:rFonts w:hint="eastAsia" w:ascii="仿宋_GB2312" w:hAnsi="仿宋_GB2312" w:eastAsia="仿宋_GB2312" w:cs="仿宋_GB2312"/>
          <w:sz w:val="30"/>
          <w:szCs w:val="30"/>
          <w:highlight w:val="none"/>
        </w:rPr>
        <w:t>册，</w:t>
      </w:r>
      <w:r>
        <w:rPr>
          <w:rFonts w:hint="eastAsia" w:ascii="仿宋_GB2312" w:hAnsi="仿宋_GB2312" w:eastAsia="仿宋_GB2312" w:cs="仿宋_GB2312"/>
          <w:sz w:val="30"/>
          <w:szCs w:val="30"/>
          <w:highlight w:val="none"/>
          <w:lang w:val="en-US" w:eastAsia="zh-CN"/>
        </w:rPr>
        <w:t>技术标和商务标文件分开封装</w:t>
      </w:r>
      <w:r>
        <w:rPr>
          <w:rFonts w:hint="eastAsia" w:ascii="仿宋_GB2312" w:hAnsi="仿宋_GB2312" w:eastAsia="仿宋_GB2312" w:cs="仿宋_GB2312"/>
          <w:sz w:val="30"/>
          <w:szCs w:val="30"/>
          <w:highlight w:val="none"/>
        </w:rPr>
        <w:t>。</w:t>
      </w:r>
      <w:r>
        <w:rPr>
          <w:rFonts w:hint="eastAsia" w:ascii="仿宋_GB2312" w:hAnsi="仿宋_GB2312" w:eastAsia="仿宋_GB2312" w:cs="仿宋_GB2312"/>
          <w:sz w:val="30"/>
          <w:szCs w:val="30"/>
          <w:highlight w:val="none"/>
          <w:lang w:val="en-US" w:eastAsia="zh-CN"/>
        </w:rPr>
        <w:t>技术标和商务标文件各</w:t>
      </w:r>
      <w:r>
        <w:rPr>
          <w:rFonts w:hint="eastAsia" w:ascii="仿宋_GB2312" w:hAnsi="仿宋_GB2312" w:eastAsia="仿宋_GB2312" w:cs="仿宋_GB2312"/>
          <w:sz w:val="30"/>
          <w:szCs w:val="30"/>
          <w:highlight w:val="none"/>
        </w:rPr>
        <w:t>一式</w:t>
      </w:r>
      <w:r>
        <w:rPr>
          <w:rFonts w:hint="eastAsia" w:ascii="仿宋_GB2312" w:hAnsi="仿宋_GB2312" w:eastAsia="仿宋_GB2312" w:cs="仿宋_GB2312"/>
          <w:sz w:val="30"/>
          <w:szCs w:val="30"/>
          <w:highlight w:val="none"/>
          <w:lang w:val="en-US" w:eastAsia="zh-CN"/>
        </w:rPr>
        <w:t>5</w:t>
      </w:r>
      <w:r>
        <w:rPr>
          <w:rFonts w:hint="eastAsia" w:ascii="仿宋_GB2312" w:hAnsi="仿宋_GB2312" w:eastAsia="仿宋_GB2312" w:cs="仿宋_GB2312"/>
          <w:sz w:val="30"/>
          <w:szCs w:val="30"/>
          <w:highlight w:val="none"/>
        </w:rPr>
        <w:t>份，其中正本</w:t>
      </w:r>
      <w:r>
        <w:rPr>
          <w:rFonts w:hint="eastAsia" w:ascii="仿宋_GB2312" w:hAnsi="仿宋_GB2312" w:eastAsia="仿宋_GB2312" w:cs="仿宋_GB2312"/>
          <w:sz w:val="30"/>
          <w:szCs w:val="30"/>
          <w:highlight w:val="none"/>
          <w:lang w:val="en-US" w:eastAsia="zh-CN"/>
        </w:rPr>
        <w:t>1</w:t>
      </w:r>
      <w:r>
        <w:rPr>
          <w:rFonts w:hint="eastAsia" w:ascii="仿宋_GB2312" w:hAnsi="仿宋_GB2312" w:eastAsia="仿宋_GB2312" w:cs="仿宋_GB2312"/>
          <w:sz w:val="30"/>
          <w:szCs w:val="30"/>
          <w:highlight w:val="none"/>
        </w:rPr>
        <w:t>份，副本</w:t>
      </w:r>
      <w:r>
        <w:rPr>
          <w:rFonts w:hint="eastAsia" w:ascii="仿宋_GB2312" w:hAnsi="仿宋_GB2312" w:eastAsia="仿宋_GB2312" w:cs="仿宋_GB2312"/>
          <w:sz w:val="30"/>
          <w:szCs w:val="30"/>
          <w:highlight w:val="none"/>
          <w:lang w:val="en-US" w:eastAsia="zh-CN"/>
        </w:rPr>
        <w:t>4</w:t>
      </w:r>
      <w:r>
        <w:rPr>
          <w:rFonts w:hint="eastAsia" w:ascii="仿宋_GB2312" w:hAnsi="仿宋_GB2312" w:eastAsia="仿宋_GB2312" w:cs="仿宋_GB2312"/>
          <w:sz w:val="30"/>
          <w:szCs w:val="30"/>
          <w:highlight w:val="none"/>
        </w:rPr>
        <w:t>份，并提供扫描或电子版上传e采通系统。</w:t>
      </w:r>
    </w:p>
    <w:p w14:paraId="07E7ADA7">
      <w:pPr>
        <w:spacing w:line="500" w:lineRule="exact"/>
        <w:ind w:firstLine="600" w:firstLineChars="200"/>
        <w:jc w:val="left"/>
        <w:outlineLvl w:val="1"/>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3.报价注意事项</w:t>
      </w:r>
    </w:p>
    <w:p w14:paraId="249882A4">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3.1投标人要按投标规格名称、投标报价明细表（统一格式）的内容填写报价及其他事项，并由法人代表或授权代表签署。</w:t>
      </w:r>
    </w:p>
    <w:p w14:paraId="457CDB98">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3.2大写金额和小写金额不一致时，以大写金额为准。</w:t>
      </w:r>
    </w:p>
    <w:p w14:paraId="7A7A67E5">
      <w:pPr>
        <w:spacing w:line="500" w:lineRule="exact"/>
        <w:ind w:firstLine="600" w:firstLineChars="200"/>
        <w:jc w:val="left"/>
        <w:outlineLvl w:val="1"/>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4.投标文件签署</w:t>
      </w:r>
    </w:p>
    <w:p w14:paraId="75D02779">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4.1投标文件应加盖投标人单位公章（不得使用其他形式如带有“专用章”等字样的印章）并经法定代表人或其委托代理人签字。</w:t>
      </w:r>
    </w:p>
    <w:p w14:paraId="07C13F1A">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4.2本招标文件提供的投标文件式样中，标注有盖公章、签字之处，应有投标人的盖章、委托代理人的签字或法定代表人的签字。由委托代理人签字的投标资格证明文件中须附授权委托书。</w:t>
      </w:r>
    </w:p>
    <w:p w14:paraId="68F584C0">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4.3签字须使用黑色或蓝色不可退色签字笔。</w:t>
      </w:r>
    </w:p>
    <w:p w14:paraId="484E8658">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注：投标人代表必须按招标文件的规定签署投标文件，否则，其投标文件按无效投标处理。</w:t>
      </w:r>
    </w:p>
    <w:p w14:paraId="5685DD02">
      <w:pPr>
        <w:spacing w:line="500" w:lineRule="exact"/>
        <w:ind w:firstLine="602" w:firstLineChars="200"/>
        <w:jc w:val="left"/>
        <w:outlineLvl w:val="0"/>
        <w:rPr>
          <w:rFonts w:ascii="黑体" w:hAnsi="黑体" w:eastAsia="黑体" w:cs="黑体"/>
          <w:b/>
          <w:bCs/>
          <w:sz w:val="30"/>
          <w:szCs w:val="30"/>
          <w:highlight w:val="none"/>
        </w:rPr>
      </w:pPr>
      <w:bookmarkStart w:id="10" w:name="_Toc13247"/>
      <w:bookmarkStart w:id="11" w:name="_Toc22774"/>
      <w:r>
        <w:rPr>
          <w:rFonts w:hint="eastAsia" w:ascii="黑体" w:hAnsi="黑体" w:eastAsia="黑体" w:cs="黑体"/>
          <w:b/>
          <w:bCs/>
          <w:sz w:val="30"/>
          <w:szCs w:val="30"/>
          <w:highlight w:val="none"/>
        </w:rPr>
        <w:t>五、合同签订</w:t>
      </w:r>
      <w:bookmarkEnd w:id="10"/>
      <w:bookmarkEnd w:id="11"/>
    </w:p>
    <w:p w14:paraId="64D01F9C">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1.招标人根据评标工作小组的评标结果确定中标人，并书面通知中标人。</w:t>
      </w:r>
    </w:p>
    <w:p w14:paraId="2E73D028">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2.中标结果将在重汽e采通平台公布。</w:t>
      </w:r>
    </w:p>
    <w:p w14:paraId="1A733161">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3.中标人收到中标结果后，应及时与招标人联系，在规定的时间内完成合同签订，如果中标人接到《中标通知书》后，无不正当理由拒签合同、在签订合同时向招标人提出无理附加条件的，取消该投标人的中标资格，该投标人2年内不得参与招标人关于该类服务和培训的招投标项目。</w:t>
      </w:r>
    </w:p>
    <w:p w14:paraId="2F8D207A">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4.中标人应当按照合同约定的履约责任，在保证质量的前提下完成中标项目，不得将中标项目转包或分包给他人，否则视为违约，招标人有权解除合同。</w:t>
      </w:r>
    </w:p>
    <w:p w14:paraId="1D57BBC1">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5.在履行合同过程中，中标人由于履行义务的能力或信用有严重缺陷，招标人有权解除合同并取消其中标资格，招标人将从中标候选单位中依序重新确定中标人，或重新组织招标。</w:t>
      </w:r>
    </w:p>
    <w:p w14:paraId="75B2FE82">
      <w:pPr>
        <w:spacing w:line="500" w:lineRule="exact"/>
        <w:ind w:firstLine="600" w:firstLineChars="200"/>
        <w:jc w:val="left"/>
        <w:rPr>
          <w:rFonts w:hint="eastAsia" w:ascii="仿宋_GB2312" w:hAnsi="仿宋_GB2312" w:eastAsia="仿宋_GB2312" w:cs="仿宋_GB2312"/>
          <w:sz w:val="30"/>
          <w:szCs w:val="30"/>
          <w:highlight w:val="none"/>
          <w:lang w:val="en-US" w:eastAsia="zh-CN"/>
        </w:rPr>
      </w:pPr>
      <w:r>
        <w:rPr>
          <w:rFonts w:hint="eastAsia" w:ascii="仿宋_GB2312" w:hAnsi="仿宋_GB2312" w:eastAsia="仿宋_GB2312" w:cs="仿宋_GB2312"/>
          <w:sz w:val="30"/>
          <w:szCs w:val="30"/>
          <w:highlight w:val="none"/>
        </w:rPr>
        <w:t>6.双方的权利义务以最终签署的合同为准</w:t>
      </w:r>
      <w:r>
        <w:rPr>
          <w:rFonts w:hint="eastAsia" w:ascii="仿宋_GB2312" w:hAnsi="仿宋_GB2312" w:eastAsia="仿宋_GB2312" w:cs="仿宋_GB2312"/>
          <w:sz w:val="30"/>
          <w:szCs w:val="30"/>
          <w:highlight w:val="none"/>
          <w:lang w:eastAsia="zh-CN"/>
        </w:rPr>
        <w:t>。</w:t>
      </w:r>
    </w:p>
    <w:p w14:paraId="199677CE">
      <w:pPr>
        <w:pStyle w:val="10"/>
        <w:spacing w:line="500" w:lineRule="exact"/>
        <w:ind w:firstLine="602" w:firstLineChars="200"/>
        <w:outlineLvl w:val="0"/>
        <w:rPr>
          <w:rFonts w:ascii="黑体" w:hAnsi="黑体" w:eastAsia="黑体" w:cs="黑体"/>
          <w:b/>
          <w:bCs/>
          <w:sz w:val="30"/>
          <w:szCs w:val="30"/>
          <w:highlight w:val="none"/>
        </w:rPr>
      </w:pPr>
      <w:bookmarkStart w:id="12" w:name="_Toc23973"/>
      <w:bookmarkStart w:id="13" w:name="_Toc28350"/>
      <w:r>
        <w:rPr>
          <w:rFonts w:hint="eastAsia" w:ascii="黑体" w:hAnsi="黑体" w:eastAsia="黑体" w:cs="黑体"/>
          <w:b/>
          <w:bCs/>
          <w:sz w:val="30"/>
          <w:szCs w:val="30"/>
          <w:highlight w:val="none"/>
        </w:rPr>
        <w:t>六、废标及终止招标</w:t>
      </w:r>
      <w:bookmarkEnd w:id="12"/>
      <w:bookmarkEnd w:id="13"/>
    </w:p>
    <w:p w14:paraId="5E7E1A79">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1.投标人有下列情形之一的，将被视为废标，招标人将按照有关法律法规行使权力。投标人给招标人造成损失的，招标人有索赔的权力，投标人应给予赔偿。</w:t>
      </w:r>
    </w:p>
    <w:p w14:paraId="39C298BF">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（1）投标人提供的有关资格、资质证明文件不全、不真实；</w:t>
      </w:r>
    </w:p>
    <w:p w14:paraId="62F71D82">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（2）投标人在报价有效期内撤回投标；</w:t>
      </w:r>
    </w:p>
    <w:p w14:paraId="58795100">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（3）在评标过程中，投标人有企图影响评标结果公正性的任何项目；</w:t>
      </w:r>
    </w:p>
    <w:p w14:paraId="48DACF03">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（4）投标人以任何形式诋毁他人投标；</w:t>
      </w:r>
    </w:p>
    <w:p w14:paraId="717DFD83">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（5）以他人名义投标或以任何方式骗取中标；</w:t>
      </w:r>
    </w:p>
    <w:p w14:paraId="475E673C">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（6）投标人对招标文件做出实质性变更</w:t>
      </w:r>
      <w:bookmarkStart w:id="14" w:name="_Hlk105656847"/>
      <w:r>
        <w:rPr>
          <w:rFonts w:hint="eastAsia" w:ascii="仿宋_GB2312" w:hAnsi="仿宋_GB2312" w:eastAsia="仿宋_GB2312" w:cs="仿宋_GB2312"/>
          <w:sz w:val="30"/>
          <w:szCs w:val="30"/>
          <w:highlight w:val="none"/>
        </w:rPr>
        <w:t>；</w:t>
      </w:r>
      <w:bookmarkEnd w:id="14"/>
    </w:p>
    <w:p w14:paraId="57AF43EA">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（7）投标人被举报、检举，并经招标方查实无误的；</w:t>
      </w:r>
    </w:p>
    <w:p w14:paraId="055F4700">
      <w:pPr>
        <w:spacing w:line="500" w:lineRule="exact"/>
        <w:ind w:firstLine="600" w:firstLineChars="200"/>
        <w:jc w:val="left"/>
        <w:rPr>
          <w:rFonts w:hint="eastAsia" w:ascii="仿宋_GB2312" w:hAnsi="仿宋_GB2312" w:eastAsia="仿宋_GB2312" w:cs="仿宋_GB2312"/>
          <w:sz w:val="30"/>
          <w:szCs w:val="30"/>
          <w:highlight w:val="none"/>
          <w:lang w:eastAsia="zh-CN"/>
        </w:rPr>
      </w:pPr>
      <w:r>
        <w:rPr>
          <w:rFonts w:hint="eastAsia" w:ascii="仿宋_GB2312" w:hAnsi="仿宋_GB2312" w:eastAsia="仿宋_GB2312" w:cs="仿宋_GB2312"/>
          <w:sz w:val="30"/>
          <w:szCs w:val="30"/>
          <w:highlight w:val="none"/>
        </w:rPr>
        <w:t>（8）投标单位负责人为同一人或存在管理关系的</w:t>
      </w:r>
      <w:r>
        <w:rPr>
          <w:rFonts w:hint="eastAsia" w:ascii="仿宋_GB2312" w:hAnsi="仿宋_GB2312" w:eastAsia="仿宋_GB2312" w:cs="仿宋_GB2312"/>
          <w:sz w:val="30"/>
          <w:szCs w:val="30"/>
          <w:highlight w:val="none"/>
          <w:lang w:eastAsia="zh-CN"/>
        </w:rPr>
        <w:t>；</w:t>
      </w:r>
    </w:p>
    <w:p w14:paraId="6F7D57AD">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（9）法律、法规规定的其他情况。</w:t>
      </w:r>
    </w:p>
    <w:p w14:paraId="10C8DAA3">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2.出现下列情形，招标人有权否决投标人的投标，并终止招标。</w:t>
      </w:r>
    </w:p>
    <w:p w14:paraId="430A6239">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（1）出现影响评审公正性的违法、违规行为；</w:t>
      </w:r>
    </w:p>
    <w:p w14:paraId="02669D02">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（2）因重大变故，本项目取消；</w:t>
      </w:r>
    </w:p>
    <w:p w14:paraId="780BF980">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（3）符合投标条件的投标方或者对招标文件做实质响应的投标方不足3家的；</w:t>
      </w:r>
    </w:p>
    <w:p w14:paraId="1AEDCDAD">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（4）不同投标人的投标文件异常一致或者投标报价呈规律性差异的；</w:t>
      </w:r>
    </w:p>
    <w:p w14:paraId="4F218B72">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（5）投标人报价均超过投标限价的；</w:t>
      </w:r>
    </w:p>
    <w:p w14:paraId="1115EF6D">
      <w:pPr>
        <w:spacing w:line="500" w:lineRule="exact"/>
        <w:ind w:firstLine="600" w:firstLineChars="200"/>
        <w:jc w:val="left"/>
        <w:rPr>
          <w:rFonts w:hint="eastAsia" w:ascii="仿宋_GB2312" w:hAnsi="仿宋_GB2312" w:eastAsia="仿宋_GB2312" w:cs="仿宋_GB2312"/>
          <w:sz w:val="30"/>
          <w:szCs w:val="30"/>
          <w:highlight w:val="none"/>
        </w:rPr>
      </w:pPr>
      <w:r>
        <w:rPr>
          <w:rFonts w:hint="eastAsia" w:ascii="仿宋_GB2312" w:hAnsi="仿宋_GB2312" w:eastAsia="仿宋_GB2312" w:cs="仿宋_GB2312"/>
          <w:sz w:val="30"/>
          <w:szCs w:val="30"/>
          <w:highlight w:val="none"/>
        </w:rPr>
        <w:t>（6）招标人认为其他应终止招标的情形。</w:t>
      </w:r>
    </w:p>
    <w:p w14:paraId="048E5974">
      <w:pPr>
        <w:pStyle w:val="10"/>
        <w:spacing w:line="500" w:lineRule="exact"/>
        <w:ind w:firstLine="602" w:firstLineChars="200"/>
        <w:outlineLvl w:val="0"/>
        <w:rPr>
          <w:rFonts w:ascii="黑体" w:hAnsi="黑体" w:eastAsia="黑体" w:cs="黑体"/>
          <w:b/>
          <w:bCs/>
          <w:sz w:val="30"/>
          <w:szCs w:val="30"/>
          <w:highlight w:val="none"/>
        </w:rPr>
      </w:pPr>
      <w:bookmarkStart w:id="15" w:name="_Toc24329"/>
      <w:bookmarkStart w:id="16" w:name="_Toc8621"/>
      <w:r>
        <w:rPr>
          <w:rFonts w:hint="eastAsia" w:ascii="黑体" w:hAnsi="黑体" w:eastAsia="黑体" w:cs="黑体"/>
          <w:b/>
          <w:bCs/>
          <w:sz w:val="30"/>
          <w:szCs w:val="30"/>
          <w:highlight w:val="none"/>
        </w:rPr>
        <w:t>七、中标人瑕疵滞后发现的处理原则</w:t>
      </w:r>
      <w:bookmarkEnd w:id="15"/>
      <w:bookmarkEnd w:id="16"/>
    </w:p>
    <w:p w14:paraId="186939FF">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2417EE6E">
      <w:pPr>
        <w:pStyle w:val="10"/>
        <w:spacing w:line="500" w:lineRule="exact"/>
        <w:ind w:firstLine="602" w:firstLineChars="200"/>
        <w:outlineLvl w:val="0"/>
        <w:rPr>
          <w:rFonts w:ascii="黑体" w:hAnsi="黑体" w:eastAsia="黑体" w:cs="黑体"/>
          <w:b/>
          <w:bCs/>
          <w:sz w:val="30"/>
          <w:szCs w:val="30"/>
          <w:highlight w:val="none"/>
        </w:rPr>
      </w:pPr>
      <w:bookmarkStart w:id="17" w:name="_Toc31113"/>
      <w:bookmarkStart w:id="18" w:name="_Toc10048"/>
      <w:r>
        <w:rPr>
          <w:rFonts w:hint="eastAsia" w:ascii="黑体" w:hAnsi="黑体" w:eastAsia="黑体" w:cs="黑体"/>
          <w:b/>
          <w:bCs/>
          <w:sz w:val="30"/>
          <w:szCs w:val="30"/>
          <w:highlight w:val="none"/>
        </w:rPr>
        <w:t>八、投标文件格式</w:t>
      </w:r>
      <w:bookmarkEnd w:id="17"/>
      <w:bookmarkEnd w:id="18"/>
    </w:p>
    <w:p w14:paraId="7A75CC35">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详见附件。</w:t>
      </w:r>
    </w:p>
    <w:p w14:paraId="4F466A99">
      <w:pPr>
        <w:pStyle w:val="10"/>
        <w:spacing w:line="500" w:lineRule="exact"/>
        <w:ind w:firstLine="602" w:firstLineChars="200"/>
        <w:outlineLvl w:val="0"/>
        <w:rPr>
          <w:rFonts w:ascii="黑体" w:hAnsi="黑体" w:eastAsia="黑体" w:cs="黑体"/>
          <w:b/>
          <w:bCs/>
          <w:sz w:val="30"/>
          <w:szCs w:val="30"/>
          <w:highlight w:val="none"/>
        </w:rPr>
      </w:pPr>
      <w:bookmarkStart w:id="19" w:name="_Toc14896"/>
      <w:bookmarkStart w:id="20" w:name="_Toc2515"/>
      <w:r>
        <w:rPr>
          <w:rFonts w:hint="eastAsia" w:ascii="黑体" w:hAnsi="黑体" w:eastAsia="黑体" w:cs="黑体"/>
          <w:b/>
          <w:bCs/>
          <w:sz w:val="30"/>
          <w:szCs w:val="30"/>
          <w:highlight w:val="none"/>
        </w:rPr>
        <w:t>九、技术协议书</w:t>
      </w:r>
      <w:bookmarkEnd w:id="19"/>
      <w:bookmarkEnd w:id="20"/>
    </w:p>
    <w:p w14:paraId="400AEEE0">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附后，以最后签订版本为准。</w:t>
      </w:r>
    </w:p>
    <w:p w14:paraId="6DC9F63A">
      <w:pPr>
        <w:pStyle w:val="10"/>
        <w:spacing w:line="500" w:lineRule="exact"/>
        <w:ind w:firstLine="602" w:firstLineChars="200"/>
        <w:outlineLvl w:val="0"/>
        <w:rPr>
          <w:rFonts w:ascii="黑体" w:hAnsi="黑体" w:eastAsia="黑体" w:cs="黑体"/>
          <w:b/>
          <w:bCs/>
          <w:sz w:val="30"/>
          <w:szCs w:val="30"/>
          <w:highlight w:val="none"/>
        </w:rPr>
      </w:pPr>
      <w:bookmarkStart w:id="21" w:name="_Toc23780"/>
      <w:bookmarkStart w:id="22" w:name="_Toc17203"/>
      <w:r>
        <w:rPr>
          <w:rFonts w:hint="eastAsia" w:ascii="黑体" w:hAnsi="黑体" w:eastAsia="黑体" w:cs="黑体"/>
          <w:b/>
          <w:bCs/>
          <w:sz w:val="30"/>
          <w:szCs w:val="30"/>
          <w:highlight w:val="none"/>
        </w:rPr>
        <w:t>十、本次招标最终解释权归中国重汽集团</w:t>
      </w:r>
      <w:r>
        <w:rPr>
          <w:rFonts w:hint="eastAsia" w:ascii="黑体" w:hAnsi="黑体" w:eastAsia="黑体" w:cs="黑体"/>
          <w:b/>
          <w:bCs/>
          <w:sz w:val="30"/>
          <w:szCs w:val="30"/>
          <w:highlight w:val="none"/>
          <w:lang w:val="en-US" w:eastAsia="zh-CN"/>
        </w:rPr>
        <w:t>成都王牌商用车</w:t>
      </w:r>
      <w:r>
        <w:rPr>
          <w:rFonts w:hint="eastAsia" w:ascii="黑体" w:hAnsi="黑体" w:eastAsia="黑体" w:cs="黑体"/>
          <w:b/>
          <w:bCs/>
          <w:sz w:val="30"/>
          <w:szCs w:val="30"/>
          <w:highlight w:val="none"/>
        </w:rPr>
        <w:t>有限公司。</w:t>
      </w:r>
      <w:bookmarkEnd w:id="21"/>
      <w:bookmarkEnd w:id="22"/>
    </w:p>
    <w:p w14:paraId="5C659340">
      <w:pPr>
        <w:pStyle w:val="13"/>
        <w:spacing w:line="500" w:lineRule="exact"/>
        <w:rPr>
          <w:sz w:val="30"/>
          <w:szCs w:val="30"/>
          <w:highlight w:val="none"/>
        </w:rPr>
      </w:pPr>
    </w:p>
    <w:p w14:paraId="303FBF0E">
      <w:pPr>
        <w:pStyle w:val="13"/>
        <w:spacing w:line="500" w:lineRule="exact"/>
        <w:rPr>
          <w:sz w:val="30"/>
          <w:szCs w:val="30"/>
          <w:highlight w:val="none"/>
        </w:rPr>
      </w:pPr>
    </w:p>
    <w:p w14:paraId="5CB5BEE6">
      <w:pPr>
        <w:pStyle w:val="13"/>
        <w:spacing w:line="500" w:lineRule="exact"/>
        <w:rPr>
          <w:sz w:val="30"/>
          <w:szCs w:val="30"/>
          <w:highlight w:val="none"/>
        </w:rPr>
      </w:pPr>
    </w:p>
    <w:p w14:paraId="4C1A40A2">
      <w:pPr>
        <w:spacing w:line="500" w:lineRule="exact"/>
        <w:ind w:firstLine="600" w:firstLineChars="200"/>
        <w:jc w:val="left"/>
        <w:rPr>
          <w:rFonts w:ascii="仿宋_GB2312" w:hAnsi="仿宋" w:eastAsia="仿宋_GB2312"/>
          <w:sz w:val="30"/>
          <w:szCs w:val="30"/>
          <w:highlight w:val="none"/>
        </w:rPr>
      </w:pPr>
      <w:r>
        <w:rPr>
          <w:rFonts w:hint="eastAsia" w:ascii="仿宋_GB2312" w:hAnsi="仿宋" w:eastAsia="仿宋_GB2312"/>
          <w:sz w:val="30"/>
          <w:szCs w:val="30"/>
          <w:highlight w:val="none"/>
        </w:rPr>
        <w:t xml:space="preserve">                      中国重汽集团</w:t>
      </w:r>
      <w:r>
        <w:rPr>
          <w:rFonts w:hint="eastAsia" w:ascii="仿宋_GB2312" w:hAnsi="仿宋" w:eastAsia="仿宋_GB2312"/>
          <w:sz w:val="30"/>
          <w:szCs w:val="30"/>
          <w:highlight w:val="none"/>
          <w:lang w:val="en-US" w:eastAsia="zh-CN"/>
        </w:rPr>
        <w:t>成都王牌商用车</w:t>
      </w:r>
      <w:r>
        <w:rPr>
          <w:rFonts w:hint="eastAsia" w:ascii="仿宋_GB2312" w:hAnsi="仿宋" w:eastAsia="仿宋_GB2312"/>
          <w:sz w:val="30"/>
          <w:szCs w:val="30"/>
          <w:highlight w:val="none"/>
        </w:rPr>
        <w:t>有限公司</w:t>
      </w:r>
    </w:p>
    <w:p w14:paraId="2393ADB1">
      <w:pPr>
        <w:spacing w:line="500" w:lineRule="exact"/>
        <w:ind w:firstLine="600" w:firstLineChars="200"/>
        <w:jc w:val="left"/>
        <w:rPr>
          <w:rFonts w:ascii="仿宋_GB2312" w:hAnsi="Calibri" w:eastAsia="仿宋_GB2312"/>
          <w:sz w:val="30"/>
          <w:szCs w:val="30"/>
          <w:highlight w:val="none"/>
        </w:rPr>
      </w:pPr>
      <w:r>
        <w:rPr>
          <w:rFonts w:hint="eastAsia" w:ascii="仿宋_GB2312" w:hAnsi="仿宋" w:eastAsia="仿宋_GB2312"/>
          <w:sz w:val="30"/>
          <w:szCs w:val="30"/>
          <w:highlight w:val="none"/>
        </w:rPr>
        <w:t xml:space="preserve">                                202</w:t>
      </w:r>
      <w:r>
        <w:rPr>
          <w:rFonts w:hint="eastAsia" w:ascii="仿宋_GB2312" w:hAnsi="仿宋" w:eastAsia="仿宋_GB2312"/>
          <w:sz w:val="30"/>
          <w:szCs w:val="30"/>
          <w:highlight w:val="none"/>
          <w:lang w:val="en-US" w:eastAsia="zh-CN"/>
        </w:rPr>
        <w:t>6</w:t>
      </w:r>
      <w:r>
        <w:rPr>
          <w:rFonts w:hint="eastAsia" w:ascii="仿宋_GB2312" w:hAnsi="仿宋" w:eastAsia="仿宋_GB2312"/>
          <w:sz w:val="30"/>
          <w:szCs w:val="30"/>
          <w:highlight w:val="none"/>
        </w:rPr>
        <w:t>年</w:t>
      </w:r>
      <w:r>
        <w:rPr>
          <w:rFonts w:hint="eastAsia" w:ascii="仿宋_GB2312" w:hAnsi="仿宋" w:eastAsia="仿宋_GB2312"/>
          <w:sz w:val="30"/>
          <w:szCs w:val="30"/>
          <w:highlight w:val="none"/>
          <w:lang w:val="en-US" w:eastAsia="zh-CN"/>
        </w:rPr>
        <w:t>4</w:t>
      </w:r>
      <w:r>
        <w:rPr>
          <w:rFonts w:hint="eastAsia" w:ascii="仿宋_GB2312" w:hAnsi="仿宋" w:eastAsia="仿宋_GB2312"/>
          <w:sz w:val="30"/>
          <w:szCs w:val="30"/>
          <w:highlight w:val="none"/>
        </w:rPr>
        <w:t>月</w:t>
      </w:r>
    </w:p>
    <w:p w14:paraId="6F99CFAC">
      <w:pPr>
        <w:rPr>
          <w:rFonts w:ascii="宋体" w:hAnsi="宋体" w:cs="宋体"/>
          <w:sz w:val="24"/>
          <w:szCs w:val="24"/>
          <w:highlight w:val="none"/>
        </w:rPr>
      </w:pPr>
      <w:bookmarkStart w:id="23" w:name="_Toc13641"/>
      <w:r>
        <w:rPr>
          <w:rFonts w:hint="eastAsia" w:ascii="宋体" w:hAnsi="宋体" w:cs="宋体"/>
          <w:sz w:val="24"/>
          <w:szCs w:val="24"/>
          <w:highlight w:val="none"/>
        </w:rPr>
        <w:br w:type="page"/>
      </w:r>
    </w:p>
    <w:p w14:paraId="4868C998">
      <w:pPr>
        <w:rPr>
          <w:rFonts w:ascii="宋体" w:hAnsi="宋体" w:cs="宋体"/>
          <w:sz w:val="24"/>
          <w:szCs w:val="24"/>
          <w:highlight w:val="none"/>
        </w:rPr>
      </w:pPr>
      <w:r>
        <w:rPr>
          <w:rFonts w:hint="eastAsia" w:ascii="宋体" w:hAnsi="宋体" w:cs="宋体"/>
          <w:sz w:val="24"/>
          <w:szCs w:val="24"/>
          <w:highlight w:val="none"/>
        </w:rPr>
        <w:t>附件1：</w:t>
      </w:r>
      <w:bookmarkEnd w:id="23"/>
    </w:p>
    <w:p w14:paraId="0FA2612E">
      <w:pPr>
        <w:pStyle w:val="7"/>
        <w:spacing w:line="460" w:lineRule="exact"/>
        <w:jc w:val="center"/>
        <w:rPr>
          <w:rFonts w:ascii="宋体" w:hAnsi="宋体" w:eastAsia="宋体"/>
          <w:b/>
          <w:bCs/>
          <w:sz w:val="36"/>
          <w:szCs w:val="36"/>
          <w:highlight w:val="none"/>
        </w:rPr>
      </w:pPr>
      <w:r>
        <w:rPr>
          <w:rFonts w:hint="eastAsia" w:ascii="宋体" w:hAnsi="宋体" w:eastAsia="宋体" w:cs="宋体"/>
          <w:b/>
          <w:bCs/>
          <w:sz w:val="36"/>
          <w:szCs w:val="36"/>
          <w:highlight w:val="none"/>
        </w:rPr>
        <w:t>法定代表人授权委托书</w:t>
      </w:r>
    </w:p>
    <w:p w14:paraId="1D4A2C9B">
      <w:pPr>
        <w:pStyle w:val="7"/>
        <w:spacing w:line="460" w:lineRule="exact"/>
        <w:jc w:val="center"/>
        <w:rPr>
          <w:rFonts w:ascii="宋体" w:hAnsi="宋体" w:eastAsia="宋体"/>
          <w:b/>
          <w:bCs/>
          <w:szCs w:val="32"/>
          <w:highlight w:val="none"/>
        </w:rPr>
      </w:pPr>
    </w:p>
    <w:p w14:paraId="4029DCEC">
      <w:pPr>
        <w:pStyle w:val="7"/>
        <w:spacing w:line="560" w:lineRule="exact"/>
        <w:rPr>
          <w:rFonts w:ascii="宋体" w:hAnsi="宋体" w:eastAsia="宋体"/>
          <w:sz w:val="24"/>
          <w:szCs w:val="24"/>
          <w:highlight w:val="none"/>
          <w:u w:val="single"/>
        </w:rPr>
      </w:pPr>
      <w:r>
        <w:rPr>
          <w:rFonts w:hint="eastAsia" w:ascii="宋体" w:hAnsi="宋体" w:eastAsia="宋体" w:cs="宋体"/>
          <w:sz w:val="24"/>
          <w:szCs w:val="24"/>
          <w:highlight w:val="none"/>
          <w:u w:val="single"/>
        </w:rPr>
        <w:t xml:space="preserve">  中国重汽集团</w:t>
      </w:r>
      <w:r>
        <w:rPr>
          <w:rFonts w:hint="eastAsia" w:ascii="宋体" w:hAnsi="宋体" w:eastAsia="宋体" w:cs="宋体"/>
          <w:sz w:val="24"/>
          <w:szCs w:val="24"/>
          <w:highlight w:val="none"/>
          <w:u w:val="single"/>
          <w:lang w:val="en-US" w:eastAsia="zh-CN"/>
        </w:rPr>
        <w:t>成都王牌商用车</w:t>
      </w:r>
      <w:r>
        <w:rPr>
          <w:rFonts w:hint="eastAsia" w:ascii="宋体" w:hAnsi="宋体" w:eastAsia="宋体" w:cs="宋体"/>
          <w:sz w:val="24"/>
          <w:szCs w:val="24"/>
          <w:highlight w:val="none"/>
          <w:u w:val="single"/>
        </w:rPr>
        <w:t>有限公司 ：</w:t>
      </w:r>
    </w:p>
    <w:p w14:paraId="11A53350">
      <w:pPr>
        <w:pStyle w:val="7"/>
        <w:spacing w:line="560" w:lineRule="exact"/>
        <w:ind w:firstLine="480"/>
        <w:rPr>
          <w:rFonts w:ascii="宋体" w:hAnsi="宋体" w:eastAsia="宋体"/>
          <w:sz w:val="24"/>
          <w:szCs w:val="24"/>
          <w:highlight w:val="none"/>
        </w:rPr>
      </w:pPr>
      <w:r>
        <w:rPr>
          <w:rFonts w:ascii="宋体" w:hAnsi="宋体" w:eastAsia="宋体" w:cs="宋体"/>
          <w:sz w:val="24"/>
          <w:szCs w:val="24"/>
          <w:highlight w:val="none"/>
          <w:u w:val="single"/>
        </w:rPr>
        <w:t xml:space="preserve">                   </w:t>
      </w:r>
      <w:r>
        <w:rPr>
          <w:rFonts w:hint="eastAsia" w:ascii="宋体" w:hAnsi="宋体" w:eastAsia="宋体" w:cs="宋体"/>
          <w:sz w:val="24"/>
          <w:szCs w:val="24"/>
          <w:highlight w:val="none"/>
        </w:rPr>
        <w:t>（投标人名称）法定代表人</w:t>
      </w:r>
      <w:r>
        <w:rPr>
          <w:rFonts w:ascii="宋体" w:hAnsi="宋体" w:eastAsia="宋体" w:cs="宋体"/>
          <w:sz w:val="24"/>
          <w:szCs w:val="24"/>
          <w:highlight w:val="none"/>
          <w:u w:val="single"/>
        </w:rPr>
        <w:t xml:space="preserve">           </w:t>
      </w:r>
      <w:r>
        <w:rPr>
          <w:rFonts w:hint="eastAsia" w:ascii="宋体" w:hAnsi="宋体" w:eastAsia="宋体" w:cs="宋体"/>
          <w:sz w:val="24"/>
          <w:szCs w:val="24"/>
          <w:highlight w:val="none"/>
        </w:rPr>
        <w:t>授权我公司</w:t>
      </w:r>
      <w:r>
        <w:rPr>
          <w:rFonts w:ascii="宋体" w:hAnsi="宋体" w:eastAsia="宋体" w:cs="宋体"/>
          <w:sz w:val="24"/>
          <w:szCs w:val="24"/>
          <w:highlight w:val="none"/>
          <w:u w:val="single"/>
        </w:rPr>
        <w:t xml:space="preserve">               </w:t>
      </w:r>
      <w:r>
        <w:rPr>
          <w:rFonts w:hint="eastAsia" w:ascii="宋体" w:hAnsi="宋体" w:eastAsia="宋体" w:cs="宋体"/>
          <w:sz w:val="24"/>
          <w:szCs w:val="24"/>
          <w:highlight w:val="none"/>
        </w:rPr>
        <w:t>（职务或职称）</w:t>
      </w:r>
      <w:r>
        <w:rPr>
          <w:rFonts w:ascii="宋体" w:hAnsi="宋体" w:eastAsia="宋体" w:cs="宋体"/>
          <w:sz w:val="24"/>
          <w:szCs w:val="24"/>
          <w:highlight w:val="none"/>
          <w:u w:val="single"/>
        </w:rPr>
        <w:t xml:space="preserve">            </w:t>
      </w:r>
      <w:r>
        <w:rPr>
          <w:rFonts w:hint="eastAsia" w:ascii="宋体" w:hAnsi="宋体" w:eastAsia="宋体" w:cs="宋体"/>
          <w:sz w:val="24"/>
          <w:szCs w:val="24"/>
          <w:highlight w:val="none"/>
        </w:rPr>
        <w:t>（姓名）为我单位本次投标授权代理人，全权处理此次招标项目（项目编号：</w:t>
      </w:r>
      <w:r>
        <w:rPr>
          <w:rFonts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u w:val="single"/>
        </w:rPr>
        <w:t xml:space="preserve"> </w:t>
      </w:r>
      <w:r>
        <w:rPr>
          <w:rFonts w:ascii="宋体" w:hAnsi="宋体" w:eastAsia="宋体" w:cs="宋体"/>
          <w:sz w:val="24"/>
          <w:szCs w:val="24"/>
          <w:highlight w:val="none"/>
          <w:u w:val="single"/>
        </w:rPr>
        <w:t xml:space="preserve"> </w:t>
      </w:r>
      <w:r>
        <w:rPr>
          <w:rFonts w:hint="eastAsia" w:ascii="宋体" w:hAnsi="宋体" w:eastAsia="宋体" w:cs="宋体"/>
          <w:sz w:val="24"/>
          <w:szCs w:val="24"/>
          <w:highlight w:val="none"/>
        </w:rPr>
        <w:t>）投标活动的一切事宜。</w:t>
      </w:r>
    </w:p>
    <w:p w14:paraId="4A81A2CE">
      <w:pPr>
        <w:adjustRightInd w:val="0"/>
        <w:snapToGrid w:val="0"/>
        <w:spacing w:before="93" w:beforeLines="30" w:line="360" w:lineRule="auto"/>
        <w:ind w:firstLine="480" w:firstLineChars="200"/>
        <w:rPr>
          <w:rFonts w:ascii="宋体" w:hAnsi="宋体"/>
          <w:sz w:val="24"/>
          <w:highlight w:val="none"/>
        </w:rPr>
      </w:pPr>
      <w:r>
        <w:rPr>
          <w:rFonts w:hint="eastAsia" w:ascii="宋体" w:hAnsi="宋体"/>
          <w:sz w:val="24"/>
          <w:highlight w:val="none"/>
        </w:rPr>
        <w:t>委托期限：</w:t>
      </w:r>
      <w:r>
        <w:rPr>
          <w:rFonts w:hint="eastAsia" w:ascii="宋体" w:hAnsi="宋体"/>
          <w:sz w:val="24"/>
          <w:highlight w:val="none"/>
          <w:u w:val="single"/>
        </w:rPr>
        <w:t xml:space="preserve">                       </w:t>
      </w:r>
      <w:r>
        <w:rPr>
          <w:rFonts w:hint="eastAsia" w:ascii="宋体" w:hAnsi="宋体"/>
          <w:sz w:val="24"/>
          <w:highlight w:val="none"/>
        </w:rPr>
        <w:t xml:space="preserve">    </w:t>
      </w:r>
    </w:p>
    <w:p w14:paraId="09C1B6B9">
      <w:pPr>
        <w:adjustRightInd w:val="0"/>
        <w:snapToGrid w:val="0"/>
        <w:spacing w:before="93" w:beforeLines="30" w:line="312" w:lineRule="auto"/>
        <w:ind w:firstLine="480" w:firstLineChars="200"/>
        <w:rPr>
          <w:rFonts w:ascii="宋体" w:hAnsi="宋体"/>
          <w:sz w:val="24"/>
          <w:highlight w:val="none"/>
        </w:rPr>
      </w:pPr>
      <w:r>
        <w:rPr>
          <w:rFonts w:hint="eastAsia" w:ascii="宋体" w:hAnsi="宋体"/>
          <w:sz w:val="24"/>
          <w:highlight w:val="none"/>
        </w:rPr>
        <w:t>全权代表无转委权。特此委托。</w:t>
      </w:r>
      <w:r>
        <w:rPr>
          <w:rFonts w:hint="eastAsia" w:ascii="宋体" w:hAnsi="宋体"/>
          <w:highlight w:val="none"/>
        </w:rPr>
        <mc:AlternateContent>
          <mc:Choice Requires="wps">
            <w:drawing>
              <wp:anchor distT="0" distB="0" distL="114300" distR="114300" simplePos="0" relativeHeight="251659264" behindDoc="0" locked="0" layoutInCell="1" allowOverlap="1">
                <wp:simplePos x="0" y="0"/>
                <wp:positionH relativeFrom="column">
                  <wp:posOffset>323215</wp:posOffset>
                </wp:positionH>
                <wp:positionV relativeFrom="paragraph">
                  <wp:posOffset>245745</wp:posOffset>
                </wp:positionV>
                <wp:extent cx="2657475" cy="1552575"/>
                <wp:effectExtent l="4445" t="4445" r="5080" b="5080"/>
                <wp:wrapNone/>
                <wp:docPr id="4" name="矩形 4"/>
                <wp:cNvGraphicFramePr/>
                <a:graphic xmlns:a="http://schemas.openxmlformats.org/drawingml/2006/main">
                  <a:graphicData uri="http://schemas.microsoft.com/office/word/2010/wordprocessingShape">
                    <wps:wsp>
                      <wps:cNvSpPr>
                        <a:spLocks noChangeArrowheads="1"/>
                      </wps:cNvSpPr>
                      <wps:spPr bwMode="auto">
                        <a:xfrm>
                          <a:off x="0" y="0"/>
                          <a:ext cx="2657475" cy="1552575"/>
                        </a:xfrm>
                        <a:prstGeom prst="rect">
                          <a:avLst/>
                        </a:prstGeom>
                        <a:solidFill>
                          <a:srgbClr val="FFFFFF"/>
                        </a:solidFill>
                        <a:ln w="9525">
                          <a:solidFill>
                            <a:srgbClr val="000000"/>
                          </a:solidFill>
                          <a:miter lim="800000"/>
                        </a:ln>
                      </wps:spPr>
                      <wps:txbx>
                        <w:txbxContent>
                          <w:p w14:paraId="603346BC">
                            <w:pPr>
                              <w:jc w:val="center"/>
                            </w:pPr>
                          </w:p>
                          <w:p w14:paraId="1EA0D21D">
                            <w:pPr>
                              <w:jc w:val="center"/>
                            </w:pPr>
                          </w:p>
                          <w:p w14:paraId="44D36275">
                            <w:pPr>
                              <w:jc w:val="center"/>
                            </w:pPr>
                          </w:p>
                          <w:p w14:paraId="6C60D16B">
                            <w:pPr>
                              <w:jc w:val="center"/>
                            </w:pPr>
                            <w:r>
                              <w:rPr>
                                <w:rFonts w:hint="eastAsia"/>
                              </w:rPr>
                              <w:t>法定代表人身份证复印件（正面）</w:t>
                            </w:r>
                          </w:p>
                          <w:p w14:paraId="2D9550C2">
                            <w:pPr>
                              <w:jc w:val="center"/>
                            </w:pPr>
                          </w:p>
                          <w:p w14:paraId="5E737F5F">
                            <w:pPr>
                              <w:jc w:val="center"/>
                            </w:pP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5.45pt;margin-top:19.35pt;height:122.25pt;width:209.25pt;z-index:251659264;mso-width-relative:page;mso-height-relative:page;" fillcolor="#FFFFFF" filled="t" stroked="t" coordsize="21600,21600" o:gfxdata="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L6VH8tgAAAAJAQAADwAAAAAAAAABACAAAAAiAAAAZHJzL2Rvd25y&#10;ZXYueG1sUEsBAhQAFAAAAAgAh07iQAPUsD83AgAAewQAAA4AAAAAAAAAAQAgAAAAJwEAAGRycy9l&#10;Mm9Eb2MueG1sUEsFBgAAAAAGAAYAWQEAANAFAAAAAA==&#10;">
                <v:fill on="t" focussize="0,0"/>
                <v:stroke color="#000000" miterlimit="8" joinstyle="miter"/>
                <v:imagedata o:title=""/>
                <o:lock v:ext="edit" aspectratio="f"/>
                <v:textbox>
                  <w:txbxContent>
                    <w:p w14:paraId="603346BC">
                      <w:pPr>
                        <w:jc w:val="center"/>
                      </w:pPr>
                    </w:p>
                    <w:p w14:paraId="1EA0D21D">
                      <w:pPr>
                        <w:jc w:val="center"/>
                      </w:pPr>
                    </w:p>
                    <w:p w14:paraId="44D36275">
                      <w:pPr>
                        <w:jc w:val="center"/>
                      </w:pPr>
                    </w:p>
                    <w:p w14:paraId="6C60D16B">
                      <w:pPr>
                        <w:jc w:val="center"/>
                      </w:pPr>
                      <w:r>
                        <w:rPr>
                          <w:rFonts w:hint="eastAsia"/>
                        </w:rPr>
                        <w:t>法定代表人身份证复印件（正面）</w:t>
                      </w:r>
                    </w:p>
                    <w:p w14:paraId="2D9550C2">
                      <w:pPr>
                        <w:jc w:val="center"/>
                      </w:pPr>
                    </w:p>
                    <w:p w14:paraId="5E737F5F">
                      <w:pPr>
                        <w:jc w:val="center"/>
                      </w:pPr>
                    </w:p>
                  </w:txbxContent>
                </v:textbox>
              </v:rect>
            </w:pict>
          </mc:Fallback>
        </mc:AlternateContent>
      </w:r>
      <w:r>
        <w:rPr>
          <w:rFonts w:hint="eastAsia" w:ascii="宋体" w:hAnsi="宋体"/>
          <w:highlight w:val="none"/>
        </w:rPr>
        <mc:AlternateContent>
          <mc:Choice Requires="wps">
            <w:drawing>
              <wp:anchor distT="0" distB="0" distL="114300" distR="114300" simplePos="0" relativeHeight="251661312" behindDoc="0" locked="0" layoutInCell="1" allowOverlap="1">
                <wp:simplePos x="0" y="0"/>
                <wp:positionH relativeFrom="column">
                  <wp:posOffset>323215</wp:posOffset>
                </wp:positionH>
                <wp:positionV relativeFrom="paragraph">
                  <wp:posOffset>1845945</wp:posOffset>
                </wp:positionV>
                <wp:extent cx="2657475" cy="1552575"/>
                <wp:effectExtent l="4445" t="4445" r="5080" b="5080"/>
                <wp:wrapNone/>
                <wp:docPr id="3" name="矩形 3"/>
                <wp:cNvGraphicFramePr/>
                <a:graphic xmlns:a="http://schemas.openxmlformats.org/drawingml/2006/main">
                  <a:graphicData uri="http://schemas.microsoft.com/office/word/2010/wordprocessingShape">
                    <wps:wsp>
                      <wps:cNvSpPr>
                        <a:spLocks noChangeArrowheads="1"/>
                      </wps:cNvSpPr>
                      <wps:spPr bwMode="auto">
                        <a:xfrm>
                          <a:off x="0" y="0"/>
                          <a:ext cx="2657475" cy="1552575"/>
                        </a:xfrm>
                        <a:prstGeom prst="rect">
                          <a:avLst/>
                        </a:prstGeom>
                        <a:solidFill>
                          <a:srgbClr val="FFFFFF"/>
                        </a:solidFill>
                        <a:ln w="9525">
                          <a:solidFill>
                            <a:srgbClr val="000000"/>
                          </a:solidFill>
                          <a:miter lim="800000"/>
                        </a:ln>
                      </wps:spPr>
                      <wps:txbx>
                        <w:txbxContent>
                          <w:p w14:paraId="2927C19F">
                            <w:pPr>
                              <w:jc w:val="center"/>
                            </w:pPr>
                            <w:r>
                              <w:rPr>
                                <w:rFonts w:hint="eastAsia"/>
                              </w:rPr>
                              <w:t>授权代理人身份证复印件（正面）</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5.45pt;margin-top:145.35pt;height:122.25pt;width:209.25pt;z-index:251661312;mso-width-relative:page;mso-height-relative:page;" fillcolor="#FFFFFF" filled="t" stroked="t" coordsize="21600,21600" o:gfxdata="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qP4KwtgAAAAKAQAADwAAAAAAAAABACAAAAAiAAAAZHJzL2Rvd25y&#10;ZXYueG1sUEsBAhQAFAAAAAgAh07iQKCcKZw3AgAAewQAAA4AAAAAAAAAAQAgAAAAJwEAAGRycy9l&#10;Mm9Eb2MueG1sUEsFBgAAAAAGAAYAWQEAANAFAAAAAA==&#10;">
                <v:fill on="t" focussize="0,0"/>
                <v:stroke color="#000000" miterlimit="8" joinstyle="miter"/>
                <v:imagedata o:title=""/>
                <o:lock v:ext="edit" aspectratio="f"/>
                <v:textbox>
                  <w:txbxContent>
                    <w:p w14:paraId="2927C19F">
                      <w:pPr>
                        <w:jc w:val="center"/>
                      </w:pPr>
                      <w:r>
                        <w:rPr>
                          <w:rFonts w:hint="eastAsia"/>
                        </w:rPr>
                        <w:t>授权代理人身份证复印件（正面）</w:t>
                      </w:r>
                    </w:p>
                  </w:txbxContent>
                </v:textbox>
              </v:rect>
            </w:pict>
          </mc:Fallback>
        </mc:AlternateContent>
      </w:r>
      <w:r>
        <w:rPr>
          <w:rFonts w:hint="eastAsia" w:ascii="宋体" w:hAnsi="宋体"/>
          <w:highlight w:val="none"/>
        </w:rPr>
        <mc:AlternateContent>
          <mc:Choice Requires="wps">
            <w:drawing>
              <wp:anchor distT="0" distB="0" distL="114300" distR="114300" simplePos="0" relativeHeight="251660288" behindDoc="0" locked="0" layoutInCell="1" allowOverlap="1">
                <wp:simplePos x="0" y="0"/>
                <wp:positionH relativeFrom="column">
                  <wp:posOffset>3123565</wp:posOffset>
                </wp:positionH>
                <wp:positionV relativeFrom="paragraph">
                  <wp:posOffset>245745</wp:posOffset>
                </wp:positionV>
                <wp:extent cx="2514600" cy="1552575"/>
                <wp:effectExtent l="4445" t="4445" r="8255" b="5080"/>
                <wp:wrapNone/>
                <wp:docPr id="2" name="矩形 2"/>
                <wp:cNvGraphicFramePr/>
                <a:graphic xmlns:a="http://schemas.openxmlformats.org/drawingml/2006/main">
                  <a:graphicData uri="http://schemas.microsoft.com/office/word/2010/wordprocessingShape">
                    <wps:wsp>
                      <wps:cNvSpPr>
                        <a:spLocks noChangeArrowheads="1"/>
                      </wps:cNvSpPr>
                      <wps:spPr bwMode="auto">
                        <a:xfrm>
                          <a:off x="0" y="0"/>
                          <a:ext cx="2514600" cy="1552575"/>
                        </a:xfrm>
                        <a:prstGeom prst="rect">
                          <a:avLst/>
                        </a:prstGeom>
                        <a:solidFill>
                          <a:srgbClr val="FFFFFF"/>
                        </a:solidFill>
                        <a:ln w="9525">
                          <a:solidFill>
                            <a:srgbClr val="000000"/>
                          </a:solidFill>
                          <a:miter lim="800000"/>
                        </a:ln>
                      </wps:spPr>
                      <wps:txbx>
                        <w:txbxContent>
                          <w:p w14:paraId="3C4FDE31">
                            <w:pPr>
                              <w:jc w:val="center"/>
                            </w:pPr>
                          </w:p>
                          <w:p w14:paraId="6E346174">
                            <w:pPr>
                              <w:jc w:val="center"/>
                            </w:pPr>
                          </w:p>
                          <w:p w14:paraId="242A6CC8">
                            <w:pPr>
                              <w:jc w:val="center"/>
                            </w:pPr>
                          </w:p>
                          <w:p w14:paraId="78714C69">
                            <w:pPr>
                              <w:jc w:val="center"/>
                            </w:pPr>
                            <w:r>
                              <w:rPr>
                                <w:rFonts w:hint="eastAsia"/>
                              </w:rPr>
                              <w:t>法定代表人身份证复印件（反面）</w:t>
                            </w:r>
                          </w:p>
                          <w:p w14:paraId="6869324F">
                            <w:pPr>
                              <w:jc w:val="center"/>
                            </w:pP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45.95pt;margin-top:19.35pt;height:122.25pt;width:198pt;z-index:251660288;mso-width-relative:page;mso-height-relative:page;" fillcolor="#FFFFFF" filled="t" stroked="t" coordsize="21600,21600" o:gfxdata="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67nBPYAAAACgEAAA8AAAAAAAAAAQAgAAAAIgAAAGRycy9kb3du&#10;cmV2LnhtbFBLAQIUABQAAAAIAIdO4kAryhzXOAIAAHsEAAAOAAAAAAAAAAEAIAAAACcBAABkcnMv&#10;ZTJvRG9jLnhtbFBLBQYAAAAABgAGAFkBAADRBQAAAAA=&#10;">
                <v:fill on="t" focussize="0,0"/>
                <v:stroke color="#000000" miterlimit="8" joinstyle="miter"/>
                <v:imagedata o:title=""/>
                <o:lock v:ext="edit" aspectratio="f"/>
                <v:textbox>
                  <w:txbxContent>
                    <w:p w14:paraId="3C4FDE31">
                      <w:pPr>
                        <w:jc w:val="center"/>
                      </w:pPr>
                    </w:p>
                    <w:p w14:paraId="6E346174">
                      <w:pPr>
                        <w:jc w:val="center"/>
                      </w:pPr>
                    </w:p>
                    <w:p w14:paraId="242A6CC8">
                      <w:pPr>
                        <w:jc w:val="center"/>
                      </w:pPr>
                    </w:p>
                    <w:p w14:paraId="78714C69">
                      <w:pPr>
                        <w:jc w:val="center"/>
                      </w:pPr>
                      <w:r>
                        <w:rPr>
                          <w:rFonts w:hint="eastAsia"/>
                        </w:rPr>
                        <w:t>法定代表人身份证复印件（反面）</w:t>
                      </w:r>
                    </w:p>
                    <w:p w14:paraId="6869324F">
                      <w:pPr>
                        <w:jc w:val="center"/>
                      </w:pPr>
                    </w:p>
                  </w:txbxContent>
                </v:textbox>
              </v:rect>
            </w:pict>
          </mc:Fallback>
        </mc:AlternateContent>
      </w:r>
      <w:r>
        <w:rPr>
          <w:rFonts w:hint="eastAsia" w:ascii="宋体" w:hAnsi="宋体"/>
          <w:highlight w:val="none"/>
        </w:rPr>
        <mc:AlternateContent>
          <mc:Choice Requires="wps">
            <w:drawing>
              <wp:anchor distT="0" distB="0" distL="114300" distR="114300" simplePos="0" relativeHeight="251662336" behindDoc="0" locked="0" layoutInCell="1" allowOverlap="1">
                <wp:simplePos x="0" y="0"/>
                <wp:positionH relativeFrom="column">
                  <wp:posOffset>3123565</wp:posOffset>
                </wp:positionH>
                <wp:positionV relativeFrom="paragraph">
                  <wp:posOffset>1836420</wp:posOffset>
                </wp:positionV>
                <wp:extent cx="2514600" cy="1552575"/>
                <wp:effectExtent l="4445" t="4445" r="8255" b="5080"/>
                <wp:wrapNone/>
                <wp:docPr id="1" name="矩形 1"/>
                <wp:cNvGraphicFramePr/>
                <a:graphic xmlns:a="http://schemas.openxmlformats.org/drawingml/2006/main">
                  <a:graphicData uri="http://schemas.microsoft.com/office/word/2010/wordprocessingShape">
                    <wps:wsp>
                      <wps:cNvSpPr>
                        <a:spLocks noChangeArrowheads="1"/>
                      </wps:cNvSpPr>
                      <wps:spPr bwMode="auto">
                        <a:xfrm>
                          <a:off x="0" y="0"/>
                          <a:ext cx="2514600" cy="1552575"/>
                        </a:xfrm>
                        <a:prstGeom prst="rect">
                          <a:avLst/>
                        </a:prstGeom>
                        <a:solidFill>
                          <a:srgbClr val="FFFFFF"/>
                        </a:solidFill>
                        <a:ln w="9525">
                          <a:solidFill>
                            <a:srgbClr val="000000"/>
                          </a:solidFill>
                          <a:miter lim="800000"/>
                        </a:ln>
                      </wps:spPr>
                      <wps:txbx>
                        <w:txbxContent>
                          <w:p w14:paraId="06310711">
                            <w:pPr>
                              <w:jc w:val="center"/>
                            </w:pPr>
                            <w:r>
                              <w:rPr>
                                <w:rFonts w:hint="eastAsia"/>
                              </w:rPr>
                              <w:t>授权代理人身份证复印件（反面）</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45.95pt;margin-top:144.6pt;height:122.25pt;width:198pt;z-index:251662336;mso-width-relative:page;mso-height-relative:page;" fillcolor="#FFFFFF" filled="t" stroked="t" coordsize="21600,21600" o:gfxdata="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GctpajaAAAACwEAAA8AAAAAAAAAAQAgAAAAIgAAAGRycy9kb3du&#10;cmV2LnhtbFBLAQIUABQAAAAIAIdO4kC8VCSbNgIAAHsEAAAOAAAAAAAAAAEAIAAAACkBAABkcnMv&#10;ZTJvRG9jLnhtbFBLBQYAAAAABgAGAFkBAADRBQAAAAA=&#10;">
                <v:fill on="t" focussize="0,0"/>
                <v:stroke color="#000000" miterlimit="8" joinstyle="miter"/>
                <v:imagedata o:title=""/>
                <o:lock v:ext="edit" aspectratio="f"/>
                <v:textbox>
                  <w:txbxContent>
                    <w:p w14:paraId="06310711">
                      <w:pPr>
                        <w:jc w:val="center"/>
                      </w:pPr>
                      <w:r>
                        <w:rPr>
                          <w:rFonts w:hint="eastAsia"/>
                        </w:rPr>
                        <w:t>授权代理人身份证复印件（反面）</w:t>
                      </w:r>
                    </w:p>
                  </w:txbxContent>
                </v:textbox>
              </v:rect>
            </w:pict>
          </mc:Fallback>
        </mc:AlternateContent>
      </w:r>
    </w:p>
    <w:p w14:paraId="09302EC9">
      <w:pPr>
        <w:spacing w:line="480" w:lineRule="exact"/>
        <w:ind w:firstLine="480" w:firstLineChars="200"/>
        <w:rPr>
          <w:rFonts w:ascii="宋体" w:hAnsi="宋体"/>
          <w:sz w:val="24"/>
          <w:highlight w:val="none"/>
        </w:rPr>
      </w:pPr>
    </w:p>
    <w:p w14:paraId="1EA5ACB6">
      <w:pPr>
        <w:spacing w:line="480" w:lineRule="exact"/>
        <w:ind w:firstLine="480" w:firstLineChars="200"/>
        <w:rPr>
          <w:rFonts w:ascii="宋体" w:hAnsi="宋体"/>
          <w:sz w:val="24"/>
          <w:highlight w:val="none"/>
        </w:rPr>
      </w:pPr>
    </w:p>
    <w:p w14:paraId="199AD8FF">
      <w:pPr>
        <w:spacing w:line="480" w:lineRule="exact"/>
        <w:ind w:firstLine="480" w:firstLineChars="200"/>
        <w:rPr>
          <w:rFonts w:ascii="宋体" w:hAnsi="宋体"/>
          <w:sz w:val="24"/>
          <w:highlight w:val="none"/>
        </w:rPr>
      </w:pPr>
    </w:p>
    <w:p w14:paraId="104556B2">
      <w:pPr>
        <w:spacing w:line="480" w:lineRule="exact"/>
        <w:ind w:firstLine="480" w:firstLineChars="200"/>
        <w:rPr>
          <w:rFonts w:ascii="宋体" w:hAnsi="宋体"/>
          <w:sz w:val="24"/>
          <w:highlight w:val="none"/>
        </w:rPr>
      </w:pPr>
    </w:p>
    <w:p w14:paraId="26036A77">
      <w:pPr>
        <w:spacing w:line="480" w:lineRule="exact"/>
        <w:ind w:firstLine="480" w:firstLineChars="200"/>
        <w:rPr>
          <w:rFonts w:ascii="宋体" w:hAnsi="宋体"/>
          <w:sz w:val="24"/>
          <w:highlight w:val="none"/>
        </w:rPr>
      </w:pPr>
    </w:p>
    <w:p w14:paraId="5DC8974C">
      <w:pPr>
        <w:spacing w:line="480" w:lineRule="exact"/>
        <w:ind w:firstLine="480" w:firstLineChars="200"/>
        <w:rPr>
          <w:rFonts w:ascii="宋体" w:hAnsi="宋体"/>
          <w:sz w:val="24"/>
          <w:highlight w:val="none"/>
        </w:rPr>
      </w:pPr>
    </w:p>
    <w:p w14:paraId="213BD27F">
      <w:pPr>
        <w:spacing w:line="480" w:lineRule="exact"/>
        <w:ind w:firstLine="480" w:firstLineChars="200"/>
        <w:rPr>
          <w:rFonts w:ascii="宋体" w:hAnsi="宋体"/>
          <w:sz w:val="24"/>
          <w:highlight w:val="none"/>
        </w:rPr>
      </w:pPr>
    </w:p>
    <w:p w14:paraId="67EC6D6B">
      <w:pPr>
        <w:spacing w:line="480" w:lineRule="exact"/>
        <w:ind w:firstLine="480" w:firstLineChars="200"/>
        <w:rPr>
          <w:rFonts w:ascii="宋体" w:hAnsi="宋体"/>
          <w:sz w:val="24"/>
          <w:highlight w:val="none"/>
        </w:rPr>
      </w:pPr>
    </w:p>
    <w:p w14:paraId="48152F70">
      <w:pPr>
        <w:spacing w:line="480" w:lineRule="exact"/>
        <w:ind w:firstLine="480" w:firstLineChars="200"/>
        <w:rPr>
          <w:rFonts w:ascii="宋体" w:hAnsi="宋体"/>
          <w:sz w:val="24"/>
          <w:highlight w:val="none"/>
        </w:rPr>
      </w:pPr>
    </w:p>
    <w:p w14:paraId="24F9AC05">
      <w:pPr>
        <w:spacing w:line="480" w:lineRule="exact"/>
        <w:rPr>
          <w:rFonts w:ascii="宋体" w:hAnsi="宋体"/>
          <w:sz w:val="24"/>
          <w:highlight w:val="none"/>
        </w:rPr>
      </w:pPr>
    </w:p>
    <w:p w14:paraId="328BF81A">
      <w:pPr>
        <w:pStyle w:val="7"/>
        <w:spacing w:line="560" w:lineRule="exact"/>
        <w:rPr>
          <w:rFonts w:ascii="宋体" w:hAnsi="宋体" w:eastAsia="宋体"/>
          <w:sz w:val="24"/>
          <w:szCs w:val="24"/>
          <w:highlight w:val="none"/>
        </w:rPr>
      </w:pPr>
      <w:r>
        <w:rPr>
          <w:rFonts w:hint="eastAsia" w:ascii="宋体" w:hAnsi="宋体" w:eastAsia="宋体" w:cs="宋体"/>
          <w:sz w:val="24"/>
          <w:szCs w:val="24"/>
          <w:highlight w:val="none"/>
        </w:rPr>
        <w:t>单位名称（公章）：</w:t>
      </w:r>
      <w:r>
        <w:rPr>
          <w:rFonts w:ascii="宋体" w:hAnsi="宋体" w:eastAsia="宋体" w:cs="宋体"/>
          <w:sz w:val="24"/>
          <w:szCs w:val="24"/>
          <w:highlight w:val="none"/>
          <w:u w:val="single"/>
        </w:rPr>
        <w:t xml:space="preserve">                 </w:t>
      </w:r>
    </w:p>
    <w:p w14:paraId="1FB358D9">
      <w:pPr>
        <w:pStyle w:val="7"/>
        <w:spacing w:line="560" w:lineRule="exact"/>
        <w:rPr>
          <w:rFonts w:ascii="宋体" w:hAnsi="宋体" w:eastAsia="宋体"/>
          <w:sz w:val="24"/>
          <w:szCs w:val="24"/>
          <w:highlight w:val="none"/>
        </w:rPr>
      </w:pPr>
      <w:r>
        <w:rPr>
          <w:rFonts w:hint="eastAsia" w:ascii="宋体" w:hAnsi="宋体" w:eastAsia="宋体" w:cs="宋体"/>
          <w:sz w:val="24"/>
          <w:szCs w:val="24"/>
          <w:highlight w:val="none"/>
        </w:rPr>
        <w:t>法定代表人签字：</w:t>
      </w:r>
      <w:r>
        <w:rPr>
          <w:rFonts w:ascii="宋体" w:hAnsi="宋体" w:eastAsia="宋体" w:cs="宋体"/>
          <w:sz w:val="24"/>
          <w:szCs w:val="24"/>
          <w:highlight w:val="none"/>
          <w:u w:val="single"/>
        </w:rPr>
        <w:t xml:space="preserve">                  </w:t>
      </w:r>
    </w:p>
    <w:p w14:paraId="689C5FB9">
      <w:pPr>
        <w:pStyle w:val="7"/>
        <w:spacing w:line="560" w:lineRule="exact"/>
        <w:rPr>
          <w:rFonts w:ascii="宋体" w:hAnsi="宋体" w:eastAsia="宋体"/>
          <w:sz w:val="24"/>
          <w:szCs w:val="24"/>
          <w:highlight w:val="none"/>
        </w:rPr>
      </w:pPr>
      <w:r>
        <w:rPr>
          <w:rFonts w:hint="eastAsia" w:ascii="宋体" w:hAnsi="宋体" w:eastAsia="宋体" w:cs="宋体"/>
          <w:sz w:val="24"/>
          <w:szCs w:val="24"/>
          <w:highlight w:val="none"/>
        </w:rPr>
        <w:t>授权代理人签字：</w:t>
      </w:r>
      <w:r>
        <w:rPr>
          <w:rFonts w:ascii="宋体" w:hAnsi="宋体" w:eastAsia="宋体" w:cs="宋体"/>
          <w:sz w:val="24"/>
          <w:szCs w:val="24"/>
          <w:highlight w:val="none"/>
          <w:u w:val="single"/>
        </w:rPr>
        <w:t xml:space="preserve">                  </w:t>
      </w:r>
    </w:p>
    <w:p w14:paraId="0C21EEBB">
      <w:pPr>
        <w:pStyle w:val="7"/>
        <w:spacing w:line="560" w:lineRule="exact"/>
        <w:ind w:left="5880" w:right="283" w:rightChars="135" w:firstLine="420"/>
        <w:jc w:val="right"/>
        <w:rPr>
          <w:rFonts w:ascii="宋体" w:hAnsi="宋体" w:eastAsia="宋体"/>
          <w:sz w:val="24"/>
          <w:highlight w:val="none"/>
        </w:rPr>
      </w:pPr>
      <w:r>
        <w:rPr>
          <w:rFonts w:ascii="宋体" w:hAnsi="宋体" w:eastAsia="宋体"/>
          <w:sz w:val="24"/>
          <w:highlight w:val="none"/>
        </w:rPr>
        <w:t xml:space="preserve">    </w:t>
      </w:r>
      <w:r>
        <w:rPr>
          <w:rFonts w:hint="eastAsia" w:ascii="宋体" w:hAnsi="宋体" w:eastAsia="宋体"/>
          <w:sz w:val="24"/>
          <w:highlight w:val="none"/>
        </w:rPr>
        <w:t>年</w:t>
      </w:r>
      <w:r>
        <w:rPr>
          <w:rFonts w:ascii="宋体" w:hAnsi="宋体" w:eastAsia="宋体"/>
          <w:sz w:val="24"/>
          <w:highlight w:val="none"/>
        </w:rPr>
        <w:t xml:space="preserve">  </w:t>
      </w:r>
      <w:r>
        <w:rPr>
          <w:rFonts w:hint="eastAsia" w:ascii="宋体" w:hAnsi="宋体" w:eastAsia="宋体"/>
          <w:sz w:val="24"/>
          <w:highlight w:val="none"/>
        </w:rPr>
        <w:t>月</w:t>
      </w:r>
      <w:r>
        <w:rPr>
          <w:rFonts w:ascii="宋体" w:hAnsi="宋体" w:eastAsia="宋体"/>
          <w:sz w:val="24"/>
          <w:highlight w:val="none"/>
        </w:rPr>
        <w:t xml:space="preserve">  </w:t>
      </w:r>
      <w:r>
        <w:rPr>
          <w:rFonts w:hint="eastAsia" w:ascii="宋体" w:hAnsi="宋体" w:eastAsia="宋体"/>
          <w:sz w:val="24"/>
          <w:highlight w:val="none"/>
        </w:rPr>
        <w:t>日</w:t>
      </w:r>
    </w:p>
    <w:p w14:paraId="5E5EBD8D">
      <w:pPr>
        <w:spacing w:after="156" w:afterLines="50"/>
        <w:jc w:val="left"/>
        <w:rPr>
          <w:rFonts w:ascii="仿宋_GB2312" w:hAnsi="Calibri" w:eastAsia="仿宋_GB2312"/>
          <w:sz w:val="32"/>
          <w:szCs w:val="32"/>
          <w:highlight w:val="none"/>
        </w:rPr>
      </w:pPr>
      <w:bookmarkStart w:id="24" w:name="_Toc16307"/>
    </w:p>
    <w:p w14:paraId="5C5C315D">
      <w:pPr>
        <w:spacing w:after="156" w:afterLines="50"/>
        <w:jc w:val="left"/>
        <w:rPr>
          <w:rFonts w:ascii="仿宋_GB2312" w:hAnsi="Calibri" w:eastAsia="仿宋_GB2312"/>
          <w:sz w:val="32"/>
          <w:szCs w:val="32"/>
          <w:highlight w:val="none"/>
        </w:rPr>
      </w:pPr>
    </w:p>
    <w:p w14:paraId="338BCC7B">
      <w:pPr>
        <w:pStyle w:val="13"/>
        <w:rPr>
          <w:highlight w:val="none"/>
        </w:rPr>
      </w:pPr>
    </w:p>
    <w:p w14:paraId="39D63223">
      <w:pPr>
        <w:rPr>
          <w:rFonts w:ascii="宋体" w:hAnsi="宋体" w:cs="宋体"/>
          <w:sz w:val="24"/>
          <w:szCs w:val="24"/>
          <w:highlight w:val="none"/>
        </w:rPr>
      </w:pPr>
      <w:bookmarkStart w:id="25" w:name="_Toc12670"/>
    </w:p>
    <w:p w14:paraId="067B1222">
      <w:pPr>
        <w:rPr>
          <w:rFonts w:ascii="宋体" w:hAnsi="宋体" w:cs="宋体"/>
          <w:sz w:val="24"/>
          <w:szCs w:val="24"/>
          <w:highlight w:val="none"/>
        </w:rPr>
      </w:pPr>
    </w:p>
    <w:p w14:paraId="276D9072">
      <w:pPr>
        <w:rPr>
          <w:rFonts w:ascii="宋体" w:hAnsi="宋体" w:cs="宋体"/>
          <w:sz w:val="24"/>
          <w:szCs w:val="24"/>
          <w:highlight w:val="none"/>
        </w:rPr>
      </w:pPr>
      <w:r>
        <w:rPr>
          <w:rFonts w:hint="eastAsia" w:ascii="宋体" w:hAnsi="宋体" w:cs="宋体"/>
          <w:sz w:val="24"/>
          <w:szCs w:val="24"/>
          <w:highlight w:val="none"/>
        </w:rPr>
        <w:t>附件2</w:t>
      </w:r>
      <w:bookmarkEnd w:id="24"/>
      <w:bookmarkEnd w:id="25"/>
    </w:p>
    <w:p w14:paraId="57FF171B">
      <w:pPr>
        <w:pStyle w:val="7"/>
        <w:spacing w:line="560" w:lineRule="exact"/>
        <w:ind w:right="283" w:rightChars="135"/>
        <w:jc w:val="center"/>
        <w:rPr>
          <w:rFonts w:ascii="宋体" w:hAnsi="宋体" w:eastAsia="宋体" w:cs="宋体"/>
          <w:sz w:val="36"/>
          <w:szCs w:val="36"/>
          <w:highlight w:val="none"/>
        </w:rPr>
      </w:pPr>
      <w:r>
        <w:rPr>
          <w:rFonts w:hint="eastAsia" w:ascii="宋体" w:hAnsi="宋体" w:eastAsia="宋体" w:cs="宋体"/>
          <w:b/>
          <w:bCs/>
          <w:sz w:val="36"/>
          <w:szCs w:val="36"/>
          <w:highlight w:val="none"/>
        </w:rPr>
        <w:t>投标人基本情况表</w:t>
      </w:r>
    </w:p>
    <w:tbl>
      <w:tblPr>
        <w:tblStyle w:val="20"/>
        <w:tblW w:w="90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70"/>
        <w:gridCol w:w="1101"/>
        <w:gridCol w:w="963"/>
        <w:gridCol w:w="1102"/>
        <w:gridCol w:w="1652"/>
        <w:gridCol w:w="2031"/>
      </w:tblGrid>
      <w:tr w14:paraId="2C244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70" w:type="dxa"/>
            <w:vAlign w:val="center"/>
          </w:tcPr>
          <w:p w14:paraId="2052B0B4">
            <w:pPr>
              <w:spacing w:line="276" w:lineRule="auto"/>
              <w:jc w:val="center"/>
              <w:rPr>
                <w:rFonts w:ascii="宋体" w:hAnsi="宋体" w:cs="Calibri"/>
                <w:sz w:val="24"/>
                <w:highlight w:val="none"/>
              </w:rPr>
            </w:pPr>
            <w:r>
              <w:rPr>
                <w:rFonts w:ascii="宋体" w:hAnsi="宋体" w:cs="Calibri"/>
                <w:sz w:val="24"/>
                <w:highlight w:val="none"/>
              </w:rPr>
              <w:t>投标人名称</w:t>
            </w:r>
          </w:p>
        </w:tc>
        <w:tc>
          <w:tcPr>
            <w:tcW w:w="6849" w:type="dxa"/>
            <w:gridSpan w:val="5"/>
            <w:vAlign w:val="center"/>
          </w:tcPr>
          <w:p w14:paraId="6A937C61">
            <w:pPr>
              <w:spacing w:line="276" w:lineRule="auto"/>
              <w:jc w:val="center"/>
              <w:rPr>
                <w:rFonts w:ascii="宋体" w:hAnsi="宋体" w:cs="Calibri"/>
                <w:sz w:val="24"/>
                <w:highlight w:val="none"/>
              </w:rPr>
            </w:pPr>
          </w:p>
        </w:tc>
      </w:tr>
      <w:tr w14:paraId="585A1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70" w:type="dxa"/>
            <w:vAlign w:val="center"/>
          </w:tcPr>
          <w:p w14:paraId="68131164">
            <w:pPr>
              <w:spacing w:line="276" w:lineRule="auto"/>
              <w:jc w:val="center"/>
              <w:rPr>
                <w:rFonts w:ascii="宋体" w:hAnsi="宋体" w:cs="Calibri"/>
                <w:sz w:val="24"/>
                <w:highlight w:val="none"/>
              </w:rPr>
            </w:pPr>
            <w:r>
              <w:rPr>
                <w:rFonts w:ascii="宋体" w:hAnsi="宋体" w:cs="Calibri"/>
                <w:sz w:val="24"/>
                <w:highlight w:val="none"/>
              </w:rPr>
              <w:t>注册地址</w:t>
            </w:r>
          </w:p>
        </w:tc>
        <w:tc>
          <w:tcPr>
            <w:tcW w:w="3166" w:type="dxa"/>
            <w:gridSpan w:val="3"/>
            <w:vAlign w:val="center"/>
          </w:tcPr>
          <w:p w14:paraId="4A8521E5">
            <w:pPr>
              <w:spacing w:line="276" w:lineRule="auto"/>
              <w:jc w:val="center"/>
              <w:rPr>
                <w:rFonts w:ascii="宋体" w:hAnsi="宋体" w:cs="Calibri"/>
                <w:sz w:val="24"/>
                <w:highlight w:val="none"/>
              </w:rPr>
            </w:pPr>
          </w:p>
        </w:tc>
        <w:tc>
          <w:tcPr>
            <w:tcW w:w="1652" w:type="dxa"/>
            <w:vAlign w:val="center"/>
          </w:tcPr>
          <w:p w14:paraId="747D015D">
            <w:pPr>
              <w:spacing w:line="276" w:lineRule="auto"/>
              <w:jc w:val="center"/>
              <w:rPr>
                <w:rFonts w:ascii="宋体" w:hAnsi="宋体" w:cs="Calibri"/>
                <w:sz w:val="24"/>
                <w:highlight w:val="none"/>
              </w:rPr>
            </w:pPr>
            <w:r>
              <w:rPr>
                <w:rFonts w:ascii="宋体" w:hAnsi="宋体" w:cs="Calibri"/>
                <w:sz w:val="24"/>
                <w:highlight w:val="none"/>
              </w:rPr>
              <w:t>邮政编码</w:t>
            </w:r>
          </w:p>
        </w:tc>
        <w:tc>
          <w:tcPr>
            <w:tcW w:w="2031" w:type="dxa"/>
            <w:vAlign w:val="center"/>
          </w:tcPr>
          <w:p w14:paraId="1CFFCD96">
            <w:pPr>
              <w:spacing w:line="276" w:lineRule="auto"/>
              <w:jc w:val="center"/>
              <w:rPr>
                <w:rFonts w:ascii="宋体" w:hAnsi="宋体" w:cs="Calibri"/>
                <w:sz w:val="24"/>
                <w:highlight w:val="none"/>
              </w:rPr>
            </w:pPr>
          </w:p>
        </w:tc>
      </w:tr>
      <w:tr w14:paraId="09E72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70" w:type="dxa"/>
            <w:vMerge w:val="restart"/>
            <w:vAlign w:val="center"/>
          </w:tcPr>
          <w:p w14:paraId="6E45BC5A">
            <w:pPr>
              <w:spacing w:line="276" w:lineRule="auto"/>
              <w:jc w:val="center"/>
              <w:rPr>
                <w:rFonts w:ascii="宋体" w:hAnsi="宋体" w:cs="Calibri"/>
                <w:sz w:val="24"/>
                <w:highlight w:val="none"/>
              </w:rPr>
            </w:pPr>
            <w:r>
              <w:rPr>
                <w:rFonts w:ascii="宋体" w:hAnsi="宋体" w:cs="Calibri"/>
                <w:sz w:val="24"/>
                <w:highlight w:val="none"/>
              </w:rPr>
              <w:t>联系方式</w:t>
            </w:r>
          </w:p>
        </w:tc>
        <w:tc>
          <w:tcPr>
            <w:tcW w:w="1101" w:type="dxa"/>
            <w:vAlign w:val="center"/>
          </w:tcPr>
          <w:p w14:paraId="691786A6">
            <w:pPr>
              <w:spacing w:line="276" w:lineRule="auto"/>
              <w:jc w:val="center"/>
              <w:rPr>
                <w:rFonts w:ascii="宋体" w:hAnsi="宋体" w:cs="Calibri"/>
                <w:sz w:val="24"/>
                <w:highlight w:val="none"/>
              </w:rPr>
            </w:pPr>
            <w:r>
              <w:rPr>
                <w:rFonts w:ascii="宋体" w:hAnsi="宋体" w:cs="Calibri"/>
                <w:sz w:val="24"/>
                <w:highlight w:val="none"/>
              </w:rPr>
              <w:t>联系人</w:t>
            </w:r>
          </w:p>
        </w:tc>
        <w:tc>
          <w:tcPr>
            <w:tcW w:w="2065" w:type="dxa"/>
            <w:gridSpan w:val="2"/>
            <w:vAlign w:val="center"/>
          </w:tcPr>
          <w:p w14:paraId="72483FDB">
            <w:pPr>
              <w:spacing w:line="276" w:lineRule="auto"/>
              <w:jc w:val="center"/>
              <w:rPr>
                <w:rFonts w:ascii="宋体" w:hAnsi="宋体" w:cs="Calibri"/>
                <w:sz w:val="24"/>
                <w:highlight w:val="none"/>
              </w:rPr>
            </w:pPr>
          </w:p>
        </w:tc>
        <w:tc>
          <w:tcPr>
            <w:tcW w:w="1652" w:type="dxa"/>
            <w:vAlign w:val="center"/>
          </w:tcPr>
          <w:p w14:paraId="1F4B91DC">
            <w:pPr>
              <w:spacing w:line="276" w:lineRule="auto"/>
              <w:jc w:val="center"/>
              <w:rPr>
                <w:rFonts w:ascii="宋体" w:hAnsi="宋体" w:cs="Calibri"/>
                <w:sz w:val="24"/>
                <w:highlight w:val="none"/>
              </w:rPr>
            </w:pPr>
            <w:r>
              <w:rPr>
                <w:rFonts w:ascii="宋体" w:hAnsi="宋体" w:cs="Calibri"/>
                <w:sz w:val="24"/>
                <w:highlight w:val="none"/>
              </w:rPr>
              <w:t>电话</w:t>
            </w:r>
          </w:p>
        </w:tc>
        <w:tc>
          <w:tcPr>
            <w:tcW w:w="2031" w:type="dxa"/>
            <w:vAlign w:val="center"/>
          </w:tcPr>
          <w:p w14:paraId="4E94A182">
            <w:pPr>
              <w:spacing w:line="276" w:lineRule="auto"/>
              <w:jc w:val="center"/>
              <w:rPr>
                <w:rFonts w:ascii="宋体" w:hAnsi="宋体" w:cs="Calibri"/>
                <w:sz w:val="24"/>
                <w:highlight w:val="none"/>
              </w:rPr>
            </w:pPr>
          </w:p>
        </w:tc>
      </w:tr>
      <w:tr w14:paraId="79128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70" w:type="dxa"/>
            <w:vMerge w:val="continue"/>
            <w:vAlign w:val="center"/>
          </w:tcPr>
          <w:p w14:paraId="6E33A65B">
            <w:pPr>
              <w:spacing w:line="276" w:lineRule="auto"/>
              <w:jc w:val="center"/>
              <w:rPr>
                <w:rFonts w:ascii="宋体" w:hAnsi="宋体" w:cs="Calibri"/>
                <w:sz w:val="24"/>
                <w:highlight w:val="none"/>
              </w:rPr>
            </w:pPr>
          </w:p>
        </w:tc>
        <w:tc>
          <w:tcPr>
            <w:tcW w:w="1101" w:type="dxa"/>
            <w:vAlign w:val="center"/>
          </w:tcPr>
          <w:p w14:paraId="67243668">
            <w:pPr>
              <w:spacing w:line="276" w:lineRule="auto"/>
              <w:jc w:val="center"/>
              <w:rPr>
                <w:rFonts w:ascii="宋体" w:hAnsi="宋体" w:cs="Calibri"/>
                <w:sz w:val="24"/>
                <w:highlight w:val="none"/>
              </w:rPr>
            </w:pPr>
            <w:r>
              <w:rPr>
                <w:rFonts w:ascii="宋体" w:hAnsi="宋体" w:cs="Calibri"/>
                <w:sz w:val="24"/>
                <w:highlight w:val="none"/>
              </w:rPr>
              <w:t>传真</w:t>
            </w:r>
          </w:p>
        </w:tc>
        <w:tc>
          <w:tcPr>
            <w:tcW w:w="2065" w:type="dxa"/>
            <w:gridSpan w:val="2"/>
            <w:vAlign w:val="center"/>
          </w:tcPr>
          <w:p w14:paraId="79F728A0">
            <w:pPr>
              <w:spacing w:line="276" w:lineRule="auto"/>
              <w:jc w:val="center"/>
              <w:rPr>
                <w:rFonts w:ascii="宋体" w:hAnsi="宋体" w:cs="Calibri"/>
                <w:sz w:val="24"/>
                <w:highlight w:val="none"/>
              </w:rPr>
            </w:pPr>
          </w:p>
        </w:tc>
        <w:tc>
          <w:tcPr>
            <w:tcW w:w="1652" w:type="dxa"/>
            <w:vAlign w:val="center"/>
          </w:tcPr>
          <w:p w14:paraId="7FC34B57">
            <w:pPr>
              <w:spacing w:line="276" w:lineRule="auto"/>
              <w:jc w:val="center"/>
              <w:rPr>
                <w:rFonts w:ascii="宋体" w:hAnsi="宋体" w:cs="Calibri"/>
                <w:sz w:val="24"/>
                <w:highlight w:val="none"/>
              </w:rPr>
            </w:pPr>
            <w:r>
              <w:rPr>
                <w:rFonts w:ascii="宋体" w:hAnsi="宋体" w:cs="Calibri"/>
                <w:sz w:val="24"/>
                <w:highlight w:val="none"/>
              </w:rPr>
              <w:t>网址</w:t>
            </w:r>
          </w:p>
        </w:tc>
        <w:tc>
          <w:tcPr>
            <w:tcW w:w="2031" w:type="dxa"/>
            <w:vAlign w:val="center"/>
          </w:tcPr>
          <w:p w14:paraId="4CB94090">
            <w:pPr>
              <w:spacing w:line="276" w:lineRule="auto"/>
              <w:jc w:val="center"/>
              <w:rPr>
                <w:rFonts w:ascii="宋体" w:hAnsi="宋体" w:cs="Calibri"/>
                <w:sz w:val="24"/>
                <w:highlight w:val="none"/>
              </w:rPr>
            </w:pPr>
          </w:p>
        </w:tc>
      </w:tr>
      <w:tr w14:paraId="2B199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70" w:type="dxa"/>
            <w:vAlign w:val="center"/>
          </w:tcPr>
          <w:p w14:paraId="6F40D5DF">
            <w:pPr>
              <w:spacing w:line="276" w:lineRule="auto"/>
              <w:jc w:val="center"/>
              <w:rPr>
                <w:rFonts w:ascii="宋体" w:hAnsi="宋体" w:cs="Calibri"/>
                <w:sz w:val="24"/>
                <w:highlight w:val="none"/>
              </w:rPr>
            </w:pPr>
            <w:r>
              <w:rPr>
                <w:rFonts w:ascii="宋体" w:hAnsi="宋体" w:cs="Calibri"/>
                <w:sz w:val="24"/>
                <w:highlight w:val="none"/>
              </w:rPr>
              <w:t>法定代表人</w:t>
            </w:r>
          </w:p>
        </w:tc>
        <w:tc>
          <w:tcPr>
            <w:tcW w:w="1101" w:type="dxa"/>
            <w:vAlign w:val="center"/>
          </w:tcPr>
          <w:p w14:paraId="02288B29">
            <w:pPr>
              <w:spacing w:line="276" w:lineRule="auto"/>
              <w:jc w:val="center"/>
              <w:rPr>
                <w:rFonts w:ascii="宋体" w:hAnsi="宋体" w:cs="Calibri"/>
                <w:sz w:val="24"/>
                <w:highlight w:val="none"/>
              </w:rPr>
            </w:pPr>
            <w:r>
              <w:rPr>
                <w:rFonts w:ascii="宋体" w:hAnsi="宋体" w:cs="Calibri"/>
                <w:sz w:val="24"/>
                <w:highlight w:val="none"/>
              </w:rPr>
              <w:t>姓名</w:t>
            </w:r>
          </w:p>
        </w:tc>
        <w:tc>
          <w:tcPr>
            <w:tcW w:w="2065" w:type="dxa"/>
            <w:gridSpan w:val="2"/>
            <w:vAlign w:val="center"/>
          </w:tcPr>
          <w:p w14:paraId="43D8971C">
            <w:pPr>
              <w:spacing w:line="276" w:lineRule="auto"/>
              <w:jc w:val="center"/>
              <w:rPr>
                <w:rFonts w:ascii="宋体" w:hAnsi="宋体" w:cs="Calibri"/>
                <w:sz w:val="24"/>
                <w:highlight w:val="none"/>
              </w:rPr>
            </w:pPr>
          </w:p>
        </w:tc>
        <w:tc>
          <w:tcPr>
            <w:tcW w:w="1652" w:type="dxa"/>
            <w:vAlign w:val="center"/>
          </w:tcPr>
          <w:p w14:paraId="5EDAA8C8">
            <w:pPr>
              <w:spacing w:line="276" w:lineRule="auto"/>
              <w:jc w:val="center"/>
              <w:rPr>
                <w:rFonts w:ascii="宋体" w:hAnsi="宋体" w:cs="Calibri"/>
                <w:sz w:val="24"/>
                <w:highlight w:val="none"/>
              </w:rPr>
            </w:pPr>
            <w:r>
              <w:rPr>
                <w:rFonts w:ascii="宋体" w:hAnsi="宋体" w:cs="Calibri"/>
                <w:sz w:val="24"/>
                <w:highlight w:val="none"/>
              </w:rPr>
              <w:t>职称</w:t>
            </w:r>
          </w:p>
        </w:tc>
        <w:tc>
          <w:tcPr>
            <w:tcW w:w="2031" w:type="dxa"/>
            <w:vAlign w:val="center"/>
          </w:tcPr>
          <w:p w14:paraId="667626D6">
            <w:pPr>
              <w:spacing w:line="276" w:lineRule="auto"/>
              <w:jc w:val="center"/>
              <w:rPr>
                <w:rFonts w:ascii="宋体" w:hAnsi="宋体" w:cs="Calibri"/>
                <w:sz w:val="24"/>
                <w:highlight w:val="none"/>
              </w:rPr>
            </w:pPr>
          </w:p>
        </w:tc>
      </w:tr>
      <w:tr w14:paraId="23613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70" w:type="dxa"/>
            <w:vAlign w:val="center"/>
          </w:tcPr>
          <w:p w14:paraId="308A17E2">
            <w:pPr>
              <w:spacing w:line="276" w:lineRule="auto"/>
              <w:jc w:val="center"/>
              <w:rPr>
                <w:rFonts w:ascii="宋体" w:hAnsi="宋体" w:cs="Calibri"/>
                <w:sz w:val="24"/>
                <w:highlight w:val="none"/>
              </w:rPr>
            </w:pPr>
            <w:r>
              <w:rPr>
                <w:rFonts w:ascii="宋体" w:hAnsi="宋体" w:cs="Calibri"/>
                <w:sz w:val="24"/>
                <w:highlight w:val="none"/>
              </w:rPr>
              <w:t>负责人</w:t>
            </w:r>
          </w:p>
        </w:tc>
        <w:tc>
          <w:tcPr>
            <w:tcW w:w="1101" w:type="dxa"/>
            <w:vAlign w:val="center"/>
          </w:tcPr>
          <w:p w14:paraId="5B49542C">
            <w:pPr>
              <w:spacing w:line="276" w:lineRule="auto"/>
              <w:jc w:val="center"/>
              <w:rPr>
                <w:rFonts w:ascii="宋体" w:hAnsi="宋体" w:cs="Calibri"/>
                <w:sz w:val="24"/>
                <w:highlight w:val="none"/>
              </w:rPr>
            </w:pPr>
            <w:r>
              <w:rPr>
                <w:rFonts w:ascii="宋体" w:hAnsi="宋体" w:cs="Calibri"/>
                <w:sz w:val="24"/>
                <w:highlight w:val="none"/>
              </w:rPr>
              <w:t>姓名</w:t>
            </w:r>
          </w:p>
        </w:tc>
        <w:tc>
          <w:tcPr>
            <w:tcW w:w="2065" w:type="dxa"/>
            <w:gridSpan w:val="2"/>
            <w:vAlign w:val="center"/>
          </w:tcPr>
          <w:p w14:paraId="52BD3D24">
            <w:pPr>
              <w:spacing w:line="276" w:lineRule="auto"/>
              <w:jc w:val="center"/>
              <w:rPr>
                <w:rFonts w:ascii="宋体" w:hAnsi="宋体" w:cs="Calibri"/>
                <w:sz w:val="24"/>
                <w:highlight w:val="none"/>
              </w:rPr>
            </w:pPr>
          </w:p>
        </w:tc>
        <w:tc>
          <w:tcPr>
            <w:tcW w:w="1652" w:type="dxa"/>
            <w:vAlign w:val="center"/>
          </w:tcPr>
          <w:p w14:paraId="2C1277C9">
            <w:pPr>
              <w:spacing w:line="276" w:lineRule="auto"/>
              <w:jc w:val="center"/>
              <w:rPr>
                <w:rFonts w:ascii="宋体" w:hAnsi="宋体" w:cs="Calibri"/>
                <w:sz w:val="24"/>
                <w:highlight w:val="none"/>
              </w:rPr>
            </w:pPr>
            <w:r>
              <w:rPr>
                <w:rFonts w:ascii="宋体" w:hAnsi="宋体" w:cs="Calibri"/>
                <w:sz w:val="24"/>
                <w:highlight w:val="none"/>
              </w:rPr>
              <w:t>职称</w:t>
            </w:r>
          </w:p>
        </w:tc>
        <w:tc>
          <w:tcPr>
            <w:tcW w:w="2031" w:type="dxa"/>
            <w:vAlign w:val="center"/>
          </w:tcPr>
          <w:p w14:paraId="3A7B9933">
            <w:pPr>
              <w:spacing w:line="276" w:lineRule="auto"/>
              <w:jc w:val="center"/>
              <w:rPr>
                <w:rFonts w:ascii="宋体" w:hAnsi="宋体" w:cs="Calibri"/>
                <w:sz w:val="24"/>
                <w:highlight w:val="none"/>
              </w:rPr>
            </w:pPr>
          </w:p>
        </w:tc>
      </w:tr>
      <w:tr w14:paraId="3EC0E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70" w:type="dxa"/>
            <w:vAlign w:val="center"/>
          </w:tcPr>
          <w:p w14:paraId="195D51D8">
            <w:pPr>
              <w:spacing w:line="276" w:lineRule="auto"/>
              <w:jc w:val="center"/>
              <w:rPr>
                <w:rFonts w:ascii="宋体" w:hAnsi="宋体" w:cs="Calibri"/>
                <w:sz w:val="24"/>
                <w:highlight w:val="none"/>
              </w:rPr>
            </w:pPr>
            <w:r>
              <w:rPr>
                <w:rFonts w:ascii="宋体" w:hAnsi="宋体" w:cs="Calibri"/>
                <w:sz w:val="24"/>
                <w:highlight w:val="none"/>
              </w:rPr>
              <w:t>成立时间</w:t>
            </w:r>
          </w:p>
        </w:tc>
        <w:tc>
          <w:tcPr>
            <w:tcW w:w="2064" w:type="dxa"/>
            <w:gridSpan w:val="2"/>
            <w:vAlign w:val="center"/>
          </w:tcPr>
          <w:p w14:paraId="149C5965">
            <w:pPr>
              <w:spacing w:line="276" w:lineRule="auto"/>
              <w:jc w:val="center"/>
              <w:rPr>
                <w:rFonts w:ascii="宋体" w:hAnsi="宋体" w:cs="Calibri"/>
                <w:sz w:val="24"/>
                <w:highlight w:val="none"/>
              </w:rPr>
            </w:pPr>
          </w:p>
        </w:tc>
        <w:tc>
          <w:tcPr>
            <w:tcW w:w="1102" w:type="dxa"/>
            <w:vMerge w:val="restart"/>
            <w:vAlign w:val="center"/>
          </w:tcPr>
          <w:p w14:paraId="6872CC1C">
            <w:pPr>
              <w:spacing w:line="276" w:lineRule="auto"/>
              <w:jc w:val="center"/>
              <w:rPr>
                <w:rFonts w:ascii="宋体" w:hAnsi="宋体" w:cs="Calibri"/>
                <w:sz w:val="24"/>
                <w:highlight w:val="none"/>
              </w:rPr>
            </w:pPr>
          </w:p>
          <w:p w14:paraId="41AB2646">
            <w:pPr>
              <w:spacing w:line="276" w:lineRule="auto"/>
              <w:jc w:val="center"/>
              <w:rPr>
                <w:rFonts w:ascii="宋体" w:hAnsi="宋体" w:cs="Calibri"/>
                <w:sz w:val="24"/>
                <w:highlight w:val="none"/>
              </w:rPr>
            </w:pPr>
          </w:p>
          <w:p w14:paraId="7F6E4E1E">
            <w:pPr>
              <w:spacing w:line="276" w:lineRule="auto"/>
              <w:jc w:val="center"/>
              <w:rPr>
                <w:rFonts w:ascii="宋体" w:hAnsi="宋体" w:cs="Calibri"/>
                <w:sz w:val="24"/>
                <w:highlight w:val="none"/>
              </w:rPr>
            </w:pPr>
          </w:p>
          <w:p w14:paraId="5AC09004">
            <w:pPr>
              <w:spacing w:line="276" w:lineRule="auto"/>
              <w:jc w:val="center"/>
              <w:rPr>
                <w:rFonts w:ascii="宋体" w:hAnsi="宋体" w:cs="Calibri"/>
                <w:sz w:val="24"/>
                <w:highlight w:val="none"/>
              </w:rPr>
            </w:pPr>
            <w:r>
              <w:rPr>
                <w:rFonts w:ascii="宋体" w:hAnsi="宋体" w:cs="Calibri"/>
                <w:sz w:val="24"/>
                <w:highlight w:val="none"/>
              </w:rPr>
              <w:t>其中</w:t>
            </w:r>
          </w:p>
        </w:tc>
        <w:tc>
          <w:tcPr>
            <w:tcW w:w="3683" w:type="dxa"/>
            <w:gridSpan w:val="2"/>
            <w:vAlign w:val="center"/>
          </w:tcPr>
          <w:p w14:paraId="7A5F9A70">
            <w:pPr>
              <w:tabs>
                <w:tab w:val="left" w:pos="690"/>
              </w:tabs>
              <w:spacing w:line="276" w:lineRule="auto"/>
              <w:jc w:val="center"/>
              <w:rPr>
                <w:rFonts w:ascii="宋体" w:hAnsi="宋体" w:cs="Calibri"/>
                <w:sz w:val="24"/>
                <w:highlight w:val="none"/>
              </w:rPr>
            </w:pPr>
            <w:r>
              <w:rPr>
                <w:rFonts w:hint="eastAsia" w:ascii="宋体" w:hAnsi="宋体" w:cs="Calibri"/>
                <w:sz w:val="24"/>
                <w:highlight w:val="none"/>
              </w:rPr>
              <w:t>现在岗</w:t>
            </w:r>
            <w:r>
              <w:rPr>
                <w:rFonts w:ascii="宋体" w:hAnsi="宋体" w:cs="Calibri"/>
                <w:sz w:val="24"/>
                <w:highlight w:val="none"/>
              </w:rPr>
              <w:t>员工总人数</w:t>
            </w:r>
          </w:p>
        </w:tc>
      </w:tr>
      <w:tr w14:paraId="64CDE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70" w:type="dxa"/>
            <w:vAlign w:val="center"/>
          </w:tcPr>
          <w:p w14:paraId="4EEC2DAA">
            <w:pPr>
              <w:spacing w:line="276" w:lineRule="auto"/>
              <w:jc w:val="center"/>
              <w:rPr>
                <w:rFonts w:ascii="宋体" w:hAnsi="宋体" w:cs="Calibri"/>
                <w:sz w:val="24"/>
                <w:highlight w:val="none"/>
              </w:rPr>
            </w:pPr>
            <w:r>
              <w:rPr>
                <w:rFonts w:ascii="宋体" w:hAnsi="宋体" w:cs="Calibri"/>
                <w:sz w:val="24"/>
                <w:highlight w:val="none"/>
              </w:rPr>
              <w:t>企业资质等级</w:t>
            </w:r>
          </w:p>
        </w:tc>
        <w:tc>
          <w:tcPr>
            <w:tcW w:w="2064" w:type="dxa"/>
            <w:gridSpan w:val="2"/>
            <w:vAlign w:val="center"/>
          </w:tcPr>
          <w:p w14:paraId="7A20D64D">
            <w:pPr>
              <w:spacing w:line="276" w:lineRule="auto"/>
              <w:jc w:val="center"/>
              <w:rPr>
                <w:rFonts w:ascii="宋体" w:hAnsi="宋体" w:cs="Calibri"/>
                <w:sz w:val="24"/>
                <w:highlight w:val="none"/>
              </w:rPr>
            </w:pPr>
          </w:p>
        </w:tc>
        <w:tc>
          <w:tcPr>
            <w:tcW w:w="1102" w:type="dxa"/>
            <w:vMerge w:val="continue"/>
            <w:vAlign w:val="center"/>
          </w:tcPr>
          <w:p w14:paraId="5B2A9B2F">
            <w:pPr>
              <w:spacing w:line="276" w:lineRule="auto"/>
              <w:jc w:val="center"/>
              <w:rPr>
                <w:rFonts w:ascii="宋体" w:hAnsi="宋体" w:cs="Calibri"/>
                <w:sz w:val="24"/>
                <w:highlight w:val="none"/>
              </w:rPr>
            </w:pPr>
          </w:p>
        </w:tc>
        <w:tc>
          <w:tcPr>
            <w:tcW w:w="1652" w:type="dxa"/>
            <w:vMerge w:val="restart"/>
            <w:vAlign w:val="center"/>
          </w:tcPr>
          <w:p w14:paraId="44B53578">
            <w:pPr>
              <w:tabs>
                <w:tab w:val="left" w:pos="690"/>
              </w:tabs>
              <w:spacing w:line="276" w:lineRule="auto"/>
              <w:jc w:val="center"/>
              <w:rPr>
                <w:rFonts w:ascii="宋体" w:hAnsi="宋体" w:cs="Calibri"/>
                <w:sz w:val="24"/>
                <w:highlight w:val="none"/>
              </w:rPr>
            </w:pPr>
            <w:r>
              <w:rPr>
                <w:rFonts w:hint="eastAsia" w:ascii="宋体" w:hAnsi="宋体" w:cs="Calibri"/>
                <w:sz w:val="24"/>
                <w:highlight w:val="none"/>
              </w:rPr>
              <w:t>自有讲师</w:t>
            </w:r>
          </w:p>
        </w:tc>
        <w:tc>
          <w:tcPr>
            <w:tcW w:w="2031" w:type="dxa"/>
            <w:vMerge w:val="restart"/>
            <w:vAlign w:val="center"/>
          </w:tcPr>
          <w:p w14:paraId="3EFAA3E9">
            <w:pPr>
              <w:tabs>
                <w:tab w:val="left" w:pos="690"/>
              </w:tabs>
              <w:spacing w:line="276" w:lineRule="auto"/>
              <w:jc w:val="center"/>
              <w:rPr>
                <w:rFonts w:ascii="宋体" w:hAnsi="宋体" w:cs="Calibri"/>
                <w:sz w:val="24"/>
                <w:highlight w:val="none"/>
              </w:rPr>
            </w:pPr>
          </w:p>
        </w:tc>
      </w:tr>
      <w:tr w14:paraId="7C535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70" w:type="dxa"/>
            <w:vAlign w:val="center"/>
          </w:tcPr>
          <w:p w14:paraId="527A5C21">
            <w:pPr>
              <w:spacing w:line="276" w:lineRule="auto"/>
              <w:jc w:val="center"/>
              <w:rPr>
                <w:rFonts w:ascii="宋体" w:hAnsi="宋体" w:cs="Calibri"/>
                <w:sz w:val="24"/>
                <w:highlight w:val="none"/>
              </w:rPr>
            </w:pPr>
            <w:r>
              <w:rPr>
                <w:rFonts w:ascii="宋体" w:hAnsi="宋体" w:cs="Calibri"/>
                <w:sz w:val="24"/>
                <w:highlight w:val="none"/>
              </w:rPr>
              <w:t>营业执照号</w:t>
            </w:r>
          </w:p>
        </w:tc>
        <w:tc>
          <w:tcPr>
            <w:tcW w:w="2064" w:type="dxa"/>
            <w:gridSpan w:val="2"/>
            <w:vAlign w:val="center"/>
          </w:tcPr>
          <w:p w14:paraId="1E6A6B7F">
            <w:pPr>
              <w:spacing w:line="276" w:lineRule="auto"/>
              <w:jc w:val="center"/>
              <w:rPr>
                <w:rFonts w:ascii="宋体" w:hAnsi="宋体" w:cs="Calibri"/>
                <w:sz w:val="24"/>
                <w:highlight w:val="none"/>
              </w:rPr>
            </w:pPr>
          </w:p>
        </w:tc>
        <w:tc>
          <w:tcPr>
            <w:tcW w:w="1102" w:type="dxa"/>
            <w:vMerge w:val="continue"/>
            <w:vAlign w:val="center"/>
          </w:tcPr>
          <w:p w14:paraId="49782A75">
            <w:pPr>
              <w:spacing w:line="276" w:lineRule="auto"/>
              <w:jc w:val="center"/>
              <w:rPr>
                <w:rFonts w:ascii="宋体" w:hAnsi="宋体" w:cs="Calibri"/>
                <w:sz w:val="24"/>
                <w:highlight w:val="none"/>
              </w:rPr>
            </w:pPr>
          </w:p>
        </w:tc>
        <w:tc>
          <w:tcPr>
            <w:tcW w:w="1652" w:type="dxa"/>
            <w:vMerge w:val="continue"/>
            <w:vAlign w:val="center"/>
          </w:tcPr>
          <w:p w14:paraId="0E14CC59">
            <w:pPr>
              <w:tabs>
                <w:tab w:val="left" w:pos="690"/>
              </w:tabs>
              <w:spacing w:line="276" w:lineRule="auto"/>
              <w:jc w:val="center"/>
              <w:rPr>
                <w:rFonts w:ascii="宋体" w:hAnsi="宋体" w:cs="Calibri"/>
                <w:sz w:val="24"/>
                <w:highlight w:val="none"/>
              </w:rPr>
            </w:pPr>
          </w:p>
        </w:tc>
        <w:tc>
          <w:tcPr>
            <w:tcW w:w="2031" w:type="dxa"/>
            <w:vMerge w:val="continue"/>
            <w:vAlign w:val="center"/>
          </w:tcPr>
          <w:p w14:paraId="09FA1321">
            <w:pPr>
              <w:tabs>
                <w:tab w:val="left" w:pos="690"/>
              </w:tabs>
              <w:spacing w:line="276" w:lineRule="auto"/>
              <w:jc w:val="center"/>
              <w:rPr>
                <w:rFonts w:ascii="宋体" w:hAnsi="宋体" w:cs="Calibri"/>
                <w:sz w:val="24"/>
                <w:highlight w:val="none"/>
              </w:rPr>
            </w:pPr>
          </w:p>
        </w:tc>
      </w:tr>
      <w:tr w14:paraId="4389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70" w:type="dxa"/>
            <w:vAlign w:val="center"/>
          </w:tcPr>
          <w:p w14:paraId="448684F2">
            <w:pPr>
              <w:spacing w:line="276" w:lineRule="auto"/>
              <w:jc w:val="center"/>
              <w:rPr>
                <w:rFonts w:ascii="宋体" w:hAnsi="宋体" w:cs="Calibri"/>
                <w:sz w:val="24"/>
                <w:highlight w:val="none"/>
              </w:rPr>
            </w:pPr>
            <w:r>
              <w:rPr>
                <w:rFonts w:ascii="宋体" w:hAnsi="宋体" w:cs="Calibri"/>
                <w:sz w:val="24"/>
                <w:highlight w:val="none"/>
              </w:rPr>
              <w:t>注册资金</w:t>
            </w:r>
          </w:p>
        </w:tc>
        <w:tc>
          <w:tcPr>
            <w:tcW w:w="2064" w:type="dxa"/>
            <w:gridSpan w:val="2"/>
            <w:vAlign w:val="center"/>
          </w:tcPr>
          <w:p w14:paraId="58986176">
            <w:pPr>
              <w:spacing w:line="276" w:lineRule="auto"/>
              <w:jc w:val="center"/>
              <w:rPr>
                <w:rFonts w:ascii="宋体" w:hAnsi="宋体" w:cs="Calibri"/>
                <w:sz w:val="24"/>
                <w:highlight w:val="none"/>
              </w:rPr>
            </w:pPr>
          </w:p>
        </w:tc>
        <w:tc>
          <w:tcPr>
            <w:tcW w:w="1102" w:type="dxa"/>
            <w:vMerge w:val="continue"/>
            <w:vAlign w:val="center"/>
          </w:tcPr>
          <w:p w14:paraId="4B4694D5">
            <w:pPr>
              <w:spacing w:line="276" w:lineRule="auto"/>
              <w:jc w:val="center"/>
              <w:rPr>
                <w:rFonts w:ascii="宋体" w:hAnsi="宋体" w:cs="Calibri"/>
                <w:sz w:val="24"/>
                <w:highlight w:val="none"/>
              </w:rPr>
            </w:pPr>
          </w:p>
        </w:tc>
        <w:tc>
          <w:tcPr>
            <w:tcW w:w="1652" w:type="dxa"/>
            <w:vMerge w:val="restart"/>
            <w:vAlign w:val="center"/>
          </w:tcPr>
          <w:p w14:paraId="021389BF">
            <w:pPr>
              <w:tabs>
                <w:tab w:val="left" w:pos="690"/>
              </w:tabs>
              <w:spacing w:line="276" w:lineRule="auto"/>
              <w:jc w:val="center"/>
              <w:rPr>
                <w:rFonts w:ascii="宋体" w:hAnsi="宋体" w:cs="Calibri"/>
                <w:sz w:val="24"/>
                <w:highlight w:val="none"/>
              </w:rPr>
            </w:pPr>
            <w:r>
              <w:rPr>
                <w:rFonts w:hint="eastAsia" w:ascii="宋体" w:hAnsi="宋体" w:cs="Calibri"/>
                <w:sz w:val="24"/>
                <w:highlight w:val="none"/>
              </w:rPr>
              <w:t>兼职教师</w:t>
            </w:r>
          </w:p>
        </w:tc>
        <w:tc>
          <w:tcPr>
            <w:tcW w:w="2031" w:type="dxa"/>
            <w:vMerge w:val="restart"/>
            <w:vAlign w:val="center"/>
          </w:tcPr>
          <w:p w14:paraId="41005BCE">
            <w:pPr>
              <w:tabs>
                <w:tab w:val="left" w:pos="690"/>
              </w:tabs>
              <w:spacing w:line="276" w:lineRule="auto"/>
              <w:jc w:val="center"/>
              <w:rPr>
                <w:rFonts w:ascii="宋体" w:hAnsi="宋体" w:cs="Calibri"/>
                <w:sz w:val="24"/>
                <w:highlight w:val="none"/>
              </w:rPr>
            </w:pPr>
          </w:p>
        </w:tc>
      </w:tr>
      <w:tr w14:paraId="51BAA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70" w:type="dxa"/>
            <w:vAlign w:val="center"/>
          </w:tcPr>
          <w:p w14:paraId="6421A9A5">
            <w:pPr>
              <w:spacing w:line="276" w:lineRule="auto"/>
              <w:jc w:val="center"/>
              <w:rPr>
                <w:rFonts w:ascii="宋体" w:hAnsi="宋体" w:cs="Calibri"/>
                <w:sz w:val="24"/>
                <w:highlight w:val="none"/>
              </w:rPr>
            </w:pPr>
            <w:r>
              <w:rPr>
                <w:rFonts w:ascii="宋体" w:hAnsi="宋体" w:cs="Calibri"/>
                <w:sz w:val="24"/>
                <w:highlight w:val="none"/>
              </w:rPr>
              <w:t>开户银行</w:t>
            </w:r>
          </w:p>
        </w:tc>
        <w:tc>
          <w:tcPr>
            <w:tcW w:w="2064" w:type="dxa"/>
            <w:gridSpan w:val="2"/>
            <w:vAlign w:val="center"/>
          </w:tcPr>
          <w:p w14:paraId="2A6B2F2B">
            <w:pPr>
              <w:spacing w:line="276" w:lineRule="auto"/>
              <w:jc w:val="center"/>
              <w:rPr>
                <w:rFonts w:ascii="宋体" w:hAnsi="宋体" w:cs="Calibri"/>
                <w:sz w:val="24"/>
                <w:highlight w:val="none"/>
              </w:rPr>
            </w:pPr>
          </w:p>
        </w:tc>
        <w:tc>
          <w:tcPr>
            <w:tcW w:w="1102" w:type="dxa"/>
            <w:vMerge w:val="continue"/>
            <w:vAlign w:val="center"/>
          </w:tcPr>
          <w:p w14:paraId="6475CC4E">
            <w:pPr>
              <w:spacing w:line="276" w:lineRule="auto"/>
              <w:jc w:val="center"/>
              <w:rPr>
                <w:rFonts w:ascii="宋体" w:hAnsi="宋体" w:cs="Calibri"/>
                <w:sz w:val="24"/>
                <w:highlight w:val="none"/>
              </w:rPr>
            </w:pPr>
          </w:p>
        </w:tc>
        <w:tc>
          <w:tcPr>
            <w:tcW w:w="1652" w:type="dxa"/>
            <w:vMerge w:val="continue"/>
            <w:vAlign w:val="center"/>
          </w:tcPr>
          <w:p w14:paraId="3C6E152D">
            <w:pPr>
              <w:tabs>
                <w:tab w:val="left" w:pos="690"/>
              </w:tabs>
              <w:spacing w:line="276" w:lineRule="auto"/>
              <w:jc w:val="center"/>
              <w:rPr>
                <w:rFonts w:ascii="宋体" w:hAnsi="宋体" w:cs="Calibri"/>
                <w:sz w:val="24"/>
                <w:highlight w:val="none"/>
              </w:rPr>
            </w:pPr>
          </w:p>
        </w:tc>
        <w:tc>
          <w:tcPr>
            <w:tcW w:w="2031" w:type="dxa"/>
            <w:vMerge w:val="continue"/>
            <w:vAlign w:val="center"/>
          </w:tcPr>
          <w:p w14:paraId="01781D34">
            <w:pPr>
              <w:tabs>
                <w:tab w:val="left" w:pos="690"/>
              </w:tabs>
              <w:spacing w:line="276" w:lineRule="auto"/>
              <w:jc w:val="center"/>
              <w:rPr>
                <w:rFonts w:ascii="宋体" w:hAnsi="宋体" w:cs="Calibri"/>
                <w:sz w:val="24"/>
                <w:highlight w:val="none"/>
              </w:rPr>
            </w:pPr>
          </w:p>
        </w:tc>
      </w:tr>
      <w:tr w14:paraId="666B5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70" w:type="dxa"/>
            <w:vAlign w:val="center"/>
          </w:tcPr>
          <w:p w14:paraId="027C25EE">
            <w:pPr>
              <w:spacing w:line="276" w:lineRule="auto"/>
              <w:jc w:val="center"/>
              <w:rPr>
                <w:rFonts w:ascii="宋体" w:hAnsi="宋体" w:cs="Calibri"/>
                <w:sz w:val="24"/>
                <w:highlight w:val="none"/>
              </w:rPr>
            </w:pPr>
            <w:r>
              <w:rPr>
                <w:rFonts w:ascii="宋体" w:hAnsi="宋体" w:cs="Calibri"/>
                <w:sz w:val="24"/>
                <w:highlight w:val="none"/>
              </w:rPr>
              <w:t>银行账号</w:t>
            </w:r>
          </w:p>
        </w:tc>
        <w:tc>
          <w:tcPr>
            <w:tcW w:w="2064" w:type="dxa"/>
            <w:gridSpan w:val="2"/>
            <w:vAlign w:val="center"/>
          </w:tcPr>
          <w:p w14:paraId="57AA8625">
            <w:pPr>
              <w:spacing w:line="276" w:lineRule="auto"/>
              <w:jc w:val="center"/>
              <w:rPr>
                <w:rFonts w:ascii="宋体" w:hAnsi="宋体" w:cs="Calibri"/>
                <w:sz w:val="24"/>
                <w:highlight w:val="none"/>
              </w:rPr>
            </w:pPr>
          </w:p>
        </w:tc>
        <w:tc>
          <w:tcPr>
            <w:tcW w:w="1102" w:type="dxa"/>
            <w:vMerge w:val="continue"/>
            <w:vAlign w:val="center"/>
          </w:tcPr>
          <w:p w14:paraId="631C1862">
            <w:pPr>
              <w:spacing w:line="276" w:lineRule="auto"/>
              <w:jc w:val="center"/>
              <w:rPr>
                <w:rFonts w:ascii="宋体" w:hAnsi="宋体" w:cs="Calibri"/>
                <w:sz w:val="24"/>
                <w:highlight w:val="none"/>
              </w:rPr>
            </w:pPr>
          </w:p>
        </w:tc>
        <w:tc>
          <w:tcPr>
            <w:tcW w:w="1652" w:type="dxa"/>
            <w:vMerge w:val="continue"/>
            <w:vAlign w:val="center"/>
          </w:tcPr>
          <w:p w14:paraId="4D9F8074">
            <w:pPr>
              <w:tabs>
                <w:tab w:val="left" w:pos="690"/>
              </w:tabs>
              <w:spacing w:line="276" w:lineRule="auto"/>
              <w:jc w:val="center"/>
              <w:rPr>
                <w:rFonts w:ascii="宋体" w:hAnsi="宋体" w:cs="Calibri"/>
                <w:sz w:val="24"/>
                <w:highlight w:val="none"/>
              </w:rPr>
            </w:pPr>
          </w:p>
        </w:tc>
        <w:tc>
          <w:tcPr>
            <w:tcW w:w="2031" w:type="dxa"/>
            <w:vMerge w:val="continue"/>
            <w:vAlign w:val="center"/>
          </w:tcPr>
          <w:p w14:paraId="5F678EF9">
            <w:pPr>
              <w:tabs>
                <w:tab w:val="left" w:pos="690"/>
              </w:tabs>
              <w:spacing w:line="276" w:lineRule="auto"/>
              <w:jc w:val="center"/>
              <w:rPr>
                <w:rFonts w:ascii="宋体" w:hAnsi="宋体" w:cs="Calibri"/>
                <w:sz w:val="24"/>
                <w:highlight w:val="none"/>
              </w:rPr>
            </w:pPr>
          </w:p>
        </w:tc>
      </w:tr>
      <w:tr w14:paraId="5A11A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3" w:hRule="atLeast"/>
        </w:trPr>
        <w:tc>
          <w:tcPr>
            <w:tcW w:w="9019" w:type="dxa"/>
            <w:gridSpan w:val="6"/>
            <w:vAlign w:val="center"/>
          </w:tcPr>
          <w:p w14:paraId="2447DEF7">
            <w:pPr>
              <w:tabs>
                <w:tab w:val="left" w:pos="690"/>
              </w:tabs>
              <w:spacing w:line="276" w:lineRule="auto"/>
              <w:jc w:val="left"/>
              <w:rPr>
                <w:sz w:val="24"/>
                <w:szCs w:val="22"/>
                <w:highlight w:val="none"/>
              </w:rPr>
            </w:pPr>
            <w:r>
              <w:rPr>
                <w:sz w:val="24"/>
                <w:szCs w:val="22"/>
                <w:highlight w:val="none"/>
              </w:rPr>
              <w:t>经营范围</w:t>
            </w:r>
            <w:r>
              <w:rPr>
                <w:rFonts w:hint="eastAsia"/>
                <w:sz w:val="24"/>
                <w:szCs w:val="22"/>
                <w:highlight w:val="none"/>
              </w:rPr>
              <w:t>：</w:t>
            </w:r>
          </w:p>
          <w:p w14:paraId="1206C20D">
            <w:pPr>
              <w:pStyle w:val="3"/>
              <w:rPr>
                <w:highlight w:val="none"/>
              </w:rPr>
            </w:pPr>
          </w:p>
          <w:p w14:paraId="03F6F2F9">
            <w:pPr>
              <w:rPr>
                <w:highlight w:val="none"/>
              </w:rPr>
            </w:pPr>
          </w:p>
          <w:p w14:paraId="40507765">
            <w:pPr>
              <w:pStyle w:val="3"/>
              <w:rPr>
                <w:highlight w:val="none"/>
              </w:rPr>
            </w:pPr>
          </w:p>
        </w:tc>
      </w:tr>
    </w:tbl>
    <w:p w14:paraId="627F1A0C">
      <w:pPr>
        <w:pStyle w:val="7"/>
        <w:spacing w:line="560" w:lineRule="exact"/>
        <w:ind w:right="283" w:rightChars="135"/>
        <w:rPr>
          <w:rFonts w:ascii="宋体" w:hAnsi="宋体" w:eastAsia="宋体" w:cs="宋体"/>
          <w:sz w:val="24"/>
          <w:szCs w:val="24"/>
          <w:highlight w:val="none"/>
        </w:rPr>
      </w:pPr>
      <w:r>
        <w:rPr>
          <w:rFonts w:hint="eastAsia" w:ascii="宋体" w:hAnsi="宋体" w:eastAsia="宋体" w:cs="宋体"/>
          <w:sz w:val="24"/>
          <w:szCs w:val="24"/>
          <w:highlight w:val="none"/>
        </w:rPr>
        <w:t>投标人：（盖章）</w:t>
      </w:r>
    </w:p>
    <w:p w14:paraId="3CB6900D">
      <w:pPr>
        <w:spacing w:line="660" w:lineRule="exact"/>
        <w:rPr>
          <w:rFonts w:ascii="宋体" w:hAnsi="宋体" w:cs="宋体"/>
          <w:sz w:val="24"/>
          <w:szCs w:val="24"/>
          <w:highlight w:val="none"/>
        </w:rPr>
      </w:pPr>
      <w:r>
        <w:rPr>
          <w:rFonts w:hint="eastAsia" w:ascii="宋体" w:hAnsi="宋体" w:cs="宋体"/>
          <w:sz w:val="24"/>
          <w:szCs w:val="24"/>
          <w:highlight w:val="none"/>
        </w:rPr>
        <w:t>法定代表人（委托代理人）：（签字）</w:t>
      </w:r>
    </w:p>
    <w:p w14:paraId="3558D571">
      <w:pPr>
        <w:pStyle w:val="7"/>
        <w:spacing w:line="560" w:lineRule="exact"/>
        <w:ind w:right="283" w:rightChars="135"/>
        <w:rPr>
          <w:rFonts w:ascii="宋体" w:hAnsi="宋体" w:eastAsia="宋体" w:cs="宋体"/>
          <w:sz w:val="24"/>
          <w:szCs w:val="24"/>
          <w:highlight w:val="none"/>
        </w:rPr>
      </w:pPr>
      <w:r>
        <w:rPr>
          <w:rFonts w:hint="eastAsia" w:ascii="宋体" w:hAnsi="宋体" w:eastAsia="宋体" w:cs="宋体"/>
          <w:sz w:val="24"/>
          <w:szCs w:val="24"/>
          <w:highlight w:val="none"/>
        </w:rPr>
        <w:t>日期：    年    月   日</w:t>
      </w:r>
    </w:p>
    <w:p w14:paraId="341E9D2A">
      <w:pPr>
        <w:rPr>
          <w:rFonts w:ascii="宋体" w:hAnsi="宋体" w:cs="宋体"/>
          <w:sz w:val="24"/>
          <w:szCs w:val="24"/>
          <w:highlight w:val="none"/>
        </w:rPr>
      </w:pPr>
    </w:p>
    <w:p w14:paraId="291B5DEF">
      <w:pPr>
        <w:pStyle w:val="13"/>
        <w:rPr>
          <w:rFonts w:ascii="宋体" w:hAnsi="宋体" w:cs="宋体"/>
          <w:sz w:val="24"/>
          <w:szCs w:val="24"/>
          <w:highlight w:val="none"/>
        </w:rPr>
      </w:pPr>
    </w:p>
    <w:p w14:paraId="50B782F3">
      <w:pPr>
        <w:pStyle w:val="13"/>
        <w:rPr>
          <w:rFonts w:ascii="宋体" w:hAnsi="宋体" w:cs="宋体"/>
          <w:sz w:val="24"/>
          <w:szCs w:val="24"/>
          <w:highlight w:val="none"/>
        </w:rPr>
        <w:sectPr>
          <w:headerReference r:id="rId6" w:type="first"/>
          <w:footerReference r:id="rId8" w:type="first"/>
          <w:headerReference r:id="rId5" w:type="default"/>
          <w:footerReference r:id="rId7" w:type="default"/>
          <w:pgSz w:w="11906" w:h="16838"/>
          <w:pgMar w:top="1588" w:right="1418" w:bottom="1134" w:left="1418" w:header="851" w:footer="992" w:gutter="0"/>
          <w:pgNumType w:fmt="decimal" w:start="1"/>
          <w:cols w:space="720" w:num="1"/>
          <w:titlePg/>
          <w:docGrid w:type="lines" w:linePitch="312" w:charSpace="0"/>
        </w:sectPr>
      </w:pPr>
    </w:p>
    <w:p w14:paraId="648C3E0E">
      <w:pPr>
        <w:rPr>
          <w:rFonts w:ascii="宋体" w:hAnsi="宋体" w:cs="宋体"/>
          <w:sz w:val="24"/>
          <w:szCs w:val="24"/>
          <w:highlight w:val="none"/>
        </w:rPr>
      </w:pPr>
      <w:bookmarkStart w:id="26" w:name="_Toc32286"/>
      <w:r>
        <w:rPr>
          <w:rFonts w:hint="eastAsia" w:ascii="宋体" w:hAnsi="宋体" w:cs="宋体"/>
          <w:sz w:val="24"/>
          <w:szCs w:val="24"/>
          <w:highlight w:val="none"/>
        </w:rPr>
        <w:t>附件3</w:t>
      </w:r>
      <w:bookmarkEnd w:id="26"/>
    </w:p>
    <w:p w14:paraId="654FEEC9">
      <w:pPr>
        <w:rPr>
          <w:rFonts w:eastAsia="黑体"/>
          <w:b/>
          <w:bCs/>
          <w:sz w:val="28"/>
          <w:highlight w:val="none"/>
        </w:rPr>
      </w:pPr>
      <w:r>
        <w:rPr>
          <w:rFonts w:hint="eastAsia" w:eastAsia="黑体"/>
          <w:b/>
          <w:bCs/>
          <w:sz w:val="28"/>
          <w:highlight w:val="none"/>
        </w:rPr>
        <w:t>《开标一览表》单独封存，以备唱标使用</w:t>
      </w:r>
    </w:p>
    <w:p w14:paraId="0CD97C10">
      <w:pPr>
        <w:jc w:val="center"/>
        <w:rPr>
          <w:rFonts w:ascii="黑体" w:eastAsia="黑体"/>
          <w:sz w:val="30"/>
          <w:highlight w:val="none"/>
        </w:rPr>
      </w:pPr>
      <w:r>
        <w:rPr>
          <w:rFonts w:hint="eastAsia" w:ascii="黑体" w:eastAsia="黑体"/>
          <w:sz w:val="30"/>
          <w:highlight w:val="none"/>
        </w:rPr>
        <w:t>开标一览表</w:t>
      </w:r>
    </w:p>
    <w:tbl>
      <w:tblPr>
        <w:tblStyle w:val="20"/>
        <w:tblpPr w:leftFromText="180" w:rightFromText="180" w:vertAnchor="text" w:horzAnchor="page" w:tblpX="1439" w:tblpY="99"/>
        <w:tblOverlap w:val="never"/>
        <w:tblW w:w="1382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0"/>
        <w:gridCol w:w="3365"/>
        <w:gridCol w:w="2009"/>
        <w:gridCol w:w="2251"/>
        <w:gridCol w:w="1677"/>
        <w:gridCol w:w="17"/>
        <w:gridCol w:w="2187"/>
        <w:gridCol w:w="1191"/>
      </w:tblGrid>
      <w:tr w14:paraId="73391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1130" w:type="dxa"/>
            <w:vAlign w:val="center"/>
          </w:tcPr>
          <w:p w14:paraId="011D09F3">
            <w:pPr>
              <w:jc w:val="center"/>
              <w:rPr>
                <w:rFonts w:ascii="宋体" w:hAnsi="宋体"/>
                <w:sz w:val="24"/>
                <w:highlight w:val="none"/>
              </w:rPr>
            </w:pPr>
            <w:r>
              <w:rPr>
                <w:rFonts w:hint="eastAsia" w:ascii="黑体" w:hAnsi="黑体" w:eastAsia="黑体" w:cs="宋体"/>
                <w:color w:val="000000"/>
                <w:kern w:val="0"/>
                <w:sz w:val="24"/>
                <w:highlight w:val="none"/>
              </w:rPr>
              <w:t>序号</w:t>
            </w:r>
          </w:p>
        </w:tc>
        <w:tc>
          <w:tcPr>
            <w:tcW w:w="3365" w:type="dxa"/>
            <w:vAlign w:val="center"/>
          </w:tcPr>
          <w:p w14:paraId="1613A0E1">
            <w:pPr>
              <w:jc w:val="center"/>
              <w:rPr>
                <w:rFonts w:hint="default" w:ascii="黑体" w:hAnsi="黑体" w:eastAsia="黑体" w:cs="宋体"/>
                <w:color w:val="000000"/>
                <w:kern w:val="0"/>
                <w:sz w:val="24"/>
                <w:highlight w:val="none"/>
                <w:lang w:val="en-US" w:eastAsia="zh-CN"/>
              </w:rPr>
            </w:pPr>
            <w:r>
              <w:rPr>
                <w:rFonts w:hint="eastAsia" w:ascii="黑体" w:hAnsi="黑体" w:eastAsia="黑体" w:cs="宋体"/>
                <w:color w:val="000000"/>
                <w:kern w:val="0"/>
                <w:sz w:val="24"/>
                <w:highlight w:val="none"/>
                <w:lang w:val="en-US" w:eastAsia="zh-CN"/>
              </w:rPr>
              <w:t>物资/服务/...名称</w:t>
            </w:r>
          </w:p>
        </w:tc>
        <w:tc>
          <w:tcPr>
            <w:tcW w:w="2009" w:type="dxa"/>
            <w:vAlign w:val="center"/>
          </w:tcPr>
          <w:p w14:paraId="11A7015F">
            <w:pPr>
              <w:jc w:val="center"/>
              <w:rPr>
                <w:rFonts w:hint="eastAsia" w:ascii="黑体" w:hAnsi="黑体" w:eastAsia="黑体" w:cs="黑体"/>
                <w:sz w:val="24"/>
                <w:szCs w:val="24"/>
                <w:highlight w:val="none"/>
                <w:lang w:val="en-US" w:eastAsia="zh-CN"/>
              </w:rPr>
            </w:pPr>
            <w:r>
              <w:rPr>
                <w:rFonts w:hint="eastAsia" w:ascii="黑体" w:hAnsi="黑体" w:eastAsia="黑体" w:cs="黑体"/>
                <w:sz w:val="24"/>
                <w:szCs w:val="24"/>
                <w:highlight w:val="none"/>
                <w:lang w:val="en-US" w:eastAsia="zh-CN"/>
              </w:rPr>
              <w:t>未税</w:t>
            </w:r>
            <w:r>
              <w:rPr>
                <w:rFonts w:hint="eastAsia" w:ascii="黑体" w:hAnsi="黑体" w:eastAsia="黑体" w:cs="黑体"/>
                <w:sz w:val="24"/>
                <w:szCs w:val="24"/>
                <w:highlight w:val="none"/>
              </w:rPr>
              <w:t>单价</w:t>
            </w:r>
            <w:r>
              <w:rPr>
                <w:rFonts w:hint="eastAsia" w:ascii="黑体" w:hAnsi="黑体" w:eastAsia="黑体" w:cs="黑体"/>
                <w:sz w:val="24"/>
                <w:szCs w:val="24"/>
                <w:highlight w:val="none"/>
                <w:lang w:eastAsia="zh-CN"/>
              </w:rPr>
              <w:t>（</w:t>
            </w:r>
            <w:r>
              <w:rPr>
                <w:rFonts w:hint="eastAsia" w:ascii="黑体" w:hAnsi="黑体" w:eastAsia="黑体" w:cs="黑体"/>
                <w:sz w:val="24"/>
                <w:szCs w:val="24"/>
                <w:highlight w:val="none"/>
                <w:lang w:val="en-US" w:eastAsia="zh-CN"/>
              </w:rPr>
              <w:t>元</w:t>
            </w:r>
            <w:r>
              <w:rPr>
                <w:rFonts w:hint="eastAsia" w:ascii="黑体" w:hAnsi="黑体" w:eastAsia="黑体" w:cs="黑体"/>
                <w:sz w:val="24"/>
                <w:szCs w:val="24"/>
                <w:highlight w:val="none"/>
                <w:lang w:eastAsia="zh-CN"/>
              </w:rPr>
              <w:t>）</w:t>
            </w:r>
          </w:p>
        </w:tc>
        <w:tc>
          <w:tcPr>
            <w:tcW w:w="2251" w:type="dxa"/>
            <w:vAlign w:val="center"/>
          </w:tcPr>
          <w:p w14:paraId="53CE2427">
            <w:pPr>
              <w:jc w:val="center"/>
              <w:rPr>
                <w:rFonts w:hint="eastAsia" w:ascii="黑体" w:hAnsi="黑体" w:eastAsia="黑体" w:cs="黑体"/>
                <w:kern w:val="2"/>
                <w:sz w:val="24"/>
                <w:szCs w:val="24"/>
                <w:highlight w:val="none"/>
                <w:lang w:val="en-US" w:eastAsia="zh-CN"/>
              </w:rPr>
            </w:pPr>
            <w:r>
              <w:rPr>
                <w:rFonts w:hint="eastAsia" w:ascii="黑体" w:hAnsi="黑体" w:eastAsia="黑体" w:cs="黑体"/>
                <w:kern w:val="2"/>
                <w:sz w:val="24"/>
                <w:szCs w:val="24"/>
                <w:highlight w:val="none"/>
                <w:lang w:val="en-US" w:eastAsia="zh-CN"/>
              </w:rPr>
              <w:t>计量单位</w:t>
            </w:r>
          </w:p>
        </w:tc>
        <w:tc>
          <w:tcPr>
            <w:tcW w:w="1677" w:type="dxa"/>
            <w:vAlign w:val="center"/>
          </w:tcPr>
          <w:p w14:paraId="03586446">
            <w:pPr>
              <w:jc w:val="center"/>
              <w:rPr>
                <w:rFonts w:hint="eastAsia" w:ascii="Times New Roman" w:hAnsi="Times New Roman" w:eastAsia="黑体" w:cs="Times New Roman"/>
                <w:color w:val="000000"/>
                <w:kern w:val="2"/>
                <w:sz w:val="21"/>
                <w:highlight w:val="none"/>
              </w:rPr>
            </w:pPr>
            <w:r>
              <w:rPr>
                <w:rFonts w:hint="default" w:ascii="黑体" w:hAnsi="黑体" w:eastAsia="黑体" w:cs="黑体"/>
                <w:color w:val="000000"/>
                <w:kern w:val="2"/>
                <w:sz w:val="24"/>
                <w:szCs w:val="24"/>
                <w:highlight w:val="none"/>
              </w:rPr>
              <w:t>数量</w:t>
            </w:r>
          </w:p>
        </w:tc>
        <w:tc>
          <w:tcPr>
            <w:tcW w:w="2204" w:type="dxa"/>
            <w:gridSpan w:val="2"/>
            <w:vAlign w:val="center"/>
          </w:tcPr>
          <w:p w14:paraId="7378F7E3">
            <w:pPr>
              <w:jc w:val="center"/>
              <w:rPr>
                <w:rFonts w:hint="eastAsia" w:ascii="黑体" w:hAnsi="黑体" w:eastAsia="黑体" w:cs="黑体"/>
                <w:sz w:val="24"/>
                <w:szCs w:val="24"/>
                <w:highlight w:val="none"/>
              </w:rPr>
            </w:pPr>
            <w:r>
              <w:rPr>
                <w:rFonts w:hint="eastAsia" w:ascii="黑体" w:hAnsi="黑体" w:eastAsia="黑体" w:cs="黑体"/>
                <w:sz w:val="24"/>
                <w:szCs w:val="24"/>
                <w:highlight w:val="none"/>
                <w:lang w:val="en-US" w:eastAsia="zh-CN"/>
              </w:rPr>
              <w:t>未税</w:t>
            </w:r>
            <w:r>
              <w:rPr>
                <w:rFonts w:hint="eastAsia" w:ascii="黑体" w:hAnsi="黑体" w:eastAsia="黑体" w:cs="黑体"/>
                <w:sz w:val="24"/>
                <w:szCs w:val="24"/>
                <w:highlight w:val="none"/>
              </w:rPr>
              <w:t>总价</w:t>
            </w:r>
            <w:r>
              <w:rPr>
                <w:rFonts w:hint="eastAsia" w:ascii="黑体" w:hAnsi="黑体" w:eastAsia="黑体" w:cs="黑体"/>
                <w:sz w:val="24"/>
                <w:szCs w:val="24"/>
                <w:highlight w:val="none"/>
                <w:lang w:eastAsia="zh-CN"/>
              </w:rPr>
              <w:t>（</w:t>
            </w:r>
            <w:r>
              <w:rPr>
                <w:rFonts w:hint="eastAsia" w:ascii="黑体" w:hAnsi="黑体" w:eastAsia="黑体" w:cs="黑体"/>
                <w:sz w:val="24"/>
                <w:szCs w:val="24"/>
                <w:highlight w:val="none"/>
                <w:lang w:val="en-US" w:eastAsia="zh-CN"/>
              </w:rPr>
              <w:t>元</w:t>
            </w:r>
            <w:r>
              <w:rPr>
                <w:rFonts w:hint="eastAsia" w:ascii="黑体" w:hAnsi="黑体" w:eastAsia="黑体" w:cs="黑体"/>
                <w:sz w:val="24"/>
                <w:szCs w:val="24"/>
                <w:highlight w:val="none"/>
                <w:lang w:eastAsia="zh-CN"/>
              </w:rPr>
              <w:t>）</w:t>
            </w:r>
          </w:p>
        </w:tc>
        <w:tc>
          <w:tcPr>
            <w:tcW w:w="1191" w:type="dxa"/>
            <w:vAlign w:val="center"/>
          </w:tcPr>
          <w:p w14:paraId="40612EC6">
            <w:pPr>
              <w:jc w:val="center"/>
              <w:rPr>
                <w:rFonts w:ascii="黑体" w:hAnsi="黑体" w:eastAsia="黑体" w:cs="宋体"/>
                <w:color w:val="000000"/>
                <w:kern w:val="0"/>
                <w:sz w:val="24"/>
                <w:highlight w:val="none"/>
              </w:rPr>
            </w:pPr>
            <w:r>
              <w:rPr>
                <w:rFonts w:hint="eastAsia" w:ascii="黑体" w:hAnsi="黑体" w:eastAsia="黑体" w:cs="宋体"/>
                <w:color w:val="000000"/>
                <w:kern w:val="0"/>
                <w:sz w:val="24"/>
                <w:highlight w:val="none"/>
                <w:lang w:val="en-US" w:eastAsia="zh-CN"/>
              </w:rPr>
              <w:t>备注</w:t>
            </w:r>
          </w:p>
        </w:tc>
      </w:tr>
      <w:tr w14:paraId="4FD47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1130" w:type="dxa"/>
            <w:vAlign w:val="center"/>
          </w:tcPr>
          <w:p w14:paraId="1A47B67E">
            <w:pPr>
              <w:jc w:val="center"/>
              <w:rPr>
                <w:rFonts w:hint="eastAsia" w:ascii="宋体" w:hAnsi="宋体" w:eastAsia="宋体" w:cs="Times New Roman"/>
                <w:color w:val="FF0000"/>
                <w:kern w:val="2"/>
                <w:sz w:val="24"/>
                <w:highlight w:val="none"/>
                <w:lang w:val="en-US" w:eastAsia="zh-CN"/>
              </w:rPr>
            </w:pPr>
            <w:r>
              <w:rPr>
                <w:rFonts w:hint="eastAsia" w:ascii="宋体" w:hAnsi="宋体" w:eastAsia="宋体" w:cs="Times New Roman"/>
                <w:color w:val="FF0000"/>
                <w:kern w:val="2"/>
                <w:sz w:val="24"/>
                <w:highlight w:val="none"/>
                <w:lang w:val="en-US" w:eastAsia="zh-CN"/>
              </w:rPr>
              <w:t>填写</w:t>
            </w:r>
          </w:p>
          <w:p w14:paraId="5A511EE1">
            <w:pPr>
              <w:jc w:val="center"/>
              <w:rPr>
                <w:rFonts w:hint="default" w:ascii="宋体" w:hAnsi="宋体" w:eastAsia="宋体" w:cs="Times New Roman"/>
                <w:color w:val="FF0000"/>
                <w:kern w:val="2"/>
                <w:sz w:val="24"/>
                <w:highlight w:val="none"/>
                <w:lang w:val="en-US" w:eastAsia="zh-CN"/>
              </w:rPr>
            </w:pPr>
            <w:r>
              <w:rPr>
                <w:rFonts w:hint="eastAsia" w:ascii="宋体" w:hAnsi="宋体" w:eastAsia="宋体" w:cs="Times New Roman"/>
                <w:color w:val="FF0000"/>
                <w:kern w:val="2"/>
                <w:sz w:val="24"/>
                <w:highlight w:val="none"/>
                <w:lang w:val="en-US" w:eastAsia="zh-CN"/>
              </w:rPr>
              <w:t>示例</w:t>
            </w:r>
          </w:p>
        </w:tc>
        <w:tc>
          <w:tcPr>
            <w:tcW w:w="3365" w:type="dxa"/>
            <w:vAlign w:val="center"/>
          </w:tcPr>
          <w:p w14:paraId="0E7F2A17">
            <w:pPr>
              <w:jc w:val="center"/>
              <w:rPr>
                <w:rFonts w:hint="eastAsia" w:ascii="宋体" w:hAnsi="宋体" w:eastAsia="宋体"/>
                <w:color w:val="FF0000"/>
                <w:sz w:val="24"/>
                <w:highlight w:val="none"/>
                <w:lang w:val="en-US" w:eastAsia="zh-CN"/>
              </w:rPr>
            </w:pPr>
            <w:r>
              <w:rPr>
                <w:rFonts w:hint="eastAsia" w:ascii="宋体" w:hAnsi="宋体"/>
                <w:color w:val="FF0000"/>
                <w:sz w:val="24"/>
                <w:highlight w:val="none"/>
                <w:lang w:val="en-US" w:eastAsia="zh-CN"/>
              </w:rPr>
              <w:t>XXX课程</w:t>
            </w:r>
          </w:p>
        </w:tc>
        <w:tc>
          <w:tcPr>
            <w:tcW w:w="2009" w:type="dxa"/>
            <w:vAlign w:val="center"/>
          </w:tcPr>
          <w:p w14:paraId="106375E9">
            <w:pPr>
              <w:jc w:val="center"/>
              <w:rPr>
                <w:rFonts w:hint="default" w:ascii="宋体" w:hAnsi="宋体" w:eastAsia="宋体"/>
                <w:color w:val="FF0000"/>
                <w:sz w:val="24"/>
                <w:highlight w:val="none"/>
                <w:lang w:val="en-US" w:eastAsia="zh-CN"/>
              </w:rPr>
            </w:pPr>
            <w:r>
              <w:rPr>
                <w:rFonts w:hint="eastAsia" w:ascii="宋体" w:hAnsi="宋体"/>
                <w:color w:val="FF0000"/>
                <w:sz w:val="24"/>
                <w:highlight w:val="none"/>
                <w:lang w:val="en-US" w:eastAsia="zh-CN"/>
              </w:rPr>
              <w:t>XX</w:t>
            </w:r>
          </w:p>
        </w:tc>
        <w:tc>
          <w:tcPr>
            <w:tcW w:w="2251" w:type="dxa"/>
            <w:vAlign w:val="center"/>
          </w:tcPr>
          <w:p w14:paraId="2FF0DCBA">
            <w:pPr>
              <w:jc w:val="center"/>
              <w:rPr>
                <w:rFonts w:hint="default" w:ascii="宋体" w:hAnsi="宋体"/>
                <w:color w:val="FF0000"/>
                <w:sz w:val="24"/>
                <w:highlight w:val="none"/>
                <w:lang w:val="en-US" w:eastAsia="zh-CN"/>
              </w:rPr>
            </w:pPr>
            <w:r>
              <w:rPr>
                <w:rFonts w:hint="eastAsia" w:ascii="宋体" w:hAnsi="宋体"/>
                <w:color w:val="FF0000"/>
                <w:sz w:val="24"/>
                <w:highlight w:val="none"/>
                <w:lang w:val="en-US" w:eastAsia="zh-CN"/>
              </w:rPr>
              <w:t>元/课时</w:t>
            </w:r>
          </w:p>
        </w:tc>
        <w:tc>
          <w:tcPr>
            <w:tcW w:w="1677" w:type="dxa"/>
            <w:vAlign w:val="center"/>
          </w:tcPr>
          <w:p w14:paraId="5E898DD6">
            <w:pPr>
              <w:jc w:val="center"/>
              <w:rPr>
                <w:rFonts w:hint="default" w:ascii="宋体" w:hAnsi="宋体" w:eastAsia="宋体"/>
                <w:color w:val="FF0000"/>
                <w:sz w:val="24"/>
                <w:highlight w:val="none"/>
                <w:lang w:val="en-US" w:eastAsia="zh-CN"/>
              </w:rPr>
            </w:pPr>
            <w:r>
              <w:rPr>
                <w:rFonts w:hint="eastAsia" w:ascii="宋体" w:hAnsi="宋体"/>
                <w:color w:val="FF0000"/>
                <w:sz w:val="24"/>
                <w:highlight w:val="none"/>
                <w:lang w:val="en-US" w:eastAsia="zh-CN"/>
              </w:rPr>
              <w:t>XX</w:t>
            </w:r>
          </w:p>
        </w:tc>
        <w:tc>
          <w:tcPr>
            <w:tcW w:w="2204" w:type="dxa"/>
            <w:gridSpan w:val="2"/>
            <w:vAlign w:val="center"/>
          </w:tcPr>
          <w:p w14:paraId="25E936A7">
            <w:pPr>
              <w:jc w:val="center"/>
              <w:rPr>
                <w:rFonts w:hint="default" w:ascii="宋体" w:hAnsi="宋体" w:eastAsia="宋体"/>
                <w:color w:val="FF0000"/>
                <w:sz w:val="24"/>
                <w:highlight w:val="none"/>
                <w:lang w:val="en-US" w:eastAsia="zh-CN"/>
              </w:rPr>
            </w:pPr>
            <w:r>
              <w:rPr>
                <w:rFonts w:hint="eastAsia" w:ascii="宋体" w:hAnsi="宋体"/>
                <w:color w:val="FF0000"/>
                <w:sz w:val="24"/>
                <w:highlight w:val="none"/>
                <w:lang w:val="en-US" w:eastAsia="zh-CN"/>
              </w:rPr>
              <w:t>XXXXX元</w:t>
            </w:r>
          </w:p>
        </w:tc>
        <w:tc>
          <w:tcPr>
            <w:tcW w:w="1191" w:type="dxa"/>
            <w:vAlign w:val="center"/>
          </w:tcPr>
          <w:p w14:paraId="2290354D">
            <w:pPr>
              <w:jc w:val="center"/>
              <w:rPr>
                <w:rFonts w:hint="default" w:ascii="宋体" w:hAnsi="宋体" w:eastAsia="宋体"/>
                <w:color w:val="FF0000"/>
                <w:sz w:val="24"/>
                <w:highlight w:val="none"/>
                <w:lang w:val="en-US" w:eastAsia="zh-CN"/>
              </w:rPr>
            </w:pPr>
            <w:r>
              <w:rPr>
                <w:rFonts w:hint="eastAsia" w:ascii="宋体" w:hAnsi="宋体"/>
                <w:color w:val="FF0000"/>
                <w:sz w:val="24"/>
                <w:highlight w:val="none"/>
                <w:lang w:val="en-US" w:eastAsia="zh-CN"/>
              </w:rPr>
              <w:t>税率6%</w:t>
            </w:r>
          </w:p>
        </w:tc>
      </w:tr>
      <w:tr w14:paraId="2CEB4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1130" w:type="dxa"/>
            <w:vAlign w:val="center"/>
          </w:tcPr>
          <w:p w14:paraId="608CED20">
            <w:pPr>
              <w:jc w:val="center"/>
              <w:rPr>
                <w:rFonts w:ascii="黑体" w:hAnsi="黑体" w:eastAsia="黑体" w:cs="宋体"/>
                <w:color w:val="000000"/>
                <w:kern w:val="0"/>
                <w:sz w:val="24"/>
                <w:highlight w:val="none"/>
              </w:rPr>
            </w:pPr>
          </w:p>
        </w:tc>
        <w:tc>
          <w:tcPr>
            <w:tcW w:w="3365" w:type="dxa"/>
            <w:vAlign w:val="center"/>
          </w:tcPr>
          <w:p w14:paraId="60E3888E">
            <w:pPr>
              <w:rPr>
                <w:rFonts w:ascii="宋体" w:hAnsi="宋体"/>
                <w:sz w:val="24"/>
                <w:highlight w:val="none"/>
              </w:rPr>
            </w:pPr>
          </w:p>
        </w:tc>
        <w:tc>
          <w:tcPr>
            <w:tcW w:w="2009" w:type="dxa"/>
            <w:vAlign w:val="center"/>
          </w:tcPr>
          <w:p w14:paraId="0B36D064">
            <w:pPr>
              <w:rPr>
                <w:rFonts w:ascii="宋体" w:hAnsi="宋体"/>
                <w:sz w:val="24"/>
                <w:highlight w:val="none"/>
              </w:rPr>
            </w:pPr>
          </w:p>
        </w:tc>
        <w:tc>
          <w:tcPr>
            <w:tcW w:w="2251" w:type="dxa"/>
            <w:vAlign w:val="center"/>
          </w:tcPr>
          <w:p w14:paraId="1DBF349D">
            <w:pPr>
              <w:rPr>
                <w:rFonts w:ascii="宋体" w:hAnsi="宋体"/>
                <w:sz w:val="24"/>
                <w:highlight w:val="none"/>
              </w:rPr>
            </w:pPr>
          </w:p>
        </w:tc>
        <w:tc>
          <w:tcPr>
            <w:tcW w:w="1677" w:type="dxa"/>
            <w:vAlign w:val="center"/>
          </w:tcPr>
          <w:p w14:paraId="4CFE1546">
            <w:pPr>
              <w:rPr>
                <w:rFonts w:ascii="宋体" w:hAnsi="宋体"/>
                <w:sz w:val="24"/>
                <w:highlight w:val="none"/>
              </w:rPr>
            </w:pPr>
          </w:p>
        </w:tc>
        <w:tc>
          <w:tcPr>
            <w:tcW w:w="2204" w:type="dxa"/>
            <w:gridSpan w:val="2"/>
            <w:vAlign w:val="center"/>
          </w:tcPr>
          <w:p w14:paraId="4490CE76">
            <w:pPr>
              <w:rPr>
                <w:rFonts w:ascii="宋体" w:hAnsi="宋体"/>
                <w:sz w:val="24"/>
                <w:highlight w:val="none"/>
              </w:rPr>
            </w:pPr>
          </w:p>
        </w:tc>
        <w:tc>
          <w:tcPr>
            <w:tcW w:w="1191" w:type="dxa"/>
            <w:vAlign w:val="center"/>
          </w:tcPr>
          <w:p w14:paraId="748A4E37">
            <w:pPr>
              <w:rPr>
                <w:rFonts w:ascii="宋体" w:hAnsi="宋体"/>
                <w:sz w:val="24"/>
                <w:highlight w:val="none"/>
              </w:rPr>
            </w:pPr>
          </w:p>
        </w:tc>
      </w:tr>
      <w:tr w14:paraId="752E2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1130" w:type="dxa"/>
            <w:vAlign w:val="center"/>
          </w:tcPr>
          <w:p w14:paraId="34DEE990">
            <w:pPr>
              <w:rPr>
                <w:rFonts w:ascii="宋体" w:hAnsi="宋体"/>
                <w:sz w:val="24"/>
                <w:highlight w:val="none"/>
              </w:rPr>
            </w:pPr>
          </w:p>
        </w:tc>
        <w:tc>
          <w:tcPr>
            <w:tcW w:w="3365" w:type="dxa"/>
            <w:vAlign w:val="center"/>
          </w:tcPr>
          <w:p w14:paraId="4D3499B1">
            <w:pPr>
              <w:rPr>
                <w:rFonts w:ascii="宋体" w:hAnsi="宋体"/>
                <w:sz w:val="24"/>
                <w:highlight w:val="none"/>
              </w:rPr>
            </w:pPr>
          </w:p>
        </w:tc>
        <w:tc>
          <w:tcPr>
            <w:tcW w:w="2009" w:type="dxa"/>
            <w:vAlign w:val="center"/>
          </w:tcPr>
          <w:p w14:paraId="3915E95F">
            <w:pPr>
              <w:rPr>
                <w:rFonts w:ascii="宋体" w:hAnsi="宋体"/>
                <w:sz w:val="24"/>
                <w:highlight w:val="none"/>
              </w:rPr>
            </w:pPr>
          </w:p>
        </w:tc>
        <w:tc>
          <w:tcPr>
            <w:tcW w:w="2251" w:type="dxa"/>
            <w:vAlign w:val="center"/>
          </w:tcPr>
          <w:p w14:paraId="48B9ACB8">
            <w:pPr>
              <w:rPr>
                <w:rFonts w:ascii="宋体" w:hAnsi="宋体"/>
                <w:sz w:val="24"/>
                <w:highlight w:val="none"/>
              </w:rPr>
            </w:pPr>
          </w:p>
        </w:tc>
        <w:tc>
          <w:tcPr>
            <w:tcW w:w="1677" w:type="dxa"/>
            <w:vAlign w:val="center"/>
          </w:tcPr>
          <w:p w14:paraId="0727F258">
            <w:pPr>
              <w:rPr>
                <w:rFonts w:ascii="宋体" w:hAnsi="宋体"/>
                <w:sz w:val="24"/>
                <w:highlight w:val="none"/>
              </w:rPr>
            </w:pPr>
          </w:p>
        </w:tc>
        <w:tc>
          <w:tcPr>
            <w:tcW w:w="2204" w:type="dxa"/>
            <w:gridSpan w:val="2"/>
            <w:vAlign w:val="center"/>
          </w:tcPr>
          <w:p w14:paraId="0FEDFA6E">
            <w:pPr>
              <w:rPr>
                <w:rFonts w:ascii="宋体" w:hAnsi="宋体"/>
                <w:sz w:val="24"/>
                <w:highlight w:val="none"/>
              </w:rPr>
            </w:pPr>
          </w:p>
        </w:tc>
        <w:tc>
          <w:tcPr>
            <w:tcW w:w="1191" w:type="dxa"/>
            <w:vAlign w:val="center"/>
          </w:tcPr>
          <w:p w14:paraId="757651B2">
            <w:pPr>
              <w:rPr>
                <w:rFonts w:ascii="宋体" w:hAnsi="宋体"/>
                <w:sz w:val="24"/>
                <w:highlight w:val="none"/>
              </w:rPr>
            </w:pPr>
          </w:p>
        </w:tc>
      </w:tr>
      <w:tr w14:paraId="4DFCF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1130" w:type="dxa"/>
            <w:tcBorders>
              <w:bottom w:val="single" w:color="auto" w:sz="4" w:space="0"/>
            </w:tcBorders>
            <w:vAlign w:val="center"/>
          </w:tcPr>
          <w:p w14:paraId="1AF9CEEF">
            <w:pPr>
              <w:rPr>
                <w:rFonts w:ascii="宋体" w:hAnsi="宋体"/>
                <w:sz w:val="24"/>
                <w:highlight w:val="none"/>
              </w:rPr>
            </w:pPr>
          </w:p>
        </w:tc>
        <w:tc>
          <w:tcPr>
            <w:tcW w:w="3365" w:type="dxa"/>
            <w:tcBorders>
              <w:bottom w:val="single" w:color="auto" w:sz="4" w:space="0"/>
            </w:tcBorders>
            <w:vAlign w:val="center"/>
          </w:tcPr>
          <w:p w14:paraId="5A9492EC">
            <w:pPr>
              <w:rPr>
                <w:rFonts w:ascii="宋体" w:hAnsi="宋体"/>
                <w:sz w:val="24"/>
                <w:highlight w:val="none"/>
              </w:rPr>
            </w:pPr>
          </w:p>
        </w:tc>
        <w:tc>
          <w:tcPr>
            <w:tcW w:w="2009" w:type="dxa"/>
            <w:tcBorders>
              <w:bottom w:val="single" w:color="auto" w:sz="4" w:space="0"/>
            </w:tcBorders>
            <w:vAlign w:val="center"/>
          </w:tcPr>
          <w:p w14:paraId="1ABDF3DA">
            <w:pPr>
              <w:rPr>
                <w:rFonts w:ascii="宋体" w:hAnsi="宋体"/>
                <w:sz w:val="24"/>
                <w:highlight w:val="none"/>
              </w:rPr>
            </w:pPr>
          </w:p>
        </w:tc>
        <w:tc>
          <w:tcPr>
            <w:tcW w:w="2251" w:type="dxa"/>
            <w:tcBorders>
              <w:bottom w:val="single" w:color="auto" w:sz="4" w:space="0"/>
            </w:tcBorders>
            <w:vAlign w:val="center"/>
          </w:tcPr>
          <w:p w14:paraId="0E7CCD55">
            <w:pPr>
              <w:rPr>
                <w:rFonts w:ascii="宋体" w:hAnsi="宋体"/>
                <w:sz w:val="24"/>
                <w:highlight w:val="none"/>
              </w:rPr>
            </w:pPr>
          </w:p>
        </w:tc>
        <w:tc>
          <w:tcPr>
            <w:tcW w:w="1677" w:type="dxa"/>
            <w:tcBorders>
              <w:bottom w:val="single" w:color="auto" w:sz="4" w:space="0"/>
            </w:tcBorders>
            <w:vAlign w:val="center"/>
          </w:tcPr>
          <w:p w14:paraId="1C7699C9">
            <w:pPr>
              <w:rPr>
                <w:rFonts w:ascii="宋体" w:hAnsi="宋体"/>
                <w:sz w:val="24"/>
                <w:highlight w:val="none"/>
              </w:rPr>
            </w:pPr>
          </w:p>
        </w:tc>
        <w:tc>
          <w:tcPr>
            <w:tcW w:w="2204" w:type="dxa"/>
            <w:gridSpan w:val="2"/>
            <w:tcBorders>
              <w:bottom w:val="single" w:color="auto" w:sz="4" w:space="0"/>
            </w:tcBorders>
            <w:vAlign w:val="center"/>
          </w:tcPr>
          <w:p w14:paraId="58AAFB30">
            <w:pPr>
              <w:rPr>
                <w:rFonts w:ascii="宋体" w:hAnsi="宋体"/>
                <w:sz w:val="24"/>
                <w:highlight w:val="none"/>
              </w:rPr>
            </w:pPr>
          </w:p>
        </w:tc>
        <w:tc>
          <w:tcPr>
            <w:tcW w:w="1191" w:type="dxa"/>
            <w:tcBorders>
              <w:bottom w:val="single" w:color="auto" w:sz="4" w:space="0"/>
            </w:tcBorders>
            <w:vAlign w:val="center"/>
          </w:tcPr>
          <w:p w14:paraId="4DFDCDB5">
            <w:pPr>
              <w:rPr>
                <w:rFonts w:ascii="宋体" w:hAnsi="宋体"/>
                <w:sz w:val="24"/>
                <w:highlight w:val="none"/>
              </w:rPr>
            </w:pPr>
          </w:p>
        </w:tc>
      </w:tr>
      <w:tr w14:paraId="6CB02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1130" w:type="dxa"/>
            <w:tcBorders>
              <w:top w:val="single" w:color="auto" w:sz="4" w:space="0"/>
              <w:left w:val="single" w:color="auto" w:sz="4" w:space="0"/>
              <w:bottom w:val="single" w:color="auto" w:sz="4" w:space="0"/>
              <w:right w:val="single" w:color="auto" w:sz="4" w:space="0"/>
            </w:tcBorders>
            <w:vAlign w:val="center"/>
          </w:tcPr>
          <w:p w14:paraId="221ADA12">
            <w:pPr>
              <w:rPr>
                <w:rFonts w:ascii="宋体" w:hAnsi="宋体"/>
                <w:sz w:val="24"/>
                <w:highlight w:val="none"/>
              </w:rPr>
            </w:pPr>
          </w:p>
        </w:tc>
        <w:tc>
          <w:tcPr>
            <w:tcW w:w="3365" w:type="dxa"/>
            <w:tcBorders>
              <w:top w:val="single" w:color="auto" w:sz="4" w:space="0"/>
              <w:left w:val="single" w:color="auto" w:sz="4" w:space="0"/>
              <w:bottom w:val="single" w:color="auto" w:sz="4" w:space="0"/>
              <w:right w:val="single" w:color="auto" w:sz="4" w:space="0"/>
            </w:tcBorders>
            <w:vAlign w:val="center"/>
          </w:tcPr>
          <w:p w14:paraId="3159B3B0">
            <w:pPr>
              <w:rPr>
                <w:rFonts w:ascii="宋体" w:hAnsi="宋体"/>
                <w:sz w:val="24"/>
                <w:highlight w:val="none"/>
              </w:rPr>
            </w:pPr>
          </w:p>
        </w:tc>
        <w:tc>
          <w:tcPr>
            <w:tcW w:w="2009" w:type="dxa"/>
            <w:tcBorders>
              <w:top w:val="single" w:color="auto" w:sz="4" w:space="0"/>
              <w:left w:val="single" w:color="auto" w:sz="4" w:space="0"/>
              <w:bottom w:val="single" w:color="auto" w:sz="4" w:space="0"/>
              <w:right w:val="single" w:color="auto" w:sz="4" w:space="0"/>
            </w:tcBorders>
            <w:vAlign w:val="center"/>
          </w:tcPr>
          <w:p w14:paraId="61DAD2F0">
            <w:pPr>
              <w:rPr>
                <w:rFonts w:ascii="宋体" w:hAnsi="宋体"/>
                <w:sz w:val="24"/>
                <w:highlight w:val="none"/>
              </w:rPr>
            </w:pPr>
          </w:p>
        </w:tc>
        <w:tc>
          <w:tcPr>
            <w:tcW w:w="2251" w:type="dxa"/>
            <w:tcBorders>
              <w:top w:val="single" w:color="auto" w:sz="4" w:space="0"/>
              <w:left w:val="single" w:color="auto" w:sz="4" w:space="0"/>
              <w:bottom w:val="single" w:color="auto" w:sz="4" w:space="0"/>
              <w:right w:val="single" w:color="auto" w:sz="4" w:space="0"/>
            </w:tcBorders>
            <w:vAlign w:val="center"/>
          </w:tcPr>
          <w:p w14:paraId="044E5260">
            <w:pPr>
              <w:rPr>
                <w:rFonts w:ascii="宋体" w:hAnsi="宋体"/>
                <w:sz w:val="24"/>
                <w:highlight w:val="none"/>
              </w:rPr>
            </w:pPr>
          </w:p>
        </w:tc>
        <w:tc>
          <w:tcPr>
            <w:tcW w:w="1677" w:type="dxa"/>
            <w:tcBorders>
              <w:top w:val="single" w:color="auto" w:sz="4" w:space="0"/>
              <w:left w:val="single" w:color="auto" w:sz="4" w:space="0"/>
              <w:bottom w:val="single" w:color="auto" w:sz="4" w:space="0"/>
              <w:right w:val="single" w:color="auto" w:sz="4" w:space="0"/>
            </w:tcBorders>
            <w:vAlign w:val="center"/>
          </w:tcPr>
          <w:p w14:paraId="2B1ECA28">
            <w:pPr>
              <w:rPr>
                <w:rFonts w:ascii="宋体" w:hAnsi="宋体"/>
                <w:sz w:val="24"/>
                <w:highlight w:val="none"/>
              </w:rPr>
            </w:pPr>
          </w:p>
        </w:tc>
        <w:tc>
          <w:tcPr>
            <w:tcW w:w="2204" w:type="dxa"/>
            <w:gridSpan w:val="2"/>
            <w:tcBorders>
              <w:top w:val="single" w:color="auto" w:sz="4" w:space="0"/>
              <w:left w:val="single" w:color="auto" w:sz="4" w:space="0"/>
              <w:bottom w:val="single" w:color="auto" w:sz="4" w:space="0"/>
              <w:right w:val="single" w:color="auto" w:sz="4" w:space="0"/>
            </w:tcBorders>
            <w:vAlign w:val="center"/>
          </w:tcPr>
          <w:p w14:paraId="4771ACBA">
            <w:pPr>
              <w:rPr>
                <w:rFonts w:ascii="宋体" w:hAnsi="宋体"/>
                <w:sz w:val="24"/>
                <w:highlight w:val="none"/>
              </w:rPr>
            </w:pPr>
          </w:p>
        </w:tc>
        <w:tc>
          <w:tcPr>
            <w:tcW w:w="1191" w:type="dxa"/>
            <w:tcBorders>
              <w:top w:val="single" w:color="auto" w:sz="4" w:space="0"/>
              <w:left w:val="single" w:color="auto" w:sz="4" w:space="0"/>
              <w:bottom w:val="single" w:color="auto" w:sz="4" w:space="0"/>
              <w:right w:val="single" w:color="auto" w:sz="4" w:space="0"/>
            </w:tcBorders>
            <w:vAlign w:val="center"/>
          </w:tcPr>
          <w:p w14:paraId="48EE66EF">
            <w:pPr>
              <w:rPr>
                <w:rFonts w:ascii="宋体" w:hAnsi="宋体"/>
                <w:sz w:val="24"/>
                <w:highlight w:val="none"/>
              </w:rPr>
            </w:pPr>
          </w:p>
        </w:tc>
      </w:tr>
      <w:tr w14:paraId="73F52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1130" w:type="dxa"/>
            <w:tcBorders>
              <w:top w:val="single" w:color="auto" w:sz="4" w:space="0"/>
              <w:left w:val="single" w:color="auto" w:sz="4" w:space="0"/>
              <w:bottom w:val="single" w:color="auto" w:sz="4" w:space="0"/>
              <w:right w:val="single" w:color="auto" w:sz="4" w:space="0"/>
            </w:tcBorders>
            <w:vAlign w:val="center"/>
          </w:tcPr>
          <w:p w14:paraId="21598208">
            <w:pPr>
              <w:rPr>
                <w:rFonts w:ascii="宋体" w:hAnsi="宋体"/>
                <w:sz w:val="24"/>
                <w:highlight w:val="none"/>
              </w:rPr>
            </w:pPr>
          </w:p>
        </w:tc>
        <w:tc>
          <w:tcPr>
            <w:tcW w:w="3365" w:type="dxa"/>
            <w:tcBorders>
              <w:top w:val="single" w:color="auto" w:sz="4" w:space="0"/>
              <w:left w:val="single" w:color="auto" w:sz="4" w:space="0"/>
              <w:bottom w:val="single" w:color="auto" w:sz="4" w:space="0"/>
              <w:right w:val="single" w:color="auto" w:sz="4" w:space="0"/>
            </w:tcBorders>
            <w:vAlign w:val="center"/>
          </w:tcPr>
          <w:p w14:paraId="3A8F65BF">
            <w:pPr>
              <w:rPr>
                <w:rFonts w:ascii="宋体" w:hAnsi="宋体"/>
                <w:sz w:val="24"/>
                <w:highlight w:val="none"/>
              </w:rPr>
            </w:pPr>
          </w:p>
        </w:tc>
        <w:tc>
          <w:tcPr>
            <w:tcW w:w="2009" w:type="dxa"/>
            <w:tcBorders>
              <w:top w:val="single" w:color="auto" w:sz="4" w:space="0"/>
              <w:left w:val="single" w:color="auto" w:sz="4" w:space="0"/>
              <w:bottom w:val="single" w:color="auto" w:sz="4" w:space="0"/>
              <w:right w:val="single" w:color="auto" w:sz="4" w:space="0"/>
            </w:tcBorders>
            <w:vAlign w:val="center"/>
          </w:tcPr>
          <w:p w14:paraId="301CDDF5">
            <w:pPr>
              <w:rPr>
                <w:rFonts w:ascii="宋体" w:hAnsi="宋体"/>
                <w:sz w:val="24"/>
                <w:highlight w:val="none"/>
              </w:rPr>
            </w:pPr>
          </w:p>
        </w:tc>
        <w:tc>
          <w:tcPr>
            <w:tcW w:w="2251" w:type="dxa"/>
            <w:tcBorders>
              <w:top w:val="single" w:color="auto" w:sz="4" w:space="0"/>
              <w:left w:val="single" w:color="auto" w:sz="4" w:space="0"/>
              <w:bottom w:val="single" w:color="auto" w:sz="4" w:space="0"/>
              <w:right w:val="single" w:color="auto" w:sz="4" w:space="0"/>
            </w:tcBorders>
            <w:vAlign w:val="center"/>
          </w:tcPr>
          <w:p w14:paraId="78078134">
            <w:pPr>
              <w:rPr>
                <w:rFonts w:ascii="宋体" w:hAnsi="宋体"/>
                <w:sz w:val="24"/>
                <w:highlight w:val="none"/>
              </w:rPr>
            </w:pPr>
          </w:p>
        </w:tc>
        <w:tc>
          <w:tcPr>
            <w:tcW w:w="1677" w:type="dxa"/>
            <w:tcBorders>
              <w:top w:val="single" w:color="auto" w:sz="4" w:space="0"/>
              <w:left w:val="single" w:color="auto" w:sz="4" w:space="0"/>
              <w:bottom w:val="single" w:color="auto" w:sz="4" w:space="0"/>
              <w:right w:val="single" w:color="auto" w:sz="4" w:space="0"/>
            </w:tcBorders>
            <w:vAlign w:val="center"/>
          </w:tcPr>
          <w:p w14:paraId="58A23857">
            <w:pPr>
              <w:rPr>
                <w:rFonts w:ascii="宋体" w:hAnsi="宋体"/>
                <w:sz w:val="24"/>
                <w:highlight w:val="none"/>
              </w:rPr>
            </w:pPr>
          </w:p>
        </w:tc>
        <w:tc>
          <w:tcPr>
            <w:tcW w:w="2204" w:type="dxa"/>
            <w:gridSpan w:val="2"/>
            <w:tcBorders>
              <w:top w:val="single" w:color="auto" w:sz="4" w:space="0"/>
              <w:left w:val="single" w:color="auto" w:sz="4" w:space="0"/>
              <w:bottom w:val="single" w:color="auto" w:sz="4" w:space="0"/>
              <w:right w:val="single" w:color="auto" w:sz="4" w:space="0"/>
            </w:tcBorders>
            <w:vAlign w:val="center"/>
          </w:tcPr>
          <w:p w14:paraId="21F6762C">
            <w:pPr>
              <w:rPr>
                <w:rFonts w:ascii="宋体" w:hAnsi="宋体"/>
                <w:sz w:val="24"/>
                <w:highlight w:val="none"/>
              </w:rPr>
            </w:pPr>
          </w:p>
        </w:tc>
        <w:tc>
          <w:tcPr>
            <w:tcW w:w="1191" w:type="dxa"/>
            <w:tcBorders>
              <w:top w:val="single" w:color="auto" w:sz="4" w:space="0"/>
              <w:left w:val="single" w:color="auto" w:sz="4" w:space="0"/>
              <w:bottom w:val="single" w:color="auto" w:sz="4" w:space="0"/>
              <w:right w:val="single" w:color="auto" w:sz="4" w:space="0"/>
            </w:tcBorders>
            <w:vAlign w:val="center"/>
          </w:tcPr>
          <w:p w14:paraId="128CCBEF">
            <w:pPr>
              <w:rPr>
                <w:rFonts w:ascii="宋体" w:hAnsi="宋体"/>
                <w:sz w:val="24"/>
                <w:highlight w:val="none"/>
              </w:rPr>
            </w:pPr>
          </w:p>
        </w:tc>
      </w:tr>
      <w:tr w14:paraId="7F5D8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0449" w:type="dxa"/>
            <w:gridSpan w:val="6"/>
            <w:tcBorders>
              <w:top w:val="single" w:color="auto" w:sz="4" w:space="0"/>
              <w:left w:val="single" w:color="auto" w:sz="4" w:space="0"/>
              <w:bottom w:val="single" w:color="auto" w:sz="4" w:space="0"/>
              <w:right w:val="single" w:color="auto" w:sz="4" w:space="0"/>
            </w:tcBorders>
            <w:vAlign w:val="center"/>
          </w:tcPr>
          <w:p w14:paraId="210E8128">
            <w:pPr>
              <w:jc w:val="center"/>
              <w:rPr>
                <w:rFonts w:ascii="宋体" w:hAnsi="宋体"/>
                <w:sz w:val="24"/>
                <w:highlight w:val="none"/>
              </w:rPr>
            </w:pPr>
            <w:r>
              <w:rPr>
                <w:rFonts w:hint="eastAsia" w:ascii="宋体" w:hAnsi="宋体"/>
                <w:sz w:val="24"/>
                <w:highlight w:val="none"/>
              </w:rPr>
              <w:t>总报价（不含税）</w:t>
            </w:r>
          </w:p>
        </w:tc>
        <w:tc>
          <w:tcPr>
            <w:tcW w:w="3378" w:type="dxa"/>
            <w:gridSpan w:val="2"/>
            <w:tcBorders>
              <w:top w:val="single" w:color="auto" w:sz="4" w:space="0"/>
              <w:left w:val="single" w:color="auto" w:sz="4" w:space="0"/>
              <w:bottom w:val="single" w:color="auto" w:sz="4" w:space="0"/>
              <w:right w:val="single" w:color="auto" w:sz="4" w:space="0"/>
            </w:tcBorders>
            <w:vAlign w:val="center"/>
          </w:tcPr>
          <w:p w14:paraId="4CB8109C">
            <w:pPr>
              <w:jc w:val="center"/>
              <w:rPr>
                <w:rFonts w:ascii="宋体" w:hAnsi="宋体"/>
                <w:sz w:val="24"/>
                <w:highlight w:val="none"/>
              </w:rPr>
            </w:pPr>
          </w:p>
        </w:tc>
      </w:tr>
    </w:tbl>
    <w:p w14:paraId="79261B51">
      <w:pPr>
        <w:rPr>
          <w:rFonts w:ascii="宋体" w:hAnsi="宋体"/>
          <w:b/>
          <w:sz w:val="24"/>
          <w:highlight w:val="none"/>
        </w:rPr>
      </w:pPr>
    </w:p>
    <w:p w14:paraId="11C8D43E">
      <w:pPr>
        <w:rPr>
          <w:rFonts w:ascii="宋体" w:hAnsi="宋体"/>
          <w:sz w:val="24"/>
          <w:highlight w:val="none"/>
        </w:rPr>
      </w:pPr>
      <w:r>
        <w:rPr>
          <w:rFonts w:hint="eastAsia" w:ascii="宋体" w:hAnsi="宋体"/>
          <w:sz w:val="24"/>
          <w:highlight w:val="none"/>
        </w:rPr>
        <w:t xml:space="preserve"> </w:t>
      </w:r>
      <w:r>
        <w:rPr>
          <w:rFonts w:ascii="宋体" w:hAnsi="宋体"/>
          <w:sz w:val="24"/>
          <w:highlight w:val="none"/>
        </w:rPr>
        <w:t xml:space="preserve">       </w:t>
      </w:r>
      <w:r>
        <w:rPr>
          <w:rFonts w:hint="eastAsia" w:ascii="宋体" w:hAnsi="宋体"/>
          <w:sz w:val="24"/>
          <w:highlight w:val="none"/>
        </w:rPr>
        <w:t xml:space="preserve">投标人名称：                </w:t>
      </w:r>
      <w:r>
        <w:rPr>
          <w:rFonts w:hint="eastAsia" w:ascii="宋体" w:hAnsi="宋体"/>
          <w:sz w:val="24"/>
          <w:highlight w:val="none"/>
          <w:lang w:val="en-US" w:eastAsia="zh-CN"/>
        </w:rPr>
        <w:t xml:space="preserve">        </w:t>
      </w:r>
      <w:r>
        <w:rPr>
          <w:rFonts w:hint="eastAsia" w:ascii="宋体" w:hAnsi="宋体"/>
          <w:sz w:val="24"/>
          <w:highlight w:val="none"/>
        </w:rPr>
        <w:t xml:space="preserve">   授权代表签字：           </w:t>
      </w:r>
      <w:r>
        <w:rPr>
          <w:rFonts w:hint="eastAsia" w:ascii="宋体" w:hAnsi="宋体"/>
          <w:sz w:val="24"/>
          <w:highlight w:val="none"/>
          <w:lang w:val="en-US" w:eastAsia="zh-CN"/>
        </w:rPr>
        <w:t xml:space="preserve">                  </w:t>
      </w:r>
      <w:r>
        <w:rPr>
          <w:rFonts w:hint="eastAsia" w:ascii="宋体" w:hAnsi="宋体"/>
          <w:sz w:val="24"/>
          <w:highlight w:val="none"/>
        </w:rPr>
        <w:t xml:space="preserve"> 日期：</w:t>
      </w:r>
    </w:p>
    <w:p w14:paraId="344C09A2">
      <w:pPr>
        <w:rPr>
          <w:rFonts w:ascii="宋体" w:hAnsi="宋体"/>
          <w:sz w:val="24"/>
          <w:highlight w:val="none"/>
        </w:rPr>
      </w:pPr>
    </w:p>
    <w:p w14:paraId="142689F6">
      <w:pPr>
        <w:rPr>
          <w:rFonts w:ascii="宋体" w:hAnsi="宋体"/>
          <w:sz w:val="24"/>
          <w:highlight w:val="none"/>
        </w:rPr>
      </w:pPr>
      <w:r>
        <w:rPr>
          <w:rFonts w:hint="eastAsia" w:ascii="宋体" w:hAnsi="宋体"/>
          <w:sz w:val="24"/>
          <w:highlight w:val="none"/>
        </w:rPr>
        <w:t>注： 1</w:t>
      </w:r>
      <w:r>
        <w:rPr>
          <w:rFonts w:ascii="宋体" w:hAnsi="宋体"/>
          <w:sz w:val="24"/>
          <w:highlight w:val="none"/>
        </w:rPr>
        <w:t>.</w:t>
      </w:r>
      <w:r>
        <w:rPr>
          <w:rFonts w:hint="eastAsia" w:ascii="宋体" w:hAnsi="宋体"/>
          <w:sz w:val="24"/>
          <w:highlight w:val="none"/>
        </w:rPr>
        <w:t>请按照《技术协议书》中技术参数内容填写报价，可增项、不可缺项。</w:t>
      </w:r>
    </w:p>
    <w:p w14:paraId="43F5CA2A">
      <w:pPr>
        <w:ind w:firstLine="600" w:firstLineChars="250"/>
        <w:rPr>
          <w:rFonts w:ascii="宋体" w:hAnsi="宋体"/>
          <w:sz w:val="24"/>
          <w:highlight w:val="none"/>
        </w:rPr>
      </w:pPr>
      <w:r>
        <w:rPr>
          <w:rFonts w:hint="eastAsia" w:ascii="宋体" w:hAnsi="宋体"/>
          <w:sz w:val="24"/>
          <w:highlight w:val="none"/>
        </w:rPr>
        <w:t>2.投标总价为各投标物品的合计单项价之和。</w:t>
      </w:r>
    </w:p>
    <w:p w14:paraId="3EA29709">
      <w:pPr>
        <w:ind w:firstLine="720" w:firstLineChars="300"/>
        <w:rPr>
          <w:highlight w:val="none"/>
        </w:rPr>
      </w:pPr>
      <w:r>
        <w:rPr>
          <w:rFonts w:hint="eastAsia" w:ascii="宋体" w:hAnsi="宋体"/>
          <w:sz w:val="24"/>
          <w:highlight w:val="none"/>
        </w:rPr>
        <w:t>3.本表用于开标宣读用，请单独封存。</w:t>
      </w:r>
    </w:p>
    <w:p w14:paraId="3DAD2356">
      <w:pPr>
        <w:rPr>
          <w:rFonts w:hint="eastAsia" w:ascii="宋体" w:hAnsi="宋体"/>
          <w:sz w:val="24"/>
          <w:highlight w:val="none"/>
        </w:rPr>
        <w:sectPr>
          <w:pgSz w:w="16838" w:h="11906" w:orient="landscape"/>
          <w:pgMar w:top="1417" w:right="1587" w:bottom="1417" w:left="1134" w:header="851" w:footer="992" w:gutter="0"/>
          <w:pgNumType w:fmt="decimal"/>
          <w:cols w:space="0" w:num="1"/>
          <w:titlePg/>
          <w:rtlGutter w:val="0"/>
          <w:docGrid w:type="lines" w:linePitch="312" w:charSpace="0"/>
        </w:sectPr>
      </w:pPr>
      <w:bookmarkStart w:id="27" w:name="_Toc8241"/>
    </w:p>
    <w:p w14:paraId="593A8188">
      <w:pPr>
        <w:rPr>
          <w:rFonts w:ascii="宋体" w:hAnsi="宋体"/>
          <w:sz w:val="24"/>
          <w:highlight w:val="none"/>
        </w:rPr>
      </w:pPr>
      <w:r>
        <w:rPr>
          <w:rFonts w:hint="eastAsia" w:ascii="宋体" w:hAnsi="宋体"/>
          <w:sz w:val="24"/>
          <w:highlight w:val="none"/>
        </w:rPr>
        <w:t>附件4</w:t>
      </w:r>
      <w:bookmarkEnd w:id="27"/>
    </w:p>
    <w:p w14:paraId="27E09944">
      <w:pPr>
        <w:jc w:val="center"/>
        <w:rPr>
          <w:rFonts w:eastAsia="黑体"/>
          <w:b/>
          <w:bCs/>
          <w:sz w:val="28"/>
          <w:highlight w:val="none"/>
        </w:rPr>
      </w:pPr>
      <w:r>
        <w:rPr>
          <w:rFonts w:hint="eastAsia" w:eastAsia="黑体"/>
          <w:b/>
          <w:bCs/>
          <w:sz w:val="28"/>
          <w:highlight w:val="none"/>
        </w:rPr>
        <w:t>偏离表</w:t>
      </w:r>
    </w:p>
    <w:tbl>
      <w:tblPr>
        <w:tblStyle w:val="20"/>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1080"/>
        <w:gridCol w:w="2891"/>
        <w:gridCol w:w="1110"/>
        <w:gridCol w:w="2613"/>
      </w:tblGrid>
      <w:tr w14:paraId="1A343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Merge w:val="restart"/>
            <w:vAlign w:val="center"/>
          </w:tcPr>
          <w:p w14:paraId="4F71A8BB">
            <w:pPr>
              <w:jc w:val="center"/>
              <w:rPr>
                <w:rFonts w:ascii="宋体" w:hAnsi="宋体"/>
                <w:sz w:val="24"/>
                <w:highlight w:val="none"/>
              </w:rPr>
            </w:pPr>
            <w:r>
              <w:rPr>
                <w:rFonts w:hint="eastAsia" w:ascii="宋体" w:hAnsi="宋体"/>
                <w:sz w:val="24"/>
                <w:highlight w:val="none"/>
              </w:rPr>
              <w:t>序号</w:t>
            </w:r>
          </w:p>
        </w:tc>
        <w:tc>
          <w:tcPr>
            <w:tcW w:w="3971" w:type="dxa"/>
            <w:gridSpan w:val="2"/>
            <w:vAlign w:val="center"/>
          </w:tcPr>
          <w:p w14:paraId="5DF19F92">
            <w:pPr>
              <w:jc w:val="center"/>
              <w:rPr>
                <w:rFonts w:ascii="宋体" w:hAnsi="宋体"/>
                <w:sz w:val="24"/>
                <w:highlight w:val="none"/>
              </w:rPr>
            </w:pPr>
            <w:r>
              <w:rPr>
                <w:rFonts w:hint="eastAsia" w:ascii="宋体" w:hAnsi="宋体"/>
                <w:sz w:val="24"/>
                <w:highlight w:val="none"/>
              </w:rPr>
              <w:t>招标文件条款</w:t>
            </w:r>
          </w:p>
        </w:tc>
        <w:tc>
          <w:tcPr>
            <w:tcW w:w="3723" w:type="dxa"/>
            <w:gridSpan w:val="2"/>
            <w:vAlign w:val="center"/>
          </w:tcPr>
          <w:p w14:paraId="636ADDE1">
            <w:pPr>
              <w:jc w:val="center"/>
              <w:rPr>
                <w:rFonts w:ascii="宋体" w:hAnsi="宋体"/>
                <w:sz w:val="24"/>
                <w:highlight w:val="none"/>
              </w:rPr>
            </w:pPr>
            <w:r>
              <w:rPr>
                <w:rFonts w:hint="eastAsia" w:ascii="宋体" w:hAnsi="宋体"/>
                <w:sz w:val="24"/>
                <w:highlight w:val="none"/>
              </w:rPr>
              <w:t>投标书条款</w:t>
            </w:r>
          </w:p>
        </w:tc>
      </w:tr>
      <w:tr w14:paraId="61BAF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Merge w:val="continue"/>
            <w:vAlign w:val="center"/>
          </w:tcPr>
          <w:p w14:paraId="2FBDCF35">
            <w:pPr>
              <w:rPr>
                <w:rFonts w:ascii="宋体" w:hAnsi="宋体"/>
                <w:sz w:val="24"/>
                <w:highlight w:val="none"/>
              </w:rPr>
            </w:pPr>
          </w:p>
        </w:tc>
        <w:tc>
          <w:tcPr>
            <w:tcW w:w="1080" w:type="dxa"/>
            <w:vAlign w:val="center"/>
          </w:tcPr>
          <w:p w14:paraId="574EBAC7">
            <w:pPr>
              <w:jc w:val="center"/>
              <w:rPr>
                <w:rFonts w:ascii="宋体" w:hAnsi="宋体"/>
                <w:sz w:val="24"/>
                <w:highlight w:val="none"/>
              </w:rPr>
            </w:pPr>
          </w:p>
        </w:tc>
        <w:tc>
          <w:tcPr>
            <w:tcW w:w="2891" w:type="dxa"/>
            <w:vAlign w:val="center"/>
          </w:tcPr>
          <w:p w14:paraId="26174E24">
            <w:pPr>
              <w:jc w:val="center"/>
              <w:rPr>
                <w:rFonts w:ascii="宋体" w:hAnsi="宋体"/>
                <w:sz w:val="24"/>
                <w:highlight w:val="none"/>
              </w:rPr>
            </w:pPr>
            <w:r>
              <w:rPr>
                <w:rFonts w:hint="eastAsia" w:ascii="宋体" w:hAnsi="宋体"/>
                <w:sz w:val="24"/>
                <w:highlight w:val="none"/>
              </w:rPr>
              <w:t>偏离</w:t>
            </w:r>
          </w:p>
        </w:tc>
        <w:tc>
          <w:tcPr>
            <w:tcW w:w="1110" w:type="dxa"/>
            <w:vAlign w:val="center"/>
          </w:tcPr>
          <w:p w14:paraId="2448E360">
            <w:pPr>
              <w:jc w:val="center"/>
              <w:rPr>
                <w:rFonts w:ascii="宋体" w:hAnsi="宋体"/>
                <w:sz w:val="24"/>
                <w:highlight w:val="none"/>
              </w:rPr>
            </w:pPr>
          </w:p>
        </w:tc>
        <w:tc>
          <w:tcPr>
            <w:tcW w:w="2613" w:type="dxa"/>
            <w:vAlign w:val="center"/>
          </w:tcPr>
          <w:p w14:paraId="1A68F40E">
            <w:pPr>
              <w:jc w:val="center"/>
              <w:rPr>
                <w:rFonts w:ascii="宋体" w:hAnsi="宋体"/>
                <w:sz w:val="24"/>
                <w:highlight w:val="none"/>
              </w:rPr>
            </w:pPr>
            <w:r>
              <w:rPr>
                <w:rFonts w:hint="eastAsia" w:ascii="宋体" w:hAnsi="宋体"/>
                <w:sz w:val="24"/>
                <w:highlight w:val="none"/>
              </w:rPr>
              <w:t>偏离</w:t>
            </w:r>
          </w:p>
        </w:tc>
      </w:tr>
      <w:tr w14:paraId="2414E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418E499A">
            <w:pPr>
              <w:jc w:val="center"/>
              <w:rPr>
                <w:rFonts w:ascii="宋体" w:hAnsi="宋体"/>
                <w:sz w:val="24"/>
                <w:highlight w:val="none"/>
              </w:rPr>
            </w:pPr>
            <w:r>
              <w:rPr>
                <w:rFonts w:hint="eastAsia" w:ascii="宋体" w:hAnsi="宋体"/>
                <w:sz w:val="24"/>
                <w:highlight w:val="none"/>
              </w:rPr>
              <w:t>1</w:t>
            </w:r>
          </w:p>
        </w:tc>
        <w:tc>
          <w:tcPr>
            <w:tcW w:w="1080" w:type="dxa"/>
            <w:vAlign w:val="center"/>
          </w:tcPr>
          <w:p w14:paraId="765A56A3">
            <w:pPr>
              <w:rPr>
                <w:rFonts w:ascii="宋体" w:hAnsi="宋体"/>
                <w:sz w:val="24"/>
                <w:highlight w:val="none"/>
              </w:rPr>
            </w:pPr>
          </w:p>
        </w:tc>
        <w:tc>
          <w:tcPr>
            <w:tcW w:w="2891" w:type="dxa"/>
            <w:vAlign w:val="center"/>
          </w:tcPr>
          <w:p w14:paraId="3A5C0EF1">
            <w:pPr>
              <w:rPr>
                <w:rFonts w:ascii="宋体" w:hAnsi="宋体"/>
                <w:sz w:val="24"/>
                <w:highlight w:val="none"/>
              </w:rPr>
            </w:pPr>
          </w:p>
        </w:tc>
        <w:tc>
          <w:tcPr>
            <w:tcW w:w="1110" w:type="dxa"/>
            <w:vAlign w:val="center"/>
          </w:tcPr>
          <w:p w14:paraId="044FE07E">
            <w:pPr>
              <w:rPr>
                <w:rFonts w:ascii="宋体" w:hAnsi="宋体"/>
                <w:sz w:val="24"/>
                <w:highlight w:val="none"/>
              </w:rPr>
            </w:pPr>
          </w:p>
        </w:tc>
        <w:tc>
          <w:tcPr>
            <w:tcW w:w="2613" w:type="dxa"/>
            <w:vAlign w:val="center"/>
          </w:tcPr>
          <w:p w14:paraId="10A0B62E">
            <w:pPr>
              <w:rPr>
                <w:rFonts w:ascii="宋体" w:hAnsi="宋体"/>
                <w:sz w:val="24"/>
                <w:highlight w:val="none"/>
              </w:rPr>
            </w:pPr>
          </w:p>
        </w:tc>
      </w:tr>
      <w:tr w14:paraId="020FC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58E33500">
            <w:pPr>
              <w:jc w:val="center"/>
              <w:rPr>
                <w:rFonts w:ascii="宋体" w:hAnsi="宋体"/>
                <w:sz w:val="24"/>
                <w:highlight w:val="none"/>
              </w:rPr>
            </w:pPr>
            <w:r>
              <w:rPr>
                <w:rFonts w:hint="eastAsia" w:ascii="宋体" w:hAnsi="宋体"/>
                <w:sz w:val="24"/>
                <w:highlight w:val="none"/>
              </w:rPr>
              <w:t>2</w:t>
            </w:r>
          </w:p>
        </w:tc>
        <w:tc>
          <w:tcPr>
            <w:tcW w:w="1080" w:type="dxa"/>
            <w:vAlign w:val="center"/>
          </w:tcPr>
          <w:p w14:paraId="1FFD7DD2">
            <w:pPr>
              <w:rPr>
                <w:rFonts w:ascii="宋体" w:hAnsi="宋体"/>
                <w:sz w:val="24"/>
                <w:highlight w:val="none"/>
              </w:rPr>
            </w:pPr>
          </w:p>
        </w:tc>
        <w:tc>
          <w:tcPr>
            <w:tcW w:w="2891" w:type="dxa"/>
            <w:vAlign w:val="center"/>
          </w:tcPr>
          <w:p w14:paraId="55912A28">
            <w:pPr>
              <w:rPr>
                <w:rFonts w:ascii="宋体" w:hAnsi="宋体"/>
                <w:sz w:val="24"/>
                <w:highlight w:val="none"/>
              </w:rPr>
            </w:pPr>
          </w:p>
        </w:tc>
        <w:tc>
          <w:tcPr>
            <w:tcW w:w="1110" w:type="dxa"/>
            <w:vAlign w:val="center"/>
          </w:tcPr>
          <w:p w14:paraId="6C52A79B">
            <w:pPr>
              <w:rPr>
                <w:rFonts w:ascii="宋体" w:hAnsi="宋体"/>
                <w:sz w:val="24"/>
                <w:highlight w:val="none"/>
              </w:rPr>
            </w:pPr>
          </w:p>
        </w:tc>
        <w:tc>
          <w:tcPr>
            <w:tcW w:w="2613" w:type="dxa"/>
            <w:vAlign w:val="center"/>
          </w:tcPr>
          <w:p w14:paraId="11F3D085">
            <w:pPr>
              <w:rPr>
                <w:rFonts w:ascii="宋体" w:hAnsi="宋体"/>
                <w:sz w:val="24"/>
                <w:highlight w:val="none"/>
              </w:rPr>
            </w:pPr>
          </w:p>
        </w:tc>
      </w:tr>
      <w:tr w14:paraId="01D50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3085C47B">
            <w:pPr>
              <w:jc w:val="center"/>
              <w:rPr>
                <w:rFonts w:ascii="宋体" w:hAnsi="宋体"/>
                <w:sz w:val="24"/>
                <w:highlight w:val="none"/>
              </w:rPr>
            </w:pPr>
            <w:r>
              <w:rPr>
                <w:rFonts w:hint="eastAsia" w:ascii="宋体" w:hAnsi="宋体"/>
                <w:sz w:val="24"/>
                <w:highlight w:val="none"/>
              </w:rPr>
              <w:t>3</w:t>
            </w:r>
          </w:p>
        </w:tc>
        <w:tc>
          <w:tcPr>
            <w:tcW w:w="1080" w:type="dxa"/>
            <w:vAlign w:val="center"/>
          </w:tcPr>
          <w:p w14:paraId="4ABBE012">
            <w:pPr>
              <w:rPr>
                <w:rFonts w:ascii="宋体" w:hAnsi="宋体"/>
                <w:sz w:val="24"/>
                <w:highlight w:val="none"/>
              </w:rPr>
            </w:pPr>
          </w:p>
        </w:tc>
        <w:tc>
          <w:tcPr>
            <w:tcW w:w="2891" w:type="dxa"/>
            <w:vAlign w:val="center"/>
          </w:tcPr>
          <w:p w14:paraId="49571D62">
            <w:pPr>
              <w:rPr>
                <w:rFonts w:ascii="宋体" w:hAnsi="宋体"/>
                <w:sz w:val="24"/>
                <w:highlight w:val="none"/>
              </w:rPr>
            </w:pPr>
          </w:p>
        </w:tc>
        <w:tc>
          <w:tcPr>
            <w:tcW w:w="1110" w:type="dxa"/>
            <w:vAlign w:val="center"/>
          </w:tcPr>
          <w:p w14:paraId="024CDDC9">
            <w:pPr>
              <w:rPr>
                <w:rFonts w:ascii="宋体" w:hAnsi="宋体"/>
                <w:sz w:val="24"/>
                <w:highlight w:val="none"/>
              </w:rPr>
            </w:pPr>
          </w:p>
        </w:tc>
        <w:tc>
          <w:tcPr>
            <w:tcW w:w="2613" w:type="dxa"/>
            <w:vAlign w:val="center"/>
          </w:tcPr>
          <w:p w14:paraId="5F588865">
            <w:pPr>
              <w:rPr>
                <w:rFonts w:ascii="宋体" w:hAnsi="宋体"/>
                <w:sz w:val="24"/>
                <w:highlight w:val="none"/>
              </w:rPr>
            </w:pPr>
          </w:p>
        </w:tc>
      </w:tr>
      <w:tr w14:paraId="65976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085F8A3D">
            <w:pPr>
              <w:jc w:val="center"/>
              <w:rPr>
                <w:rFonts w:ascii="宋体" w:hAnsi="宋体"/>
                <w:sz w:val="24"/>
                <w:highlight w:val="none"/>
              </w:rPr>
            </w:pPr>
            <w:r>
              <w:rPr>
                <w:rFonts w:hint="eastAsia" w:ascii="宋体" w:hAnsi="宋体"/>
                <w:sz w:val="24"/>
                <w:highlight w:val="none"/>
              </w:rPr>
              <w:t>4</w:t>
            </w:r>
          </w:p>
        </w:tc>
        <w:tc>
          <w:tcPr>
            <w:tcW w:w="1080" w:type="dxa"/>
            <w:vAlign w:val="center"/>
          </w:tcPr>
          <w:p w14:paraId="6BD23408">
            <w:pPr>
              <w:rPr>
                <w:rFonts w:ascii="宋体" w:hAnsi="宋体"/>
                <w:sz w:val="24"/>
                <w:highlight w:val="none"/>
              </w:rPr>
            </w:pPr>
          </w:p>
        </w:tc>
        <w:tc>
          <w:tcPr>
            <w:tcW w:w="2891" w:type="dxa"/>
            <w:vAlign w:val="center"/>
          </w:tcPr>
          <w:p w14:paraId="4346A6B3">
            <w:pPr>
              <w:rPr>
                <w:rFonts w:ascii="宋体" w:hAnsi="宋体"/>
                <w:sz w:val="24"/>
                <w:highlight w:val="none"/>
              </w:rPr>
            </w:pPr>
          </w:p>
        </w:tc>
        <w:tc>
          <w:tcPr>
            <w:tcW w:w="1110" w:type="dxa"/>
            <w:vAlign w:val="center"/>
          </w:tcPr>
          <w:p w14:paraId="0389C89E">
            <w:pPr>
              <w:rPr>
                <w:rFonts w:ascii="宋体" w:hAnsi="宋体"/>
                <w:sz w:val="24"/>
                <w:highlight w:val="none"/>
              </w:rPr>
            </w:pPr>
          </w:p>
        </w:tc>
        <w:tc>
          <w:tcPr>
            <w:tcW w:w="2613" w:type="dxa"/>
            <w:vAlign w:val="center"/>
          </w:tcPr>
          <w:p w14:paraId="31D1AEE9">
            <w:pPr>
              <w:rPr>
                <w:rFonts w:ascii="宋体" w:hAnsi="宋体"/>
                <w:sz w:val="24"/>
                <w:highlight w:val="none"/>
              </w:rPr>
            </w:pPr>
          </w:p>
        </w:tc>
      </w:tr>
      <w:tr w14:paraId="143DE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3F2BCC33">
            <w:pPr>
              <w:jc w:val="center"/>
              <w:rPr>
                <w:rFonts w:ascii="宋体" w:hAnsi="宋体"/>
                <w:sz w:val="24"/>
                <w:highlight w:val="none"/>
              </w:rPr>
            </w:pPr>
            <w:r>
              <w:rPr>
                <w:rFonts w:hint="eastAsia" w:ascii="宋体" w:hAnsi="宋体"/>
                <w:sz w:val="24"/>
                <w:highlight w:val="none"/>
              </w:rPr>
              <w:t>5</w:t>
            </w:r>
          </w:p>
        </w:tc>
        <w:tc>
          <w:tcPr>
            <w:tcW w:w="1080" w:type="dxa"/>
            <w:vAlign w:val="center"/>
          </w:tcPr>
          <w:p w14:paraId="5DDF603B">
            <w:pPr>
              <w:rPr>
                <w:rFonts w:ascii="宋体" w:hAnsi="宋体"/>
                <w:sz w:val="24"/>
                <w:highlight w:val="none"/>
              </w:rPr>
            </w:pPr>
          </w:p>
        </w:tc>
        <w:tc>
          <w:tcPr>
            <w:tcW w:w="2891" w:type="dxa"/>
            <w:vAlign w:val="center"/>
          </w:tcPr>
          <w:p w14:paraId="7966D2E3">
            <w:pPr>
              <w:rPr>
                <w:rFonts w:ascii="宋体" w:hAnsi="宋体"/>
                <w:sz w:val="24"/>
                <w:highlight w:val="none"/>
              </w:rPr>
            </w:pPr>
          </w:p>
        </w:tc>
        <w:tc>
          <w:tcPr>
            <w:tcW w:w="1110" w:type="dxa"/>
            <w:vAlign w:val="center"/>
          </w:tcPr>
          <w:p w14:paraId="559CAC17">
            <w:pPr>
              <w:rPr>
                <w:rFonts w:ascii="宋体" w:hAnsi="宋体"/>
                <w:sz w:val="24"/>
                <w:highlight w:val="none"/>
              </w:rPr>
            </w:pPr>
          </w:p>
        </w:tc>
        <w:tc>
          <w:tcPr>
            <w:tcW w:w="2613" w:type="dxa"/>
            <w:vAlign w:val="center"/>
          </w:tcPr>
          <w:p w14:paraId="35CCB268">
            <w:pPr>
              <w:rPr>
                <w:rFonts w:ascii="宋体" w:hAnsi="宋体"/>
                <w:sz w:val="24"/>
                <w:highlight w:val="none"/>
              </w:rPr>
            </w:pPr>
          </w:p>
        </w:tc>
      </w:tr>
      <w:tr w14:paraId="714B0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502B8A51">
            <w:pPr>
              <w:jc w:val="center"/>
              <w:rPr>
                <w:rFonts w:ascii="宋体" w:hAnsi="宋体"/>
                <w:sz w:val="24"/>
                <w:highlight w:val="none"/>
              </w:rPr>
            </w:pPr>
            <w:r>
              <w:rPr>
                <w:rFonts w:hint="eastAsia" w:ascii="宋体" w:hAnsi="宋体"/>
                <w:sz w:val="24"/>
                <w:highlight w:val="none"/>
              </w:rPr>
              <w:t>6</w:t>
            </w:r>
          </w:p>
        </w:tc>
        <w:tc>
          <w:tcPr>
            <w:tcW w:w="1080" w:type="dxa"/>
            <w:vAlign w:val="center"/>
          </w:tcPr>
          <w:p w14:paraId="20319991">
            <w:pPr>
              <w:rPr>
                <w:rFonts w:ascii="宋体" w:hAnsi="宋体"/>
                <w:sz w:val="24"/>
                <w:highlight w:val="none"/>
              </w:rPr>
            </w:pPr>
          </w:p>
        </w:tc>
        <w:tc>
          <w:tcPr>
            <w:tcW w:w="2891" w:type="dxa"/>
            <w:vAlign w:val="center"/>
          </w:tcPr>
          <w:p w14:paraId="21878D3C">
            <w:pPr>
              <w:rPr>
                <w:rFonts w:ascii="宋体" w:hAnsi="宋体"/>
                <w:sz w:val="24"/>
                <w:highlight w:val="none"/>
              </w:rPr>
            </w:pPr>
          </w:p>
        </w:tc>
        <w:tc>
          <w:tcPr>
            <w:tcW w:w="1110" w:type="dxa"/>
            <w:vAlign w:val="center"/>
          </w:tcPr>
          <w:p w14:paraId="3BF79FE2">
            <w:pPr>
              <w:rPr>
                <w:rFonts w:ascii="宋体" w:hAnsi="宋体"/>
                <w:sz w:val="24"/>
                <w:highlight w:val="none"/>
              </w:rPr>
            </w:pPr>
          </w:p>
        </w:tc>
        <w:tc>
          <w:tcPr>
            <w:tcW w:w="2613" w:type="dxa"/>
            <w:vAlign w:val="center"/>
          </w:tcPr>
          <w:p w14:paraId="4BA89883">
            <w:pPr>
              <w:rPr>
                <w:rFonts w:ascii="宋体" w:hAnsi="宋体"/>
                <w:sz w:val="24"/>
                <w:highlight w:val="none"/>
              </w:rPr>
            </w:pPr>
          </w:p>
        </w:tc>
      </w:tr>
      <w:tr w14:paraId="498F1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6B8DDFF1">
            <w:pPr>
              <w:jc w:val="center"/>
              <w:rPr>
                <w:rFonts w:ascii="宋体" w:hAnsi="宋体"/>
                <w:sz w:val="24"/>
                <w:highlight w:val="none"/>
              </w:rPr>
            </w:pPr>
            <w:r>
              <w:rPr>
                <w:rFonts w:hint="eastAsia" w:ascii="宋体" w:hAnsi="宋体"/>
                <w:sz w:val="24"/>
                <w:highlight w:val="none"/>
              </w:rPr>
              <w:t>7</w:t>
            </w:r>
          </w:p>
        </w:tc>
        <w:tc>
          <w:tcPr>
            <w:tcW w:w="1080" w:type="dxa"/>
            <w:vAlign w:val="center"/>
          </w:tcPr>
          <w:p w14:paraId="7D58E6A9">
            <w:pPr>
              <w:rPr>
                <w:rFonts w:ascii="宋体" w:hAnsi="宋体"/>
                <w:sz w:val="24"/>
                <w:highlight w:val="none"/>
              </w:rPr>
            </w:pPr>
          </w:p>
        </w:tc>
        <w:tc>
          <w:tcPr>
            <w:tcW w:w="2891" w:type="dxa"/>
            <w:vAlign w:val="center"/>
          </w:tcPr>
          <w:p w14:paraId="6D474018">
            <w:pPr>
              <w:rPr>
                <w:rFonts w:ascii="宋体" w:hAnsi="宋体"/>
                <w:sz w:val="24"/>
                <w:highlight w:val="none"/>
              </w:rPr>
            </w:pPr>
          </w:p>
        </w:tc>
        <w:tc>
          <w:tcPr>
            <w:tcW w:w="1110" w:type="dxa"/>
            <w:vAlign w:val="center"/>
          </w:tcPr>
          <w:p w14:paraId="0270C771">
            <w:pPr>
              <w:rPr>
                <w:rFonts w:ascii="宋体" w:hAnsi="宋体"/>
                <w:sz w:val="24"/>
                <w:highlight w:val="none"/>
              </w:rPr>
            </w:pPr>
          </w:p>
        </w:tc>
        <w:tc>
          <w:tcPr>
            <w:tcW w:w="2613" w:type="dxa"/>
            <w:vAlign w:val="center"/>
          </w:tcPr>
          <w:p w14:paraId="4AB63407">
            <w:pPr>
              <w:rPr>
                <w:rFonts w:ascii="宋体" w:hAnsi="宋体"/>
                <w:sz w:val="24"/>
                <w:highlight w:val="none"/>
              </w:rPr>
            </w:pPr>
          </w:p>
        </w:tc>
      </w:tr>
      <w:tr w14:paraId="35D90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499ED844">
            <w:pPr>
              <w:jc w:val="center"/>
              <w:rPr>
                <w:rFonts w:ascii="宋体" w:hAnsi="宋体"/>
                <w:sz w:val="24"/>
                <w:highlight w:val="none"/>
              </w:rPr>
            </w:pPr>
            <w:r>
              <w:rPr>
                <w:rFonts w:hint="eastAsia" w:ascii="宋体" w:hAnsi="宋体"/>
                <w:sz w:val="24"/>
                <w:highlight w:val="none"/>
              </w:rPr>
              <w:t>8</w:t>
            </w:r>
          </w:p>
        </w:tc>
        <w:tc>
          <w:tcPr>
            <w:tcW w:w="1080" w:type="dxa"/>
            <w:vAlign w:val="center"/>
          </w:tcPr>
          <w:p w14:paraId="66D12B42">
            <w:pPr>
              <w:rPr>
                <w:rFonts w:ascii="宋体" w:hAnsi="宋体"/>
                <w:sz w:val="24"/>
                <w:highlight w:val="none"/>
              </w:rPr>
            </w:pPr>
          </w:p>
        </w:tc>
        <w:tc>
          <w:tcPr>
            <w:tcW w:w="2891" w:type="dxa"/>
            <w:vAlign w:val="center"/>
          </w:tcPr>
          <w:p w14:paraId="7A6E6669">
            <w:pPr>
              <w:rPr>
                <w:rFonts w:ascii="宋体" w:hAnsi="宋体"/>
                <w:sz w:val="24"/>
                <w:highlight w:val="none"/>
              </w:rPr>
            </w:pPr>
          </w:p>
        </w:tc>
        <w:tc>
          <w:tcPr>
            <w:tcW w:w="1110" w:type="dxa"/>
            <w:vAlign w:val="center"/>
          </w:tcPr>
          <w:p w14:paraId="3CA0326A">
            <w:pPr>
              <w:rPr>
                <w:rFonts w:ascii="宋体" w:hAnsi="宋体"/>
                <w:sz w:val="24"/>
                <w:highlight w:val="none"/>
              </w:rPr>
            </w:pPr>
          </w:p>
        </w:tc>
        <w:tc>
          <w:tcPr>
            <w:tcW w:w="2613" w:type="dxa"/>
            <w:vAlign w:val="center"/>
          </w:tcPr>
          <w:p w14:paraId="494109CE">
            <w:pPr>
              <w:rPr>
                <w:rFonts w:ascii="宋体" w:hAnsi="宋体"/>
                <w:sz w:val="24"/>
                <w:highlight w:val="none"/>
              </w:rPr>
            </w:pPr>
          </w:p>
        </w:tc>
      </w:tr>
      <w:tr w14:paraId="6D200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0AFE04A0">
            <w:pPr>
              <w:jc w:val="center"/>
              <w:rPr>
                <w:rFonts w:ascii="宋体" w:hAnsi="宋体"/>
                <w:sz w:val="24"/>
                <w:highlight w:val="none"/>
              </w:rPr>
            </w:pPr>
            <w:r>
              <w:rPr>
                <w:rFonts w:hint="eastAsia" w:ascii="宋体" w:hAnsi="宋体"/>
                <w:sz w:val="24"/>
                <w:highlight w:val="none"/>
              </w:rPr>
              <w:t>9</w:t>
            </w:r>
          </w:p>
        </w:tc>
        <w:tc>
          <w:tcPr>
            <w:tcW w:w="1080" w:type="dxa"/>
            <w:vAlign w:val="center"/>
          </w:tcPr>
          <w:p w14:paraId="3652587D">
            <w:pPr>
              <w:rPr>
                <w:rFonts w:ascii="宋体" w:hAnsi="宋体"/>
                <w:sz w:val="24"/>
                <w:highlight w:val="none"/>
              </w:rPr>
            </w:pPr>
          </w:p>
        </w:tc>
        <w:tc>
          <w:tcPr>
            <w:tcW w:w="2891" w:type="dxa"/>
            <w:vAlign w:val="center"/>
          </w:tcPr>
          <w:p w14:paraId="14B4C80D">
            <w:pPr>
              <w:rPr>
                <w:rFonts w:ascii="宋体" w:hAnsi="宋体"/>
                <w:sz w:val="24"/>
                <w:highlight w:val="none"/>
              </w:rPr>
            </w:pPr>
          </w:p>
        </w:tc>
        <w:tc>
          <w:tcPr>
            <w:tcW w:w="1110" w:type="dxa"/>
            <w:vAlign w:val="center"/>
          </w:tcPr>
          <w:p w14:paraId="3DED6863">
            <w:pPr>
              <w:rPr>
                <w:rFonts w:ascii="宋体" w:hAnsi="宋体"/>
                <w:sz w:val="24"/>
                <w:highlight w:val="none"/>
              </w:rPr>
            </w:pPr>
          </w:p>
        </w:tc>
        <w:tc>
          <w:tcPr>
            <w:tcW w:w="2613" w:type="dxa"/>
            <w:vAlign w:val="center"/>
          </w:tcPr>
          <w:p w14:paraId="34434810">
            <w:pPr>
              <w:rPr>
                <w:rFonts w:ascii="宋体" w:hAnsi="宋体"/>
                <w:sz w:val="24"/>
                <w:highlight w:val="none"/>
              </w:rPr>
            </w:pPr>
          </w:p>
        </w:tc>
      </w:tr>
      <w:tr w14:paraId="5CB5A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1B979F02">
            <w:pPr>
              <w:jc w:val="center"/>
              <w:rPr>
                <w:rFonts w:ascii="宋体" w:hAnsi="宋体"/>
                <w:sz w:val="24"/>
                <w:highlight w:val="none"/>
              </w:rPr>
            </w:pPr>
            <w:r>
              <w:rPr>
                <w:rFonts w:hint="eastAsia" w:ascii="宋体" w:hAnsi="宋体"/>
                <w:sz w:val="24"/>
                <w:highlight w:val="none"/>
              </w:rPr>
              <w:t>10</w:t>
            </w:r>
          </w:p>
        </w:tc>
        <w:tc>
          <w:tcPr>
            <w:tcW w:w="1080" w:type="dxa"/>
            <w:vAlign w:val="center"/>
          </w:tcPr>
          <w:p w14:paraId="75F00E76">
            <w:pPr>
              <w:rPr>
                <w:rFonts w:ascii="宋体" w:hAnsi="宋体"/>
                <w:sz w:val="24"/>
                <w:highlight w:val="none"/>
              </w:rPr>
            </w:pPr>
          </w:p>
        </w:tc>
        <w:tc>
          <w:tcPr>
            <w:tcW w:w="2891" w:type="dxa"/>
            <w:vAlign w:val="center"/>
          </w:tcPr>
          <w:p w14:paraId="4C915FF0">
            <w:pPr>
              <w:rPr>
                <w:rFonts w:ascii="宋体" w:hAnsi="宋体"/>
                <w:sz w:val="24"/>
                <w:highlight w:val="none"/>
              </w:rPr>
            </w:pPr>
          </w:p>
        </w:tc>
        <w:tc>
          <w:tcPr>
            <w:tcW w:w="1110" w:type="dxa"/>
            <w:vAlign w:val="center"/>
          </w:tcPr>
          <w:p w14:paraId="68A4E377">
            <w:pPr>
              <w:rPr>
                <w:rFonts w:ascii="宋体" w:hAnsi="宋体"/>
                <w:sz w:val="24"/>
                <w:highlight w:val="none"/>
              </w:rPr>
            </w:pPr>
          </w:p>
        </w:tc>
        <w:tc>
          <w:tcPr>
            <w:tcW w:w="2613" w:type="dxa"/>
            <w:vAlign w:val="center"/>
          </w:tcPr>
          <w:p w14:paraId="22EFB546">
            <w:pPr>
              <w:rPr>
                <w:rFonts w:ascii="宋体" w:hAnsi="宋体"/>
                <w:sz w:val="24"/>
                <w:highlight w:val="none"/>
              </w:rPr>
            </w:pPr>
          </w:p>
        </w:tc>
      </w:tr>
      <w:tr w14:paraId="60B38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563A1FCB">
            <w:pPr>
              <w:jc w:val="center"/>
              <w:rPr>
                <w:rFonts w:ascii="宋体" w:hAnsi="宋体"/>
                <w:sz w:val="24"/>
                <w:highlight w:val="none"/>
              </w:rPr>
            </w:pPr>
            <w:r>
              <w:rPr>
                <w:rFonts w:hint="eastAsia" w:ascii="宋体" w:hAnsi="宋体"/>
                <w:sz w:val="24"/>
                <w:highlight w:val="none"/>
              </w:rPr>
              <w:t>11</w:t>
            </w:r>
          </w:p>
        </w:tc>
        <w:tc>
          <w:tcPr>
            <w:tcW w:w="1080" w:type="dxa"/>
            <w:vAlign w:val="center"/>
          </w:tcPr>
          <w:p w14:paraId="6126FE5C">
            <w:pPr>
              <w:rPr>
                <w:rFonts w:ascii="宋体" w:hAnsi="宋体"/>
                <w:sz w:val="24"/>
                <w:highlight w:val="none"/>
              </w:rPr>
            </w:pPr>
          </w:p>
        </w:tc>
        <w:tc>
          <w:tcPr>
            <w:tcW w:w="2891" w:type="dxa"/>
            <w:vAlign w:val="center"/>
          </w:tcPr>
          <w:p w14:paraId="2E990C9B">
            <w:pPr>
              <w:rPr>
                <w:rFonts w:ascii="宋体" w:hAnsi="宋体"/>
                <w:sz w:val="24"/>
                <w:highlight w:val="none"/>
              </w:rPr>
            </w:pPr>
          </w:p>
        </w:tc>
        <w:tc>
          <w:tcPr>
            <w:tcW w:w="1110" w:type="dxa"/>
            <w:vAlign w:val="center"/>
          </w:tcPr>
          <w:p w14:paraId="3C312395">
            <w:pPr>
              <w:rPr>
                <w:rFonts w:ascii="宋体" w:hAnsi="宋体"/>
                <w:sz w:val="24"/>
                <w:highlight w:val="none"/>
              </w:rPr>
            </w:pPr>
          </w:p>
        </w:tc>
        <w:tc>
          <w:tcPr>
            <w:tcW w:w="2613" w:type="dxa"/>
            <w:vAlign w:val="center"/>
          </w:tcPr>
          <w:p w14:paraId="406B2990">
            <w:pPr>
              <w:rPr>
                <w:rFonts w:ascii="宋体" w:hAnsi="宋体"/>
                <w:sz w:val="24"/>
                <w:highlight w:val="none"/>
              </w:rPr>
            </w:pPr>
          </w:p>
        </w:tc>
      </w:tr>
      <w:tr w14:paraId="253DE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6726BFD7">
            <w:pPr>
              <w:jc w:val="center"/>
              <w:rPr>
                <w:rFonts w:ascii="宋体" w:hAnsi="宋体"/>
                <w:sz w:val="24"/>
                <w:highlight w:val="none"/>
              </w:rPr>
            </w:pPr>
            <w:r>
              <w:rPr>
                <w:rFonts w:hint="eastAsia" w:ascii="宋体" w:hAnsi="宋体"/>
                <w:sz w:val="24"/>
                <w:highlight w:val="none"/>
              </w:rPr>
              <w:t>12</w:t>
            </w:r>
          </w:p>
        </w:tc>
        <w:tc>
          <w:tcPr>
            <w:tcW w:w="1080" w:type="dxa"/>
            <w:vAlign w:val="center"/>
          </w:tcPr>
          <w:p w14:paraId="574E6528">
            <w:pPr>
              <w:rPr>
                <w:rFonts w:ascii="宋体" w:hAnsi="宋体"/>
                <w:sz w:val="24"/>
                <w:highlight w:val="none"/>
              </w:rPr>
            </w:pPr>
          </w:p>
        </w:tc>
        <w:tc>
          <w:tcPr>
            <w:tcW w:w="2891" w:type="dxa"/>
            <w:vAlign w:val="center"/>
          </w:tcPr>
          <w:p w14:paraId="7910C10F">
            <w:pPr>
              <w:rPr>
                <w:rFonts w:ascii="宋体" w:hAnsi="宋体"/>
                <w:sz w:val="24"/>
                <w:highlight w:val="none"/>
              </w:rPr>
            </w:pPr>
          </w:p>
        </w:tc>
        <w:tc>
          <w:tcPr>
            <w:tcW w:w="1110" w:type="dxa"/>
            <w:vAlign w:val="center"/>
          </w:tcPr>
          <w:p w14:paraId="1273E799">
            <w:pPr>
              <w:rPr>
                <w:rFonts w:ascii="宋体" w:hAnsi="宋体"/>
                <w:sz w:val="24"/>
                <w:highlight w:val="none"/>
              </w:rPr>
            </w:pPr>
          </w:p>
        </w:tc>
        <w:tc>
          <w:tcPr>
            <w:tcW w:w="2613" w:type="dxa"/>
            <w:vAlign w:val="center"/>
          </w:tcPr>
          <w:p w14:paraId="033C031F">
            <w:pPr>
              <w:rPr>
                <w:rFonts w:ascii="宋体" w:hAnsi="宋体"/>
                <w:sz w:val="24"/>
                <w:highlight w:val="none"/>
              </w:rPr>
            </w:pPr>
          </w:p>
        </w:tc>
      </w:tr>
      <w:tr w14:paraId="412FD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828" w:type="dxa"/>
            <w:vAlign w:val="center"/>
          </w:tcPr>
          <w:p w14:paraId="64B62B6D">
            <w:pPr>
              <w:jc w:val="center"/>
              <w:rPr>
                <w:rFonts w:ascii="宋体" w:hAnsi="宋体"/>
                <w:sz w:val="24"/>
                <w:highlight w:val="none"/>
              </w:rPr>
            </w:pPr>
            <w:r>
              <w:rPr>
                <w:rFonts w:hint="eastAsia" w:ascii="宋体" w:hAnsi="宋体"/>
                <w:sz w:val="24"/>
                <w:highlight w:val="none"/>
              </w:rPr>
              <w:t>13</w:t>
            </w:r>
          </w:p>
        </w:tc>
        <w:tc>
          <w:tcPr>
            <w:tcW w:w="1080" w:type="dxa"/>
            <w:vAlign w:val="center"/>
          </w:tcPr>
          <w:p w14:paraId="5352E570">
            <w:pPr>
              <w:rPr>
                <w:rFonts w:ascii="宋体" w:hAnsi="宋体"/>
                <w:sz w:val="24"/>
                <w:highlight w:val="none"/>
              </w:rPr>
            </w:pPr>
          </w:p>
        </w:tc>
        <w:tc>
          <w:tcPr>
            <w:tcW w:w="2891" w:type="dxa"/>
            <w:vAlign w:val="center"/>
          </w:tcPr>
          <w:p w14:paraId="30C16D56">
            <w:pPr>
              <w:rPr>
                <w:rFonts w:ascii="宋体" w:hAnsi="宋体"/>
                <w:sz w:val="24"/>
                <w:highlight w:val="none"/>
              </w:rPr>
            </w:pPr>
          </w:p>
        </w:tc>
        <w:tc>
          <w:tcPr>
            <w:tcW w:w="1110" w:type="dxa"/>
            <w:vAlign w:val="center"/>
          </w:tcPr>
          <w:p w14:paraId="1470FBFE">
            <w:pPr>
              <w:rPr>
                <w:rFonts w:ascii="宋体" w:hAnsi="宋体"/>
                <w:sz w:val="24"/>
                <w:highlight w:val="none"/>
              </w:rPr>
            </w:pPr>
          </w:p>
        </w:tc>
        <w:tc>
          <w:tcPr>
            <w:tcW w:w="2613" w:type="dxa"/>
            <w:vAlign w:val="center"/>
          </w:tcPr>
          <w:p w14:paraId="5140F900">
            <w:pPr>
              <w:rPr>
                <w:rFonts w:ascii="宋体" w:hAnsi="宋体"/>
                <w:sz w:val="24"/>
                <w:highlight w:val="none"/>
              </w:rPr>
            </w:pPr>
          </w:p>
        </w:tc>
      </w:tr>
    </w:tbl>
    <w:p w14:paraId="7C1F55AC">
      <w:pPr>
        <w:rPr>
          <w:rFonts w:ascii="宋体" w:hAnsi="宋体"/>
          <w:sz w:val="24"/>
          <w:highlight w:val="none"/>
        </w:rPr>
      </w:pPr>
      <w:r>
        <w:rPr>
          <w:rFonts w:hint="eastAsia" w:ascii="宋体" w:hAnsi="宋体"/>
          <w:b/>
          <w:sz w:val="24"/>
          <w:highlight w:val="none"/>
        </w:rPr>
        <w:t>注：</w:t>
      </w:r>
      <w:r>
        <w:rPr>
          <w:rFonts w:hint="eastAsia" w:ascii="宋体" w:hAnsi="宋体"/>
          <w:sz w:val="24"/>
          <w:highlight w:val="none"/>
        </w:rPr>
        <w:t>即使投标人进行了描述，也要提报该表，</w:t>
      </w:r>
      <w:r>
        <w:rPr>
          <w:rFonts w:hint="eastAsia" w:ascii="宋体" w:hAnsi="宋体"/>
          <w:b/>
          <w:sz w:val="24"/>
          <w:highlight w:val="none"/>
        </w:rPr>
        <w:t>无该表则被视为“无偏离”。</w:t>
      </w:r>
      <w:r>
        <w:rPr>
          <w:rFonts w:hint="eastAsia" w:ascii="宋体" w:hAnsi="宋体"/>
          <w:sz w:val="24"/>
          <w:highlight w:val="none"/>
        </w:rPr>
        <w:t>如无偏离注明“无”字。</w:t>
      </w:r>
    </w:p>
    <w:p w14:paraId="319C5E77">
      <w:pPr>
        <w:pStyle w:val="10"/>
        <w:spacing w:line="360" w:lineRule="auto"/>
        <w:rPr>
          <w:rFonts w:hAnsi="宋体"/>
          <w:b/>
          <w:bCs/>
          <w:sz w:val="28"/>
          <w:szCs w:val="28"/>
          <w:highlight w:val="none"/>
        </w:rPr>
      </w:pPr>
    </w:p>
    <w:p w14:paraId="514AA21A">
      <w:pPr>
        <w:rPr>
          <w:highlight w:val="none"/>
        </w:rPr>
      </w:pPr>
      <w:r>
        <w:rPr>
          <w:rFonts w:hint="eastAsia" w:ascii="宋体" w:hAnsi="宋体"/>
          <w:sz w:val="24"/>
          <w:highlight w:val="none"/>
        </w:rPr>
        <w:t xml:space="preserve"> </w:t>
      </w:r>
      <w:r>
        <w:rPr>
          <w:rFonts w:ascii="宋体" w:hAnsi="宋体"/>
          <w:sz w:val="24"/>
          <w:highlight w:val="none"/>
        </w:rPr>
        <w:t xml:space="preserve">     </w:t>
      </w:r>
      <w:r>
        <w:rPr>
          <w:rFonts w:hint="eastAsia" w:ascii="宋体" w:hAnsi="宋体"/>
          <w:sz w:val="24"/>
          <w:highlight w:val="none"/>
        </w:rPr>
        <w:t>投标人名称：                   授权代表签字：            日期：</w:t>
      </w:r>
    </w:p>
    <w:p w14:paraId="7F250FD6">
      <w:pPr>
        <w:rPr>
          <w:rFonts w:eastAsia="黑体"/>
          <w:b/>
          <w:bCs/>
          <w:sz w:val="28"/>
          <w:highlight w:val="none"/>
        </w:rPr>
      </w:pPr>
    </w:p>
    <w:p w14:paraId="56E24FD9">
      <w:pPr>
        <w:rPr>
          <w:highlight w:val="none"/>
        </w:rPr>
      </w:pPr>
      <w:bookmarkStart w:id="28" w:name="_Toc32530"/>
    </w:p>
    <w:p w14:paraId="50CC30FC">
      <w:pPr>
        <w:pStyle w:val="13"/>
        <w:rPr>
          <w:highlight w:val="none"/>
        </w:rPr>
      </w:pPr>
    </w:p>
    <w:p w14:paraId="14D943E4">
      <w:pPr>
        <w:rPr>
          <w:rFonts w:ascii="宋体" w:hAnsi="宋体"/>
          <w:sz w:val="24"/>
          <w:highlight w:val="none"/>
        </w:rPr>
      </w:pPr>
      <w:r>
        <w:rPr>
          <w:rFonts w:hint="eastAsia" w:ascii="宋体" w:hAnsi="宋体"/>
          <w:sz w:val="24"/>
          <w:highlight w:val="none"/>
        </w:rPr>
        <w:t>附件5</w:t>
      </w:r>
      <w:bookmarkEnd w:id="28"/>
    </w:p>
    <w:p w14:paraId="6F4BF8D6">
      <w:pPr>
        <w:jc w:val="center"/>
        <w:rPr>
          <w:rFonts w:eastAsia="黑体"/>
          <w:b/>
          <w:bCs/>
          <w:sz w:val="28"/>
          <w:highlight w:val="none"/>
        </w:rPr>
      </w:pPr>
      <w:r>
        <w:rPr>
          <w:rFonts w:hint="eastAsia" w:eastAsia="黑体"/>
          <w:b/>
          <w:bCs/>
          <w:sz w:val="28"/>
          <w:highlight w:val="none"/>
        </w:rPr>
        <w:t>封面格式（参考）</w:t>
      </w:r>
    </w:p>
    <w:p w14:paraId="3AE49389">
      <w:pPr>
        <w:jc w:val="center"/>
        <w:rPr>
          <w:rFonts w:eastAsia="黑体"/>
          <w:b/>
          <w:bCs/>
          <w:sz w:val="28"/>
          <w:highlight w:val="none"/>
        </w:rPr>
      </w:pPr>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85"/>
        <w:gridCol w:w="4775"/>
      </w:tblGrid>
      <w:tr w14:paraId="1452B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0" w:hRule="atLeast"/>
          <w:jc w:val="center"/>
        </w:trPr>
        <w:tc>
          <w:tcPr>
            <w:tcW w:w="4285" w:type="dxa"/>
          </w:tcPr>
          <w:p w14:paraId="01315537">
            <w:pPr>
              <w:pStyle w:val="8"/>
              <w:ind w:firstLine="470"/>
              <w:jc w:val="left"/>
              <w:rPr>
                <w:rFonts w:ascii="宋体" w:hAnsi="宋体"/>
                <w:sz w:val="24"/>
                <w:szCs w:val="24"/>
                <w:highlight w:val="none"/>
              </w:rPr>
            </w:pPr>
          </w:p>
          <w:p w14:paraId="4D304787">
            <w:pPr>
              <w:pStyle w:val="8"/>
              <w:ind w:left="0" w:leftChars="0"/>
              <w:jc w:val="left"/>
              <w:rPr>
                <w:rFonts w:ascii="宋体" w:hAnsi="宋体"/>
                <w:b/>
                <w:bCs/>
                <w:sz w:val="30"/>
                <w:szCs w:val="30"/>
                <w:highlight w:val="none"/>
              </w:rPr>
            </w:pPr>
            <w:r>
              <w:rPr>
                <w:rFonts w:hint="eastAsia" w:ascii="宋体" w:hAnsi="宋体" w:cs="宋体"/>
                <w:b/>
                <w:bCs/>
                <w:sz w:val="30"/>
                <w:szCs w:val="30"/>
                <w:highlight w:val="none"/>
              </w:rPr>
              <w:t>投标文件</w:t>
            </w:r>
          </w:p>
          <w:p w14:paraId="0E0F6BEC">
            <w:pPr>
              <w:pStyle w:val="8"/>
              <w:ind w:left="0" w:leftChars="0"/>
              <w:jc w:val="left"/>
              <w:rPr>
                <w:rFonts w:ascii="宋体" w:hAnsi="宋体"/>
                <w:sz w:val="30"/>
                <w:szCs w:val="30"/>
                <w:highlight w:val="none"/>
              </w:rPr>
            </w:pPr>
            <w:r>
              <w:rPr>
                <w:rFonts w:hint="eastAsia" w:ascii="宋体" w:hAnsi="宋体" w:cs="宋体"/>
                <w:b/>
                <w:bCs/>
                <w:sz w:val="30"/>
                <w:szCs w:val="30"/>
                <w:highlight w:val="none"/>
              </w:rPr>
              <w:t>（正本）</w:t>
            </w:r>
          </w:p>
          <w:p w14:paraId="5D977346">
            <w:pPr>
              <w:pStyle w:val="8"/>
              <w:ind w:firstLine="353"/>
              <w:jc w:val="left"/>
              <w:rPr>
                <w:rFonts w:ascii="宋体" w:hAnsi="宋体"/>
                <w:sz w:val="18"/>
                <w:szCs w:val="18"/>
                <w:highlight w:val="none"/>
              </w:rPr>
            </w:pPr>
          </w:p>
          <w:p w14:paraId="6F5BC3B4">
            <w:pPr>
              <w:pStyle w:val="8"/>
              <w:spacing w:line="400" w:lineRule="exact"/>
              <w:ind w:left="0" w:leftChars="0"/>
              <w:jc w:val="left"/>
              <w:rPr>
                <w:rFonts w:ascii="宋体" w:hAnsi="宋体"/>
                <w:sz w:val="24"/>
                <w:szCs w:val="24"/>
                <w:highlight w:val="none"/>
              </w:rPr>
            </w:pPr>
            <w:r>
              <w:rPr>
                <w:rFonts w:hint="eastAsia" w:ascii="宋体" w:hAnsi="宋体" w:cs="宋体"/>
                <w:sz w:val="24"/>
                <w:szCs w:val="24"/>
                <w:highlight w:val="none"/>
              </w:rPr>
              <w:t>项目名称：</w:t>
            </w:r>
          </w:p>
          <w:p w14:paraId="44BE0FF9">
            <w:pPr>
              <w:pStyle w:val="8"/>
              <w:spacing w:line="400" w:lineRule="exact"/>
              <w:ind w:left="0" w:leftChars="0"/>
              <w:jc w:val="left"/>
              <w:rPr>
                <w:rFonts w:ascii="宋体" w:hAnsi="宋体"/>
                <w:sz w:val="24"/>
                <w:szCs w:val="24"/>
                <w:highlight w:val="none"/>
              </w:rPr>
            </w:pPr>
            <w:r>
              <w:rPr>
                <w:rFonts w:hint="eastAsia" w:ascii="宋体" w:hAnsi="宋体" w:cs="宋体"/>
                <w:sz w:val="24"/>
                <w:szCs w:val="24"/>
                <w:highlight w:val="none"/>
              </w:rPr>
              <w:t>投标人名称（公章）：</w:t>
            </w:r>
          </w:p>
          <w:p w14:paraId="5EB4727B">
            <w:pPr>
              <w:pStyle w:val="8"/>
              <w:spacing w:line="400" w:lineRule="exact"/>
              <w:ind w:left="0" w:leftChars="0"/>
              <w:jc w:val="left"/>
              <w:rPr>
                <w:rFonts w:ascii="宋体" w:hAnsi="宋体"/>
                <w:sz w:val="24"/>
                <w:szCs w:val="24"/>
                <w:highlight w:val="none"/>
              </w:rPr>
            </w:pPr>
            <w:r>
              <w:rPr>
                <w:rFonts w:hint="eastAsia" w:ascii="宋体" w:hAnsi="宋体" w:cs="宋体"/>
                <w:sz w:val="24"/>
                <w:szCs w:val="24"/>
                <w:highlight w:val="none"/>
              </w:rPr>
              <w:t>地址：</w:t>
            </w:r>
          </w:p>
          <w:p w14:paraId="7012A2E3">
            <w:pPr>
              <w:pStyle w:val="8"/>
              <w:spacing w:line="400" w:lineRule="exact"/>
              <w:ind w:left="0" w:leftChars="0"/>
              <w:jc w:val="left"/>
              <w:rPr>
                <w:rFonts w:ascii="宋体" w:hAnsi="宋体"/>
                <w:sz w:val="24"/>
                <w:szCs w:val="24"/>
                <w:highlight w:val="none"/>
              </w:rPr>
            </w:pPr>
            <w:r>
              <w:rPr>
                <w:rFonts w:hint="eastAsia" w:ascii="宋体" w:hAnsi="宋体" w:cs="宋体"/>
                <w:sz w:val="24"/>
                <w:szCs w:val="24"/>
                <w:highlight w:val="none"/>
              </w:rPr>
              <w:t>电话：</w:t>
            </w:r>
          </w:p>
          <w:p w14:paraId="05251851">
            <w:pPr>
              <w:pStyle w:val="8"/>
              <w:spacing w:line="400" w:lineRule="exact"/>
              <w:ind w:left="0" w:leftChars="0"/>
              <w:jc w:val="left"/>
              <w:rPr>
                <w:rFonts w:ascii="宋体" w:hAnsi="宋体"/>
                <w:sz w:val="24"/>
                <w:szCs w:val="24"/>
                <w:highlight w:val="none"/>
              </w:rPr>
            </w:pPr>
            <w:r>
              <w:rPr>
                <w:rFonts w:hint="eastAsia" w:ascii="宋体" w:hAnsi="宋体" w:cs="宋体"/>
                <w:sz w:val="24"/>
                <w:szCs w:val="24"/>
                <w:highlight w:val="none"/>
              </w:rPr>
              <w:t>传真：</w:t>
            </w:r>
          </w:p>
          <w:p w14:paraId="560CAAD0">
            <w:pPr>
              <w:pStyle w:val="8"/>
              <w:spacing w:line="400" w:lineRule="exact"/>
              <w:ind w:left="0" w:leftChars="0"/>
              <w:jc w:val="left"/>
              <w:rPr>
                <w:rFonts w:ascii="宋体" w:hAnsi="宋体"/>
                <w:sz w:val="24"/>
                <w:szCs w:val="24"/>
                <w:highlight w:val="none"/>
              </w:rPr>
            </w:pPr>
            <w:r>
              <w:rPr>
                <w:rFonts w:hint="eastAsia" w:ascii="宋体" w:hAnsi="宋体" w:cs="宋体"/>
                <w:sz w:val="24"/>
                <w:szCs w:val="24"/>
                <w:highlight w:val="none"/>
              </w:rPr>
              <w:t>邮编：</w:t>
            </w:r>
            <w:r>
              <w:rPr>
                <w:rFonts w:ascii="宋体" w:hAnsi="宋体" w:cs="宋体"/>
                <w:sz w:val="32"/>
                <w:szCs w:val="32"/>
                <w:highlight w:val="none"/>
              </w:rPr>
              <w:t xml:space="preserve"> </w:t>
            </w:r>
          </w:p>
        </w:tc>
        <w:tc>
          <w:tcPr>
            <w:tcW w:w="4775" w:type="dxa"/>
          </w:tcPr>
          <w:p w14:paraId="2B9809CF">
            <w:pPr>
              <w:pStyle w:val="8"/>
              <w:ind w:firstLine="470"/>
              <w:jc w:val="left"/>
              <w:rPr>
                <w:rFonts w:ascii="宋体" w:hAnsi="宋体"/>
                <w:sz w:val="24"/>
                <w:szCs w:val="24"/>
                <w:highlight w:val="none"/>
              </w:rPr>
            </w:pPr>
          </w:p>
          <w:p w14:paraId="3D193724">
            <w:pPr>
              <w:pStyle w:val="8"/>
              <w:ind w:left="0" w:leftChars="0"/>
              <w:jc w:val="left"/>
              <w:rPr>
                <w:rFonts w:ascii="宋体" w:hAnsi="宋体"/>
                <w:b/>
                <w:bCs/>
                <w:sz w:val="30"/>
                <w:szCs w:val="30"/>
                <w:highlight w:val="none"/>
              </w:rPr>
            </w:pPr>
            <w:r>
              <w:rPr>
                <w:rFonts w:hint="eastAsia" w:ascii="宋体" w:hAnsi="宋体" w:cs="宋体"/>
                <w:b/>
                <w:bCs/>
                <w:sz w:val="30"/>
                <w:szCs w:val="30"/>
                <w:highlight w:val="none"/>
              </w:rPr>
              <w:t>投标文件</w:t>
            </w:r>
          </w:p>
          <w:p w14:paraId="5397A871">
            <w:pPr>
              <w:pStyle w:val="8"/>
              <w:ind w:left="0" w:leftChars="0"/>
              <w:jc w:val="left"/>
              <w:rPr>
                <w:rFonts w:ascii="宋体" w:hAnsi="宋体"/>
                <w:sz w:val="30"/>
                <w:szCs w:val="30"/>
                <w:highlight w:val="none"/>
              </w:rPr>
            </w:pPr>
            <w:r>
              <w:rPr>
                <w:rFonts w:hint="eastAsia" w:ascii="宋体" w:hAnsi="宋体" w:cs="宋体"/>
                <w:b/>
                <w:bCs/>
                <w:sz w:val="30"/>
                <w:szCs w:val="30"/>
                <w:highlight w:val="none"/>
              </w:rPr>
              <w:t>（副本）</w:t>
            </w:r>
          </w:p>
          <w:p w14:paraId="783491F6">
            <w:pPr>
              <w:pStyle w:val="8"/>
              <w:ind w:firstLine="353"/>
              <w:jc w:val="left"/>
              <w:rPr>
                <w:rFonts w:ascii="宋体" w:hAnsi="宋体"/>
                <w:sz w:val="18"/>
                <w:szCs w:val="18"/>
                <w:highlight w:val="none"/>
              </w:rPr>
            </w:pPr>
          </w:p>
          <w:p w14:paraId="7691F48F">
            <w:pPr>
              <w:pStyle w:val="8"/>
              <w:spacing w:line="400" w:lineRule="exact"/>
              <w:ind w:left="0" w:leftChars="0"/>
              <w:jc w:val="left"/>
              <w:rPr>
                <w:rFonts w:ascii="宋体" w:hAnsi="宋体"/>
                <w:sz w:val="24"/>
                <w:szCs w:val="24"/>
                <w:highlight w:val="none"/>
              </w:rPr>
            </w:pPr>
            <w:r>
              <w:rPr>
                <w:rFonts w:hint="eastAsia" w:ascii="宋体" w:hAnsi="宋体" w:cs="宋体"/>
                <w:sz w:val="24"/>
                <w:szCs w:val="24"/>
                <w:highlight w:val="none"/>
              </w:rPr>
              <w:t>项目名称：</w:t>
            </w:r>
          </w:p>
          <w:p w14:paraId="2D0F7292">
            <w:pPr>
              <w:pStyle w:val="8"/>
              <w:spacing w:line="400" w:lineRule="exact"/>
              <w:ind w:left="0" w:leftChars="0"/>
              <w:jc w:val="left"/>
              <w:rPr>
                <w:rFonts w:ascii="宋体" w:hAnsi="宋体"/>
                <w:sz w:val="24"/>
                <w:szCs w:val="24"/>
                <w:highlight w:val="none"/>
              </w:rPr>
            </w:pPr>
            <w:r>
              <w:rPr>
                <w:rFonts w:hint="eastAsia" w:ascii="宋体" w:hAnsi="宋体" w:cs="宋体"/>
                <w:sz w:val="24"/>
                <w:szCs w:val="24"/>
                <w:highlight w:val="none"/>
              </w:rPr>
              <w:t>投标人名称（公章）：</w:t>
            </w:r>
          </w:p>
          <w:p w14:paraId="1BDF13E3">
            <w:pPr>
              <w:pStyle w:val="8"/>
              <w:spacing w:line="400" w:lineRule="exact"/>
              <w:ind w:left="0" w:leftChars="0"/>
              <w:jc w:val="left"/>
              <w:rPr>
                <w:rFonts w:ascii="宋体" w:hAnsi="宋体"/>
                <w:sz w:val="24"/>
                <w:szCs w:val="24"/>
                <w:highlight w:val="none"/>
              </w:rPr>
            </w:pPr>
            <w:r>
              <w:rPr>
                <w:rFonts w:hint="eastAsia" w:ascii="宋体" w:hAnsi="宋体" w:cs="宋体"/>
                <w:sz w:val="24"/>
                <w:szCs w:val="24"/>
                <w:highlight w:val="none"/>
              </w:rPr>
              <w:t>地址：</w:t>
            </w:r>
          </w:p>
          <w:p w14:paraId="26563B84">
            <w:pPr>
              <w:pStyle w:val="8"/>
              <w:spacing w:line="400" w:lineRule="exact"/>
              <w:ind w:left="0" w:leftChars="0"/>
              <w:jc w:val="left"/>
              <w:rPr>
                <w:rFonts w:ascii="宋体" w:hAnsi="宋体"/>
                <w:sz w:val="24"/>
                <w:szCs w:val="24"/>
                <w:highlight w:val="none"/>
              </w:rPr>
            </w:pPr>
            <w:r>
              <w:rPr>
                <w:rFonts w:hint="eastAsia" w:ascii="宋体" w:hAnsi="宋体" w:cs="宋体"/>
                <w:sz w:val="24"/>
                <w:szCs w:val="24"/>
                <w:highlight w:val="none"/>
              </w:rPr>
              <w:t>电话：</w:t>
            </w:r>
          </w:p>
          <w:p w14:paraId="4A4C967C">
            <w:pPr>
              <w:pStyle w:val="8"/>
              <w:spacing w:line="400" w:lineRule="exact"/>
              <w:ind w:left="0" w:leftChars="0"/>
              <w:jc w:val="left"/>
              <w:rPr>
                <w:rFonts w:ascii="宋体" w:hAnsi="宋体"/>
                <w:sz w:val="24"/>
                <w:szCs w:val="24"/>
                <w:highlight w:val="none"/>
              </w:rPr>
            </w:pPr>
            <w:r>
              <w:rPr>
                <w:rFonts w:hint="eastAsia" w:ascii="宋体" w:hAnsi="宋体" w:cs="宋体"/>
                <w:sz w:val="24"/>
                <w:szCs w:val="24"/>
                <w:highlight w:val="none"/>
              </w:rPr>
              <w:t>传真：</w:t>
            </w:r>
          </w:p>
          <w:p w14:paraId="63CFF8B3">
            <w:pPr>
              <w:pStyle w:val="8"/>
              <w:spacing w:line="400" w:lineRule="exact"/>
              <w:ind w:left="0" w:leftChars="0"/>
              <w:jc w:val="left"/>
              <w:rPr>
                <w:rFonts w:ascii="宋体" w:hAnsi="宋体"/>
                <w:sz w:val="24"/>
                <w:szCs w:val="24"/>
                <w:highlight w:val="none"/>
              </w:rPr>
            </w:pPr>
            <w:r>
              <w:rPr>
                <w:rFonts w:hint="eastAsia" w:ascii="宋体" w:hAnsi="宋体" w:cs="宋体"/>
                <w:sz w:val="24"/>
                <w:szCs w:val="24"/>
                <w:highlight w:val="none"/>
              </w:rPr>
              <w:t>邮编：</w:t>
            </w:r>
            <w:r>
              <w:rPr>
                <w:rFonts w:ascii="宋体" w:hAnsi="宋体" w:cs="宋体"/>
                <w:sz w:val="32"/>
                <w:szCs w:val="32"/>
                <w:highlight w:val="none"/>
              </w:rPr>
              <w:t xml:space="preserve"> </w:t>
            </w:r>
          </w:p>
        </w:tc>
      </w:tr>
    </w:tbl>
    <w:p w14:paraId="7FB55B79">
      <w:pPr>
        <w:pStyle w:val="8"/>
        <w:ind w:left="0" w:leftChars="0"/>
        <w:outlineLvl w:val="9"/>
        <w:rPr>
          <w:rFonts w:ascii="宋体" w:hAnsi="宋体"/>
          <w:b/>
          <w:bCs/>
          <w:sz w:val="32"/>
          <w:szCs w:val="32"/>
          <w:highlight w:val="none"/>
        </w:rPr>
      </w:pPr>
      <w:bookmarkStart w:id="29" w:name="_Toc5365"/>
      <w:bookmarkStart w:id="30" w:name="_Toc15445"/>
      <w:r>
        <w:rPr>
          <w:rFonts w:hint="eastAsia" w:ascii="宋体" w:hAnsi="宋体" w:cs="宋体"/>
          <w:b/>
          <w:bCs/>
          <w:sz w:val="32"/>
          <w:szCs w:val="32"/>
          <w:highlight w:val="none"/>
        </w:rPr>
        <w:t>封口格式：</w:t>
      </w:r>
      <w:bookmarkEnd w:id="29"/>
      <w:bookmarkEnd w:id="30"/>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68"/>
      </w:tblGrid>
      <w:tr w14:paraId="3D256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6" w:hRule="atLeast"/>
          <w:jc w:val="center"/>
        </w:trPr>
        <w:tc>
          <w:tcPr>
            <w:tcW w:w="9168" w:type="dxa"/>
            <w:vAlign w:val="center"/>
          </w:tcPr>
          <w:p w14:paraId="61560DB3">
            <w:pPr>
              <w:pStyle w:val="8"/>
              <w:ind w:left="0" w:leftChars="0"/>
              <w:rPr>
                <w:rFonts w:ascii="宋体" w:hAnsi="宋体"/>
                <w:sz w:val="24"/>
                <w:szCs w:val="24"/>
                <w:highlight w:val="none"/>
              </w:rPr>
            </w:pPr>
            <w:r>
              <w:rPr>
                <w:rFonts w:hint="eastAsia" w:ascii="宋体" w:hAnsi="宋体" w:cs="宋体"/>
                <w:sz w:val="24"/>
                <w:szCs w:val="24"/>
                <w:highlight w:val="none"/>
              </w:rPr>
              <w:t>……………………于</w:t>
            </w:r>
            <w:r>
              <w:rPr>
                <w:rFonts w:hint="eastAsia" w:ascii="宋体" w:hAnsi="宋体" w:cs="宋体"/>
                <w:sz w:val="24"/>
                <w:szCs w:val="24"/>
                <w:highlight w:val="none"/>
                <w:u w:val="single"/>
              </w:rPr>
              <w:t xml:space="preserve">     </w:t>
            </w:r>
            <w:r>
              <w:rPr>
                <w:rFonts w:ascii="宋体" w:hAnsi="宋体" w:cs="宋体"/>
                <w:sz w:val="24"/>
                <w:szCs w:val="24"/>
                <w:highlight w:val="none"/>
              </w:rPr>
              <w:t>年</w:t>
            </w:r>
            <w:r>
              <w:rPr>
                <w:rFonts w:ascii="宋体" w:hAnsi="宋体" w:cs="宋体"/>
                <w:sz w:val="24"/>
                <w:szCs w:val="24"/>
                <w:highlight w:val="none"/>
                <w:u w:val="single"/>
              </w:rPr>
              <w:t xml:space="preserve">  </w:t>
            </w:r>
            <w:r>
              <w:rPr>
                <w:rFonts w:hint="eastAsia" w:ascii="宋体" w:hAnsi="宋体" w:cs="宋体"/>
                <w:sz w:val="24"/>
                <w:szCs w:val="24"/>
                <w:highlight w:val="none"/>
              </w:rPr>
              <w:t>月</w:t>
            </w:r>
            <w:r>
              <w:rPr>
                <w:rFonts w:ascii="宋体" w:hAnsi="宋体" w:cs="宋体"/>
                <w:sz w:val="24"/>
                <w:szCs w:val="24"/>
                <w:highlight w:val="none"/>
                <w:u w:val="single"/>
              </w:rPr>
              <w:t xml:space="preserve">  </w:t>
            </w:r>
            <w:r>
              <w:rPr>
                <w:rFonts w:hint="eastAsia" w:ascii="宋体" w:hAnsi="宋体" w:cs="宋体"/>
                <w:sz w:val="24"/>
                <w:szCs w:val="24"/>
                <w:highlight w:val="none"/>
              </w:rPr>
              <w:t>日</w:t>
            </w:r>
            <w:r>
              <w:rPr>
                <w:rFonts w:hint="eastAsia" w:ascii="宋体" w:hAnsi="宋体" w:cs="宋体"/>
                <w:sz w:val="24"/>
                <w:szCs w:val="24"/>
                <w:highlight w:val="none"/>
                <w:u w:val="single"/>
              </w:rPr>
              <w:t xml:space="preserve">  </w:t>
            </w:r>
            <w:r>
              <w:rPr>
                <w:rFonts w:hint="eastAsia" w:ascii="宋体" w:hAnsi="宋体" w:cs="宋体"/>
                <w:sz w:val="24"/>
                <w:szCs w:val="24"/>
                <w:highlight w:val="none"/>
              </w:rPr>
              <w:t>时之前不准启封（公章）…………………</w:t>
            </w:r>
          </w:p>
        </w:tc>
      </w:tr>
    </w:tbl>
    <w:p w14:paraId="4D3D631B">
      <w:pPr>
        <w:tabs>
          <w:tab w:val="left" w:pos="1620"/>
        </w:tabs>
        <w:spacing w:line="400" w:lineRule="exact"/>
        <w:rPr>
          <w:rFonts w:ascii="黑体" w:hAnsi="Courier New" w:eastAsia="黑体"/>
          <w:b/>
          <w:bCs/>
          <w:sz w:val="36"/>
          <w:szCs w:val="36"/>
          <w:highlight w:val="none"/>
        </w:rPr>
      </w:pPr>
    </w:p>
    <w:p w14:paraId="3EF0C58A">
      <w:pPr>
        <w:rPr>
          <w:highlight w:val="none"/>
        </w:rPr>
      </w:pPr>
    </w:p>
    <w:p w14:paraId="144274C2">
      <w:pPr>
        <w:rPr>
          <w:rFonts w:eastAsia="黑体"/>
          <w:b/>
          <w:bCs/>
          <w:sz w:val="28"/>
          <w:highlight w:val="none"/>
        </w:rPr>
      </w:pPr>
    </w:p>
    <w:p w14:paraId="72EC242F">
      <w:pPr>
        <w:rPr>
          <w:rFonts w:eastAsia="黑体"/>
          <w:b/>
          <w:bCs/>
          <w:sz w:val="28"/>
          <w:highlight w:val="none"/>
        </w:rPr>
      </w:pPr>
    </w:p>
    <w:p w14:paraId="68EE23C7">
      <w:pPr>
        <w:rPr>
          <w:rFonts w:eastAsia="黑体"/>
          <w:b/>
          <w:bCs/>
          <w:sz w:val="28"/>
          <w:highlight w:val="none"/>
        </w:rPr>
      </w:pPr>
    </w:p>
    <w:p w14:paraId="4079D660">
      <w:pPr>
        <w:pStyle w:val="10"/>
        <w:keepNext w:val="0"/>
        <w:keepLines w:val="0"/>
        <w:pageBreakBefore w:val="0"/>
        <w:widowControl w:val="0"/>
        <w:kinsoku/>
        <w:wordWrap/>
        <w:overflowPunct/>
        <w:topLinePunct w:val="0"/>
        <w:autoSpaceDE/>
        <w:autoSpaceDN/>
        <w:bidi w:val="0"/>
        <w:adjustRightInd/>
        <w:snapToGrid/>
        <w:spacing w:line="440" w:lineRule="exact"/>
        <w:textAlignment w:val="auto"/>
        <w:outlineLvl w:val="9"/>
        <w:rPr>
          <w:rFonts w:ascii="Times New Roman" w:hAnsi="Times New Roman" w:eastAsia="黑体" w:cs="Times New Roman"/>
          <w:b/>
          <w:bCs/>
          <w:sz w:val="28"/>
          <w:szCs w:val="20"/>
          <w:highlight w:val="none"/>
        </w:rPr>
      </w:pPr>
    </w:p>
    <w:p w14:paraId="47CE6A82">
      <w:pPr>
        <w:pStyle w:val="10"/>
        <w:keepNext w:val="0"/>
        <w:keepLines w:val="0"/>
        <w:pageBreakBefore w:val="0"/>
        <w:widowControl w:val="0"/>
        <w:kinsoku/>
        <w:wordWrap/>
        <w:overflowPunct/>
        <w:topLinePunct w:val="0"/>
        <w:autoSpaceDE/>
        <w:autoSpaceDN/>
        <w:bidi w:val="0"/>
        <w:adjustRightInd/>
        <w:snapToGrid/>
        <w:spacing w:line="440" w:lineRule="exact"/>
        <w:jc w:val="center"/>
        <w:textAlignment w:val="auto"/>
        <w:outlineLvl w:val="9"/>
        <w:rPr>
          <w:rFonts w:ascii="Times New Roman" w:hAnsi="Times New Roman" w:eastAsia="黑体" w:cs="Times New Roman"/>
          <w:b/>
          <w:bCs/>
          <w:sz w:val="28"/>
          <w:szCs w:val="20"/>
          <w:highlight w:val="none"/>
        </w:rPr>
      </w:pPr>
    </w:p>
    <w:p w14:paraId="50A08F9E">
      <w:pPr>
        <w:pStyle w:val="10"/>
        <w:keepNext w:val="0"/>
        <w:keepLines w:val="0"/>
        <w:pageBreakBefore w:val="0"/>
        <w:widowControl w:val="0"/>
        <w:kinsoku/>
        <w:wordWrap/>
        <w:overflowPunct/>
        <w:topLinePunct w:val="0"/>
        <w:autoSpaceDE/>
        <w:autoSpaceDN/>
        <w:bidi w:val="0"/>
        <w:adjustRightInd/>
        <w:snapToGrid/>
        <w:spacing w:line="440" w:lineRule="exact"/>
        <w:jc w:val="center"/>
        <w:textAlignment w:val="auto"/>
        <w:outlineLvl w:val="9"/>
        <w:rPr>
          <w:rFonts w:ascii="Times New Roman" w:hAnsi="Times New Roman" w:eastAsia="黑体" w:cs="Times New Roman"/>
          <w:b/>
          <w:bCs/>
          <w:sz w:val="36"/>
          <w:highlight w:val="none"/>
        </w:rPr>
      </w:pPr>
    </w:p>
    <w:p w14:paraId="24B66D57">
      <w:pPr>
        <w:pStyle w:val="10"/>
        <w:keepNext w:val="0"/>
        <w:keepLines w:val="0"/>
        <w:pageBreakBefore w:val="0"/>
        <w:widowControl w:val="0"/>
        <w:kinsoku/>
        <w:wordWrap/>
        <w:overflowPunct/>
        <w:topLinePunct w:val="0"/>
        <w:autoSpaceDE/>
        <w:autoSpaceDN/>
        <w:bidi w:val="0"/>
        <w:adjustRightInd/>
        <w:snapToGrid/>
        <w:spacing w:line="440" w:lineRule="exact"/>
        <w:jc w:val="center"/>
        <w:textAlignment w:val="auto"/>
        <w:outlineLvl w:val="9"/>
        <w:rPr>
          <w:rFonts w:ascii="Times New Roman" w:hAnsi="Times New Roman" w:eastAsia="黑体" w:cs="Times New Roman"/>
          <w:b/>
          <w:bCs/>
          <w:sz w:val="36"/>
          <w:highlight w:val="none"/>
        </w:rPr>
      </w:pPr>
    </w:p>
    <w:p w14:paraId="01AF1D25">
      <w:pPr>
        <w:pStyle w:val="10"/>
        <w:keepNext w:val="0"/>
        <w:keepLines w:val="0"/>
        <w:pageBreakBefore w:val="0"/>
        <w:widowControl w:val="0"/>
        <w:kinsoku/>
        <w:wordWrap/>
        <w:overflowPunct/>
        <w:topLinePunct w:val="0"/>
        <w:autoSpaceDE/>
        <w:autoSpaceDN/>
        <w:bidi w:val="0"/>
        <w:adjustRightInd/>
        <w:snapToGrid/>
        <w:spacing w:line="440" w:lineRule="exact"/>
        <w:jc w:val="center"/>
        <w:textAlignment w:val="auto"/>
        <w:outlineLvl w:val="9"/>
        <w:rPr>
          <w:rFonts w:ascii="Times New Roman" w:hAnsi="Times New Roman" w:eastAsia="黑体" w:cs="Times New Roman"/>
          <w:b/>
          <w:bCs/>
          <w:sz w:val="36"/>
          <w:highlight w:val="none"/>
        </w:rPr>
      </w:pPr>
      <w:r>
        <w:rPr>
          <w:rFonts w:hint="eastAsia" w:ascii="Times New Roman" w:hAnsi="Times New Roman" w:eastAsia="黑体" w:cs="Times New Roman"/>
          <w:b/>
          <w:bCs/>
          <w:sz w:val="36"/>
          <w:highlight w:val="none"/>
        </w:rPr>
        <w:t xml:space="preserve"> </w:t>
      </w:r>
    </w:p>
    <w:p w14:paraId="18EA9B75">
      <w:pPr>
        <w:rPr>
          <w:rFonts w:eastAsia="黑体"/>
          <w:b/>
          <w:bCs/>
          <w:sz w:val="36"/>
          <w:szCs w:val="22"/>
          <w:highlight w:val="none"/>
        </w:rPr>
      </w:pPr>
      <w:r>
        <w:rPr>
          <w:rFonts w:hint="eastAsia" w:eastAsia="黑体"/>
          <w:b/>
          <w:bCs/>
          <w:sz w:val="36"/>
          <w:szCs w:val="22"/>
          <w:highlight w:val="none"/>
        </w:rPr>
        <w:br w:type="page"/>
      </w:r>
    </w:p>
    <w:p w14:paraId="44952A1A">
      <w:pPr>
        <w:pStyle w:val="10"/>
        <w:keepNext w:val="0"/>
        <w:keepLines w:val="0"/>
        <w:pageBreakBefore w:val="0"/>
        <w:widowControl w:val="0"/>
        <w:kinsoku/>
        <w:wordWrap/>
        <w:overflowPunct/>
        <w:topLinePunct w:val="0"/>
        <w:autoSpaceDE/>
        <w:autoSpaceDN/>
        <w:bidi w:val="0"/>
        <w:adjustRightInd/>
        <w:snapToGrid/>
        <w:spacing w:line="500" w:lineRule="exact"/>
        <w:jc w:val="center"/>
        <w:textAlignment w:val="auto"/>
        <w:outlineLvl w:val="1"/>
        <w:rPr>
          <w:rFonts w:hAnsi="宋体"/>
          <w:b/>
          <w:bCs/>
          <w:sz w:val="36"/>
          <w:szCs w:val="36"/>
          <w:highlight w:val="none"/>
        </w:rPr>
      </w:pPr>
      <w:r>
        <w:rPr>
          <w:rFonts w:hint="eastAsia" w:ascii="Times New Roman" w:hAnsi="Times New Roman" w:eastAsia="黑体" w:cs="Times New Roman"/>
          <w:b/>
          <w:bCs/>
          <w:sz w:val="32"/>
          <w:szCs w:val="21"/>
          <w:highlight w:val="none"/>
        </w:rPr>
        <w:t>技术协议书</w:t>
      </w:r>
    </w:p>
    <w:p w14:paraId="5AEF23F8">
      <w:pPr>
        <w:pStyle w:val="10"/>
        <w:keepNext w:val="0"/>
        <w:keepLines w:val="0"/>
        <w:pageBreakBefore w:val="0"/>
        <w:widowControl w:val="0"/>
        <w:kinsoku/>
        <w:wordWrap/>
        <w:overflowPunct/>
        <w:topLinePunct w:val="0"/>
        <w:autoSpaceDE/>
        <w:autoSpaceDN/>
        <w:bidi w:val="0"/>
        <w:adjustRightInd/>
        <w:snapToGrid/>
        <w:spacing w:line="500" w:lineRule="exact"/>
        <w:ind w:left="1031" w:leftChars="200" w:hanging="611" w:hangingChars="290"/>
        <w:textAlignment w:val="auto"/>
        <w:outlineLvl w:val="1"/>
        <w:rPr>
          <w:rFonts w:ascii="黑体" w:hAnsi="黑体" w:eastAsia="黑体"/>
          <w:highlight w:val="none"/>
        </w:rPr>
      </w:pPr>
      <w:r>
        <w:rPr>
          <w:rFonts w:hint="eastAsia" w:ascii="黑体" w:hAnsi="黑体" w:eastAsia="黑体"/>
          <w:b/>
          <w:bCs/>
          <w:highlight w:val="none"/>
        </w:rPr>
        <w:t>一、项目名称</w:t>
      </w:r>
    </w:p>
    <w:p w14:paraId="331A63C0">
      <w:pPr>
        <w:keepNext w:val="0"/>
        <w:keepLines w:val="0"/>
        <w:pageBreakBefore w:val="0"/>
        <w:widowControl w:val="0"/>
        <w:kinsoku/>
        <w:wordWrap/>
        <w:overflowPunct/>
        <w:topLinePunct w:val="0"/>
        <w:autoSpaceDE/>
        <w:autoSpaceDN/>
        <w:bidi w:val="0"/>
        <w:adjustRightInd/>
        <w:snapToGrid/>
        <w:spacing w:line="500" w:lineRule="exact"/>
        <w:ind w:firstLine="420" w:firstLineChars="200"/>
        <w:textAlignment w:val="auto"/>
        <w:rPr>
          <w:highlight w:val="none"/>
        </w:rPr>
      </w:pPr>
      <w:r>
        <w:rPr>
          <w:rFonts w:hint="eastAsia" w:ascii="宋体" w:hAnsi="Courier New"/>
          <w:highlight w:val="none"/>
          <w:lang w:val="en-US" w:eastAsia="zh-CN"/>
        </w:rPr>
        <w:t>重汽成商人力资源</w:t>
      </w:r>
      <w:r>
        <w:rPr>
          <w:rFonts w:hint="eastAsia" w:ascii="宋体" w:hAnsi="Courier New"/>
          <w:highlight w:val="none"/>
          <w:lang w:eastAsia="zh-CN"/>
        </w:rPr>
        <w:t>提升培训项目</w:t>
      </w:r>
      <w:r>
        <w:rPr>
          <w:rFonts w:hint="eastAsia"/>
          <w:highlight w:val="none"/>
        </w:rPr>
        <w:t>。</w:t>
      </w:r>
    </w:p>
    <w:p w14:paraId="51E9BD89">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1"/>
        <w:rPr>
          <w:rFonts w:ascii="黑体" w:hAnsi="黑体" w:eastAsia="黑体"/>
          <w:b/>
          <w:bCs/>
          <w:highlight w:val="none"/>
        </w:rPr>
      </w:pPr>
      <w:r>
        <w:rPr>
          <w:rFonts w:hint="eastAsia" w:ascii="黑体" w:hAnsi="黑体" w:eastAsia="黑体" w:cstheme="minorBidi"/>
          <w:b/>
          <w:bCs/>
          <w:szCs w:val="22"/>
          <w:highlight w:val="none"/>
        </w:rPr>
        <w:t>二、标的组成及分类</w:t>
      </w:r>
    </w:p>
    <w:p w14:paraId="101E0DFB">
      <w:pPr>
        <w:pStyle w:val="10"/>
        <w:keepNext w:val="0"/>
        <w:keepLines w:val="0"/>
        <w:pageBreakBefore w:val="0"/>
        <w:widowControl w:val="0"/>
        <w:kinsoku/>
        <w:wordWrap/>
        <w:overflowPunct/>
        <w:topLinePunct w:val="0"/>
        <w:autoSpaceDE/>
        <w:autoSpaceDN/>
        <w:bidi w:val="0"/>
        <w:adjustRightInd/>
        <w:snapToGrid/>
        <w:spacing w:line="500" w:lineRule="exact"/>
        <w:ind w:firstLine="420" w:firstLineChars="200"/>
        <w:jc w:val="left"/>
        <w:textAlignment w:val="auto"/>
        <w:rPr>
          <w:rFonts w:hint="eastAsia"/>
          <w:highlight w:val="none"/>
          <w:lang w:val="en-US" w:eastAsia="zh-CN"/>
        </w:rPr>
      </w:pPr>
      <w:r>
        <w:rPr>
          <w:rFonts w:hint="eastAsia" w:ascii="宋体" w:hAnsi="Courier New"/>
          <w:highlight w:val="none"/>
          <w:lang w:val="en-US" w:eastAsia="zh-CN"/>
        </w:rPr>
        <w:t>重汽成商人力资源</w:t>
      </w:r>
      <w:r>
        <w:rPr>
          <w:rFonts w:hint="eastAsia" w:ascii="宋体" w:hAnsi="Courier New"/>
          <w:highlight w:val="none"/>
          <w:lang w:eastAsia="zh-CN"/>
        </w:rPr>
        <w:t>提升培训</w:t>
      </w:r>
      <w:r>
        <w:rPr>
          <w:rFonts w:hint="eastAsia"/>
          <w:highlight w:val="none"/>
          <w:lang w:eastAsia="zh-CN"/>
        </w:rPr>
        <w:t>培训项目</w:t>
      </w:r>
      <w:r>
        <w:rPr>
          <w:rFonts w:hint="eastAsia"/>
          <w:highlight w:val="none"/>
          <w:lang w:val="en-US" w:eastAsia="zh-CN"/>
        </w:rPr>
        <w:t>，课程分为2个包进行招标，具体内容如下：</w:t>
      </w:r>
    </w:p>
    <w:p w14:paraId="37D3AEEF">
      <w:pPr>
        <w:keepNext w:val="0"/>
        <w:keepLines w:val="0"/>
        <w:pageBreakBefore w:val="0"/>
        <w:widowControl w:val="0"/>
        <w:kinsoku/>
        <w:wordWrap/>
        <w:overflowPunct/>
        <w:topLinePunct w:val="0"/>
        <w:autoSpaceDE/>
        <w:autoSpaceDN/>
        <w:bidi w:val="0"/>
        <w:adjustRightInd/>
        <w:snapToGrid/>
        <w:spacing w:line="240" w:lineRule="auto"/>
        <w:ind w:firstLine="422" w:firstLineChars="200"/>
        <w:textAlignment w:val="auto"/>
        <w:outlineLvl w:val="1"/>
        <w:rPr>
          <w:rFonts w:hint="eastAsia" w:ascii="黑体" w:hAnsi="黑体" w:eastAsia="黑体" w:cstheme="minorBidi"/>
          <w:b/>
          <w:bCs/>
          <w:szCs w:val="22"/>
          <w:highlight w:val="none"/>
        </w:rPr>
      </w:pPr>
      <w:r>
        <w:rPr>
          <w:rFonts w:hint="eastAsia" w:ascii="黑体" w:hAnsi="黑体" w:eastAsia="黑体" w:cstheme="minorBidi"/>
          <w:b/>
          <w:bCs/>
          <w:szCs w:val="22"/>
          <w:highlight w:val="none"/>
        </w:rPr>
        <w:t>三、技术要求</w:t>
      </w:r>
    </w:p>
    <w:p w14:paraId="361D46DE">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outlineLvl w:val="1"/>
        <w:rPr>
          <w:rFonts w:hint="default" w:ascii="宋体" w:hAnsi="Courier New" w:eastAsia="宋体" w:cstheme="minorBidi"/>
          <w:kern w:val="2"/>
          <w:sz w:val="21"/>
          <w:szCs w:val="22"/>
          <w:highlight w:val="none"/>
          <w:lang w:val="en-US" w:eastAsia="zh-CN" w:bidi="ar-SA"/>
        </w:rPr>
      </w:pPr>
      <w:r>
        <w:rPr>
          <w:rFonts w:hint="eastAsia" w:ascii="宋体" w:hAnsi="Courier New" w:eastAsia="宋体" w:cstheme="minorBidi"/>
          <w:kern w:val="2"/>
          <w:sz w:val="21"/>
          <w:szCs w:val="22"/>
          <w:highlight w:val="none"/>
          <w:lang w:val="en-US" w:eastAsia="zh-CN" w:bidi="ar-SA"/>
        </w:rPr>
        <w:t>招标分包信息一览表：</w:t>
      </w:r>
    </w:p>
    <w:tbl>
      <w:tblPr>
        <w:tblStyle w:val="20"/>
        <w:tblpPr w:leftFromText="180" w:rightFromText="180" w:vertAnchor="text" w:horzAnchor="page" w:tblpX="874" w:tblpY="230"/>
        <w:tblOverlap w:val="never"/>
        <w:tblW w:w="1050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396"/>
        <w:gridCol w:w="1308"/>
        <w:gridCol w:w="995"/>
        <w:gridCol w:w="713"/>
        <w:gridCol w:w="1300"/>
        <w:gridCol w:w="3788"/>
      </w:tblGrid>
      <w:tr w14:paraId="05D132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4" w:hRule="atLeast"/>
          <w:jc w:val="center"/>
        </w:trPr>
        <w:tc>
          <w:tcPr>
            <w:tcW w:w="23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1427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ascii="黑体" w:hAnsi="宋体" w:eastAsia="黑体" w:cs="黑体"/>
                <w:b/>
                <w:bCs/>
                <w:i w:val="0"/>
                <w:iCs w:val="0"/>
                <w:color w:val="000000"/>
                <w:sz w:val="18"/>
                <w:szCs w:val="18"/>
                <w:highlight w:val="none"/>
                <w:u w:val="none"/>
              </w:rPr>
            </w:pPr>
            <w:r>
              <w:rPr>
                <w:rFonts w:hint="eastAsia" w:ascii="黑体" w:hAnsi="宋体" w:eastAsia="黑体" w:cs="黑体"/>
                <w:b/>
                <w:bCs/>
                <w:i w:val="0"/>
                <w:iCs w:val="0"/>
                <w:color w:val="000000"/>
                <w:kern w:val="0"/>
                <w:sz w:val="18"/>
                <w:szCs w:val="18"/>
                <w:highlight w:val="none"/>
                <w:u w:val="none"/>
                <w:lang w:val="en-US" w:eastAsia="zh-CN" w:bidi="ar"/>
              </w:rPr>
              <w:t>分包</w:t>
            </w: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A7C8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黑体" w:hAnsi="宋体" w:eastAsia="黑体" w:cs="黑体"/>
                <w:b/>
                <w:bCs/>
                <w:i w:val="0"/>
                <w:iCs w:val="0"/>
                <w:color w:val="000000"/>
                <w:kern w:val="0"/>
                <w:sz w:val="18"/>
                <w:szCs w:val="18"/>
                <w:highlight w:val="none"/>
                <w:u w:val="none"/>
                <w:lang w:val="en-US" w:eastAsia="zh-CN" w:bidi="ar"/>
              </w:rPr>
            </w:pPr>
            <w:r>
              <w:rPr>
                <w:rFonts w:hint="eastAsia" w:ascii="黑体" w:hAnsi="宋体" w:eastAsia="黑体" w:cs="黑体"/>
                <w:b/>
                <w:bCs/>
                <w:i w:val="0"/>
                <w:iCs w:val="0"/>
                <w:color w:val="000000"/>
                <w:kern w:val="0"/>
                <w:sz w:val="18"/>
                <w:szCs w:val="18"/>
                <w:highlight w:val="none"/>
                <w:u w:val="none"/>
                <w:lang w:val="en-US" w:eastAsia="zh-CN" w:bidi="ar"/>
              </w:rPr>
              <w:t>培训形式</w:t>
            </w:r>
          </w:p>
        </w:tc>
        <w:tc>
          <w:tcPr>
            <w:tcW w:w="9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47C5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黑体" w:hAnsi="宋体" w:eastAsia="黑体" w:cs="黑体"/>
                <w:b/>
                <w:bCs/>
                <w:i w:val="0"/>
                <w:iCs w:val="0"/>
                <w:color w:val="000000"/>
                <w:sz w:val="18"/>
                <w:szCs w:val="18"/>
                <w:highlight w:val="none"/>
                <w:u w:val="none"/>
              </w:rPr>
            </w:pPr>
            <w:r>
              <w:rPr>
                <w:rFonts w:hint="eastAsia" w:ascii="黑体" w:hAnsi="宋体" w:eastAsia="黑体" w:cs="黑体"/>
                <w:b/>
                <w:bCs/>
                <w:i w:val="0"/>
                <w:iCs w:val="0"/>
                <w:color w:val="000000"/>
                <w:kern w:val="0"/>
                <w:sz w:val="18"/>
                <w:szCs w:val="18"/>
                <w:highlight w:val="none"/>
                <w:u w:val="none"/>
                <w:lang w:val="en-US" w:eastAsia="zh-CN" w:bidi="ar"/>
              </w:rPr>
              <w:t>计量单位</w:t>
            </w:r>
          </w:p>
        </w:tc>
        <w:tc>
          <w:tcPr>
            <w:tcW w:w="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8930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黑体" w:hAnsi="宋体" w:eastAsia="黑体" w:cs="黑体"/>
                <w:b/>
                <w:bCs/>
                <w:i w:val="0"/>
                <w:iCs w:val="0"/>
                <w:color w:val="000000"/>
                <w:sz w:val="18"/>
                <w:szCs w:val="18"/>
                <w:highlight w:val="none"/>
                <w:u w:val="none"/>
              </w:rPr>
            </w:pPr>
            <w:r>
              <w:rPr>
                <w:rFonts w:hint="eastAsia" w:ascii="黑体" w:hAnsi="宋体" w:eastAsia="黑体" w:cs="黑体"/>
                <w:b/>
                <w:bCs/>
                <w:i w:val="0"/>
                <w:iCs w:val="0"/>
                <w:color w:val="000000"/>
                <w:kern w:val="0"/>
                <w:sz w:val="18"/>
                <w:szCs w:val="18"/>
                <w:highlight w:val="none"/>
                <w:u w:val="none"/>
                <w:lang w:val="en-US" w:eastAsia="zh-CN" w:bidi="ar"/>
              </w:rPr>
              <w:t>数量</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4F16E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黑体" w:hAnsi="宋体" w:eastAsia="黑体" w:cs="黑体"/>
                <w:b/>
                <w:bCs/>
                <w:i w:val="0"/>
                <w:iCs w:val="0"/>
                <w:color w:val="000000"/>
                <w:kern w:val="0"/>
                <w:sz w:val="18"/>
                <w:szCs w:val="18"/>
                <w:highlight w:val="none"/>
                <w:u w:val="none"/>
                <w:lang w:val="en-US" w:eastAsia="zh-CN" w:bidi="ar"/>
              </w:rPr>
            </w:pPr>
            <w:r>
              <w:rPr>
                <w:rFonts w:hint="eastAsia" w:ascii="黑体" w:hAnsi="宋体" w:eastAsia="黑体" w:cs="黑体"/>
                <w:b/>
                <w:bCs/>
                <w:i w:val="0"/>
                <w:iCs w:val="0"/>
                <w:color w:val="000000"/>
                <w:kern w:val="0"/>
                <w:sz w:val="18"/>
                <w:szCs w:val="18"/>
                <w:highlight w:val="none"/>
                <w:u w:val="none"/>
                <w:lang w:val="en-US" w:eastAsia="zh-CN" w:bidi="ar"/>
              </w:rPr>
              <w:t>班级设置</w:t>
            </w:r>
          </w:p>
        </w:tc>
        <w:tc>
          <w:tcPr>
            <w:tcW w:w="37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6B5A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黑体" w:hAnsi="宋体" w:eastAsia="黑体" w:cs="黑体"/>
                <w:b/>
                <w:bCs/>
                <w:i w:val="0"/>
                <w:iCs w:val="0"/>
                <w:color w:val="000000"/>
                <w:sz w:val="18"/>
                <w:szCs w:val="18"/>
                <w:highlight w:val="none"/>
                <w:u w:val="none"/>
              </w:rPr>
            </w:pPr>
            <w:r>
              <w:rPr>
                <w:rFonts w:hint="eastAsia" w:ascii="黑体" w:hAnsi="宋体" w:eastAsia="黑体" w:cs="黑体"/>
                <w:b/>
                <w:bCs/>
                <w:i w:val="0"/>
                <w:iCs w:val="0"/>
                <w:color w:val="000000"/>
                <w:kern w:val="0"/>
                <w:sz w:val="18"/>
                <w:szCs w:val="18"/>
                <w:highlight w:val="none"/>
                <w:u w:val="none"/>
                <w:lang w:val="en-US" w:eastAsia="zh-CN" w:bidi="ar"/>
              </w:rPr>
              <w:t>备注</w:t>
            </w:r>
          </w:p>
        </w:tc>
      </w:tr>
      <w:tr w14:paraId="2AD9B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jc w:val="center"/>
        </w:trPr>
        <w:tc>
          <w:tcPr>
            <w:tcW w:w="2396"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15632E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bCs/>
                <w:i w:val="0"/>
                <w:iCs w:val="0"/>
                <w:color w:val="000000"/>
                <w:kern w:val="0"/>
                <w:sz w:val="18"/>
                <w:szCs w:val="18"/>
                <w:highlight w:val="none"/>
                <w:u w:val="none"/>
                <w:lang w:val="en-US" w:eastAsia="zh-CN" w:bidi="ar"/>
              </w:rPr>
            </w:pPr>
            <w:r>
              <w:rPr>
                <w:rFonts w:hint="eastAsia" w:ascii="宋体" w:hAnsi="宋体" w:eastAsia="宋体" w:cs="宋体"/>
                <w:b/>
                <w:bCs/>
                <w:i w:val="0"/>
                <w:iCs w:val="0"/>
                <w:color w:val="000000"/>
                <w:kern w:val="0"/>
                <w:sz w:val="18"/>
                <w:szCs w:val="18"/>
                <w:highlight w:val="none"/>
                <w:u w:val="none"/>
                <w:lang w:val="en-US" w:eastAsia="zh-CN" w:bidi="ar"/>
              </w:rPr>
              <w:t>包1：</w:t>
            </w:r>
            <w:r>
              <w:rPr>
                <w:rFonts w:hint="eastAsia" w:ascii="宋体" w:hAnsi="宋体" w:cs="宋体"/>
                <w:b/>
                <w:bCs/>
                <w:i w:val="0"/>
                <w:iCs w:val="0"/>
                <w:color w:val="000000"/>
                <w:kern w:val="0"/>
                <w:sz w:val="18"/>
                <w:szCs w:val="18"/>
                <w:highlight w:val="none"/>
                <w:u w:val="none"/>
                <w:lang w:val="en-US" w:eastAsia="zh-CN" w:bidi="ar"/>
              </w:rPr>
              <w:t>内训师培训</w:t>
            </w:r>
            <w:r>
              <w:rPr>
                <w:rFonts w:hint="eastAsia" w:ascii="宋体" w:hAnsi="宋体" w:eastAsia="宋体" w:cs="宋体"/>
                <w:b/>
                <w:bCs/>
                <w:i w:val="0"/>
                <w:iCs w:val="0"/>
                <w:color w:val="000000"/>
                <w:kern w:val="0"/>
                <w:sz w:val="18"/>
                <w:szCs w:val="18"/>
                <w:highlight w:val="none"/>
                <w:u w:val="none"/>
                <w:lang w:val="en-US" w:eastAsia="zh-CN" w:bidi="ar"/>
              </w:rPr>
              <w:t>课程</w:t>
            </w:r>
          </w:p>
          <w:p w14:paraId="21F997C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cs="宋体"/>
                <w:b/>
                <w:bCs/>
                <w:i w:val="0"/>
                <w:iCs w:val="0"/>
                <w:color w:val="000000"/>
                <w:kern w:val="0"/>
                <w:sz w:val="18"/>
                <w:szCs w:val="18"/>
                <w:highlight w:val="none"/>
                <w:u w:val="none"/>
                <w:lang w:val="en-US" w:eastAsia="zh-CN" w:bidi="ar"/>
              </w:rPr>
            </w:pPr>
            <w:r>
              <w:rPr>
                <w:rFonts w:hint="eastAsia" w:ascii="宋体" w:hAnsi="宋体" w:cs="宋体"/>
                <w:b/>
                <w:bCs/>
                <w:i w:val="0"/>
                <w:iCs w:val="0"/>
                <w:color w:val="000000"/>
                <w:kern w:val="0"/>
                <w:sz w:val="18"/>
                <w:szCs w:val="18"/>
                <w:highlight w:val="none"/>
                <w:u w:val="none"/>
                <w:lang w:val="en-US" w:eastAsia="zh-CN" w:bidi="ar"/>
              </w:rPr>
              <w:t>共5门课程，包括：培训需求分析；</w:t>
            </w:r>
          </w:p>
          <w:p w14:paraId="5DC8D9B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bCs/>
                <w:i w:val="0"/>
                <w:iCs w:val="0"/>
                <w:color w:val="000000"/>
                <w:kern w:val="0"/>
                <w:sz w:val="18"/>
                <w:szCs w:val="18"/>
                <w:highlight w:val="none"/>
                <w:u w:val="none"/>
                <w:lang w:val="en-US" w:eastAsia="zh-CN" w:bidi="ar"/>
              </w:rPr>
            </w:pPr>
            <w:r>
              <w:rPr>
                <w:rFonts w:hint="eastAsia" w:ascii="宋体" w:hAnsi="宋体" w:cs="宋体"/>
                <w:b/>
                <w:bCs/>
                <w:i w:val="0"/>
                <w:iCs w:val="0"/>
                <w:color w:val="000000"/>
                <w:kern w:val="0"/>
                <w:sz w:val="18"/>
                <w:szCs w:val="18"/>
                <w:highlight w:val="none"/>
                <w:u w:val="none"/>
                <w:lang w:val="en-US" w:eastAsia="zh-CN" w:bidi="ar"/>
              </w:rPr>
              <w:t>课程设计；</w:t>
            </w:r>
          </w:p>
          <w:p w14:paraId="5D33597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cs="宋体"/>
                <w:b/>
                <w:bCs/>
                <w:i w:val="0"/>
                <w:iCs w:val="0"/>
                <w:color w:val="000000"/>
                <w:kern w:val="0"/>
                <w:sz w:val="18"/>
                <w:szCs w:val="18"/>
                <w:highlight w:val="none"/>
                <w:u w:val="none"/>
                <w:lang w:val="en-US" w:eastAsia="zh-CN" w:bidi="ar"/>
              </w:rPr>
            </w:pPr>
            <w:r>
              <w:rPr>
                <w:rFonts w:hint="eastAsia" w:ascii="宋体" w:hAnsi="宋体" w:cs="宋体"/>
                <w:b/>
                <w:bCs/>
                <w:i w:val="0"/>
                <w:iCs w:val="0"/>
                <w:color w:val="000000"/>
                <w:kern w:val="0"/>
                <w:sz w:val="18"/>
                <w:szCs w:val="18"/>
                <w:highlight w:val="none"/>
                <w:u w:val="none"/>
                <w:lang w:val="en-US" w:eastAsia="zh-CN" w:bidi="ar"/>
              </w:rPr>
              <w:t>表达与沟通；</w:t>
            </w:r>
          </w:p>
          <w:p w14:paraId="01A0227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cs="宋体"/>
                <w:b/>
                <w:bCs/>
                <w:i w:val="0"/>
                <w:iCs w:val="0"/>
                <w:color w:val="000000"/>
                <w:kern w:val="0"/>
                <w:sz w:val="18"/>
                <w:szCs w:val="18"/>
                <w:highlight w:val="none"/>
                <w:u w:val="none"/>
                <w:lang w:val="en-US" w:eastAsia="zh-CN" w:bidi="ar"/>
              </w:rPr>
            </w:pPr>
            <w:r>
              <w:rPr>
                <w:rFonts w:hint="eastAsia" w:ascii="宋体" w:hAnsi="宋体" w:cs="宋体"/>
                <w:b/>
                <w:bCs/>
                <w:i w:val="0"/>
                <w:iCs w:val="0"/>
                <w:color w:val="000000"/>
                <w:kern w:val="0"/>
                <w:sz w:val="18"/>
                <w:szCs w:val="18"/>
                <w:highlight w:val="none"/>
                <w:u w:val="none"/>
                <w:lang w:val="en-US" w:eastAsia="zh-CN" w:bidi="ar"/>
              </w:rPr>
              <w:t>教学技巧；</w:t>
            </w:r>
          </w:p>
          <w:p w14:paraId="043BF32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cs="宋体"/>
                <w:b/>
                <w:bCs/>
                <w:i w:val="0"/>
                <w:iCs w:val="0"/>
                <w:color w:val="000000"/>
                <w:kern w:val="0"/>
                <w:sz w:val="18"/>
                <w:szCs w:val="18"/>
                <w:highlight w:val="none"/>
                <w:u w:val="none"/>
                <w:lang w:val="en-US" w:eastAsia="zh-CN" w:bidi="ar"/>
              </w:rPr>
            </w:pPr>
            <w:r>
              <w:rPr>
                <w:rFonts w:hint="eastAsia" w:ascii="宋体" w:hAnsi="宋体" w:cs="宋体"/>
                <w:b/>
                <w:bCs/>
                <w:i w:val="0"/>
                <w:iCs w:val="0"/>
                <w:color w:val="000000"/>
                <w:kern w:val="0"/>
                <w:sz w:val="18"/>
                <w:szCs w:val="18"/>
                <w:highlight w:val="none"/>
                <w:u w:val="none"/>
                <w:lang w:val="en-US" w:eastAsia="zh-CN" w:bidi="ar"/>
              </w:rPr>
              <w:t>效果评估与跟进。</w:t>
            </w:r>
          </w:p>
        </w:tc>
        <w:tc>
          <w:tcPr>
            <w:tcW w:w="1308" w:type="dxa"/>
            <w:tcBorders>
              <w:top w:val="single" w:color="000000" w:sz="4" w:space="0"/>
              <w:left w:val="single" w:color="000000" w:sz="4" w:space="0"/>
              <w:bottom w:val="single" w:color="auto" w:sz="4" w:space="0"/>
              <w:right w:val="single" w:color="000000" w:sz="4" w:space="0"/>
            </w:tcBorders>
            <w:shd w:val="clear" w:color="auto" w:fill="FFFFFF"/>
            <w:vAlign w:val="center"/>
          </w:tcPr>
          <w:p w14:paraId="41736F5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线下集中培训</w:t>
            </w:r>
          </w:p>
        </w:tc>
        <w:tc>
          <w:tcPr>
            <w:tcW w:w="995" w:type="dxa"/>
            <w:tcBorders>
              <w:top w:val="single" w:color="000000" w:sz="4" w:space="0"/>
              <w:left w:val="single" w:color="000000" w:sz="4" w:space="0"/>
              <w:bottom w:val="single" w:color="auto" w:sz="4" w:space="0"/>
              <w:right w:val="single" w:color="000000" w:sz="4" w:space="0"/>
            </w:tcBorders>
            <w:shd w:val="clear" w:color="auto" w:fill="FFFFFF"/>
            <w:vAlign w:val="center"/>
          </w:tcPr>
          <w:p w14:paraId="3578D29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sz w:val="18"/>
                <w:szCs w:val="18"/>
                <w:highlight w:val="none"/>
                <w:u w:val="none"/>
                <w:lang w:val="en-US"/>
              </w:rPr>
            </w:pPr>
            <w:r>
              <w:rPr>
                <w:rFonts w:hint="eastAsia" w:ascii="宋体" w:hAnsi="宋体" w:cs="宋体"/>
                <w:i w:val="0"/>
                <w:iCs w:val="0"/>
                <w:color w:val="000000"/>
                <w:kern w:val="0"/>
                <w:sz w:val="18"/>
                <w:szCs w:val="18"/>
                <w:highlight w:val="none"/>
                <w:u w:val="none"/>
                <w:lang w:val="en-US" w:eastAsia="zh-CN" w:bidi="ar"/>
              </w:rPr>
              <w:t>课时</w:t>
            </w:r>
          </w:p>
        </w:tc>
        <w:tc>
          <w:tcPr>
            <w:tcW w:w="713" w:type="dxa"/>
            <w:tcBorders>
              <w:top w:val="single" w:color="000000" w:sz="4" w:space="0"/>
              <w:left w:val="single" w:color="000000" w:sz="4" w:space="0"/>
              <w:bottom w:val="single" w:color="auto" w:sz="4" w:space="0"/>
              <w:right w:val="single" w:color="000000" w:sz="4" w:space="0"/>
            </w:tcBorders>
            <w:shd w:val="clear" w:color="auto" w:fill="FFFFFF"/>
            <w:vAlign w:val="center"/>
          </w:tcPr>
          <w:p w14:paraId="2460885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16</w:t>
            </w:r>
          </w:p>
        </w:tc>
        <w:tc>
          <w:tcPr>
            <w:tcW w:w="13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48AC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共一个班级；</w:t>
            </w:r>
          </w:p>
          <w:p w14:paraId="786A7E9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25人左右</w:t>
            </w:r>
          </w:p>
        </w:tc>
        <w:tc>
          <w:tcPr>
            <w:tcW w:w="3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C1F5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sz w:val="18"/>
                <w:szCs w:val="18"/>
                <w:highlight w:val="none"/>
                <w:u w:val="none"/>
                <w:lang w:val="en-US" w:eastAsia="zh-CN"/>
              </w:rPr>
            </w:pPr>
            <w:r>
              <w:rPr>
                <w:rFonts w:hint="eastAsia" w:ascii="宋体" w:hAnsi="宋体" w:cs="宋体"/>
                <w:i w:val="0"/>
                <w:iCs w:val="0"/>
                <w:color w:val="000000"/>
                <w:sz w:val="18"/>
                <w:szCs w:val="18"/>
                <w:highlight w:val="none"/>
                <w:u w:val="none"/>
                <w:lang w:val="en-US" w:eastAsia="zh-CN"/>
              </w:rPr>
              <w:t>为期2天，具体安排详见课程安排及产出表（P</w:t>
            </w:r>
            <w:r>
              <w:rPr>
                <w:rFonts w:hint="eastAsia" w:ascii="宋体" w:hAnsi="宋体" w:cs="宋体"/>
                <w:i w:val="0"/>
                <w:iCs w:val="0"/>
                <w:color w:val="FF0000"/>
                <w:sz w:val="18"/>
                <w:szCs w:val="18"/>
                <w:highlight w:val="none"/>
                <w:u w:val="none"/>
                <w:lang w:val="en-US" w:eastAsia="zh-CN"/>
              </w:rPr>
              <w:t>XX</w:t>
            </w:r>
            <w:r>
              <w:rPr>
                <w:rFonts w:hint="eastAsia" w:ascii="宋体" w:hAnsi="宋体" w:cs="宋体"/>
                <w:i w:val="0"/>
                <w:iCs w:val="0"/>
                <w:color w:val="000000"/>
                <w:sz w:val="18"/>
                <w:szCs w:val="18"/>
                <w:highlight w:val="none"/>
                <w:u w:val="none"/>
                <w:lang w:val="en-US" w:eastAsia="zh-CN"/>
              </w:rPr>
              <w:t>）未包括内部课程。</w:t>
            </w:r>
          </w:p>
        </w:tc>
      </w:tr>
      <w:tr w14:paraId="552DF1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jc w:val="center"/>
        </w:trPr>
        <w:tc>
          <w:tcPr>
            <w:tcW w:w="2396"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DFF1DE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eastAsia="宋体" w:cs="宋体"/>
                <w:b/>
                <w:bCs/>
                <w:i w:val="0"/>
                <w:iCs w:val="0"/>
                <w:color w:val="000000"/>
                <w:kern w:val="0"/>
                <w:sz w:val="18"/>
                <w:szCs w:val="18"/>
                <w:highlight w:val="none"/>
                <w:u w:val="none"/>
                <w:lang w:val="en-US" w:eastAsia="zh-CN" w:bidi="ar"/>
              </w:rPr>
            </w:pPr>
            <w:r>
              <w:rPr>
                <w:rFonts w:hint="eastAsia" w:ascii="宋体" w:hAnsi="宋体" w:eastAsia="宋体" w:cs="宋体"/>
                <w:b/>
                <w:bCs/>
                <w:i w:val="0"/>
                <w:iCs w:val="0"/>
                <w:color w:val="000000"/>
                <w:kern w:val="0"/>
                <w:sz w:val="18"/>
                <w:szCs w:val="18"/>
                <w:highlight w:val="none"/>
                <w:u w:val="none"/>
                <w:lang w:val="en-US" w:eastAsia="zh-CN" w:bidi="ar"/>
              </w:rPr>
              <w:t>包2：</w:t>
            </w:r>
            <w:r>
              <w:rPr>
                <w:rFonts w:hint="eastAsia" w:ascii="宋体" w:hAnsi="宋体" w:cs="宋体"/>
                <w:b/>
                <w:bCs/>
                <w:i w:val="0"/>
                <w:iCs w:val="0"/>
                <w:color w:val="000000"/>
                <w:kern w:val="0"/>
                <w:sz w:val="18"/>
                <w:szCs w:val="18"/>
                <w:highlight w:val="none"/>
                <w:u w:val="none"/>
                <w:lang w:val="en-US" w:eastAsia="zh-CN" w:bidi="ar"/>
              </w:rPr>
              <w:t>领导干部培训</w:t>
            </w:r>
            <w:r>
              <w:rPr>
                <w:rFonts w:hint="eastAsia" w:ascii="宋体" w:hAnsi="宋体" w:eastAsia="宋体" w:cs="宋体"/>
                <w:b/>
                <w:bCs/>
                <w:i w:val="0"/>
                <w:iCs w:val="0"/>
                <w:color w:val="000000"/>
                <w:kern w:val="0"/>
                <w:sz w:val="18"/>
                <w:szCs w:val="18"/>
                <w:highlight w:val="none"/>
                <w:u w:val="none"/>
                <w:lang w:val="en-US" w:eastAsia="zh-CN" w:bidi="ar"/>
              </w:rPr>
              <w:t>课程</w:t>
            </w:r>
          </w:p>
          <w:p w14:paraId="32A1901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b/>
                <w:bCs/>
                <w:i w:val="0"/>
                <w:iCs w:val="0"/>
                <w:color w:val="000000"/>
                <w:kern w:val="0"/>
                <w:sz w:val="18"/>
                <w:szCs w:val="18"/>
                <w:highlight w:val="none"/>
                <w:u w:val="none"/>
                <w:lang w:val="en-US" w:eastAsia="zh-CN" w:bidi="ar"/>
              </w:rPr>
            </w:pPr>
            <w:r>
              <w:rPr>
                <w:rFonts w:hint="eastAsia" w:ascii="宋体" w:hAnsi="宋体" w:cs="宋体"/>
                <w:b/>
                <w:bCs/>
                <w:i w:val="0"/>
                <w:iCs w:val="0"/>
                <w:color w:val="000000"/>
                <w:kern w:val="0"/>
                <w:sz w:val="18"/>
                <w:szCs w:val="18"/>
                <w:highlight w:val="none"/>
                <w:u w:val="none"/>
                <w:lang w:val="en-US" w:eastAsia="zh-CN" w:bidi="ar"/>
              </w:rPr>
              <w:t>共5门课程，包括：战略规划与目标管理；</w:t>
            </w:r>
          </w:p>
          <w:p w14:paraId="18BD663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b/>
                <w:bCs/>
                <w:i w:val="0"/>
                <w:iCs w:val="0"/>
                <w:color w:val="000000"/>
                <w:kern w:val="0"/>
                <w:sz w:val="18"/>
                <w:szCs w:val="18"/>
                <w:highlight w:val="none"/>
                <w:u w:val="none"/>
                <w:lang w:val="en-US" w:eastAsia="zh-CN" w:bidi="ar"/>
              </w:rPr>
            </w:pPr>
            <w:r>
              <w:rPr>
                <w:rFonts w:hint="default" w:ascii="宋体" w:hAnsi="宋体" w:eastAsia="宋体" w:cs="宋体"/>
                <w:b/>
                <w:bCs/>
                <w:i w:val="0"/>
                <w:iCs w:val="0"/>
                <w:color w:val="000000"/>
                <w:kern w:val="0"/>
                <w:sz w:val="18"/>
                <w:szCs w:val="18"/>
                <w:highlight w:val="none"/>
                <w:u w:val="none"/>
                <w:lang w:val="en-US" w:eastAsia="zh-CN" w:bidi="ar"/>
              </w:rPr>
              <w:t>高效沟通与向上管理</w:t>
            </w:r>
            <w:r>
              <w:rPr>
                <w:rFonts w:hint="eastAsia" w:ascii="宋体" w:hAnsi="宋体" w:cs="宋体"/>
                <w:b/>
                <w:bCs/>
                <w:i w:val="0"/>
                <w:iCs w:val="0"/>
                <w:color w:val="000000"/>
                <w:kern w:val="0"/>
                <w:sz w:val="18"/>
                <w:szCs w:val="18"/>
                <w:highlight w:val="none"/>
                <w:u w:val="none"/>
                <w:lang w:val="en-US" w:eastAsia="zh-CN" w:bidi="ar"/>
              </w:rPr>
              <w:t>；</w:t>
            </w:r>
          </w:p>
          <w:p w14:paraId="5762D57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b/>
                <w:bCs/>
                <w:i w:val="0"/>
                <w:iCs w:val="0"/>
                <w:color w:val="000000"/>
                <w:kern w:val="0"/>
                <w:sz w:val="18"/>
                <w:szCs w:val="18"/>
                <w:highlight w:val="none"/>
                <w:u w:val="none"/>
                <w:lang w:val="en-US" w:eastAsia="zh-CN" w:bidi="ar"/>
              </w:rPr>
            </w:pPr>
            <w:r>
              <w:rPr>
                <w:rFonts w:hint="eastAsia" w:ascii="宋体" w:hAnsi="宋体" w:cs="宋体"/>
                <w:b/>
                <w:bCs/>
                <w:i w:val="0"/>
                <w:iCs w:val="0"/>
                <w:color w:val="000000"/>
                <w:kern w:val="0"/>
                <w:sz w:val="18"/>
                <w:szCs w:val="18"/>
                <w:highlight w:val="none"/>
                <w:u w:val="none"/>
                <w:lang w:val="en-US" w:eastAsia="zh-CN" w:bidi="ar"/>
              </w:rPr>
              <w:t>团队协作；</w:t>
            </w:r>
          </w:p>
          <w:p w14:paraId="6A0589D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b/>
                <w:bCs/>
                <w:i w:val="0"/>
                <w:iCs w:val="0"/>
                <w:color w:val="000000"/>
                <w:kern w:val="0"/>
                <w:sz w:val="18"/>
                <w:szCs w:val="18"/>
                <w:highlight w:val="none"/>
                <w:u w:val="none"/>
                <w:lang w:val="en-US" w:eastAsia="zh-CN" w:bidi="ar"/>
              </w:rPr>
            </w:pPr>
            <w:r>
              <w:rPr>
                <w:rFonts w:hint="eastAsia" w:ascii="宋体" w:hAnsi="宋体" w:cs="宋体"/>
                <w:b/>
                <w:bCs/>
                <w:i w:val="0"/>
                <w:iCs w:val="0"/>
                <w:color w:val="000000"/>
                <w:kern w:val="0"/>
                <w:sz w:val="18"/>
                <w:szCs w:val="18"/>
                <w:highlight w:val="none"/>
                <w:u w:val="none"/>
                <w:lang w:val="en-US" w:eastAsia="zh-CN" w:bidi="ar"/>
              </w:rPr>
              <w:t>激励方法与技巧。</w:t>
            </w:r>
          </w:p>
        </w:tc>
        <w:tc>
          <w:tcPr>
            <w:tcW w:w="130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4C385D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线下集中培训</w:t>
            </w:r>
          </w:p>
        </w:tc>
        <w:tc>
          <w:tcPr>
            <w:tcW w:w="99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A09D4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sz w:val="18"/>
                <w:szCs w:val="18"/>
                <w:highlight w:val="none"/>
                <w:u w:val="none"/>
                <w:lang w:val="en-US"/>
              </w:rPr>
            </w:pPr>
            <w:r>
              <w:rPr>
                <w:rFonts w:hint="eastAsia" w:ascii="宋体" w:hAnsi="宋体" w:cs="宋体"/>
                <w:i w:val="0"/>
                <w:iCs w:val="0"/>
                <w:color w:val="000000"/>
                <w:kern w:val="0"/>
                <w:sz w:val="18"/>
                <w:szCs w:val="18"/>
                <w:highlight w:val="none"/>
                <w:u w:val="none"/>
                <w:lang w:val="en-US" w:eastAsia="zh-CN" w:bidi="ar"/>
              </w:rPr>
              <w:t>课时</w:t>
            </w:r>
          </w:p>
        </w:tc>
        <w:tc>
          <w:tcPr>
            <w:tcW w:w="71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F1DCB2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eastAsia="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16</w:t>
            </w:r>
          </w:p>
        </w:tc>
        <w:tc>
          <w:tcPr>
            <w:tcW w:w="1300" w:type="dxa"/>
            <w:tcBorders>
              <w:top w:val="single" w:color="000000" w:sz="4" w:space="0"/>
              <w:left w:val="single" w:color="auto" w:sz="4" w:space="0"/>
              <w:bottom w:val="single" w:color="000000" w:sz="4" w:space="0"/>
              <w:right w:val="single" w:color="000000" w:sz="4" w:space="0"/>
            </w:tcBorders>
            <w:shd w:val="clear" w:color="auto" w:fill="auto"/>
            <w:noWrap/>
            <w:vAlign w:val="center"/>
          </w:tcPr>
          <w:p w14:paraId="4F8DCA3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共一个班级；</w:t>
            </w:r>
          </w:p>
          <w:p w14:paraId="1B33705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25人左右</w:t>
            </w:r>
          </w:p>
        </w:tc>
        <w:tc>
          <w:tcPr>
            <w:tcW w:w="37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11A0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宋体" w:hAnsi="宋体" w:cs="宋体"/>
                <w:i w:val="0"/>
                <w:iCs w:val="0"/>
                <w:color w:val="000000"/>
                <w:sz w:val="18"/>
                <w:szCs w:val="18"/>
                <w:highlight w:val="none"/>
                <w:u w:val="none"/>
                <w:lang w:val="en-US" w:eastAsia="zh-CN"/>
              </w:rPr>
            </w:pPr>
            <w:r>
              <w:rPr>
                <w:rFonts w:hint="eastAsia" w:ascii="宋体" w:hAnsi="宋体" w:cs="宋体"/>
                <w:i w:val="0"/>
                <w:iCs w:val="0"/>
                <w:color w:val="000000"/>
                <w:sz w:val="18"/>
                <w:szCs w:val="18"/>
                <w:highlight w:val="none"/>
                <w:u w:val="none"/>
                <w:lang w:val="en-US" w:eastAsia="zh-CN"/>
              </w:rPr>
              <w:t>为期2天，具体安排详见课程安排及产出表（P</w:t>
            </w:r>
            <w:r>
              <w:rPr>
                <w:rFonts w:hint="eastAsia" w:ascii="宋体" w:hAnsi="宋体" w:cs="宋体"/>
                <w:i w:val="0"/>
                <w:iCs w:val="0"/>
                <w:color w:val="FF0000"/>
                <w:sz w:val="18"/>
                <w:szCs w:val="18"/>
                <w:highlight w:val="none"/>
                <w:u w:val="none"/>
                <w:lang w:val="en-US" w:eastAsia="zh-CN"/>
              </w:rPr>
              <w:t>XX</w:t>
            </w:r>
            <w:r>
              <w:rPr>
                <w:rFonts w:hint="eastAsia" w:ascii="宋体" w:hAnsi="宋体" w:cs="宋体"/>
                <w:i w:val="0"/>
                <w:iCs w:val="0"/>
                <w:color w:val="000000"/>
                <w:sz w:val="18"/>
                <w:szCs w:val="18"/>
                <w:highlight w:val="none"/>
                <w:u w:val="none"/>
                <w:lang w:val="en-US" w:eastAsia="zh-CN"/>
              </w:rPr>
              <w:t>）未包括内部课程。</w:t>
            </w:r>
          </w:p>
        </w:tc>
      </w:tr>
    </w:tbl>
    <w:p w14:paraId="7A07672A">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9"/>
        <w:rPr>
          <w:rFonts w:hint="eastAsia" w:ascii="宋体" w:hAnsi="Courier New"/>
          <w:b/>
          <w:bCs/>
          <w:highlight w:val="none"/>
          <w:lang w:val="en-US" w:eastAsia="zh-CN"/>
        </w:rPr>
      </w:pPr>
      <w:r>
        <w:rPr>
          <w:rFonts w:hint="eastAsia" w:ascii="宋体" w:hAnsi="Courier New"/>
          <w:b/>
          <w:bCs/>
          <w:highlight w:val="none"/>
          <w:lang w:val="en-US" w:eastAsia="zh-CN"/>
        </w:rPr>
        <w:t>（一）包1：内训师培训课程</w:t>
      </w:r>
    </w:p>
    <w:p w14:paraId="506919D9">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9"/>
        <w:rPr>
          <w:rFonts w:hint="default" w:ascii="宋体" w:hAnsi="Courier New"/>
          <w:b w:val="0"/>
          <w:bCs w:val="0"/>
          <w:highlight w:val="none"/>
          <w:lang w:val="en-US" w:eastAsia="zh-CN"/>
        </w:rPr>
      </w:pPr>
      <w:r>
        <w:rPr>
          <w:rFonts w:hint="eastAsia" w:ascii="宋体" w:hAnsi="Courier New"/>
          <w:b/>
          <w:bCs/>
          <w:highlight w:val="none"/>
          <w:lang w:val="en-US" w:eastAsia="zh-CN"/>
        </w:rPr>
        <w:t>1.课程目标：</w:t>
      </w:r>
      <w:r>
        <w:rPr>
          <w:rFonts w:hint="eastAsia" w:ascii="宋体" w:hAnsi="Courier New"/>
          <w:b w:val="0"/>
          <w:bCs w:val="0"/>
          <w:highlight w:val="none"/>
          <w:lang w:val="en-US" w:eastAsia="zh-CN"/>
        </w:rPr>
        <w:t>本包课程面向各部门报送的储备内训师队伍，旨在培养内训人员全流程培训能力，组建公司内训师队伍，培育内训造血能力。</w:t>
      </w:r>
    </w:p>
    <w:p w14:paraId="022EB78F">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9"/>
        <w:rPr>
          <w:rFonts w:hint="default" w:ascii="宋体" w:hAnsi="Courier New"/>
          <w:b w:val="0"/>
          <w:bCs w:val="0"/>
          <w:highlight w:val="none"/>
          <w:lang w:val="en-US" w:eastAsia="zh-CN"/>
        </w:rPr>
      </w:pPr>
      <w:r>
        <w:rPr>
          <w:rFonts w:hint="eastAsia" w:ascii="宋体" w:hAnsi="Courier New"/>
          <w:b/>
          <w:bCs/>
          <w:highlight w:val="none"/>
          <w:lang w:val="en-US" w:eastAsia="zh-CN"/>
        </w:rPr>
        <w:t>2.培训形式：</w:t>
      </w:r>
      <w:r>
        <w:rPr>
          <w:rFonts w:hint="eastAsia" w:ascii="宋体" w:hAnsi="Courier New"/>
          <w:b w:val="0"/>
          <w:bCs w:val="0"/>
          <w:highlight w:val="none"/>
          <w:lang w:val="en-US" w:eastAsia="zh-CN"/>
        </w:rPr>
        <w:t>小班授课，辅以现场试讲等形式；设置线下集中培训1个班，培训时长2天。</w:t>
      </w:r>
    </w:p>
    <w:p w14:paraId="3ADB3ED5">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9"/>
        <w:rPr>
          <w:rFonts w:hint="eastAsia" w:ascii="宋体" w:hAnsi="Courier New"/>
          <w:b w:val="0"/>
          <w:bCs w:val="0"/>
          <w:highlight w:val="none"/>
          <w:lang w:val="en-US" w:eastAsia="zh-CN"/>
        </w:rPr>
      </w:pPr>
      <w:r>
        <w:rPr>
          <w:rFonts w:hint="eastAsia" w:ascii="宋体" w:hAnsi="Courier New"/>
          <w:b/>
          <w:bCs/>
          <w:highlight w:val="none"/>
          <w:lang w:val="en-US" w:eastAsia="zh-CN"/>
        </w:rPr>
        <w:t>3.课程内容要求：</w:t>
      </w:r>
      <w:r>
        <w:rPr>
          <w:rFonts w:hint="eastAsia" w:ascii="宋体" w:hAnsi="Courier New"/>
          <w:b w:val="0"/>
          <w:bCs w:val="0"/>
          <w:highlight w:val="none"/>
          <w:lang w:val="en-US" w:eastAsia="zh-CN"/>
        </w:rPr>
        <w:t>核心策略包含三部分：一是前期准备，包括培训需求分析和课程涉及；二是授课能力，包括高效表达与沟通、提高课程活跃度和接受度的教学技巧等，提升内训师传递课程核心内容知识的能力；三是后续评估，通过各种形式对授课效果进行评估，并持续对课程做出改进。</w:t>
      </w:r>
    </w:p>
    <w:p w14:paraId="2D1DFFF8">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22" w:firstLineChars="200"/>
        <w:textAlignment w:val="auto"/>
        <w:outlineLvl w:val="9"/>
        <w:rPr>
          <w:rFonts w:hint="default" w:ascii="宋体" w:hAnsi="Courier New"/>
          <w:b w:val="0"/>
          <w:bCs w:val="0"/>
          <w:highlight w:val="none"/>
          <w:lang w:val="en-US" w:eastAsia="zh-CN"/>
        </w:rPr>
      </w:pPr>
      <w:r>
        <w:rPr>
          <w:rFonts w:hint="default" w:ascii="宋体" w:hAnsi="Courier New"/>
          <w:b/>
          <w:bCs/>
          <w:highlight w:val="none"/>
          <w:lang w:val="en-US" w:eastAsia="zh-CN"/>
        </w:rPr>
        <w:t>（1）</w:t>
      </w:r>
      <w:r>
        <w:rPr>
          <w:rFonts w:hint="eastAsia" w:ascii="宋体" w:hAnsi="Courier New"/>
          <w:b/>
          <w:bCs/>
          <w:highlight w:val="none"/>
          <w:lang w:val="en-US" w:eastAsia="zh-CN"/>
        </w:rPr>
        <w:t>前期准备：</w:t>
      </w:r>
      <w:r>
        <w:rPr>
          <w:rFonts w:hint="eastAsia" w:ascii="宋体" w:hAnsi="Courier New"/>
          <w:b w:val="0"/>
          <w:bCs w:val="0"/>
          <w:highlight w:val="none"/>
          <w:lang w:val="en-US" w:eastAsia="zh-CN"/>
        </w:rPr>
        <w:t>以调研、访谈等形式精准识别员工能力短板，发现培训需求，并针对该需求开发有针对性、理论与实践并重、易于接受的培训课程。</w:t>
      </w:r>
    </w:p>
    <w:p w14:paraId="5E3DB35D">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22" w:firstLineChars="200"/>
        <w:textAlignment w:val="auto"/>
        <w:outlineLvl w:val="9"/>
        <w:rPr>
          <w:rFonts w:hint="eastAsia" w:ascii="宋体" w:hAnsi="Courier New"/>
          <w:b w:val="0"/>
          <w:bCs w:val="0"/>
          <w:highlight w:val="none"/>
          <w:lang w:val="en-US" w:eastAsia="zh-CN"/>
        </w:rPr>
      </w:pPr>
      <w:r>
        <w:rPr>
          <w:rFonts w:hint="eastAsia" w:ascii="宋体" w:hAnsi="Courier New"/>
          <w:b/>
          <w:bCs/>
          <w:highlight w:val="none"/>
          <w:lang w:val="en-US" w:eastAsia="zh-CN"/>
        </w:rPr>
        <w:t>（2）授课能力：</w:t>
      </w:r>
      <w:r>
        <w:rPr>
          <w:rFonts w:hint="eastAsia" w:ascii="宋体" w:hAnsi="Courier New"/>
          <w:b w:val="0"/>
          <w:bCs w:val="0"/>
          <w:highlight w:val="none"/>
          <w:lang w:val="en-US" w:eastAsia="zh-CN"/>
        </w:rPr>
        <w:t>高效、有条理的表达方式；易于接受的沟通方式；特点鲜明的课堂风格；行之有效的控场方式；提升课堂互动性、参与性的教学技巧。</w:t>
      </w:r>
    </w:p>
    <w:p w14:paraId="27193ED2">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22" w:firstLineChars="200"/>
        <w:textAlignment w:val="auto"/>
        <w:outlineLvl w:val="9"/>
        <w:rPr>
          <w:rFonts w:hint="eastAsia" w:ascii="宋体" w:hAnsi="Courier New"/>
          <w:b w:val="0"/>
          <w:bCs w:val="0"/>
          <w:highlight w:val="none"/>
          <w:lang w:val="en-US" w:eastAsia="zh-CN"/>
        </w:rPr>
      </w:pPr>
      <w:r>
        <w:rPr>
          <w:rFonts w:hint="eastAsia" w:ascii="宋体" w:hAnsi="Courier New"/>
          <w:b/>
          <w:bCs/>
          <w:highlight w:val="none"/>
          <w:lang w:val="en-US" w:eastAsia="zh-CN"/>
        </w:rPr>
        <w:t>（3）后续评估：</w:t>
      </w:r>
      <w:r>
        <w:rPr>
          <w:rFonts w:hint="eastAsia" w:ascii="宋体" w:hAnsi="Courier New"/>
          <w:b w:val="0"/>
          <w:bCs w:val="0"/>
          <w:highlight w:val="none"/>
          <w:lang w:val="en-US" w:eastAsia="zh-CN"/>
        </w:rPr>
        <w:t>以问卷、沟通谈话等形式获取参训人员的收获与评价；对课程涉及、授课技巧等方面持续进行改进。</w:t>
      </w:r>
    </w:p>
    <w:p w14:paraId="2AEC23B8">
      <w:pPr>
        <w:keepNext w:val="0"/>
        <w:keepLines w:val="0"/>
        <w:pageBreakBefore w:val="0"/>
        <w:widowControl w:val="0"/>
        <w:kinsoku/>
        <w:wordWrap/>
        <w:overflowPunct/>
        <w:topLinePunct w:val="0"/>
        <w:autoSpaceDE/>
        <w:autoSpaceDN/>
        <w:bidi w:val="0"/>
        <w:adjustRightInd/>
        <w:snapToGrid/>
        <w:spacing w:line="500" w:lineRule="exact"/>
        <w:ind w:firstLine="420" w:firstLineChars="200"/>
        <w:textAlignment w:val="auto"/>
        <w:outlineLvl w:val="9"/>
        <w:rPr>
          <w:rFonts w:hint="eastAsia" w:ascii="宋体" w:hAnsi="Courier New"/>
          <w:b w:val="0"/>
          <w:bCs w:val="0"/>
          <w:highlight w:val="none"/>
          <w:lang w:val="en-US" w:eastAsia="zh-CN"/>
        </w:rPr>
      </w:pPr>
      <w:r>
        <w:rPr>
          <w:rFonts w:hint="eastAsia" w:ascii="宋体" w:hAnsi="Courier New"/>
          <w:b w:val="0"/>
          <w:bCs w:val="0"/>
          <w:highlight w:val="none"/>
          <w:lang w:val="en-US" w:eastAsia="zh-CN"/>
        </w:rPr>
        <w:t>课程安排及产出成果详见下表：</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3"/>
        <w:gridCol w:w="1309"/>
        <w:gridCol w:w="2223"/>
        <w:gridCol w:w="2331"/>
        <w:gridCol w:w="1760"/>
        <w:gridCol w:w="620"/>
      </w:tblGrid>
      <w:tr w14:paraId="7F711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3" w:type="dxa"/>
          </w:tcPr>
          <w:p w14:paraId="2CB3204E">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日期</w:t>
            </w:r>
          </w:p>
        </w:tc>
        <w:tc>
          <w:tcPr>
            <w:tcW w:w="1309" w:type="dxa"/>
          </w:tcPr>
          <w:p w14:paraId="7676D39E">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时间</w:t>
            </w:r>
          </w:p>
        </w:tc>
        <w:tc>
          <w:tcPr>
            <w:tcW w:w="2223" w:type="dxa"/>
          </w:tcPr>
          <w:p w14:paraId="6F6FA72D">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培训课程安排</w:t>
            </w:r>
          </w:p>
        </w:tc>
        <w:tc>
          <w:tcPr>
            <w:tcW w:w="2331" w:type="dxa"/>
          </w:tcPr>
          <w:p w14:paraId="6A3B7E05">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核心内容与形式</w:t>
            </w:r>
          </w:p>
        </w:tc>
        <w:tc>
          <w:tcPr>
            <w:tcW w:w="1760" w:type="dxa"/>
          </w:tcPr>
          <w:p w14:paraId="21B429C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产出成果</w:t>
            </w:r>
          </w:p>
        </w:tc>
        <w:tc>
          <w:tcPr>
            <w:tcW w:w="620" w:type="dxa"/>
          </w:tcPr>
          <w:p w14:paraId="1F0A13D1">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课时</w:t>
            </w:r>
          </w:p>
        </w:tc>
      </w:tr>
      <w:tr w14:paraId="5A1B1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3" w:type="dxa"/>
            <w:vMerge w:val="restart"/>
            <w:vAlign w:val="center"/>
          </w:tcPr>
          <w:p w14:paraId="4C92650E">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第1天</w:t>
            </w:r>
          </w:p>
        </w:tc>
        <w:tc>
          <w:tcPr>
            <w:tcW w:w="1309" w:type="dxa"/>
            <w:vAlign w:val="center"/>
          </w:tcPr>
          <w:p w14:paraId="00D13496">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08:30-11:30</w:t>
            </w:r>
          </w:p>
        </w:tc>
        <w:tc>
          <w:tcPr>
            <w:tcW w:w="2223" w:type="dxa"/>
            <w:vAlign w:val="center"/>
          </w:tcPr>
          <w:p w14:paraId="50F658AC">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需求分析</w:t>
            </w:r>
          </w:p>
        </w:tc>
        <w:tc>
          <w:tcPr>
            <w:tcW w:w="2331" w:type="dxa"/>
            <w:vAlign w:val="center"/>
          </w:tcPr>
          <w:p w14:paraId="683153E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培训需求调研与分析</w:t>
            </w:r>
          </w:p>
        </w:tc>
        <w:tc>
          <w:tcPr>
            <w:tcW w:w="1760" w:type="dxa"/>
            <w:vAlign w:val="center"/>
          </w:tcPr>
          <w:p w14:paraId="678F07C6">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业务短板识别与培训需求分析能力</w:t>
            </w:r>
          </w:p>
        </w:tc>
        <w:tc>
          <w:tcPr>
            <w:tcW w:w="620" w:type="dxa"/>
            <w:vAlign w:val="center"/>
          </w:tcPr>
          <w:p w14:paraId="195192D2">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3</w:t>
            </w:r>
          </w:p>
        </w:tc>
      </w:tr>
      <w:tr w14:paraId="42914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3" w:type="dxa"/>
            <w:vMerge w:val="continue"/>
            <w:vAlign w:val="center"/>
          </w:tcPr>
          <w:p w14:paraId="3363065C">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p>
        </w:tc>
        <w:tc>
          <w:tcPr>
            <w:tcW w:w="1309" w:type="dxa"/>
            <w:vAlign w:val="center"/>
          </w:tcPr>
          <w:p w14:paraId="7C734568">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13:00-18:00</w:t>
            </w:r>
          </w:p>
        </w:tc>
        <w:tc>
          <w:tcPr>
            <w:tcW w:w="2223" w:type="dxa"/>
            <w:vAlign w:val="center"/>
          </w:tcPr>
          <w:p w14:paraId="172D2F8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课程设计</w:t>
            </w:r>
          </w:p>
        </w:tc>
        <w:tc>
          <w:tcPr>
            <w:tcW w:w="2331" w:type="dxa"/>
            <w:vAlign w:val="center"/>
          </w:tcPr>
          <w:p w14:paraId="10C83DF3">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课程大纲设置与课件制作</w:t>
            </w:r>
          </w:p>
        </w:tc>
        <w:tc>
          <w:tcPr>
            <w:tcW w:w="1760" w:type="dxa"/>
            <w:vAlign w:val="center"/>
          </w:tcPr>
          <w:p w14:paraId="2360DE19">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课程内容安排与资源制作能力</w:t>
            </w:r>
          </w:p>
        </w:tc>
        <w:tc>
          <w:tcPr>
            <w:tcW w:w="620" w:type="dxa"/>
            <w:vAlign w:val="center"/>
          </w:tcPr>
          <w:p w14:paraId="706287F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5</w:t>
            </w:r>
          </w:p>
        </w:tc>
      </w:tr>
      <w:tr w14:paraId="55F72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3" w:type="dxa"/>
            <w:vMerge w:val="restart"/>
            <w:vAlign w:val="center"/>
          </w:tcPr>
          <w:p w14:paraId="6E3E7E44">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第2天</w:t>
            </w:r>
          </w:p>
        </w:tc>
        <w:tc>
          <w:tcPr>
            <w:tcW w:w="1309" w:type="dxa"/>
            <w:vAlign w:val="center"/>
          </w:tcPr>
          <w:p w14:paraId="76DFD53D">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8：00-11：30</w:t>
            </w:r>
          </w:p>
        </w:tc>
        <w:tc>
          <w:tcPr>
            <w:tcW w:w="2223" w:type="dxa"/>
            <w:vAlign w:val="center"/>
          </w:tcPr>
          <w:p w14:paraId="29968064">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表达与沟通</w:t>
            </w:r>
          </w:p>
        </w:tc>
        <w:tc>
          <w:tcPr>
            <w:tcW w:w="2331" w:type="dxa"/>
            <w:vAlign w:val="center"/>
          </w:tcPr>
          <w:p w14:paraId="66B0DF48">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表达方式与沟通技巧</w:t>
            </w:r>
          </w:p>
        </w:tc>
        <w:tc>
          <w:tcPr>
            <w:tcW w:w="1760" w:type="dxa"/>
            <w:vAlign w:val="center"/>
          </w:tcPr>
          <w:p w14:paraId="69FE79FB">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信息传递与高效沟通能力</w:t>
            </w:r>
          </w:p>
        </w:tc>
        <w:tc>
          <w:tcPr>
            <w:tcW w:w="620" w:type="dxa"/>
            <w:vAlign w:val="center"/>
          </w:tcPr>
          <w:p w14:paraId="7E8AE810">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3</w:t>
            </w:r>
          </w:p>
        </w:tc>
      </w:tr>
      <w:tr w14:paraId="03053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3" w:type="dxa"/>
            <w:vMerge w:val="continue"/>
            <w:vAlign w:val="center"/>
          </w:tcPr>
          <w:p w14:paraId="68ECDE0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p>
        </w:tc>
        <w:tc>
          <w:tcPr>
            <w:tcW w:w="1309" w:type="dxa"/>
            <w:vAlign w:val="center"/>
          </w:tcPr>
          <w:p w14:paraId="0A6EB1A3">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13:00-16:00</w:t>
            </w:r>
          </w:p>
        </w:tc>
        <w:tc>
          <w:tcPr>
            <w:tcW w:w="2223" w:type="dxa"/>
            <w:vAlign w:val="center"/>
          </w:tcPr>
          <w:p w14:paraId="5BA177E3">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教学技巧</w:t>
            </w:r>
          </w:p>
        </w:tc>
        <w:tc>
          <w:tcPr>
            <w:tcW w:w="2331" w:type="dxa"/>
            <w:vAlign w:val="center"/>
          </w:tcPr>
          <w:p w14:paraId="663F4354">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授课风格与技巧</w:t>
            </w:r>
          </w:p>
        </w:tc>
        <w:tc>
          <w:tcPr>
            <w:tcW w:w="1760" w:type="dxa"/>
            <w:vAlign w:val="center"/>
          </w:tcPr>
          <w:p w14:paraId="746C6DB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授课技巧与授课效果提升</w:t>
            </w:r>
          </w:p>
        </w:tc>
        <w:tc>
          <w:tcPr>
            <w:tcW w:w="620" w:type="dxa"/>
            <w:vAlign w:val="center"/>
          </w:tcPr>
          <w:p w14:paraId="7460A5C9">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3</w:t>
            </w:r>
          </w:p>
        </w:tc>
      </w:tr>
      <w:tr w14:paraId="1280F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3" w:type="dxa"/>
            <w:vMerge w:val="continue"/>
            <w:vAlign w:val="center"/>
          </w:tcPr>
          <w:p w14:paraId="4CF9FFA6">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p>
        </w:tc>
        <w:tc>
          <w:tcPr>
            <w:tcW w:w="1309" w:type="dxa"/>
            <w:vAlign w:val="center"/>
          </w:tcPr>
          <w:p w14:paraId="21298B2C">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16:00-18:00</w:t>
            </w:r>
          </w:p>
        </w:tc>
        <w:tc>
          <w:tcPr>
            <w:tcW w:w="2223" w:type="dxa"/>
            <w:vAlign w:val="center"/>
          </w:tcPr>
          <w:p w14:paraId="7A5DEDD0">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效果评估与跟进</w:t>
            </w:r>
          </w:p>
        </w:tc>
        <w:tc>
          <w:tcPr>
            <w:tcW w:w="2331" w:type="dxa"/>
            <w:vAlign w:val="center"/>
          </w:tcPr>
          <w:p w14:paraId="04B01A41">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培训相关评估与改进</w:t>
            </w:r>
          </w:p>
        </w:tc>
        <w:tc>
          <w:tcPr>
            <w:tcW w:w="1760" w:type="dxa"/>
            <w:vAlign w:val="center"/>
          </w:tcPr>
          <w:p w14:paraId="2FB4D45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课程与授课技巧持续提升能力</w:t>
            </w:r>
          </w:p>
        </w:tc>
        <w:tc>
          <w:tcPr>
            <w:tcW w:w="620" w:type="dxa"/>
            <w:vAlign w:val="center"/>
          </w:tcPr>
          <w:p w14:paraId="4216C44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2</w:t>
            </w:r>
          </w:p>
        </w:tc>
      </w:tr>
    </w:tbl>
    <w:p w14:paraId="6052E51C">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9"/>
        <w:rPr>
          <w:rFonts w:hint="eastAsia" w:ascii="宋体" w:hAnsi="Courier New"/>
          <w:b/>
          <w:bCs/>
          <w:highlight w:val="none"/>
          <w:lang w:val="en-US" w:eastAsia="zh-CN"/>
        </w:rPr>
      </w:pPr>
      <w:r>
        <w:rPr>
          <w:rFonts w:hint="eastAsia" w:ascii="宋体" w:hAnsi="Courier New"/>
          <w:b/>
          <w:bCs/>
          <w:highlight w:val="none"/>
          <w:lang w:val="en-US" w:eastAsia="zh-CN"/>
        </w:rPr>
        <w:t>（二）包2：领导干部培训课程</w:t>
      </w:r>
    </w:p>
    <w:p w14:paraId="1F2A8FD7">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9"/>
        <w:rPr>
          <w:rFonts w:hint="eastAsia" w:ascii="宋体" w:hAnsi="Courier New"/>
          <w:b w:val="0"/>
          <w:bCs w:val="0"/>
          <w:highlight w:val="none"/>
          <w:lang w:val="en-US" w:eastAsia="zh-CN"/>
        </w:rPr>
      </w:pPr>
      <w:r>
        <w:rPr>
          <w:rFonts w:hint="eastAsia" w:ascii="宋体" w:hAnsi="Courier New"/>
          <w:b/>
          <w:bCs/>
          <w:highlight w:val="none"/>
          <w:lang w:val="en-US" w:eastAsia="zh-CN"/>
        </w:rPr>
        <w:t>1.培训目标：</w:t>
      </w:r>
      <w:r>
        <w:rPr>
          <w:rFonts w:hint="eastAsia" w:ascii="宋体" w:hAnsi="Courier New"/>
          <w:b w:val="0"/>
          <w:bCs w:val="0"/>
          <w:highlight w:val="none"/>
          <w:lang w:val="en-US" w:eastAsia="zh-CN"/>
        </w:rPr>
        <w:t>本包课程面向副科级及以上领导干部，重点提升其战略解码、团队协作、沟通能力与有效激励能力。</w:t>
      </w:r>
    </w:p>
    <w:p w14:paraId="2EF22C55">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9"/>
        <w:rPr>
          <w:rFonts w:hint="default" w:ascii="宋体" w:hAnsi="Courier New"/>
          <w:b/>
          <w:bCs/>
          <w:highlight w:val="none"/>
          <w:lang w:val="en-US" w:eastAsia="zh-CN"/>
        </w:rPr>
      </w:pPr>
      <w:r>
        <w:rPr>
          <w:rFonts w:hint="eastAsia" w:ascii="宋体" w:hAnsi="Courier New"/>
          <w:b/>
          <w:bCs/>
          <w:highlight w:val="none"/>
          <w:lang w:val="en-US" w:eastAsia="zh-CN"/>
        </w:rPr>
        <w:t>2.培训形式：</w:t>
      </w:r>
      <w:r>
        <w:rPr>
          <w:rFonts w:hint="eastAsia" w:ascii="宋体" w:hAnsi="Courier New"/>
          <w:b w:val="0"/>
          <w:bCs w:val="0"/>
          <w:highlight w:val="none"/>
          <w:lang w:val="en-US" w:eastAsia="zh-CN"/>
        </w:rPr>
        <w:t>小班授课，强调互动与实战；通过案例教学、小组课题研讨、工具演练等方式。设置线下集中培训1个班，培训时长2天。</w:t>
      </w:r>
    </w:p>
    <w:p w14:paraId="32BB1CF6">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9"/>
        <w:rPr>
          <w:rFonts w:hint="eastAsia" w:ascii="宋体" w:hAnsi="Courier New"/>
          <w:b w:val="0"/>
          <w:bCs w:val="0"/>
          <w:highlight w:val="none"/>
          <w:lang w:val="en-US" w:eastAsia="zh-CN"/>
        </w:rPr>
      </w:pPr>
      <w:r>
        <w:rPr>
          <w:rFonts w:hint="eastAsia" w:ascii="宋体" w:hAnsi="Courier New"/>
          <w:b/>
          <w:bCs/>
          <w:highlight w:val="none"/>
          <w:lang w:val="en-US" w:eastAsia="zh-CN"/>
        </w:rPr>
        <w:t>3.课程内容要求：</w:t>
      </w:r>
      <w:r>
        <w:rPr>
          <w:rFonts w:hint="eastAsia" w:ascii="宋体" w:hAnsi="Courier New"/>
          <w:b w:val="0"/>
          <w:bCs w:val="0"/>
          <w:highlight w:val="none"/>
          <w:lang w:val="en-US" w:eastAsia="zh-CN"/>
        </w:rPr>
        <w:t>核心策略包含三部分：一是战略规划与解码，帮助领导干部理解战略的构成及其与工作的关系，助力其通过专业工具将公司战略分解为各自可执行的明确目标；二是高效沟通，聚焦对上、对下、跨部门三个场景，通过工具导入与情景模拟，精准提升学员在不同情境下的沟通交流能力；三是团队管理，关注团队角色识别和下属激励，利用专业模型分析团队所处的发展阶段、团队成员角色以及不同激励因子的具体场景运用，提升领导干部团队管理与精准激励能力。</w:t>
      </w:r>
    </w:p>
    <w:p w14:paraId="1F6F23A7">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9"/>
        <w:rPr>
          <w:rFonts w:hint="eastAsia" w:ascii="宋体" w:hAnsi="Courier New"/>
          <w:b w:val="0"/>
          <w:bCs w:val="0"/>
          <w:highlight w:val="none"/>
          <w:lang w:val="en-US" w:eastAsia="zh-CN"/>
        </w:rPr>
      </w:pPr>
      <w:r>
        <w:rPr>
          <w:rFonts w:hint="eastAsia" w:ascii="宋体" w:hAnsi="Courier New"/>
          <w:b/>
          <w:bCs/>
          <w:highlight w:val="none"/>
          <w:lang w:val="en-US" w:eastAsia="zh-CN"/>
        </w:rPr>
        <w:t>（1）战略规划与解码模块：</w:t>
      </w:r>
      <w:r>
        <w:rPr>
          <w:rFonts w:hint="eastAsia" w:ascii="宋体" w:hAnsi="Courier New"/>
          <w:b w:val="0"/>
          <w:bCs w:val="0"/>
          <w:highlight w:val="none"/>
          <w:lang w:val="en-US" w:eastAsia="zh-CN"/>
        </w:rPr>
        <w:t>涵盖战略基本构成、战略规划与评估、战略目标解码、战略分解工具、战略与日常目标管理的关联等。</w:t>
      </w:r>
    </w:p>
    <w:p w14:paraId="07557F08">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9"/>
        <w:rPr>
          <w:rFonts w:hint="eastAsia" w:ascii="宋体" w:hAnsi="Courier New"/>
          <w:b w:val="0"/>
          <w:bCs w:val="0"/>
          <w:highlight w:val="none"/>
          <w:lang w:val="en-US" w:eastAsia="zh-CN"/>
        </w:rPr>
      </w:pPr>
      <w:r>
        <w:rPr>
          <w:rFonts w:hint="eastAsia" w:ascii="宋体" w:hAnsi="Courier New"/>
          <w:b/>
          <w:bCs/>
          <w:highlight w:val="none"/>
          <w:lang w:val="en-US" w:eastAsia="zh-CN"/>
        </w:rPr>
        <w:t>（2）高效沟通模块：</w:t>
      </w:r>
      <w:r>
        <w:rPr>
          <w:rFonts w:hint="eastAsia" w:ascii="宋体" w:hAnsi="Courier New"/>
          <w:b w:val="0"/>
          <w:bCs w:val="0"/>
          <w:highlight w:val="none"/>
          <w:lang w:val="en-US" w:eastAsia="zh-CN"/>
        </w:rPr>
        <w:t>沟通的现状、对上沟通的时机与方法、跨部门协作的准备与四步方法论、对下工作任务的布置、冲突管理。</w:t>
      </w:r>
    </w:p>
    <w:p w14:paraId="77B8DDDA">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9"/>
        <w:rPr>
          <w:rFonts w:hint="eastAsia" w:ascii="宋体" w:hAnsi="Courier New"/>
          <w:b w:val="0"/>
          <w:bCs w:val="0"/>
          <w:highlight w:val="none"/>
          <w:lang w:val="en-US" w:eastAsia="zh-CN"/>
        </w:rPr>
      </w:pPr>
      <w:r>
        <w:rPr>
          <w:rFonts w:hint="eastAsia" w:ascii="宋体" w:hAnsi="Courier New"/>
          <w:b/>
          <w:bCs/>
          <w:highlight w:val="none"/>
          <w:lang w:val="en-US" w:eastAsia="zh-CN"/>
        </w:rPr>
        <w:t>（3）团队管理模块：</w:t>
      </w:r>
      <w:r>
        <w:rPr>
          <w:rFonts w:hint="eastAsia" w:ascii="宋体" w:hAnsi="Courier New"/>
          <w:b w:val="0"/>
          <w:bCs w:val="0"/>
          <w:highlight w:val="none"/>
          <w:lang w:val="en-US" w:eastAsia="zh-CN"/>
        </w:rPr>
        <w:t>了解团队的发展阶段、分析常见的团队机能障碍、理解团队成员的角色与高绩效团队要素、学习各种激励因子与激励模型在现实中的运用。</w:t>
      </w:r>
    </w:p>
    <w:p w14:paraId="32AF8951">
      <w:pPr>
        <w:keepNext w:val="0"/>
        <w:keepLines w:val="0"/>
        <w:pageBreakBefore w:val="0"/>
        <w:widowControl w:val="0"/>
        <w:kinsoku/>
        <w:wordWrap/>
        <w:overflowPunct/>
        <w:topLinePunct w:val="0"/>
        <w:autoSpaceDE/>
        <w:autoSpaceDN/>
        <w:bidi w:val="0"/>
        <w:adjustRightInd/>
        <w:snapToGrid/>
        <w:spacing w:line="500" w:lineRule="exact"/>
        <w:ind w:firstLine="420" w:firstLineChars="200"/>
        <w:textAlignment w:val="auto"/>
        <w:outlineLvl w:val="9"/>
        <w:rPr>
          <w:rFonts w:hint="eastAsia" w:ascii="宋体" w:hAnsi="Courier New"/>
          <w:b w:val="0"/>
          <w:bCs w:val="0"/>
          <w:highlight w:val="none"/>
          <w:lang w:val="en-US" w:eastAsia="zh-CN"/>
        </w:rPr>
      </w:pPr>
      <w:r>
        <w:rPr>
          <w:rFonts w:hint="eastAsia" w:ascii="宋体" w:hAnsi="Courier New"/>
          <w:b w:val="0"/>
          <w:bCs w:val="0"/>
          <w:highlight w:val="none"/>
          <w:lang w:val="en-US" w:eastAsia="zh-CN"/>
        </w:rPr>
        <w:t>课程安排及产出成果详见下表：</w:t>
      </w:r>
    </w:p>
    <w:tbl>
      <w:tblPr>
        <w:tblStyle w:val="21"/>
        <w:tblW w:w="100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261"/>
        <w:gridCol w:w="2156"/>
        <w:gridCol w:w="2520"/>
        <w:gridCol w:w="1757"/>
        <w:gridCol w:w="675"/>
      </w:tblGrid>
      <w:tr w14:paraId="2E9A8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shd w:val="clear" w:color="auto" w:fill="auto"/>
            <w:vAlign w:val="top"/>
          </w:tcPr>
          <w:p w14:paraId="790059EC">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eastAsia="宋体" w:cs="Times New Roman"/>
                <w:b w:val="0"/>
                <w:bCs w:val="0"/>
                <w:kern w:val="2"/>
                <w:sz w:val="18"/>
                <w:szCs w:val="18"/>
                <w:highlight w:val="none"/>
                <w:vertAlign w:val="baseline"/>
                <w:lang w:val="en-US" w:eastAsia="zh-CN" w:bidi="ar-SA"/>
              </w:rPr>
            </w:pPr>
            <w:r>
              <w:rPr>
                <w:rFonts w:hint="eastAsia" w:ascii="宋体" w:hAnsi="Courier New"/>
                <w:b w:val="0"/>
                <w:bCs w:val="0"/>
                <w:sz w:val="18"/>
                <w:szCs w:val="18"/>
                <w:highlight w:val="none"/>
                <w:vertAlign w:val="baseline"/>
                <w:lang w:val="en-US" w:eastAsia="zh-CN"/>
              </w:rPr>
              <w:t>日期</w:t>
            </w:r>
          </w:p>
        </w:tc>
        <w:tc>
          <w:tcPr>
            <w:tcW w:w="1261" w:type="dxa"/>
            <w:shd w:val="clear" w:color="auto" w:fill="auto"/>
            <w:vAlign w:val="top"/>
          </w:tcPr>
          <w:p w14:paraId="0FD40E20">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eastAsia="宋体" w:cs="Times New Roman"/>
                <w:b w:val="0"/>
                <w:bCs w:val="0"/>
                <w:kern w:val="2"/>
                <w:sz w:val="18"/>
                <w:szCs w:val="18"/>
                <w:highlight w:val="none"/>
                <w:vertAlign w:val="baseline"/>
                <w:lang w:val="en-US" w:eastAsia="zh-CN" w:bidi="ar-SA"/>
              </w:rPr>
            </w:pPr>
            <w:r>
              <w:rPr>
                <w:rFonts w:hint="eastAsia" w:ascii="宋体" w:hAnsi="Courier New"/>
                <w:b w:val="0"/>
                <w:bCs w:val="0"/>
                <w:sz w:val="18"/>
                <w:szCs w:val="18"/>
                <w:highlight w:val="none"/>
                <w:vertAlign w:val="baseline"/>
                <w:lang w:val="en-US" w:eastAsia="zh-CN"/>
              </w:rPr>
              <w:t>时间</w:t>
            </w:r>
          </w:p>
        </w:tc>
        <w:tc>
          <w:tcPr>
            <w:tcW w:w="2156" w:type="dxa"/>
            <w:shd w:val="clear" w:color="auto" w:fill="auto"/>
            <w:vAlign w:val="top"/>
          </w:tcPr>
          <w:p w14:paraId="04BF8FF3">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eastAsia="宋体" w:cs="Times New Roman"/>
                <w:b w:val="0"/>
                <w:bCs w:val="0"/>
                <w:kern w:val="2"/>
                <w:sz w:val="18"/>
                <w:szCs w:val="18"/>
                <w:highlight w:val="none"/>
                <w:vertAlign w:val="baseline"/>
                <w:lang w:val="en-US" w:eastAsia="zh-CN" w:bidi="ar-SA"/>
              </w:rPr>
            </w:pPr>
            <w:r>
              <w:rPr>
                <w:rFonts w:hint="eastAsia" w:ascii="宋体" w:hAnsi="Courier New"/>
                <w:b w:val="0"/>
                <w:bCs w:val="0"/>
                <w:sz w:val="18"/>
                <w:szCs w:val="18"/>
                <w:highlight w:val="none"/>
                <w:vertAlign w:val="baseline"/>
                <w:lang w:val="en-US" w:eastAsia="zh-CN"/>
              </w:rPr>
              <w:t>培训课程安排</w:t>
            </w:r>
          </w:p>
        </w:tc>
        <w:tc>
          <w:tcPr>
            <w:tcW w:w="2520" w:type="dxa"/>
            <w:shd w:val="clear" w:color="auto" w:fill="auto"/>
            <w:vAlign w:val="top"/>
          </w:tcPr>
          <w:p w14:paraId="36D85BC8">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eastAsia="宋体" w:cs="Times New Roman"/>
                <w:b w:val="0"/>
                <w:bCs w:val="0"/>
                <w:kern w:val="2"/>
                <w:sz w:val="18"/>
                <w:szCs w:val="18"/>
                <w:highlight w:val="none"/>
                <w:vertAlign w:val="baseline"/>
                <w:lang w:val="en-US" w:eastAsia="zh-CN" w:bidi="ar-SA"/>
              </w:rPr>
            </w:pPr>
            <w:r>
              <w:rPr>
                <w:rFonts w:hint="eastAsia" w:ascii="宋体" w:hAnsi="Courier New"/>
                <w:b w:val="0"/>
                <w:bCs w:val="0"/>
                <w:sz w:val="18"/>
                <w:szCs w:val="18"/>
                <w:highlight w:val="none"/>
                <w:vertAlign w:val="baseline"/>
                <w:lang w:val="en-US" w:eastAsia="zh-CN"/>
              </w:rPr>
              <w:t>核心内容与形式</w:t>
            </w:r>
          </w:p>
        </w:tc>
        <w:tc>
          <w:tcPr>
            <w:tcW w:w="1757" w:type="dxa"/>
            <w:shd w:val="clear" w:color="auto" w:fill="auto"/>
            <w:vAlign w:val="top"/>
          </w:tcPr>
          <w:p w14:paraId="65B0A04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eastAsia="宋体" w:cs="Times New Roman"/>
                <w:b w:val="0"/>
                <w:bCs w:val="0"/>
                <w:kern w:val="2"/>
                <w:sz w:val="18"/>
                <w:szCs w:val="18"/>
                <w:highlight w:val="none"/>
                <w:vertAlign w:val="baseline"/>
                <w:lang w:val="en-US" w:eastAsia="zh-CN" w:bidi="ar-SA"/>
              </w:rPr>
            </w:pPr>
            <w:r>
              <w:rPr>
                <w:rFonts w:hint="eastAsia" w:ascii="宋体" w:hAnsi="Courier New"/>
                <w:b w:val="0"/>
                <w:bCs w:val="0"/>
                <w:sz w:val="18"/>
                <w:szCs w:val="18"/>
                <w:highlight w:val="none"/>
                <w:vertAlign w:val="baseline"/>
                <w:lang w:val="en-US" w:eastAsia="zh-CN"/>
              </w:rPr>
              <w:t>产出成果</w:t>
            </w:r>
          </w:p>
        </w:tc>
        <w:tc>
          <w:tcPr>
            <w:tcW w:w="675" w:type="dxa"/>
            <w:shd w:val="clear" w:color="auto" w:fill="auto"/>
            <w:vAlign w:val="top"/>
          </w:tcPr>
          <w:p w14:paraId="681C61D3">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课时</w:t>
            </w:r>
          </w:p>
        </w:tc>
      </w:tr>
      <w:tr w14:paraId="6119D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vAlign w:val="center"/>
          </w:tcPr>
          <w:p w14:paraId="5A0474D9">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第1天</w:t>
            </w:r>
          </w:p>
          <w:p w14:paraId="65BBFA54">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战略规划与解码</w:t>
            </w:r>
          </w:p>
          <w:p w14:paraId="4650F2A9">
            <w:pPr>
              <w:pStyle w:val="10"/>
              <w:jc w:val="center"/>
              <w:rPr>
                <w:rFonts w:hint="default"/>
                <w:lang w:val="en-US" w:eastAsia="zh-CN"/>
              </w:rPr>
            </w:pPr>
            <w:r>
              <w:rPr>
                <w:rFonts w:hint="eastAsia"/>
                <w:b w:val="0"/>
                <w:bCs w:val="0"/>
                <w:sz w:val="18"/>
                <w:szCs w:val="18"/>
                <w:highlight w:val="none"/>
                <w:vertAlign w:val="baseline"/>
                <w:lang w:val="en-US" w:eastAsia="zh-CN"/>
              </w:rPr>
              <w:t>高效沟通</w:t>
            </w:r>
          </w:p>
        </w:tc>
        <w:tc>
          <w:tcPr>
            <w:tcW w:w="1261" w:type="dxa"/>
            <w:vAlign w:val="center"/>
          </w:tcPr>
          <w:p w14:paraId="0E227753">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8:30-10:30</w:t>
            </w:r>
          </w:p>
        </w:tc>
        <w:tc>
          <w:tcPr>
            <w:tcW w:w="2156" w:type="dxa"/>
            <w:vAlign w:val="center"/>
          </w:tcPr>
          <w:p w14:paraId="17AA898E">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认识战略</w:t>
            </w:r>
          </w:p>
        </w:tc>
        <w:tc>
          <w:tcPr>
            <w:tcW w:w="2520" w:type="dxa"/>
            <w:vAlign w:val="center"/>
          </w:tcPr>
          <w:p w14:paraId="3F5267D2">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战略的定义、如何制定战略</w:t>
            </w:r>
          </w:p>
        </w:tc>
        <w:tc>
          <w:tcPr>
            <w:tcW w:w="1757" w:type="dxa"/>
            <w:vAlign w:val="center"/>
          </w:tcPr>
          <w:p w14:paraId="370DAE1B">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战略评估能力</w:t>
            </w:r>
          </w:p>
        </w:tc>
        <w:tc>
          <w:tcPr>
            <w:tcW w:w="675" w:type="dxa"/>
            <w:vAlign w:val="center"/>
          </w:tcPr>
          <w:p w14:paraId="20A97F64">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2</w:t>
            </w:r>
          </w:p>
        </w:tc>
      </w:tr>
      <w:tr w14:paraId="20AE2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vAlign w:val="center"/>
          </w:tcPr>
          <w:p w14:paraId="4726AE4F">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p>
        </w:tc>
        <w:tc>
          <w:tcPr>
            <w:tcW w:w="1261" w:type="dxa"/>
            <w:vAlign w:val="center"/>
          </w:tcPr>
          <w:p w14:paraId="56E2C185">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10:30-11:30</w:t>
            </w:r>
          </w:p>
        </w:tc>
        <w:tc>
          <w:tcPr>
            <w:tcW w:w="2156" w:type="dxa"/>
            <w:vAlign w:val="center"/>
          </w:tcPr>
          <w:p w14:paraId="555C3DE4">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战略解码</w:t>
            </w:r>
          </w:p>
        </w:tc>
        <w:tc>
          <w:tcPr>
            <w:tcW w:w="2520" w:type="dxa"/>
            <w:vAlign w:val="center"/>
          </w:tcPr>
          <w:p w14:paraId="3D571D1D">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战略解码的意义</w:t>
            </w:r>
          </w:p>
        </w:tc>
        <w:tc>
          <w:tcPr>
            <w:tcW w:w="1757" w:type="dxa"/>
            <w:vAlign w:val="center"/>
          </w:tcPr>
          <w:p w14:paraId="3DCAF5F5">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认识解码重要性</w:t>
            </w:r>
          </w:p>
        </w:tc>
        <w:tc>
          <w:tcPr>
            <w:tcW w:w="675" w:type="dxa"/>
            <w:vAlign w:val="center"/>
          </w:tcPr>
          <w:p w14:paraId="530B5C53">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1</w:t>
            </w:r>
          </w:p>
        </w:tc>
      </w:tr>
      <w:tr w14:paraId="07138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vAlign w:val="center"/>
          </w:tcPr>
          <w:p w14:paraId="4518C7CA">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p>
        </w:tc>
        <w:tc>
          <w:tcPr>
            <w:tcW w:w="1261" w:type="dxa"/>
            <w:vAlign w:val="center"/>
          </w:tcPr>
          <w:p w14:paraId="7088F931">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13:00-15:00</w:t>
            </w:r>
          </w:p>
        </w:tc>
        <w:tc>
          <w:tcPr>
            <w:tcW w:w="2156" w:type="dxa"/>
            <w:vAlign w:val="center"/>
          </w:tcPr>
          <w:p w14:paraId="1880BD66">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分解战略</w:t>
            </w:r>
          </w:p>
        </w:tc>
        <w:tc>
          <w:tcPr>
            <w:tcW w:w="2520" w:type="dxa"/>
            <w:vAlign w:val="center"/>
          </w:tcPr>
          <w:p w14:paraId="0943E918">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如何将战略分解为管理目标</w:t>
            </w:r>
          </w:p>
        </w:tc>
        <w:tc>
          <w:tcPr>
            <w:tcW w:w="1757" w:type="dxa"/>
            <w:vAlign w:val="center"/>
          </w:tcPr>
          <w:p w14:paraId="1A479E28">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战略分解能力</w:t>
            </w:r>
          </w:p>
        </w:tc>
        <w:tc>
          <w:tcPr>
            <w:tcW w:w="675" w:type="dxa"/>
            <w:vAlign w:val="center"/>
          </w:tcPr>
          <w:p w14:paraId="3850FB89">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2</w:t>
            </w:r>
          </w:p>
        </w:tc>
      </w:tr>
      <w:tr w14:paraId="02C91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vAlign w:val="center"/>
          </w:tcPr>
          <w:p w14:paraId="75D602A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p>
        </w:tc>
        <w:tc>
          <w:tcPr>
            <w:tcW w:w="1261" w:type="dxa"/>
            <w:vAlign w:val="center"/>
          </w:tcPr>
          <w:p w14:paraId="58F4AB95">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15:00-18:00</w:t>
            </w:r>
          </w:p>
        </w:tc>
        <w:tc>
          <w:tcPr>
            <w:tcW w:w="2156" w:type="dxa"/>
            <w:vAlign w:val="center"/>
          </w:tcPr>
          <w:p w14:paraId="0A81D123">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高效沟通</w:t>
            </w:r>
          </w:p>
        </w:tc>
        <w:tc>
          <w:tcPr>
            <w:tcW w:w="2520" w:type="dxa"/>
            <w:vAlign w:val="center"/>
          </w:tcPr>
          <w:p w14:paraId="6035D493">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对上、对下、跨部门沟通方式</w:t>
            </w:r>
          </w:p>
        </w:tc>
        <w:tc>
          <w:tcPr>
            <w:tcW w:w="1757" w:type="dxa"/>
            <w:vAlign w:val="center"/>
          </w:tcPr>
          <w:p w14:paraId="1A6470A8">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高效沟通能力</w:t>
            </w:r>
          </w:p>
        </w:tc>
        <w:tc>
          <w:tcPr>
            <w:tcW w:w="675" w:type="dxa"/>
            <w:vAlign w:val="center"/>
          </w:tcPr>
          <w:p w14:paraId="2738484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3</w:t>
            </w:r>
          </w:p>
        </w:tc>
      </w:tr>
      <w:tr w14:paraId="466E7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vAlign w:val="center"/>
          </w:tcPr>
          <w:p w14:paraId="2B3E8EC5">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第2天</w:t>
            </w:r>
          </w:p>
          <w:p w14:paraId="2FC65C07">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团队管理</w:t>
            </w:r>
          </w:p>
        </w:tc>
        <w:tc>
          <w:tcPr>
            <w:tcW w:w="1261" w:type="dxa"/>
            <w:vAlign w:val="center"/>
          </w:tcPr>
          <w:p w14:paraId="65F0F86C">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08:30-11:00</w:t>
            </w:r>
          </w:p>
        </w:tc>
        <w:tc>
          <w:tcPr>
            <w:tcW w:w="2156" w:type="dxa"/>
            <w:vAlign w:val="center"/>
          </w:tcPr>
          <w:p w14:paraId="7209CB0E">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团队管理</w:t>
            </w:r>
          </w:p>
        </w:tc>
        <w:tc>
          <w:tcPr>
            <w:tcW w:w="2520" w:type="dxa"/>
            <w:vAlign w:val="center"/>
          </w:tcPr>
          <w:p w14:paraId="05F9ABBD">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团队发展阶段识别、团队角色识别与分工</w:t>
            </w:r>
          </w:p>
        </w:tc>
        <w:tc>
          <w:tcPr>
            <w:tcW w:w="1757" w:type="dxa"/>
            <w:vAlign w:val="center"/>
          </w:tcPr>
          <w:p w14:paraId="1F1335F8">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团队诊断能力</w:t>
            </w:r>
          </w:p>
        </w:tc>
        <w:tc>
          <w:tcPr>
            <w:tcW w:w="675" w:type="dxa"/>
            <w:vAlign w:val="center"/>
          </w:tcPr>
          <w:p w14:paraId="64CBA4DD">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3</w:t>
            </w:r>
          </w:p>
        </w:tc>
      </w:tr>
      <w:tr w14:paraId="5AE7C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vAlign w:val="center"/>
          </w:tcPr>
          <w:p w14:paraId="21667996">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p>
        </w:tc>
        <w:tc>
          <w:tcPr>
            <w:tcW w:w="1261" w:type="dxa"/>
            <w:vAlign w:val="center"/>
          </w:tcPr>
          <w:p w14:paraId="4E2803D8">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13:30-17:30</w:t>
            </w:r>
          </w:p>
        </w:tc>
        <w:tc>
          <w:tcPr>
            <w:tcW w:w="2156" w:type="dxa"/>
            <w:vAlign w:val="center"/>
          </w:tcPr>
          <w:p w14:paraId="276E12F5">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有效激励</w:t>
            </w:r>
          </w:p>
        </w:tc>
        <w:tc>
          <w:tcPr>
            <w:tcW w:w="2520" w:type="dxa"/>
            <w:vAlign w:val="center"/>
          </w:tcPr>
          <w:p w14:paraId="497D4978">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激励模型、激励类型、激励因子分类及应用</w:t>
            </w:r>
          </w:p>
        </w:tc>
        <w:tc>
          <w:tcPr>
            <w:tcW w:w="1757" w:type="dxa"/>
            <w:vAlign w:val="center"/>
          </w:tcPr>
          <w:p w14:paraId="1C9DEC8C">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针对性激励设置</w:t>
            </w:r>
          </w:p>
        </w:tc>
        <w:tc>
          <w:tcPr>
            <w:tcW w:w="675" w:type="dxa"/>
            <w:vAlign w:val="center"/>
          </w:tcPr>
          <w:p w14:paraId="7A41E52D">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hint="default" w:ascii="宋体" w:hAnsi="Courier New"/>
                <w:b w:val="0"/>
                <w:bCs w:val="0"/>
                <w:sz w:val="18"/>
                <w:szCs w:val="18"/>
                <w:highlight w:val="none"/>
                <w:vertAlign w:val="baseline"/>
                <w:lang w:val="en-US" w:eastAsia="zh-CN"/>
              </w:rPr>
            </w:pPr>
            <w:r>
              <w:rPr>
                <w:rFonts w:hint="eastAsia" w:ascii="宋体" w:hAnsi="Courier New"/>
                <w:b w:val="0"/>
                <w:bCs w:val="0"/>
                <w:sz w:val="18"/>
                <w:szCs w:val="18"/>
                <w:highlight w:val="none"/>
                <w:vertAlign w:val="baseline"/>
                <w:lang w:val="en-US" w:eastAsia="zh-CN"/>
              </w:rPr>
              <w:t>4</w:t>
            </w:r>
          </w:p>
        </w:tc>
      </w:tr>
    </w:tbl>
    <w:p w14:paraId="205A0DB1"/>
    <w:p w14:paraId="1BAE02F0">
      <w:pPr>
        <w:keepNext w:val="0"/>
        <w:keepLines w:val="0"/>
        <w:pageBreakBefore w:val="0"/>
        <w:widowControl w:val="0"/>
        <w:kinsoku/>
        <w:wordWrap/>
        <w:overflowPunct/>
        <w:topLinePunct w:val="0"/>
        <w:autoSpaceDE/>
        <w:autoSpaceDN/>
        <w:bidi w:val="0"/>
        <w:adjustRightInd/>
        <w:snapToGrid/>
        <w:spacing w:line="500" w:lineRule="exact"/>
        <w:ind w:firstLine="422" w:firstLineChars="200"/>
        <w:textAlignment w:val="auto"/>
        <w:outlineLvl w:val="9"/>
        <w:rPr>
          <w:rFonts w:ascii="宋体" w:hAnsi="Courier New"/>
          <w:b/>
          <w:bCs/>
          <w:highlight w:val="none"/>
        </w:rPr>
      </w:pPr>
      <w:r>
        <w:rPr>
          <w:rFonts w:hint="eastAsia" w:ascii="宋体" w:hAnsi="Courier New"/>
          <w:b/>
          <w:bCs/>
          <w:highlight w:val="none"/>
          <w:lang w:val="en-US" w:eastAsia="zh-CN"/>
        </w:rPr>
        <w:t>四、</w:t>
      </w:r>
      <w:r>
        <w:rPr>
          <w:rFonts w:hint="eastAsia" w:ascii="宋体" w:hAnsi="Courier New"/>
          <w:b/>
          <w:bCs/>
          <w:highlight w:val="none"/>
        </w:rPr>
        <w:t>相关要求</w:t>
      </w:r>
    </w:p>
    <w:p w14:paraId="1ED98402">
      <w:pPr>
        <w:keepNext w:val="0"/>
        <w:keepLines w:val="0"/>
        <w:pageBreakBefore w:val="0"/>
        <w:widowControl w:val="0"/>
        <w:kinsoku/>
        <w:wordWrap/>
        <w:overflowPunct/>
        <w:topLinePunct w:val="0"/>
        <w:autoSpaceDE/>
        <w:autoSpaceDN/>
        <w:bidi w:val="0"/>
        <w:adjustRightInd/>
        <w:snapToGrid/>
        <w:spacing w:line="500" w:lineRule="exact"/>
        <w:ind w:firstLine="420" w:firstLineChars="200"/>
        <w:textAlignment w:val="auto"/>
        <w:rPr>
          <w:rFonts w:hint="eastAsia" w:ascii="宋体" w:hAnsi="Courier New"/>
          <w:highlight w:val="none"/>
        </w:rPr>
      </w:pPr>
      <w:r>
        <w:rPr>
          <w:rFonts w:hint="eastAsia" w:ascii="宋体" w:hAnsi="Courier New"/>
          <w:highlight w:val="none"/>
          <w:lang w:val="en-US" w:eastAsia="zh-CN"/>
        </w:rPr>
        <w:t>1.</w:t>
      </w:r>
      <w:r>
        <w:rPr>
          <w:rFonts w:hint="eastAsia" w:ascii="宋体" w:hAnsi="Courier New"/>
          <w:highlight w:val="none"/>
        </w:rPr>
        <w:t>出具详实的课程方案、价格方案。课程应根据</w:t>
      </w:r>
      <w:r>
        <w:rPr>
          <w:rFonts w:hint="eastAsia" w:ascii="宋体" w:hAnsi="Courier New"/>
          <w:highlight w:val="none"/>
          <w:lang w:val="en-US" w:eastAsia="zh-CN"/>
        </w:rPr>
        <w:t>重汽成商</w:t>
      </w:r>
      <w:r>
        <w:rPr>
          <w:rFonts w:hint="eastAsia" w:ascii="宋体" w:hAnsi="Courier New"/>
          <w:highlight w:val="none"/>
        </w:rPr>
        <w:t>企业实际情况所设计，学员带着项目目标，有针对性的学习。</w:t>
      </w:r>
    </w:p>
    <w:p w14:paraId="00ABCD35">
      <w:pPr>
        <w:keepNext w:val="0"/>
        <w:keepLines w:val="0"/>
        <w:pageBreakBefore w:val="0"/>
        <w:widowControl w:val="0"/>
        <w:kinsoku/>
        <w:wordWrap/>
        <w:overflowPunct/>
        <w:topLinePunct w:val="0"/>
        <w:autoSpaceDE/>
        <w:autoSpaceDN/>
        <w:bidi w:val="0"/>
        <w:adjustRightInd/>
        <w:snapToGrid/>
        <w:spacing w:line="500" w:lineRule="exact"/>
        <w:ind w:firstLine="420" w:firstLineChars="200"/>
        <w:textAlignment w:val="auto"/>
        <w:rPr>
          <w:rFonts w:hint="eastAsia" w:ascii="宋体" w:hAnsi="Courier New"/>
          <w:highlight w:val="none"/>
          <w:lang w:val="en-US" w:eastAsia="zh-CN"/>
        </w:rPr>
      </w:pPr>
      <w:r>
        <w:rPr>
          <w:rFonts w:hint="eastAsia" w:ascii="宋体" w:hAnsi="Courier New"/>
          <w:highlight w:val="none"/>
          <w:lang w:val="en-US" w:eastAsia="zh-CN"/>
        </w:rPr>
        <w:t>2.中标人在中标后5日内，</w:t>
      </w:r>
      <w:r>
        <w:rPr>
          <w:rFonts w:hint="eastAsia" w:ascii="宋体" w:hAnsi="Courier New"/>
          <w:highlight w:val="none"/>
        </w:rPr>
        <w:t>按照中标的技术标及澄清内容完成课</w:t>
      </w:r>
      <w:r>
        <w:rPr>
          <w:rFonts w:hint="eastAsia" w:ascii="宋体" w:hAnsi="Courier New"/>
          <w:highlight w:val="none"/>
          <w:lang w:val="en-US" w:eastAsia="zh-CN"/>
        </w:rPr>
        <w:t>程设计，并按招标人要求进行课程试讲。若课程未达到技术标及澄清内容要求，招标人有权否决投标人的中标资格。</w:t>
      </w:r>
    </w:p>
    <w:p w14:paraId="113EE907">
      <w:pPr>
        <w:keepNext w:val="0"/>
        <w:keepLines w:val="0"/>
        <w:pageBreakBefore w:val="0"/>
        <w:widowControl w:val="0"/>
        <w:kinsoku/>
        <w:wordWrap/>
        <w:overflowPunct/>
        <w:topLinePunct w:val="0"/>
        <w:autoSpaceDE/>
        <w:autoSpaceDN/>
        <w:bidi w:val="0"/>
        <w:adjustRightInd/>
        <w:snapToGrid/>
        <w:spacing w:line="500" w:lineRule="exact"/>
        <w:ind w:firstLine="420" w:firstLineChars="200"/>
        <w:textAlignment w:val="auto"/>
        <w:rPr>
          <w:rFonts w:hint="default" w:ascii="宋体" w:hAnsi="Courier New" w:eastAsia="宋体"/>
          <w:highlight w:val="none"/>
          <w:lang w:val="en-US" w:eastAsia="zh-CN"/>
        </w:rPr>
      </w:pPr>
      <w:r>
        <w:rPr>
          <w:rFonts w:hint="eastAsia" w:ascii="宋体" w:hAnsi="Courier New" w:eastAsia="黑体"/>
          <w:highlight w:val="none"/>
          <w:lang w:val="en-US" w:eastAsia="zh-CN"/>
        </w:rPr>
        <w:t>3.</w:t>
      </w:r>
      <w:r>
        <w:rPr>
          <w:rFonts w:hint="eastAsia" w:ascii="黑体" w:hAnsi="黑体" w:eastAsia="黑体" w:cs="黑体"/>
          <w:b/>
          <w:bCs/>
          <w:highlight w:val="none"/>
        </w:rPr>
        <w:t>培训讲师应具有5年以上的培训经验，</w:t>
      </w:r>
      <w:r>
        <w:rPr>
          <w:rFonts w:hint="eastAsia" w:ascii="宋体" w:hAnsi="Courier New"/>
          <w:highlight w:val="none"/>
        </w:rPr>
        <w:t>具有把教学内容与实践能力相结合的能力，可以将理论知识演绎得生动易懂。保障课程设计到执行的统一性，授课老师课前需进行课程</w:t>
      </w:r>
      <w:r>
        <w:rPr>
          <w:rFonts w:hint="eastAsia" w:ascii="宋体" w:hAnsi="Courier New"/>
          <w:highlight w:val="none"/>
          <w:lang w:val="en-US" w:eastAsia="zh-CN"/>
        </w:rPr>
        <w:t>试讲及认证</w:t>
      </w:r>
      <w:r>
        <w:rPr>
          <w:rFonts w:hint="eastAsia" w:ascii="宋体" w:hAnsi="Courier New"/>
          <w:highlight w:val="none"/>
        </w:rPr>
        <w:t>，经中国重汽审核通过后才可进行授课</w:t>
      </w:r>
      <w:r>
        <w:rPr>
          <w:rFonts w:hint="eastAsia" w:ascii="宋体" w:hAnsi="Courier New"/>
          <w:highlight w:val="none"/>
          <w:lang w:eastAsia="zh-CN"/>
        </w:rPr>
        <w:t>，</w:t>
      </w:r>
      <w:r>
        <w:rPr>
          <w:rFonts w:hint="eastAsia" w:ascii="宋体" w:hAnsi="Courier New"/>
          <w:highlight w:val="none"/>
          <w:u w:val="single"/>
          <w:lang w:val="en-US" w:eastAsia="zh-CN"/>
        </w:rPr>
        <w:t>每门课程至少另有一位老师作为备选。</w:t>
      </w:r>
    </w:p>
    <w:p w14:paraId="4EEC979B">
      <w:pPr>
        <w:keepNext w:val="0"/>
        <w:keepLines w:val="0"/>
        <w:pageBreakBefore w:val="0"/>
        <w:widowControl w:val="0"/>
        <w:kinsoku/>
        <w:wordWrap/>
        <w:overflowPunct/>
        <w:topLinePunct w:val="0"/>
        <w:autoSpaceDE/>
        <w:autoSpaceDN/>
        <w:bidi w:val="0"/>
        <w:adjustRightInd/>
        <w:snapToGrid/>
        <w:spacing w:line="500" w:lineRule="exact"/>
        <w:ind w:firstLine="420" w:firstLineChars="200"/>
        <w:textAlignment w:val="auto"/>
        <w:rPr>
          <w:rFonts w:ascii="宋体" w:hAnsi="Courier New"/>
          <w:highlight w:val="none"/>
        </w:rPr>
      </w:pPr>
      <w:r>
        <w:rPr>
          <w:rFonts w:hint="eastAsia" w:ascii="宋体" w:hAnsi="Courier New"/>
          <w:highlight w:val="none"/>
          <w:lang w:val="en-US" w:eastAsia="zh-CN"/>
        </w:rPr>
        <w:t>4.</w:t>
      </w:r>
      <w:r>
        <w:rPr>
          <w:rFonts w:hint="eastAsia" w:ascii="宋体" w:hAnsi="Courier New"/>
          <w:highlight w:val="none"/>
        </w:rPr>
        <w:t>培训师应极为重视和学员之间的互动交流，以此来激发学员充分参与，提高学员关注度，达到最佳的授课效果。</w:t>
      </w:r>
    </w:p>
    <w:p w14:paraId="15601947">
      <w:pPr>
        <w:keepNext w:val="0"/>
        <w:keepLines w:val="0"/>
        <w:pageBreakBefore w:val="0"/>
        <w:widowControl w:val="0"/>
        <w:kinsoku/>
        <w:wordWrap/>
        <w:overflowPunct/>
        <w:topLinePunct w:val="0"/>
        <w:autoSpaceDE/>
        <w:autoSpaceDN/>
        <w:bidi w:val="0"/>
        <w:adjustRightInd/>
        <w:snapToGrid/>
        <w:spacing w:line="500" w:lineRule="exact"/>
        <w:ind w:firstLine="420" w:firstLineChars="200"/>
        <w:textAlignment w:val="auto"/>
        <w:rPr>
          <w:rFonts w:hint="eastAsia" w:ascii="宋体" w:hAnsi="Courier New"/>
          <w:highlight w:val="none"/>
          <w:lang w:val="en-US" w:eastAsia="zh-CN"/>
        </w:rPr>
      </w:pPr>
      <w:r>
        <w:rPr>
          <w:rFonts w:hint="eastAsia" w:ascii="宋体" w:hAnsi="Courier New"/>
          <w:highlight w:val="none"/>
          <w:lang w:val="en-US" w:eastAsia="zh-CN"/>
        </w:rPr>
        <w:t>5.</w:t>
      </w:r>
      <w:r>
        <w:rPr>
          <w:rFonts w:hint="eastAsia" w:ascii="宋体" w:hAnsi="Courier New"/>
          <w:highlight w:val="none"/>
        </w:rPr>
        <w:t>中标方应指定一名经验丰富的工作人员负责与</w:t>
      </w:r>
      <w:r>
        <w:rPr>
          <w:rFonts w:hint="eastAsia" w:ascii="宋体" w:hAnsi="Courier New"/>
          <w:highlight w:val="none"/>
          <w:lang w:val="en-US" w:eastAsia="zh-CN"/>
        </w:rPr>
        <w:t>公司</w:t>
      </w:r>
      <w:r>
        <w:rPr>
          <w:rFonts w:hint="eastAsia" w:ascii="宋体" w:hAnsi="Courier New"/>
          <w:highlight w:val="none"/>
        </w:rPr>
        <w:t>沟通和联络，每期培训前应根据</w:t>
      </w:r>
      <w:r>
        <w:rPr>
          <w:rFonts w:hint="eastAsia" w:ascii="宋体" w:hAnsi="Courier New"/>
          <w:highlight w:val="none"/>
          <w:lang w:val="en-US" w:eastAsia="zh-CN"/>
        </w:rPr>
        <w:t>重汽成商公司</w:t>
      </w:r>
      <w:r>
        <w:rPr>
          <w:rFonts w:hint="eastAsia" w:ascii="宋体" w:hAnsi="Courier New"/>
          <w:highlight w:val="none"/>
        </w:rPr>
        <w:t>的要求，制定好培训计划及授课前的各项准备工作，培训现场</w:t>
      </w:r>
      <w:r>
        <w:rPr>
          <w:rFonts w:hint="eastAsia" w:ascii="宋体" w:hAnsi="Courier New"/>
          <w:highlight w:val="none"/>
          <w:lang w:val="en-US" w:eastAsia="zh-CN"/>
        </w:rPr>
        <w:t>每班</w:t>
      </w:r>
      <w:r>
        <w:rPr>
          <w:rFonts w:hint="eastAsia" w:ascii="宋体" w:hAnsi="Courier New"/>
          <w:highlight w:val="none"/>
        </w:rPr>
        <w:t>除培训师之外应确保有1名工作人员布置会场、教具准备和签到等工作</w:t>
      </w:r>
      <w:r>
        <w:rPr>
          <w:rFonts w:hint="eastAsia" w:ascii="宋体" w:hAnsi="Courier New"/>
          <w:highlight w:val="none"/>
          <w:lang w:val="en-US" w:eastAsia="zh-CN"/>
        </w:rPr>
        <w:t>。</w:t>
      </w:r>
      <w:bookmarkStart w:id="31" w:name="_Toc15177"/>
    </w:p>
    <w:p w14:paraId="76F09787">
      <w:pPr>
        <w:keepNext w:val="0"/>
        <w:keepLines w:val="0"/>
        <w:pageBreakBefore w:val="0"/>
        <w:widowControl w:val="0"/>
        <w:kinsoku/>
        <w:wordWrap/>
        <w:overflowPunct/>
        <w:topLinePunct w:val="0"/>
        <w:autoSpaceDE/>
        <w:autoSpaceDN/>
        <w:bidi w:val="0"/>
        <w:adjustRightInd/>
        <w:snapToGrid/>
        <w:spacing w:line="500" w:lineRule="exact"/>
        <w:ind w:firstLine="420" w:firstLineChars="200"/>
        <w:textAlignment w:val="auto"/>
        <w:rPr>
          <w:rFonts w:hint="eastAsia" w:ascii="宋体" w:hAnsi="Courier New"/>
          <w:highlight w:val="none"/>
          <w:lang w:val="en-US" w:eastAsia="zh-CN"/>
        </w:rPr>
      </w:pPr>
      <w:r>
        <w:rPr>
          <w:rFonts w:hint="eastAsia" w:ascii="宋体" w:hAnsi="Courier New"/>
          <w:highlight w:val="none"/>
          <w:lang w:val="en-US" w:eastAsia="zh-CN"/>
        </w:rPr>
        <w:t>6.每班须制作一段3-5分钟的学习风采视频，作为本次培训的重要成果之一。视频应真实记录团队在培训期间的投入状态与思考过程，展现团队的协作精神与实战风貌。要求画面清晰、收音清楚，包含团队研讨、关键决策瞬间及学习感悟等核心素材。视频将用于班级间交流及后续内部分享，鼓励创新表达，但须确保内容积极向上、突出学习成长主线。</w:t>
      </w:r>
    </w:p>
    <w:p w14:paraId="0EB620ED">
      <w:pPr>
        <w:keepNext w:val="0"/>
        <w:keepLines w:val="0"/>
        <w:pageBreakBefore w:val="0"/>
        <w:widowControl w:val="0"/>
        <w:kinsoku/>
        <w:wordWrap/>
        <w:overflowPunct/>
        <w:topLinePunct w:val="0"/>
        <w:autoSpaceDE/>
        <w:autoSpaceDN/>
        <w:bidi w:val="0"/>
        <w:adjustRightInd/>
        <w:snapToGrid/>
        <w:spacing w:line="500" w:lineRule="exact"/>
        <w:ind w:firstLine="420" w:firstLineChars="200"/>
        <w:textAlignment w:val="auto"/>
        <w:rPr>
          <w:rFonts w:hint="default" w:ascii="宋体" w:hAnsi="Courier New"/>
          <w:highlight w:val="none"/>
          <w:lang w:val="en-US" w:eastAsia="zh-CN"/>
        </w:rPr>
      </w:pPr>
      <w:r>
        <w:rPr>
          <w:rFonts w:hint="eastAsia" w:ascii="宋体" w:hAnsi="Courier New"/>
          <w:highlight w:val="none"/>
          <w:lang w:val="en-US" w:eastAsia="zh-CN"/>
        </w:rPr>
        <w:t>7.每班训前收集待解决问题清单，通过集中培训，帮助学员形成问题解决方案清单。</w:t>
      </w:r>
    </w:p>
    <w:p w14:paraId="4A425AAF">
      <w:pPr>
        <w:pageBreakBefore w:val="0"/>
        <w:widowControl w:val="0"/>
        <w:kinsoku/>
        <w:wordWrap/>
        <w:overflowPunct/>
        <w:topLinePunct w:val="0"/>
        <w:autoSpaceDE/>
        <w:autoSpaceDN/>
        <w:bidi w:val="0"/>
        <w:spacing w:before="118"/>
        <w:ind w:right="30"/>
        <w:jc w:val="center"/>
        <w:textAlignment w:val="auto"/>
        <w:outlineLvl w:val="9"/>
        <w:rPr>
          <w:rFonts w:hint="eastAsia" w:ascii="方正小标宋简体" w:hAnsi="方正小标宋简体" w:eastAsia="方正小标宋简体" w:cs="方正小标宋简体"/>
          <w:sz w:val="40"/>
          <w:szCs w:val="21"/>
          <w:highlight w:val="none"/>
        </w:rPr>
      </w:pPr>
    </w:p>
    <w:p w14:paraId="3789BFAA">
      <w:pPr>
        <w:pageBreakBefore w:val="0"/>
        <w:widowControl w:val="0"/>
        <w:kinsoku/>
        <w:wordWrap/>
        <w:overflowPunct/>
        <w:topLinePunct w:val="0"/>
        <w:autoSpaceDE/>
        <w:autoSpaceDN/>
        <w:bidi w:val="0"/>
        <w:spacing w:before="118"/>
        <w:ind w:right="30"/>
        <w:jc w:val="center"/>
        <w:textAlignment w:val="auto"/>
        <w:outlineLvl w:val="9"/>
        <w:rPr>
          <w:rFonts w:hint="eastAsia" w:ascii="方正小标宋简体" w:hAnsi="方正小标宋简体" w:eastAsia="方正小标宋简体" w:cs="方正小标宋简体"/>
          <w:sz w:val="40"/>
          <w:szCs w:val="21"/>
          <w:highlight w:val="none"/>
        </w:rPr>
      </w:pPr>
    </w:p>
    <w:p w14:paraId="7406AE50">
      <w:pPr>
        <w:rPr>
          <w:rFonts w:hint="eastAsia" w:ascii="方正小标宋简体" w:hAnsi="方正小标宋简体" w:eastAsia="方正小标宋简体" w:cs="方正小标宋简体"/>
          <w:sz w:val="40"/>
          <w:szCs w:val="21"/>
          <w:highlight w:val="none"/>
        </w:rPr>
      </w:pPr>
      <w:r>
        <w:rPr>
          <w:rFonts w:hint="eastAsia" w:ascii="方正小标宋简体" w:hAnsi="方正小标宋简体" w:eastAsia="方正小标宋简体" w:cs="方正小标宋简体"/>
          <w:sz w:val="40"/>
          <w:szCs w:val="21"/>
          <w:highlight w:val="none"/>
        </w:rPr>
        <w:br w:type="page"/>
      </w:r>
    </w:p>
    <w:p w14:paraId="112E45AC">
      <w:pPr>
        <w:pageBreakBefore w:val="0"/>
        <w:widowControl w:val="0"/>
        <w:kinsoku/>
        <w:wordWrap/>
        <w:overflowPunct/>
        <w:topLinePunct w:val="0"/>
        <w:autoSpaceDE/>
        <w:autoSpaceDN/>
        <w:bidi w:val="0"/>
        <w:spacing w:before="118"/>
        <w:ind w:right="30"/>
        <w:jc w:val="center"/>
        <w:textAlignment w:val="auto"/>
        <w:outlineLvl w:val="9"/>
        <w:rPr>
          <w:rFonts w:ascii="楷体" w:hAnsi="楷体" w:eastAsia="楷体" w:cs="楷体"/>
          <w:sz w:val="40"/>
          <w:szCs w:val="21"/>
          <w:highlight w:val="none"/>
        </w:rPr>
      </w:pPr>
      <w:r>
        <w:rPr>
          <w:rFonts w:hint="eastAsia" w:ascii="方正小标宋简体" w:hAnsi="方正小标宋简体" w:eastAsia="方正小标宋简体" w:cs="方正小标宋简体"/>
          <w:sz w:val="40"/>
          <w:szCs w:val="21"/>
          <w:highlight w:val="none"/>
        </w:rPr>
        <w:t>廉洁诚信协议</w:t>
      </w:r>
      <w:bookmarkEnd w:id="31"/>
    </w:p>
    <w:p w14:paraId="478B8C13">
      <w:pPr>
        <w:pStyle w:val="7"/>
        <w:pageBreakBefore w:val="0"/>
        <w:widowControl w:val="0"/>
        <w:kinsoku/>
        <w:wordWrap/>
        <w:overflowPunct/>
        <w:topLinePunct w:val="0"/>
        <w:autoSpaceDE/>
        <w:autoSpaceDN/>
        <w:bidi w:val="0"/>
        <w:spacing w:before="8"/>
        <w:textAlignment w:val="auto"/>
        <w:outlineLvl w:val="9"/>
        <w:rPr>
          <w:rFonts w:ascii="楷体" w:hAnsi="楷体" w:eastAsia="楷体" w:cs="楷体"/>
          <w:sz w:val="44"/>
          <w:szCs w:val="28"/>
          <w:highlight w:val="none"/>
        </w:rPr>
      </w:pPr>
    </w:p>
    <w:p w14:paraId="59982504">
      <w:pPr>
        <w:pageBreakBefore w:val="0"/>
        <w:widowControl w:val="0"/>
        <w:kinsoku/>
        <w:wordWrap/>
        <w:overflowPunct/>
        <w:topLinePunct w:val="0"/>
        <w:autoSpaceDE/>
        <w:autoSpaceDN/>
        <w:bidi w:val="0"/>
        <w:spacing w:line="607" w:lineRule="auto"/>
        <w:ind w:left="117" w:right="3769"/>
        <w:textAlignment w:val="auto"/>
        <w:outlineLvl w:val="9"/>
        <w:rPr>
          <w:rFonts w:ascii="楷体" w:hAnsi="楷体" w:eastAsia="楷体" w:cs="楷体"/>
          <w:b/>
          <w:sz w:val="28"/>
          <w:szCs w:val="21"/>
          <w:highlight w:val="none"/>
        </w:rPr>
      </w:pPr>
      <w:r>
        <w:rPr>
          <w:rFonts w:hint="eastAsia" w:ascii="楷体" w:hAnsi="楷体" w:eastAsia="楷体" w:cs="楷体"/>
          <w:b/>
          <w:sz w:val="28"/>
          <w:szCs w:val="21"/>
          <w:highlight w:val="none"/>
        </w:rPr>
        <w:t>甲方：</w:t>
      </w:r>
    </w:p>
    <w:p w14:paraId="618AEF5D">
      <w:pPr>
        <w:pageBreakBefore w:val="0"/>
        <w:widowControl w:val="0"/>
        <w:kinsoku/>
        <w:wordWrap/>
        <w:overflowPunct/>
        <w:topLinePunct w:val="0"/>
        <w:autoSpaceDE/>
        <w:autoSpaceDN/>
        <w:bidi w:val="0"/>
        <w:spacing w:line="607" w:lineRule="auto"/>
        <w:ind w:left="117" w:right="3769"/>
        <w:textAlignment w:val="auto"/>
        <w:outlineLvl w:val="9"/>
        <w:rPr>
          <w:rFonts w:ascii="楷体" w:hAnsi="楷体" w:eastAsia="楷体" w:cs="楷体"/>
          <w:b/>
          <w:sz w:val="28"/>
          <w:szCs w:val="21"/>
          <w:highlight w:val="none"/>
        </w:rPr>
      </w:pPr>
      <w:r>
        <w:rPr>
          <w:rFonts w:hint="eastAsia" w:ascii="楷体" w:hAnsi="楷体" w:eastAsia="楷体" w:cs="楷体"/>
          <w:b/>
          <w:sz w:val="28"/>
          <w:szCs w:val="21"/>
          <w:highlight w:val="none"/>
        </w:rPr>
        <w:t>乙方：</w:t>
      </w:r>
    </w:p>
    <w:p w14:paraId="31E02ABB">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hint="eastAsia" w:ascii="楷体" w:hAnsi="楷体" w:eastAsia="楷体" w:cs="楷体"/>
          <w:spacing w:val="-2"/>
          <w:sz w:val="28"/>
          <w:szCs w:val="28"/>
          <w:highlight w:val="none"/>
        </w:rPr>
        <w:t>乙方是甲方或甲方全资、控股、参股企业的供应商、服务商或采购商、经销商，甲方作为采购方或销售方（包含甲方及其关联企业，以下统称甲方），为保证双方长期稳定合作和健康发展，保证各合作主体之间公平、公正、公开的良性竞争，共同抵制商业贿赂等一切不正当行为，营造诚实信用的商业氛围，积极维护双方信誉</w:t>
      </w:r>
      <w:r>
        <w:rPr>
          <w:rFonts w:hint="eastAsia" w:ascii="楷体" w:hAnsi="楷体" w:eastAsia="楷体" w:cs="楷体"/>
          <w:spacing w:val="-2"/>
          <w:sz w:val="28"/>
          <w:szCs w:val="28"/>
          <w:highlight w:val="none"/>
          <w:lang w:eastAsia="zh-CN"/>
        </w:rPr>
        <w:t>，</w:t>
      </w:r>
      <w:r>
        <w:rPr>
          <w:rFonts w:ascii="楷体" w:hAnsi="楷体" w:eastAsia="楷体" w:cs="楷体"/>
          <w:spacing w:val="-2"/>
          <w:sz w:val="28"/>
          <w:szCs w:val="28"/>
          <w:highlight w:val="none"/>
        </w:rPr>
        <w:t>共同加强廉洁自律建设，甲乙双方在平等、自愿、协商一致的原则下，签订本协议。</w:t>
      </w:r>
    </w:p>
    <w:p w14:paraId="24E80F0B">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1.甲乙双方应当共同遵守国家、地方法律法规以及本协议的约定，在合同的订立、履行过程中廉洁自律，绝不弄虚作假、以次充好，虚结虚算。</w:t>
      </w:r>
    </w:p>
    <w:p w14:paraId="647F8BC2">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2.乙方声明并承诺甲方人员或其</w:t>
      </w:r>
      <w:r>
        <w:rPr>
          <w:rFonts w:hint="eastAsia" w:ascii="楷体" w:hAnsi="楷体" w:eastAsia="楷体" w:cs="楷体"/>
          <w:spacing w:val="-2"/>
          <w:sz w:val="28"/>
          <w:szCs w:val="28"/>
          <w:highlight w:val="none"/>
        </w:rPr>
        <w:t>配偶、子女及其配偶等</w:t>
      </w:r>
      <w:r>
        <w:rPr>
          <w:rFonts w:ascii="楷体" w:hAnsi="楷体" w:eastAsia="楷体" w:cs="楷体"/>
          <w:spacing w:val="-2"/>
          <w:sz w:val="28"/>
          <w:szCs w:val="28"/>
          <w:highlight w:val="none"/>
        </w:rPr>
        <w:t>亲属</w:t>
      </w:r>
      <w:r>
        <w:rPr>
          <w:rFonts w:hint="eastAsia" w:ascii="楷体" w:hAnsi="楷体" w:eastAsia="楷体" w:cs="楷体"/>
          <w:spacing w:val="-2"/>
          <w:sz w:val="28"/>
          <w:szCs w:val="28"/>
          <w:highlight w:val="none"/>
        </w:rPr>
        <w:t>和其他特定关系人（甲方人员为领导干部的，其他特定关系人包含身边工作人员）</w:t>
      </w:r>
      <w:r>
        <w:rPr>
          <w:rFonts w:ascii="楷体" w:hAnsi="楷体" w:eastAsia="楷体" w:cs="楷体"/>
          <w:spacing w:val="-2"/>
          <w:sz w:val="28"/>
          <w:szCs w:val="28"/>
          <w:highlight w:val="none"/>
        </w:rPr>
        <w:t>没有直接或间接投资乙方或持有乙方股权，没有直接或间接投资乙方关联企业或持有乙方关联企业股权。</w:t>
      </w:r>
    </w:p>
    <w:p w14:paraId="473FFC6A">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3.乙方承诺乙方或乙方关联企业股东、实际出资人或持股人、高管、主要业务人员不得与甲方人员或其</w:t>
      </w:r>
      <w:r>
        <w:rPr>
          <w:rFonts w:hint="eastAsia" w:ascii="楷体" w:hAnsi="楷体" w:eastAsia="楷体" w:cs="楷体"/>
          <w:spacing w:val="-2"/>
          <w:sz w:val="28"/>
          <w:szCs w:val="28"/>
          <w:highlight w:val="none"/>
        </w:rPr>
        <w:t>配偶、子女及其配偶等</w:t>
      </w:r>
      <w:r>
        <w:rPr>
          <w:rFonts w:ascii="楷体" w:hAnsi="楷体" w:eastAsia="楷体" w:cs="楷体"/>
          <w:spacing w:val="-2"/>
          <w:sz w:val="28"/>
          <w:szCs w:val="28"/>
          <w:highlight w:val="none"/>
        </w:rPr>
        <w:t>亲属</w:t>
      </w:r>
      <w:r>
        <w:rPr>
          <w:rFonts w:hint="eastAsia" w:ascii="楷体" w:hAnsi="楷体" w:eastAsia="楷体" w:cs="楷体"/>
          <w:spacing w:val="-2"/>
          <w:sz w:val="28"/>
          <w:szCs w:val="28"/>
          <w:highlight w:val="none"/>
        </w:rPr>
        <w:t>和其他特定关系人</w:t>
      </w:r>
      <w:r>
        <w:rPr>
          <w:rFonts w:ascii="楷体" w:hAnsi="楷体" w:eastAsia="楷体" w:cs="楷体"/>
          <w:spacing w:val="-2"/>
          <w:sz w:val="28"/>
          <w:szCs w:val="28"/>
          <w:highlight w:val="none"/>
        </w:rPr>
        <w:t>共同成立公司，不得聘请甲方人员或其</w:t>
      </w:r>
      <w:r>
        <w:rPr>
          <w:rFonts w:hint="eastAsia" w:ascii="楷体" w:hAnsi="楷体" w:eastAsia="楷体" w:cs="楷体"/>
          <w:spacing w:val="-2"/>
          <w:sz w:val="28"/>
          <w:szCs w:val="28"/>
          <w:highlight w:val="none"/>
        </w:rPr>
        <w:t>配偶、子女及其配偶等</w:t>
      </w:r>
      <w:r>
        <w:rPr>
          <w:rFonts w:ascii="楷体" w:hAnsi="楷体" w:eastAsia="楷体" w:cs="楷体"/>
          <w:spacing w:val="-2"/>
          <w:sz w:val="28"/>
          <w:szCs w:val="28"/>
          <w:highlight w:val="none"/>
        </w:rPr>
        <w:t>亲属</w:t>
      </w:r>
      <w:r>
        <w:rPr>
          <w:rFonts w:hint="eastAsia" w:ascii="楷体" w:hAnsi="楷体" w:eastAsia="楷体" w:cs="楷体"/>
          <w:spacing w:val="-2"/>
          <w:sz w:val="28"/>
          <w:szCs w:val="28"/>
          <w:highlight w:val="none"/>
        </w:rPr>
        <w:t>和其他特定关系人</w:t>
      </w:r>
      <w:r>
        <w:rPr>
          <w:rFonts w:ascii="楷体" w:hAnsi="楷体" w:eastAsia="楷体" w:cs="楷体"/>
          <w:spacing w:val="-2"/>
          <w:sz w:val="28"/>
          <w:szCs w:val="28"/>
          <w:highlight w:val="none"/>
        </w:rPr>
        <w:t>在乙方或乙方关联企业股东或实际出资人或高管或主要业务人员成立的企业中担任高管或为其</w:t>
      </w:r>
      <w:r>
        <w:rPr>
          <w:rFonts w:hint="eastAsia" w:ascii="楷体" w:hAnsi="楷体" w:eastAsia="楷体" w:cs="楷体"/>
          <w:spacing w:val="-2"/>
          <w:sz w:val="28"/>
          <w:szCs w:val="28"/>
          <w:highlight w:val="none"/>
        </w:rPr>
        <w:t>违规</w:t>
      </w:r>
      <w:r>
        <w:rPr>
          <w:rFonts w:ascii="楷体" w:hAnsi="楷体" w:eastAsia="楷体" w:cs="楷体"/>
          <w:spacing w:val="-2"/>
          <w:sz w:val="28"/>
          <w:szCs w:val="28"/>
          <w:highlight w:val="none"/>
        </w:rPr>
        <w:t>发放薪酬。</w:t>
      </w:r>
      <w:r>
        <w:rPr>
          <w:rFonts w:hint="eastAsia" w:ascii="楷体" w:hAnsi="楷体" w:eastAsia="楷体" w:cs="楷体"/>
          <w:spacing w:val="-2"/>
          <w:sz w:val="28"/>
          <w:szCs w:val="28"/>
          <w:highlight w:val="none"/>
        </w:rPr>
        <w:t>违规发放薪酬包括不实际工作而获取薪酬或者虽实际工作但领取明显超出同职级标准薪酬。</w:t>
      </w:r>
      <w:r>
        <w:rPr>
          <w:rFonts w:ascii="楷体" w:hAnsi="楷体" w:eastAsia="楷体" w:cs="楷体"/>
          <w:spacing w:val="-2"/>
          <w:sz w:val="28"/>
          <w:szCs w:val="28"/>
          <w:highlight w:val="none"/>
        </w:rPr>
        <w:t>（</w:t>
      </w:r>
      <w:r>
        <w:rPr>
          <w:rFonts w:hint="eastAsia" w:ascii="楷体" w:hAnsi="楷体" w:eastAsia="楷体" w:cs="楷体"/>
          <w:spacing w:val="-2"/>
          <w:sz w:val="28"/>
          <w:szCs w:val="28"/>
          <w:highlight w:val="none"/>
        </w:rPr>
        <w:t>若乙方为甲方</w:t>
      </w:r>
      <w:r>
        <w:rPr>
          <w:rFonts w:ascii="楷体" w:hAnsi="楷体" w:eastAsia="楷体" w:cs="楷体"/>
          <w:spacing w:val="-2"/>
          <w:sz w:val="28"/>
          <w:szCs w:val="28"/>
          <w:highlight w:val="none"/>
        </w:rPr>
        <w:t>新</w:t>
      </w:r>
      <w:r>
        <w:rPr>
          <w:rFonts w:hint="eastAsia" w:ascii="楷体" w:hAnsi="楷体" w:eastAsia="楷体" w:cs="楷体"/>
          <w:spacing w:val="-2"/>
          <w:sz w:val="28"/>
          <w:szCs w:val="28"/>
          <w:highlight w:val="none"/>
        </w:rPr>
        <w:t>合作伙伴</w:t>
      </w:r>
      <w:r>
        <w:rPr>
          <w:rFonts w:ascii="楷体" w:hAnsi="楷体" w:eastAsia="楷体" w:cs="楷体"/>
          <w:spacing w:val="-2"/>
          <w:sz w:val="28"/>
          <w:szCs w:val="28"/>
          <w:highlight w:val="none"/>
        </w:rPr>
        <w:t>，如在本协议签订前乙方存在本条规定情形的，需在本协议签订后30日内，将相关情况报</w:t>
      </w:r>
      <w:r>
        <w:rPr>
          <w:rFonts w:hint="eastAsia" w:ascii="楷体" w:hAnsi="楷体" w:eastAsia="楷体" w:cs="楷体"/>
          <w:spacing w:val="-2"/>
          <w:sz w:val="28"/>
          <w:szCs w:val="28"/>
          <w:highlight w:val="none"/>
        </w:rPr>
        <w:t>甲方所属</w:t>
      </w:r>
      <w:r>
        <w:rPr>
          <w:rFonts w:ascii="楷体" w:hAnsi="楷体" w:eastAsia="楷体" w:cs="楷体"/>
          <w:spacing w:val="-2"/>
          <w:sz w:val="28"/>
          <w:szCs w:val="28"/>
          <w:highlight w:val="none"/>
        </w:rPr>
        <w:t>重汽集团</w:t>
      </w:r>
      <w:r>
        <w:rPr>
          <w:rFonts w:hint="eastAsia" w:ascii="楷体" w:hAnsi="楷体" w:eastAsia="楷体" w:cs="楷体"/>
          <w:spacing w:val="-2"/>
          <w:sz w:val="28"/>
          <w:szCs w:val="28"/>
          <w:highlight w:val="none"/>
        </w:rPr>
        <w:t>的</w:t>
      </w:r>
      <w:r>
        <w:rPr>
          <w:rFonts w:ascii="楷体" w:hAnsi="楷体" w:eastAsia="楷体" w:cs="楷体"/>
          <w:spacing w:val="-2"/>
          <w:sz w:val="28"/>
          <w:szCs w:val="28"/>
          <w:highlight w:val="none"/>
        </w:rPr>
        <w:t>纪委监察部</w:t>
      </w:r>
      <w:r>
        <w:rPr>
          <w:rFonts w:hint="eastAsia" w:ascii="楷体" w:hAnsi="楷体" w:eastAsia="楷体" w:cs="楷体"/>
          <w:spacing w:val="-2"/>
          <w:sz w:val="28"/>
          <w:szCs w:val="28"/>
          <w:highlight w:val="none"/>
        </w:rPr>
        <w:t>门</w:t>
      </w:r>
      <w:r>
        <w:rPr>
          <w:rFonts w:ascii="楷体" w:hAnsi="楷体" w:eastAsia="楷体" w:cs="楷体"/>
          <w:spacing w:val="-2"/>
          <w:sz w:val="28"/>
          <w:szCs w:val="28"/>
          <w:highlight w:val="none"/>
        </w:rPr>
        <w:t>备案）。</w:t>
      </w:r>
    </w:p>
    <w:p w14:paraId="13B3D9FA">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4.乙方承诺依法开展经营活动，不得有任何形式的商业贿赂行为。乙方一经发现其员工或其</w:t>
      </w:r>
      <w:r>
        <w:rPr>
          <w:rFonts w:hint="eastAsia" w:ascii="楷体" w:hAnsi="楷体" w:eastAsia="楷体" w:cs="楷体"/>
          <w:spacing w:val="-2"/>
          <w:sz w:val="28"/>
          <w:szCs w:val="28"/>
          <w:highlight w:val="none"/>
        </w:rPr>
        <w:t>配偶、子女及其配偶等亲属和其他特定关系人</w:t>
      </w:r>
      <w:r>
        <w:rPr>
          <w:rFonts w:ascii="楷体" w:hAnsi="楷体" w:eastAsia="楷体" w:cs="楷体"/>
          <w:spacing w:val="-2"/>
          <w:sz w:val="28"/>
          <w:szCs w:val="28"/>
          <w:highlight w:val="none"/>
        </w:rPr>
        <w:t>存在任何商业贿赂行为，应立即通知甲方并自行进行查处和整改。若甲方认为上述行为严重影响到甲方的利益，则甲方有权单方解除双方</w:t>
      </w:r>
      <w:r>
        <w:rPr>
          <w:rFonts w:hint="eastAsia" w:ascii="楷体" w:hAnsi="楷体" w:eastAsia="楷体" w:cs="楷体"/>
          <w:spacing w:val="-2"/>
          <w:sz w:val="28"/>
          <w:szCs w:val="28"/>
          <w:highlight w:val="none"/>
        </w:rPr>
        <w:t>已</w:t>
      </w:r>
      <w:r>
        <w:rPr>
          <w:rFonts w:ascii="楷体" w:hAnsi="楷体" w:eastAsia="楷体" w:cs="楷体"/>
          <w:spacing w:val="-2"/>
          <w:sz w:val="28"/>
          <w:szCs w:val="28"/>
          <w:highlight w:val="none"/>
        </w:rPr>
        <w:t>签订的</w:t>
      </w:r>
      <w:r>
        <w:rPr>
          <w:rFonts w:hint="eastAsia" w:ascii="楷体" w:hAnsi="楷体" w:eastAsia="楷体" w:cs="楷体"/>
          <w:spacing w:val="-2"/>
          <w:sz w:val="28"/>
          <w:szCs w:val="28"/>
          <w:highlight w:val="none"/>
        </w:rPr>
        <w:t>所有合同</w:t>
      </w:r>
      <w:r>
        <w:rPr>
          <w:rFonts w:ascii="楷体" w:hAnsi="楷体" w:eastAsia="楷体" w:cs="楷体"/>
          <w:spacing w:val="-2"/>
          <w:sz w:val="28"/>
          <w:szCs w:val="28"/>
          <w:highlight w:val="none"/>
        </w:rPr>
        <w:t>协议，并要求乙方赔偿。</w:t>
      </w:r>
    </w:p>
    <w:p w14:paraId="797A5F39">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5.乙方承诺不以任何理由为甲方人员及其</w:t>
      </w:r>
      <w:r>
        <w:rPr>
          <w:rFonts w:hint="eastAsia" w:ascii="楷体" w:hAnsi="楷体" w:eastAsia="楷体" w:cs="楷体"/>
          <w:spacing w:val="-2"/>
          <w:sz w:val="28"/>
          <w:szCs w:val="28"/>
          <w:highlight w:val="none"/>
        </w:rPr>
        <w:t>配偶、子女及其配偶等亲属和其他特定关系人提供如下：</w:t>
      </w:r>
    </w:p>
    <w:p w14:paraId="7D20BF57">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hint="eastAsia" w:ascii="楷体" w:hAnsi="楷体" w:eastAsia="楷体" w:cs="楷体"/>
          <w:spacing w:val="-2"/>
          <w:sz w:val="28"/>
          <w:szCs w:val="28"/>
          <w:highlight w:val="none"/>
        </w:rPr>
        <w:t>a)</w:t>
      </w:r>
      <w:r>
        <w:rPr>
          <w:rFonts w:ascii="楷体" w:hAnsi="楷体" w:eastAsia="楷体" w:cs="楷体"/>
          <w:spacing w:val="-2"/>
          <w:sz w:val="28"/>
          <w:szCs w:val="28"/>
          <w:highlight w:val="none"/>
        </w:rPr>
        <w:t>赠送</w:t>
      </w:r>
      <w:r>
        <w:rPr>
          <w:rFonts w:hint="eastAsia" w:ascii="楷体" w:hAnsi="楷体" w:eastAsia="楷体" w:cs="楷体"/>
          <w:spacing w:val="-2"/>
          <w:sz w:val="28"/>
          <w:szCs w:val="28"/>
          <w:highlight w:val="none"/>
        </w:rPr>
        <w:t>礼品、</w:t>
      </w:r>
      <w:r>
        <w:rPr>
          <w:rFonts w:ascii="楷体" w:hAnsi="楷体" w:eastAsia="楷体" w:cs="楷体"/>
          <w:spacing w:val="-2"/>
          <w:sz w:val="28"/>
          <w:szCs w:val="28"/>
          <w:highlight w:val="none"/>
        </w:rPr>
        <w:t>礼金、</w:t>
      </w:r>
      <w:r>
        <w:rPr>
          <w:rFonts w:hint="eastAsia" w:ascii="楷体" w:hAnsi="楷体" w:eastAsia="楷体" w:cs="楷体"/>
          <w:spacing w:val="-2"/>
          <w:sz w:val="28"/>
          <w:szCs w:val="28"/>
          <w:highlight w:val="none"/>
        </w:rPr>
        <w:t>消费卡（券）、</w:t>
      </w:r>
      <w:r>
        <w:rPr>
          <w:rFonts w:ascii="楷体" w:hAnsi="楷体" w:eastAsia="楷体" w:cs="楷体"/>
          <w:spacing w:val="-2"/>
          <w:sz w:val="28"/>
          <w:szCs w:val="28"/>
          <w:highlight w:val="none"/>
        </w:rPr>
        <w:t>购物卡、充值卡、信用卡</w:t>
      </w:r>
      <w:r>
        <w:rPr>
          <w:rFonts w:hint="eastAsia" w:ascii="楷体" w:hAnsi="楷体" w:eastAsia="楷体" w:cs="楷体"/>
          <w:spacing w:val="-2"/>
          <w:sz w:val="28"/>
          <w:szCs w:val="28"/>
          <w:highlight w:val="none"/>
        </w:rPr>
        <w:t>和</w:t>
      </w:r>
      <w:r>
        <w:rPr>
          <w:rFonts w:ascii="楷体" w:hAnsi="楷体" w:eastAsia="楷体" w:cs="楷体"/>
          <w:spacing w:val="-2"/>
          <w:sz w:val="28"/>
          <w:szCs w:val="28"/>
          <w:highlight w:val="none"/>
        </w:rPr>
        <w:t>有价证券</w:t>
      </w:r>
      <w:r>
        <w:rPr>
          <w:rFonts w:hint="eastAsia" w:ascii="楷体" w:hAnsi="楷体" w:eastAsia="楷体" w:cs="楷体"/>
          <w:spacing w:val="-2"/>
          <w:sz w:val="28"/>
          <w:szCs w:val="28"/>
          <w:highlight w:val="none"/>
        </w:rPr>
        <w:t>、股权、其他金融产品等财物</w:t>
      </w:r>
      <w:r>
        <w:rPr>
          <w:rFonts w:ascii="楷体" w:hAnsi="楷体" w:eastAsia="楷体" w:cs="楷体"/>
          <w:spacing w:val="-2"/>
          <w:sz w:val="28"/>
          <w:szCs w:val="28"/>
          <w:highlight w:val="none"/>
        </w:rPr>
        <w:t>和其他贵重物品；</w:t>
      </w:r>
    </w:p>
    <w:p w14:paraId="2AFF6A6D">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hint="eastAsia" w:ascii="楷体" w:hAnsi="楷体" w:eastAsia="楷体" w:cs="楷体"/>
          <w:spacing w:val="-2"/>
          <w:sz w:val="28"/>
          <w:szCs w:val="28"/>
          <w:highlight w:val="none"/>
        </w:rPr>
        <w:t>b)</w:t>
      </w:r>
      <w:r>
        <w:rPr>
          <w:rFonts w:ascii="楷体" w:hAnsi="楷体" w:eastAsia="楷体" w:cs="楷体"/>
          <w:spacing w:val="-2"/>
          <w:sz w:val="28"/>
          <w:szCs w:val="28"/>
          <w:highlight w:val="none"/>
        </w:rPr>
        <w:t>报销个人费用</w:t>
      </w:r>
      <w:r>
        <w:rPr>
          <w:rFonts w:hint="eastAsia" w:ascii="楷体" w:hAnsi="楷体" w:eastAsia="楷体" w:cs="楷体"/>
          <w:spacing w:val="-2"/>
          <w:sz w:val="28"/>
          <w:szCs w:val="28"/>
          <w:highlight w:val="none"/>
        </w:rPr>
        <w:t>或以讲课费、课题费、咨询费等名义支付费用</w:t>
      </w:r>
      <w:r>
        <w:rPr>
          <w:rFonts w:ascii="楷体" w:hAnsi="楷体" w:eastAsia="楷体" w:cs="楷体"/>
          <w:spacing w:val="-2"/>
          <w:sz w:val="28"/>
          <w:szCs w:val="28"/>
          <w:highlight w:val="none"/>
        </w:rPr>
        <w:t>；</w:t>
      </w:r>
    </w:p>
    <w:p w14:paraId="748AB869">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hint="eastAsia" w:ascii="楷体" w:hAnsi="楷体" w:eastAsia="楷体" w:cs="楷体"/>
          <w:spacing w:val="-2"/>
          <w:sz w:val="28"/>
          <w:szCs w:val="28"/>
          <w:highlight w:val="none"/>
        </w:rPr>
        <w:t>c)</w:t>
      </w:r>
      <w:r>
        <w:rPr>
          <w:rFonts w:ascii="楷体" w:hAnsi="楷体" w:eastAsia="楷体" w:cs="楷体"/>
          <w:spacing w:val="-2"/>
          <w:sz w:val="28"/>
          <w:szCs w:val="28"/>
          <w:highlight w:val="none"/>
        </w:rPr>
        <w:t>以洽谈业务、签订合同等为借口宴请或邀请外出旅游</w:t>
      </w:r>
      <w:r>
        <w:rPr>
          <w:rFonts w:hint="eastAsia" w:ascii="楷体" w:hAnsi="楷体" w:eastAsia="楷体" w:cs="楷体"/>
          <w:spacing w:val="-2"/>
          <w:sz w:val="28"/>
          <w:szCs w:val="28"/>
          <w:highlight w:val="none"/>
        </w:rPr>
        <w:t>、健身、娱乐</w:t>
      </w:r>
      <w:r>
        <w:rPr>
          <w:rFonts w:ascii="楷体" w:hAnsi="楷体" w:eastAsia="楷体" w:cs="楷体"/>
          <w:spacing w:val="-2"/>
          <w:sz w:val="28"/>
          <w:szCs w:val="28"/>
          <w:highlight w:val="none"/>
        </w:rPr>
        <w:t>和进入营业性娱乐场所；</w:t>
      </w:r>
    </w:p>
    <w:p w14:paraId="42DF0C62">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hint="eastAsia" w:ascii="楷体" w:hAnsi="楷体" w:eastAsia="楷体" w:cs="楷体"/>
          <w:spacing w:val="-2"/>
          <w:sz w:val="28"/>
          <w:szCs w:val="28"/>
          <w:highlight w:val="none"/>
        </w:rPr>
        <w:t>d)</w:t>
      </w:r>
      <w:r>
        <w:rPr>
          <w:rFonts w:ascii="楷体" w:hAnsi="楷体" w:eastAsia="楷体" w:cs="楷体"/>
          <w:spacing w:val="-2"/>
          <w:sz w:val="28"/>
          <w:szCs w:val="28"/>
          <w:highlight w:val="none"/>
        </w:rPr>
        <w:t>购置或提供通讯、交通工具</w:t>
      </w:r>
      <w:r>
        <w:rPr>
          <w:rFonts w:hint="eastAsia" w:ascii="楷体" w:hAnsi="楷体" w:eastAsia="楷体" w:cs="楷体"/>
          <w:spacing w:val="-2"/>
          <w:sz w:val="28"/>
          <w:szCs w:val="28"/>
          <w:highlight w:val="none"/>
        </w:rPr>
        <w:t>、钱款、住房、车辆等或提供通过民间借贷等金融助其获得大额回报</w:t>
      </w:r>
      <w:r>
        <w:rPr>
          <w:rFonts w:ascii="楷体" w:hAnsi="楷体" w:eastAsia="楷体" w:cs="楷体"/>
          <w:spacing w:val="-2"/>
          <w:sz w:val="28"/>
          <w:szCs w:val="28"/>
          <w:highlight w:val="none"/>
        </w:rPr>
        <w:t>；</w:t>
      </w:r>
    </w:p>
    <w:p w14:paraId="6CA0A73C">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hint="eastAsia" w:ascii="楷体" w:hAnsi="楷体" w:eastAsia="楷体" w:cs="楷体"/>
          <w:spacing w:val="-2"/>
          <w:sz w:val="28"/>
          <w:szCs w:val="28"/>
          <w:highlight w:val="none"/>
        </w:rPr>
        <w:t>e)</w:t>
      </w:r>
      <w:r>
        <w:rPr>
          <w:rFonts w:ascii="楷体" w:hAnsi="楷体" w:eastAsia="楷体" w:cs="楷体"/>
          <w:spacing w:val="-2"/>
          <w:sz w:val="28"/>
          <w:szCs w:val="28"/>
          <w:highlight w:val="none"/>
        </w:rPr>
        <w:t>住房装修、婚丧嫁娶、家属和子女的工作安排以及出国等提供任何金钱或非金钱方式的资助或帮助</w:t>
      </w:r>
      <w:r>
        <w:rPr>
          <w:rFonts w:hint="eastAsia" w:ascii="楷体" w:hAnsi="楷体" w:eastAsia="楷体" w:cs="楷体"/>
          <w:spacing w:val="-2"/>
          <w:sz w:val="28"/>
          <w:szCs w:val="28"/>
          <w:highlight w:val="none"/>
        </w:rPr>
        <w:t>；</w:t>
      </w:r>
    </w:p>
    <w:p w14:paraId="65342DFD">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hint="eastAsia" w:ascii="楷体" w:hAnsi="楷体" w:eastAsia="楷体" w:cs="楷体"/>
          <w:spacing w:val="-2"/>
          <w:sz w:val="28"/>
          <w:szCs w:val="28"/>
          <w:highlight w:val="none"/>
        </w:rPr>
        <w:t>f)吸收存款、推销金融产品、经营名贵特产类资源等提供帮助谋取利益；</w:t>
      </w:r>
    </w:p>
    <w:p w14:paraId="66E7C560">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hint="eastAsia" w:ascii="楷体" w:hAnsi="楷体" w:eastAsia="楷体" w:cs="楷体"/>
          <w:spacing w:val="-2"/>
          <w:sz w:val="28"/>
          <w:szCs w:val="28"/>
          <w:highlight w:val="none"/>
        </w:rPr>
        <w:t>g)其他可能影响甲方人员公平、公正的履行职权或者履行职责的情形</w:t>
      </w:r>
      <w:r>
        <w:rPr>
          <w:rFonts w:ascii="楷体" w:hAnsi="楷体" w:eastAsia="楷体" w:cs="楷体"/>
          <w:spacing w:val="-2"/>
          <w:sz w:val="28"/>
          <w:szCs w:val="28"/>
          <w:highlight w:val="none"/>
        </w:rPr>
        <w:t>。</w:t>
      </w:r>
    </w:p>
    <w:p w14:paraId="68C1E158">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6.乙方应当通过正常途径开展相关业务，决不为谋取不正当利益诱使甲方人员就</w:t>
      </w:r>
      <w:r>
        <w:rPr>
          <w:rFonts w:hint="eastAsia" w:ascii="楷体" w:hAnsi="楷体" w:eastAsia="楷体" w:cs="楷体"/>
          <w:spacing w:val="-2"/>
          <w:sz w:val="28"/>
          <w:szCs w:val="28"/>
          <w:highlight w:val="none"/>
        </w:rPr>
        <w:t>采购、服务或销售、经销的物项种类</w:t>
      </w:r>
      <w:r>
        <w:rPr>
          <w:rFonts w:ascii="楷体" w:hAnsi="楷体" w:eastAsia="楷体" w:cs="楷体"/>
          <w:spacing w:val="-2"/>
          <w:sz w:val="28"/>
          <w:szCs w:val="28"/>
          <w:highlight w:val="none"/>
        </w:rPr>
        <w:t>、</w:t>
      </w:r>
      <w:r>
        <w:rPr>
          <w:rFonts w:hint="eastAsia" w:ascii="楷体" w:hAnsi="楷体" w:eastAsia="楷体" w:cs="楷体"/>
          <w:spacing w:val="-2"/>
          <w:sz w:val="28"/>
          <w:szCs w:val="28"/>
          <w:highlight w:val="none"/>
        </w:rPr>
        <w:t>物项</w:t>
      </w:r>
      <w:r>
        <w:rPr>
          <w:rFonts w:ascii="楷体" w:hAnsi="楷体" w:eastAsia="楷体" w:cs="楷体"/>
          <w:spacing w:val="-2"/>
          <w:sz w:val="28"/>
          <w:szCs w:val="28"/>
          <w:highlight w:val="none"/>
        </w:rPr>
        <w:t>数量、价格</w:t>
      </w:r>
      <w:r>
        <w:rPr>
          <w:rFonts w:hint="eastAsia" w:ascii="楷体" w:hAnsi="楷体" w:eastAsia="楷体" w:cs="楷体"/>
          <w:spacing w:val="-2"/>
          <w:sz w:val="28"/>
          <w:szCs w:val="28"/>
          <w:highlight w:val="none"/>
        </w:rPr>
        <w:t>条件</w:t>
      </w:r>
      <w:r>
        <w:rPr>
          <w:rFonts w:ascii="楷体" w:hAnsi="楷体" w:eastAsia="楷体" w:cs="楷体"/>
          <w:spacing w:val="-2"/>
          <w:sz w:val="28"/>
          <w:szCs w:val="28"/>
          <w:highlight w:val="none"/>
        </w:rPr>
        <w:t>、</w:t>
      </w:r>
      <w:r>
        <w:rPr>
          <w:rFonts w:hint="eastAsia" w:ascii="楷体" w:hAnsi="楷体" w:eastAsia="楷体" w:cs="楷体"/>
          <w:spacing w:val="-2"/>
          <w:sz w:val="28"/>
          <w:szCs w:val="28"/>
          <w:highlight w:val="none"/>
        </w:rPr>
        <w:t>付款条件、</w:t>
      </w:r>
      <w:r>
        <w:rPr>
          <w:rFonts w:ascii="楷体" w:hAnsi="楷体" w:eastAsia="楷体" w:cs="楷体"/>
          <w:spacing w:val="-2"/>
          <w:sz w:val="28"/>
          <w:szCs w:val="28"/>
          <w:highlight w:val="none"/>
        </w:rPr>
        <w:t>质量问题处理等方面私下商谈或达成默契</w:t>
      </w:r>
      <w:r>
        <w:rPr>
          <w:rFonts w:hint="eastAsia" w:ascii="楷体" w:hAnsi="楷体" w:eastAsia="楷体" w:cs="楷体"/>
          <w:spacing w:val="-2"/>
          <w:sz w:val="28"/>
          <w:szCs w:val="28"/>
          <w:highlight w:val="none"/>
        </w:rPr>
        <w:t>；</w:t>
      </w:r>
      <w:r>
        <w:rPr>
          <w:rFonts w:ascii="楷体" w:hAnsi="楷体" w:eastAsia="楷体" w:cs="楷体"/>
          <w:spacing w:val="-2"/>
          <w:sz w:val="28"/>
          <w:szCs w:val="28"/>
          <w:highlight w:val="none"/>
        </w:rPr>
        <w:t>决不以任何方式诱使甲方人员接受或共同编造虚假议价及质量资料、影响交易价格或交易之达成、违背职务、将合同权利义务转让给第三方及其它损害甲方利益的行为。</w:t>
      </w:r>
    </w:p>
    <w:p w14:paraId="33FDEC84">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7.若乙方发现甲方人员或其</w:t>
      </w:r>
      <w:r>
        <w:rPr>
          <w:rFonts w:hint="eastAsia" w:ascii="楷体" w:hAnsi="楷体" w:eastAsia="楷体" w:cs="楷体"/>
          <w:spacing w:val="-2"/>
          <w:sz w:val="28"/>
          <w:szCs w:val="28"/>
          <w:highlight w:val="none"/>
        </w:rPr>
        <w:t>配偶、子女及其配偶等亲属和其他特定关系人</w:t>
      </w:r>
      <w:r>
        <w:rPr>
          <w:rFonts w:ascii="楷体" w:hAnsi="楷体" w:eastAsia="楷体" w:cs="楷体"/>
          <w:spacing w:val="-2"/>
          <w:sz w:val="28"/>
          <w:szCs w:val="28"/>
          <w:highlight w:val="none"/>
        </w:rPr>
        <w:t>有任何形式的索贿受贿行为，乙方有责任向甲方</w:t>
      </w:r>
      <w:r>
        <w:rPr>
          <w:rFonts w:hint="eastAsia" w:ascii="楷体" w:hAnsi="楷体" w:eastAsia="楷体" w:cs="楷体"/>
          <w:spacing w:val="-2"/>
          <w:sz w:val="28"/>
          <w:szCs w:val="28"/>
          <w:highlight w:val="none"/>
        </w:rPr>
        <w:t>所属</w:t>
      </w:r>
      <w:r>
        <w:rPr>
          <w:rFonts w:ascii="楷体" w:hAnsi="楷体" w:eastAsia="楷体" w:cs="楷体"/>
          <w:spacing w:val="-2"/>
          <w:sz w:val="28"/>
          <w:szCs w:val="28"/>
          <w:highlight w:val="none"/>
        </w:rPr>
        <w:t>重汽集团</w:t>
      </w:r>
      <w:r>
        <w:rPr>
          <w:rFonts w:hint="eastAsia" w:ascii="楷体" w:hAnsi="楷体" w:eastAsia="楷体" w:cs="楷体"/>
          <w:spacing w:val="-2"/>
          <w:sz w:val="28"/>
          <w:szCs w:val="28"/>
          <w:highlight w:val="none"/>
        </w:rPr>
        <w:t>的</w:t>
      </w:r>
      <w:r>
        <w:rPr>
          <w:rFonts w:ascii="楷体" w:hAnsi="楷体" w:eastAsia="楷体" w:cs="楷体"/>
          <w:spacing w:val="-2"/>
          <w:sz w:val="28"/>
          <w:szCs w:val="28"/>
          <w:highlight w:val="none"/>
        </w:rPr>
        <w:t>纪委监察部门举报（举报电话：</w:t>
      </w:r>
      <w:r>
        <w:rPr>
          <w:rFonts w:ascii="楷体" w:hAnsi="楷体" w:eastAsia="楷体" w:cs="楷体"/>
          <w:color w:val="000000" w:themeColor="text1"/>
          <w:spacing w:val="-2"/>
          <w:sz w:val="28"/>
          <w:szCs w:val="28"/>
          <w:highlight w:val="none"/>
          <w14:textFill>
            <w14:solidFill>
              <w14:schemeClr w14:val="tx1"/>
            </w14:solidFill>
          </w14:textFill>
        </w:rPr>
        <w:t>0531-58062233，举报邮箱：jianchabu@sinotruk.com）</w:t>
      </w:r>
      <w:r>
        <w:rPr>
          <w:rFonts w:ascii="楷体" w:hAnsi="楷体" w:eastAsia="楷体" w:cs="楷体"/>
          <w:spacing w:val="-2"/>
          <w:sz w:val="28"/>
          <w:szCs w:val="28"/>
          <w:highlight w:val="none"/>
        </w:rPr>
        <w:t>。甲方不得</w:t>
      </w:r>
      <w:r>
        <w:rPr>
          <w:rFonts w:hint="eastAsia" w:ascii="楷体" w:hAnsi="楷体" w:eastAsia="楷体" w:cs="楷体"/>
          <w:spacing w:val="-2"/>
          <w:sz w:val="28"/>
          <w:szCs w:val="28"/>
          <w:highlight w:val="none"/>
        </w:rPr>
        <w:t>以</w:t>
      </w:r>
      <w:r>
        <w:rPr>
          <w:rFonts w:ascii="楷体" w:hAnsi="楷体" w:eastAsia="楷体" w:cs="楷体"/>
          <w:spacing w:val="-2"/>
          <w:sz w:val="28"/>
          <w:szCs w:val="28"/>
          <w:highlight w:val="none"/>
        </w:rPr>
        <w:t>任何借口对乙方进行报复。对举报属实和严格遵守廉洁协议的乙方，在同等条件下甲方优先考虑与乙方继续合作并给予更优惠的商务合作条件。</w:t>
      </w:r>
    </w:p>
    <w:p w14:paraId="4D7F9BB1">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8.若乙方知悉其它与甲方合作的供应商</w:t>
      </w:r>
      <w:r>
        <w:rPr>
          <w:rFonts w:hint="eastAsia" w:ascii="楷体" w:hAnsi="楷体" w:eastAsia="楷体" w:cs="楷体"/>
          <w:spacing w:val="-2"/>
          <w:sz w:val="28"/>
          <w:szCs w:val="28"/>
          <w:highlight w:val="none"/>
        </w:rPr>
        <w:t>、服务商或采购商、经销商等合作伙伴</w:t>
      </w:r>
      <w:r>
        <w:rPr>
          <w:rFonts w:ascii="楷体" w:hAnsi="楷体" w:eastAsia="楷体" w:cs="楷体"/>
          <w:spacing w:val="-2"/>
          <w:sz w:val="28"/>
          <w:szCs w:val="28"/>
          <w:highlight w:val="none"/>
        </w:rPr>
        <w:t>存在违反本协议规定之行为，乙方应向甲方</w:t>
      </w:r>
      <w:r>
        <w:rPr>
          <w:rFonts w:hint="eastAsia" w:ascii="楷体" w:hAnsi="楷体" w:eastAsia="楷体" w:cs="楷体"/>
          <w:spacing w:val="-2"/>
          <w:sz w:val="28"/>
          <w:szCs w:val="28"/>
          <w:highlight w:val="none"/>
        </w:rPr>
        <w:t>或</w:t>
      </w:r>
      <w:r>
        <w:rPr>
          <w:rFonts w:ascii="楷体" w:hAnsi="楷体" w:eastAsia="楷体" w:cs="楷体"/>
          <w:spacing w:val="-2"/>
          <w:sz w:val="28"/>
          <w:szCs w:val="28"/>
          <w:highlight w:val="none"/>
        </w:rPr>
        <w:t>甲方</w:t>
      </w:r>
      <w:r>
        <w:rPr>
          <w:rFonts w:hint="eastAsia" w:ascii="楷体" w:hAnsi="楷体" w:eastAsia="楷体" w:cs="楷体"/>
          <w:spacing w:val="-2"/>
          <w:sz w:val="28"/>
          <w:szCs w:val="28"/>
          <w:highlight w:val="none"/>
        </w:rPr>
        <w:t>所属</w:t>
      </w:r>
      <w:r>
        <w:rPr>
          <w:rFonts w:ascii="楷体" w:hAnsi="楷体" w:eastAsia="楷体" w:cs="楷体"/>
          <w:spacing w:val="-2"/>
          <w:sz w:val="28"/>
          <w:szCs w:val="28"/>
          <w:highlight w:val="none"/>
        </w:rPr>
        <w:t>重汽集团</w:t>
      </w:r>
      <w:r>
        <w:rPr>
          <w:rFonts w:hint="eastAsia" w:ascii="楷体" w:hAnsi="楷体" w:eastAsia="楷体" w:cs="楷体"/>
          <w:spacing w:val="-2"/>
          <w:sz w:val="28"/>
          <w:szCs w:val="28"/>
          <w:highlight w:val="none"/>
        </w:rPr>
        <w:t>的</w:t>
      </w:r>
      <w:r>
        <w:rPr>
          <w:rFonts w:ascii="楷体" w:hAnsi="楷体" w:eastAsia="楷体" w:cs="楷体"/>
          <w:spacing w:val="-2"/>
          <w:sz w:val="28"/>
          <w:szCs w:val="28"/>
          <w:highlight w:val="none"/>
        </w:rPr>
        <w:t>纪委监察部门检举并提供证据。</w:t>
      </w:r>
    </w:p>
    <w:p w14:paraId="769E8000">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9.乙方承诺在双方业务往来期间，不得对甲方人员采取任何手段使其离开甲方到乙方或乙方关联企业任职，若出现上述情况，则属于乙方违约，应承担给甲方造成的一切损失。</w:t>
      </w:r>
    </w:p>
    <w:p w14:paraId="0087D656">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10.乙方承诺不聘任甲方内退领导干部或其他人员在乙方或乙方关联企业工作；乙方承诺不聘任甲方离职或退休三年内的领导干部或其他人员在乙方或乙方关联企业工作。</w:t>
      </w:r>
    </w:p>
    <w:p w14:paraId="4DCE8552">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11.若乙方违反本协议约定的任何一项，乙方自愿向甲方支付5</w:t>
      </w:r>
      <w:r>
        <w:rPr>
          <w:rFonts w:hint="eastAsia" w:ascii="楷体" w:hAnsi="楷体" w:eastAsia="楷体" w:cs="楷体"/>
          <w:spacing w:val="-2"/>
          <w:sz w:val="28"/>
          <w:szCs w:val="28"/>
          <w:highlight w:val="none"/>
          <w:lang w:val="en-US" w:eastAsia="zh-CN"/>
        </w:rPr>
        <w:t>千</w:t>
      </w:r>
      <w:r>
        <w:rPr>
          <w:rFonts w:ascii="楷体" w:hAnsi="楷体" w:eastAsia="楷体" w:cs="楷体"/>
          <w:spacing w:val="-2"/>
          <w:sz w:val="28"/>
          <w:szCs w:val="28"/>
          <w:highlight w:val="none"/>
        </w:rPr>
        <w:t>元至</w:t>
      </w:r>
      <w:r>
        <w:rPr>
          <w:rFonts w:hint="eastAsia" w:ascii="楷体" w:hAnsi="楷体" w:eastAsia="楷体" w:cs="楷体"/>
          <w:spacing w:val="-2"/>
          <w:sz w:val="28"/>
          <w:szCs w:val="28"/>
          <w:highlight w:val="none"/>
          <w:lang w:val="en-US" w:eastAsia="zh-CN"/>
        </w:rPr>
        <w:t>1</w:t>
      </w:r>
      <w:r>
        <w:rPr>
          <w:rFonts w:ascii="楷体" w:hAnsi="楷体" w:eastAsia="楷体" w:cs="楷体"/>
          <w:spacing w:val="-2"/>
          <w:sz w:val="28"/>
          <w:szCs w:val="28"/>
          <w:highlight w:val="none"/>
        </w:rPr>
        <w:t>万元人民币或违反协议约定事件发现的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14483402">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楷体" w:hAnsi="楷体" w:eastAsia="楷体" w:cs="楷体"/>
          <w:spacing w:val="-2"/>
          <w:sz w:val="28"/>
          <w:szCs w:val="28"/>
          <w:highlight w:val="none"/>
        </w:rPr>
        <w:t>等</w:t>
      </w:r>
      <w:r>
        <w:rPr>
          <w:rFonts w:ascii="楷体" w:hAnsi="楷体" w:eastAsia="楷体" w:cs="楷体"/>
          <w:spacing w:val="-2"/>
          <w:sz w:val="28"/>
          <w:szCs w:val="28"/>
          <w:highlight w:val="none"/>
        </w:rPr>
        <w:t>能够对其实际支配的企业或单位。</w:t>
      </w:r>
    </w:p>
    <w:p w14:paraId="1FD07F0B">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hint="eastAsia" w:ascii="楷体" w:hAnsi="楷体" w:eastAsia="楷体" w:cs="楷体"/>
          <w:spacing w:val="-2"/>
          <w:sz w:val="28"/>
          <w:szCs w:val="28"/>
          <w:highlight w:val="none"/>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4F2CB2AA">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13.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2CFD5895">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045A8B89">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14.本协议作为执行</w:t>
      </w:r>
      <w:r>
        <w:rPr>
          <w:rFonts w:hint="eastAsia" w:ascii="楷体" w:hAnsi="楷体" w:eastAsia="楷体" w:cs="楷体"/>
          <w:spacing w:val="-2"/>
          <w:sz w:val="28"/>
          <w:szCs w:val="28"/>
          <w:highlight w:val="none"/>
        </w:rPr>
        <w:t>甲乙双方</w:t>
      </w:r>
      <w:r>
        <w:rPr>
          <w:rFonts w:ascii="楷体" w:hAnsi="楷体" w:eastAsia="楷体" w:cs="楷体"/>
          <w:spacing w:val="-2"/>
          <w:sz w:val="28"/>
          <w:szCs w:val="28"/>
          <w:highlight w:val="none"/>
        </w:rPr>
        <w:t>采购协议</w:t>
      </w:r>
      <w:r>
        <w:rPr>
          <w:rFonts w:hint="eastAsia" w:ascii="楷体" w:hAnsi="楷体" w:eastAsia="楷体" w:cs="楷体"/>
          <w:spacing w:val="-2"/>
          <w:sz w:val="28"/>
          <w:szCs w:val="28"/>
          <w:highlight w:val="none"/>
        </w:rPr>
        <w:t>或其他合作合同、协议</w:t>
      </w:r>
      <w:r>
        <w:rPr>
          <w:rFonts w:ascii="楷体" w:hAnsi="楷体" w:eastAsia="楷体" w:cs="楷体"/>
          <w:spacing w:val="-2"/>
          <w:sz w:val="28"/>
          <w:szCs w:val="28"/>
          <w:highlight w:val="none"/>
        </w:rPr>
        <w:t>的附件，自双方签署之日起生效，此协议在</w:t>
      </w:r>
      <w:r>
        <w:rPr>
          <w:rFonts w:hint="eastAsia" w:ascii="楷体" w:hAnsi="楷体" w:eastAsia="楷体" w:cs="楷体"/>
          <w:spacing w:val="-2"/>
          <w:sz w:val="28"/>
          <w:szCs w:val="28"/>
          <w:highlight w:val="none"/>
        </w:rPr>
        <w:t>甲乙</w:t>
      </w:r>
      <w:r>
        <w:rPr>
          <w:rFonts w:ascii="楷体" w:hAnsi="楷体" w:eastAsia="楷体" w:cs="楷体"/>
          <w:spacing w:val="-2"/>
          <w:sz w:val="28"/>
          <w:szCs w:val="28"/>
          <w:highlight w:val="none"/>
        </w:rPr>
        <w:t>双方</w:t>
      </w:r>
      <w:r>
        <w:rPr>
          <w:rFonts w:hint="eastAsia" w:ascii="楷体" w:hAnsi="楷体" w:eastAsia="楷体" w:cs="楷体"/>
          <w:spacing w:val="-2"/>
          <w:sz w:val="28"/>
          <w:szCs w:val="28"/>
          <w:highlight w:val="none"/>
        </w:rPr>
        <w:t>业务</w:t>
      </w:r>
      <w:r>
        <w:rPr>
          <w:rFonts w:ascii="楷体" w:hAnsi="楷体" w:eastAsia="楷体" w:cs="楷体"/>
          <w:spacing w:val="-2"/>
          <w:sz w:val="28"/>
          <w:szCs w:val="28"/>
          <w:highlight w:val="none"/>
        </w:rPr>
        <w:t>合作期间有效</w:t>
      </w:r>
      <w:r>
        <w:rPr>
          <w:rFonts w:hint="eastAsia" w:ascii="楷体" w:hAnsi="楷体" w:eastAsia="楷体" w:cs="楷体"/>
          <w:spacing w:val="-2"/>
          <w:sz w:val="28"/>
          <w:szCs w:val="28"/>
          <w:highlight w:val="none"/>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007FA713">
      <w:pPr>
        <w:pStyle w:val="43"/>
        <w:pageBreakBefore w:val="0"/>
        <w:widowControl w:val="0"/>
        <w:tabs>
          <w:tab w:val="left" w:pos="1244"/>
        </w:tabs>
        <w:kinsoku/>
        <w:wordWrap/>
        <w:overflowPunct/>
        <w:topLinePunct w:val="0"/>
        <w:autoSpaceDE/>
        <w:autoSpaceDN/>
        <w:bidi w:val="0"/>
        <w:adjustRightInd w:val="0"/>
        <w:spacing w:line="305" w:lineRule="auto"/>
        <w:ind w:firstLine="552"/>
        <w:textAlignment w:val="auto"/>
        <w:outlineLvl w:val="9"/>
        <w:rPr>
          <w:rFonts w:ascii="楷体" w:hAnsi="楷体" w:eastAsia="楷体" w:cs="楷体"/>
          <w:spacing w:val="-2"/>
          <w:sz w:val="28"/>
          <w:szCs w:val="28"/>
          <w:highlight w:val="none"/>
        </w:rPr>
      </w:pPr>
      <w:r>
        <w:rPr>
          <w:rFonts w:ascii="楷体" w:hAnsi="楷体" w:eastAsia="楷体" w:cs="楷体"/>
          <w:spacing w:val="-2"/>
          <w:sz w:val="28"/>
          <w:szCs w:val="28"/>
          <w:highlight w:val="none"/>
        </w:rPr>
        <w:t>1</w:t>
      </w:r>
      <w:r>
        <w:rPr>
          <w:rFonts w:hint="eastAsia" w:ascii="楷体" w:hAnsi="楷体" w:eastAsia="楷体" w:cs="楷体"/>
          <w:spacing w:val="-2"/>
          <w:sz w:val="28"/>
          <w:szCs w:val="28"/>
          <w:highlight w:val="none"/>
        </w:rPr>
        <w:t>5</w:t>
      </w:r>
      <w:r>
        <w:rPr>
          <w:rFonts w:ascii="楷体" w:hAnsi="楷体" w:eastAsia="楷体" w:cs="楷体"/>
          <w:spacing w:val="-2"/>
          <w:sz w:val="28"/>
          <w:szCs w:val="28"/>
          <w:highlight w:val="none"/>
        </w:rPr>
        <w:t>.本协议一式二份，双方各执一份，具有同等法律效力。若产生争议，双方协商解决，协商不成的在甲方所在地有管辖权的法院诉讼解决。</w:t>
      </w:r>
    </w:p>
    <w:p w14:paraId="3B9B47D6">
      <w:pPr>
        <w:pStyle w:val="7"/>
        <w:pageBreakBefore w:val="0"/>
        <w:widowControl w:val="0"/>
        <w:kinsoku/>
        <w:wordWrap/>
        <w:overflowPunct/>
        <w:topLinePunct w:val="0"/>
        <w:autoSpaceDE/>
        <w:autoSpaceDN/>
        <w:bidi w:val="0"/>
        <w:spacing w:before="9"/>
        <w:textAlignment w:val="auto"/>
        <w:outlineLvl w:val="9"/>
        <w:rPr>
          <w:rFonts w:ascii="楷体" w:hAnsi="楷体" w:eastAsia="楷体" w:cs="楷体"/>
          <w:sz w:val="40"/>
          <w:szCs w:val="28"/>
          <w:highlight w:val="none"/>
        </w:rPr>
      </w:pPr>
    </w:p>
    <w:p w14:paraId="3F0BAFCC">
      <w:pPr>
        <w:pageBreakBefore w:val="0"/>
        <w:widowControl w:val="0"/>
        <w:tabs>
          <w:tab w:val="left" w:pos="5457"/>
        </w:tabs>
        <w:kinsoku/>
        <w:wordWrap/>
        <w:overflowPunct/>
        <w:topLinePunct w:val="0"/>
        <w:autoSpaceDE/>
        <w:autoSpaceDN/>
        <w:bidi w:val="0"/>
        <w:spacing w:before="1"/>
        <w:ind w:left="117"/>
        <w:textAlignment w:val="auto"/>
        <w:outlineLvl w:val="9"/>
        <w:rPr>
          <w:rFonts w:ascii="楷体" w:hAnsi="楷体" w:eastAsia="楷体" w:cs="楷体"/>
          <w:b/>
          <w:sz w:val="24"/>
          <w:szCs w:val="21"/>
          <w:highlight w:val="none"/>
        </w:rPr>
      </w:pPr>
      <w:bookmarkStart w:id="32" w:name="_Toc3301"/>
      <w:r>
        <w:rPr>
          <w:rFonts w:hint="eastAsia" w:ascii="楷体" w:hAnsi="楷体" w:eastAsia="楷体" w:cs="楷体"/>
          <w:b/>
          <w:spacing w:val="-1"/>
          <w:w w:val="99"/>
          <w:sz w:val="24"/>
          <w:szCs w:val="21"/>
          <w:highlight w:val="none"/>
        </w:rPr>
        <w:t>甲方（盖章</w:t>
      </w:r>
      <w:r>
        <w:rPr>
          <w:rFonts w:hint="eastAsia" w:ascii="楷体" w:hAnsi="楷体" w:eastAsia="楷体" w:cs="楷体"/>
          <w:b/>
          <w:spacing w:val="-140"/>
          <w:w w:val="99"/>
          <w:sz w:val="24"/>
          <w:szCs w:val="21"/>
          <w:highlight w:val="none"/>
        </w:rPr>
        <w:t>）</w:t>
      </w:r>
      <w:r>
        <w:rPr>
          <w:rFonts w:hint="eastAsia" w:ascii="楷体" w:hAnsi="楷体" w:eastAsia="楷体" w:cs="楷体"/>
          <w:b/>
          <w:w w:val="99"/>
          <w:sz w:val="24"/>
          <w:szCs w:val="21"/>
          <w:highlight w:val="none"/>
        </w:rPr>
        <w:t>：</w:t>
      </w:r>
      <w:r>
        <w:rPr>
          <w:rFonts w:hint="eastAsia" w:ascii="楷体" w:hAnsi="楷体" w:eastAsia="楷体" w:cs="楷体"/>
          <w:b/>
          <w:sz w:val="24"/>
          <w:szCs w:val="21"/>
          <w:highlight w:val="none"/>
        </w:rPr>
        <w:tab/>
      </w:r>
      <w:r>
        <w:rPr>
          <w:rFonts w:hint="eastAsia" w:ascii="楷体" w:hAnsi="楷体" w:eastAsia="楷体" w:cs="楷体"/>
          <w:b/>
          <w:spacing w:val="-1"/>
          <w:w w:val="99"/>
          <w:sz w:val="24"/>
          <w:szCs w:val="21"/>
          <w:highlight w:val="none"/>
        </w:rPr>
        <w:t>乙方（盖</w:t>
      </w:r>
      <w:r>
        <w:rPr>
          <w:rFonts w:hint="eastAsia" w:ascii="楷体" w:hAnsi="楷体" w:eastAsia="楷体" w:cs="楷体"/>
          <w:b/>
          <w:spacing w:val="2"/>
          <w:w w:val="99"/>
          <w:sz w:val="24"/>
          <w:szCs w:val="21"/>
          <w:highlight w:val="none"/>
        </w:rPr>
        <w:t>章</w:t>
      </w:r>
      <w:r>
        <w:rPr>
          <w:rFonts w:hint="eastAsia" w:ascii="楷体" w:hAnsi="楷体" w:eastAsia="楷体" w:cs="楷体"/>
          <w:b/>
          <w:spacing w:val="-142"/>
          <w:w w:val="99"/>
          <w:sz w:val="24"/>
          <w:szCs w:val="21"/>
          <w:highlight w:val="none"/>
        </w:rPr>
        <w:t>）</w:t>
      </w:r>
      <w:r>
        <w:rPr>
          <w:rFonts w:hint="eastAsia" w:ascii="楷体" w:hAnsi="楷体" w:eastAsia="楷体" w:cs="楷体"/>
          <w:b/>
          <w:w w:val="99"/>
          <w:sz w:val="24"/>
          <w:szCs w:val="21"/>
          <w:highlight w:val="none"/>
        </w:rPr>
        <w:t>：</w:t>
      </w:r>
      <w:bookmarkEnd w:id="32"/>
    </w:p>
    <w:p w14:paraId="47BABD10">
      <w:pPr>
        <w:pStyle w:val="7"/>
        <w:pageBreakBefore w:val="0"/>
        <w:widowControl w:val="0"/>
        <w:kinsoku/>
        <w:wordWrap/>
        <w:overflowPunct/>
        <w:topLinePunct w:val="0"/>
        <w:autoSpaceDE/>
        <w:autoSpaceDN/>
        <w:bidi w:val="0"/>
        <w:textAlignment w:val="auto"/>
        <w:outlineLvl w:val="9"/>
        <w:rPr>
          <w:rFonts w:ascii="楷体" w:hAnsi="楷体" w:eastAsia="楷体" w:cs="楷体"/>
          <w:b/>
          <w:sz w:val="24"/>
          <w:szCs w:val="28"/>
          <w:highlight w:val="none"/>
        </w:rPr>
      </w:pPr>
    </w:p>
    <w:p w14:paraId="6FB080BE">
      <w:pPr>
        <w:pStyle w:val="7"/>
        <w:pageBreakBefore w:val="0"/>
        <w:widowControl w:val="0"/>
        <w:kinsoku/>
        <w:wordWrap/>
        <w:overflowPunct/>
        <w:topLinePunct w:val="0"/>
        <w:autoSpaceDE/>
        <w:autoSpaceDN/>
        <w:bidi w:val="0"/>
        <w:spacing w:before="1"/>
        <w:textAlignment w:val="auto"/>
        <w:outlineLvl w:val="9"/>
        <w:rPr>
          <w:rFonts w:ascii="楷体" w:hAnsi="楷体" w:eastAsia="楷体" w:cs="楷体"/>
          <w:b/>
          <w:sz w:val="24"/>
          <w:szCs w:val="28"/>
          <w:highlight w:val="none"/>
        </w:rPr>
      </w:pPr>
    </w:p>
    <w:p w14:paraId="44008D1C">
      <w:pPr>
        <w:pageBreakBefore w:val="0"/>
        <w:widowControl w:val="0"/>
        <w:tabs>
          <w:tab w:val="left" w:pos="5457"/>
        </w:tabs>
        <w:kinsoku/>
        <w:wordWrap/>
        <w:overflowPunct/>
        <w:topLinePunct w:val="0"/>
        <w:autoSpaceDE/>
        <w:autoSpaceDN/>
        <w:bidi w:val="0"/>
        <w:ind w:left="117"/>
        <w:textAlignment w:val="auto"/>
        <w:outlineLvl w:val="9"/>
        <w:rPr>
          <w:rFonts w:ascii="楷体" w:hAnsi="楷体" w:eastAsia="楷体" w:cs="楷体"/>
          <w:b/>
          <w:sz w:val="24"/>
          <w:szCs w:val="21"/>
          <w:highlight w:val="none"/>
        </w:rPr>
      </w:pPr>
      <w:bookmarkStart w:id="33" w:name="_Toc5270"/>
      <w:r>
        <w:rPr>
          <w:rFonts w:hint="eastAsia" w:ascii="楷体" w:hAnsi="楷体" w:eastAsia="楷体" w:cs="楷体"/>
          <w:b/>
          <w:sz w:val="24"/>
          <w:szCs w:val="21"/>
          <w:highlight w:val="none"/>
        </w:rPr>
        <w:t>法定代表/授权代表</w:t>
      </w:r>
      <w:r>
        <w:rPr>
          <w:rFonts w:hint="eastAsia" w:ascii="楷体" w:hAnsi="楷体" w:eastAsia="楷体" w:cs="楷体"/>
          <w:b/>
          <w:sz w:val="24"/>
          <w:szCs w:val="21"/>
          <w:highlight w:val="none"/>
        </w:rPr>
        <w:tab/>
      </w:r>
      <w:r>
        <w:rPr>
          <w:rFonts w:hint="eastAsia" w:ascii="楷体" w:hAnsi="楷体" w:eastAsia="楷体" w:cs="楷体"/>
          <w:b/>
          <w:sz w:val="24"/>
          <w:szCs w:val="21"/>
          <w:highlight w:val="none"/>
        </w:rPr>
        <w:t>法定代表/授权代表</w:t>
      </w:r>
      <w:bookmarkEnd w:id="33"/>
    </w:p>
    <w:p w14:paraId="426FE208">
      <w:pPr>
        <w:pStyle w:val="7"/>
        <w:pageBreakBefore w:val="0"/>
        <w:widowControl w:val="0"/>
        <w:kinsoku/>
        <w:wordWrap/>
        <w:overflowPunct/>
        <w:topLinePunct w:val="0"/>
        <w:autoSpaceDE/>
        <w:autoSpaceDN/>
        <w:bidi w:val="0"/>
        <w:textAlignment w:val="auto"/>
        <w:outlineLvl w:val="9"/>
        <w:rPr>
          <w:rFonts w:ascii="楷体" w:hAnsi="楷体" w:eastAsia="楷体" w:cs="楷体"/>
          <w:b/>
          <w:sz w:val="24"/>
          <w:szCs w:val="28"/>
          <w:highlight w:val="none"/>
        </w:rPr>
      </w:pPr>
    </w:p>
    <w:p w14:paraId="1F624737">
      <w:pPr>
        <w:pStyle w:val="7"/>
        <w:pageBreakBefore w:val="0"/>
        <w:widowControl w:val="0"/>
        <w:kinsoku/>
        <w:wordWrap/>
        <w:overflowPunct/>
        <w:topLinePunct w:val="0"/>
        <w:autoSpaceDE/>
        <w:autoSpaceDN/>
        <w:bidi w:val="0"/>
        <w:spacing w:before="4"/>
        <w:textAlignment w:val="auto"/>
        <w:outlineLvl w:val="9"/>
        <w:rPr>
          <w:rFonts w:ascii="楷体" w:hAnsi="楷体" w:eastAsia="楷体" w:cs="楷体"/>
          <w:b/>
          <w:sz w:val="24"/>
          <w:szCs w:val="28"/>
          <w:highlight w:val="none"/>
        </w:rPr>
      </w:pPr>
    </w:p>
    <w:p w14:paraId="7E5CE49B">
      <w:pPr>
        <w:pageBreakBefore w:val="0"/>
        <w:widowControl w:val="0"/>
        <w:tabs>
          <w:tab w:val="left" w:pos="5457"/>
        </w:tabs>
        <w:kinsoku/>
        <w:wordWrap/>
        <w:overflowPunct/>
        <w:topLinePunct w:val="0"/>
        <w:autoSpaceDE/>
        <w:autoSpaceDN/>
        <w:bidi w:val="0"/>
        <w:ind w:left="117"/>
        <w:textAlignment w:val="auto"/>
        <w:outlineLvl w:val="9"/>
        <w:rPr>
          <w:rFonts w:ascii="Calibri" w:hAnsi="Calibri"/>
          <w:b/>
          <w:bCs/>
          <w:kern w:val="44"/>
          <w:sz w:val="36"/>
          <w:szCs w:val="44"/>
          <w:highlight w:val="none"/>
        </w:rPr>
        <w:sectPr>
          <w:pgSz w:w="11906" w:h="16838"/>
          <w:pgMar w:top="1587" w:right="1417" w:bottom="1134" w:left="1417" w:header="851" w:footer="992" w:gutter="0"/>
          <w:pgNumType w:fmt="decimal"/>
          <w:cols w:space="0" w:num="1"/>
          <w:titlePg/>
          <w:rtlGutter w:val="0"/>
          <w:docGrid w:type="lines" w:linePitch="312" w:charSpace="0"/>
        </w:sectPr>
      </w:pPr>
      <w:bookmarkStart w:id="34" w:name="_Toc4135"/>
      <w:r>
        <w:rPr>
          <w:rFonts w:hint="eastAsia" w:ascii="楷体" w:hAnsi="楷体" w:eastAsia="楷体" w:cs="楷体"/>
          <w:b/>
          <w:sz w:val="24"/>
          <w:szCs w:val="21"/>
          <w:highlight w:val="none"/>
        </w:rPr>
        <w:t>日</w:t>
      </w:r>
      <w:r>
        <w:rPr>
          <w:rFonts w:hint="eastAsia" w:ascii="楷体" w:hAnsi="楷体" w:eastAsia="楷体" w:cs="楷体"/>
          <w:b/>
          <w:spacing w:val="-4"/>
          <w:sz w:val="24"/>
          <w:szCs w:val="21"/>
          <w:highlight w:val="none"/>
        </w:rPr>
        <w:t xml:space="preserve"> </w:t>
      </w:r>
      <w:r>
        <w:rPr>
          <w:rFonts w:hint="eastAsia" w:ascii="楷体" w:hAnsi="楷体" w:eastAsia="楷体" w:cs="楷体"/>
          <w:b/>
          <w:sz w:val="24"/>
          <w:szCs w:val="21"/>
          <w:highlight w:val="none"/>
        </w:rPr>
        <w:t>期:</w:t>
      </w:r>
      <w:r>
        <w:rPr>
          <w:rFonts w:hint="eastAsia" w:ascii="楷体" w:hAnsi="楷体" w:eastAsia="楷体" w:cs="楷体"/>
          <w:b/>
          <w:sz w:val="24"/>
          <w:szCs w:val="21"/>
          <w:highlight w:val="none"/>
        </w:rPr>
        <w:tab/>
      </w:r>
      <w:r>
        <w:rPr>
          <w:rFonts w:hint="eastAsia" w:ascii="楷体" w:hAnsi="楷体" w:eastAsia="楷体" w:cs="楷体"/>
          <w:b/>
          <w:sz w:val="24"/>
          <w:szCs w:val="21"/>
          <w:highlight w:val="none"/>
        </w:rPr>
        <w:t>日 期:</w:t>
      </w:r>
      <w:bookmarkEnd w:id="34"/>
    </w:p>
    <w:p w14:paraId="418E6E05">
      <w:pPr>
        <w:keepNext w:val="0"/>
        <w:keepLines w:val="0"/>
        <w:pageBreakBefore w:val="0"/>
        <w:widowControl w:val="0"/>
        <w:kinsoku/>
        <w:wordWrap/>
        <w:overflowPunct/>
        <w:topLinePunct w:val="0"/>
        <w:autoSpaceDE/>
        <w:autoSpaceDN/>
        <w:bidi w:val="0"/>
        <w:spacing w:line="500" w:lineRule="exact"/>
        <w:jc w:val="both"/>
        <w:textAlignment w:val="auto"/>
        <w:outlineLvl w:val="9"/>
        <w:rPr>
          <w:rFonts w:ascii="宋体" w:hAnsi="Courier New"/>
          <w:highlight w:val="none"/>
        </w:rPr>
      </w:pPr>
    </w:p>
    <w:p w14:paraId="770A78C8">
      <w:pPr>
        <w:pStyle w:val="10"/>
        <w:keepNext w:val="0"/>
        <w:keepLines w:val="0"/>
        <w:pageBreakBefore w:val="0"/>
        <w:widowControl w:val="0"/>
        <w:kinsoku/>
        <w:wordWrap/>
        <w:overflowPunct/>
        <w:topLinePunct w:val="0"/>
        <w:autoSpaceDE/>
        <w:autoSpaceDN/>
        <w:bidi w:val="0"/>
        <w:spacing w:line="500" w:lineRule="exact"/>
        <w:jc w:val="center"/>
        <w:textAlignment w:val="auto"/>
        <w:outlineLvl w:val="9"/>
        <w:rPr>
          <w:rFonts w:ascii="Times New Roman" w:hAnsi="Times New Roman" w:eastAsia="黑体" w:cs="Times New Roman"/>
          <w:b/>
          <w:bCs/>
          <w:sz w:val="36"/>
          <w:highlight w:val="none"/>
        </w:rPr>
      </w:pPr>
      <w:r>
        <w:rPr>
          <w:rFonts w:hint="eastAsia" w:ascii="Times New Roman" w:hAnsi="Times New Roman" w:eastAsia="黑体" w:cs="Times New Roman"/>
          <w:b/>
          <w:bCs/>
          <w:sz w:val="36"/>
          <w:highlight w:val="none"/>
        </w:rPr>
        <w:t>SRM非生产供应商注册操作手册</w:t>
      </w:r>
    </w:p>
    <w:p w14:paraId="1D1E5BB6">
      <w:pPr>
        <w:pStyle w:val="10"/>
        <w:keepNext w:val="0"/>
        <w:keepLines w:val="0"/>
        <w:pageBreakBefore w:val="0"/>
        <w:widowControl w:val="0"/>
        <w:kinsoku/>
        <w:wordWrap/>
        <w:overflowPunct/>
        <w:topLinePunct w:val="0"/>
        <w:autoSpaceDE/>
        <w:autoSpaceDN/>
        <w:bidi w:val="0"/>
        <w:spacing w:line="500" w:lineRule="exact"/>
        <w:jc w:val="center"/>
        <w:textAlignment w:val="auto"/>
        <w:outlineLvl w:val="9"/>
        <w:rPr>
          <w:highlight w:val="none"/>
        </w:rPr>
      </w:pPr>
    </w:p>
    <w:p w14:paraId="26E8979A">
      <w:pPr>
        <w:keepNext w:val="0"/>
        <w:keepLines w:val="0"/>
        <w:pageBreakBefore w:val="0"/>
        <w:widowControl w:val="0"/>
        <w:kinsoku/>
        <w:wordWrap/>
        <w:overflowPunct/>
        <w:topLinePunct w:val="0"/>
        <w:autoSpaceDE/>
        <w:autoSpaceDN/>
        <w:bidi w:val="0"/>
        <w:adjustRightInd w:val="0"/>
        <w:snapToGrid w:val="0"/>
        <w:spacing w:line="500" w:lineRule="exact"/>
        <w:jc w:val="left"/>
        <w:textAlignment w:val="auto"/>
        <w:outlineLvl w:val="9"/>
        <w:rPr>
          <w:rFonts w:ascii="宋体" w:hAnsi="宋体" w:cs="宋体"/>
          <w:sz w:val="24"/>
          <w:szCs w:val="24"/>
          <w:highlight w:val="none"/>
        </w:rPr>
      </w:pPr>
      <w:r>
        <w:rPr>
          <w:rFonts w:ascii="宋体" w:hAnsi="宋体" w:cs="宋体"/>
          <w:sz w:val="24"/>
          <w:szCs w:val="24"/>
          <w:highlight w:val="none"/>
        </w:rPr>
        <w:t>浏览器中输入地址;</w:t>
      </w:r>
    </w:p>
    <w:p w14:paraId="16E77F11">
      <w:pPr>
        <w:keepNext w:val="0"/>
        <w:keepLines w:val="0"/>
        <w:pageBreakBefore w:val="0"/>
        <w:widowControl w:val="0"/>
        <w:kinsoku/>
        <w:wordWrap/>
        <w:overflowPunct/>
        <w:topLinePunct w:val="0"/>
        <w:autoSpaceDE/>
        <w:autoSpaceDN/>
        <w:bidi w:val="0"/>
        <w:adjustRightInd w:val="0"/>
        <w:snapToGrid w:val="0"/>
        <w:spacing w:line="500" w:lineRule="exact"/>
        <w:jc w:val="left"/>
        <w:textAlignment w:val="auto"/>
        <w:outlineLvl w:val="9"/>
        <w:rPr>
          <w:rFonts w:ascii="宋体" w:hAnsi="宋体" w:cs="宋体"/>
          <w:sz w:val="24"/>
          <w:szCs w:val="24"/>
          <w:highlight w:val="none"/>
        </w:rPr>
      </w:pPr>
      <w:r>
        <w:rPr>
          <w:highlight w:val="none"/>
        </w:rPr>
        <w:fldChar w:fldCharType="begin"/>
      </w:r>
      <w:r>
        <w:rPr>
          <w:highlight w:val="none"/>
        </w:rPr>
        <w:instrText xml:space="preserve"> HYPERLINK "http://ecaitong.sinotruk.com:8012/#/login" \t "dlt" </w:instrText>
      </w:r>
      <w:r>
        <w:rPr>
          <w:highlight w:val="none"/>
        </w:rPr>
        <w:fldChar w:fldCharType="separate"/>
      </w:r>
      <w:r>
        <w:rPr>
          <w:rFonts w:ascii="宋体" w:hAnsi="宋体" w:cs="宋体"/>
          <w:sz w:val="24"/>
          <w:szCs w:val="24"/>
          <w:highlight w:val="none"/>
        </w:rPr>
        <w:t>http</w:t>
      </w:r>
      <w:r>
        <w:rPr>
          <w:rFonts w:hint="eastAsia" w:ascii="宋体" w:hAnsi="宋体" w:cs="宋体"/>
          <w:sz w:val="24"/>
          <w:szCs w:val="24"/>
          <w:highlight w:val="none"/>
        </w:rPr>
        <w:t>s</w:t>
      </w:r>
      <w:r>
        <w:rPr>
          <w:rFonts w:ascii="宋体" w:hAnsi="宋体" w:cs="宋体"/>
          <w:sz w:val="24"/>
          <w:szCs w:val="24"/>
          <w:highlight w:val="none"/>
        </w:rPr>
        <w:t>://ecaitong.sinotruk.com:8012/#/login</w:t>
      </w:r>
      <w:r>
        <w:rPr>
          <w:rFonts w:ascii="宋体" w:hAnsi="宋体" w:cs="宋体"/>
          <w:sz w:val="24"/>
          <w:szCs w:val="24"/>
          <w:highlight w:val="none"/>
        </w:rPr>
        <w:fldChar w:fldCharType="end"/>
      </w:r>
    </w:p>
    <w:p w14:paraId="51C18C75">
      <w:pPr>
        <w:pageBreakBefore w:val="0"/>
        <w:widowControl w:val="0"/>
        <w:kinsoku/>
        <w:wordWrap/>
        <w:overflowPunct/>
        <w:topLinePunct w:val="0"/>
        <w:autoSpaceDE/>
        <w:autoSpaceDN/>
        <w:bidi w:val="0"/>
        <w:adjustRightInd w:val="0"/>
        <w:snapToGrid w:val="0"/>
        <w:spacing w:line="360" w:lineRule="auto"/>
        <w:jc w:val="left"/>
        <w:textAlignment w:val="auto"/>
        <w:outlineLvl w:val="9"/>
        <w:rPr>
          <w:rFonts w:ascii="宋体" w:hAnsi="宋体" w:cs="宋体"/>
          <w:sz w:val="24"/>
          <w:szCs w:val="24"/>
          <w:highlight w:val="none"/>
        </w:rPr>
      </w:pPr>
      <w:r>
        <w:rPr>
          <w:rFonts w:ascii="宋体" w:hAnsi="宋体" w:cs="宋体"/>
          <w:sz w:val="24"/>
          <w:szCs w:val="24"/>
          <w:highlight w:val="none"/>
        </w:rPr>
        <w:t>1.点击立即注册</w:t>
      </w:r>
    </w:p>
    <w:p w14:paraId="216776EA">
      <w:pPr>
        <w:pageBreakBefore w:val="0"/>
        <w:widowControl w:val="0"/>
        <w:kinsoku/>
        <w:wordWrap/>
        <w:overflowPunct/>
        <w:topLinePunct w:val="0"/>
        <w:autoSpaceDE/>
        <w:autoSpaceDN/>
        <w:bidi w:val="0"/>
        <w:snapToGrid w:val="0"/>
        <w:spacing w:line="312" w:lineRule="auto"/>
        <w:textAlignment w:val="auto"/>
        <w:outlineLvl w:val="9"/>
        <w:rPr>
          <w:highlight w:val="none"/>
        </w:rPr>
      </w:pPr>
      <w:r>
        <w:rPr>
          <w:highlight w:val="none"/>
        </w:rPr>
        <w:drawing>
          <wp:inline distT="0" distB="0" distL="0" distR="0">
            <wp:extent cx="5760085" cy="2933065"/>
            <wp:effectExtent l="0" t="0" r="635" b="825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0"/>
                    <a:stretch>
                      <a:fillRect/>
                    </a:stretch>
                  </pic:blipFill>
                  <pic:spPr>
                    <a:xfrm>
                      <a:off x="0" y="0"/>
                      <a:ext cx="5760085" cy="2933377"/>
                    </a:xfrm>
                    <a:prstGeom prst="rect">
                      <a:avLst/>
                    </a:prstGeom>
                  </pic:spPr>
                </pic:pic>
              </a:graphicData>
            </a:graphic>
          </wp:inline>
        </w:drawing>
      </w:r>
    </w:p>
    <w:p w14:paraId="0307CC15">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8"/>
          <w:highlight w:val="none"/>
        </w:rPr>
      </w:pPr>
      <w:r>
        <w:rPr>
          <w:rFonts w:hint="eastAsia" w:ascii="宋体" w:hAnsi="宋体" w:cs="宋体"/>
          <w:color w:val="000000"/>
          <w:sz w:val="24"/>
          <w:szCs w:val="28"/>
          <w:highlight w:val="none"/>
        </w:rPr>
        <w:t>2.</w:t>
      </w:r>
      <w:r>
        <w:rPr>
          <w:rFonts w:ascii="宋体" w:hAnsi="宋体" w:cs="宋体"/>
          <w:color w:val="000000"/>
          <w:sz w:val="24"/>
          <w:szCs w:val="28"/>
          <w:highlight w:val="none"/>
        </w:rPr>
        <w:t>填写手机号码（没有注册过的）</w:t>
      </w:r>
    </w:p>
    <w:p w14:paraId="58036964">
      <w:pPr>
        <w:pageBreakBefore w:val="0"/>
        <w:widowControl w:val="0"/>
        <w:kinsoku/>
        <w:wordWrap/>
        <w:overflowPunct/>
        <w:topLinePunct w:val="0"/>
        <w:autoSpaceDE/>
        <w:autoSpaceDN/>
        <w:bidi w:val="0"/>
        <w:snapToGrid w:val="0"/>
        <w:spacing w:line="312" w:lineRule="auto"/>
        <w:textAlignment w:val="auto"/>
        <w:outlineLvl w:val="9"/>
        <w:rPr>
          <w:highlight w:val="none"/>
        </w:rPr>
      </w:pPr>
      <w:r>
        <w:rPr>
          <w:highlight w:val="none"/>
        </w:rPr>
        <w:drawing>
          <wp:inline distT="0" distB="0" distL="0" distR="0">
            <wp:extent cx="5760085" cy="2766695"/>
            <wp:effectExtent l="0" t="0" r="635" b="698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1"/>
                    <a:stretch>
                      <a:fillRect/>
                    </a:stretch>
                  </pic:blipFill>
                  <pic:spPr>
                    <a:xfrm>
                      <a:off x="0" y="0"/>
                      <a:ext cx="5760085" cy="2766707"/>
                    </a:xfrm>
                    <a:prstGeom prst="rect">
                      <a:avLst/>
                    </a:prstGeom>
                  </pic:spPr>
                </pic:pic>
              </a:graphicData>
            </a:graphic>
          </wp:inline>
        </w:drawing>
      </w:r>
    </w:p>
    <w:p w14:paraId="34FB5DF5">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8"/>
          <w:highlight w:val="none"/>
        </w:rPr>
      </w:pPr>
      <w:r>
        <w:rPr>
          <w:rFonts w:hint="eastAsia" w:ascii="宋体" w:hAnsi="宋体" w:cs="宋体"/>
          <w:color w:val="000000"/>
          <w:sz w:val="24"/>
          <w:szCs w:val="28"/>
          <w:highlight w:val="none"/>
        </w:rPr>
        <w:t>3.</w:t>
      </w:r>
      <w:r>
        <w:rPr>
          <w:rFonts w:ascii="宋体" w:hAnsi="宋体" w:cs="宋体"/>
          <w:color w:val="000000"/>
          <w:sz w:val="24"/>
          <w:szCs w:val="28"/>
          <w:highlight w:val="none"/>
        </w:rPr>
        <w:t>注册成功登录这个手机号码的账号进入系统，点击供应商注册</w:t>
      </w:r>
    </w:p>
    <w:p w14:paraId="16C3956B">
      <w:pPr>
        <w:pageBreakBefore w:val="0"/>
        <w:widowControl w:val="0"/>
        <w:kinsoku/>
        <w:wordWrap/>
        <w:overflowPunct/>
        <w:topLinePunct w:val="0"/>
        <w:autoSpaceDE/>
        <w:autoSpaceDN/>
        <w:bidi w:val="0"/>
        <w:snapToGrid w:val="0"/>
        <w:spacing w:line="312" w:lineRule="auto"/>
        <w:textAlignment w:val="auto"/>
        <w:outlineLvl w:val="9"/>
        <w:rPr>
          <w:highlight w:val="none"/>
        </w:rPr>
      </w:pPr>
      <w:r>
        <w:rPr>
          <w:highlight w:val="none"/>
        </w:rPr>
        <w:drawing>
          <wp:inline distT="0" distB="0" distL="0" distR="0">
            <wp:extent cx="5760085" cy="2869565"/>
            <wp:effectExtent l="0" t="0" r="635" b="1079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12"/>
                    <a:stretch>
                      <a:fillRect/>
                    </a:stretch>
                  </pic:blipFill>
                  <pic:spPr>
                    <a:xfrm>
                      <a:off x="0" y="0"/>
                      <a:ext cx="5760085" cy="2870054"/>
                    </a:xfrm>
                    <a:prstGeom prst="rect">
                      <a:avLst/>
                    </a:prstGeom>
                  </pic:spPr>
                </pic:pic>
              </a:graphicData>
            </a:graphic>
          </wp:inline>
        </w:drawing>
      </w:r>
    </w:p>
    <w:p w14:paraId="0D61877C">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8"/>
          <w:highlight w:val="none"/>
        </w:rPr>
      </w:pPr>
      <w:r>
        <w:rPr>
          <w:rFonts w:hint="eastAsia" w:ascii="宋体" w:hAnsi="宋体" w:cs="宋体"/>
          <w:color w:val="000000"/>
          <w:sz w:val="24"/>
          <w:szCs w:val="28"/>
          <w:highlight w:val="none"/>
        </w:rPr>
        <w:t>4.</w:t>
      </w:r>
      <w:r>
        <w:rPr>
          <w:rFonts w:ascii="宋体" w:hAnsi="宋体" w:cs="宋体"/>
          <w:color w:val="000000"/>
          <w:sz w:val="24"/>
          <w:szCs w:val="28"/>
          <w:highlight w:val="none"/>
        </w:rPr>
        <w:t>点击新增</w:t>
      </w:r>
    </w:p>
    <w:p w14:paraId="2C09CD70">
      <w:pPr>
        <w:pageBreakBefore w:val="0"/>
        <w:widowControl w:val="0"/>
        <w:kinsoku/>
        <w:wordWrap/>
        <w:overflowPunct/>
        <w:topLinePunct w:val="0"/>
        <w:autoSpaceDE/>
        <w:autoSpaceDN/>
        <w:bidi w:val="0"/>
        <w:snapToGrid w:val="0"/>
        <w:spacing w:line="312" w:lineRule="auto"/>
        <w:textAlignment w:val="auto"/>
        <w:outlineLvl w:val="9"/>
        <w:rPr>
          <w:highlight w:val="none"/>
        </w:rPr>
      </w:pPr>
      <w:r>
        <w:rPr>
          <w:highlight w:val="none"/>
        </w:rPr>
        <w:drawing>
          <wp:inline distT="0" distB="0" distL="0" distR="0">
            <wp:extent cx="5760085" cy="2853055"/>
            <wp:effectExtent l="0" t="0" r="635" b="1206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13"/>
                    <a:stretch>
                      <a:fillRect/>
                    </a:stretch>
                  </pic:blipFill>
                  <pic:spPr>
                    <a:xfrm>
                      <a:off x="0" y="0"/>
                      <a:ext cx="5760085" cy="2853375"/>
                    </a:xfrm>
                    <a:prstGeom prst="rect">
                      <a:avLst/>
                    </a:prstGeom>
                  </pic:spPr>
                </pic:pic>
              </a:graphicData>
            </a:graphic>
          </wp:inline>
        </w:drawing>
      </w:r>
    </w:p>
    <w:p w14:paraId="68B91FB2">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8"/>
          <w:highlight w:val="none"/>
        </w:rPr>
      </w:pPr>
      <w:r>
        <w:rPr>
          <w:rFonts w:hint="eastAsia" w:ascii="宋体" w:hAnsi="宋体" w:cs="宋体"/>
          <w:sz w:val="24"/>
          <w:szCs w:val="28"/>
          <w:highlight w:val="none"/>
        </w:rPr>
        <w:t>5</w:t>
      </w:r>
      <w:r>
        <w:rPr>
          <w:rFonts w:hint="eastAsia" w:ascii="宋体" w:hAnsi="宋体" w:cs="宋体"/>
          <w:color w:val="000000"/>
          <w:sz w:val="24"/>
          <w:szCs w:val="28"/>
          <w:highlight w:val="none"/>
        </w:rPr>
        <w:t>.</w:t>
      </w:r>
      <w:r>
        <w:rPr>
          <w:rFonts w:ascii="宋体" w:hAnsi="宋体" w:cs="宋体"/>
          <w:color w:val="000000"/>
          <w:sz w:val="24"/>
          <w:szCs w:val="28"/>
          <w:highlight w:val="none"/>
        </w:rPr>
        <w:t>按要求填写所有信息，注意非生产类要填写合作单位，最后提交审批</w:t>
      </w:r>
    </w:p>
    <w:p w14:paraId="0C045047">
      <w:pPr>
        <w:pStyle w:val="10"/>
        <w:pageBreakBefore w:val="0"/>
        <w:widowControl w:val="0"/>
        <w:kinsoku/>
        <w:wordWrap/>
        <w:overflowPunct/>
        <w:topLinePunct w:val="0"/>
        <w:autoSpaceDE/>
        <w:autoSpaceDN/>
        <w:bidi w:val="0"/>
        <w:textAlignment w:val="auto"/>
        <w:outlineLvl w:val="9"/>
        <w:rPr>
          <w:highlight w:val="none"/>
        </w:rPr>
      </w:pPr>
    </w:p>
    <w:p w14:paraId="1BDC7C4A">
      <w:pPr>
        <w:pageBreakBefore w:val="0"/>
        <w:widowControl w:val="0"/>
        <w:kinsoku/>
        <w:wordWrap/>
        <w:overflowPunct/>
        <w:topLinePunct w:val="0"/>
        <w:autoSpaceDE/>
        <w:autoSpaceDN/>
        <w:bidi w:val="0"/>
        <w:textAlignment w:val="auto"/>
        <w:outlineLvl w:val="9"/>
        <w:rPr>
          <w:highlight w:val="none"/>
        </w:rPr>
      </w:pPr>
      <w:r>
        <w:rPr>
          <w:highlight w:val="none"/>
        </w:rPr>
        <w:drawing>
          <wp:inline distT="0" distB="0" distL="0" distR="0">
            <wp:extent cx="5760085" cy="2809875"/>
            <wp:effectExtent l="0" t="0" r="63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14"/>
                    <a:stretch>
                      <a:fillRect/>
                    </a:stretch>
                  </pic:blipFill>
                  <pic:spPr>
                    <a:xfrm>
                      <a:off x="0" y="0"/>
                      <a:ext cx="5760085" cy="2810122"/>
                    </a:xfrm>
                    <a:prstGeom prst="rect">
                      <a:avLst/>
                    </a:prstGeom>
                  </pic:spPr>
                </pic:pic>
              </a:graphicData>
            </a:graphic>
          </wp:inline>
        </w:drawing>
      </w:r>
    </w:p>
    <w:p w14:paraId="32E4E905">
      <w:pPr>
        <w:pStyle w:val="10"/>
        <w:pageBreakBefore w:val="0"/>
        <w:widowControl w:val="0"/>
        <w:kinsoku/>
        <w:wordWrap/>
        <w:overflowPunct/>
        <w:topLinePunct w:val="0"/>
        <w:autoSpaceDE/>
        <w:autoSpaceDN/>
        <w:bidi w:val="0"/>
        <w:textAlignment w:val="auto"/>
        <w:outlineLvl w:val="9"/>
        <w:rPr>
          <w:highlight w:val="none"/>
        </w:rPr>
      </w:pPr>
      <w:r>
        <w:rPr>
          <w:highlight w:val="none"/>
        </w:rPr>
        <w:drawing>
          <wp:inline distT="0" distB="0" distL="0" distR="0">
            <wp:extent cx="5760085" cy="2820035"/>
            <wp:effectExtent l="0" t="0" r="635" b="1460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15"/>
                    <a:stretch>
                      <a:fillRect/>
                    </a:stretch>
                  </pic:blipFill>
                  <pic:spPr>
                    <a:xfrm>
                      <a:off x="0" y="0"/>
                      <a:ext cx="5760085" cy="2820042"/>
                    </a:xfrm>
                    <a:prstGeom prst="rect">
                      <a:avLst/>
                    </a:prstGeom>
                  </pic:spPr>
                </pic:pic>
              </a:graphicData>
            </a:graphic>
          </wp:inline>
        </w:drawing>
      </w:r>
    </w:p>
    <w:p w14:paraId="3912A533">
      <w:pPr>
        <w:pStyle w:val="10"/>
        <w:pageBreakBefore w:val="0"/>
        <w:widowControl w:val="0"/>
        <w:kinsoku/>
        <w:wordWrap/>
        <w:overflowPunct/>
        <w:topLinePunct w:val="0"/>
        <w:autoSpaceDE/>
        <w:autoSpaceDN/>
        <w:bidi w:val="0"/>
        <w:textAlignment w:val="auto"/>
        <w:outlineLvl w:val="9"/>
        <w:rPr>
          <w:highlight w:val="none"/>
        </w:rPr>
      </w:pPr>
    </w:p>
    <w:p w14:paraId="3123772F">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2A5F9393">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22B85A7D">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4E6B491B">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0B948C32">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0EC973DC">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126E01B8">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71DCE94F">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12645FBC">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2B0190ED">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415CE456">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122453D7">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71F6C781">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172B50AF">
      <w:pPr>
        <w:pStyle w:val="10"/>
        <w:keepNext w:val="0"/>
        <w:keepLines w:val="0"/>
        <w:pageBreakBefore w:val="0"/>
        <w:widowControl w:val="0"/>
        <w:kinsoku/>
        <w:wordWrap/>
        <w:overflowPunct/>
        <w:topLinePunct w:val="0"/>
        <w:autoSpaceDE/>
        <w:autoSpaceDN/>
        <w:bidi w:val="0"/>
        <w:adjustRightInd/>
        <w:snapToGrid/>
        <w:spacing w:line="500" w:lineRule="exact"/>
        <w:jc w:val="center"/>
        <w:textAlignment w:val="auto"/>
        <w:outlineLvl w:val="9"/>
        <w:rPr>
          <w:rFonts w:hAnsi="宋体" w:cs="Times New Roman"/>
          <w:b/>
          <w:color w:val="000000"/>
          <w:sz w:val="24"/>
          <w:szCs w:val="24"/>
          <w:highlight w:val="none"/>
        </w:rPr>
      </w:pPr>
    </w:p>
    <w:p w14:paraId="1DE8BCD6">
      <w:pPr>
        <w:pStyle w:val="10"/>
        <w:keepNext w:val="0"/>
        <w:keepLines w:val="0"/>
        <w:pageBreakBefore w:val="0"/>
        <w:widowControl w:val="0"/>
        <w:kinsoku/>
        <w:wordWrap/>
        <w:overflowPunct/>
        <w:topLinePunct w:val="0"/>
        <w:autoSpaceDE/>
        <w:autoSpaceDN/>
        <w:bidi w:val="0"/>
        <w:adjustRightInd/>
        <w:snapToGrid/>
        <w:spacing w:line="500" w:lineRule="exact"/>
        <w:jc w:val="center"/>
        <w:textAlignment w:val="auto"/>
        <w:outlineLvl w:val="9"/>
        <w:rPr>
          <w:rFonts w:hint="eastAsia" w:ascii="Times New Roman" w:hAnsi="Times New Roman" w:eastAsia="黑体" w:cs="Times New Roman"/>
          <w:b/>
          <w:bCs/>
          <w:sz w:val="36"/>
          <w:highlight w:val="none"/>
        </w:rPr>
      </w:pPr>
      <w:r>
        <w:rPr>
          <w:rFonts w:hint="eastAsia" w:ascii="Times New Roman" w:hAnsi="Times New Roman" w:eastAsia="黑体" w:cs="Times New Roman"/>
          <w:b/>
          <w:bCs/>
          <w:sz w:val="36"/>
          <w:highlight w:val="none"/>
        </w:rPr>
        <w:t>SRM系统供应商用户手册</w:t>
      </w:r>
    </w:p>
    <w:p w14:paraId="2263DF26">
      <w:pPr>
        <w:pStyle w:val="10"/>
        <w:keepNext w:val="0"/>
        <w:keepLines w:val="0"/>
        <w:pageBreakBefore w:val="0"/>
        <w:widowControl w:val="0"/>
        <w:kinsoku/>
        <w:wordWrap/>
        <w:overflowPunct/>
        <w:topLinePunct w:val="0"/>
        <w:autoSpaceDE/>
        <w:autoSpaceDN/>
        <w:bidi w:val="0"/>
        <w:adjustRightInd/>
        <w:snapToGrid/>
        <w:spacing w:line="500" w:lineRule="exact"/>
        <w:jc w:val="center"/>
        <w:textAlignment w:val="auto"/>
        <w:outlineLvl w:val="9"/>
        <w:rPr>
          <w:rFonts w:hint="eastAsia" w:ascii="Times New Roman" w:hAnsi="Times New Roman" w:eastAsia="黑体" w:cs="Times New Roman"/>
          <w:b/>
          <w:bCs/>
          <w:sz w:val="36"/>
          <w:highlight w:val="none"/>
        </w:rPr>
      </w:pPr>
    </w:p>
    <w:p w14:paraId="626237FE">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hint="eastAsia" w:ascii="宋体" w:hAnsi="宋体" w:cs="宋体"/>
          <w:color w:val="000000"/>
          <w:sz w:val="24"/>
          <w:szCs w:val="24"/>
          <w:highlight w:val="none"/>
        </w:rPr>
        <w:t>系统网址：</w:t>
      </w:r>
      <w:r>
        <w:rPr>
          <w:highlight w:val="none"/>
        </w:rPr>
        <w:fldChar w:fldCharType="begin"/>
      </w:r>
      <w:r>
        <w:rPr>
          <w:highlight w:val="none"/>
        </w:rPr>
        <w:instrText xml:space="preserve"> HYPERLINK "http://ecaitong.sinotruk.com:8012/" \t "dlt" </w:instrText>
      </w:r>
      <w:r>
        <w:rPr>
          <w:highlight w:val="none"/>
        </w:rPr>
        <w:fldChar w:fldCharType="separate"/>
      </w:r>
      <w:r>
        <w:rPr>
          <w:rStyle w:val="24"/>
          <w:rFonts w:hint="eastAsia" w:ascii="宋体" w:hAnsi="宋体" w:cs="宋体"/>
          <w:sz w:val="24"/>
          <w:szCs w:val="24"/>
          <w:highlight w:val="none"/>
        </w:rPr>
        <w:t>https://ecaitong.sinotruk.com:8012/</w:t>
      </w:r>
      <w:r>
        <w:rPr>
          <w:rStyle w:val="24"/>
          <w:rFonts w:hint="eastAsia" w:ascii="宋体" w:hAnsi="宋体" w:cs="宋体"/>
          <w:sz w:val="24"/>
          <w:szCs w:val="24"/>
          <w:highlight w:val="none"/>
        </w:rPr>
        <w:fldChar w:fldCharType="end"/>
      </w:r>
    </w:p>
    <w:p w14:paraId="5D9BD696">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hint="eastAsia" w:ascii="宋体" w:hAnsi="宋体" w:cs="宋体"/>
          <w:color w:val="000000"/>
          <w:sz w:val="24"/>
          <w:szCs w:val="24"/>
          <w:highlight w:val="none"/>
        </w:rPr>
        <w:t>用 户 名：gys+供应商代码（</w:t>
      </w:r>
      <w:r>
        <w:rPr>
          <w:rFonts w:hint="eastAsia" w:ascii="宋体" w:hAnsi="宋体" w:cs="宋体"/>
          <w:color w:val="FF0000"/>
          <w:sz w:val="24"/>
          <w:szCs w:val="24"/>
          <w:highlight w:val="none"/>
        </w:rPr>
        <w:t>注意：注册完毕后，用户名不要用手机号登录</w:t>
      </w:r>
      <w:r>
        <w:rPr>
          <w:rFonts w:hint="eastAsia" w:ascii="宋体" w:hAnsi="宋体" w:cs="宋体"/>
          <w:color w:val="000000"/>
          <w:sz w:val="24"/>
          <w:szCs w:val="24"/>
          <w:highlight w:val="none"/>
        </w:rPr>
        <w:t>）</w:t>
      </w:r>
    </w:p>
    <w:p w14:paraId="7AB80747">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hint="eastAsia" w:ascii="宋体" w:hAnsi="宋体" w:cs="宋体"/>
          <w:color w:val="000000"/>
          <w:sz w:val="24"/>
          <w:szCs w:val="24"/>
          <w:highlight w:val="none"/>
        </w:rPr>
        <w:t>初始密码：scm@2022</w:t>
      </w:r>
    </w:p>
    <w:p w14:paraId="55A7050F">
      <w:pPr>
        <w:pageBreakBefore w:val="0"/>
        <w:widowControl w:val="0"/>
        <w:kinsoku/>
        <w:wordWrap/>
        <w:overflowPunct/>
        <w:topLinePunct w:val="0"/>
        <w:autoSpaceDE/>
        <w:autoSpaceDN/>
        <w:bidi w:val="0"/>
        <w:spacing w:line="360" w:lineRule="auto"/>
        <w:textAlignment w:val="auto"/>
        <w:outlineLvl w:val="9"/>
        <w:rPr>
          <w:rFonts w:ascii="宋体" w:hAnsi="宋体" w:cs="宋体"/>
          <w:b/>
          <w:bCs/>
          <w:color w:val="000000"/>
          <w:sz w:val="24"/>
          <w:szCs w:val="24"/>
          <w:highlight w:val="none"/>
        </w:rPr>
      </w:pPr>
      <w:bookmarkStart w:id="35" w:name="_Toc3323"/>
      <w:r>
        <w:rPr>
          <w:rFonts w:hint="eastAsia" w:ascii="宋体" w:hAnsi="宋体" w:cs="宋体"/>
          <w:b/>
          <w:bCs/>
          <w:color w:val="000000"/>
          <w:sz w:val="24"/>
          <w:szCs w:val="24"/>
          <w:highlight w:val="none"/>
        </w:rPr>
        <w:t>1.供应商应标</w:t>
      </w:r>
      <w:bookmarkEnd w:id="35"/>
    </w:p>
    <w:p w14:paraId="5739BDB5">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ascii="宋体" w:hAnsi="宋体" w:cs="宋体"/>
          <w:color w:val="000000"/>
          <w:sz w:val="24"/>
          <w:szCs w:val="24"/>
          <w:highlight w:val="none"/>
        </w:rPr>
        <w:t>路径：招投标中心</w:t>
      </w:r>
      <w:r>
        <w:rPr>
          <w:rFonts w:hint="eastAsia" w:ascii="宋体" w:hAnsi="宋体" w:cs="宋体"/>
          <w:color w:val="000000"/>
          <w:sz w:val="24"/>
          <w:szCs w:val="24"/>
          <w:highlight w:val="none"/>
        </w:rPr>
        <w:t>-</w:t>
      </w:r>
      <w:r>
        <w:rPr>
          <w:rFonts w:ascii="宋体" w:hAnsi="宋体" w:cs="宋体"/>
          <w:color w:val="000000"/>
          <w:sz w:val="24"/>
          <w:szCs w:val="24"/>
          <w:highlight w:val="none"/>
        </w:rPr>
        <w:t>非生产类招投标</w:t>
      </w:r>
      <w:r>
        <w:rPr>
          <w:rFonts w:hint="eastAsia" w:ascii="宋体" w:hAnsi="宋体" w:cs="宋体"/>
          <w:color w:val="000000"/>
          <w:sz w:val="24"/>
          <w:szCs w:val="24"/>
          <w:highlight w:val="none"/>
        </w:rPr>
        <w:t>-</w:t>
      </w:r>
      <w:r>
        <w:rPr>
          <w:rFonts w:ascii="宋体" w:hAnsi="宋体" w:cs="宋体"/>
          <w:color w:val="000000"/>
          <w:sz w:val="24"/>
          <w:szCs w:val="24"/>
          <w:highlight w:val="none"/>
        </w:rPr>
        <w:t>供应商应标</w:t>
      </w:r>
    </w:p>
    <w:p w14:paraId="0D87262B">
      <w:pPr>
        <w:pageBreakBefore w:val="0"/>
        <w:widowControl w:val="0"/>
        <w:kinsoku/>
        <w:wordWrap/>
        <w:overflowPunct/>
        <w:topLinePunct w:val="0"/>
        <w:autoSpaceDE/>
        <w:autoSpaceDN/>
        <w:bidi w:val="0"/>
        <w:spacing w:line="360" w:lineRule="auto"/>
        <w:textAlignment w:val="auto"/>
        <w:outlineLvl w:val="9"/>
        <w:rPr>
          <w:rFonts w:ascii="宋体" w:hAnsi="宋体" w:cs="宋体"/>
          <w:color w:val="000000"/>
          <w:sz w:val="24"/>
          <w:szCs w:val="24"/>
          <w:highlight w:val="none"/>
        </w:rPr>
      </w:pPr>
      <w:r>
        <w:rPr>
          <w:rFonts w:ascii="宋体" w:hAnsi="宋体" w:cs="宋体"/>
          <w:color w:val="000000"/>
          <w:sz w:val="24"/>
          <w:szCs w:val="24"/>
          <w:highlight w:val="none"/>
        </w:rPr>
        <w:t>点击应标，上传文件之后点击提交。</w:t>
      </w:r>
    </w:p>
    <w:p w14:paraId="4CD9076F">
      <w:pPr>
        <w:pageBreakBefore w:val="0"/>
        <w:widowControl w:val="0"/>
        <w:kinsoku/>
        <w:wordWrap/>
        <w:overflowPunct/>
        <w:topLinePunct w:val="0"/>
        <w:autoSpaceDE/>
        <w:autoSpaceDN/>
        <w:bidi w:val="0"/>
        <w:textAlignment w:val="auto"/>
        <w:outlineLvl w:val="9"/>
        <w:rPr>
          <w:highlight w:val="none"/>
        </w:rPr>
      </w:pPr>
      <w:r>
        <w:rPr>
          <w:highlight w:val="none"/>
        </w:rPr>
        <w:drawing>
          <wp:inline distT="0" distB="0" distL="0" distR="0">
            <wp:extent cx="5760085" cy="2269490"/>
            <wp:effectExtent l="0" t="0" r="635" b="127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6"/>
                    <a:stretch>
                      <a:fillRect/>
                    </a:stretch>
                  </pic:blipFill>
                  <pic:spPr>
                    <a:xfrm>
                      <a:off x="0" y="0"/>
                      <a:ext cx="5760085" cy="2269864"/>
                    </a:xfrm>
                    <a:prstGeom prst="rect">
                      <a:avLst/>
                    </a:prstGeom>
                  </pic:spPr>
                </pic:pic>
              </a:graphicData>
            </a:graphic>
          </wp:inline>
        </w:drawing>
      </w:r>
    </w:p>
    <w:p w14:paraId="6A947636">
      <w:pPr>
        <w:pageBreakBefore w:val="0"/>
        <w:widowControl w:val="0"/>
        <w:kinsoku/>
        <w:wordWrap/>
        <w:overflowPunct/>
        <w:topLinePunct w:val="0"/>
        <w:autoSpaceDE/>
        <w:autoSpaceDN/>
        <w:bidi w:val="0"/>
        <w:textAlignment w:val="auto"/>
        <w:outlineLvl w:val="9"/>
        <w:rPr>
          <w:highlight w:val="none"/>
        </w:rPr>
      </w:pPr>
    </w:p>
    <w:p w14:paraId="20789426">
      <w:pPr>
        <w:pageBreakBefore w:val="0"/>
        <w:widowControl w:val="0"/>
        <w:kinsoku/>
        <w:wordWrap/>
        <w:overflowPunct/>
        <w:topLinePunct w:val="0"/>
        <w:autoSpaceDE/>
        <w:autoSpaceDN/>
        <w:bidi w:val="0"/>
        <w:spacing w:line="360" w:lineRule="auto"/>
        <w:textAlignment w:val="auto"/>
        <w:outlineLvl w:val="9"/>
        <w:rPr>
          <w:rFonts w:ascii="宋体" w:hAnsi="宋体" w:cs="宋体"/>
          <w:b/>
          <w:bCs/>
          <w:color w:val="000000"/>
          <w:sz w:val="24"/>
          <w:szCs w:val="24"/>
          <w:highlight w:val="none"/>
        </w:rPr>
      </w:pPr>
      <w:bookmarkStart w:id="36" w:name="_Toc4507"/>
      <w:r>
        <w:rPr>
          <w:rFonts w:hint="eastAsia" w:ascii="宋体" w:hAnsi="宋体" w:cs="宋体"/>
          <w:b/>
          <w:bCs/>
          <w:color w:val="000000"/>
          <w:sz w:val="24"/>
          <w:szCs w:val="24"/>
          <w:highlight w:val="none"/>
        </w:rPr>
        <w:t>2.供应商投标</w:t>
      </w:r>
      <w:bookmarkEnd w:id="36"/>
    </w:p>
    <w:p w14:paraId="128FAABC">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ascii="宋体" w:hAnsi="宋体" w:cs="宋体"/>
          <w:color w:val="000000"/>
          <w:sz w:val="24"/>
          <w:szCs w:val="24"/>
          <w:highlight w:val="none"/>
        </w:rPr>
        <w:t>路径：招投标中心</w:t>
      </w:r>
      <w:r>
        <w:rPr>
          <w:rFonts w:hint="eastAsia" w:ascii="宋体" w:hAnsi="宋体" w:cs="宋体"/>
          <w:color w:val="000000"/>
          <w:sz w:val="24"/>
          <w:szCs w:val="24"/>
          <w:highlight w:val="none"/>
        </w:rPr>
        <w:t>-</w:t>
      </w:r>
      <w:r>
        <w:rPr>
          <w:rFonts w:ascii="宋体" w:hAnsi="宋体" w:cs="宋体"/>
          <w:color w:val="000000"/>
          <w:sz w:val="24"/>
          <w:szCs w:val="24"/>
          <w:highlight w:val="none"/>
        </w:rPr>
        <w:t>非生产类招投标</w:t>
      </w:r>
      <w:r>
        <w:rPr>
          <w:rFonts w:hint="eastAsia" w:ascii="宋体" w:hAnsi="宋体" w:cs="宋体"/>
          <w:color w:val="000000"/>
          <w:sz w:val="24"/>
          <w:szCs w:val="24"/>
          <w:highlight w:val="none"/>
        </w:rPr>
        <w:t>-</w:t>
      </w:r>
      <w:r>
        <w:rPr>
          <w:rFonts w:ascii="宋体" w:hAnsi="宋体" w:cs="宋体"/>
          <w:color w:val="000000"/>
          <w:sz w:val="24"/>
          <w:szCs w:val="24"/>
          <w:highlight w:val="none"/>
        </w:rPr>
        <w:t>供应商投标</w:t>
      </w:r>
    </w:p>
    <w:p w14:paraId="3EBDAA46">
      <w:pPr>
        <w:pageBreakBefore w:val="0"/>
        <w:widowControl w:val="0"/>
        <w:kinsoku/>
        <w:wordWrap/>
        <w:overflowPunct/>
        <w:topLinePunct w:val="0"/>
        <w:autoSpaceDE/>
        <w:autoSpaceDN/>
        <w:bidi w:val="0"/>
        <w:textAlignment w:val="auto"/>
        <w:outlineLvl w:val="9"/>
        <w:rPr>
          <w:rFonts w:ascii="宋体" w:hAnsi="宋体" w:cs="宋体"/>
          <w:color w:val="000000"/>
          <w:highlight w:val="none"/>
        </w:rPr>
      </w:pPr>
      <w:r>
        <w:rPr>
          <w:rFonts w:ascii="宋体" w:hAnsi="宋体" w:cs="宋体"/>
          <w:color w:val="000000"/>
          <w:highlight w:val="none"/>
        </w:rPr>
        <w:drawing>
          <wp:inline distT="0" distB="0" distL="0" distR="0">
            <wp:extent cx="5760085" cy="2125345"/>
            <wp:effectExtent l="0" t="0" r="63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7"/>
                    <a:stretch>
                      <a:fillRect/>
                    </a:stretch>
                  </pic:blipFill>
                  <pic:spPr>
                    <a:xfrm>
                      <a:off x="0" y="0"/>
                      <a:ext cx="5760085" cy="2125673"/>
                    </a:xfrm>
                    <a:prstGeom prst="rect">
                      <a:avLst/>
                    </a:prstGeom>
                  </pic:spPr>
                </pic:pic>
              </a:graphicData>
            </a:graphic>
          </wp:inline>
        </w:drawing>
      </w:r>
    </w:p>
    <w:p w14:paraId="2CAAD949">
      <w:pPr>
        <w:pageBreakBefore w:val="0"/>
        <w:widowControl w:val="0"/>
        <w:kinsoku/>
        <w:wordWrap/>
        <w:overflowPunct/>
        <w:topLinePunct w:val="0"/>
        <w:autoSpaceDE/>
        <w:autoSpaceDN/>
        <w:bidi w:val="0"/>
        <w:spacing w:line="360" w:lineRule="auto"/>
        <w:textAlignment w:val="auto"/>
        <w:outlineLvl w:val="9"/>
        <w:rPr>
          <w:rFonts w:ascii="宋体" w:hAnsi="宋体" w:cs="宋体"/>
          <w:color w:val="000000"/>
          <w:sz w:val="24"/>
          <w:szCs w:val="28"/>
          <w:highlight w:val="none"/>
        </w:rPr>
      </w:pPr>
      <w:r>
        <w:rPr>
          <w:rFonts w:ascii="宋体" w:hAnsi="宋体" w:cs="宋体"/>
          <w:color w:val="000000"/>
          <w:sz w:val="24"/>
          <w:szCs w:val="28"/>
          <w:highlight w:val="none"/>
        </w:rPr>
        <w:t>点击投标按钮，进入详情页，输入投标报价并上传相应的附件。</w:t>
      </w:r>
    </w:p>
    <w:p w14:paraId="6FF8BA1B">
      <w:pPr>
        <w:pStyle w:val="10"/>
        <w:pageBreakBefore w:val="0"/>
        <w:widowControl w:val="0"/>
        <w:kinsoku/>
        <w:wordWrap/>
        <w:overflowPunct/>
        <w:topLinePunct w:val="0"/>
        <w:autoSpaceDE/>
        <w:autoSpaceDN/>
        <w:bidi w:val="0"/>
        <w:textAlignment w:val="auto"/>
        <w:outlineLvl w:val="9"/>
        <w:rPr>
          <w:highlight w:val="none"/>
        </w:rPr>
      </w:pPr>
      <w:r>
        <w:rPr>
          <w:rFonts w:hint="eastAsia" w:hAnsi="宋体" w:cs="宋体"/>
          <w:color w:val="000000"/>
          <w:sz w:val="24"/>
          <w:szCs w:val="28"/>
          <w:highlight w:val="none"/>
        </w:rPr>
        <w:t>注意：系统内的投标报价单位为“万元”，如开标现场发现填错报价，即直接淘汰。</w:t>
      </w:r>
    </w:p>
    <w:p w14:paraId="683CE859">
      <w:pPr>
        <w:pageBreakBefore w:val="0"/>
        <w:widowControl w:val="0"/>
        <w:numPr>
          <w:ilvl w:val="0"/>
          <w:numId w:val="0"/>
        </w:numPr>
        <w:kinsoku/>
        <w:wordWrap/>
        <w:overflowPunct/>
        <w:topLinePunct w:val="0"/>
        <w:autoSpaceDE/>
        <w:autoSpaceDN/>
        <w:bidi w:val="0"/>
        <w:textAlignment w:val="auto"/>
        <w:outlineLvl w:val="9"/>
        <w:rPr>
          <w:rFonts w:eastAsia="Arial" w:cs="Arial"/>
          <w:color w:val="000000"/>
          <w:highlight w:val="none"/>
        </w:rPr>
      </w:pPr>
      <w:r>
        <w:rPr>
          <w:rFonts w:eastAsia="Arial" w:cs="Arial"/>
          <w:color w:val="000000"/>
          <w:highlight w:val="none"/>
        </w:rPr>
        <w:drawing>
          <wp:inline distT="0" distB="0" distL="0" distR="0">
            <wp:extent cx="5490210" cy="2668905"/>
            <wp:effectExtent l="0" t="0" r="11430" b="1333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18"/>
                    <a:stretch>
                      <a:fillRect/>
                    </a:stretch>
                  </pic:blipFill>
                  <pic:spPr>
                    <a:xfrm>
                      <a:off x="0" y="0"/>
                      <a:ext cx="5490210" cy="2669498"/>
                    </a:xfrm>
                    <a:prstGeom prst="rect">
                      <a:avLst/>
                    </a:prstGeom>
                  </pic:spPr>
                </pic:pic>
              </a:graphicData>
            </a:graphic>
          </wp:inline>
        </w:drawing>
      </w:r>
    </w:p>
    <w:p w14:paraId="7BCFD73C">
      <w:pPr>
        <w:pageBreakBefore w:val="0"/>
        <w:widowControl w:val="0"/>
        <w:kinsoku/>
        <w:wordWrap/>
        <w:overflowPunct/>
        <w:topLinePunct w:val="0"/>
        <w:autoSpaceDE/>
        <w:autoSpaceDN/>
        <w:bidi w:val="0"/>
        <w:spacing w:line="360" w:lineRule="auto"/>
        <w:textAlignment w:val="auto"/>
        <w:outlineLvl w:val="9"/>
        <w:rPr>
          <w:rFonts w:ascii="宋体" w:hAnsi="宋体" w:cs="宋体"/>
          <w:b/>
          <w:bCs/>
          <w:color w:val="000000"/>
          <w:sz w:val="24"/>
          <w:szCs w:val="24"/>
          <w:highlight w:val="none"/>
        </w:rPr>
      </w:pPr>
      <w:bookmarkStart w:id="37" w:name="_Toc30037"/>
      <w:r>
        <w:rPr>
          <w:rFonts w:hint="eastAsia" w:ascii="宋体" w:hAnsi="宋体" w:cs="宋体"/>
          <w:b/>
          <w:bCs/>
          <w:color w:val="000000"/>
          <w:sz w:val="24"/>
          <w:szCs w:val="24"/>
          <w:highlight w:val="none"/>
        </w:rPr>
        <w:t>3.供应商技术标澄清函</w:t>
      </w:r>
      <w:bookmarkEnd w:id="37"/>
    </w:p>
    <w:p w14:paraId="2559FDBD">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ascii="宋体" w:hAnsi="宋体" w:cs="宋体"/>
          <w:color w:val="000000"/>
          <w:sz w:val="24"/>
          <w:szCs w:val="24"/>
          <w:highlight w:val="none"/>
        </w:rPr>
        <w:t>路径：招投标中心</w:t>
      </w:r>
      <w:r>
        <w:rPr>
          <w:rFonts w:hint="eastAsia" w:ascii="宋体" w:hAnsi="宋体" w:cs="宋体"/>
          <w:color w:val="000000"/>
          <w:sz w:val="24"/>
          <w:szCs w:val="24"/>
          <w:highlight w:val="none"/>
        </w:rPr>
        <w:t>-</w:t>
      </w:r>
      <w:r>
        <w:rPr>
          <w:rFonts w:ascii="宋体" w:hAnsi="宋体" w:cs="宋体"/>
          <w:color w:val="000000"/>
          <w:sz w:val="24"/>
          <w:szCs w:val="24"/>
          <w:highlight w:val="none"/>
        </w:rPr>
        <w:t>非生产类招投标</w:t>
      </w:r>
      <w:r>
        <w:rPr>
          <w:rFonts w:hint="eastAsia" w:ascii="宋体" w:hAnsi="宋体" w:cs="宋体"/>
          <w:color w:val="000000"/>
          <w:sz w:val="24"/>
          <w:szCs w:val="24"/>
          <w:highlight w:val="none"/>
        </w:rPr>
        <w:t>-</w:t>
      </w:r>
      <w:r>
        <w:rPr>
          <w:rFonts w:ascii="宋体" w:hAnsi="宋体" w:cs="宋体"/>
          <w:color w:val="000000"/>
          <w:sz w:val="24"/>
          <w:szCs w:val="24"/>
          <w:highlight w:val="none"/>
        </w:rPr>
        <w:t>供应商技术标澄清函</w:t>
      </w:r>
    </w:p>
    <w:p w14:paraId="32D2CC89">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ascii="宋体" w:hAnsi="宋体" w:cs="宋体"/>
          <w:color w:val="000000"/>
          <w:sz w:val="24"/>
          <w:szCs w:val="24"/>
          <w:highlight w:val="none"/>
        </w:rPr>
        <w:t>点击编辑按钮进入系统，上传技术标澄清函。</w:t>
      </w:r>
    </w:p>
    <w:p w14:paraId="15B48090">
      <w:pPr>
        <w:pageBreakBefore w:val="0"/>
        <w:widowControl w:val="0"/>
        <w:kinsoku/>
        <w:wordWrap/>
        <w:overflowPunct/>
        <w:topLinePunct w:val="0"/>
        <w:autoSpaceDE/>
        <w:autoSpaceDN/>
        <w:bidi w:val="0"/>
        <w:spacing w:line="360" w:lineRule="auto"/>
        <w:textAlignment w:val="auto"/>
        <w:outlineLvl w:val="9"/>
        <w:rPr>
          <w:rFonts w:ascii="Arial" w:hAnsi="Arial" w:eastAsia="Arial" w:cs="Arial"/>
          <w:color w:val="000000"/>
          <w:sz w:val="28"/>
          <w:highlight w:val="none"/>
        </w:rPr>
      </w:pPr>
      <w:r>
        <w:rPr>
          <w:rFonts w:ascii="宋体" w:hAnsi="宋体" w:cs="宋体"/>
          <w:color w:val="000000"/>
          <w:sz w:val="24"/>
          <w:szCs w:val="24"/>
          <w:highlight w:val="none"/>
        </w:rPr>
        <w:t>开标之后所有投标的供应商都可编辑提交，技术标入围之后</w:t>
      </w:r>
      <w:r>
        <w:rPr>
          <w:rFonts w:hint="eastAsia" w:ascii="宋体" w:hAnsi="宋体" w:cs="宋体"/>
          <w:color w:val="000000"/>
          <w:sz w:val="24"/>
          <w:szCs w:val="24"/>
          <w:highlight w:val="none"/>
        </w:rPr>
        <w:t xml:space="preserve"> </w:t>
      </w:r>
      <w:r>
        <w:rPr>
          <w:rFonts w:ascii="宋体" w:hAnsi="宋体" w:cs="宋体"/>
          <w:color w:val="000000"/>
          <w:sz w:val="24"/>
          <w:szCs w:val="24"/>
          <w:highlight w:val="none"/>
        </w:rPr>
        <w:t>都不可编辑</w:t>
      </w:r>
      <w:r>
        <w:rPr>
          <w:rFonts w:ascii="Arial" w:hAnsi="Arial" w:eastAsia="Arial" w:cs="Arial"/>
          <w:color w:val="000000"/>
          <w:sz w:val="28"/>
          <w:highlight w:val="none"/>
        </w:rPr>
        <w:drawing>
          <wp:inline distT="0" distB="0" distL="0" distR="0">
            <wp:extent cx="5490210" cy="1992630"/>
            <wp:effectExtent l="0" t="0" r="11430" b="381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19"/>
                    <a:stretch>
                      <a:fillRect/>
                    </a:stretch>
                  </pic:blipFill>
                  <pic:spPr>
                    <a:xfrm>
                      <a:off x="0" y="0"/>
                      <a:ext cx="5490210" cy="1992743"/>
                    </a:xfrm>
                    <a:prstGeom prst="rect">
                      <a:avLst/>
                    </a:prstGeom>
                  </pic:spPr>
                </pic:pic>
              </a:graphicData>
            </a:graphic>
          </wp:inline>
        </w:drawing>
      </w:r>
    </w:p>
    <w:p w14:paraId="5565014E">
      <w:pPr>
        <w:pageBreakBefore w:val="0"/>
        <w:widowControl w:val="0"/>
        <w:kinsoku/>
        <w:wordWrap/>
        <w:overflowPunct/>
        <w:topLinePunct w:val="0"/>
        <w:autoSpaceDE/>
        <w:autoSpaceDN/>
        <w:bidi w:val="0"/>
        <w:spacing w:line="360" w:lineRule="auto"/>
        <w:textAlignment w:val="auto"/>
        <w:outlineLvl w:val="9"/>
        <w:rPr>
          <w:rFonts w:ascii="宋体" w:hAnsi="宋体" w:cs="宋体"/>
          <w:b/>
          <w:bCs/>
          <w:color w:val="000000"/>
          <w:sz w:val="24"/>
          <w:szCs w:val="24"/>
          <w:highlight w:val="none"/>
        </w:rPr>
      </w:pPr>
      <w:bookmarkStart w:id="38" w:name="_Toc3204"/>
      <w:r>
        <w:rPr>
          <w:rFonts w:hint="eastAsia" w:ascii="宋体" w:hAnsi="宋体" w:cs="宋体"/>
          <w:b/>
          <w:bCs/>
          <w:color w:val="000000"/>
          <w:sz w:val="24"/>
          <w:szCs w:val="24"/>
          <w:highlight w:val="none"/>
        </w:rPr>
        <w:t>4.供应商报价</w:t>
      </w:r>
      <w:bookmarkEnd w:id="38"/>
    </w:p>
    <w:p w14:paraId="5FABB5E3">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ascii="宋体" w:hAnsi="宋体" w:cs="宋体"/>
          <w:color w:val="000000"/>
          <w:sz w:val="24"/>
          <w:szCs w:val="24"/>
          <w:highlight w:val="none"/>
        </w:rPr>
        <w:t>路径：招投标中心</w:t>
      </w:r>
      <w:r>
        <w:rPr>
          <w:rFonts w:hint="eastAsia" w:ascii="宋体" w:hAnsi="宋体" w:cs="宋体"/>
          <w:color w:val="000000"/>
          <w:sz w:val="24"/>
          <w:szCs w:val="24"/>
          <w:highlight w:val="none"/>
        </w:rPr>
        <w:t>-</w:t>
      </w:r>
      <w:r>
        <w:rPr>
          <w:rFonts w:ascii="宋体" w:hAnsi="宋体" w:cs="宋体"/>
          <w:color w:val="000000"/>
          <w:sz w:val="24"/>
          <w:szCs w:val="24"/>
          <w:highlight w:val="none"/>
        </w:rPr>
        <w:t>非生产类招投标</w:t>
      </w:r>
      <w:r>
        <w:rPr>
          <w:rFonts w:hint="eastAsia" w:ascii="宋体" w:hAnsi="宋体" w:cs="宋体"/>
          <w:color w:val="000000"/>
          <w:sz w:val="24"/>
          <w:szCs w:val="24"/>
          <w:highlight w:val="none"/>
        </w:rPr>
        <w:t>-</w:t>
      </w:r>
      <w:r>
        <w:rPr>
          <w:rFonts w:ascii="宋体" w:hAnsi="宋体" w:cs="宋体"/>
          <w:color w:val="000000"/>
          <w:sz w:val="24"/>
          <w:szCs w:val="24"/>
          <w:highlight w:val="none"/>
        </w:rPr>
        <w:t>供应商报价</w:t>
      </w:r>
    </w:p>
    <w:p w14:paraId="0930DEE9">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ascii="宋体" w:hAnsi="宋体" w:cs="宋体"/>
          <w:color w:val="000000"/>
          <w:sz w:val="24"/>
          <w:szCs w:val="24"/>
          <w:highlight w:val="none"/>
        </w:rPr>
        <w:t>点击报价按钮进入报价详情界面，请在此轮报价起止时间内报价，否则无法报价。</w:t>
      </w:r>
    </w:p>
    <w:p w14:paraId="7A837318">
      <w:pPr>
        <w:pageBreakBefore w:val="0"/>
        <w:widowControl w:val="0"/>
        <w:kinsoku/>
        <w:wordWrap/>
        <w:overflowPunct/>
        <w:topLinePunct w:val="0"/>
        <w:autoSpaceDE/>
        <w:autoSpaceDN/>
        <w:bidi w:val="0"/>
        <w:spacing w:line="360" w:lineRule="auto"/>
        <w:textAlignment w:val="auto"/>
        <w:outlineLvl w:val="9"/>
        <w:rPr>
          <w:rFonts w:ascii="宋体" w:hAnsi="宋体" w:cs="宋体"/>
          <w:b/>
          <w:bCs/>
          <w:color w:val="000000"/>
          <w:sz w:val="24"/>
          <w:szCs w:val="24"/>
          <w:highlight w:val="none"/>
        </w:rPr>
      </w:pPr>
      <w:bookmarkStart w:id="39" w:name="_Toc31317"/>
      <w:r>
        <w:rPr>
          <w:rFonts w:hint="eastAsia" w:ascii="宋体" w:hAnsi="宋体" w:cs="宋体"/>
          <w:b/>
          <w:bCs/>
          <w:color w:val="000000"/>
          <w:sz w:val="24"/>
          <w:szCs w:val="24"/>
          <w:highlight w:val="none"/>
        </w:rPr>
        <w:t>5.供应商澄清报价</w:t>
      </w:r>
      <w:bookmarkEnd w:id="39"/>
    </w:p>
    <w:p w14:paraId="747B75AB">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ascii="宋体" w:hAnsi="宋体" w:cs="宋体"/>
          <w:color w:val="000000"/>
          <w:sz w:val="24"/>
          <w:szCs w:val="24"/>
          <w:highlight w:val="none"/>
        </w:rPr>
        <w:t>路径：招投标中心</w:t>
      </w:r>
      <w:r>
        <w:rPr>
          <w:rFonts w:hint="eastAsia" w:ascii="宋体" w:hAnsi="宋体" w:cs="宋体"/>
          <w:color w:val="000000"/>
          <w:sz w:val="24"/>
          <w:szCs w:val="24"/>
          <w:highlight w:val="none"/>
        </w:rPr>
        <w:t>-</w:t>
      </w:r>
      <w:r>
        <w:rPr>
          <w:rFonts w:ascii="宋体" w:hAnsi="宋体" w:cs="宋体"/>
          <w:color w:val="000000"/>
          <w:sz w:val="24"/>
          <w:szCs w:val="24"/>
          <w:highlight w:val="none"/>
        </w:rPr>
        <w:t>非生产类招投标</w:t>
      </w:r>
      <w:r>
        <w:rPr>
          <w:rFonts w:hint="eastAsia" w:ascii="宋体" w:hAnsi="宋体" w:cs="宋体"/>
          <w:color w:val="000000"/>
          <w:sz w:val="24"/>
          <w:szCs w:val="24"/>
          <w:highlight w:val="none"/>
        </w:rPr>
        <w:t>-</w:t>
      </w:r>
      <w:r>
        <w:rPr>
          <w:rFonts w:ascii="宋体" w:hAnsi="宋体" w:cs="宋体"/>
          <w:color w:val="000000"/>
          <w:sz w:val="24"/>
          <w:szCs w:val="24"/>
          <w:highlight w:val="none"/>
        </w:rPr>
        <w:t>供应商澄清报价</w:t>
      </w:r>
    </w:p>
    <w:p w14:paraId="7E1AA56A">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ascii="宋体" w:hAnsi="宋体" w:cs="宋体"/>
          <w:color w:val="000000"/>
          <w:sz w:val="24"/>
          <w:szCs w:val="24"/>
          <w:highlight w:val="none"/>
        </w:rPr>
        <w:t>招标发起人接收建议价的同时会给供应商发送澄清报价，供应商在此界面进行澄清报价，点击编辑按钮进入澄清报价详细界面，输入价格并上传澄清函，之后点击提交。</w:t>
      </w:r>
    </w:p>
    <w:p w14:paraId="6F6A1732">
      <w:pPr>
        <w:pageBreakBefore w:val="0"/>
        <w:widowControl w:val="0"/>
        <w:numPr>
          <w:ilvl w:val="0"/>
          <w:numId w:val="0"/>
        </w:numPr>
        <w:kinsoku/>
        <w:wordWrap/>
        <w:overflowPunct/>
        <w:topLinePunct w:val="0"/>
        <w:autoSpaceDE/>
        <w:autoSpaceDN/>
        <w:bidi w:val="0"/>
        <w:textAlignment w:val="auto"/>
        <w:outlineLvl w:val="9"/>
        <w:rPr>
          <w:rFonts w:eastAsia="Arial" w:cs="Arial"/>
          <w:color w:val="000000"/>
          <w:highlight w:val="none"/>
        </w:rPr>
      </w:pPr>
      <w:r>
        <w:rPr>
          <w:rFonts w:eastAsia="Arial" w:cs="Arial"/>
          <w:color w:val="000000"/>
          <w:highlight w:val="none"/>
        </w:rPr>
        <w:drawing>
          <wp:inline distT="0" distB="0" distL="0" distR="0">
            <wp:extent cx="5490210" cy="2544445"/>
            <wp:effectExtent l="0" t="0" r="11430" b="63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0"/>
                    <a:stretch>
                      <a:fillRect/>
                    </a:stretch>
                  </pic:blipFill>
                  <pic:spPr>
                    <a:xfrm>
                      <a:off x="0" y="0"/>
                      <a:ext cx="5490210" cy="2544669"/>
                    </a:xfrm>
                    <a:prstGeom prst="rect">
                      <a:avLst/>
                    </a:prstGeom>
                  </pic:spPr>
                </pic:pic>
              </a:graphicData>
            </a:graphic>
          </wp:inline>
        </w:drawing>
      </w:r>
    </w:p>
    <w:p w14:paraId="5E92003A">
      <w:pPr>
        <w:pageBreakBefore w:val="0"/>
        <w:widowControl w:val="0"/>
        <w:kinsoku/>
        <w:wordWrap/>
        <w:overflowPunct/>
        <w:topLinePunct w:val="0"/>
        <w:autoSpaceDE/>
        <w:autoSpaceDN/>
        <w:bidi w:val="0"/>
        <w:spacing w:line="360" w:lineRule="auto"/>
        <w:textAlignment w:val="auto"/>
        <w:outlineLvl w:val="9"/>
        <w:rPr>
          <w:rFonts w:ascii="宋体" w:hAnsi="宋体" w:cs="宋体"/>
          <w:b/>
          <w:bCs/>
          <w:color w:val="000000"/>
          <w:sz w:val="24"/>
          <w:szCs w:val="24"/>
          <w:highlight w:val="none"/>
        </w:rPr>
      </w:pPr>
      <w:bookmarkStart w:id="40" w:name="_Toc26492"/>
      <w:r>
        <w:rPr>
          <w:rFonts w:hint="eastAsia" w:ascii="宋体" w:hAnsi="宋体" w:cs="宋体"/>
          <w:b/>
          <w:bCs/>
          <w:color w:val="000000"/>
          <w:sz w:val="24"/>
          <w:szCs w:val="24"/>
          <w:highlight w:val="none"/>
        </w:rPr>
        <w:t>6.供应商查看中标通知</w:t>
      </w:r>
      <w:bookmarkEnd w:id="40"/>
    </w:p>
    <w:p w14:paraId="6DBC83F2">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ascii="宋体" w:hAnsi="宋体" w:cs="宋体"/>
          <w:color w:val="000000"/>
          <w:sz w:val="24"/>
          <w:szCs w:val="24"/>
          <w:highlight w:val="none"/>
        </w:rPr>
        <w:t>路径：招投标中心</w:t>
      </w:r>
      <w:r>
        <w:rPr>
          <w:rFonts w:hint="eastAsia" w:ascii="宋体" w:hAnsi="宋体" w:cs="宋体"/>
          <w:color w:val="000000"/>
          <w:sz w:val="24"/>
          <w:szCs w:val="24"/>
          <w:highlight w:val="none"/>
        </w:rPr>
        <w:t>-</w:t>
      </w:r>
      <w:r>
        <w:rPr>
          <w:rFonts w:ascii="宋体" w:hAnsi="宋体" w:cs="宋体"/>
          <w:color w:val="000000"/>
          <w:sz w:val="24"/>
          <w:szCs w:val="24"/>
          <w:highlight w:val="none"/>
        </w:rPr>
        <w:t>非生产类招投标</w:t>
      </w:r>
      <w:r>
        <w:rPr>
          <w:rFonts w:hint="eastAsia" w:ascii="宋体" w:hAnsi="宋体" w:cs="宋体"/>
          <w:color w:val="000000"/>
          <w:sz w:val="24"/>
          <w:szCs w:val="24"/>
          <w:highlight w:val="none"/>
        </w:rPr>
        <w:t>-</w:t>
      </w:r>
      <w:r>
        <w:rPr>
          <w:rFonts w:ascii="宋体" w:hAnsi="宋体" w:cs="宋体"/>
          <w:color w:val="000000"/>
          <w:sz w:val="24"/>
          <w:szCs w:val="24"/>
          <w:highlight w:val="none"/>
        </w:rPr>
        <w:t>中标项目</w:t>
      </w:r>
    </w:p>
    <w:p w14:paraId="15452DC8">
      <w:pPr>
        <w:pageBreakBefore w:val="0"/>
        <w:widowControl w:val="0"/>
        <w:kinsoku/>
        <w:wordWrap/>
        <w:overflowPunct/>
        <w:topLinePunct w:val="0"/>
        <w:autoSpaceDE/>
        <w:autoSpaceDN/>
        <w:bidi w:val="0"/>
        <w:spacing w:line="360" w:lineRule="auto"/>
        <w:textAlignment w:val="auto"/>
        <w:outlineLvl w:val="9"/>
        <w:rPr>
          <w:rFonts w:ascii="宋体" w:hAnsi="宋体" w:cs="宋体"/>
          <w:sz w:val="24"/>
          <w:szCs w:val="24"/>
          <w:highlight w:val="none"/>
        </w:rPr>
      </w:pPr>
      <w:r>
        <w:rPr>
          <w:rFonts w:ascii="宋体" w:hAnsi="宋体" w:cs="宋体"/>
          <w:color w:val="000000"/>
          <w:sz w:val="24"/>
          <w:szCs w:val="24"/>
          <w:highlight w:val="none"/>
        </w:rPr>
        <w:t>点击查看进入查看中标项目详情</w:t>
      </w:r>
    </w:p>
    <w:p w14:paraId="7EC5B441">
      <w:pPr>
        <w:pageBreakBefore w:val="0"/>
        <w:widowControl w:val="0"/>
        <w:kinsoku/>
        <w:wordWrap/>
        <w:overflowPunct/>
        <w:topLinePunct w:val="0"/>
        <w:autoSpaceDE/>
        <w:autoSpaceDN/>
        <w:bidi w:val="0"/>
        <w:textAlignment w:val="auto"/>
        <w:outlineLvl w:val="9"/>
        <w:rPr>
          <w:highlight w:val="none"/>
        </w:rPr>
      </w:pPr>
      <w:r>
        <w:rPr>
          <w:highlight w:val="none"/>
        </w:rPr>
        <w:drawing>
          <wp:inline distT="0" distB="0" distL="0" distR="0">
            <wp:extent cx="5760085" cy="2489835"/>
            <wp:effectExtent l="0" t="0" r="635" b="952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1"/>
                    <a:stretch>
                      <a:fillRect/>
                    </a:stretch>
                  </pic:blipFill>
                  <pic:spPr>
                    <a:xfrm>
                      <a:off x="0" y="0"/>
                      <a:ext cx="5760085" cy="2489835"/>
                    </a:xfrm>
                    <a:prstGeom prst="rect">
                      <a:avLst/>
                    </a:prstGeom>
                  </pic:spPr>
                </pic:pic>
              </a:graphicData>
            </a:graphic>
          </wp:inline>
        </w:drawing>
      </w:r>
    </w:p>
    <w:p w14:paraId="1707729C">
      <w:pPr>
        <w:pStyle w:val="10"/>
        <w:pageBreakBefore w:val="0"/>
        <w:widowControl w:val="0"/>
        <w:kinsoku/>
        <w:wordWrap/>
        <w:overflowPunct/>
        <w:topLinePunct w:val="0"/>
        <w:autoSpaceDE/>
        <w:autoSpaceDN/>
        <w:bidi w:val="0"/>
        <w:textAlignment w:val="auto"/>
        <w:outlineLvl w:val="9"/>
        <w:rPr>
          <w:rFonts w:hAnsi="宋体" w:cs="Times New Roman"/>
          <w:b/>
          <w:color w:val="000000"/>
          <w:sz w:val="24"/>
          <w:szCs w:val="24"/>
          <w:highlight w:val="none"/>
        </w:rPr>
      </w:pPr>
    </w:p>
    <w:p w14:paraId="18C6D490">
      <w:pPr>
        <w:pageBreakBefore w:val="0"/>
        <w:widowControl w:val="0"/>
        <w:kinsoku/>
        <w:wordWrap/>
        <w:overflowPunct/>
        <w:topLinePunct w:val="0"/>
        <w:autoSpaceDE/>
        <w:autoSpaceDN/>
        <w:bidi w:val="0"/>
        <w:spacing w:line="440" w:lineRule="exact"/>
        <w:ind w:firstLine="420" w:firstLineChars="200"/>
        <w:textAlignment w:val="auto"/>
        <w:outlineLvl w:val="9"/>
        <w:rPr>
          <w:rFonts w:ascii="宋体" w:hAnsi="Courier New"/>
          <w:highlight w:val="none"/>
        </w:rPr>
      </w:pPr>
    </w:p>
    <w:p w14:paraId="56E175A2">
      <w:pPr>
        <w:pStyle w:val="7"/>
        <w:pageBreakBefore w:val="0"/>
        <w:widowControl w:val="0"/>
        <w:kinsoku/>
        <w:wordWrap/>
        <w:overflowPunct/>
        <w:topLinePunct w:val="0"/>
        <w:autoSpaceDE/>
        <w:autoSpaceDN/>
        <w:bidi w:val="0"/>
        <w:textAlignment w:val="auto"/>
        <w:outlineLvl w:val="9"/>
        <w:rPr>
          <w:rFonts w:ascii="宋体" w:hAnsi="宋体"/>
          <w:sz w:val="24"/>
          <w:highlight w:val="none"/>
        </w:rPr>
      </w:pPr>
    </w:p>
    <w:p w14:paraId="2D027593">
      <w:pPr>
        <w:pStyle w:val="7"/>
        <w:pageBreakBefore w:val="0"/>
        <w:widowControl w:val="0"/>
        <w:kinsoku/>
        <w:wordWrap/>
        <w:overflowPunct/>
        <w:topLinePunct w:val="0"/>
        <w:autoSpaceDE/>
        <w:autoSpaceDN/>
        <w:bidi w:val="0"/>
        <w:textAlignment w:val="auto"/>
        <w:outlineLvl w:val="9"/>
        <w:rPr>
          <w:highlight w:val="none"/>
        </w:rPr>
      </w:pPr>
    </w:p>
    <w:p w14:paraId="7548A8B5">
      <w:pPr>
        <w:rPr>
          <w:highlight w:val="none"/>
        </w:rPr>
      </w:pPr>
    </w:p>
    <w:sectPr>
      <w:pgSz w:w="11906" w:h="16838"/>
      <w:pgMar w:top="1587" w:right="1417" w:bottom="1134" w:left="1417" w:header="851" w:footer="992" w:gutter="0"/>
      <w:pgNumType w:fmt="decimal"/>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727587A9-8260-4DAF-82AC-B5ED19F520F7}"/>
  </w:font>
  <w:font w:name="黑体">
    <w:panose1 w:val="02010609060101010101"/>
    <w:charset w:val="86"/>
    <w:family w:val="auto"/>
    <w:pitch w:val="default"/>
    <w:sig w:usb0="800002BF" w:usb1="38CF7CFA" w:usb2="00000016" w:usb3="00000000" w:csb0="00040001" w:csb1="00000000"/>
    <w:embedRegular r:id="rId2" w:fontKey="{0814DB21-8CA3-4A8E-8047-B5D5900EDC9E}"/>
  </w:font>
  <w:font w:name="Courier New">
    <w:panose1 w:val="02070309020205020404"/>
    <w:charset w:val="01"/>
    <w:family w:val="modern"/>
    <w:pitch w:val="default"/>
    <w:sig w:usb0="E0002EFF" w:usb1="C0007843" w:usb2="00000009" w:usb3="00000000" w:csb0="400001FF" w:csb1="FFFF0000"/>
    <w:embedRegular r:id="rId3" w:fontKey="{76263539-9C25-4775-9073-DDA6BEE644A7}"/>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EF7E639F-8D1F-4908-8B4B-35443190EC8A}"/>
  </w:font>
  <w:font w:name="仿宋_GB2312">
    <w:altName w:val="仿宋"/>
    <w:panose1 w:val="02010609030101010101"/>
    <w:charset w:val="86"/>
    <w:family w:val="modern"/>
    <w:pitch w:val="default"/>
    <w:sig w:usb0="00000000" w:usb1="00000000" w:usb2="00000000" w:usb3="00000000" w:csb0="00040000" w:csb1="00000000"/>
    <w:embedRegular r:id="rId5" w:fontKey="{DE5B5390-EFBE-48AB-83AC-27392E18D10B}"/>
  </w:font>
  <w:font w:name="仿宋">
    <w:panose1 w:val="02010609060101010101"/>
    <w:charset w:val="86"/>
    <w:family w:val="modern"/>
    <w:pitch w:val="default"/>
    <w:sig w:usb0="800002BF" w:usb1="38CF7CFA" w:usb2="00000016" w:usb3="00000000" w:csb0="00040001" w:csb1="00000000"/>
    <w:embedRegular r:id="rId6" w:fontKey="{895D100E-DBA9-4E27-9EBB-F2A88BF49723}"/>
  </w:font>
  <w:font w:name="等线">
    <w:panose1 w:val="02010600030101010101"/>
    <w:charset w:val="86"/>
    <w:family w:val="auto"/>
    <w:pitch w:val="default"/>
    <w:sig w:usb0="A00002BF" w:usb1="38CF7CFA" w:usb2="00000016" w:usb3="00000000" w:csb0="0004000F" w:csb1="00000000"/>
  </w:font>
  <w:font w:name="Adani Regular">
    <w:altName w:val="宋体"/>
    <w:panose1 w:val="00000000000000000000"/>
    <w:charset w:val="86"/>
    <w:family w:val="swiss"/>
    <w:pitch w:val="default"/>
    <w:sig w:usb0="00000000" w:usb1="00000000" w:usb2="00000010" w:usb3="00000000" w:csb0="00040000" w:csb1="00000000"/>
  </w:font>
  <w:font w:name="方正小标宋简体">
    <w:panose1 w:val="02000000000000000000"/>
    <w:charset w:val="86"/>
    <w:family w:val="script"/>
    <w:pitch w:val="default"/>
    <w:sig w:usb0="00000001" w:usb1="08000000" w:usb2="00000000" w:usb3="00000000" w:csb0="00040000" w:csb1="00000000"/>
    <w:embedRegular r:id="rId7" w:fontKey="{04F3320A-21DD-443E-AE3A-EF7F39871333}"/>
  </w:font>
  <w:font w:name="楷体_GB2312">
    <w:altName w:val="楷体"/>
    <w:panose1 w:val="02010609030101010101"/>
    <w:charset w:val="86"/>
    <w:family w:val="modern"/>
    <w:pitch w:val="default"/>
    <w:sig w:usb0="00000000" w:usb1="00000000" w:usb2="00000000" w:usb3="00000000" w:csb0="00040000" w:csb1="00000000"/>
    <w:embedRegular r:id="rId8" w:fontKey="{65D1BCEB-3603-4CB6-8E04-557C2EDCD8CF}"/>
  </w:font>
  <w:font w:name="楷体">
    <w:panose1 w:val="02010609060101010101"/>
    <w:charset w:val="86"/>
    <w:family w:val="modern"/>
    <w:pitch w:val="default"/>
    <w:sig w:usb0="800002BF" w:usb1="38CF7CFA" w:usb2="00000016" w:usb3="00000000" w:csb0="00040001" w:csb1="00000000"/>
    <w:embedRegular r:id="rId9" w:fontKey="{AB46B266-3BE8-4236-8BAF-6B656467415F}"/>
  </w:font>
  <w:font w:name="KSOFE44F9426">
    <w:panose1 w:val="02010609060101010101"/>
    <w:charset w:val="86"/>
    <w:family w:val="auto"/>
    <w:pitch w:val="default"/>
    <w:sig w:usb0="00000001" w:usb1="00000000" w:usb2="00000000" w:usb3="00000000" w:csb0="00040001" w:csb1="00000000"/>
  </w:font>
  <w:font w:name="KSOFF9CC6125">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4F3437">
    <w:pPr>
      <w:pStyle w:val="13"/>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F65EA7">
    <w:pPr>
      <w:pStyle w:val="13"/>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F74046">
                          <w:pPr>
                            <w:pStyle w:val="13"/>
                          </w:pPr>
                          <w:r>
                            <w:fldChar w:fldCharType="begin"/>
                          </w:r>
                          <w:r>
                            <w:instrText xml:space="preserve"> PAGE  \* MERGEFORMAT </w:instrText>
                          </w:r>
                          <w:r>
                            <w:fldChar w:fldCharType="separate"/>
                          </w:r>
                          <w:r>
                            <w:t>23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0F74046">
                    <w:pPr>
                      <w:pStyle w:val="13"/>
                    </w:pPr>
                    <w:r>
                      <w:fldChar w:fldCharType="begin"/>
                    </w:r>
                    <w:r>
                      <w:instrText xml:space="preserve"> PAGE  \* MERGEFORMAT </w:instrText>
                    </w:r>
                    <w:r>
                      <w:fldChar w:fldCharType="separate"/>
                    </w:r>
                    <w:r>
                      <w:t>23</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C1C240">
    <w:pPr>
      <w:pStyle w:val="13"/>
      <w:jc w:val="center"/>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722439">
                          <w:pPr>
                            <w:pStyle w:val="1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3D722439">
                    <w:pPr>
                      <w:pStyle w:val="13"/>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D18C3">
    <w:pPr>
      <w:pStyle w:val="1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8A967A">
    <w:pPr>
      <w:spacing w:line="360" w:lineRule="auto"/>
      <w:jc w:val="center"/>
      <w:rPr>
        <w:color w:val="FF0000"/>
      </w:rPr>
    </w:pPr>
    <w:r>
      <w:rPr>
        <w:rFonts w:hint="eastAsia"/>
        <w:sz w:val="18"/>
        <w:szCs w:val="18"/>
        <w:highlight w:val="none"/>
        <w:u w:val="single"/>
      </w:rPr>
      <w:t>项目名称：</w:t>
    </w:r>
    <w:r>
      <w:rPr>
        <w:rFonts w:hint="eastAsia"/>
        <w:sz w:val="18"/>
        <w:szCs w:val="18"/>
        <w:highlight w:val="none"/>
        <w:u w:val="single"/>
        <w:lang w:val="en-US" w:eastAsia="zh-CN"/>
      </w:rPr>
      <w:t>人力资源提升培训</w:t>
    </w:r>
    <w:r>
      <w:rPr>
        <w:rFonts w:hint="eastAsia"/>
        <w:sz w:val="18"/>
        <w:szCs w:val="18"/>
        <w:highlight w:val="none"/>
        <w:u w:val="single"/>
        <w:lang w:eastAsia="zh-CN"/>
      </w:rPr>
      <w:t>项目</w:t>
    </w:r>
    <w:r>
      <w:rPr>
        <w:rFonts w:hint="eastAsia"/>
        <w:sz w:val="18"/>
        <w:szCs w:val="18"/>
        <w:highlight w:val="none"/>
        <w:u w:val="single"/>
      </w:rPr>
      <w:t xml:space="preserve">        </w:t>
    </w:r>
    <w:r>
      <w:rPr>
        <w:rFonts w:hint="eastAsia"/>
        <w:sz w:val="18"/>
        <w:szCs w:val="18"/>
        <w:highlight w:val="none"/>
        <w:u w:val="single"/>
        <w:lang w:val="en-US" w:eastAsia="zh-CN"/>
      </w:rPr>
      <w:t xml:space="preserve">              </w:t>
    </w:r>
    <w:r>
      <w:rPr>
        <w:rFonts w:hint="eastAsia"/>
        <w:sz w:val="18"/>
        <w:szCs w:val="18"/>
        <w:highlight w:val="none"/>
        <w:u w:val="single"/>
      </w:rPr>
      <w:t xml:space="preserve">         </w:t>
    </w:r>
    <w:r>
      <w:rPr>
        <w:rFonts w:hint="eastAsia" w:ascii="宋体" w:hAnsi="宋体" w:cs="宋体"/>
        <w:bCs/>
        <w:sz w:val="18"/>
        <w:szCs w:val="18"/>
        <w:highlight w:val="none"/>
        <w:u w:val="single"/>
      </w:rPr>
      <w:t>项目编号：</w:t>
    </w:r>
    <w:r>
      <w:rPr>
        <w:rFonts w:hint="eastAsia" w:ascii="Arial" w:hAnsi="Arial" w:cs="Arial"/>
        <w:color w:val="333333"/>
        <w:sz w:val="18"/>
        <w:szCs w:val="18"/>
        <w:highlight w:val="none"/>
        <w:u w:val="single"/>
        <w:shd w:val="clear" w:color="auto" w:fill="FFFFFF"/>
        <w:lang w:eastAsia="zh-CN"/>
      </w:rPr>
      <w:t>CGZXCX-202603-52</w:t>
    </w:r>
    <w:r>
      <w:rPr>
        <w:rFonts w:hint="eastAsia" w:ascii="Arial" w:hAnsi="Arial" w:cs="Arial"/>
        <w:color w:val="333333"/>
        <w:sz w:val="18"/>
        <w:szCs w:val="18"/>
        <w:highlight w:val="none"/>
        <w:u w:val="single"/>
        <w:shd w:val="clear" w:color="auto" w:fill="FFFFFF"/>
        <w:lang w:val="en-US" w:eastAsia="zh-CN"/>
      </w:rPr>
      <w:t>31</w:t>
    </w:r>
    <w:r>
      <w:rPr>
        <w:rFonts w:ascii="Arial" w:hAnsi="Arial" w:cs="Arial"/>
        <w:color w:val="FF0000"/>
        <w:szCs w:val="21"/>
        <w:highlight w:val="none"/>
        <w:shd w:val="clear" w:color="auto" w:fill="FFFFFF"/>
      </w:rPr>
      <w:t>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99BA14">
    <w:pPr>
      <w:spacing w:line="360" w:lineRule="auto"/>
      <w:jc w:val="center"/>
      <w:rPr>
        <w:rFonts w:hint="default"/>
        <w:color w:val="FF0000"/>
        <w:sz w:val="18"/>
        <w:szCs w:val="18"/>
        <w:highlight w:val="none"/>
        <w:u w:val="single"/>
        <w:lang w:val="en-US"/>
      </w:rPr>
    </w:pPr>
    <w:r>
      <w:rPr>
        <w:rFonts w:hint="eastAsia"/>
        <w:sz w:val="18"/>
        <w:szCs w:val="18"/>
        <w:highlight w:val="none"/>
        <w:u w:val="single"/>
      </w:rPr>
      <w:t>项目名称：</w:t>
    </w:r>
    <w:r>
      <w:rPr>
        <w:rFonts w:hint="eastAsia"/>
        <w:sz w:val="18"/>
        <w:szCs w:val="18"/>
        <w:highlight w:val="none"/>
        <w:u w:val="single"/>
        <w:lang w:val="en-US" w:eastAsia="zh-CN"/>
      </w:rPr>
      <w:t>人力资源提升培训</w:t>
    </w:r>
    <w:r>
      <w:rPr>
        <w:rFonts w:hint="eastAsia"/>
        <w:sz w:val="18"/>
        <w:szCs w:val="18"/>
        <w:highlight w:val="none"/>
        <w:u w:val="single"/>
        <w:lang w:eastAsia="zh-CN"/>
      </w:rPr>
      <w:t>项目</w:t>
    </w:r>
    <w:r>
      <w:rPr>
        <w:rFonts w:hint="eastAsia"/>
        <w:sz w:val="18"/>
        <w:szCs w:val="18"/>
        <w:highlight w:val="none"/>
        <w:u w:val="single"/>
      </w:rPr>
      <w:t xml:space="preserve">        </w:t>
    </w:r>
    <w:r>
      <w:rPr>
        <w:rFonts w:hint="eastAsia"/>
        <w:sz w:val="18"/>
        <w:szCs w:val="18"/>
        <w:highlight w:val="none"/>
        <w:u w:val="single"/>
        <w:lang w:val="en-US" w:eastAsia="zh-CN"/>
      </w:rPr>
      <w:t xml:space="preserve">             </w:t>
    </w:r>
    <w:r>
      <w:rPr>
        <w:rFonts w:hint="eastAsia"/>
        <w:sz w:val="18"/>
        <w:szCs w:val="18"/>
        <w:highlight w:val="none"/>
        <w:u w:val="single"/>
      </w:rPr>
      <w:t xml:space="preserve">       </w:t>
    </w:r>
    <w:r>
      <w:rPr>
        <w:rFonts w:hint="eastAsia" w:ascii="宋体" w:hAnsi="宋体" w:cs="宋体"/>
        <w:bCs/>
        <w:sz w:val="18"/>
        <w:szCs w:val="18"/>
        <w:highlight w:val="none"/>
        <w:u w:val="single"/>
      </w:rPr>
      <w:t>项目编号：</w:t>
    </w:r>
    <w:r>
      <w:rPr>
        <w:rFonts w:hint="eastAsia" w:ascii="Arial" w:hAnsi="Arial" w:cs="Arial"/>
        <w:color w:val="333333"/>
        <w:sz w:val="18"/>
        <w:szCs w:val="18"/>
        <w:highlight w:val="none"/>
        <w:u w:val="single"/>
        <w:shd w:val="clear" w:color="auto" w:fill="FFFFFF"/>
        <w:lang w:eastAsia="zh-CN"/>
      </w:rPr>
      <w:t>CGZXCX-202603-52</w:t>
    </w:r>
    <w:r>
      <w:rPr>
        <w:rFonts w:hint="eastAsia" w:ascii="Arial" w:hAnsi="Arial" w:cs="Arial"/>
        <w:color w:val="333333"/>
        <w:sz w:val="18"/>
        <w:szCs w:val="18"/>
        <w:highlight w:val="none"/>
        <w:u w:val="single"/>
        <w:shd w:val="clear" w:color="auto" w:fill="FFFFFF"/>
        <w:lang w:val="en-US" w:eastAsia="zh-CN"/>
      </w:rPr>
      <w:t>31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AA03BC2"/>
    <w:multiLevelType w:val="singleLevel"/>
    <w:tmpl w:val="AAA03BC2"/>
    <w:lvl w:ilvl="0" w:tentative="0">
      <w:start w:val="1"/>
      <w:numFmt w:val="decimal"/>
      <w:pStyle w:val="5"/>
      <w:lvlText w:val="%1."/>
      <w:lvlJc w:val="left"/>
      <w:pPr>
        <w:ind w:left="425" w:hanging="425"/>
      </w:pPr>
      <w:rPr>
        <w:rFonts w:hint="default"/>
      </w:rPr>
    </w:lvl>
  </w:abstractNum>
  <w:abstractNum w:abstractNumId="1">
    <w:nsid w:val="C5D83CA2"/>
    <w:multiLevelType w:val="singleLevel"/>
    <w:tmpl w:val="C5D83CA2"/>
    <w:lvl w:ilvl="0" w:tentative="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hkMGM3MmM4NzExZDMyMDAwZjczNTM5Nzg4MzI5YTcifQ=="/>
  </w:docVars>
  <w:rsids>
    <w:rsidRoot w:val="00172A27"/>
    <w:rsid w:val="000039FD"/>
    <w:rsid w:val="00015299"/>
    <w:rsid w:val="00015E0D"/>
    <w:rsid w:val="000244B3"/>
    <w:rsid w:val="00037FEA"/>
    <w:rsid w:val="00040CDD"/>
    <w:rsid w:val="00054BC1"/>
    <w:rsid w:val="00066BC6"/>
    <w:rsid w:val="000918C3"/>
    <w:rsid w:val="000A08F6"/>
    <w:rsid w:val="000A6C1D"/>
    <w:rsid w:val="000D030F"/>
    <w:rsid w:val="000D6816"/>
    <w:rsid w:val="000D7E43"/>
    <w:rsid w:val="000E11DF"/>
    <w:rsid w:val="000E1D6A"/>
    <w:rsid w:val="000E1EB0"/>
    <w:rsid w:val="000F74C7"/>
    <w:rsid w:val="001054BC"/>
    <w:rsid w:val="001111A1"/>
    <w:rsid w:val="001160A0"/>
    <w:rsid w:val="00124B86"/>
    <w:rsid w:val="00125A4C"/>
    <w:rsid w:val="0014725F"/>
    <w:rsid w:val="00161153"/>
    <w:rsid w:val="00176A3F"/>
    <w:rsid w:val="00181E01"/>
    <w:rsid w:val="00182A00"/>
    <w:rsid w:val="00187025"/>
    <w:rsid w:val="00196A2A"/>
    <w:rsid w:val="001B3716"/>
    <w:rsid w:val="001E2456"/>
    <w:rsid w:val="001E2654"/>
    <w:rsid w:val="001E2EDF"/>
    <w:rsid w:val="001F0C50"/>
    <w:rsid w:val="001F739D"/>
    <w:rsid w:val="00202D2A"/>
    <w:rsid w:val="00213DA4"/>
    <w:rsid w:val="00214C54"/>
    <w:rsid w:val="00224E70"/>
    <w:rsid w:val="00225CB4"/>
    <w:rsid w:val="00236C19"/>
    <w:rsid w:val="00255A5F"/>
    <w:rsid w:val="00257531"/>
    <w:rsid w:val="00262E60"/>
    <w:rsid w:val="00263E3C"/>
    <w:rsid w:val="00281627"/>
    <w:rsid w:val="00295568"/>
    <w:rsid w:val="00296943"/>
    <w:rsid w:val="002A46AD"/>
    <w:rsid w:val="002B42E4"/>
    <w:rsid w:val="002C4231"/>
    <w:rsid w:val="002D071B"/>
    <w:rsid w:val="002D6C16"/>
    <w:rsid w:val="002E2654"/>
    <w:rsid w:val="002E3BFB"/>
    <w:rsid w:val="00301417"/>
    <w:rsid w:val="003140E9"/>
    <w:rsid w:val="00317394"/>
    <w:rsid w:val="0032767B"/>
    <w:rsid w:val="003351E4"/>
    <w:rsid w:val="003414D2"/>
    <w:rsid w:val="00341BD2"/>
    <w:rsid w:val="00343BE5"/>
    <w:rsid w:val="00353674"/>
    <w:rsid w:val="0035570A"/>
    <w:rsid w:val="00366263"/>
    <w:rsid w:val="00367B34"/>
    <w:rsid w:val="00375545"/>
    <w:rsid w:val="0038116C"/>
    <w:rsid w:val="00381C08"/>
    <w:rsid w:val="003A0656"/>
    <w:rsid w:val="003A7560"/>
    <w:rsid w:val="003C64EB"/>
    <w:rsid w:val="003D1BDF"/>
    <w:rsid w:val="004063DD"/>
    <w:rsid w:val="00420506"/>
    <w:rsid w:val="004261A7"/>
    <w:rsid w:val="004365F7"/>
    <w:rsid w:val="00441012"/>
    <w:rsid w:val="0046389B"/>
    <w:rsid w:val="00465A2D"/>
    <w:rsid w:val="0047546E"/>
    <w:rsid w:val="00482A3B"/>
    <w:rsid w:val="00486F05"/>
    <w:rsid w:val="00487E03"/>
    <w:rsid w:val="004B546C"/>
    <w:rsid w:val="005012AB"/>
    <w:rsid w:val="00514C62"/>
    <w:rsid w:val="00530E26"/>
    <w:rsid w:val="005559C2"/>
    <w:rsid w:val="0056559A"/>
    <w:rsid w:val="00572F5C"/>
    <w:rsid w:val="00573F5B"/>
    <w:rsid w:val="00587F93"/>
    <w:rsid w:val="005B6585"/>
    <w:rsid w:val="005B6F2C"/>
    <w:rsid w:val="0060686A"/>
    <w:rsid w:val="00607BC2"/>
    <w:rsid w:val="00610597"/>
    <w:rsid w:val="006159F9"/>
    <w:rsid w:val="00620178"/>
    <w:rsid w:val="00624856"/>
    <w:rsid w:val="00650980"/>
    <w:rsid w:val="006531A5"/>
    <w:rsid w:val="006648FD"/>
    <w:rsid w:val="00664D1E"/>
    <w:rsid w:val="00673CCD"/>
    <w:rsid w:val="0068717A"/>
    <w:rsid w:val="00696583"/>
    <w:rsid w:val="00697EA2"/>
    <w:rsid w:val="006A1773"/>
    <w:rsid w:val="006A4830"/>
    <w:rsid w:val="006A7C26"/>
    <w:rsid w:val="006B1916"/>
    <w:rsid w:val="006B45EA"/>
    <w:rsid w:val="006E22DF"/>
    <w:rsid w:val="006F2D1D"/>
    <w:rsid w:val="006F4C09"/>
    <w:rsid w:val="006F7257"/>
    <w:rsid w:val="00730521"/>
    <w:rsid w:val="007407D7"/>
    <w:rsid w:val="00741A30"/>
    <w:rsid w:val="007A66C5"/>
    <w:rsid w:val="007E1D25"/>
    <w:rsid w:val="007E7530"/>
    <w:rsid w:val="00805D91"/>
    <w:rsid w:val="00826C1B"/>
    <w:rsid w:val="00833CE3"/>
    <w:rsid w:val="0083414B"/>
    <w:rsid w:val="00873E3A"/>
    <w:rsid w:val="008861E0"/>
    <w:rsid w:val="0088706A"/>
    <w:rsid w:val="00896D21"/>
    <w:rsid w:val="008B4C89"/>
    <w:rsid w:val="008F002C"/>
    <w:rsid w:val="008F4A28"/>
    <w:rsid w:val="00905806"/>
    <w:rsid w:val="00917EDB"/>
    <w:rsid w:val="009275EE"/>
    <w:rsid w:val="009641E2"/>
    <w:rsid w:val="009A24A5"/>
    <w:rsid w:val="009D39EF"/>
    <w:rsid w:val="009D706A"/>
    <w:rsid w:val="009E21EB"/>
    <w:rsid w:val="00A118B9"/>
    <w:rsid w:val="00A15446"/>
    <w:rsid w:val="00A52DC5"/>
    <w:rsid w:val="00A6747D"/>
    <w:rsid w:val="00A7293D"/>
    <w:rsid w:val="00A87200"/>
    <w:rsid w:val="00A9121B"/>
    <w:rsid w:val="00A93987"/>
    <w:rsid w:val="00A94E4E"/>
    <w:rsid w:val="00AA31BE"/>
    <w:rsid w:val="00AA3A13"/>
    <w:rsid w:val="00AA7B2B"/>
    <w:rsid w:val="00AD2690"/>
    <w:rsid w:val="00AE3E17"/>
    <w:rsid w:val="00AE5556"/>
    <w:rsid w:val="00B014B0"/>
    <w:rsid w:val="00B04952"/>
    <w:rsid w:val="00B27112"/>
    <w:rsid w:val="00B30BF4"/>
    <w:rsid w:val="00B4039D"/>
    <w:rsid w:val="00B47C6E"/>
    <w:rsid w:val="00B562B0"/>
    <w:rsid w:val="00B71897"/>
    <w:rsid w:val="00B71E1F"/>
    <w:rsid w:val="00B81D55"/>
    <w:rsid w:val="00B860B4"/>
    <w:rsid w:val="00B91B85"/>
    <w:rsid w:val="00B95837"/>
    <w:rsid w:val="00B97D41"/>
    <w:rsid w:val="00BB30E9"/>
    <w:rsid w:val="00BB4839"/>
    <w:rsid w:val="00C257DD"/>
    <w:rsid w:val="00C26C15"/>
    <w:rsid w:val="00C32311"/>
    <w:rsid w:val="00C55D77"/>
    <w:rsid w:val="00CE04CF"/>
    <w:rsid w:val="00CE4EB9"/>
    <w:rsid w:val="00D03851"/>
    <w:rsid w:val="00D047CB"/>
    <w:rsid w:val="00D21473"/>
    <w:rsid w:val="00D43562"/>
    <w:rsid w:val="00D5154E"/>
    <w:rsid w:val="00D56F7E"/>
    <w:rsid w:val="00D626B3"/>
    <w:rsid w:val="00D6684E"/>
    <w:rsid w:val="00D70EB3"/>
    <w:rsid w:val="00D72C39"/>
    <w:rsid w:val="00D95ED4"/>
    <w:rsid w:val="00DB02C7"/>
    <w:rsid w:val="00DC2D3B"/>
    <w:rsid w:val="00DF14F4"/>
    <w:rsid w:val="00E03EDC"/>
    <w:rsid w:val="00E0425B"/>
    <w:rsid w:val="00E05644"/>
    <w:rsid w:val="00E0592B"/>
    <w:rsid w:val="00E13231"/>
    <w:rsid w:val="00E15CD1"/>
    <w:rsid w:val="00E305E2"/>
    <w:rsid w:val="00E375E6"/>
    <w:rsid w:val="00E4366F"/>
    <w:rsid w:val="00E51036"/>
    <w:rsid w:val="00E51F56"/>
    <w:rsid w:val="00E67661"/>
    <w:rsid w:val="00E756A6"/>
    <w:rsid w:val="00E871EE"/>
    <w:rsid w:val="00E9166E"/>
    <w:rsid w:val="00E9543F"/>
    <w:rsid w:val="00E95900"/>
    <w:rsid w:val="00E97E73"/>
    <w:rsid w:val="00EF5FCA"/>
    <w:rsid w:val="00F05D31"/>
    <w:rsid w:val="00F22435"/>
    <w:rsid w:val="00F2273D"/>
    <w:rsid w:val="00F25542"/>
    <w:rsid w:val="00F25F15"/>
    <w:rsid w:val="00F40D51"/>
    <w:rsid w:val="00F50A8B"/>
    <w:rsid w:val="00F8614E"/>
    <w:rsid w:val="00FA4D06"/>
    <w:rsid w:val="00FC5B3D"/>
    <w:rsid w:val="00FE438B"/>
    <w:rsid w:val="00FF11E7"/>
    <w:rsid w:val="00FF5AA9"/>
    <w:rsid w:val="011C0A03"/>
    <w:rsid w:val="014F4893"/>
    <w:rsid w:val="016139CC"/>
    <w:rsid w:val="01767B23"/>
    <w:rsid w:val="01831488"/>
    <w:rsid w:val="018E7819"/>
    <w:rsid w:val="019604A9"/>
    <w:rsid w:val="01AF0612"/>
    <w:rsid w:val="01C51910"/>
    <w:rsid w:val="01DA2E6C"/>
    <w:rsid w:val="0224187C"/>
    <w:rsid w:val="02395F2F"/>
    <w:rsid w:val="02436043"/>
    <w:rsid w:val="02611E54"/>
    <w:rsid w:val="026933C1"/>
    <w:rsid w:val="02755FB4"/>
    <w:rsid w:val="0279651D"/>
    <w:rsid w:val="028A0530"/>
    <w:rsid w:val="02B0568A"/>
    <w:rsid w:val="02D149AD"/>
    <w:rsid w:val="02D46657"/>
    <w:rsid w:val="02DB52BD"/>
    <w:rsid w:val="02DC2D3E"/>
    <w:rsid w:val="02E958D7"/>
    <w:rsid w:val="03273887"/>
    <w:rsid w:val="032853BC"/>
    <w:rsid w:val="0341249E"/>
    <w:rsid w:val="034858F1"/>
    <w:rsid w:val="035A4CAD"/>
    <w:rsid w:val="036A5588"/>
    <w:rsid w:val="036A712A"/>
    <w:rsid w:val="039203FC"/>
    <w:rsid w:val="03D3663B"/>
    <w:rsid w:val="03E7552B"/>
    <w:rsid w:val="03EC63C9"/>
    <w:rsid w:val="0425785D"/>
    <w:rsid w:val="04361CF6"/>
    <w:rsid w:val="04637AA8"/>
    <w:rsid w:val="048C0506"/>
    <w:rsid w:val="04A17265"/>
    <w:rsid w:val="04A4692A"/>
    <w:rsid w:val="04AE64BD"/>
    <w:rsid w:val="04B163D7"/>
    <w:rsid w:val="04B32944"/>
    <w:rsid w:val="04EE3948"/>
    <w:rsid w:val="04F311AF"/>
    <w:rsid w:val="05011ADD"/>
    <w:rsid w:val="05133C63"/>
    <w:rsid w:val="05177476"/>
    <w:rsid w:val="051A0F51"/>
    <w:rsid w:val="051D6770"/>
    <w:rsid w:val="05690B31"/>
    <w:rsid w:val="05776166"/>
    <w:rsid w:val="057876ED"/>
    <w:rsid w:val="05885E20"/>
    <w:rsid w:val="059267A3"/>
    <w:rsid w:val="05BB5375"/>
    <w:rsid w:val="05CE10C1"/>
    <w:rsid w:val="05D07899"/>
    <w:rsid w:val="05F509D2"/>
    <w:rsid w:val="05F62280"/>
    <w:rsid w:val="0622059D"/>
    <w:rsid w:val="06381619"/>
    <w:rsid w:val="065345EF"/>
    <w:rsid w:val="06815AFC"/>
    <w:rsid w:val="06A665F7"/>
    <w:rsid w:val="06B5558D"/>
    <w:rsid w:val="06D575E9"/>
    <w:rsid w:val="06E11DAC"/>
    <w:rsid w:val="06FB3B03"/>
    <w:rsid w:val="06FE205F"/>
    <w:rsid w:val="070B2161"/>
    <w:rsid w:val="07123242"/>
    <w:rsid w:val="0715212E"/>
    <w:rsid w:val="071B07B5"/>
    <w:rsid w:val="071F0E51"/>
    <w:rsid w:val="073D1FEE"/>
    <w:rsid w:val="074E1599"/>
    <w:rsid w:val="07532B5F"/>
    <w:rsid w:val="077965D0"/>
    <w:rsid w:val="077E0AE9"/>
    <w:rsid w:val="079B438E"/>
    <w:rsid w:val="07B4177C"/>
    <w:rsid w:val="07CF4DE0"/>
    <w:rsid w:val="07DF75F9"/>
    <w:rsid w:val="07E43A81"/>
    <w:rsid w:val="07E84685"/>
    <w:rsid w:val="081F675F"/>
    <w:rsid w:val="08215F31"/>
    <w:rsid w:val="082F287B"/>
    <w:rsid w:val="08521B36"/>
    <w:rsid w:val="0859085C"/>
    <w:rsid w:val="087864F3"/>
    <w:rsid w:val="0885360A"/>
    <w:rsid w:val="08A27337"/>
    <w:rsid w:val="08AD4471"/>
    <w:rsid w:val="08BB245F"/>
    <w:rsid w:val="08E510A5"/>
    <w:rsid w:val="08E82938"/>
    <w:rsid w:val="08FD1FCF"/>
    <w:rsid w:val="08FF7955"/>
    <w:rsid w:val="091A12E3"/>
    <w:rsid w:val="0922698B"/>
    <w:rsid w:val="096F3207"/>
    <w:rsid w:val="098E4FA0"/>
    <w:rsid w:val="099111BE"/>
    <w:rsid w:val="09916177"/>
    <w:rsid w:val="09991E4D"/>
    <w:rsid w:val="09B207F9"/>
    <w:rsid w:val="09BD4F56"/>
    <w:rsid w:val="09CE47AD"/>
    <w:rsid w:val="09EA5159"/>
    <w:rsid w:val="09F124DC"/>
    <w:rsid w:val="0A0124A3"/>
    <w:rsid w:val="0A062BA1"/>
    <w:rsid w:val="0A156FE1"/>
    <w:rsid w:val="0A2B13BC"/>
    <w:rsid w:val="0A5525BD"/>
    <w:rsid w:val="0A573505"/>
    <w:rsid w:val="0A641E54"/>
    <w:rsid w:val="0A8B17BD"/>
    <w:rsid w:val="0A937AE7"/>
    <w:rsid w:val="0AC018B0"/>
    <w:rsid w:val="0AD61B81"/>
    <w:rsid w:val="0AFF4C34"/>
    <w:rsid w:val="0B45790A"/>
    <w:rsid w:val="0B484401"/>
    <w:rsid w:val="0B4C3874"/>
    <w:rsid w:val="0B5843AD"/>
    <w:rsid w:val="0B6017B9"/>
    <w:rsid w:val="0B646908"/>
    <w:rsid w:val="0B8373EF"/>
    <w:rsid w:val="0B971913"/>
    <w:rsid w:val="0BB53545"/>
    <w:rsid w:val="0BDE31B6"/>
    <w:rsid w:val="0BE51013"/>
    <w:rsid w:val="0C1A0BD1"/>
    <w:rsid w:val="0C31628E"/>
    <w:rsid w:val="0C3C7EA2"/>
    <w:rsid w:val="0C4B11C9"/>
    <w:rsid w:val="0C853B1A"/>
    <w:rsid w:val="0C8602EC"/>
    <w:rsid w:val="0C88659A"/>
    <w:rsid w:val="0C8E2713"/>
    <w:rsid w:val="0C924DEE"/>
    <w:rsid w:val="0CB3547B"/>
    <w:rsid w:val="0CD343D7"/>
    <w:rsid w:val="0CEA2D36"/>
    <w:rsid w:val="0CF10C4B"/>
    <w:rsid w:val="0CF84B54"/>
    <w:rsid w:val="0D011AF9"/>
    <w:rsid w:val="0D015662"/>
    <w:rsid w:val="0D053F9C"/>
    <w:rsid w:val="0D1036FE"/>
    <w:rsid w:val="0D18082E"/>
    <w:rsid w:val="0D1A191A"/>
    <w:rsid w:val="0D3E2F48"/>
    <w:rsid w:val="0D5044E7"/>
    <w:rsid w:val="0D5613D5"/>
    <w:rsid w:val="0D731580"/>
    <w:rsid w:val="0D77682B"/>
    <w:rsid w:val="0D7A532C"/>
    <w:rsid w:val="0D836704"/>
    <w:rsid w:val="0DC63892"/>
    <w:rsid w:val="0DD40A08"/>
    <w:rsid w:val="0DE7465B"/>
    <w:rsid w:val="0DE97B5E"/>
    <w:rsid w:val="0DEB5944"/>
    <w:rsid w:val="0DED1503"/>
    <w:rsid w:val="0DF33CF1"/>
    <w:rsid w:val="0E1A3BB0"/>
    <w:rsid w:val="0E1B19B0"/>
    <w:rsid w:val="0E552513"/>
    <w:rsid w:val="0E5E3999"/>
    <w:rsid w:val="0E722A7E"/>
    <w:rsid w:val="0EB360DE"/>
    <w:rsid w:val="0EB918B7"/>
    <w:rsid w:val="0ECE1DFE"/>
    <w:rsid w:val="0EFC5A27"/>
    <w:rsid w:val="0F0B47BD"/>
    <w:rsid w:val="0F0D2236"/>
    <w:rsid w:val="0F1550CD"/>
    <w:rsid w:val="0F2365E1"/>
    <w:rsid w:val="0F423C5D"/>
    <w:rsid w:val="0F793CA1"/>
    <w:rsid w:val="0F8372E0"/>
    <w:rsid w:val="0F8F3712"/>
    <w:rsid w:val="0FC477AC"/>
    <w:rsid w:val="0FEE632A"/>
    <w:rsid w:val="10094131"/>
    <w:rsid w:val="100C62CC"/>
    <w:rsid w:val="101A3B79"/>
    <w:rsid w:val="102A2868"/>
    <w:rsid w:val="104D064D"/>
    <w:rsid w:val="10574D0E"/>
    <w:rsid w:val="10662971"/>
    <w:rsid w:val="1074723A"/>
    <w:rsid w:val="107E484D"/>
    <w:rsid w:val="108C1EAE"/>
    <w:rsid w:val="109E0C3D"/>
    <w:rsid w:val="109E6D51"/>
    <w:rsid w:val="10A27D57"/>
    <w:rsid w:val="10B503BE"/>
    <w:rsid w:val="10C14E82"/>
    <w:rsid w:val="10DA5576"/>
    <w:rsid w:val="11212A0C"/>
    <w:rsid w:val="11422A71"/>
    <w:rsid w:val="11426303"/>
    <w:rsid w:val="1149506D"/>
    <w:rsid w:val="115D3D0D"/>
    <w:rsid w:val="11891F6A"/>
    <w:rsid w:val="119D105F"/>
    <w:rsid w:val="11EE1165"/>
    <w:rsid w:val="11EF7262"/>
    <w:rsid w:val="11F55185"/>
    <w:rsid w:val="12025766"/>
    <w:rsid w:val="1231003F"/>
    <w:rsid w:val="123C1304"/>
    <w:rsid w:val="125E74E2"/>
    <w:rsid w:val="12712DC5"/>
    <w:rsid w:val="12787CDD"/>
    <w:rsid w:val="128E407F"/>
    <w:rsid w:val="1295180B"/>
    <w:rsid w:val="129B6A1F"/>
    <w:rsid w:val="12C46AD7"/>
    <w:rsid w:val="12D85778"/>
    <w:rsid w:val="12E144B4"/>
    <w:rsid w:val="12FC2E1F"/>
    <w:rsid w:val="13031357"/>
    <w:rsid w:val="131A6F25"/>
    <w:rsid w:val="13255180"/>
    <w:rsid w:val="13270D7A"/>
    <w:rsid w:val="136C6BDF"/>
    <w:rsid w:val="13791B85"/>
    <w:rsid w:val="13A33CA4"/>
    <w:rsid w:val="13A36145"/>
    <w:rsid w:val="13A9603D"/>
    <w:rsid w:val="13AA5AD0"/>
    <w:rsid w:val="13AF1D43"/>
    <w:rsid w:val="13B82867"/>
    <w:rsid w:val="13CA1B57"/>
    <w:rsid w:val="13CA3E07"/>
    <w:rsid w:val="13CD6F8A"/>
    <w:rsid w:val="13D15990"/>
    <w:rsid w:val="13D502B6"/>
    <w:rsid w:val="13D7311C"/>
    <w:rsid w:val="13E9022F"/>
    <w:rsid w:val="13EB044B"/>
    <w:rsid w:val="14250C9D"/>
    <w:rsid w:val="142B0E90"/>
    <w:rsid w:val="146D2C0E"/>
    <w:rsid w:val="146F4594"/>
    <w:rsid w:val="14A127E5"/>
    <w:rsid w:val="14B02E00"/>
    <w:rsid w:val="14B51486"/>
    <w:rsid w:val="14BA1191"/>
    <w:rsid w:val="15030AD9"/>
    <w:rsid w:val="15090F10"/>
    <w:rsid w:val="15267814"/>
    <w:rsid w:val="15273D43"/>
    <w:rsid w:val="15602773"/>
    <w:rsid w:val="156712A9"/>
    <w:rsid w:val="15695ACC"/>
    <w:rsid w:val="156F6E5A"/>
    <w:rsid w:val="157629DC"/>
    <w:rsid w:val="157D344D"/>
    <w:rsid w:val="15B21729"/>
    <w:rsid w:val="15B43F4C"/>
    <w:rsid w:val="15C23B9A"/>
    <w:rsid w:val="16397206"/>
    <w:rsid w:val="168A398A"/>
    <w:rsid w:val="16B207CA"/>
    <w:rsid w:val="16C624EA"/>
    <w:rsid w:val="16C92C9F"/>
    <w:rsid w:val="16DC5ED4"/>
    <w:rsid w:val="16FE00C6"/>
    <w:rsid w:val="1702234F"/>
    <w:rsid w:val="17081026"/>
    <w:rsid w:val="170D59F4"/>
    <w:rsid w:val="171844F3"/>
    <w:rsid w:val="17255D87"/>
    <w:rsid w:val="173A48D6"/>
    <w:rsid w:val="173C59AC"/>
    <w:rsid w:val="1767588B"/>
    <w:rsid w:val="17692FF8"/>
    <w:rsid w:val="1776488C"/>
    <w:rsid w:val="17825F6C"/>
    <w:rsid w:val="17912EB8"/>
    <w:rsid w:val="17D450D9"/>
    <w:rsid w:val="17DF5199"/>
    <w:rsid w:val="17E4768B"/>
    <w:rsid w:val="180026D3"/>
    <w:rsid w:val="18176D37"/>
    <w:rsid w:val="184616E2"/>
    <w:rsid w:val="18550589"/>
    <w:rsid w:val="185F480A"/>
    <w:rsid w:val="18617D0D"/>
    <w:rsid w:val="188E5DDF"/>
    <w:rsid w:val="18D53478"/>
    <w:rsid w:val="18EB1E70"/>
    <w:rsid w:val="18EF137B"/>
    <w:rsid w:val="18F44CFE"/>
    <w:rsid w:val="19180BFF"/>
    <w:rsid w:val="19343E52"/>
    <w:rsid w:val="193F66C8"/>
    <w:rsid w:val="1964413C"/>
    <w:rsid w:val="19782D58"/>
    <w:rsid w:val="19923106"/>
    <w:rsid w:val="19A22534"/>
    <w:rsid w:val="19A54B21"/>
    <w:rsid w:val="19AE3232"/>
    <w:rsid w:val="19B06735"/>
    <w:rsid w:val="19FE0A33"/>
    <w:rsid w:val="1A141D7E"/>
    <w:rsid w:val="1A357F21"/>
    <w:rsid w:val="1A551442"/>
    <w:rsid w:val="1AA11864"/>
    <w:rsid w:val="1AC35C7E"/>
    <w:rsid w:val="1AEC4E38"/>
    <w:rsid w:val="1B253925"/>
    <w:rsid w:val="1B2D351A"/>
    <w:rsid w:val="1B4A2C53"/>
    <w:rsid w:val="1B75731B"/>
    <w:rsid w:val="1BA67AEA"/>
    <w:rsid w:val="1BDC7FC4"/>
    <w:rsid w:val="1BDF56C5"/>
    <w:rsid w:val="1BEC6B0F"/>
    <w:rsid w:val="1BF252AE"/>
    <w:rsid w:val="1C07688A"/>
    <w:rsid w:val="1C0E2142"/>
    <w:rsid w:val="1C104F9B"/>
    <w:rsid w:val="1C117199"/>
    <w:rsid w:val="1C2C7FE2"/>
    <w:rsid w:val="1C3715D7"/>
    <w:rsid w:val="1C4B73E9"/>
    <w:rsid w:val="1C816553"/>
    <w:rsid w:val="1C865AAB"/>
    <w:rsid w:val="1CAF5D9E"/>
    <w:rsid w:val="1CC2453B"/>
    <w:rsid w:val="1CD55894"/>
    <w:rsid w:val="1CD96BE2"/>
    <w:rsid w:val="1CDF436F"/>
    <w:rsid w:val="1CE83979"/>
    <w:rsid w:val="1CF62125"/>
    <w:rsid w:val="1CFE13A0"/>
    <w:rsid w:val="1D201555"/>
    <w:rsid w:val="1D3F2158"/>
    <w:rsid w:val="1D436612"/>
    <w:rsid w:val="1D73466D"/>
    <w:rsid w:val="1D9C4722"/>
    <w:rsid w:val="1DA069AB"/>
    <w:rsid w:val="1DFD34C1"/>
    <w:rsid w:val="1E0B27D7"/>
    <w:rsid w:val="1E117F64"/>
    <w:rsid w:val="1E287B89"/>
    <w:rsid w:val="1E2C4463"/>
    <w:rsid w:val="1E314C15"/>
    <w:rsid w:val="1E856ED3"/>
    <w:rsid w:val="1EAB5EF7"/>
    <w:rsid w:val="1ECD2CE2"/>
    <w:rsid w:val="1EDC7DA8"/>
    <w:rsid w:val="1EEF62CD"/>
    <w:rsid w:val="1F0869EA"/>
    <w:rsid w:val="1F137E76"/>
    <w:rsid w:val="1F1C3919"/>
    <w:rsid w:val="1F3025BA"/>
    <w:rsid w:val="1F58785A"/>
    <w:rsid w:val="1F7A1CD0"/>
    <w:rsid w:val="1FC803E8"/>
    <w:rsid w:val="1FCA4D36"/>
    <w:rsid w:val="1FF548C8"/>
    <w:rsid w:val="1FFF212D"/>
    <w:rsid w:val="200C6AA5"/>
    <w:rsid w:val="20334D0F"/>
    <w:rsid w:val="206E6027"/>
    <w:rsid w:val="2080016D"/>
    <w:rsid w:val="208D46B8"/>
    <w:rsid w:val="20913154"/>
    <w:rsid w:val="209B043C"/>
    <w:rsid w:val="20AE082C"/>
    <w:rsid w:val="20B65C39"/>
    <w:rsid w:val="20E93CF9"/>
    <w:rsid w:val="20FD3E2F"/>
    <w:rsid w:val="21170748"/>
    <w:rsid w:val="21332A32"/>
    <w:rsid w:val="213A0410"/>
    <w:rsid w:val="213A6642"/>
    <w:rsid w:val="21457AA6"/>
    <w:rsid w:val="21460B22"/>
    <w:rsid w:val="216A315E"/>
    <w:rsid w:val="217B6997"/>
    <w:rsid w:val="219D5F36"/>
    <w:rsid w:val="21A62FC3"/>
    <w:rsid w:val="21B96760"/>
    <w:rsid w:val="21BD5166"/>
    <w:rsid w:val="21E360C5"/>
    <w:rsid w:val="21EC5CB5"/>
    <w:rsid w:val="22004907"/>
    <w:rsid w:val="2206685F"/>
    <w:rsid w:val="223031EB"/>
    <w:rsid w:val="2230760B"/>
    <w:rsid w:val="22422E41"/>
    <w:rsid w:val="2254540E"/>
    <w:rsid w:val="225C2514"/>
    <w:rsid w:val="225E4CF0"/>
    <w:rsid w:val="225F1FCF"/>
    <w:rsid w:val="226546C9"/>
    <w:rsid w:val="226C1A87"/>
    <w:rsid w:val="22A51891"/>
    <w:rsid w:val="22AA736D"/>
    <w:rsid w:val="22AD41D9"/>
    <w:rsid w:val="22AE0FC2"/>
    <w:rsid w:val="22AF1419"/>
    <w:rsid w:val="22B84105"/>
    <w:rsid w:val="22C8691D"/>
    <w:rsid w:val="22EC56A6"/>
    <w:rsid w:val="22EF2384"/>
    <w:rsid w:val="230022FA"/>
    <w:rsid w:val="23222C5F"/>
    <w:rsid w:val="233E2EB1"/>
    <w:rsid w:val="234C2589"/>
    <w:rsid w:val="23527219"/>
    <w:rsid w:val="235B53E0"/>
    <w:rsid w:val="238B0A63"/>
    <w:rsid w:val="239A0082"/>
    <w:rsid w:val="23D70CD9"/>
    <w:rsid w:val="23DA1C5E"/>
    <w:rsid w:val="23E435FF"/>
    <w:rsid w:val="23FB5A15"/>
    <w:rsid w:val="24140B3E"/>
    <w:rsid w:val="241D144D"/>
    <w:rsid w:val="24233357"/>
    <w:rsid w:val="243512C2"/>
    <w:rsid w:val="24885842"/>
    <w:rsid w:val="24983315"/>
    <w:rsid w:val="249B43C3"/>
    <w:rsid w:val="24AA6D8B"/>
    <w:rsid w:val="24D81B80"/>
    <w:rsid w:val="24F43A2F"/>
    <w:rsid w:val="25024F43"/>
    <w:rsid w:val="250F3174"/>
    <w:rsid w:val="251145CB"/>
    <w:rsid w:val="25361F1A"/>
    <w:rsid w:val="255911D5"/>
    <w:rsid w:val="256E58F7"/>
    <w:rsid w:val="25702FF9"/>
    <w:rsid w:val="25832019"/>
    <w:rsid w:val="25C34EA0"/>
    <w:rsid w:val="25DA0320"/>
    <w:rsid w:val="25E642BC"/>
    <w:rsid w:val="26241BA3"/>
    <w:rsid w:val="262650A6"/>
    <w:rsid w:val="263578BE"/>
    <w:rsid w:val="26361ABD"/>
    <w:rsid w:val="265448F0"/>
    <w:rsid w:val="268749A1"/>
    <w:rsid w:val="268F74A1"/>
    <w:rsid w:val="26C40427"/>
    <w:rsid w:val="26CC32B5"/>
    <w:rsid w:val="26ED37EA"/>
    <w:rsid w:val="26F9507E"/>
    <w:rsid w:val="271414AB"/>
    <w:rsid w:val="271C4469"/>
    <w:rsid w:val="271C4BC8"/>
    <w:rsid w:val="272A364F"/>
    <w:rsid w:val="272D447F"/>
    <w:rsid w:val="273370CF"/>
    <w:rsid w:val="27551F14"/>
    <w:rsid w:val="2759091B"/>
    <w:rsid w:val="27705CAA"/>
    <w:rsid w:val="27826986"/>
    <w:rsid w:val="278674BE"/>
    <w:rsid w:val="279D398E"/>
    <w:rsid w:val="27A22014"/>
    <w:rsid w:val="27B21B89"/>
    <w:rsid w:val="27B775BB"/>
    <w:rsid w:val="27C8781B"/>
    <w:rsid w:val="27F42F5B"/>
    <w:rsid w:val="280F0246"/>
    <w:rsid w:val="281A0EA7"/>
    <w:rsid w:val="283F2399"/>
    <w:rsid w:val="2846729E"/>
    <w:rsid w:val="28634650"/>
    <w:rsid w:val="28652094"/>
    <w:rsid w:val="287C2ACA"/>
    <w:rsid w:val="287C7778"/>
    <w:rsid w:val="28956124"/>
    <w:rsid w:val="28B1347D"/>
    <w:rsid w:val="28DE3F9A"/>
    <w:rsid w:val="290618DB"/>
    <w:rsid w:val="294739C9"/>
    <w:rsid w:val="296F4668"/>
    <w:rsid w:val="297D6603"/>
    <w:rsid w:val="298734E1"/>
    <w:rsid w:val="29A7676B"/>
    <w:rsid w:val="29B042F2"/>
    <w:rsid w:val="29E37FC4"/>
    <w:rsid w:val="2A06727F"/>
    <w:rsid w:val="2A0D248D"/>
    <w:rsid w:val="2A276A0A"/>
    <w:rsid w:val="2A497822"/>
    <w:rsid w:val="2A524E42"/>
    <w:rsid w:val="2A573E05"/>
    <w:rsid w:val="2A8F62DB"/>
    <w:rsid w:val="2A9F6179"/>
    <w:rsid w:val="2AAE58D7"/>
    <w:rsid w:val="2ACE2709"/>
    <w:rsid w:val="2AD44455"/>
    <w:rsid w:val="2AE546EF"/>
    <w:rsid w:val="2AF6240B"/>
    <w:rsid w:val="2B0D6C28"/>
    <w:rsid w:val="2B172940"/>
    <w:rsid w:val="2B255FBA"/>
    <w:rsid w:val="2B27334F"/>
    <w:rsid w:val="2B361147"/>
    <w:rsid w:val="2B510813"/>
    <w:rsid w:val="2B690FE4"/>
    <w:rsid w:val="2B85488A"/>
    <w:rsid w:val="2B8A2873"/>
    <w:rsid w:val="2B8B7A2B"/>
    <w:rsid w:val="2BAF21A8"/>
    <w:rsid w:val="2BB304C5"/>
    <w:rsid w:val="2BB70AC7"/>
    <w:rsid w:val="2BD63C77"/>
    <w:rsid w:val="2BE47802"/>
    <w:rsid w:val="2C01033F"/>
    <w:rsid w:val="2C292DC5"/>
    <w:rsid w:val="2C320B0E"/>
    <w:rsid w:val="2C6D3C9C"/>
    <w:rsid w:val="2C73669D"/>
    <w:rsid w:val="2C830D32"/>
    <w:rsid w:val="2C852F1B"/>
    <w:rsid w:val="2C8B24A1"/>
    <w:rsid w:val="2C923702"/>
    <w:rsid w:val="2C9A25B7"/>
    <w:rsid w:val="2CAC615D"/>
    <w:rsid w:val="2CBA556F"/>
    <w:rsid w:val="2CC82306"/>
    <w:rsid w:val="2CDE41A9"/>
    <w:rsid w:val="2CEA2186"/>
    <w:rsid w:val="2CF2314A"/>
    <w:rsid w:val="2D214C54"/>
    <w:rsid w:val="2D2E5194"/>
    <w:rsid w:val="2D3A63C1"/>
    <w:rsid w:val="2D4609D6"/>
    <w:rsid w:val="2D586372"/>
    <w:rsid w:val="2DED4667"/>
    <w:rsid w:val="2E047B0F"/>
    <w:rsid w:val="2E203BBC"/>
    <w:rsid w:val="2E2D22C4"/>
    <w:rsid w:val="2E32193B"/>
    <w:rsid w:val="2E456552"/>
    <w:rsid w:val="2E56209C"/>
    <w:rsid w:val="2E8337A2"/>
    <w:rsid w:val="2E8A57EA"/>
    <w:rsid w:val="2EB07E70"/>
    <w:rsid w:val="2EB4662E"/>
    <w:rsid w:val="2EEA5313"/>
    <w:rsid w:val="2F1A1856"/>
    <w:rsid w:val="2F25085E"/>
    <w:rsid w:val="2F397A40"/>
    <w:rsid w:val="2F3A4309"/>
    <w:rsid w:val="2F5B483E"/>
    <w:rsid w:val="2F5D35C4"/>
    <w:rsid w:val="2F643CCA"/>
    <w:rsid w:val="2F666B63"/>
    <w:rsid w:val="2F8D6311"/>
    <w:rsid w:val="2F9F78B1"/>
    <w:rsid w:val="2FEA3FFE"/>
    <w:rsid w:val="2FF10740"/>
    <w:rsid w:val="2FFB00F8"/>
    <w:rsid w:val="30042AC7"/>
    <w:rsid w:val="300D1CFE"/>
    <w:rsid w:val="300F55E6"/>
    <w:rsid w:val="30285E63"/>
    <w:rsid w:val="30305B1B"/>
    <w:rsid w:val="30611B6D"/>
    <w:rsid w:val="30612B5B"/>
    <w:rsid w:val="306C7EFE"/>
    <w:rsid w:val="30810353"/>
    <w:rsid w:val="30811F78"/>
    <w:rsid w:val="308952B0"/>
    <w:rsid w:val="308A4F2F"/>
    <w:rsid w:val="30902D45"/>
    <w:rsid w:val="3092460A"/>
    <w:rsid w:val="309918E9"/>
    <w:rsid w:val="309C64CF"/>
    <w:rsid w:val="30A26212"/>
    <w:rsid w:val="30A91A2E"/>
    <w:rsid w:val="30B20672"/>
    <w:rsid w:val="312E16A3"/>
    <w:rsid w:val="31416C5C"/>
    <w:rsid w:val="316200E4"/>
    <w:rsid w:val="316D0DA5"/>
    <w:rsid w:val="31A56C28"/>
    <w:rsid w:val="31B3151A"/>
    <w:rsid w:val="31BA0EA5"/>
    <w:rsid w:val="31BD1E29"/>
    <w:rsid w:val="31BE6E53"/>
    <w:rsid w:val="31C02DAE"/>
    <w:rsid w:val="31CB333D"/>
    <w:rsid w:val="31F36A80"/>
    <w:rsid w:val="32354F6B"/>
    <w:rsid w:val="32406B7F"/>
    <w:rsid w:val="326B1AE0"/>
    <w:rsid w:val="32812E6C"/>
    <w:rsid w:val="32904003"/>
    <w:rsid w:val="32990513"/>
    <w:rsid w:val="330865C8"/>
    <w:rsid w:val="330B779A"/>
    <w:rsid w:val="33205E2B"/>
    <w:rsid w:val="333C359F"/>
    <w:rsid w:val="335F3C12"/>
    <w:rsid w:val="338F274A"/>
    <w:rsid w:val="339367E0"/>
    <w:rsid w:val="339935C8"/>
    <w:rsid w:val="339F6038"/>
    <w:rsid w:val="33B45F7E"/>
    <w:rsid w:val="33D91F25"/>
    <w:rsid w:val="3402116D"/>
    <w:rsid w:val="34192013"/>
    <w:rsid w:val="343018AE"/>
    <w:rsid w:val="34324DB1"/>
    <w:rsid w:val="343F692D"/>
    <w:rsid w:val="34411D1D"/>
    <w:rsid w:val="344219DC"/>
    <w:rsid w:val="345073E6"/>
    <w:rsid w:val="34866A39"/>
    <w:rsid w:val="348817B1"/>
    <w:rsid w:val="349B3370"/>
    <w:rsid w:val="34DE5317"/>
    <w:rsid w:val="34F442A9"/>
    <w:rsid w:val="3507608E"/>
    <w:rsid w:val="3511441F"/>
    <w:rsid w:val="352E5F4D"/>
    <w:rsid w:val="35301D0A"/>
    <w:rsid w:val="3543266F"/>
    <w:rsid w:val="354632DC"/>
    <w:rsid w:val="358805AB"/>
    <w:rsid w:val="359A007B"/>
    <w:rsid w:val="359A34CC"/>
    <w:rsid w:val="35C031DF"/>
    <w:rsid w:val="35C24D96"/>
    <w:rsid w:val="35D703D8"/>
    <w:rsid w:val="35DE3665"/>
    <w:rsid w:val="35DF02EF"/>
    <w:rsid w:val="35EB1B74"/>
    <w:rsid w:val="36071A43"/>
    <w:rsid w:val="360F7B72"/>
    <w:rsid w:val="36656A49"/>
    <w:rsid w:val="366E25F0"/>
    <w:rsid w:val="366E68DA"/>
    <w:rsid w:val="36737EBE"/>
    <w:rsid w:val="36756265"/>
    <w:rsid w:val="368262AA"/>
    <w:rsid w:val="36E865A3"/>
    <w:rsid w:val="36F05BAE"/>
    <w:rsid w:val="36F71555"/>
    <w:rsid w:val="36F853A7"/>
    <w:rsid w:val="36FC151F"/>
    <w:rsid w:val="371A5359"/>
    <w:rsid w:val="37496F7A"/>
    <w:rsid w:val="374E39C9"/>
    <w:rsid w:val="376D6F23"/>
    <w:rsid w:val="37935876"/>
    <w:rsid w:val="37A147F9"/>
    <w:rsid w:val="37A814B8"/>
    <w:rsid w:val="37B3452D"/>
    <w:rsid w:val="37C16EFA"/>
    <w:rsid w:val="37F84C01"/>
    <w:rsid w:val="38037FF5"/>
    <w:rsid w:val="3828112E"/>
    <w:rsid w:val="385851E1"/>
    <w:rsid w:val="387F672B"/>
    <w:rsid w:val="38873696"/>
    <w:rsid w:val="3894625F"/>
    <w:rsid w:val="38A02C28"/>
    <w:rsid w:val="38A57162"/>
    <w:rsid w:val="38AA60D6"/>
    <w:rsid w:val="38F60882"/>
    <w:rsid w:val="38FC020D"/>
    <w:rsid w:val="39022116"/>
    <w:rsid w:val="39137E32"/>
    <w:rsid w:val="394250FE"/>
    <w:rsid w:val="39451C2E"/>
    <w:rsid w:val="394E275F"/>
    <w:rsid w:val="39573D9E"/>
    <w:rsid w:val="397865C9"/>
    <w:rsid w:val="39BA18C5"/>
    <w:rsid w:val="39F32D23"/>
    <w:rsid w:val="3A1B3A32"/>
    <w:rsid w:val="3A235A71"/>
    <w:rsid w:val="3A377697"/>
    <w:rsid w:val="3A3D661B"/>
    <w:rsid w:val="3A4614A9"/>
    <w:rsid w:val="3A4B4A64"/>
    <w:rsid w:val="3A6E018B"/>
    <w:rsid w:val="3A7374AB"/>
    <w:rsid w:val="3AA70B7D"/>
    <w:rsid w:val="3AB358D0"/>
    <w:rsid w:val="3ACC045B"/>
    <w:rsid w:val="3AD71050"/>
    <w:rsid w:val="3AE7433D"/>
    <w:rsid w:val="3AEA41B5"/>
    <w:rsid w:val="3AF743EB"/>
    <w:rsid w:val="3B27401A"/>
    <w:rsid w:val="3B351E28"/>
    <w:rsid w:val="3B522666"/>
    <w:rsid w:val="3B605478"/>
    <w:rsid w:val="3B95318F"/>
    <w:rsid w:val="3BA64AD4"/>
    <w:rsid w:val="3BA96B71"/>
    <w:rsid w:val="3BD426C1"/>
    <w:rsid w:val="3BD57296"/>
    <w:rsid w:val="3BE36841"/>
    <w:rsid w:val="3C034C82"/>
    <w:rsid w:val="3C461E13"/>
    <w:rsid w:val="3C516B3D"/>
    <w:rsid w:val="3C546447"/>
    <w:rsid w:val="3C5B6745"/>
    <w:rsid w:val="3C8B38E1"/>
    <w:rsid w:val="3C8E0152"/>
    <w:rsid w:val="3C97441D"/>
    <w:rsid w:val="3C980980"/>
    <w:rsid w:val="3CFD37EC"/>
    <w:rsid w:val="3D6574A6"/>
    <w:rsid w:val="3D8C6D07"/>
    <w:rsid w:val="3D9106FF"/>
    <w:rsid w:val="3D9378F2"/>
    <w:rsid w:val="3DA556B2"/>
    <w:rsid w:val="3DB76351"/>
    <w:rsid w:val="3DFA2BBE"/>
    <w:rsid w:val="3E0F7557"/>
    <w:rsid w:val="3E1B0B74"/>
    <w:rsid w:val="3E37533F"/>
    <w:rsid w:val="3E526C9A"/>
    <w:rsid w:val="3E5E705F"/>
    <w:rsid w:val="3E6D222C"/>
    <w:rsid w:val="3E9912FE"/>
    <w:rsid w:val="3EA861DA"/>
    <w:rsid w:val="3EAF165A"/>
    <w:rsid w:val="3EE31B9B"/>
    <w:rsid w:val="3F077381"/>
    <w:rsid w:val="3F125FDD"/>
    <w:rsid w:val="3F782C2D"/>
    <w:rsid w:val="3F87539D"/>
    <w:rsid w:val="3F8D5553"/>
    <w:rsid w:val="3F9E7BA5"/>
    <w:rsid w:val="3FF46C1E"/>
    <w:rsid w:val="3FF638FD"/>
    <w:rsid w:val="40037375"/>
    <w:rsid w:val="40154B29"/>
    <w:rsid w:val="4039566C"/>
    <w:rsid w:val="403F7575"/>
    <w:rsid w:val="40533F5C"/>
    <w:rsid w:val="40775150"/>
    <w:rsid w:val="40803861"/>
    <w:rsid w:val="409370B0"/>
    <w:rsid w:val="40980F08"/>
    <w:rsid w:val="40AB0F3D"/>
    <w:rsid w:val="40B14030"/>
    <w:rsid w:val="40B32BB9"/>
    <w:rsid w:val="40C120CD"/>
    <w:rsid w:val="40D54329"/>
    <w:rsid w:val="40E13A86"/>
    <w:rsid w:val="40F869A3"/>
    <w:rsid w:val="40FD6DCE"/>
    <w:rsid w:val="41415E9E"/>
    <w:rsid w:val="414867C0"/>
    <w:rsid w:val="414A2F2A"/>
    <w:rsid w:val="416E4E06"/>
    <w:rsid w:val="417D6E29"/>
    <w:rsid w:val="419D77EE"/>
    <w:rsid w:val="41A75842"/>
    <w:rsid w:val="41B808D2"/>
    <w:rsid w:val="41C37A62"/>
    <w:rsid w:val="41C62F9F"/>
    <w:rsid w:val="41CF2CDA"/>
    <w:rsid w:val="41DA2351"/>
    <w:rsid w:val="420267DC"/>
    <w:rsid w:val="42092064"/>
    <w:rsid w:val="42552336"/>
    <w:rsid w:val="425E290D"/>
    <w:rsid w:val="427E4891"/>
    <w:rsid w:val="427F1A20"/>
    <w:rsid w:val="42814AA1"/>
    <w:rsid w:val="429F2D3C"/>
    <w:rsid w:val="42B559FF"/>
    <w:rsid w:val="42C83C9E"/>
    <w:rsid w:val="42CA46A0"/>
    <w:rsid w:val="43090C3D"/>
    <w:rsid w:val="4310261D"/>
    <w:rsid w:val="43392C9A"/>
    <w:rsid w:val="434652EE"/>
    <w:rsid w:val="436F0D42"/>
    <w:rsid w:val="4374370A"/>
    <w:rsid w:val="438C7FE1"/>
    <w:rsid w:val="43B1111A"/>
    <w:rsid w:val="43D745D9"/>
    <w:rsid w:val="43DE6767"/>
    <w:rsid w:val="43E42FB9"/>
    <w:rsid w:val="43E560F1"/>
    <w:rsid w:val="44060F86"/>
    <w:rsid w:val="4406131F"/>
    <w:rsid w:val="44256EDB"/>
    <w:rsid w:val="44360F15"/>
    <w:rsid w:val="44395B7B"/>
    <w:rsid w:val="44651EC3"/>
    <w:rsid w:val="449175A0"/>
    <w:rsid w:val="449D39F5"/>
    <w:rsid w:val="44A377A9"/>
    <w:rsid w:val="44C53AE2"/>
    <w:rsid w:val="44D51F86"/>
    <w:rsid w:val="45004161"/>
    <w:rsid w:val="450A37AA"/>
    <w:rsid w:val="452138FB"/>
    <w:rsid w:val="454F3145"/>
    <w:rsid w:val="45546485"/>
    <w:rsid w:val="45570552"/>
    <w:rsid w:val="45631DE6"/>
    <w:rsid w:val="456F5A46"/>
    <w:rsid w:val="45852C0D"/>
    <w:rsid w:val="459D3528"/>
    <w:rsid w:val="45A523A1"/>
    <w:rsid w:val="45DD7B84"/>
    <w:rsid w:val="45E40FD1"/>
    <w:rsid w:val="45F03B72"/>
    <w:rsid w:val="460951E5"/>
    <w:rsid w:val="462078FF"/>
    <w:rsid w:val="46367BC0"/>
    <w:rsid w:val="46941ED9"/>
    <w:rsid w:val="46962EBD"/>
    <w:rsid w:val="46C235B1"/>
    <w:rsid w:val="46C77B24"/>
    <w:rsid w:val="46D01E3A"/>
    <w:rsid w:val="46F76979"/>
    <w:rsid w:val="46F81F5C"/>
    <w:rsid w:val="47046B43"/>
    <w:rsid w:val="47095999"/>
    <w:rsid w:val="47236543"/>
    <w:rsid w:val="47257848"/>
    <w:rsid w:val="473B3050"/>
    <w:rsid w:val="474E4E09"/>
    <w:rsid w:val="474F288B"/>
    <w:rsid w:val="478234F8"/>
    <w:rsid w:val="47831DE0"/>
    <w:rsid w:val="478B71FD"/>
    <w:rsid w:val="47B93A3E"/>
    <w:rsid w:val="47E54403"/>
    <w:rsid w:val="47E82E09"/>
    <w:rsid w:val="47F06A54"/>
    <w:rsid w:val="47F77BA0"/>
    <w:rsid w:val="47F941DE"/>
    <w:rsid w:val="48182B77"/>
    <w:rsid w:val="48520700"/>
    <w:rsid w:val="486024AF"/>
    <w:rsid w:val="486E0728"/>
    <w:rsid w:val="488E0DCA"/>
    <w:rsid w:val="48A36EB3"/>
    <w:rsid w:val="48A8119E"/>
    <w:rsid w:val="48BD0863"/>
    <w:rsid w:val="48C77FB2"/>
    <w:rsid w:val="48DE6819"/>
    <w:rsid w:val="48EB00AD"/>
    <w:rsid w:val="48F30C2D"/>
    <w:rsid w:val="49061A89"/>
    <w:rsid w:val="490F4DEA"/>
    <w:rsid w:val="49316623"/>
    <w:rsid w:val="493B5C19"/>
    <w:rsid w:val="493E070A"/>
    <w:rsid w:val="494C4797"/>
    <w:rsid w:val="49836455"/>
    <w:rsid w:val="49AF33A2"/>
    <w:rsid w:val="49B05850"/>
    <w:rsid w:val="49B27E76"/>
    <w:rsid w:val="49BB319A"/>
    <w:rsid w:val="49C35B92"/>
    <w:rsid w:val="49C37D91"/>
    <w:rsid w:val="49CD147E"/>
    <w:rsid w:val="49E85F88"/>
    <w:rsid w:val="4A224A86"/>
    <w:rsid w:val="4A2C5E11"/>
    <w:rsid w:val="4A305416"/>
    <w:rsid w:val="4A35282B"/>
    <w:rsid w:val="4A3835D3"/>
    <w:rsid w:val="4A404346"/>
    <w:rsid w:val="4A5561C0"/>
    <w:rsid w:val="4A913C61"/>
    <w:rsid w:val="4A942144"/>
    <w:rsid w:val="4AA41745"/>
    <w:rsid w:val="4ABA06A9"/>
    <w:rsid w:val="4ACA61F8"/>
    <w:rsid w:val="4AE14CE5"/>
    <w:rsid w:val="4AF46CEF"/>
    <w:rsid w:val="4B182C41"/>
    <w:rsid w:val="4B1E1EF3"/>
    <w:rsid w:val="4B7C61E8"/>
    <w:rsid w:val="4B831C8E"/>
    <w:rsid w:val="4BC53274"/>
    <w:rsid w:val="4BC75484"/>
    <w:rsid w:val="4BCF5BB7"/>
    <w:rsid w:val="4BD60E0F"/>
    <w:rsid w:val="4BDE7186"/>
    <w:rsid w:val="4BF214F2"/>
    <w:rsid w:val="4BFE1C3A"/>
    <w:rsid w:val="4BFF0BF2"/>
    <w:rsid w:val="4C067046"/>
    <w:rsid w:val="4C0D1AB5"/>
    <w:rsid w:val="4C167EC0"/>
    <w:rsid w:val="4C2A705C"/>
    <w:rsid w:val="4C5835B8"/>
    <w:rsid w:val="4C5C7A55"/>
    <w:rsid w:val="4C6431C2"/>
    <w:rsid w:val="4C8425E4"/>
    <w:rsid w:val="4C843198"/>
    <w:rsid w:val="4C84765C"/>
    <w:rsid w:val="4C8D5335"/>
    <w:rsid w:val="4CE9093D"/>
    <w:rsid w:val="4CF5694E"/>
    <w:rsid w:val="4CF77C53"/>
    <w:rsid w:val="4D3A42FD"/>
    <w:rsid w:val="4D565C2E"/>
    <w:rsid w:val="4D8B5F48"/>
    <w:rsid w:val="4D933355"/>
    <w:rsid w:val="4DB04E83"/>
    <w:rsid w:val="4DB561FB"/>
    <w:rsid w:val="4DD4222A"/>
    <w:rsid w:val="4DE72BC1"/>
    <w:rsid w:val="4DEE2DFF"/>
    <w:rsid w:val="4E1F10C9"/>
    <w:rsid w:val="4E3166D6"/>
    <w:rsid w:val="4E607225"/>
    <w:rsid w:val="4EA17C8F"/>
    <w:rsid w:val="4EA86291"/>
    <w:rsid w:val="4ECB4B86"/>
    <w:rsid w:val="4ED5067D"/>
    <w:rsid w:val="4ED86247"/>
    <w:rsid w:val="4EE80403"/>
    <w:rsid w:val="4EEC05F8"/>
    <w:rsid w:val="4F1869D4"/>
    <w:rsid w:val="4F1D3C8E"/>
    <w:rsid w:val="4F1E3C95"/>
    <w:rsid w:val="4F2C22E7"/>
    <w:rsid w:val="4F3D0FA0"/>
    <w:rsid w:val="4F560A37"/>
    <w:rsid w:val="4F631692"/>
    <w:rsid w:val="4F692025"/>
    <w:rsid w:val="4F7725B8"/>
    <w:rsid w:val="4F890F7F"/>
    <w:rsid w:val="4FA63CB9"/>
    <w:rsid w:val="4FAA5F43"/>
    <w:rsid w:val="4FB01D8C"/>
    <w:rsid w:val="4FB541B4"/>
    <w:rsid w:val="4FD028FF"/>
    <w:rsid w:val="4FD64808"/>
    <w:rsid w:val="4FE20690"/>
    <w:rsid w:val="50011E81"/>
    <w:rsid w:val="501D29FE"/>
    <w:rsid w:val="504D1B60"/>
    <w:rsid w:val="50583ADD"/>
    <w:rsid w:val="507801E4"/>
    <w:rsid w:val="50863F0E"/>
    <w:rsid w:val="509C58BA"/>
    <w:rsid w:val="509F74AB"/>
    <w:rsid w:val="50B341F7"/>
    <w:rsid w:val="50EC0C1D"/>
    <w:rsid w:val="50F619D7"/>
    <w:rsid w:val="512B7338"/>
    <w:rsid w:val="51311242"/>
    <w:rsid w:val="51575BFE"/>
    <w:rsid w:val="519B6B0A"/>
    <w:rsid w:val="51C365B2"/>
    <w:rsid w:val="51D15C06"/>
    <w:rsid w:val="51E7154B"/>
    <w:rsid w:val="51E754ED"/>
    <w:rsid w:val="51ED2C7A"/>
    <w:rsid w:val="51FF6B72"/>
    <w:rsid w:val="520A30CD"/>
    <w:rsid w:val="5217023B"/>
    <w:rsid w:val="524D2FE5"/>
    <w:rsid w:val="526B51B3"/>
    <w:rsid w:val="527346F9"/>
    <w:rsid w:val="52AA302D"/>
    <w:rsid w:val="52F70339"/>
    <w:rsid w:val="530D1C98"/>
    <w:rsid w:val="533802B0"/>
    <w:rsid w:val="535F39CE"/>
    <w:rsid w:val="53844015"/>
    <w:rsid w:val="53A21BCD"/>
    <w:rsid w:val="53B547E4"/>
    <w:rsid w:val="53C54A7E"/>
    <w:rsid w:val="53E00F74"/>
    <w:rsid w:val="53ED77E6"/>
    <w:rsid w:val="53F427B9"/>
    <w:rsid w:val="542F397D"/>
    <w:rsid w:val="545A2356"/>
    <w:rsid w:val="54992FD0"/>
    <w:rsid w:val="54DC5F38"/>
    <w:rsid w:val="54DF2FCC"/>
    <w:rsid w:val="55012924"/>
    <w:rsid w:val="550F7A5B"/>
    <w:rsid w:val="5510701F"/>
    <w:rsid w:val="551B75AE"/>
    <w:rsid w:val="55594E94"/>
    <w:rsid w:val="55621614"/>
    <w:rsid w:val="558A1367"/>
    <w:rsid w:val="55933D75"/>
    <w:rsid w:val="5599291F"/>
    <w:rsid w:val="55996042"/>
    <w:rsid w:val="55A07807"/>
    <w:rsid w:val="55B36EFC"/>
    <w:rsid w:val="55BF7DAB"/>
    <w:rsid w:val="55C022BA"/>
    <w:rsid w:val="563C3EC0"/>
    <w:rsid w:val="56474B1D"/>
    <w:rsid w:val="56497633"/>
    <w:rsid w:val="564C3605"/>
    <w:rsid w:val="56520719"/>
    <w:rsid w:val="56531C0A"/>
    <w:rsid w:val="56A62938"/>
    <w:rsid w:val="56BD475C"/>
    <w:rsid w:val="56C169E5"/>
    <w:rsid w:val="56CB6225"/>
    <w:rsid w:val="56FA7E8B"/>
    <w:rsid w:val="571A31DA"/>
    <w:rsid w:val="571F34FB"/>
    <w:rsid w:val="57283E0B"/>
    <w:rsid w:val="572E3DFB"/>
    <w:rsid w:val="573351B0"/>
    <w:rsid w:val="57390C18"/>
    <w:rsid w:val="574014E1"/>
    <w:rsid w:val="57571CBA"/>
    <w:rsid w:val="57D07475"/>
    <w:rsid w:val="57D455E1"/>
    <w:rsid w:val="57E00F16"/>
    <w:rsid w:val="58040E81"/>
    <w:rsid w:val="5814296E"/>
    <w:rsid w:val="584274DB"/>
    <w:rsid w:val="584C7F32"/>
    <w:rsid w:val="585D4208"/>
    <w:rsid w:val="58840844"/>
    <w:rsid w:val="58CC3F96"/>
    <w:rsid w:val="58E70023"/>
    <w:rsid w:val="58EE5CF5"/>
    <w:rsid w:val="59204DD3"/>
    <w:rsid w:val="592F4560"/>
    <w:rsid w:val="593037D7"/>
    <w:rsid w:val="59417CFE"/>
    <w:rsid w:val="5943350B"/>
    <w:rsid w:val="59587923"/>
    <w:rsid w:val="59591495"/>
    <w:rsid w:val="59775899"/>
    <w:rsid w:val="59843C6A"/>
    <w:rsid w:val="59F27B21"/>
    <w:rsid w:val="5A18539D"/>
    <w:rsid w:val="5A186086"/>
    <w:rsid w:val="5A1A647C"/>
    <w:rsid w:val="5A2C6645"/>
    <w:rsid w:val="5A354648"/>
    <w:rsid w:val="5A394AAB"/>
    <w:rsid w:val="5A6310DA"/>
    <w:rsid w:val="5A6E4EEC"/>
    <w:rsid w:val="5A8B6673"/>
    <w:rsid w:val="5A93545B"/>
    <w:rsid w:val="5A9A023F"/>
    <w:rsid w:val="5ACE6A69"/>
    <w:rsid w:val="5AE45748"/>
    <w:rsid w:val="5AFC0F7F"/>
    <w:rsid w:val="5B5B3870"/>
    <w:rsid w:val="5B607CF8"/>
    <w:rsid w:val="5B730F17"/>
    <w:rsid w:val="5B884084"/>
    <w:rsid w:val="5B887BB7"/>
    <w:rsid w:val="5B8A042A"/>
    <w:rsid w:val="5B900847"/>
    <w:rsid w:val="5B973484"/>
    <w:rsid w:val="5BA3429A"/>
    <w:rsid w:val="5BB10BFF"/>
    <w:rsid w:val="5BDC50C3"/>
    <w:rsid w:val="5BE34A4E"/>
    <w:rsid w:val="5BEE27B5"/>
    <w:rsid w:val="5C0E1115"/>
    <w:rsid w:val="5C3B0F83"/>
    <w:rsid w:val="5C537F09"/>
    <w:rsid w:val="5C5E2199"/>
    <w:rsid w:val="5C677226"/>
    <w:rsid w:val="5C745223"/>
    <w:rsid w:val="5C8835A3"/>
    <w:rsid w:val="5C8A5083"/>
    <w:rsid w:val="5C997ECC"/>
    <w:rsid w:val="5CB83619"/>
    <w:rsid w:val="5CF35248"/>
    <w:rsid w:val="5CFB4EAD"/>
    <w:rsid w:val="5D1D62C3"/>
    <w:rsid w:val="5D2E7C24"/>
    <w:rsid w:val="5D413CF7"/>
    <w:rsid w:val="5D49561A"/>
    <w:rsid w:val="5D9E2C70"/>
    <w:rsid w:val="5DB858CE"/>
    <w:rsid w:val="5DCF0D76"/>
    <w:rsid w:val="5DDA6435"/>
    <w:rsid w:val="5DDD390F"/>
    <w:rsid w:val="5DE25438"/>
    <w:rsid w:val="5DE51EC6"/>
    <w:rsid w:val="5DFD1BC3"/>
    <w:rsid w:val="5E075446"/>
    <w:rsid w:val="5E155522"/>
    <w:rsid w:val="5E3929A4"/>
    <w:rsid w:val="5E415870"/>
    <w:rsid w:val="5E4B3F43"/>
    <w:rsid w:val="5E5E18DF"/>
    <w:rsid w:val="5E6B3CD4"/>
    <w:rsid w:val="5E72551F"/>
    <w:rsid w:val="5E810B9A"/>
    <w:rsid w:val="5E8F45A3"/>
    <w:rsid w:val="5EA23196"/>
    <w:rsid w:val="5F044B81"/>
    <w:rsid w:val="5F47185C"/>
    <w:rsid w:val="5F545A7C"/>
    <w:rsid w:val="5F7C5664"/>
    <w:rsid w:val="5F7F34EB"/>
    <w:rsid w:val="5FE252DE"/>
    <w:rsid w:val="5FF22ABD"/>
    <w:rsid w:val="603154C1"/>
    <w:rsid w:val="60432042"/>
    <w:rsid w:val="606E70C0"/>
    <w:rsid w:val="607C0FE5"/>
    <w:rsid w:val="60852569"/>
    <w:rsid w:val="609561DC"/>
    <w:rsid w:val="60DC6F0C"/>
    <w:rsid w:val="60E320D0"/>
    <w:rsid w:val="60F715A3"/>
    <w:rsid w:val="610E4B69"/>
    <w:rsid w:val="61335628"/>
    <w:rsid w:val="61484B8A"/>
    <w:rsid w:val="61495B2A"/>
    <w:rsid w:val="614F1C31"/>
    <w:rsid w:val="619F2CB5"/>
    <w:rsid w:val="61A56906"/>
    <w:rsid w:val="61B81661"/>
    <w:rsid w:val="61CF0A40"/>
    <w:rsid w:val="61F01D9D"/>
    <w:rsid w:val="61FB33CF"/>
    <w:rsid w:val="622003DE"/>
    <w:rsid w:val="6220088D"/>
    <w:rsid w:val="6237500A"/>
    <w:rsid w:val="62642A4C"/>
    <w:rsid w:val="62680DB7"/>
    <w:rsid w:val="62704140"/>
    <w:rsid w:val="627A35A1"/>
    <w:rsid w:val="62907837"/>
    <w:rsid w:val="62933C3A"/>
    <w:rsid w:val="62996751"/>
    <w:rsid w:val="630A358C"/>
    <w:rsid w:val="63822E9C"/>
    <w:rsid w:val="64212885"/>
    <w:rsid w:val="642301C1"/>
    <w:rsid w:val="643364F2"/>
    <w:rsid w:val="64480350"/>
    <w:rsid w:val="64564CFA"/>
    <w:rsid w:val="645B63B1"/>
    <w:rsid w:val="646F08D5"/>
    <w:rsid w:val="64942E6C"/>
    <w:rsid w:val="64A66831"/>
    <w:rsid w:val="64AC4EB7"/>
    <w:rsid w:val="64CB61F8"/>
    <w:rsid w:val="64F64031"/>
    <w:rsid w:val="651061B6"/>
    <w:rsid w:val="651D4188"/>
    <w:rsid w:val="655D6EB5"/>
    <w:rsid w:val="6560355A"/>
    <w:rsid w:val="656256ED"/>
    <w:rsid w:val="659D27E5"/>
    <w:rsid w:val="65A044CA"/>
    <w:rsid w:val="65A83DAC"/>
    <w:rsid w:val="65AD6914"/>
    <w:rsid w:val="65E329B5"/>
    <w:rsid w:val="65FC2771"/>
    <w:rsid w:val="66012783"/>
    <w:rsid w:val="6603361E"/>
    <w:rsid w:val="66127C81"/>
    <w:rsid w:val="66344D3E"/>
    <w:rsid w:val="665C267F"/>
    <w:rsid w:val="66624588"/>
    <w:rsid w:val="66745FFD"/>
    <w:rsid w:val="66A01E6F"/>
    <w:rsid w:val="66A22C57"/>
    <w:rsid w:val="66C83F2C"/>
    <w:rsid w:val="66EC2F44"/>
    <w:rsid w:val="6701538B"/>
    <w:rsid w:val="67110EA9"/>
    <w:rsid w:val="6730455B"/>
    <w:rsid w:val="67387A63"/>
    <w:rsid w:val="676818B7"/>
    <w:rsid w:val="678F02D7"/>
    <w:rsid w:val="67B36C0C"/>
    <w:rsid w:val="67C63C85"/>
    <w:rsid w:val="67D15A64"/>
    <w:rsid w:val="67F01298"/>
    <w:rsid w:val="67FB08EB"/>
    <w:rsid w:val="67FB3025"/>
    <w:rsid w:val="67FC3E1A"/>
    <w:rsid w:val="68017E89"/>
    <w:rsid w:val="68112FCA"/>
    <w:rsid w:val="68195E58"/>
    <w:rsid w:val="683E3E9A"/>
    <w:rsid w:val="686A7F84"/>
    <w:rsid w:val="687B1001"/>
    <w:rsid w:val="68907DEF"/>
    <w:rsid w:val="68DA0494"/>
    <w:rsid w:val="68E258A1"/>
    <w:rsid w:val="68E542A7"/>
    <w:rsid w:val="68FA376A"/>
    <w:rsid w:val="6925180D"/>
    <w:rsid w:val="692C1515"/>
    <w:rsid w:val="692C4A1B"/>
    <w:rsid w:val="69367529"/>
    <w:rsid w:val="693D6EB4"/>
    <w:rsid w:val="696164DE"/>
    <w:rsid w:val="69811A86"/>
    <w:rsid w:val="6983762F"/>
    <w:rsid w:val="69A955F8"/>
    <w:rsid w:val="69B61E25"/>
    <w:rsid w:val="69BB191B"/>
    <w:rsid w:val="69DF7D42"/>
    <w:rsid w:val="69E441CA"/>
    <w:rsid w:val="6A19339F"/>
    <w:rsid w:val="6A1A0E21"/>
    <w:rsid w:val="6A1C0805"/>
    <w:rsid w:val="6A2677F7"/>
    <w:rsid w:val="6A68311E"/>
    <w:rsid w:val="6A6F0AC9"/>
    <w:rsid w:val="6A703DAE"/>
    <w:rsid w:val="6A7D6CAF"/>
    <w:rsid w:val="6A8739D3"/>
    <w:rsid w:val="6A9042E2"/>
    <w:rsid w:val="6A973C6D"/>
    <w:rsid w:val="6AC10822"/>
    <w:rsid w:val="6AFA3FDD"/>
    <w:rsid w:val="6B1846A8"/>
    <w:rsid w:val="6B1C3093"/>
    <w:rsid w:val="6B3320C3"/>
    <w:rsid w:val="6B344DF0"/>
    <w:rsid w:val="6B3967AC"/>
    <w:rsid w:val="6B3A3476"/>
    <w:rsid w:val="6B4F341C"/>
    <w:rsid w:val="6B6D0974"/>
    <w:rsid w:val="6B726E54"/>
    <w:rsid w:val="6B8204BE"/>
    <w:rsid w:val="6B924428"/>
    <w:rsid w:val="6BA72B78"/>
    <w:rsid w:val="6BBA67F4"/>
    <w:rsid w:val="6BD63A05"/>
    <w:rsid w:val="6BDA0E02"/>
    <w:rsid w:val="6BDB0A81"/>
    <w:rsid w:val="6BEA091C"/>
    <w:rsid w:val="6C134FBF"/>
    <w:rsid w:val="6C1B622C"/>
    <w:rsid w:val="6C2446F9"/>
    <w:rsid w:val="6C316D02"/>
    <w:rsid w:val="6C321490"/>
    <w:rsid w:val="6C321699"/>
    <w:rsid w:val="6C336F12"/>
    <w:rsid w:val="6C3B4144"/>
    <w:rsid w:val="6C670C97"/>
    <w:rsid w:val="6C693B68"/>
    <w:rsid w:val="6C796D9F"/>
    <w:rsid w:val="6C856BF4"/>
    <w:rsid w:val="6C8A7920"/>
    <w:rsid w:val="6C953733"/>
    <w:rsid w:val="6CA639CD"/>
    <w:rsid w:val="6CAF42DD"/>
    <w:rsid w:val="6CB56076"/>
    <w:rsid w:val="6CB807AD"/>
    <w:rsid w:val="6CCB618B"/>
    <w:rsid w:val="6CE547B7"/>
    <w:rsid w:val="6D056989"/>
    <w:rsid w:val="6D205895"/>
    <w:rsid w:val="6D216B9A"/>
    <w:rsid w:val="6D4312CD"/>
    <w:rsid w:val="6D5A6984"/>
    <w:rsid w:val="6D5B21F7"/>
    <w:rsid w:val="6D85303B"/>
    <w:rsid w:val="6DAB327B"/>
    <w:rsid w:val="6DD2313B"/>
    <w:rsid w:val="6DFA0C7A"/>
    <w:rsid w:val="6DFA2445"/>
    <w:rsid w:val="6DFC1022"/>
    <w:rsid w:val="6E18621E"/>
    <w:rsid w:val="6E1A7569"/>
    <w:rsid w:val="6E2B704C"/>
    <w:rsid w:val="6E7946DB"/>
    <w:rsid w:val="6E7E6481"/>
    <w:rsid w:val="6E803BE8"/>
    <w:rsid w:val="6E8A28E9"/>
    <w:rsid w:val="6EA41295"/>
    <w:rsid w:val="6EA43493"/>
    <w:rsid w:val="6EB84E89"/>
    <w:rsid w:val="6F101C89"/>
    <w:rsid w:val="6F2A51A0"/>
    <w:rsid w:val="6F5558EE"/>
    <w:rsid w:val="6F615376"/>
    <w:rsid w:val="6F786CEE"/>
    <w:rsid w:val="6F8C3791"/>
    <w:rsid w:val="6F993A2D"/>
    <w:rsid w:val="6FE55C0C"/>
    <w:rsid w:val="700167C8"/>
    <w:rsid w:val="7012146B"/>
    <w:rsid w:val="704B4AC8"/>
    <w:rsid w:val="70613C5D"/>
    <w:rsid w:val="7063074E"/>
    <w:rsid w:val="70666977"/>
    <w:rsid w:val="70792114"/>
    <w:rsid w:val="7086142A"/>
    <w:rsid w:val="70A17A56"/>
    <w:rsid w:val="70CE7706"/>
    <w:rsid w:val="70E33D42"/>
    <w:rsid w:val="71041CF8"/>
    <w:rsid w:val="711A294B"/>
    <w:rsid w:val="71211CA2"/>
    <w:rsid w:val="71270FB3"/>
    <w:rsid w:val="712D47EA"/>
    <w:rsid w:val="71351C2D"/>
    <w:rsid w:val="71823031"/>
    <w:rsid w:val="7185134D"/>
    <w:rsid w:val="718C304E"/>
    <w:rsid w:val="718F49FD"/>
    <w:rsid w:val="71AB378B"/>
    <w:rsid w:val="71B316DD"/>
    <w:rsid w:val="71CB25AA"/>
    <w:rsid w:val="71D83356"/>
    <w:rsid w:val="71F35EB5"/>
    <w:rsid w:val="71F92EA9"/>
    <w:rsid w:val="720C4C93"/>
    <w:rsid w:val="72113D47"/>
    <w:rsid w:val="72131EB6"/>
    <w:rsid w:val="72216C4D"/>
    <w:rsid w:val="72361171"/>
    <w:rsid w:val="72495B34"/>
    <w:rsid w:val="725331AC"/>
    <w:rsid w:val="72712474"/>
    <w:rsid w:val="72766AE8"/>
    <w:rsid w:val="727950DD"/>
    <w:rsid w:val="72912784"/>
    <w:rsid w:val="72AC0DAF"/>
    <w:rsid w:val="72BD6ACB"/>
    <w:rsid w:val="72C154D1"/>
    <w:rsid w:val="72C33CEF"/>
    <w:rsid w:val="72DC3AFD"/>
    <w:rsid w:val="730D7B4F"/>
    <w:rsid w:val="730F0E54"/>
    <w:rsid w:val="732706F9"/>
    <w:rsid w:val="732A14E7"/>
    <w:rsid w:val="73454032"/>
    <w:rsid w:val="7346211D"/>
    <w:rsid w:val="735B0B61"/>
    <w:rsid w:val="73707BF4"/>
    <w:rsid w:val="73941263"/>
    <w:rsid w:val="73D36613"/>
    <w:rsid w:val="747B5DF7"/>
    <w:rsid w:val="74864D7B"/>
    <w:rsid w:val="74974023"/>
    <w:rsid w:val="74A05D67"/>
    <w:rsid w:val="74C47221"/>
    <w:rsid w:val="74EF5AE6"/>
    <w:rsid w:val="74F769B5"/>
    <w:rsid w:val="751956F6"/>
    <w:rsid w:val="755B649A"/>
    <w:rsid w:val="75787FC9"/>
    <w:rsid w:val="758827E2"/>
    <w:rsid w:val="75943A9C"/>
    <w:rsid w:val="75A51ECF"/>
    <w:rsid w:val="75A90798"/>
    <w:rsid w:val="75B545AA"/>
    <w:rsid w:val="75C73909"/>
    <w:rsid w:val="75D97FCA"/>
    <w:rsid w:val="75EB18CD"/>
    <w:rsid w:val="75EB6C83"/>
    <w:rsid w:val="763C747E"/>
    <w:rsid w:val="76524935"/>
    <w:rsid w:val="765C1C80"/>
    <w:rsid w:val="76665F34"/>
    <w:rsid w:val="7685754C"/>
    <w:rsid w:val="76A46917"/>
    <w:rsid w:val="76C96D94"/>
    <w:rsid w:val="76D12653"/>
    <w:rsid w:val="76E840FC"/>
    <w:rsid w:val="76EB32F5"/>
    <w:rsid w:val="76EF03D6"/>
    <w:rsid w:val="771459A6"/>
    <w:rsid w:val="771769F1"/>
    <w:rsid w:val="772A2051"/>
    <w:rsid w:val="773E0AC2"/>
    <w:rsid w:val="77607E69"/>
    <w:rsid w:val="77715B85"/>
    <w:rsid w:val="77767741"/>
    <w:rsid w:val="777D3B96"/>
    <w:rsid w:val="77A41857"/>
    <w:rsid w:val="77C96214"/>
    <w:rsid w:val="77DF1E38"/>
    <w:rsid w:val="77DF61B9"/>
    <w:rsid w:val="77E912C9"/>
    <w:rsid w:val="781A75D7"/>
    <w:rsid w:val="781E72DE"/>
    <w:rsid w:val="783F076E"/>
    <w:rsid w:val="785E6707"/>
    <w:rsid w:val="786A5D9D"/>
    <w:rsid w:val="78746F41"/>
    <w:rsid w:val="789631FF"/>
    <w:rsid w:val="789B4F81"/>
    <w:rsid w:val="789D2ED2"/>
    <w:rsid w:val="78D53773"/>
    <w:rsid w:val="78D65B21"/>
    <w:rsid w:val="78E950F0"/>
    <w:rsid w:val="78FD502C"/>
    <w:rsid w:val="791A372E"/>
    <w:rsid w:val="791B013F"/>
    <w:rsid w:val="791D69FF"/>
    <w:rsid w:val="792E135E"/>
    <w:rsid w:val="79381B96"/>
    <w:rsid w:val="794B7CCC"/>
    <w:rsid w:val="79612E69"/>
    <w:rsid w:val="797C365C"/>
    <w:rsid w:val="798F00FE"/>
    <w:rsid w:val="79AD1484"/>
    <w:rsid w:val="79DC2E94"/>
    <w:rsid w:val="79DF58FF"/>
    <w:rsid w:val="79EF399B"/>
    <w:rsid w:val="79FB5AE0"/>
    <w:rsid w:val="7A092E01"/>
    <w:rsid w:val="7A1109A0"/>
    <w:rsid w:val="7A1545F8"/>
    <w:rsid w:val="7A195E96"/>
    <w:rsid w:val="7A3800E6"/>
    <w:rsid w:val="7A567350"/>
    <w:rsid w:val="7A905722"/>
    <w:rsid w:val="7A9E4A38"/>
    <w:rsid w:val="7AAE27F4"/>
    <w:rsid w:val="7ABD0F17"/>
    <w:rsid w:val="7AC00390"/>
    <w:rsid w:val="7ACD1D04"/>
    <w:rsid w:val="7AD75E97"/>
    <w:rsid w:val="7ADB231E"/>
    <w:rsid w:val="7AF379C5"/>
    <w:rsid w:val="7AF71029"/>
    <w:rsid w:val="7B0F1874"/>
    <w:rsid w:val="7B13027A"/>
    <w:rsid w:val="7B186900"/>
    <w:rsid w:val="7B207590"/>
    <w:rsid w:val="7B256ABC"/>
    <w:rsid w:val="7B273A10"/>
    <w:rsid w:val="7B2B5921"/>
    <w:rsid w:val="7B2C39A7"/>
    <w:rsid w:val="7B4F4CA9"/>
    <w:rsid w:val="7B5D73F5"/>
    <w:rsid w:val="7B615DFB"/>
    <w:rsid w:val="7B66335D"/>
    <w:rsid w:val="7B723B17"/>
    <w:rsid w:val="7B821819"/>
    <w:rsid w:val="7BA97F26"/>
    <w:rsid w:val="7BDC1EC1"/>
    <w:rsid w:val="7BDD144D"/>
    <w:rsid w:val="7BE86FD9"/>
    <w:rsid w:val="7BEB7F5D"/>
    <w:rsid w:val="7BEC6B42"/>
    <w:rsid w:val="7C312C50"/>
    <w:rsid w:val="7C3456F4"/>
    <w:rsid w:val="7C5A3831"/>
    <w:rsid w:val="7C6A2A2A"/>
    <w:rsid w:val="7C715C38"/>
    <w:rsid w:val="7C7A4BE6"/>
    <w:rsid w:val="7C7F737F"/>
    <w:rsid w:val="7CA5738C"/>
    <w:rsid w:val="7CAE3135"/>
    <w:rsid w:val="7CC46939"/>
    <w:rsid w:val="7D073BAD"/>
    <w:rsid w:val="7D115DE1"/>
    <w:rsid w:val="7D3B05D1"/>
    <w:rsid w:val="7D511DEB"/>
    <w:rsid w:val="7D5207A9"/>
    <w:rsid w:val="7D647E4E"/>
    <w:rsid w:val="7D857221"/>
    <w:rsid w:val="7D91151E"/>
    <w:rsid w:val="7D9E6463"/>
    <w:rsid w:val="7DAA52A9"/>
    <w:rsid w:val="7DAF7BC0"/>
    <w:rsid w:val="7DB61C4E"/>
    <w:rsid w:val="7DB85FB8"/>
    <w:rsid w:val="7DD264DC"/>
    <w:rsid w:val="7DDD7A8F"/>
    <w:rsid w:val="7DE22616"/>
    <w:rsid w:val="7DE440B0"/>
    <w:rsid w:val="7E000B16"/>
    <w:rsid w:val="7E1772DE"/>
    <w:rsid w:val="7E194CEF"/>
    <w:rsid w:val="7E436010"/>
    <w:rsid w:val="7E65736C"/>
    <w:rsid w:val="7E684A6E"/>
    <w:rsid w:val="7E793A93"/>
    <w:rsid w:val="7EBB22FA"/>
    <w:rsid w:val="7EFD4068"/>
    <w:rsid w:val="7F0810F9"/>
    <w:rsid w:val="7F2870AA"/>
    <w:rsid w:val="7F2F5FE4"/>
    <w:rsid w:val="7F35093E"/>
    <w:rsid w:val="7F360E03"/>
    <w:rsid w:val="7F9F6E3D"/>
    <w:rsid w:val="7FBC4F26"/>
    <w:rsid w:val="7FDA2751"/>
    <w:rsid w:val="7FFA7F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3">
    <w:name w:val="heading 2"/>
    <w:basedOn w:val="1"/>
    <w:next w:val="1"/>
    <w:qFormat/>
    <w:uiPriority w:val="0"/>
    <w:pPr>
      <w:keepNext/>
      <w:keepLines/>
      <w:spacing w:before="260" w:after="260" w:line="413" w:lineRule="auto"/>
      <w:outlineLvl w:val="1"/>
    </w:pPr>
    <w:rPr>
      <w:rFonts w:ascii="Arial" w:hAnsi="Arial" w:eastAsia="黑体"/>
      <w:b/>
      <w:bCs/>
      <w:sz w:val="32"/>
      <w:szCs w:val="32"/>
      <w:lang w:val="zh-CN"/>
    </w:rPr>
  </w:style>
  <w:style w:type="paragraph" w:styleId="4">
    <w:name w:val="heading 3"/>
    <w:basedOn w:val="1"/>
    <w:next w:val="1"/>
    <w:qFormat/>
    <w:uiPriority w:val="0"/>
    <w:pPr>
      <w:keepNext/>
      <w:keepLines/>
      <w:spacing w:before="260" w:after="260" w:line="416" w:lineRule="auto"/>
      <w:outlineLvl w:val="2"/>
    </w:pPr>
    <w:rPr>
      <w:b/>
      <w:bCs/>
      <w:sz w:val="32"/>
      <w:szCs w:val="32"/>
      <w:lang w:val="zh-CN"/>
    </w:rPr>
  </w:style>
  <w:style w:type="paragraph" w:styleId="5">
    <w:name w:val="heading 4"/>
    <w:basedOn w:val="1"/>
    <w:next w:val="1"/>
    <w:unhideWhenUsed/>
    <w:qFormat/>
    <w:uiPriority w:val="0"/>
    <w:pPr>
      <w:keepNext/>
      <w:keepLines/>
      <w:numPr>
        <w:ilvl w:val="0"/>
        <w:numId w:val="1"/>
      </w:numPr>
      <w:spacing w:before="280" w:after="290" w:line="372" w:lineRule="auto"/>
      <w:outlineLvl w:val="3"/>
    </w:pPr>
    <w:rPr>
      <w:rFonts w:ascii="Arial" w:hAnsi="Arial" w:eastAsia="黑体"/>
      <w:b/>
      <w:sz w:val="28"/>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2">
    <w:name w:val="Normal Indent"/>
    <w:basedOn w:val="1"/>
    <w:next w:val="1"/>
    <w:unhideWhenUsed/>
    <w:qFormat/>
    <w:uiPriority w:val="99"/>
    <w:pPr>
      <w:spacing w:after="200" w:line="276" w:lineRule="auto"/>
      <w:ind w:left="720"/>
    </w:pPr>
    <w:rPr>
      <w:rFonts w:ascii="Calibri" w:hAnsi="Calibri" w:eastAsia="Calibri" w:cs="Times New Roman"/>
      <w:sz w:val="22"/>
      <w:szCs w:val="22"/>
      <w:lang w:val="en-US" w:eastAsia="en-US" w:bidi="ar-SA"/>
    </w:rPr>
  </w:style>
  <w:style w:type="paragraph" w:styleId="6">
    <w:name w:val="annotation text"/>
    <w:basedOn w:val="1"/>
    <w:link w:val="34"/>
    <w:semiHidden/>
    <w:unhideWhenUsed/>
    <w:qFormat/>
    <w:uiPriority w:val="99"/>
    <w:pPr>
      <w:jc w:val="left"/>
    </w:pPr>
  </w:style>
  <w:style w:type="paragraph" w:styleId="7">
    <w:name w:val="Body Text"/>
    <w:basedOn w:val="1"/>
    <w:link w:val="30"/>
    <w:qFormat/>
    <w:uiPriority w:val="0"/>
    <w:rPr>
      <w:rFonts w:ascii="仿宋_GB2312" w:eastAsia="仿宋_GB2312"/>
      <w:sz w:val="32"/>
    </w:rPr>
  </w:style>
  <w:style w:type="paragraph" w:styleId="8">
    <w:name w:val="Body Text Indent"/>
    <w:basedOn w:val="1"/>
    <w:link w:val="31"/>
    <w:qFormat/>
    <w:uiPriority w:val="0"/>
    <w:pPr>
      <w:spacing w:after="120"/>
      <w:ind w:left="420" w:leftChars="200"/>
    </w:pPr>
  </w:style>
  <w:style w:type="paragraph" w:styleId="9">
    <w:name w:val="toc 3"/>
    <w:basedOn w:val="1"/>
    <w:next w:val="1"/>
    <w:semiHidden/>
    <w:unhideWhenUsed/>
    <w:qFormat/>
    <w:uiPriority w:val="39"/>
    <w:pPr>
      <w:ind w:left="840" w:leftChars="400"/>
    </w:pPr>
  </w:style>
  <w:style w:type="paragraph" w:styleId="10">
    <w:name w:val="Plain Text"/>
    <w:basedOn w:val="1"/>
    <w:link w:val="28"/>
    <w:qFormat/>
    <w:uiPriority w:val="0"/>
    <w:rPr>
      <w:rFonts w:ascii="宋体" w:hAnsi="Courier New" w:cstheme="minorBidi"/>
      <w:szCs w:val="22"/>
    </w:rPr>
  </w:style>
  <w:style w:type="paragraph" w:styleId="11">
    <w:name w:val="Date"/>
    <w:basedOn w:val="1"/>
    <w:next w:val="1"/>
    <w:link w:val="29"/>
    <w:unhideWhenUsed/>
    <w:qFormat/>
    <w:uiPriority w:val="0"/>
    <w:pPr>
      <w:ind w:left="100" w:leftChars="2500"/>
    </w:pPr>
  </w:style>
  <w:style w:type="paragraph" w:styleId="12">
    <w:name w:val="Balloon Text"/>
    <w:basedOn w:val="1"/>
    <w:link w:val="33"/>
    <w:semiHidden/>
    <w:unhideWhenUsed/>
    <w:qFormat/>
    <w:uiPriority w:val="99"/>
    <w:rPr>
      <w:sz w:val="18"/>
      <w:szCs w:val="18"/>
    </w:rPr>
  </w:style>
  <w:style w:type="paragraph" w:styleId="13">
    <w:name w:val="footer"/>
    <w:basedOn w:val="1"/>
    <w:link w:val="27"/>
    <w:unhideWhenUsed/>
    <w:qFormat/>
    <w:uiPriority w:val="99"/>
    <w:pPr>
      <w:tabs>
        <w:tab w:val="center" w:pos="4153"/>
        <w:tab w:val="right" w:pos="8306"/>
      </w:tabs>
      <w:snapToGrid w:val="0"/>
      <w:jc w:val="left"/>
    </w:pPr>
    <w:rPr>
      <w:sz w:val="18"/>
      <w:szCs w:val="18"/>
    </w:rPr>
  </w:style>
  <w:style w:type="paragraph" w:styleId="14">
    <w:name w:val="header"/>
    <w:basedOn w:val="1"/>
    <w:link w:val="26"/>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15">
    <w:name w:val="toc 1"/>
    <w:basedOn w:val="1"/>
    <w:next w:val="1"/>
    <w:semiHidden/>
    <w:unhideWhenUsed/>
    <w:qFormat/>
    <w:uiPriority w:val="39"/>
  </w:style>
  <w:style w:type="paragraph" w:styleId="16">
    <w:name w:val="List"/>
    <w:basedOn w:val="1"/>
    <w:qFormat/>
    <w:uiPriority w:val="0"/>
    <w:pPr>
      <w:ind w:left="200" w:hanging="200" w:hangingChars="200"/>
    </w:pPr>
    <w:rPr>
      <w:szCs w:val="21"/>
    </w:rPr>
  </w:style>
  <w:style w:type="paragraph" w:styleId="17">
    <w:name w:val="toc 2"/>
    <w:basedOn w:val="1"/>
    <w:next w:val="1"/>
    <w:semiHidden/>
    <w:unhideWhenUsed/>
    <w:qFormat/>
    <w:uiPriority w:val="39"/>
    <w:pPr>
      <w:ind w:left="420" w:leftChars="200"/>
    </w:pPr>
  </w:style>
  <w:style w:type="paragraph" w:styleId="18">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19">
    <w:name w:val="annotation subject"/>
    <w:basedOn w:val="6"/>
    <w:next w:val="6"/>
    <w:link w:val="35"/>
    <w:semiHidden/>
    <w:unhideWhenUsed/>
    <w:qFormat/>
    <w:uiPriority w:val="99"/>
    <w:rPr>
      <w:b/>
      <w:bCs/>
    </w:rPr>
  </w:style>
  <w:style w:type="table" w:styleId="21">
    <w:name w:val="Table Grid"/>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22"/>
    <w:rPr>
      <w:b/>
    </w:rPr>
  </w:style>
  <w:style w:type="character" w:styleId="24">
    <w:name w:val="Hyperlink"/>
    <w:basedOn w:val="22"/>
    <w:unhideWhenUsed/>
    <w:qFormat/>
    <w:uiPriority w:val="99"/>
    <w:rPr>
      <w:color w:val="0563C1" w:themeColor="hyperlink"/>
      <w:u w:val="single"/>
      <w14:textFill>
        <w14:solidFill>
          <w14:schemeClr w14:val="hlink"/>
        </w14:solidFill>
      </w14:textFill>
    </w:rPr>
  </w:style>
  <w:style w:type="character" w:styleId="25">
    <w:name w:val="annotation reference"/>
    <w:basedOn w:val="22"/>
    <w:semiHidden/>
    <w:unhideWhenUsed/>
    <w:qFormat/>
    <w:uiPriority w:val="99"/>
    <w:rPr>
      <w:sz w:val="21"/>
      <w:szCs w:val="21"/>
    </w:rPr>
  </w:style>
  <w:style w:type="character" w:customStyle="1" w:styleId="26">
    <w:name w:val="页眉 字符"/>
    <w:basedOn w:val="22"/>
    <w:link w:val="14"/>
    <w:qFormat/>
    <w:uiPriority w:val="99"/>
    <w:rPr>
      <w:sz w:val="18"/>
      <w:szCs w:val="18"/>
    </w:rPr>
  </w:style>
  <w:style w:type="character" w:customStyle="1" w:styleId="27">
    <w:name w:val="页脚 字符"/>
    <w:basedOn w:val="22"/>
    <w:link w:val="13"/>
    <w:qFormat/>
    <w:uiPriority w:val="99"/>
    <w:rPr>
      <w:sz w:val="18"/>
      <w:szCs w:val="18"/>
    </w:rPr>
  </w:style>
  <w:style w:type="character" w:customStyle="1" w:styleId="28">
    <w:name w:val="纯文本 字符"/>
    <w:basedOn w:val="22"/>
    <w:link w:val="10"/>
    <w:qFormat/>
    <w:uiPriority w:val="0"/>
    <w:rPr>
      <w:rFonts w:ascii="宋体" w:hAnsi="Courier New" w:eastAsia="宋体"/>
    </w:rPr>
  </w:style>
  <w:style w:type="character" w:customStyle="1" w:styleId="29">
    <w:name w:val="日期 字符"/>
    <w:basedOn w:val="22"/>
    <w:link w:val="11"/>
    <w:qFormat/>
    <w:uiPriority w:val="99"/>
    <w:rPr>
      <w:rFonts w:ascii="Times New Roman" w:hAnsi="Times New Roman" w:eastAsia="宋体" w:cs="Times New Roman"/>
      <w:szCs w:val="20"/>
    </w:rPr>
  </w:style>
  <w:style w:type="character" w:customStyle="1" w:styleId="30">
    <w:name w:val="正文文本 字符"/>
    <w:basedOn w:val="22"/>
    <w:link w:val="7"/>
    <w:qFormat/>
    <w:uiPriority w:val="0"/>
    <w:rPr>
      <w:rFonts w:ascii="仿宋_GB2312" w:hAnsi="Times New Roman" w:eastAsia="仿宋_GB2312" w:cs="Times New Roman"/>
      <w:sz w:val="32"/>
      <w:szCs w:val="20"/>
    </w:rPr>
  </w:style>
  <w:style w:type="character" w:customStyle="1" w:styleId="31">
    <w:name w:val="正文文本缩进 字符"/>
    <w:basedOn w:val="22"/>
    <w:link w:val="8"/>
    <w:qFormat/>
    <w:uiPriority w:val="0"/>
    <w:rPr>
      <w:rFonts w:ascii="Times New Roman" w:hAnsi="Times New Roman" w:eastAsia="宋体" w:cs="Times New Roman"/>
      <w:szCs w:val="20"/>
    </w:rPr>
  </w:style>
  <w:style w:type="character" w:customStyle="1" w:styleId="32">
    <w:name w:val="未处理的提及1"/>
    <w:basedOn w:val="22"/>
    <w:semiHidden/>
    <w:unhideWhenUsed/>
    <w:qFormat/>
    <w:uiPriority w:val="99"/>
    <w:rPr>
      <w:color w:val="605E5C"/>
      <w:shd w:val="clear" w:color="auto" w:fill="E1DFDD"/>
    </w:rPr>
  </w:style>
  <w:style w:type="character" w:customStyle="1" w:styleId="33">
    <w:name w:val="批注框文本 字符"/>
    <w:basedOn w:val="22"/>
    <w:link w:val="12"/>
    <w:semiHidden/>
    <w:qFormat/>
    <w:uiPriority w:val="99"/>
    <w:rPr>
      <w:rFonts w:ascii="Times New Roman" w:hAnsi="Times New Roman" w:eastAsia="宋体" w:cs="Times New Roman"/>
      <w:sz w:val="18"/>
      <w:szCs w:val="18"/>
    </w:rPr>
  </w:style>
  <w:style w:type="character" w:customStyle="1" w:styleId="34">
    <w:name w:val="批注文字 字符"/>
    <w:basedOn w:val="22"/>
    <w:link w:val="6"/>
    <w:semiHidden/>
    <w:qFormat/>
    <w:uiPriority w:val="99"/>
    <w:rPr>
      <w:rFonts w:ascii="Times New Roman" w:hAnsi="Times New Roman" w:eastAsia="宋体" w:cs="Times New Roman"/>
      <w:szCs w:val="20"/>
    </w:rPr>
  </w:style>
  <w:style w:type="character" w:customStyle="1" w:styleId="35">
    <w:name w:val="批注主题 字符"/>
    <w:basedOn w:val="34"/>
    <w:link w:val="19"/>
    <w:semiHidden/>
    <w:qFormat/>
    <w:uiPriority w:val="99"/>
    <w:rPr>
      <w:rFonts w:ascii="Times New Roman" w:hAnsi="Times New Roman" w:eastAsia="宋体" w:cs="Times New Roman"/>
      <w:b/>
      <w:bCs/>
      <w:szCs w:val="20"/>
    </w:rPr>
  </w:style>
  <w:style w:type="paragraph" w:customStyle="1" w:styleId="36">
    <w:name w:val="修订1"/>
    <w:hidden/>
    <w:semiHidden/>
    <w:qFormat/>
    <w:uiPriority w:val="99"/>
    <w:rPr>
      <w:rFonts w:ascii="Times New Roman" w:hAnsi="Times New Roman" w:eastAsia="宋体" w:cs="Times New Roman"/>
      <w:kern w:val="2"/>
      <w:sz w:val="21"/>
      <w:lang w:val="en-US" w:eastAsia="zh-CN" w:bidi="ar-SA"/>
    </w:rPr>
  </w:style>
  <w:style w:type="character" w:customStyle="1" w:styleId="37">
    <w:name w:val="未处理的提及2"/>
    <w:basedOn w:val="22"/>
    <w:semiHidden/>
    <w:unhideWhenUsed/>
    <w:qFormat/>
    <w:uiPriority w:val="99"/>
    <w:rPr>
      <w:color w:val="605E5C"/>
      <w:shd w:val="clear" w:color="auto" w:fill="E1DFDD"/>
    </w:rPr>
  </w:style>
  <w:style w:type="paragraph" w:customStyle="1" w:styleId="38">
    <w:name w:val="修订2"/>
    <w:hidden/>
    <w:semiHidden/>
    <w:qFormat/>
    <w:uiPriority w:val="99"/>
    <w:rPr>
      <w:rFonts w:ascii="Times New Roman" w:hAnsi="Times New Roman" w:eastAsia="宋体" w:cs="Times New Roman"/>
      <w:kern w:val="2"/>
      <w:sz w:val="21"/>
      <w:lang w:val="en-US" w:eastAsia="zh-CN" w:bidi="ar-SA"/>
    </w:rPr>
  </w:style>
  <w:style w:type="paragraph" w:customStyle="1" w:styleId="39">
    <w:name w:val="标三级标题"/>
    <w:basedOn w:val="40"/>
    <w:qFormat/>
    <w:uiPriority w:val="0"/>
  </w:style>
  <w:style w:type="paragraph" w:customStyle="1" w:styleId="40">
    <w:name w:val="标书三级标题"/>
    <w:basedOn w:val="4"/>
    <w:next w:val="41"/>
    <w:qFormat/>
    <w:uiPriority w:val="0"/>
    <w:pPr>
      <w:spacing w:before="0" w:after="0" w:line="240" w:lineRule="auto"/>
      <w:ind w:firstLine="482" w:firstLineChars="200"/>
    </w:pPr>
    <w:rPr>
      <w:rFonts w:asciiTheme="minorHAnsi" w:hAnsiTheme="minorHAnsi" w:eastAsiaTheme="minorEastAsia" w:cstheme="minorBidi"/>
      <w:color w:val="000000"/>
      <w:sz w:val="24"/>
      <w:szCs w:val="24"/>
      <w:lang w:val="en-US"/>
    </w:rPr>
  </w:style>
  <w:style w:type="paragraph" w:customStyle="1" w:styleId="41">
    <w:name w:val="标书正文格式"/>
    <w:basedOn w:val="10"/>
    <w:qFormat/>
    <w:uiPriority w:val="0"/>
    <w:pPr>
      <w:spacing w:line="360" w:lineRule="auto"/>
      <w:ind w:firstLine="200" w:firstLineChars="200"/>
    </w:pPr>
    <w:rPr>
      <w:rFonts w:hAnsi="宋体" w:eastAsiaTheme="minorEastAsia"/>
      <w:color w:val="000000"/>
      <w:sz w:val="24"/>
      <w:szCs w:val="24"/>
    </w:rPr>
  </w:style>
  <w:style w:type="paragraph" w:customStyle="1" w:styleId="42">
    <w:name w:val="WPSOffice手动目录 1"/>
    <w:qFormat/>
    <w:uiPriority w:val="0"/>
    <w:rPr>
      <w:rFonts w:ascii="Times New Roman" w:hAnsi="Times New Roman" w:eastAsia="宋体" w:cs="Times New Roman"/>
      <w:lang w:val="en-US" w:eastAsia="zh-CN" w:bidi="ar-SA"/>
    </w:rPr>
  </w:style>
  <w:style w:type="paragraph" w:styleId="43">
    <w:name w:val="List Paragraph"/>
    <w:basedOn w:val="1"/>
    <w:qFormat/>
    <w:uiPriority w:val="99"/>
    <w:pPr>
      <w:ind w:firstLine="420" w:firstLineChars="200"/>
    </w:pPr>
  </w:style>
  <w:style w:type="paragraph" w:customStyle="1" w:styleId="44">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45">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46">
    <w:name w:val="Default"/>
    <w:qFormat/>
    <w:uiPriority w:val="0"/>
    <w:pPr>
      <w:widowControl w:val="0"/>
      <w:autoSpaceDE w:val="0"/>
      <w:autoSpaceDN w:val="0"/>
      <w:adjustRightInd w:val="0"/>
    </w:pPr>
    <w:rPr>
      <w:rFonts w:ascii="Adani Regular" w:hAnsi="Calibri" w:eastAsia="Adani Regular" w:cs="Adani Regular"/>
      <w:color w:val="000000"/>
      <w:sz w:val="24"/>
      <w:szCs w:val="24"/>
      <w:lang w:val="en-US" w:eastAsia="zh-CN" w:bidi="ar-SA"/>
    </w:rPr>
  </w:style>
  <w:style w:type="paragraph" w:customStyle="1" w:styleId="47">
    <w:name w:val="潍柴文档正文一级标题"/>
    <w:basedOn w:val="48"/>
    <w:qFormat/>
    <w:uiPriority w:val="0"/>
    <w:pPr>
      <w:ind w:left="845" w:firstLine="0" w:firstLineChars="0"/>
    </w:pPr>
  </w:style>
  <w:style w:type="paragraph" w:customStyle="1" w:styleId="48">
    <w:name w:val="潍柴文档正文"/>
    <w:basedOn w:val="1"/>
    <w:qFormat/>
    <w:uiPriority w:val="0"/>
    <w:pPr>
      <w:spacing w:line="360" w:lineRule="auto"/>
      <w:ind w:firstLine="200" w:firstLineChars="200"/>
    </w:pPr>
    <w:rPr>
      <w:sz w:val="24"/>
      <w:szCs w:val="2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36</Pages>
  <Words>13990</Words>
  <Characters>14956</Characters>
  <Lines>114</Lines>
  <Paragraphs>32</Paragraphs>
  <TotalTime>36</TotalTime>
  <ScaleCrop>false</ScaleCrop>
  <LinksUpToDate>false</LinksUpToDate>
  <CharactersWithSpaces>15414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2023-04-11T10:39:00Z</dcterms:created>
  <dc:creator>李保龙</dc:creator>
  <cp:lastModifiedBy>边子野</cp:lastModifiedBy>
  <cp:lastPrinted>2026-02-27T10:52:00Z</cp:lastPrinted>
  <dcterms:modified xsi:type="dcterms:W3CDTF">2026-04-07T01:49:14Z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65BE51C34B9948A9A26A6FA1BC21DBDA_13</vt:lpwstr>
  </property>
  <property fmtid="{D5CDD505-2E9C-101B-9397-08002B2CF9AE}" pid="4" name="KSOTemplateDocerSaveRecord">
    <vt:lpwstr>eyJoZGlkIjoiY2U1YjZmYTM4YzFjNTc2MGNkOTExNzY1OWM5MzNkNjkiLCJ1c2VySWQiOiIxNzY1NTI2MDk4In0=</vt:lpwstr>
  </property>
</Properties>
</file>