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43320">
      <w:pPr>
        <w:jc w:val="center"/>
        <w:rPr>
          <w:rFonts w:ascii="宋体" w:hAnsi="Calibri" w:eastAsia="宋体" w:cs="Times New Roman"/>
          <w:color w:val="000000"/>
          <w:sz w:val="30"/>
          <w:szCs w:val="30"/>
        </w:rPr>
      </w:pPr>
      <w:bookmarkStart w:id="0" w:name="OLE_LINK30"/>
      <w:bookmarkStart w:id="1" w:name="OLE_LINK31"/>
    </w:p>
    <w:p w14:paraId="65EF87EF">
      <w:pPr>
        <w:spacing w:line="276" w:lineRule="auto"/>
        <w:jc w:val="center"/>
        <w:rPr>
          <w:rFonts w:ascii="Calibri" w:hAnsi="Calibri" w:eastAsia="宋体" w:cs="Times New Roman"/>
          <w:b/>
          <w:bCs/>
          <w:color w:val="000000"/>
          <w:spacing w:val="-8"/>
          <w:sz w:val="48"/>
          <w:szCs w:val="44"/>
        </w:rPr>
      </w:pPr>
      <w:r>
        <w:rPr>
          <w:rFonts w:hint="eastAsia" w:ascii="宋体" w:hAnsi="宋体" w:eastAsia="宋体"/>
          <w:b/>
          <w:sz w:val="44"/>
          <w:szCs w:val="44"/>
        </w:rPr>
        <w:t>济南商用车制造公司侧围外板模具兼容性改造技改项目</w:t>
      </w:r>
    </w:p>
    <w:p w14:paraId="0C8CDCC4">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441B8EF4">
      <w:pPr>
        <w:pStyle w:val="17"/>
      </w:pPr>
    </w:p>
    <w:p w14:paraId="00EFFA45">
      <w:pPr>
        <w:pStyle w:val="17"/>
        <w:tabs>
          <w:tab w:val="left" w:pos="6073"/>
        </w:tabs>
      </w:pPr>
      <w:r>
        <w:rPr>
          <w:rFonts w:hint="eastAsia"/>
        </w:rPr>
        <w:tab/>
      </w:r>
    </w:p>
    <w:p w14:paraId="6CCF0611">
      <w:pPr>
        <w:pStyle w:val="17"/>
      </w:pPr>
    </w:p>
    <w:p w14:paraId="508DABDB">
      <w:pPr>
        <w:jc w:val="right"/>
        <w:rPr>
          <w:rFonts w:ascii="Calibri" w:hAnsi="Calibri" w:eastAsia="宋体" w:cs="Times New Roman"/>
          <w:color w:val="000000"/>
          <w:sz w:val="28"/>
          <w:szCs w:val="28"/>
        </w:rPr>
      </w:pPr>
    </w:p>
    <w:p w14:paraId="4E88B29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8A71909">
      <w:pPr>
        <w:jc w:val="center"/>
        <w:rPr>
          <w:rFonts w:hint="eastAsia" w:ascii="黑体" w:hAnsi="宋体" w:eastAsia="黑体" w:cs="Times New Roman"/>
          <w:color w:val="000000"/>
          <w:sz w:val="72"/>
          <w:szCs w:val="72"/>
        </w:rPr>
      </w:pPr>
    </w:p>
    <w:p w14:paraId="69EF1C3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48D51E8F">
      <w:pPr>
        <w:jc w:val="center"/>
        <w:rPr>
          <w:rFonts w:hint="eastAsia" w:ascii="黑体" w:hAnsi="宋体" w:eastAsia="黑体" w:cs="Times New Roman"/>
          <w:color w:val="000000"/>
          <w:sz w:val="72"/>
          <w:szCs w:val="72"/>
        </w:rPr>
      </w:pPr>
    </w:p>
    <w:p w14:paraId="4765B0CA">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5A419A4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461C71C">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3D8E081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26BAC69A">
      <w:pPr>
        <w:pStyle w:val="17"/>
        <w:rPr>
          <w:b/>
          <w:bCs/>
        </w:rPr>
      </w:pPr>
    </w:p>
    <w:p w14:paraId="3179374C">
      <w:pPr>
        <w:jc w:val="center"/>
        <w:rPr>
          <w:rFonts w:ascii="宋体" w:hAnsi="Calibri" w:eastAsia="宋体" w:cs="Times New Roman"/>
          <w:color w:val="000000"/>
          <w:sz w:val="28"/>
          <w:szCs w:val="28"/>
          <w:highlight w:val="yellow"/>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w:t>
      </w:r>
    </w:p>
    <w:p w14:paraId="2B8E0CC4">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3月</w:t>
      </w:r>
    </w:p>
    <w:p w14:paraId="3600E429">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4C6CBCC1">
          <w:pPr>
            <w:spacing w:line="480" w:lineRule="auto"/>
            <w:jc w:val="center"/>
            <w:rPr>
              <w:rFonts w:hint="eastAsia" w:cs="宋体"/>
              <w:b/>
              <w:bCs/>
              <w:sz w:val="48"/>
              <w:szCs w:val="48"/>
            </w:rPr>
          </w:pPr>
          <w:r>
            <w:rPr>
              <w:rFonts w:ascii="宋体" w:hAnsi="宋体" w:eastAsia="宋体" w:cs="宋体"/>
              <w:b/>
              <w:bCs/>
              <w:sz w:val="48"/>
              <w:szCs w:val="48"/>
            </w:rPr>
            <w:t>目录</w:t>
          </w:r>
        </w:p>
        <w:p w14:paraId="610DA9D7">
          <w:pPr>
            <w:pStyle w:val="24"/>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5ACF66B1">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8</w:t>
          </w:r>
        </w:p>
        <w:p w14:paraId="08D49456">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4</w:t>
          </w:r>
        </w:p>
        <w:p w14:paraId="5E7FFC53">
          <w:pPr>
            <w:pStyle w:val="24"/>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287B5672">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40</w:t>
          </w:r>
        </w:p>
        <w:p w14:paraId="3654954B">
          <w:pPr>
            <w:pStyle w:val="24"/>
            <w:tabs>
              <w:tab w:val="right" w:leader="dot" w:pos="9071"/>
            </w:tabs>
            <w:spacing w:line="480" w:lineRule="auto"/>
            <w:rPr>
              <w:rFonts w:hint="eastAsia" w:eastAsia="宋体"/>
              <w:lang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w:t>
          </w:r>
          <w:r>
            <w:rPr>
              <w:rFonts w:hint="eastAsia"/>
              <w:color w:val="auto"/>
              <w:sz w:val="32"/>
              <w:szCs w:val="32"/>
              <w:lang w:val="en-US" w:eastAsia="zh-CN"/>
            </w:rPr>
            <w:t>3</w:t>
          </w:r>
        </w:p>
        <w:p w14:paraId="48A15C46">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rPr>
            <w:fldChar w:fldCharType="end"/>
          </w:r>
        </w:p>
      </w:sdtContent>
    </w:sdt>
    <w:p w14:paraId="6A5E4518">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6643651">
      <w:pPr>
        <w:pStyle w:val="17"/>
        <w:jc w:val="center"/>
        <w:rPr>
          <w:rFonts w:ascii="Calibri" w:hAnsi="Calibri" w:eastAsia="宋体" w:cs="Times New Roman"/>
          <w:b/>
          <w:bCs/>
          <w:kern w:val="44"/>
          <w:sz w:val="36"/>
          <w:szCs w:val="44"/>
        </w:rPr>
      </w:pPr>
    </w:p>
    <w:p w14:paraId="5D3EABE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D366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60EFAE87">
            <w:pPr>
              <w:jc w:val="center"/>
              <w:rPr>
                <w:rStyle w:val="130"/>
                <w:rFonts w:hint="eastAsia"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E15B123">
            <w:pPr>
              <w:ind w:firstLine="562" w:firstLineChars="200"/>
              <w:jc w:val="center"/>
              <w:rPr>
                <w:rFonts w:hint="eastAsia" w:ascii="宋体" w:hAnsi="宋体" w:eastAsia="宋体" w:cs="宋体"/>
                <w:b/>
                <w:bCs/>
                <w:sz w:val="28"/>
                <w:szCs w:val="28"/>
              </w:rPr>
            </w:pPr>
            <w:r>
              <w:rPr>
                <w:rStyle w:val="130"/>
                <w:rFonts w:hint="eastAsia" w:ascii="宋体" w:hAnsi="宋体" w:eastAsia="宋体" w:cs="宋体"/>
                <w:b/>
                <w:sz w:val="28"/>
                <w:szCs w:val="28"/>
              </w:rPr>
              <w:t>编  列  内  容</w:t>
            </w:r>
          </w:p>
        </w:tc>
      </w:tr>
      <w:tr w14:paraId="7C36BD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A5FD36">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420A93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8038897">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3ED9B97">
            <w:pPr>
              <w:ind w:left="1684" w:leftChars="228" w:hanging="1205" w:hangingChars="5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济南商用车制造公司侧围外板模具兼容性改造技改项目</w:t>
            </w:r>
          </w:p>
        </w:tc>
      </w:tr>
      <w:tr w14:paraId="76A05A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27E211E">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60EC2A43">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rPr>
              <w:t xml:space="preserve"> </w:t>
            </w:r>
            <w:r>
              <w:rPr>
                <w:rFonts w:hint="eastAsia" w:ascii="宋体" w:hAnsi="宋体" w:eastAsia="宋体" w:cs="宋体"/>
                <w:sz w:val="24"/>
                <w:szCs w:val="24"/>
                <w:highlight w:val="yellow"/>
                <w:u w:val="single"/>
              </w:rPr>
              <w:t>ZBGL20260</w:t>
            </w:r>
            <w:r>
              <w:rPr>
                <w:rFonts w:hint="eastAsia" w:ascii="宋体" w:hAnsi="宋体" w:eastAsia="宋体" w:cs="宋体"/>
                <w:sz w:val="24"/>
                <w:szCs w:val="24"/>
                <w:highlight w:val="yellow"/>
                <w:u w:val="single"/>
                <w:lang w:val="en-US" w:eastAsia="zh-CN"/>
              </w:rPr>
              <w:t>3XXXX</w:t>
            </w:r>
          </w:p>
        </w:tc>
      </w:tr>
      <w:tr w14:paraId="28477D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31EDB85">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87C5EFE">
            <w:pPr>
              <w:ind w:left="1684" w:leftChars="228" w:hanging="1205" w:hangingChars="500"/>
              <w:rPr>
                <w:rFonts w:hint="eastAsia" w:ascii="宋体" w:hAnsi="宋体" w:eastAsia="宋体" w:cs="宋体"/>
                <w:sz w:val="24"/>
                <w:szCs w:val="24"/>
              </w:rPr>
            </w:pPr>
            <w:r>
              <w:rPr>
                <w:rFonts w:hint="eastAsia" w:ascii="宋体" w:hAnsi="宋体" w:eastAsia="宋体" w:cs="宋体"/>
                <w:b/>
                <w:bCs/>
                <w:sz w:val="24"/>
                <w:szCs w:val="24"/>
              </w:rPr>
              <w:t>招标内容：侧围外板模具兼容性改造技改项目</w:t>
            </w:r>
          </w:p>
        </w:tc>
      </w:tr>
      <w:tr w14:paraId="2EEB47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744B02">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238B7CE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34A572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E8E6793">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CE58905">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招标人名称：</w:t>
            </w:r>
            <w:r>
              <w:rPr>
                <w:rFonts w:hint="eastAsia" w:ascii="宋体" w:hAnsi="宋体" w:eastAsia="宋体" w:cs="宋体"/>
                <w:sz w:val="24"/>
                <w:szCs w:val="24"/>
                <w:highlight w:val="yellow"/>
                <w:u w:val="single"/>
              </w:rPr>
              <w:t>中国重汽集团济南商用车有限公司</w:t>
            </w:r>
            <w:r>
              <w:rPr>
                <w:rFonts w:hint="eastAsia" w:ascii="宋体" w:hAnsi="宋体" w:eastAsia="宋体" w:cs="宋体"/>
                <w:bCs/>
                <w:snapToGrid w:val="0"/>
                <w:kern w:val="0"/>
                <w:sz w:val="24"/>
                <w:szCs w:val="24"/>
                <w:highlight w:val="yellow"/>
              </w:rPr>
              <w:t xml:space="preserve"> </w:t>
            </w:r>
          </w:p>
          <w:p w14:paraId="184DF44E">
            <w:pPr>
              <w:ind w:firstLine="482" w:firstLineChars="200"/>
              <w:rPr>
                <w:rFonts w:hint="eastAsia" w:ascii="宋体" w:hAnsi="宋体" w:eastAsia="宋体" w:cs="宋体"/>
                <w:sz w:val="24"/>
                <w:szCs w:val="24"/>
                <w:highlight w:val="yellow"/>
                <w:u w:val="single"/>
              </w:rPr>
            </w:pPr>
            <w:r>
              <w:rPr>
                <w:rFonts w:hint="eastAsia" w:ascii="宋体" w:hAnsi="宋体" w:eastAsia="宋体" w:cs="宋体"/>
                <w:b/>
                <w:snapToGrid w:val="0"/>
                <w:kern w:val="0"/>
                <w:sz w:val="24"/>
                <w:szCs w:val="24"/>
                <w:highlight w:val="yellow"/>
              </w:rPr>
              <w:t>招标人地址：</w:t>
            </w:r>
            <w:r>
              <w:rPr>
                <w:rFonts w:hint="eastAsia" w:ascii="宋体" w:hAnsi="宋体" w:eastAsia="宋体" w:cs="宋体"/>
                <w:sz w:val="24"/>
                <w:szCs w:val="24"/>
                <w:highlight w:val="yellow"/>
                <w:u w:val="single"/>
              </w:rPr>
              <w:t xml:space="preserve">济南市章丘区圣井街道重汽工业园5号门 </w:t>
            </w:r>
          </w:p>
          <w:p w14:paraId="15CDB140">
            <w:pPr>
              <w:ind w:firstLine="482" w:firstLineChars="200"/>
              <w:rPr>
                <w:rFonts w:hint="eastAsia" w:ascii="宋体" w:hAnsi="宋体" w:eastAsia="宋体" w:cs="宋体"/>
                <w:bCs/>
                <w:snapToGrid w:val="0"/>
                <w:kern w:val="0"/>
                <w:sz w:val="24"/>
                <w:szCs w:val="24"/>
                <w:highlight w:val="yellow"/>
                <w:lang w:eastAsia="zh-CN"/>
              </w:rPr>
            </w:pPr>
            <w:r>
              <w:rPr>
                <w:rFonts w:hint="eastAsia" w:ascii="宋体" w:hAnsi="宋体" w:eastAsia="宋体" w:cs="宋体"/>
                <w:b/>
                <w:snapToGrid w:val="0"/>
                <w:kern w:val="0"/>
                <w:sz w:val="24"/>
                <w:szCs w:val="24"/>
                <w:highlight w:val="yellow"/>
              </w:rPr>
              <w:t>商务联系人：</w:t>
            </w:r>
            <w:r>
              <w:rPr>
                <w:rFonts w:hint="eastAsia" w:ascii="宋体" w:hAnsi="宋体" w:eastAsia="宋体" w:cs="宋体"/>
                <w:bCs/>
                <w:snapToGrid w:val="0"/>
                <w:kern w:val="0"/>
                <w:sz w:val="24"/>
                <w:szCs w:val="24"/>
                <w:highlight w:val="yellow"/>
                <w:lang w:eastAsia="zh-CN"/>
              </w:rPr>
              <w:t>高老师</w:t>
            </w:r>
          </w:p>
          <w:p w14:paraId="43D52DED">
            <w:pPr>
              <w:ind w:firstLine="482" w:firstLineChars="200"/>
              <w:rPr>
                <w:rFonts w:hint="eastAsia"/>
                <w:highlight w:val="yellow"/>
              </w:rPr>
            </w:pPr>
            <w:r>
              <w:rPr>
                <w:rFonts w:hint="eastAsia" w:ascii="宋体" w:hAnsi="宋体" w:eastAsia="宋体" w:cs="宋体"/>
                <w:b/>
                <w:snapToGrid w:val="0"/>
                <w:kern w:val="0"/>
                <w:sz w:val="24"/>
                <w:szCs w:val="24"/>
                <w:highlight w:val="yellow"/>
              </w:rPr>
              <w:t>电话：</w:t>
            </w:r>
            <w:r>
              <w:rPr>
                <w:rFonts w:hint="eastAsia"/>
                <w:szCs w:val="21"/>
                <w:highlight w:val="yellow"/>
              </w:rPr>
              <w:t>13335150390</w:t>
            </w:r>
          </w:p>
          <w:p w14:paraId="57E49118">
            <w:pPr>
              <w:ind w:firstLine="482" w:firstLineChars="200"/>
              <w:rPr>
                <w:rFonts w:hint="eastAsia"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邮箱：</w:t>
            </w:r>
            <w:r>
              <w:rPr>
                <w:rFonts w:hint="eastAsia" w:ascii="宋体" w:hAnsi="宋体"/>
                <w:szCs w:val="21"/>
                <w:highlight w:val="yellow"/>
              </w:rPr>
              <w:t xml:space="preserve"> gaofeng2@sinotruk.com</w:t>
            </w:r>
          </w:p>
        </w:tc>
      </w:tr>
      <w:tr w14:paraId="21B161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50F8F05">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4F2897D">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73F0B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7661C1B">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7F2709A">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设备资料、保险、税费、运杂、安装调试、与其他专业配合、配合办理政府验收手续（不限质监验收、消防验收、环评及职业卫生评价、安全评价等）及可预见的风险以及其它不可预见等全部费用。</w:t>
            </w:r>
          </w:p>
          <w:p w14:paraId="3B2E803C">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5F5DC02">
            <w:pPr>
              <w:pStyle w:val="17"/>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40</w:t>
            </w:r>
            <w:r>
              <w:rPr>
                <w:rFonts w:hint="eastAsia" w:hAnsi="宋体" w:eastAsia="宋体" w:cs="Times New Roman"/>
                <w:color w:val="000000"/>
                <w:sz w:val="24"/>
                <w:szCs w:val="24"/>
              </w:rPr>
              <w:t>万元（含税，税率13%），超过投标限价无法投标。</w:t>
            </w:r>
          </w:p>
        </w:tc>
      </w:tr>
      <w:tr w14:paraId="2C337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BE052F3">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EEADE66">
            <w:pPr>
              <w:pStyle w:val="17"/>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44D4E305">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4C0B558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5A5A934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F44E5D5">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14:paraId="5FED6064">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6609D0F5">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rPr>
              <w:t>6.拟投标人202</w:t>
            </w:r>
            <w:r>
              <w:rPr>
                <w:rFonts w:hint="eastAsia" w:hAnsi="宋体" w:eastAsia="宋体" w:cs="宋体"/>
                <w:color w:val="000000"/>
                <w:sz w:val="24"/>
                <w:szCs w:val="24"/>
                <w:lang w:val="en-US" w:eastAsia="zh-CN"/>
              </w:rPr>
              <w:t>2</w:t>
            </w:r>
            <w:r>
              <w:rPr>
                <w:rFonts w:hint="eastAsia" w:hAnsi="宋体" w:eastAsia="宋体" w:cs="宋体"/>
                <w:color w:val="000000"/>
                <w:sz w:val="24"/>
                <w:szCs w:val="24"/>
              </w:rPr>
              <w:t>年1月1日至今经第三方会计师事务所审计且出具无保留意见的财务审计报告，并加盖公章，包括但不限于报告页、经审计的资产负债表、利润表、现金流量表及报表附注，且未显示异常；</w:t>
            </w:r>
            <w:r>
              <w:rPr>
                <w:rFonts w:hint="eastAsia" w:hAnsi="宋体" w:eastAsia="宋体" w:cs="宋体"/>
                <w:color w:val="000000"/>
                <w:sz w:val="24"/>
                <w:szCs w:val="24"/>
                <w:highlight w:val="none"/>
              </w:rPr>
              <w:t>如投标人公司没有经审计的财务报告，可提供加盖公章的近三年财务报表，包括但不限于资产负债表、利润表、现金流量表。应提供中文版本的审计报告或财务报表</w:t>
            </w:r>
          </w:p>
          <w:p w14:paraId="0D0A7085">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3E562A9C">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02EAE54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0FC11408">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47C3C4B8">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5DC030E1">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222C066C">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13.不允许代理商投标。</w:t>
            </w:r>
          </w:p>
          <w:p w14:paraId="155A5F12">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tc>
      </w:tr>
      <w:tr w14:paraId="113F8E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924616">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091D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CBF54E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63D537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19</w:t>
            </w:r>
            <w:r>
              <w:rPr>
                <w:rFonts w:hint="eastAsia" w:ascii="宋体" w:hAnsi="宋体" w:eastAsia="宋体" w:cs="宋体"/>
                <w:bCs/>
                <w:sz w:val="24"/>
                <w:szCs w:val="24"/>
                <w:highlight w:val="yellow"/>
              </w:rPr>
              <w:t>日;</w:t>
            </w:r>
          </w:p>
        </w:tc>
      </w:tr>
      <w:tr w14:paraId="6C7A7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9E33CA3">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3291946E">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08C9AE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717069E">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9D96C7E">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F9DE1D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2026年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日17:00前；</w:t>
            </w:r>
          </w:p>
          <w:p w14:paraId="7A39DF6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4FFA01D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104B0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88696F">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31C2403">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2026年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35A6E880">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38A2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80387FC">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DA52E43">
            <w:pPr>
              <w:pStyle w:val="113"/>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7DB747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BA20331">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14:paraId="535DEA69">
            <w:pPr>
              <w:pStyle w:val="113"/>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2026年</w:t>
            </w:r>
            <w:r>
              <w:rPr>
                <w:rFonts w:hint="eastAsia" w:eastAsia="宋体" w:cs="宋体"/>
                <w:bCs/>
                <w:highlight w:val="yellow"/>
                <w:u w:val="single"/>
                <w:lang w:val="en-US" w:eastAsia="zh-CN"/>
              </w:rPr>
              <w:t>3</w:t>
            </w:r>
            <w:r>
              <w:rPr>
                <w:rFonts w:hint="eastAsia" w:eastAsia="宋体" w:cs="宋体"/>
                <w:highlight w:val="yellow"/>
              </w:rPr>
              <w:t>月</w:t>
            </w:r>
            <w:r>
              <w:rPr>
                <w:rFonts w:hint="eastAsia" w:eastAsia="宋体" w:cs="宋体"/>
                <w:bCs/>
                <w:highlight w:val="yellow"/>
                <w:u w:val="single"/>
                <w:lang w:val="en-US" w:eastAsia="zh-CN"/>
              </w:rPr>
              <w:t>24</w:t>
            </w:r>
            <w:r>
              <w:rPr>
                <w:rFonts w:hint="eastAsia" w:eastAsia="宋体" w:cs="宋体"/>
                <w:highlight w:val="yellow"/>
              </w:rPr>
              <w:t>日1</w:t>
            </w:r>
            <w:r>
              <w:rPr>
                <w:rFonts w:hint="eastAsia" w:eastAsia="宋体" w:cs="宋体"/>
                <w:highlight w:val="yellow"/>
                <w:lang w:val="en-US" w:eastAsia="zh-CN"/>
              </w:rPr>
              <w:t>9</w:t>
            </w:r>
            <w:r>
              <w:rPr>
                <w:rFonts w:hint="eastAsia" w:eastAsia="宋体" w:cs="宋体"/>
                <w:highlight w:val="yellow"/>
              </w:rPr>
              <w:t>时00分00秒</w:t>
            </w:r>
          </w:p>
          <w:p w14:paraId="520FEFD3">
            <w:pPr>
              <w:pStyle w:val="113"/>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D56A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403D91">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404427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E782D1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22D4470">
            <w:pPr>
              <w:ind w:firstLine="480" w:firstLineChars="200"/>
              <w:rPr>
                <w:rFonts w:hint="eastAsia" w:ascii="宋体" w:hAnsi="宋体" w:eastAsia="宋体" w:cs="宋体"/>
                <w:bCs/>
                <w:sz w:val="24"/>
                <w:szCs w:val="24"/>
              </w:rPr>
            </w:pPr>
            <w:r>
              <w:rPr>
                <w:rFonts w:hint="eastAsia" w:eastAsia="宋体" w:cs="宋体"/>
                <w:bCs/>
                <w:sz w:val="24"/>
                <w:szCs w:val="24"/>
              </w:rPr>
              <w:t>本项目投标文件由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2BC51B8A">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500766A">
            <w:pPr>
              <w:ind w:firstLine="480" w:firstLineChars="200"/>
              <w:rPr>
                <w:rFonts w:hint="default" w:ascii="宋体" w:hAnsi="宋体" w:eastAsia="宋体" w:cs="宋体"/>
                <w:sz w:val="24"/>
                <w:szCs w:val="24"/>
                <w:lang w:val="en-US" w:eastAsia="zh-CN"/>
              </w:rPr>
            </w:pPr>
            <w:r>
              <w:rPr>
                <w:rFonts w:hint="eastAsia" w:ascii="宋体" w:hAnsi="宋体" w:eastAsia="宋体" w:cs="宋体"/>
                <w:bCs/>
                <w:color w:val="000000"/>
                <w:sz w:val="24"/>
                <w:szCs w:val="24"/>
              </w:rPr>
              <w:t>注意不按此要求提供投标文件的，投标文件做无效标处理。</w:t>
            </w:r>
            <w:r>
              <w:rPr>
                <w:rFonts w:hint="eastAsia" w:ascii="宋体" w:hAnsi="宋体" w:eastAsia="宋体" w:cs="宋体"/>
                <w:bCs/>
                <w:color w:val="000000"/>
                <w:sz w:val="24"/>
                <w:szCs w:val="24"/>
                <w:lang w:val="en-US" w:eastAsia="zh-CN"/>
              </w:rPr>
              <w:t>如线上开标不需要投递纸质文件。</w:t>
            </w:r>
          </w:p>
        </w:tc>
      </w:tr>
      <w:tr w14:paraId="064CC3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4A17174">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860138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24BC14AE">
            <w:pPr>
              <w:pStyle w:val="17"/>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40252226">
            <w:pPr>
              <w:ind w:firstLine="420" w:firstLineChars="200"/>
              <w:rPr>
                <w:rFonts w:hint="eastAsia" w:eastAsia="宋体" w:cs="宋体" w:asciiTheme="minorHAnsi" w:hAnsiTheme="minorHAnsi"/>
                <w:bCs/>
                <w:sz w:val="24"/>
                <w:szCs w:val="24"/>
                <w:lang w:val="en-US" w:eastAsia="zh-CN"/>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tc>
      </w:tr>
      <w:tr w14:paraId="5C280E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CF6BE99">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88F39BB">
            <w:pPr>
              <w:pStyle w:val="17"/>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160573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DB51F40">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DE6CCAD">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7332714">
            <w:pPr>
              <w:pStyle w:val="17"/>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12BB1B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178CC5B">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CFB9852">
            <w:pPr>
              <w:pStyle w:val="17"/>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2026</w:t>
            </w:r>
            <w:r>
              <w:rPr>
                <w:rFonts w:hint="eastAsia" w:hAnsi="宋体" w:eastAsia="宋体" w:cs="宋体"/>
                <w:sz w:val="24"/>
                <w:szCs w:val="24"/>
                <w:highlight w:val="yellow"/>
              </w:rPr>
              <w:t>年</w:t>
            </w:r>
            <w:r>
              <w:rPr>
                <w:rFonts w:hint="eastAsia" w:hAnsi="宋体" w:eastAsia="宋体" w:cs="宋体"/>
                <w:bCs/>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bCs/>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740DF3CA">
            <w:pPr>
              <w:pStyle w:val="17"/>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7BA2A3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C680073">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456A167">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54171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07B737F">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ECCA5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86375E9">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23A70C7">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0FD810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33AD44F6">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57B9485">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人民币5000.00元</w:t>
            </w:r>
          </w:p>
          <w:p w14:paraId="6F8C08D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rPr>
              <w:t>中国重汽集团济南商用车有限公司</w:t>
            </w:r>
          </w:p>
          <w:p w14:paraId="1568390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中国银行股份有限公司章丘支行</w:t>
            </w:r>
          </w:p>
          <w:p w14:paraId="646A37A3">
            <w:pPr>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226005574527</w:t>
            </w:r>
          </w:p>
          <w:p w14:paraId="020779C5">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auto"/>
                <w:kern w:val="0"/>
                <w:sz w:val="24"/>
                <w:szCs w:val="24"/>
                <w:highlight w:val="yellow"/>
              </w:rPr>
              <w:t>104451040689</w:t>
            </w:r>
          </w:p>
          <w:p w14:paraId="6509737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5BF393DF">
            <w:pPr>
              <w:ind w:firstLine="480" w:firstLineChars="200"/>
              <w:rPr>
                <w:rFonts w:hint="eastAsia"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1383D5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CBC8287">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F2B60E5">
            <w:pPr>
              <w:pStyle w:val="36"/>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（同应标截止时间）</w:t>
            </w:r>
          </w:p>
          <w:p w14:paraId="7FBC919F">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33ABF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60EE56F">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2303046">
            <w:pPr>
              <w:pStyle w:val="36"/>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292B9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3E1855">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3250D9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E51BD23">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49D731B">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6年</w:t>
            </w:r>
            <w:r>
              <w:rPr>
                <w:rFonts w:hint="eastAsia" w:ascii="宋体" w:hAnsi="宋体" w:eastAsia="宋体" w:cs="宋体"/>
                <w:bCs/>
                <w:sz w:val="24"/>
                <w:szCs w:val="24"/>
                <w:highlight w:val="yellow"/>
                <w:u w:val="single"/>
                <w:lang w:val="en-US" w:eastAsia="zh-CN"/>
              </w:rPr>
              <w:t>3</w:t>
            </w:r>
            <w:r>
              <w:rPr>
                <w:rFonts w:hint="eastAsia" w:ascii="宋体" w:hAnsi="宋体" w:cs="宋体"/>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暂定</w:t>
            </w:r>
            <w:r>
              <w:rPr>
                <w:rFonts w:hint="eastAsia" w:ascii="宋体" w:hAnsi="宋体" w:cs="宋体"/>
                <w:sz w:val="24"/>
                <w:szCs w:val="24"/>
                <w:highlight w:val="yellow"/>
                <w:lang w:eastAsia="zh-CN"/>
              </w:rPr>
              <w:t>）</w:t>
            </w:r>
            <w:r>
              <w:rPr>
                <w:rFonts w:hint="eastAsia" w:ascii="宋体" w:hAnsi="宋体" w:eastAsia="宋体" w:cs="宋体"/>
                <w:kern w:val="0"/>
                <w:sz w:val="24"/>
                <w:szCs w:val="24"/>
                <w:highlight w:val="yellow"/>
              </w:rPr>
              <w:t>。</w:t>
            </w:r>
          </w:p>
          <w:p w14:paraId="4DA9D282">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开标地点：</w:t>
            </w:r>
            <w:r>
              <w:rPr>
                <w:rFonts w:hint="eastAsia" w:ascii="宋体" w:hAnsi="宋体" w:eastAsia="宋体" w:cs="宋体"/>
                <w:sz w:val="24"/>
                <w:szCs w:val="24"/>
                <w:highlight w:val="yellow"/>
                <w:lang w:val="en-US" w:eastAsia="zh-CN"/>
              </w:rPr>
              <w:t>线上</w:t>
            </w:r>
          </w:p>
        </w:tc>
      </w:tr>
      <w:tr w14:paraId="2F0D60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C67EF25">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AC4417A">
            <w:pPr>
              <w:pStyle w:val="11"/>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sz w:val="24"/>
                <w:szCs w:val="24"/>
              </w:rPr>
              <w:t>具体详见“第二部分投标须知第六条：评标原则”</w:t>
            </w:r>
          </w:p>
        </w:tc>
      </w:tr>
      <w:tr w14:paraId="75424D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04D5DA">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6A6B2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AF83334">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4DD0B3A">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3D608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0980C8A">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13A38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9FDB471">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FAD46F2">
            <w:pPr>
              <w:pStyle w:val="17"/>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68C579E">
            <w:pPr>
              <w:pStyle w:val="17"/>
              <w:ind w:left="479" w:leftChars="228"/>
              <w:rPr>
                <w:rFonts w:hint="eastAsia" w:hAnsi="宋体" w:eastAsia="宋体" w:cs="宋体"/>
                <w:sz w:val="24"/>
                <w:szCs w:val="24"/>
              </w:rPr>
            </w:pPr>
            <w:r>
              <w:rPr>
                <w:rFonts w:hAnsi="宋体" w:eastAsia="宋体" w:cs="宋体"/>
                <w:sz w:val="24"/>
                <w:szCs w:val="24"/>
              </w:rPr>
              <w:t>自中标通知书下发之日起，</w:t>
            </w:r>
            <w:r>
              <w:rPr>
                <w:rFonts w:hint="eastAsia" w:hAnsi="宋体" w:eastAsia="宋体" w:cs="宋体"/>
                <w:sz w:val="24"/>
                <w:szCs w:val="24"/>
              </w:rPr>
              <w:t>2026年5月31日前</w:t>
            </w:r>
            <w:r>
              <w:rPr>
                <w:rFonts w:hAnsi="宋体" w:eastAsia="宋体" w:cs="宋体"/>
                <w:sz w:val="24"/>
                <w:szCs w:val="24"/>
              </w:rPr>
              <w:t>交货至供货地点。</w:t>
            </w:r>
          </w:p>
          <w:p w14:paraId="3760050A">
            <w:pPr>
              <w:pStyle w:val="17"/>
              <w:ind w:left="479" w:leftChars="228"/>
              <w:rPr>
                <w:rFonts w:hint="eastAsia" w:hAnsi="宋体" w:eastAsia="宋体" w:cs="宋体"/>
                <w:sz w:val="24"/>
                <w:szCs w:val="24"/>
              </w:rPr>
            </w:pPr>
            <w:r>
              <w:rPr>
                <w:rFonts w:hint="eastAsia" w:hAnsi="宋体" w:eastAsia="宋体" w:cs="宋体"/>
                <w:sz w:val="24"/>
                <w:szCs w:val="24"/>
              </w:rPr>
              <w:t>设备到货后</w:t>
            </w:r>
            <w:r>
              <w:rPr>
                <w:rFonts w:hAnsi="宋体" w:eastAsia="宋体" w:cs="宋体"/>
                <w:sz w:val="24"/>
                <w:szCs w:val="24"/>
              </w:rPr>
              <w:t>，</w:t>
            </w:r>
            <w:r>
              <w:rPr>
                <w:rFonts w:hint="eastAsia" w:hAnsi="宋体" w:eastAsia="宋体" w:cs="宋体"/>
                <w:sz w:val="24"/>
                <w:szCs w:val="24"/>
              </w:rPr>
              <w:t>3</w:t>
            </w:r>
            <w:r>
              <w:rPr>
                <w:rFonts w:hAnsi="宋体" w:eastAsia="宋体" w:cs="宋体"/>
                <w:sz w:val="24"/>
                <w:szCs w:val="24"/>
              </w:rPr>
              <w:t>个日历日之内安装调试完毕，并投入使用。</w:t>
            </w:r>
          </w:p>
          <w:p w14:paraId="0D8F4D36">
            <w:pPr>
              <w:pStyle w:val="12"/>
              <w:rPr>
                <w:rFonts w:hint="eastAsia" w:eastAsia="宋体" w:cs="宋体"/>
                <w:color w:val="auto"/>
                <w:sz w:val="24"/>
                <w:szCs w:val="24"/>
              </w:rPr>
            </w:pPr>
            <w:r>
              <w:rPr>
                <w:rFonts w:hint="eastAsia" w:eastAsia="宋体" w:cs="宋体"/>
                <w:color w:val="auto"/>
                <w:sz w:val="24"/>
                <w:szCs w:val="24"/>
              </w:rPr>
              <w:t>安装调试工期超过规定时间的，投标人应当随标书提供详细的工期计划。</w:t>
            </w:r>
          </w:p>
          <w:p w14:paraId="38C84D02">
            <w:pPr>
              <w:pStyle w:val="17"/>
              <w:ind w:firstLine="480" w:firstLineChars="200"/>
              <w:rPr>
                <w:rFonts w:hint="eastAsia" w:hAnsi="宋体" w:eastAsia="宋体" w:cs="宋体"/>
                <w:color w:val="000000"/>
                <w:sz w:val="24"/>
                <w:szCs w:val="24"/>
              </w:rPr>
            </w:pPr>
          </w:p>
        </w:tc>
      </w:tr>
      <w:tr w14:paraId="154BD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0E0F335">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CBB17F4">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FB0DF7F">
            <w:pPr>
              <w:pStyle w:val="17"/>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中国重汽济南商用车制造公司冲压车间</w:t>
            </w:r>
          </w:p>
        </w:tc>
      </w:tr>
      <w:tr w14:paraId="4AC5B3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86FF43">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88D7522">
            <w:pPr>
              <w:pStyle w:val="11"/>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质保期：投标方所提供货物（或生产线）涉及的全部供货范围内的设备、材料、零配件和工器具等，除合同特别约定外，其质保期均自终验收签字生效之日起12个月。</w:t>
            </w:r>
          </w:p>
          <w:p w14:paraId="138FCEC2">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23B95C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8FC185">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56180C3">
            <w:pPr>
              <w:pStyle w:val="17"/>
              <w:ind w:firstLine="482" w:firstLineChars="200"/>
              <w:rPr>
                <w:rFonts w:hint="eastAsia" w:hAnsi="宋体" w:eastAsia="宋体" w:cs="宋体"/>
                <w:color w:val="000000" w:themeColor="text1"/>
                <w:sz w:val="24"/>
                <w:szCs w:val="24"/>
                <w:highlight w:val="yellow"/>
                <w14:textFill>
                  <w14:solidFill>
                    <w14:schemeClr w14:val="tx1"/>
                  </w14:solidFill>
                </w14:textFill>
              </w:rPr>
            </w:pPr>
            <w:r>
              <w:rPr>
                <w:rFonts w:hint="eastAsia" w:hAnsi="宋体" w:eastAsia="宋体" w:cs="宋体"/>
                <w:b/>
                <w:bCs/>
                <w:color w:val="000000" w:themeColor="text1"/>
                <w:sz w:val="24"/>
                <w:szCs w:val="24"/>
                <w14:textFill>
                  <w14:solidFill>
                    <w14:schemeClr w14:val="tx1"/>
                  </w14:solidFill>
                </w14:textFill>
              </w:rPr>
              <w:t>付款方式：</w:t>
            </w:r>
            <w:r>
              <w:rPr>
                <w:rFonts w:hint="eastAsia" w:hAnsi="宋体" w:eastAsia="宋体" w:cs="宋体"/>
                <w:b/>
                <w:bCs/>
                <w:color w:val="000000" w:themeColor="text1"/>
                <w:sz w:val="24"/>
                <w:szCs w:val="24"/>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14:textFill>
                  <w14:solidFill>
                    <w14:schemeClr w14:val="tx1"/>
                  </w14:solidFill>
                </w14:textFill>
              </w:rPr>
              <w:t>：</w:t>
            </w:r>
          </w:p>
          <w:p w14:paraId="0333705C">
            <w:pPr>
              <w:pStyle w:val="36"/>
              <w:numPr>
                <w:ilvl w:val="0"/>
                <w:numId w:val="2"/>
              </w:numPr>
              <w:spacing w:after="0" w:line="240" w:lineRule="auto"/>
              <w:ind w:left="0" w:leftChars="0"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设备</w:t>
            </w:r>
            <w:r>
              <w:rPr>
                <w:rFonts w:hint="eastAsia" w:ascii="宋体" w:hAnsi="宋体" w:cs="宋体"/>
                <w:color w:val="000000" w:themeColor="text1"/>
                <w:sz w:val="24"/>
                <w:szCs w:val="24"/>
                <w:lang w:val="en-US" w:eastAsia="zh-CN"/>
                <w14:textFill>
                  <w14:solidFill>
                    <w14:schemeClr w14:val="tx1"/>
                  </w14:solidFill>
                </w14:textFill>
              </w:rPr>
              <w:t>改制方案会签完成后</w:t>
            </w:r>
            <w:r>
              <w:rPr>
                <w:rFonts w:hint="eastAsia" w:ascii="宋体" w:hAnsi="宋体" w:cs="宋体"/>
                <w:color w:val="000000" w:themeColor="text1"/>
                <w:sz w:val="24"/>
                <w:szCs w:val="24"/>
                <w14:textFill>
                  <w14:solidFill>
                    <w14:schemeClr w14:val="tx1"/>
                  </w14:solidFill>
                </w14:textFill>
              </w:rPr>
              <w:t>，卖方提交金额为合同价款</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0%的增值税专用发票（含复印件二份），经买方依照财务制度审核无误后30个工作日支付。</w:t>
            </w:r>
          </w:p>
          <w:p w14:paraId="31FAC16E">
            <w:pPr>
              <w:pStyle w:val="36"/>
              <w:numPr>
                <w:ilvl w:val="0"/>
                <w:numId w:val="2"/>
              </w:numPr>
              <w:spacing w:after="0" w:line="240" w:lineRule="auto"/>
              <w:ind w:left="0" w:leftChars="0" w:firstLine="48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经现场安装、调试、验收合格后，卖方提交金额为合同价款</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0%的增值税专用发票（含复印件二份），经买方依照财务制度审核无误后30个工作日支付</w:t>
            </w:r>
          </w:p>
          <w:p w14:paraId="0F662A9E">
            <w:pPr>
              <w:pStyle w:val="36"/>
              <w:numPr>
                <w:ilvl w:val="0"/>
                <w:numId w:val="2"/>
              </w:numPr>
              <w:spacing w:after="0" w:line="240" w:lineRule="auto"/>
              <w:ind w:left="0" w:leftChars="0" w:firstLine="480"/>
              <w:rPr>
                <w:rFonts w:hint="eastAsia" w:ascii="宋体" w:hAnsi="宋体" w:eastAsia="宋体" w:cs="宋体"/>
                <w:sz w:val="24"/>
                <w:szCs w:val="24"/>
              </w:rPr>
            </w:pPr>
            <w:r>
              <w:rPr>
                <w:rFonts w:hint="eastAsia" w:ascii="宋体" w:hAnsi="宋体" w:cs="宋体"/>
                <w:color w:val="000000" w:themeColor="text1"/>
                <w:sz w:val="24"/>
                <w:szCs w:val="24"/>
                <w14:textFill>
                  <w14:solidFill>
                    <w14:schemeClr w14:val="tx1"/>
                  </w14:solidFill>
                </w14:textFill>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立即支付。如有质量问题，质量保证金予以扣除。买方将质量保证金返还给卖方，并不代表对卖方的质量保证期内责任的免除，卖方应在质量保证期内履行其应尽的义务。</w:t>
            </w:r>
          </w:p>
        </w:tc>
      </w:tr>
      <w:tr w14:paraId="5BD7DA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A880F98">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66E58E6">
            <w:pPr>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2A5DC3AB">
            <w:pPr>
              <w:ind w:firstLine="480" w:firstLineChars="200"/>
              <w:rPr>
                <w:rFonts w:hint="eastAsia" w:ascii="宋体" w:hAnsi="宋体" w:cs="宋体"/>
                <w:bCs/>
                <w:sz w:val="24"/>
                <w:szCs w:val="24"/>
              </w:rPr>
            </w:pPr>
            <w:r>
              <w:rPr>
                <w:rFonts w:hint="eastAsia" w:ascii="宋体" w:hAnsi="宋体" w:eastAsia="宋体" w:cs="宋体"/>
                <w:sz w:val="24"/>
                <w:szCs w:val="24"/>
                <w:lang w:bidi="ar"/>
              </w:rPr>
              <w:t>见最终合同签订信息</w:t>
            </w:r>
          </w:p>
        </w:tc>
      </w:tr>
      <w:tr w14:paraId="283943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0A3ED17">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0E065C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715EFDA">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BAA32C7">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8F1E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22DC7C9">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89BE8D0">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A9C22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1EACA10">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C412C74">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中标方应在合同签订后30日内需根据设计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6F45B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39AC385">
            <w:pPr>
              <w:jc w:val="center"/>
              <w:rPr>
                <w:rFonts w:hint="eastAsia" w:ascii="宋体" w:hAnsi="宋体" w:eastAsia="宋体" w:cs="宋体"/>
                <w:sz w:val="24"/>
                <w:szCs w:val="24"/>
              </w:rPr>
            </w:pPr>
            <w:r>
              <w:rPr>
                <w:rFonts w:hint="eastAsia" w:ascii="宋体" w:hAnsi="宋体" w:eastAsia="宋体" w:cs="宋体"/>
                <w:sz w:val="24"/>
                <w:szCs w:val="24"/>
              </w:rPr>
              <w:t>8.4</w:t>
            </w:r>
          </w:p>
        </w:tc>
        <w:tc>
          <w:tcPr>
            <w:tcW w:w="8363" w:type="dxa"/>
            <w:tcBorders>
              <w:top w:val="single" w:color="auto" w:sz="2" w:space="0"/>
              <w:left w:val="single" w:color="auto" w:sz="4" w:space="0"/>
              <w:bottom w:val="single" w:color="auto" w:sz="2" w:space="0"/>
              <w:right w:val="single" w:color="auto" w:sz="2" w:space="0"/>
            </w:tcBorders>
            <w:vAlign w:val="center"/>
          </w:tcPr>
          <w:p w14:paraId="66D9A7E7">
            <w:pPr>
              <w:pStyle w:val="11"/>
              <w:ind w:firstLine="480" w:firstLineChars="200"/>
              <w:rPr>
                <w:rFonts w:hint="eastAsia" w:ascii="宋体" w:hAnsi="宋体" w:eastAsia="宋体" w:cs="宋体"/>
                <w:sz w:val="24"/>
                <w:szCs w:val="24"/>
              </w:rPr>
            </w:pPr>
            <w:r>
              <w:rPr>
                <w:rFonts w:ascii="宋体" w:hAnsi="宋体" w:eastAsia="宋体" w:cs="宋体"/>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6303BBCE">
            <w:pPr>
              <w:pStyle w:val="11"/>
              <w:ind w:firstLine="480" w:firstLineChars="200"/>
              <w:rPr>
                <w:rFonts w:hint="eastAsia" w:ascii="宋体" w:hAnsi="宋体" w:eastAsia="宋体" w:cs="宋体"/>
                <w:sz w:val="24"/>
                <w:szCs w:val="24"/>
              </w:rPr>
            </w:pPr>
            <w:r>
              <w:rPr>
                <w:rFonts w:ascii="宋体" w:hAnsi="宋体" w:eastAsia="宋体" w:cs="宋体"/>
                <w:sz w:val="24"/>
                <w:szCs w:val="24"/>
              </w:rPr>
              <w:t>2.中标人自进场施工开始至施工撤场前负责施工范围内的成品保护工作，包括自身自己的成品及车间内的已有设备设施等，如因施工原因造成的损坏，由中标人负责免费进行恢复原状。</w:t>
            </w:r>
          </w:p>
          <w:p w14:paraId="06DF4F48">
            <w:pPr>
              <w:pStyle w:val="11"/>
              <w:ind w:firstLine="480" w:firstLineChars="200"/>
              <w:rPr>
                <w:rFonts w:hint="eastAsia" w:ascii="宋体" w:hAnsi="宋体" w:eastAsia="宋体" w:cs="宋体"/>
                <w:sz w:val="24"/>
                <w:szCs w:val="24"/>
              </w:rPr>
            </w:pPr>
            <w:r>
              <w:rPr>
                <w:rFonts w:ascii="宋体" w:hAnsi="宋体" w:eastAsia="宋体" w:cs="宋体"/>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7F2E09AA">
            <w:pPr>
              <w:pStyle w:val="11"/>
              <w:ind w:firstLine="480" w:firstLineChars="200"/>
              <w:rPr>
                <w:rFonts w:hint="eastAsia" w:ascii="宋体" w:hAnsi="宋体" w:eastAsia="宋体" w:cs="宋体"/>
                <w:sz w:val="24"/>
                <w:szCs w:val="24"/>
              </w:rPr>
            </w:pPr>
            <w:r>
              <w:rPr>
                <w:rFonts w:ascii="宋体" w:hAnsi="宋体" w:eastAsia="宋体" w:cs="宋体"/>
                <w:sz w:val="24"/>
                <w:szCs w:val="24"/>
              </w:rPr>
              <w:t>4.中标人自行负责进场设备材料物资的看护责任，若现场发生的丢失损坏，不得以此向招标人索赔工期和费用。</w:t>
            </w:r>
          </w:p>
          <w:p w14:paraId="19FE24DB">
            <w:pPr>
              <w:pStyle w:val="11"/>
              <w:ind w:firstLine="480" w:firstLineChars="200"/>
              <w:rPr>
                <w:rFonts w:hint="eastAsia" w:ascii="宋体" w:hAnsi="宋体" w:eastAsia="宋体" w:cs="宋体"/>
                <w:sz w:val="24"/>
                <w:szCs w:val="24"/>
              </w:rPr>
            </w:pPr>
          </w:p>
        </w:tc>
      </w:tr>
      <w:bookmarkEnd w:id="3"/>
    </w:tbl>
    <w:p w14:paraId="12159A68">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7D5ECD1A">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5521BA8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11CFCE67">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03F6D1ED">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274B3995">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0EC79D97">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0DD7712A">
      <w:pPr>
        <w:spacing w:line="360" w:lineRule="auto"/>
        <w:ind w:firstLine="482" w:firstLineChars="200"/>
        <w:rPr>
          <w:rFonts w:hint="eastAsia"/>
        </w:rPr>
      </w:pPr>
      <w:r>
        <w:rPr>
          <w:rFonts w:hint="eastAsia" w:ascii="宋体" w:hAnsi="宋体" w:eastAsia="宋体" w:cs="宋体"/>
          <w:b/>
          <w:color w:val="000000"/>
          <w:sz w:val="24"/>
          <w:szCs w:val="24"/>
        </w:rPr>
        <w:t>具体要求详见《技术标书》。</w:t>
      </w:r>
    </w:p>
    <w:p w14:paraId="719DC71D">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6237BAF">
      <w:pPr>
        <w:pStyle w:val="17"/>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4D4B1A1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DFF2D5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084C77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71F7EC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26551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CA4E2FC">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AB63C8F">
      <w:pPr>
        <w:pStyle w:val="17"/>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172C566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EE106CF">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7E2BCDB">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投标人自行勘察现场，进行合理报价。投标总报价应包括设备费、原厂服务费及相关配件、随设备资料、保险、税费、运杂、安装调试、与其他专业配合及可预见的风险以及其它不可预见等全部费用。</w:t>
      </w:r>
    </w:p>
    <w:p w14:paraId="7EE554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5B3025D3">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58EBE5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6592B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A9286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283EE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8B040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4FF3160">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2E778A">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03B4A1DE">
      <w:pPr>
        <w:pStyle w:val="17"/>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6E12061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3D990B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23EFC9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8C3336C">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AD59D79">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4E5D0832">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76D036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622861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92F13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5C1B22F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09D1C0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51958F2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AA3AED5">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2653B62">
      <w:pPr>
        <w:pStyle w:val="113"/>
        <w:ind w:firstLine="480"/>
        <w:rPr>
          <w:rFonts w:hint="eastAsia" w:eastAsia="宋体" w:cs="宋体"/>
        </w:rPr>
      </w:pPr>
      <w:r>
        <w:rPr>
          <w:rFonts w:hint="eastAsia" w:eastAsia="宋体" w:cs="宋体"/>
        </w:rPr>
        <w:t>4.2招标人银行账户信息如下：见《投标须知前附表》4.2。</w:t>
      </w:r>
    </w:p>
    <w:p w14:paraId="35F69229">
      <w:pPr>
        <w:pStyle w:val="113"/>
        <w:ind w:firstLine="480"/>
        <w:rPr>
          <w:rFonts w:hint="eastAsia" w:eastAsia="宋体" w:cs="宋体"/>
        </w:rPr>
      </w:pPr>
      <w:r>
        <w:rPr>
          <w:rFonts w:hint="eastAsia" w:eastAsia="宋体" w:cs="宋体"/>
        </w:rPr>
        <w:t>转账附言：公司名称+项目名称+投标保证金；</w:t>
      </w:r>
    </w:p>
    <w:p w14:paraId="54E19131">
      <w:pPr>
        <w:pStyle w:val="113"/>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716760FF">
      <w:pPr>
        <w:pStyle w:val="113"/>
        <w:ind w:firstLine="480"/>
        <w:rPr>
          <w:rFonts w:hint="eastAsia" w:eastAsia="宋体" w:cs="宋体"/>
        </w:rPr>
      </w:pPr>
      <w:r>
        <w:rPr>
          <w:rFonts w:hint="eastAsia" w:eastAsia="宋体" w:cs="宋体"/>
        </w:rPr>
        <w:t>4.3说明</w:t>
      </w:r>
    </w:p>
    <w:p w14:paraId="16A69B9B">
      <w:pPr>
        <w:pStyle w:val="113"/>
        <w:ind w:firstLine="480"/>
        <w:rPr>
          <w:rFonts w:hint="eastAsia" w:eastAsia="宋体" w:cs="宋体"/>
        </w:rPr>
      </w:pPr>
      <w:r>
        <w:rPr>
          <w:rFonts w:hint="eastAsia" w:eastAsia="宋体" w:cs="宋体"/>
        </w:rPr>
        <w:t>4.3.1 投标人在向招标人出示《投标保证金缴纳凭证》后方可进行投标；</w:t>
      </w:r>
    </w:p>
    <w:p w14:paraId="2ACA5D8C">
      <w:pPr>
        <w:pStyle w:val="113"/>
        <w:ind w:firstLine="480"/>
        <w:rPr>
          <w:rFonts w:hint="eastAsia" w:eastAsia="宋体" w:cs="宋体"/>
        </w:rPr>
      </w:pPr>
      <w:r>
        <w:rPr>
          <w:rFonts w:hint="eastAsia" w:eastAsia="宋体" w:cs="宋体"/>
        </w:rPr>
        <w:t>4.3.2 发生以下情况时，招标人有权没收保证金：</w:t>
      </w:r>
    </w:p>
    <w:p w14:paraId="29EFB105">
      <w:pPr>
        <w:pStyle w:val="113"/>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0BC4591F">
      <w:pPr>
        <w:pStyle w:val="113"/>
        <w:ind w:firstLine="480"/>
        <w:rPr>
          <w:rFonts w:hint="eastAsia" w:eastAsia="宋体" w:cs="宋体"/>
        </w:rPr>
      </w:pPr>
      <w:r>
        <w:rPr>
          <w:rFonts w:hint="eastAsia" w:eastAsia="宋体" w:cs="宋体"/>
        </w:rPr>
        <w:t>4.3.2.2 投标人递送投标文件后，无正当理由放弃投标的；</w:t>
      </w:r>
    </w:p>
    <w:p w14:paraId="0987F4DC">
      <w:pPr>
        <w:pStyle w:val="113"/>
        <w:ind w:firstLine="480"/>
        <w:rPr>
          <w:rFonts w:hint="eastAsia" w:eastAsia="宋体" w:cs="宋体"/>
        </w:rPr>
      </w:pPr>
      <w:r>
        <w:rPr>
          <w:rFonts w:hint="eastAsia" w:eastAsia="宋体" w:cs="宋体"/>
        </w:rPr>
        <w:t>4.3.2.3若为视频开标，招标过程中澄清函等资料原件未按要求提交的；</w:t>
      </w:r>
    </w:p>
    <w:p w14:paraId="047F2434">
      <w:pPr>
        <w:pStyle w:val="113"/>
        <w:ind w:firstLine="480"/>
        <w:rPr>
          <w:rFonts w:hint="eastAsia" w:eastAsia="宋体" w:cs="宋体"/>
        </w:rPr>
      </w:pPr>
      <w:r>
        <w:rPr>
          <w:rFonts w:hint="eastAsia" w:eastAsia="宋体" w:cs="宋体"/>
        </w:rPr>
        <w:t>4.3.2.4自中标通知书发出之日起30日内，中标人无正当理由不签订合同的；</w:t>
      </w:r>
    </w:p>
    <w:p w14:paraId="7C2E5F00">
      <w:pPr>
        <w:pStyle w:val="113"/>
        <w:ind w:firstLine="480"/>
        <w:rPr>
          <w:rFonts w:hint="eastAsia" w:eastAsia="宋体" w:cs="宋体"/>
        </w:rPr>
      </w:pPr>
      <w:r>
        <w:rPr>
          <w:rFonts w:hint="eastAsia" w:eastAsia="宋体" w:cs="宋体"/>
        </w:rPr>
        <w:t>4.3.2.5投标人在投标过程中被查实有串标、围标、陪标等违规违纪行为的；</w:t>
      </w:r>
    </w:p>
    <w:p w14:paraId="54606B5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F8380F7">
      <w:pPr>
        <w:pStyle w:val="113"/>
        <w:ind w:firstLine="480"/>
        <w:rPr>
          <w:rFonts w:hint="eastAsia" w:eastAsia="宋体" w:cs="宋体"/>
        </w:rPr>
      </w:pPr>
      <w:r>
        <w:rPr>
          <w:rFonts w:hint="eastAsia" w:eastAsia="宋体" w:cs="宋体"/>
        </w:rPr>
        <w:t>4.4投标报名截止时间</w:t>
      </w:r>
    </w:p>
    <w:p w14:paraId="337A5A97">
      <w:pPr>
        <w:pStyle w:val="113"/>
        <w:ind w:firstLine="480"/>
        <w:rPr>
          <w:rFonts w:hint="eastAsia" w:eastAsia="宋体" w:cs="宋体"/>
        </w:rPr>
      </w:pPr>
      <w:r>
        <w:rPr>
          <w:rFonts w:hint="eastAsia" w:eastAsia="宋体" w:cs="宋体"/>
        </w:rPr>
        <w:t>报名方式：见《投标须知前附表》2.3。</w:t>
      </w:r>
    </w:p>
    <w:p w14:paraId="59D8BC15">
      <w:pPr>
        <w:pStyle w:val="113"/>
        <w:ind w:firstLine="480"/>
        <w:rPr>
          <w:rFonts w:hint="eastAsia" w:eastAsia="宋体" w:cs="宋体"/>
        </w:rPr>
      </w:pPr>
      <w:r>
        <w:rPr>
          <w:rFonts w:hint="eastAsia" w:eastAsia="宋体" w:cs="宋体"/>
        </w:rPr>
        <w:t>报名提交资料：均为盖章电子扫描版，用“公司名称+文件名称”命名。</w:t>
      </w:r>
    </w:p>
    <w:p w14:paraId="3E252394">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6F935D3">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CAC49AB">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6BDF50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5CEA6C8B">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EB237B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38276CF">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22324DE2">
      <w:pPr>
        <w:spacing w:line="360" w:lineRule="auto"/>
        <w:jc w:val="left"/>
        <w:outlineLvl w:val="1"/>
        <w:rPr>
          <w:rFonts w:hint="eastAsia" w:ascii="宋体" w:hAnsi="宋体" w:eastAsia="宋体" w:cs="宋体"/>
          <w:b/>
          <w:sz w:val="24"/>
          <w:szCs w:val="24"/>
        </w:rPr>
      </w:pPr>
      <w:bookmarkStart w:id="6" w:name="_Toc33266627"/>
      <w:bookmarkStart w:id="7" w:name="_Toc33285487"/>
      <w:bookmarkStart w:id="8" w:name="_Toc33265752"/>
      <w:bookmarkStart w:id="9" w:name="_Toc33267001"/>
      <w:bookmarkStart w:id="10" w:name="_Toc33266914"/>
      <w:bookmarkStart w:id="11" w:name="_Toc33266950"/>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4FDF3CEC">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344B19E">
      <w:pPr>
        <w:adjustRightInd w:val="0"/>
        <w:snapToGrid w:val="0"/>
        <w:spacing w:line="360" w:lineRule="auto"/>
        <w:ind w:firstLine="480" w:firstLineChars="200"/>
        <w:rPr>
          <w:rFonts w:hint="eastAsia" w:ascii="宋体" w:hAnsi="宋体" w:eastAsia="宋体" w:cs="宋体"/>
          <w:b/>
          <w:color w:val="000000"/>
          <w:sz w:val="24"/>
          <w:szCs w:val="24"/>
        </w:rPr>
      </w:pPr>
      <w:bookmarkStart w:id="14" w:name="_Toc33266951"/>
      <w:bookmarkStart w:id="15" w:name="_Toc33285489"/>
      <w:bookmarkStart w:id="16" w:name="_Toc395116634"/>
      <w:bookmarkStart w:id="17" w:name="_Toc33265654"/>
      <w:bookmarkStart w:id="18" w:name="_Toc33265753"/>
      <w:bookmarkStart w:id="19" w:name="_Toc33267002"/>
      <w:bookmarkStart w:id="20" w:name="_Toc33266915"/>
      <w:bookmarkStart w:id="21" w:name="_Toc33266628"/>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综合评标法</w:t>
      </w:r>
      <w:r>
        <w:rPr>
          <w:rFonts w:hint="eastAsia" w:ascii="宋体" w:hAnsi="宋体" w:eastAsia="宋体" w:cs="宋体"/>
          <w:b/>
          <w:bCs/>
          <w:sz w:val="24"/>
          <w:szCs w:val="24"/>
        </w:rPr>
        <w:t>，</w:t>
      </w:r>
      <w:r>
        <w:rPr>
          <w:rFonts w:hint="eastAsia" w:ascii="宋体" w:hAnsi="宋体" w:eastAsia="宋体" w:cs="Times New Roman"/>
          <w:b/>
          <w:bCs/>
          <w:sz w:val="24"/>
          <w:szCs w:val="24"/>
          <w:lang w:val="en-US" w:eastAsia="zh-CN"/>
        </w:rPr>
        <w:t>技术标占比40%，商务标占比60%</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D1719D6">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648181D0">
      <w:pPr>
        <w:pStyle w:val="17"/>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2F6EE0D9">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7892F6C3">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3F33EAF8">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16EA87C0">
      <w:pPr>
        <w:numPr>
          <w:ilvl w:val="0"/>
          <w:numId w:val="8"/>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04B9603C">
      <w:pPr>
        <w:numPr>
          <w:ilvl w:val="0"/>
          <w:numId w:val="9"/>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3C90A184">
      <w:pPr>
        <w:numPr>
          <w:ilvl w:val="0"/>
          <w:numId w:val="9"/>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BD9BFA3">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44B15FBF">
      <w:pPr>
        <w:numPr>
          <w:ilvl w:val="0"/>
          <w:numId w:val="10"/>
        </w:numPr>
        <w:spacing w:line="360" w:lineRule="auto"/>
        <w:rPr>
          <w:rFonts w:hint="eastAsia" w:ascii="宋体" w:hAnsi="宋体" w:eastAsia="宋体" w:cs="宋体"/>
          <w:b/>
          <w:sz w:val="24"/>
          <w:szCs w:val="24"/>
        </w:rPr>
      </w:pPr>
      <w:r>
        <w:rPr>
          <w:rFonts w:hint="eastAsia" w:ascii="宋体" w:hAnsi="宋体" w:eastAsia="宋体" w:cs="宋体"/>
          <w:b/>
          <w:sz w:val="24"/>
          <w:szCs w:val="24"/>
        </w:rPr>
        <w:t>中标人确定：技术标入围后，</w:t>
      </w:r>
      <w:r>
        <w:rPr>
          <w:rFonts w:hint="eastAsia" w:ascii="宋体" w:hAnsi="宋体" w:eastAsia="宋体" w:cs="宋体"/>
          <w:b/>
          <w:sz w:val="24"/>
          <w:szCs w:val="24"/>
          <w:lang w:val="en-US" w:eastAsia="zh-CN"/>
        </w:rPr>
        <w:t>采用综合评标法</w:t>
      </w:r>
      <w:bookmarkStart w:id="147" w:name="_GoBack"/>
      <w:bookmarkEnd w:id="147"/>
      <w:r>
        <w:rPr>
          <w:rFonts w:hint="eastAsia" w:ascii="宋体" w:hAnsi="宋体" w:eastAsia="宋体" w:cs="宋体"/>
          <w:b/>
          <w:sz w:val="24"/>
          <w:szCs w:val="24"/>
        </w:rPr>
        <w:t>中标。</w:t>
      </w:r>
    </w:p>
    <w:p w14:paraId="3F35D2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8E1037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048C43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A7FB1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380FA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2A05CDFA">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36502C65">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30BEB18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6ED57A4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8BBE8CA">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972F77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D65D9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226D4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D6DB65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CA15707">
      <w:pPr>
        <w:pStyle w:val="17"/>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65177D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25A7F6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53E7600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CDD6CE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0B4EC8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49EC4B4">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641998A6">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1CF762A4">
      <w:pPr>
        <w:pStyle w:val="17"/>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14:paraId="782ABFD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095802E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05A108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5EA9ED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B6184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CC0A58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5"/>
      <w:bookmarkStart w:id="24" w:name="OLE_LINK27"/>
      <w:bookmarkStart w:id="25" w:name="OLE_LINK29"/>
      <w:bookmarkStart w:id="26" w:name="OLE_LINK28"/>
      <w:r>
        <w:rPr>
          <w:rFonts w:hint="eastAsia" w:ascii="宋体" w:hAnsi="宋体" w:eastAsia="宋体" w:cs="宋体"/>
          <w:bCs/>
          <w:sz w:val="24"/>
          <w:szCs w:val="24"/>
        </w:rPr>
        <w:t>；</w:t>
      </w:r>
      <w:bookmarkEnd w:id="22"/>
      <w:bookmarkEnd w:id="23"/>
      <w:bookmarkEnd w:id="24"/>
      <w:bookmarkEnd w:id="25"/>
      <w:bookmarkEnd w:id="26"/>
    </w:p>
    <w:p w14:paraId="65133C2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5F0EBC5">
      <w:pPr>
        <w:pStyle w:val="17"/>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33C4C1C5">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B2DD27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归中国重汽集团济南商用车有限公司。</w:t>
      </w:r>
    </w:p>
    <w:p w14:paraId="6FCB9B3C">
      <w:pPr>
        <w:pStyle w:val="17"/>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14:paraId="5BFEC9E0">
      <w:pPr>
        <w:pStyle w:val="17"/>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264FBEB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338D3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46F486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5DAD9D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617B52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4F23C0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CE7F1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911BE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19C4E5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641B8BC">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1260016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CC293ED">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4A4E433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41EEA9B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C2E818D">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1D50253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8AF2944">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1F7C03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430A6C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645D1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4CFDD709">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68D93B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1.5近三</w:t>
      </w:r>
      <w:r>
        <w:rPr>
          <w:rFonts w:hint="eastAsia" w:ascii="宋体" w:hAnsi="宋体" w:eastAsia="宋体" w:cs="宋体"/>
          <w:color w:val="000000"/>
          <w:sz w:val="24"/>
          <w:szCs w:val="24"/>
          <w:highlight w:val="none"/>
        </w:rPr>
        <w:t>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19B584D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w:t>
      </w:r>
    </w:p>
    <w:p w14:paraId="70E93081">
      <w:pPr>
        <w:spacing w:line="360" w:lineRule="auto"/>
        <w:ind w:firstLine="480" w:firstLineChars="200"/>
        <w:rPr>
          <w:rFonts w:hint="eastAsia"/>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28106E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7E4FAD4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1.9代理商投标要携带生产商的授权书、原厂售后服务承诺书，根据实际情况提供即可，无格式限制</w:t>
      </w:r>
      <w:r>
        <w:rPr>
          <w:rFonts w:hint="eastAsia" w:hAnsi="宋体" w:eastAsia="宋体" w:cs="宋体"/>
          <w:color w:val="000000"/>
          <w:sz w:val="24"/>
          <w:szCs w:val="24"/>
          <w:highlight w:val="none"/>
        </w:rPr>
        <w:t>（包括所代理品牌针对项目的唯一授权书）</w:t>
      </w:r>
      <w:r>
        <w:rPr>
          <w:rFonts w:hint="eastAsia" w:ascii="宋体" w:hAnsi="宋体" w:eastAsia="宋体" w:cs="宋体"/>
          <w:color w:val="000000"/>
          <w:sz w:val="24"/>
          <w:szCs w:val="24"/>
          <w:highlight w:val="none"/>
        </w:rPr>
        <w:t>；</w:t>
      </w:r>
    </w:p>
    <w:p w14:paraId="0E2C21F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1.10企业最近半年的完税证明，并附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0307071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1.11保密承诺函（附件4）；</w:t>
      </w:r>
    </w:p>
    <w:p w14:paraId="02E46F0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2021年1月1日至今，企业近三年同类项目业绩证明，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68B4A9F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1.13投标保证金缴纳凭证，同时正文描述付款账号、户名、开户行名称、开户行行号、保证金金额。</w:t>
      </w:r>
    </w:p>
    <w:p w14:paraId="15F94495">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2035D5A6">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5725B66C">
      <w:pPr>
        <w:spacing w:line="360" w:lineRule="auto"/>
        <w:ind w:firstLine="480" w:firstLineChars="200"/>
        <w:rPr>
          <w:rFonts w:hint="eastAsia"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3CBFA7A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726AC2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08BBAA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6AC5CD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53A1CBEF">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C98A7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14EB84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1A0EA12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2853D8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D78F5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F2523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F1A5B9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66EE83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7AE7BF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95B092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DCC42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07E595F">
      <w:pPr>
        <w:pStyle w:val="17"/>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14:paraId="789FD198">
      <w:pPr>
        <w:keepNext/>
        <w:keepLines/>
        <w:jc w:val="center"/>
        <w:outlineLvl w:val="0"/>
        <w:rPr>
          <w:rFonts w:ascii="Calibri" w:hAnsi="Calibri" w:eastAsia="宋体" w:cs="Times New Roman"/>
          <w:b/>
          <w:bCs/>
          <w:kern w:val="44"/>
          <w:sz w:val="36"/>
          <w:szCs w:val="44"/>
        </w:rPr>
      </w:pPr>
      <w:bookmarkStart w:id="32" w:name="_Toc11980"/>
      <w:r>
        <w:rPr>
          <w:rFonts w:hint="eastAsia" w:ascii="Calibri" w:hAnsi="Calibri" w:eastAsia="宋体" w:cs="Times New Roman"/>
          <w:b/>
          <w:bCs/>
          <w:kern w:val="44"/>
          <w:sz w:val="36"/>
          <w:szCs w:val="44"/>
        </w:rPr>
        <w:t>第四部分 技术标书</w:t>
      </w:r>
    </w:p>
    <w:p w14:paraId="510805CE">
      <w:pPr>
        <w:pStyle w:val="17"/>
      </w:pPr>
    </w:p>
    <w:p w14:paraId="1AE81645">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宋体" w:hAnsi="宋体" w:eastAsia="宋体"/>
          <w:b/>
          <w:sz w:val="44"/>
          <w:szCs w:val="44"/>
        </w:rPr>
        <w:t>济南商用车制造公司侧围外板模具兼容性改造技改项</w:t>
      </w:r>
      <w:r>
        <w:rPr>
          <w:rFonts w:hint="eastAsia" w:ascii="宋体" w:hAnsi="宋体" w:eastAsia="宋体"/>
          <w:b/>
          <w:sz w:val="44"/>
          <w:szCs w:val="44"/>
          <w:lang w:val="en-US" w:eastAsia="zh-CN"/>
        </w:rPr>
        <w:t>目</w:t>
      </w:r>
    </w:p>
    <w:p w14:paraId="4E218174">
      <w:pPr>
        <w:pStyle w:val="12"/>
        <w:rPr>
          <w:rFonts w:hint="eastAsia"/>
        </w:rPr>
      </w:pPr>
    </w:p>
    <w:p w14:paraId="7736E9A3">
      <w:pPr>
        <w:rPr>
          <w:rFonts w:hint="eastAsia"/>
        </w:rPr>
      </w:pPr>
    </w:p>
    <w:p w14:paraId="3248D297">
      <w:pPr>
        <w:pStyle w:val="12"/>
        <w:rPr>
          <w:rFonts w:hint="eastAsia"/>
        </w:rPr>
      </w:pPr>
    </w:p>
    <w:p w14:paraId="3CCCB06F">
      <w:pPr>
        <w:spacing w:line="276" w:lineRule="auto"/>
        <w:jc w:val="center"/>
        <w:rPr>
          <w:rFonts w:ascii="Calibri" w:hAnsi="Calibri" w:eastAsia="宋体" w:cs="Times New Roman"/>
          <w:b/>
          <w:bCs/>
          <w:color w:val="000000"/>
          <w:spacing w:val="-8"/>
          <w:sz w:val="48"/>
          <w:szCs w:val="44"/>
        </w:rPr>
      </w:pPr>
    </w:p>
    <w:p w14:paraId="3DEB12E0">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0718959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2A49F389">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ED3EC6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7D6C8EF">
      <w:pPr>
        <w:pStyle w:val="17"/>
      </w:pPr>
    </w:p>
    <w:p w14:paraId="0E3C2B97">
      <w:pPr>
        <w:pStyle w:val="17"/>
        <w:rPr>
          <w:rFonts w:hint="eastAsia" w:ascii="黑体" w:hAnsi="宋体" w:eastAsia="黑体" w:cs="Times New Roman"/>
          <w:color w:val="000000"/>
          <w:sz w:val="72"/>
          <w:szCs w:val="72"/>
        </w:rPr>
      </w:pPr>
    </w:p>
    <w:p w14:paraId="5DFE1F2E">
      <w:pPr>
        <w:pStyle w:val="17"/>
        <w:rPr>
          <w:rFonts w:hint="eastAsia" w:ascii="黑体" w:hAnsi="宋体" w:eastAsia="黑体" w:cs="Times New Roman"/>
          <w:color w:val="000000"/>
          <w:sz w:val="72"/>
          <w:szCs w:val="72"/>
        </w:rPr>
      </w:pPr>
    </w:p>
    <w:p w14:paraId="09B8064B">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D5E0CA">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382240E">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1391188B">
      <w:pPr>
        <w:pStyle w:val="17"/>
        <w:rPr>
          <w:b/>
          <w:bCs/>
        </w:rPr>
      </w:pPr>
    </w:p>
    <w:p w14:paraId="0C0A0E33">
      <w:pPr>
        <w:spacing w:line="360" w:lineRule="auto"/>
        <w:jc w:val="center"/>
        <w:rPr>
          <w:rFonts w:hint="eastAsia" w:ascii="仿宋_GB2312" w:hAnsi="仿宋_GB2312" w:eastAsia="仿宋_GB2312" w:cs="仿宋_GB2312"/>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仿宋_GB2312" w:hAnsi="仿宋_GB2312" w:eastAsia="仿宋_GB2312" w:cs="仿宋_GB2312"/>
          <w:color w:val="000000"/>
          <w:sz w:val="28"/>
          <w:szCs w:val="28"/>
        </w:rPr>
        <w:t>中国重汽集团济南商用车有限公司</w:t>
      </w:r>
    </w:p>
    <w:p w14:paraId="6462BF3C">
      <w:pPr>
        <w:jc w:val="center"/>
        <w:rPr>
          <w:rFonts w:ascii="宋体" w:hAnsi="Calibri" w:eastAsia="宋体" w:cs="Times New Roman"/>
          <w:color w:val="000000"/>
          <w:sz w:val="28"/>
          <w:szCs w:val="28"/>
        </w:rPr>
      </w:pPr>
    </w:p>
    <w:p w14:paraId="4638981A">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 xml:space="preserve">年 </w:t>
      </w:r>
      <w:r>
        <w:rPr>
          <w:rFonts w:hint="eastAsia" w:ascii="Calibri" w:hAnsi="Calibri" w:eastAsia="宋体"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月</w:t>
      </w:r>
    </w:p>
    <w:p w14:paraId="4E8E7846">
      <w:pPr>
        <w:spacing w:line="360" w:lineRule="auto"/>
        <w:rPr>
          <w:rFonts w:hint="eastAsia" w:ascii="宋体" w:hAnsi="宋体" w:eastAsia="宋体" w:cs="Times New Roman"/>
          <w:b/>
          <w:sz w:val="36"/>
          <w:szCs w:val="36"/>
        </w:rPr>
      </w:pPr>
    </w:p>
    <w:p w14:paraId="0DEA8AD1">
      <w:pPr>
        <w:pStyle w:val="13"/>
        <w:sectPr>
          <w:headerReference r:id="rId10" w:type="default"/>
          <w:footerReference r:id="rId11" w:type="default"/>
          <w:pgSz w:w="11907" w:h="16840"/>
          <w:pgMar w:top="1304" w:right="1418" w:bottom="1304" w:left="1418" w:header="724" w:footer="851" w:gutter="0"/>
          <w:pgNumType w:fmt="decimal"/>
          <w:cols w:space="720" w:num="1"/>
          <w:docGrid w:linePitch="290" w:charSpace="-3931"/>
        </w:sectPr>
      </w:pPr>
    </w:p>
    <w:p w14:paraId="1FA3C277">
      <w:pPr>
        <w:spacing w:line="480" w:lineRule="exact"/>
        <w:ind w:firstLine="377" w:firstLineChars="118"/>
        <w:rPr>
          <w:rFonts w:hint="eastAsia" w:ascii="仿宋" w:hAnsi="仿宋" w:eastAsia="仿宋" w:cs="仿宋"/>
          <w:sz w:val="32"/>
          <w:szCs w:val="32"/>
        </w:rPr>
      </w:pPr>
    </w:p>
    <w:sdt>
      <w:sdtPr>
        <w:rPr>
          <w:rFonts w:ascii="宋体" w:hAnsi="宋体" w:eastAsia="宋体" w:cs="Times New Roman"/>
          <w:szCs w:val="24"/>
        </w:rPr>
        <w:id w:val="147460507"/>
        <w15:color w:val="DBDBDB"/>
        <w:docPartObj>
          <w:docPartGallery w:val="Table of Contents"/>
          <w:docPartUnique/>
        </w:docPartObj>
      </w:sdtPr>
      <w:sdtEndPr>
        <w:rPr>
          <w:rFonts w:ascii="宋体" w:hAnsi="宋体" w:eastAsia="宋体" w:cs="Times New Roman"/>
          <w:b/>
          <w:szCs w:val="24"/>
        </w:rPr>
      </w:sdtEndPr>
      <w:sdtContent>
        <w:p w14:paraId="462C2BD6">
          <w:pPr>
            <w:jc w:val="center"/>
            <w:rPr>
              <w:rFonts w:hint="eastAsia" w:ascii="仿宋" w:hAnsi="仿宋" w:eastAsia="仿宋" w:cs="Times New Roman"/>
              <w:b/>
              <w:bCs/>
              <w:kern w:val="0"/>
              <w:sz w:val="32"/>
              <w:szCs w:val="32"/>
              <w:lang w:val="zh-CN"/>
            </w:rPr>
          </w:pPr>
          <w:r>
            <w:rPr>
              <w:rFonts w:ascii="仿宋" w:hAnsi="仿宋" w:eastAsia="仿宋" w:cs="Times New Roman"/>
              <w:b/>
              <w:bCs/>
              <w:kern w:val="0"/>
              <w:sz w:val="32"/>
              <w:szCs w:val="32"/>
              <w:lang w:val="zh-CN"/>
            </w:rPr>
            <w:t>目录</w:t>
          </w:r>
        </w:p>
        <w:p w14:paraId="7C81CD10">
          <w:pPr>
            <w:widowControl/>
            <w:tabs>
              <w:tab w:val="right" w:leader="dot" w:pos="8312"/>
            </w:tabs>
            <w:spacing w:line="312" w:lineRule="auto"/>
            <w:rPr>
              <w:rFonts w:hint="eastAsia" w:ascii="Times New Roman" w:hAnsi="Times New Roman" w:eastAsia="宋体" w:cs="Times New Roman"/>
              <w:b/>
              <w:sz w:val="24"/>
              <w:szCs w:val="24"/>
              <w:lang w:val="en-US" w:eastAsia="zh-CN"/>
            </w:rPr>
          </w:pPr>
          <w:r>
            <w:rPr>
              <w:rFonts w:ascii="Times New Roman" w:hAnsi="Times New Roman" w:eastAsia="宋体" w:cs="Times New Roman"/>
            </w:rPr>
            <w:fldChar w:fldCharType="begin"/>
          </w:r>
          <w:r>
            <w:rPr>
              <w:rFonts w:ascii="Times New Roman" w:hAnsi="Times New Roman" w:eastAsia="宋体" w:cs="Times New Roman"/>
            </w:rPr>
            <w:instrText xml:space="preserve">TOC \o "1-2" \h \u </w:instrText>
          </w:r>
          <w:r>
            <w:rPr>
              <w:rFonts w:ascii="Times New Roman" w:hAnsi="Times New Roman" w:eastAsia="宋体" w:cs="Times New Roman"/>
            </w:rPr>
            <w:fldChar w:fldCharType="separate"/>
          </w:r>
          <w:r>
            <w:fldChar w:fldCharType="begin"/>
          </w:r>
          <w:r>
            <w:instrText xml:space="preserve"> HYPERLINK \l "_Toc1215" </w:instrText>
          </w:r>
          <w:r>
            <w:fldChar w:fldCharType="separate"/>
          </w:r>
          <w:r>
            <w:rPr>
              <w:rFonts w:hint="eastAsia" w:ascii="Times New Roman" w:hAnsi="Times New Roman" w:eastAsia="宋体" w:cs="Times New Roman"/>
              <w:b/>
              <w:sz w:val="24"/>
              <w:szCs w:val="24"/>
            </w:rPr>
            <w:t>第一章 采购货物概况</w:t>
          </w:r>
          <w:r>
            <w:rPr>
              <w:rFonts w:ascii="Times New Roman" w:hAnsi="Times New Roman" w:eastAsia="宋体" w:cs="Times New Roman"/>
              <w:b/>
              <w:sz w:val="24"/>
              <w:szCs w:val="24"/>
            </w:rPr>
            <w:tab/>
          </w:r>
          <w:r>
            <w:rPr>
              <w:rFonts w:hint="eastAsia" w:ascii="Times New Roman" w:hAnsi="Times New Roman" w:eastAsia="宋体" w:cs="Times New Roman"/>
              <w:b/>
              <w:sz w:val="24"/>
              <w:szCs w:val="24"/>
              <w:lang w:val="en-US" w:eastAsia="zh-CN"/>
            </w:rPr>
            <w:t>1</w:t>
          </w:r>
          <w:r>
            <w:rPr>
              <w:rFonts w:ascii="Times New Roman" w:hAnsi="Times New Roman" w:eastAsia="宋体" w:cs="Times New Roman"/>
              <w:b/>
              <w:sz w:val="24"/>
              <w:szCs w:val="24"/>
            </w:rPr>
            <w:fldChar w:fldCharType="end"/>
          </w:r>
          <w:r>
            <w:rPr>
              <w:rFonts w:hint="eastAsia" w:ascii="Times New Roman" w:hAnsi="Times New Roman" w:eastAsia="宋体" w:cs="Times New Roman"/>
              <w:b/>
              <w:sz w:val="24"/>
              <w:szCs w:val="24"/>
              <w:lang w:val="en-US" w:eastAsia="zh-CN"/>
            </w:rPr>
            <w:t>8</w:t>
          </w:r>
        </w:p>
        <w:p w14:paraId="1536126C">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"_Toc29469" </w:instrText>
          </w:r>
          <w:r>
            <w:fldChar w:fldCharType="separate"/>
          </w:r>
          <w:r>
            <w:rPr>
              <w:rFonts w:hint="eastAsia" w:ascii="Times New Roman" w:hAnsi="Times New Roman" w:eastAsia="宋体" w:cs="Times New Roman"/>
              <w:sz w:val="24"/>
              <w:szCs w:val="24"/>
            </w:rPr>
            <w:t>第一节 使用环境</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_Toc29469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8</w:t>
          </w:r>
        </w:p>
        <w:p w14:paraId="4B37ECF0">
          <w:pPr>
            <w:widowControl/>
            <w:tabs>
              <w:tab w:val="right" w:leader="dot" w:pos="8312"/>
            </w:tabs>
            <w:spacing w:line="312" w:lineRule="auto"/>
            <w:ind w:left="420" w:leftChars="200"/>
            <w:rPr>
              <w:rFonts w:hint="eastAsia" w:ascii="Times New Roman" w:hAnsi="Times New Roman" w:eastAsia="宋体" w:cs="Times New Roman"/>
              <w:b/>
              <w:sz w:val="24"/>
              <w:szCs w:val="24"/>
              <w:lang w:val="en-US" w:eastAsia="zh-CN"/>
            </w:rPr>
          </w:pPr>
          <w:r>
            <w:fldChar w:fldCharType="begin"/>
          </w:r>
          <w:r>
            <w:instrText xml:space="preserve"> HYPERLINK \l "_Toc28091" </w:instrText>
          </w:r>
          <w:r>
            <w:fldChar w:fldCharType="separate"/>
          </w:r>
          <w:r>
            <w:rPr>
              <w:rFonts w:hint="eastAsia" w:ascii="Times New Roman" w:hAnsi="Times New Roman" w:eastAsia="宋体" w:cs="Times New Roman"/>
              <w:sz w:val="24"/>
              <w:szCs w:val="24"/>
            </w:rPr>
            <w:t>第二节 采购货物概况</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_Toc28091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1</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8</w:t>
          </w:r>
        </w:p>
        <w:p w14:paraId="7E55D08A">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"_Toc1769" </w:instrText>
          </w:r>
          <w:r>
            <w:fldChar w:fldCharType="separate"/>
          </w:r>
          <w:r>
            <w:rPr>
              <w:rFonts w:hint="eastAsia" w:ascii="Times New Roman" w:hAnsi="Times New Roman" w:eastAsia="宋体" w:cs="Times New Roman"/>
              <w:b/>
              <w:sz w:val="24"/>
              <w:szCs w:val="24"/>
            </w:rPr>
            <w:t>第二章 技术要求</w:t>
          </w:r>
          <w:r>
            <w:rPr>
              <w:rFonts w:ascii="Times New Roman" w:hAnsi="Times New Roman" w:eastAsia="宋体" w:cs="Times New Roman"/>
              <w:b/>
              <w:sz w:val="24"/>
              <w:szCs w:val="24"/>
            </w:rPr>
            <w:tab/>
          </w:r>
          <w:r>
            <w:rPr>
              <w:rFonts w:hint="eastAsia" w:ascii="Times New Roman" w:hAnsi="Times New Roman" w:eastAsia="宋体" w:cs="Times New Roman"/>
              <w:b/>
              <w:sz w:val="24"/>
              <w:szCs w:val="24"/>
              <w:lang w:val="en-US" w:eastAsia="zh-CN"/>
            </w:rPr>
            <w:t>20</w:t>
          </w:r>
          <w:r>
            <w:rPr>
              <w:rFonts w:ascii="Times New Roman" w:hAnsi="Times New Roman" w:eastAsia="宋体" w:cs="Times New Roman"/>
              <w:b/>
              <w:sz w:val="24"/>
              <w:szCs w:val="24"/>
            </w:rPr>
            <w:fldChar w:fldCharType="end"/>
          </w:r>
        </w:p>
        <w:p w14:paraId="729368C4">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"_Toc15919" </w:instrText>
          </w:r>
          <w:r>
            <w:fldChar w:fldCharType="separate"/>
          </w:r>
          <w:r>
            <w:rPr>
              <w:rFonts w:hint="eastAsia" w:ascii="Times New Roman" w:hAnsi="Times New Roman" w:eastAsia="宋体" w:cs="Times New Roman"/>
              <w:sz w:val="24"/>
              <w:szCs w:val="24"/>
            </w:rPr>
            <w:t>第一节 基本要求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0</w:t>
          </w:r>
        </w:p>
        <w:p w14:paraId="112A693A">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"_Toc12330" </w:instrText>
          </w:r>
          <w:r>
            <w:fldChar w:fldCharType="separate"/>
          </w:r>
          <w:r>
            <w:rPr>
              <w:rFonts w:hint="eastAsia" w:ascii="Times New Roman" w:hAnsi="Times New Roman" w:eastAsia="宋体" w:cs="Times New Roman"/>
              <w:sz w:val="24"/>
              <w:szCs w:val="24"/>
            </w:rPr>
            <w:t xml:space="preserve">第二节 </w:t>
          </w:r>
          <w:r>
            <w:rPr>
              <w:rFonts w:hint="eastAsia" w:ascii="Times New Roman" w:hAnsi="Times New Roman" w:eastAsia="宋体" w:cs="Times New Roman"/>
              <w:sz w:val="24"/>
              <w:szCs w:val="24"/>
              <w:lang w:val="en-US" w:eastAsia="zh-CN"/>
            </w:rPr>
            <w:t>项目要求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14:paraId="64D3F85A">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"_Toc11078" </w:instrText>
          </w:r>
          <w:r>
            <w:fldChar w:fldCharType="separate"/>
          </w:r>
          <w:r>
            <w:rPr>
              <w:rFonts w:hint="eastAsia" w:ascii="Times New Roman" w:hAnsi="Times New Roman" w:eastAsia="宋体" w:cs="Times New Roman"/>
              <w:sz w:val="24"/>
              <w:szCs w:val="24"/>
            </w:rPr>
            <w:t>第三节 技术</w:t>
          </w:r>
          <w:r>
            <w:rPr>
              <w:rFonts w:hint="eastAsia" w:ascii="Times New Roman" w:hAnsi="Times New Roman" w:eastAsia="宋体" w:cs="Times New Roman"/>
              <w:sz w:val="24"/>
              <w:szCs w:val="24"/>
              <w:lang w:val="en-US" w:eastAsia="zh-CN"/>
            </w:rPr>
            <w:t>规格</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1</w:t>
          </w:r>
        </w:p>
        <w:p w14:paraId="14BE2B3F">
          <w:pPr>
            <w:widowControl/>
            <w:tabs>
              <w:tab w:val="right" w:leader="dot" w:pos="8312"/>
            </w:tabs>
            <w:spacing w:line="312" w:lineRule="auto"/>
            <w:rPr>
              <w:rFonts w:hint="eastAsia" w:ascii="Times New Roman" w:hAnsi="Times New Roman" w:eastAsia="宋体" w:cs="Times New Roman"/>
              <w:b/>
              <w:sz w:val="24"/>
              <w:szCs w:val="24"/>
              <w:lang w:val="en-US" w:eastAsia="zh-CN"/>
            </w:rPr>
          </w:pPr>
          <w:r>
            <w:fldChar w:fldCharType="begin"/>
          </w:r>
          <w:r>
            <w:instrText xml:space="preserve"> HYPERLINK \l "_Toc7154" </w:instrText>
          </w:r>
          <w:r>
            <w:fldChar w:fldCharType="separate"/>
          </w:r>
          <w:r>
            <w:rPr>
              <w:rFonts w:hint="eastAsia" w:ascii="Times New Roman" w:hAnsi="Times New Roman" w:eastAsia="宋体" w:cs="Times New Roman"/>
              <w:b/>
              <w:sz w:val="24"/>
              <w:szCs w:val="24"/>
            </w:rPr>
            <w:t>第三章供货范围及供货方式</w:t>
          </w:r>
          <w:r>
            <w:rPr>
              <w:rFonts w:ascii="Times New Roman" w:hAnsi="Times New Roman" w:eastAsia="宋体" w:cs="Times New Roman"/>
              <w:b/>
              <w:sz w:val="24"/>
              <w:szCs w:val="24"/>
            </w:rPr>
            <w:tab/>
          </w:r>
          <w:r>
            <w:rPr>
              <w:rFonts w:hint="eastAsia" w:ascii="Times New Roman" w:hAnsi="Times New Roman" w:eastAsia="宋体" w:cs="Times New Roman"/>
              <w:b/>
              <w:sz w:val="24"/>
              <w:szCs w:val="24"/>
              <w:lang w:val="en-US" w:eastAsia="zh-CN"/>
            </w:rPr>
            <w:t>2</w:t>
          </w:r>
          <w:r>
            <w:rPr>
              <w:rFonts w:ascii="Times New Roman" w:hAnsi="Times New Roman" w:eastAsia="宋体" w:cs="Times New Roman"/>
              <w:b/>
              <w:sz w:val="24"/>
              <w:szCs w:val="24"/>
            </w:rPr>
            <w:fldChar w:fldCharType="end"/>
          </w:r>
          <w:r>
            <w:rPr>
              <w:rFonts w:hint="eastAsia" w:ascii="Times New Roman" w:hAnsi="Times New Roman" w:eastAsia="宋体" w:cs="Times New Roman"/>
              <w:b/>
              <w:sz w:val="24"/>
              <w:szCs w:val="24"/>
              <w:lang w:val="en-US" w:eastAsia="zh-CN"/>
            </w:rPr>
            <w:t>7</w:t>
          </w:r>
        </w:p>
        <w:p w14:paraId="46BAF05E">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"_Toc23627" </w:instrText>
          </w:r>
          <w:r>
            <w:fldChar w:fldCharType="separate"/>
          </w:r>
          <w:r>
            <w:rPr>
              <w:rFonts w:hint="eastAsia" w:ascii="Times New Roman" w:hAnsi="Times New Roman" w:eastAsia="宋体" w:cs="Times New Roman"/>
              <w:sz w:val="24"/>
              <w:szCs w:val="24"/>
            </w:rPr>
            <w:t>第一节 供货范围</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7</w:t>
          </w:r>
        </w:p>
        <w:p w14:paraId="0B2D9F59">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"_Toc13701" </w:instrText>
          </w:r>
          <w:r>
            <w:fldChar w:fldCharType="separate"/>
          </w:r>
          <w:r>
            <w:rPr>
              <w:rFonts w:hint="eastAsia" w:ascii="Times New Roman" w:hAnsi="Times New Roman" w:eastAsia="宋体" w:cs="Times New Roman"/>
              <w:sz w:val="24"/>
              <w:szCs w:val="24"/>
            </w:rPr>
            <w:t>第二节 供货方式</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0</w:t>
          </w:r>
        </w:p>
        <w:p w14:paraId="50C02745">
          <w:pPr>
            <w:widowControl/>
            <w:tabs>
              <w:tab w:val="right" w:leader="dot" w:pos="8312"/>
            </w:tabs>
            <w:spacing w:line="312" w:lineRule="auto"/>
            <w:rPr>
              <w:rFonts w:ascii="Times New Roman" w:hAnsi="Times New Roman" w:eastAsia="宋体" w:cs="Times New Roman"/>
              <w:b/>
              <w:sz w:val="24"/>
              <w:szCs w:val="24"/>
            </w:rPr>
          </w:pPr>
          <w:r>
            <w:fldChar w:fldCharType="begin"/>
          </w:r>
          <w:r>
            <w:instrText xml:space="preserve"> HYPERLINK \l "_Toc22071" </w:instrText>
          </w:r>
          <w:r>
            <w:fldChar w:fldCharType="separate"/>
          </w:r>
          <w:r>
            <w:rPr>
              <w:rFonts w:hint="eastAsia" w:ascii="Times New Roman" w:hAnsi="Times New Roman" w:eastAsia="宋体" w:cs="Times New Roman"/>
              <w:b/>
              <w:sz w:val="24"/>
              <w:szCs w:val="24"/>
            </w:rPr>
            <w:t>第四章售中售后服务</w:t>
          </w:r>
          <w:r>
            <w:rPr>
              <w:rFonts w:ascii="Times New Roman" w:hAnsi="Times New Roman" w:eastAsia="宋体" w:cs="Times New Roman"/>
              <w:b/>
              <w:sz w:val="24"/>
              <w:szCs w:val="24"/>
            </w:rPr>
            <w:tab/>
          </w:r>
          <w:r>
            <w:rPr>
              <w:rFonts w:ascii="Times New Roman" w:hAnsi="Times New Roman" w:eastAsia="宋体" w:cs="Times New Roman"/>
              <w:b/>
              <w:sz w:val="24"/>
              <w:szCs w:val="24"/>
            </w:rPr>
            <w:fldChar w:fldCharType="begin"/>
          </w:r>
          <w:r>
            <w:rPr>
              <w:rFonts w:ascii="Times New Roman" w:hAnsi="Times New Roman" w:eastAsia="宋体" w:cs="Times New Roman"/>
              <w:b/>
              <w:sz w:val="24"/>
              <w:szCs w:val="24"/>
            </w:rPr>
            <w:instrText xml:space="preserve"> PAGEREF _Toc22071 \h </w:instrText>
          </w:r>
          <w:r>
            <w:rPr>
              <w:rFonts w:ascii="Times New Roman" w:hAnsi="Times New Roman" w:eastAsia="宋体" w:cs="Times New Roman"/>
              <w:b/>
              <w:sz w:val="24"/>
              <w:szCs w:val="24"/>
            </w:rPr>
            <w:fldChar w:fldCharType="separate"/>
          </w:r>
          <w:r>
            <w:rPr>
              <w:rFonts w:ascii="Times New Roman" w:hAnsi="Times New Roman" w:eastAsia="宋体" w:cs="Times New Roman"/>
              <w:b/>
              <w:sz w:val="24"/>
              <w:szCs w:val="24"/>
            </w:rPr>
            <w:t>3</w:t>
          </w:r>
          <w:r>
            <w:rPr>
              <w:rFonts w:hint="eastAsia" w:ascii="Times New Roman" w:hAnsi="Times New Roman" w:eastAsia="宋体" w:cs="Times New Roman"/>
              <w:b/>
              <w:sz w:val="24"/>
              <w:szCs w:val="24"/>
              <w:lang w:val="en-US" w:eastAsia="zh-CN"/>
            </w:rPr>
            <w:t>2</w:t>
          </w:r>
          <w:r>
            <w:rPr>
              <w:rFonts w:ascii="Times New Roman" w:hAnsi="Times New Roman" w:eastAsia="宋体" w:cs="Times New Roman"/>
              <w:b/>
              <w:sz w:val="24"/>
              <w:szCs w:val="24"/>
            </w:rPr>
            <w:fldChar w:fldCharType="end"/>
          </w:r>
          <w:r>
            <w:rPr>
              <w:rFonts w:ascii="Times New Roman" w:hAnsi="Times New Roman" w:eastAsia="宋体" w:cs="Times New Roman"/>
              <w:b/>
              <w:sz w:val="24"/>
              <w:szCs w:val="24"/>
            </w:rPr>
            <w:fldChar w:fldCharType="end"/>
          </w:r>
        </w:p>
        <w:p w14:paraId="5FA158DE">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"_Toc15728" </w:instrText>
          </w:r>
          <w:r>
            <w:fldChar w:fldCharType="separate"/>
          </w:r>
          <w:r>
            <w:rPr>
              <w:rFonts w:hint="eastAsia" w:ascii="Times New Roman" w:hAnsi="Times New Roman" w:eastAsia="宋体" w:cs="Times New Roman"/>
              <w:sz w:val="24"/>
              <w:szCs w:val="24"/>
            </w:rPr>
            <w:t xml:space="preserve">第一节 </w:t>
          </w:r>
          <w:r>
            <w:rPr>
              <w:rFonts w:hint="eastAsia" w:ascii="Times New Roman" w:hAnsi="Times New Roman" w:eastAsia="宋体" w:cs="Times New Roman"/>
              <w:sz w:val="24"/>
              <w:szCs w:val="24"/>
              <w:lang w:val="en-US" w:eastAsia="zh-CN"/>
            </w:rPr>
            <w:t>质保期及质保要求</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_Toc15728 \h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514EB5F0">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"_Toc29950" </w:instrText>
          </w:r>
          <w:r>
            <w:fldChar w:fldCharType="separate"/>
          </w:r>
          <w:r>
            <w:rPr>
              <w:rFonts w:hint="eastAsia" w:ascii="Times New Roman" w:hAnsi="Times New Roman" w:eastAsia="宋体" w:cs="Times New Roman"/>
              <w:sz w:val="24"/>
              <w:szCs w:val="24"/>
            </w:rPr>
            <w:t>第五节 其它服务</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2</w:t>
          </w:r>
        </w:p>
        <w:p w14:paraId="6BCA8240">
          <w:pPr>
            <w:widowControl/>
            <w:tabs>
              <w:tab w:val="right" w:leader="dot" w:pos="8312"/>
            </w:tabs>
            <w:spacing w:line="312" w:lineRule="auto"/>
            <w:rPr>
              <w:rFonts w:hint="eastAsia" w:ascii="Times New Roman" w:hAnsi="Times New Roman" w:eastAsia="宋体" w:cs="Times New Roman"/>
              <w:b/>
              <w:sz w:val="24"/>
              <w:szCs w:val="24"/>
              <w:lang w:val="en-US" w:eastAsia="zh-CN"/>
            </w:rPr>
          </w:pPr>
          <w:r>
            <w:fldChar w:fldCharType="begin"/>
          </w:r>
          <w:r>
            <w:instrText xml:space="preserve"> HYPERLINK \l "_Toc530" </w:instrText>
          </w:r>
          <w:r>
            <w:fldChar w:fldCharType="separate"/>
          </w:r>
          <w:r>
            <w:rPr>
              <w:rFonts w:hint="eastAsia" w:ascii="Times New Roman" w:hAnsi="Times New Roman" w:eastAsia="宋体" w:cs="Times New Roman"/>
              <w:b/>
              <w:sz w:val="24"/>
              <w:szCs w:val="24"/>
            </w:rPr>
            <w:t>第五章 验收</w:t>
          </w:r>
          <w:r>
            <w:rPr>
              <w:rFonts w:ascii="Times New Roman" w:hAnsi="Times New Roman" w:eastAsia="宋体" w:cs="Times New Roman"/>
              <w:b/>
              <w:sz w:val="24"/>
              <w:szCs w:val="24"/>
            </w:rPr>
            <w:tab/>
          </w:r>
          <w:r>
            <w:rPr>
              <w:rFonts w:hint="eastAsia" w:ascii="Times New Roman" w:hAnsi="Times New Roman" w:eastAsia="宋体" w:cs="Times New Roman"/>
              <w:b/>
              <w:sz w:val="24"/>
              <w:szCs w:val="24"/>
              <w:lang w:val="en-US" w:eastAsia="zh-CN"/>
            </w:rPr>
            <w:t>3</w:t>
          </w:r>
          <w:r>
            <w:rPr>
              <w:rFonts w:ascii="Times New Roman" w:hAnsi="Times New Roman" w:eastAsia="宋体" w:cs="Times New Roman"/>
              <w:b/>
              <w:sz w:val="24"/>
              <w:szCs w:val="24"/>
            </w:rPr>
            <w:fldChar w:fldCharType="end"/>
          </w:r>
          <w:r>
            <w:rPr>
              <w:rFonts w:hint="eastAsia" w:ascii="Times New Roman" w:hAnsi="Times New Roman" w:eastAsia="宋体" w:cs="Times New Roman"/>
              <w:b/>
              <w:sz w:val="24"/>
              <w:szCs w:val="24"/>
              <w:lang w:val="en-US" w:eastAsia="zh-CN"/>
            </w:rPr>
            <w:t>4</w:t>
          </w:r>
        </w:p>
        <w:p w14:paraId="103F384C">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"_Toc1519" </w:instrText>
          </w:r>
          <w:r>
            <w:fldChar w:fldCharType="separate"/>
          </w:r>
          <w:r>
            <w:rPr>
              <w:rFonts w:hint="eastAsia" w:ascii="Times New Roman" w:hAnsi="Times New Roman" w:eastAsia="宋体" w:cs="Times New Roman"/>
              <w:sz w:val="24"/>
              <w:szCs w:val="24"/>
            </w:rPr>
            <w:t xml:space="preserve">第一节 </w:t>
          </w:r>
          <w:r>
            <w:rPr>
              <w:rFonts w:hint="eastAsia" w:ascii="Times New Roman" w:hAnsi="Times New Roman" w:eastAsia="宋体" w:cs="Times New Roman"/>
              <w:sz w:val="24"/>
              <w:szCs w:val="24"/>
              <w:lang w:val="en-US" w:eastAsia="zh-CN"/>
            </w:rPr>
            <w:t>验收依据和验收标准</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14:paraId="643A03FD">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"_Toc8767" </w:instrText>
          </w:r>
          <w:r>
            <w:fldChar w:fldCharType="separate"/>
          </w:r>
          <w:r>
            <w:rPr>
              <w:rFonts w:hint="eastAsia" w:ascii="Times New Roman" w:hAnsi="Times New Roman" w:eastAsia="宋体" w:cs="Times New Roman"/>
              <w:sz w:val="24"/>
              <w:szCs w:val="24"/>
            </w:rPr>
            <w:t xml:space="preserve">第二节 </w:t>
          </w:r>
          <w:r>
            <w:rPr>
              <w:rFonts w:hint="eastAsia" w:ascii="Times New Roman" w:hAnsi="Times New Roman" w:eastAsia="宋体" w:cs="Times New Roman"/>
              <w:sz w:val="24"/>
              <w:szCs w:val="24"/>
              <w:lang w:val="en-US" w:eastAsia="zh-CN"/>
            </w:rPr>
            <w:t>验收</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4</w:t>
          </w:r>
        </w:p>
        <w:p w14:paraId="3E670382">
          <w:pPr>
            <w:widowControl/>
            <w:tabs>
              <w:tab w:val="right" w:leader="dot" w:pos="8312"/>
            </w:tabs>
            <w:spacing w:line="312" w:lineRule="auto"/>
            <w:rPr>
              <w:rFonts w:hint="eastAsia" w:ascii="Times New Roman" w:hAnsi="Times New Roman" w:eastAsia="宋体" w:cs="Times New Roman"/>
              <w:b/>
              <w:sz w:val="24"/>
              <w:szCs w:val="24"/>
              <w:lang w:val="en-US" w:eastAsia="zh-CN"/>
            </w:rPr>
          </w:pPr>
          <w:r>
            <w:fldChar w:fldCharType="begin"/>
          </w:r>
          <w:r>
            <w:instrText xml:space="preserve"> HYPERLINK \l "_Toc27198" </w:instrText>
          </w:r>
          <w:r>
            <w:fldChar w:fldCharType="separate"/>
          </w:r>
          <w:r>
            <w:rPr>
              <w:rFonts w:hint="eastAsia" w:ascii="Times New Roman" w:hAnsi="Times New Roman" w:eastAsia="宋体" w:cs="Times New Roman"/>
              <w:b/>
              <w:sz w:val="24"/>
              <w:szCs w:val="24"/>
            </w:rPr>
            <w:t>第六章 投标技术文件一般要求</w:t>
          </w:r>
          <w:r>
            <w:rPr>
              <w:rFonts w:ascii="Times New Roman" w:hAnsi="Times New Roman" w:eastAsia="宋体" w:cs="Times New Roman"/>
              <w:b/>
              <w:sz w:val="24"/>
              <w:szCs w:val="24"/>
            </w:rPr>
            <w:tab/>
          </w:r>
          <w:r>
            <w:rPr>
              <w:rFonts w:hint="eastAsia" w:ascii="Times New Roman" w:hAnsi="Times New Roman" w:eastAsia="宋体" w:cs="Times New Roman"/>
              <w:b/>
              <w:sz w:val="24"/>
              <w:szCs w:val="24"/>
              <w:lang w:val="en-US" w:eastAsia="zh-CN"/>
            </w:rPr>
            <w:t>3</w:t>
          </w:r>
          <w:r>
            <w:rPr>
              <w:rFonts w:ascii="Times New Roman" w:hAnsi="Times New Roman" w:eastAsia="宋体" w:cs="Times New Roman"/>
              <w:b/>
              <w:sz w:val="24"/>
              <w:szCs w:val="24"/>
            </w:rPr>
            <w:fldChar w:fldCharType="end"/>
          </w:r>
          <w:r>
            <w:rPr>
              <w:rFonts w:hint="eastAsia" w:ascii="Times New Roman" w:hAnsi="Times New Roman" w:eastAsia="宋体" w:cs="Times New Roman"/>
              <w:b/>
              <w:sz w:val="24"/>
              <w:szCs w:val="24"/>
              <w:lang w:val="en-US" w:eastAsia="zh-CN"/>
            </w:rPr>
            <w:t>5</w:t>
          </w:r>
        </w:p>
        <w:p w14:paraId="0559093B">
          <w:pPr>
            <w:widowControl/>
            <w:tabs>
              <w:tab w:val="right" w:leader="dot" w:pos="8312"/>
            </w:tabs>
            <w:spacing w:line="312" w:lineRule="auto"/>
            <w:ind w:firstLine="420" w:firstLineChars="200"/>
            <w:rPr>
              <w:rFonts w:hint="eastAsia" w:ascii="Times New Roman" w:hAnsi="Times New Roman" w:eastAsia="宋体" w:cs="Times New Roman"/>
              <w:sz w:val="24"/>
              <w:szCs w:val="24"/>
              <w:lang w:val="en-US" w:eastAsia="zh-CN"/>
            </w:rPr>
          </w:pPr>
          <w:r>
            <w:fldChar w:fldCharType="begin"/>
          </w:r>
          <w:r>
            <w:instrText xml:space="preserve"> HYPERLINK \l "_Toc6667" </w:instrText>
          </w:r>
          <w:r>
            <w:fldChar w:fldCharType="separate"/>
          </w:r>
          <w:r>
            <w:rPr>
              <w:rFonts w:hint="eastAsia" w:ascii="Times New Roman" w:hAnsi="Times New Roman" w:eastAsia="宋体" w:cs="Times New Roman"/>
              <w:sz w:val="24"/>
              <w:szCs w:val="24"/>
            </w:rPr>
            <w:t>第</w:t>
          </w:r>
          <w:r>
            <w:rPr>
              <w:rFonts w:hint="eastAsia" w:ascii="Times New Roman" w:hAnsi="Times New Roman" w:eastAsia="宋体" w:cs="Times New Roman"/>
              <w:sz w:val="24"/>
              <w:szCs w:val="24"/>
              <w:lang w:val="en-US" w:eastAsia="zh-CN"/>
            </w:rPr>
            <w:t>一节 技术文件一般内容要求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5</w:t>
          </w:r>
        </w:p>
        <w:p w14:paraId="3D5EC348">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"_Toc6667" </w:instrText>
          </w:r>
          <w:r>
            <w:fldChar w:fldCharType="separate"/>
          </w:r>
          <w:r>
            <w:rPr>
              <w:rFonts w:hint="eastAsia" w:ascii="Times New Roman" w:hAnsi="Times New Roman" w:eastAsia="宋体" w:cs="Times New Roman"/>
              <w:sz w:val="24"/>
              <w:szCs w:val="24"/>
            </w:rPr>
            <w:t>第</w:t>
          </w:r>
          <w:r>
            <w:rPr>
              <w:rFonts w:hint="eastAsia" w:ascii="Times New Roman" w:hAnsi="Times New Roman" w:eastAsia="宋体" w:cs="Times New Roman"/>
              <w:sz w:val="24"/>
              <w:szCs w:val="24"/>
              <w:lang w:val="en-US" w:eastAsia="zh-CN"/>
            </w:rPr>
            <w:t>二</w:t>
          </w:r>
          <w:r>
            <w:rPr>
              <w:rFonts w:hint="eastAsia" w:ascii="Times New Roman" w:hAnsi="Times New Roman" w:eastAsia="宋体" w:cs="Times New Roman"/>
              <w:sz w:val="24"/>
              <w:szCs w:val="24"/>
            </w:rPr>
            <w:t xml:space="preserve">节 </w:t>
          </w:r>
          <w:r>
            <w:rPr>
              <w:rFonts w:hint="eastAsia" w:ascii="Times New Roman" w:hAnsi="Times New Roman" w:eastAsia="宋体" w:cs="Times New Roman"/>
              <w:sz w:val="24"/>
              <w:szCs w:val="24"/>
              <w:lang w:val="en-US" w:eastAsia="zh-CN"/>
            </w:rPr>
            <w:t>技术文件中货物报价格式要求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5</w:t>
          </w:r>
        </w:p>
        <w:p w14:paraId="377ED2F9">
          <w:pPr>
            <w:widowControl/>
            <w:tabs>
              <w:tab w:val="right" w:leader="dot" w:pos="8312"/>
            </w:tabs>
            <w:spacing w:line="312" w:lineRule="auto"/>
            <w:ind w:left="420" w:leftChars="200"/>
            <w:rPr>
              <w:rFonts w:hint="eastAsia" w:eastAsia="宋体"/>
              <w:lang w:val="en-US" w:eastAsia="zh-CN"/>
            </w:rPr>
          </w:pPr>
          <w:r>
            <w:fldChar w:fldCharType="begin"/>
          </w:r>
          <w:r>
            <w:instrText xml:space="preserve"> HYPERLINK \l "_Toc6667" </w:instrText>
          </w:r>
          <w:r>
            <w:fldChar w:fldCharType="separate"/>
          </w:r>
          <w:r>
            <w:rPr>
              <w:rFonts w:hint="eastAsia" w:ascii="Times New Roman" w:hAnsi="Times New Roman" w:eastAsia="宋体" w:cs="Times New Roman"/>
              <w:sz w:val="24"/>
              <w:szCs w:val="24"/>
            </w:rPr>
            <w:t xml:space="preserve">第三节 </w:t>
          </w:r>
          <w:r>
            <w:rPr>
              <w:rFonts w:hint="eastAsia" w:ascii="Times New Roman" w:hAnsi="Times New Roman" w:eastAsia="宋体" w:cs="Times New Roman"/>
              <w:sz w:val="24"/>
              <w:szCs w:val="24"/>
              <w:lang w:val="en-US" w:eastAsia="zh-CN"/>
            </w:rPr>
            <w:t>验收标准及内容要求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6</w:t>
          </w:r>
        </w:p>
        <w:p w14:paraId="722FCE83">
          <w:pPr>
            <w:widowControl/>
            <w:tabs>
              <w:tab w:val="right" w:leader="dot" w:pos="8312"/>
            </w:tabs>
            <w:spacing w:line="312" w:lineRule="auto"/>
            <w:rPr>
              <w:rFonts w:hint="eastAsia" w:ascii="Times New Roman" w:hAnsi="Times New Roman" w:eastAsia="宋体" w:cs="Times New Roman"/>
              <w:b/>
              <w:sz w:val="24"/>
              <w:szCs w:val="24"/>
              <w:lang w:val="en-US" w:eastAsia="zh-CN"/>
            </w:rPr>
          </w:pPr>
          <w:r>
            <w:fldChar w:fldCharType="begin"/>
          </w:r>
          <w:r>
            <w:instrText xml:space="preserve"> HYPERLINK \l "_Toc13750" </w:instrText>
          </w:r>
          <w:r>
            <w:fldChar w:fldCharType="separate"/>
          </w:r>
          <w:r>
            <w:rPr>
              <w:rFonts w:hint="eastAsia" w:ascii="Times New Roman" w:hAnsi="Times New Roman" w:eastAsia="宋体" w:cs="Times New Roman"/>
              <w:b/>
              <w:sz w:val="24"/>
              <w:szCs w:val="24"/>
            </w:rPr>
            <w:t>第七章 其它要求</w:t>
          </w:r>
          <w:r>
            <w:rPr>
              <w:rFonts w:ascii="Times New Roman" w:hAnsi="Times New Roman" w:eastAsia="宋体" w:cs="Times New Roman"/>
              <w:b/>
              <w:sz w:val="24"/>
              <w:szCs w:val="24"/>
            </w:rPr>
            <w:tab/>
          </w:r>
          <w:r>
            <w:rPr>
              <w:rFonts w:hint="eastAsia" w:ascii="Times New Roman" w:hAnsi="Times New Roman" w:eastAsia="宋体" w:cs="Times New Roman"/>
              <w:b/>
              <w:sz w:val="24"/>
              <w:szCs w:val="24"/>
              <w:lang w:val="en-US" w:eastAsia="zh-CN"/>
            </w:rPr>
            <w:t>3</w:t>
          </w:r>
          <w:r>
            <w:rPr>
              <w:rFonts w:ascii="Times New Roman" w:hAnsi="Times New Roman" w:eastAsia="宋体" w:cs="Times New Roman"/>
              <w:b/>
              <w:sz w:val="24"/>
              <w:szCs w:val="24"/>
            </w:rPr>
            <w:fldChar w:fldCharType="end"/>
          </w:r>
          <w:r>
            <w:rPr>
              <w:rFonts w:hint="eastAsia" w:ascii="Times New Roman" w:hAnsi="Times New Roman" w:eastAsia="宋体" w:cs="Times New Roman"/>
              <w:b/>
              <w:sz w:val="24"/>
              <w:szCs w:val="24"/>
              <w:lang w:val="en-US" w:eastAsia="zh-CN"/>
            </w:rPr>
            <w:t>7</w:t>
          </w:r>
        </w:p>
        <w:p w14:paraId="2494341C">
          <w:pPr>
            <w:widowControl/>
            <w:tabs>
              <w:tab w:val="right" w:leader="dot" w:pos="8312"/>
            </w:tabs>
            <w:spacing w:line="312" w:lineRule="auto"/>
            <w:ind w:left="420" w:leftChars="200"/>
            <w:rPr>
              <w:rFonts w:hint="eastAsia" w:ascii="Times New Roman" w:hAnsi="Times New Roman" w:eastAsia="宋体" w:cs="Times New Roman"/>
              <w:sz w:val="24"/>
              <w:szCs w:val="24"/>
              <w:lang w:val="en-US" w:eastAsia="zh-CN"/>
            </w:rPr>
          </w:pPr>
          <w:r>
            <w:fldChar w:fldCharType="begin"/>
          </w:r>
          <w:r>
            <w:instrText xml:space="preserve"> HYPERLINK \l "_Toc21986" </w:instrText>
          </w:r>
          <w:r>
            <w:fldChar w:fldCharType="separate"/>
          </w:r>
          <w:r>
            <w:rPr>
              <w:rFonts w:hint="eastAsia" w:ascii="Times New Roman" w:hAnsi="Times New Roman" w:eastAsia="宋体" w:cs="Times New Roman"/>
              <w:sz w:val="24"/>
              <w:szCs w:val="24"/>
            </w:rPr>
            <w:t>第一节 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7</w:t>
          </w:r>
        </w:p>
        <w:p w14:paraId="7D4B65D1">
          <w:pPr>
            <w:widowControl/>
            <w:tabs>
              <w:tab w:val="right" w:leader="dot" w:pos="8312"/>
            </w:tabs>
            <w:spacing w:line="312" w:lineRule="auto"/>
            <w:ind w:left="420" w:leftChars="200"/>
            <w:rPr>
              <w:rFonts w:ascii="Times New Roman" w:hAnsi="Times New Roman" w:eastAsia="宋体" w:cs="Times New Roman"/>
              <w:sz w:val="24"/>
              <w:szCs w:val="24"/>
            </w:rPr>
          </w:pPr>
          <w:r>
            <w:fldChar w:fldCharType="begin"/>
          </w:r>
          <w:r>
            <w:instrText xml:space="preserve"> HYPERLINK \l "_Toc14539" </w:instrText>
          </w:r>
          <w:r>
            <w:fldChar w:fldCharType="separate"/>
          </w:r>
          <w:r>
            <w:rPr>
              <w:rFonts w:hint="eastAsia" w:ascii="Times New Roman" w:hAnsi="Times New Roman" w:eastAsia="宋体" w:cs="Times New Roman"/>
              <w:sz w:val="24"/>
              <w:szCs w:val="24"/>
            </w:rPr>
            <w:t xml:space="preserve">第二节 </w:t>
          </w:r>
          <w:r>
            <w:rPr>
              <w:rFonts w:hint="eastAsia" w:ascii="Times New Roman" w:hAnsi="Times New Roman" w:eastAsia="宋体" w:cs="Times New Roman"/>
              <w:sz w:val="24"/>
              <w:szCs w:val="24"/>
              <w:lang w:val="en-US" w:eastAsia="zh-CN"/>
            </w:rPr>
            <w:t>其他</w:t>
          </w:r>
          <w:r>
            <w:rPr>
              <w:rFonts w:ascii="Times New Roman" w:hAnsi="Times New Roman" w:eastAsia="宋体" w:cs="Times New Roman"/>
              <w:sz w:val="24"/>
              <w:szCs w:val="24"/>
            </w:rPr>
            <w:tab/>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PAGEREF _Toc14539 \h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8</w: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14:paraId="056037F9">
          <w:pPr>
            <w:widowControl/>
            <w:tabs>
              <w:tab w:val="right" w:leader="dot" w:pos="8312"/>
            </w:tabs>
            <w:spacing w:line="312" w:lineRule="auto"/>
            <w:ind w:left="420" w:leftChars="200"/>
            <w:rPr>
              <w:rFonts w:hint="eastAsia" w:eastAsia="宋体"/>
              <w:lang w:val="en-US" w:eastAsia="zh-CN"/>
            </w:rPr>
          </w:pPr>
          <w:r>
            <w:fldChar w:fldCharType="begin"/>
          </w:r>
          <w:r>
            <w:instrText xml:space="preserve"> HYPERLINK \l "_Toc6667" </w:instrText>
          </w:r>
          <w:r>
            <w:fldChar w:fldCharType="separate"/>
          </w:r>
          <w:r>
            <w:rPr>
              <w:rFonts w:hint="eastAsia" w:ascii="Times New Roman" w:hAnsi="Times New Roman" w:eastAsia="宋体" w:cs="Times New Roman"/>
              <w:sz w:val="24"/>
              <w:szCs w:val="24"/>
            </w:rPr>
            <w:t xml:space="preserve">第三节 </w:t>
          </w:r>
          <w:r>
            <w:rPr>
              <w:rFonts w:hint="eastAsia" w:ascii="Times New Roman" w:hAnsi="Times New Roman" w:eastAsia="宋体" w:cs="Times New Roman"/>
              <w:sz w:val="24"/>
              <w:szCs w:val="24"/>
              <w:lang w:val="en-US" w:eastAsia="zh-CN"/>
            </w:rPr>
            <w:t>关于中标方项目管理的要求</w:t>
          </w:r>
          <w:r>
            <w:rPr>
              <w:rFonts w:ascii="Times New Roman" w:hAnsi="Times New Roman" w:eastAsia="宋体" w:cs="Times New Roman"/>
              <w:sz w:val="24"/>
              <w:szCs w:val="24"/>
            </w:rPr>
            <w:tab/>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lang w:val="en-US" w:eastAsia="zh-CN"/>
            </w:rPr>
            <w:t>8</w:t>
          </w:r>
        </w:p>
        <w:p w14:paraId="4FDEB423">
          <w:pPr>
            <w:widowControl/>
            <w:spacing w:line="312" w:lineRule="auto"/>
            <w:rPr>
              <w:rFonts w:hint="eastAsia" w:ascii="仿宋" w:hAnsi="仿宋" w:eastAsia="仿宋" w:cs="仿宋"/>
              <w:b/>
              <w:bCs/>
              <w:sz w:val="24"/>
              <w:szCs w:val="24"/>
            </w:rPr>
          </w:pPr>
          <w:r>
            <w:rPr>
              <w:rFonts w:ascii="Times New Roman" w:hAnsi="Times New Roman" w:eastAsia="宋体" w:cs="Times New Roman"/>
              <w:b/>
              <w:sz w:val="24"/>
              <w:szCs w:val="24"/>
            </w:rPr>
            <w:fldChar w:fldCharType="end"/>
          </w:r>
        </w:p>
      </w:sdtContent>
    </w:sdt>
    <w:p w14:paraId="5A070246">
      <w:pPr>
        <w:adjustRightInd w:val="0"/>
        <w:snapToGrid w:val="0"/>
        <w:spacing w:before="163" w:beforeLines="50" w:after="163" w:afterLines="50" w:line="360" w:lineRule="auto"/>
        <w:jc w:val="center"/>
        <w:rPr>
          <w:rFonts w:hint="eastAsia" w:ascii="仿宋" w:hAnsi="仿宋" w:eastAsia="仿宋" w:cs="仿宋"/>
        </w:rPr>
        <w:sectPr>
          <w:headerReference r:id="rId12" w:type="default"/>
          <w:footerReference r:id="rId13" w:type="default"/>
          <w:pgSz w:w="11906" w:h="16838"/>
          <w:pgMar w:top="1383" w:right="1797" w:bottom="1440" w:left="1797" w:header="1021" w:footer="680" w:gutter="0"/>
          <w:pgNumType w:fmt="decimal" w:start="17" w:chapStyle="1"/>
          <w:cols w:space="720" w:num="1"/>
          <w:docGrid w:type="lines" w:linePitch="326" w:charSpace="0"/>
        </w:sectPr>
      </w:pPr>
    </w:p>
    <w:p w14:paraId="4E9C733F">
      <w:pPr>
        <w:keepNext/>
        <w:keepLines/>
        <w:spacing w:before="156" w:beforeLines="50" w:after="156" w:afterLines="50" w:line="360" w:lineRule="auto"/>
        <w:jc w:val="center"/>
        <w:outlineLvl w:val="1"/>
        <w:rPr>
          <w:rFonts w:hint="eastAsia" w:ascii="仿宋" w:hAnsi="仿宋" w:eastAsia="仿宋" w:cs="仿宋"/>
          <w:b/>
          <w:bCs/>
          <w:kern w:val="44"/>
          <w:sz w:val="24"/>
          <w:szCs w:val="44"/>
        </w:rPr>
      </w:pPr>
      <w:bookmarkStart w:id="33" w:name="_Toc1215"/>
      <w:bookmarkStart w:id="34" w:name="_Toc8984"/>
      <w:r>
        <w:rPr>
          <w:rFonts w:hint="eastAsia" w:ascii="Times New Roman" w:hAnsi="Times New Roman" w:eastAsia="仿宋" w:cs="Times New Roman"/>
          <w:b/>
          <w:bCs/>
          <w:kern w:val="44"/>
          <w:sz w:val="24"/>
          <w:szCs w:val="44"/>
        </w:rPr>
        <w:t>第一章 采购货物概况</w:t>
      </w:r>
      <w:bookmarkEnd w:id="33"/>
      <w:bookmarkEnd w:id="34"/>
    </w:p>
    <w:p w14:paraId="3F87246D">
      <w:pPr>
        <w:keepNext/>
        <w:keepLines/>
        <w:spacing w:before="10" w:after="10" w:line="360" w:lineRule="auto"/>
        <w:jc w:val="center"/>
        <w:outlineLvl w:val="2"/>
        <w:rPr>
          <w:rFonts w:hint="eastAsia" w:ascii="仿宋" w:hAnsi="仿宋" w:eastAsia="仿宋" w:cs="仿宋"/>
          <w:b/>
          <w:bCs/>
          <w:kern w:val="0"/>
          <w:sz w:val="24"/>
          <w:szCs w:val="32"/>
        </w:rPr>
      </w:pPr>
      <w:bookmarkStart w:id="35" w:name="_Toc29469"/>
      <w:bookmarkStart w:id="36" w:name="_Toc7488"/>
      <w:r>
        <w:rPr>
          <w:rFonts w:hint="eastAsia" w:ascii="Cambria" w:hAnsi="Cambria" w:eastAsia="仿宋" w:cs="Times New Roman"/>
          <w:b/>
          <w:bCs/>
          <w:kern w:val="0"/>
          <w:sz w:val="24"/>
          <w:szCs w:val="32"/>
        </w:rPr>
        <w:t>第一节 使用环境</w:t>
      </w:r>
      <w:bookmarkEnd w:id="35"/>
      <w:bookmarkEnd w:id="36"/>
    </w:p>
    <w:p w14:paraId="012DEBA0">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项目名称：</w:t>
      </w:r>
    </w:p>
    <w:p w14:paraId="2EED352A">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济南商用车制造公司侧围外板模具兼容性改造技改项目 </w:t>
      </w:r>
    </w:p>
    <w:p w14:paraId="0B65ACB0">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 建设地点：中国重汽集团济南商用车制造公司 </w:t>
      </w:r>
    </w:p>
    <w:p w14:paraId="04C8FEE7">
      <w:pPr>
        <w:snapToGrid w:val="0"/>
        <w:spacing w:line="360" w:lineRule="auto"/>
        <w:ind w:left="1620" w:leftChars="200" w:hanging="1200" w:hangingChars="500"/>
        <w:rPr>
          <w:rFonts w:hint="eastAsia" w:ascii="宋体" w:hAnsi="宋体" w:eastAsia="宋体" w:cs="宋体"/>
          <w:color w:val="000000"/>
          <w:sz w:val="24"/>
          <w:szCs w:val="24"/>
        </w:rPr>
      </w:pPr>
      <w:r>
        <w:rPr>
          <w:rFonts w:hint="eastAsia" w:ascii="宋体" w:hAnsi="宋体" w:eastAsia="宋体" w:cs="宋体"/>
          <w:color w:val="000000"/>
          <w:sz w:val="24"/>
          <w:szCs w:val="24"/>
        </w:rPr>
        <w:t>3 使用地点：中国重汽集团济南商用车制造公司/莱芜工厂</w:t>
      </w:r>
    </w:p>
    <w:p w14:paraId="3BCF749E">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 使用地点区域自然环境：</w:t>
      </w:r>
    </w:p>
    <w:p w14:paraId="04FFC165">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 海拨高度：1000m以下。</w:t>
      </w:r>
    </w:p>
    <w:p w14:paraId="239F92EA">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 环境温度：室外极端最低温度-19.7℃、极端最高温度42℃，昼夜最大温差25℃；室内温度0～40℃。</w:t>
      </w:r>
    </w:p>
    <w:p w14:paraId="4768AE44">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 相对湿度：年平均59%，最大95%、最小15%。</w:t>
      </w:r>
    </w:p>
    <w:p w14:paraId="1369E3AE">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 地震裂度：七度。</w:t>
      </w:r>
    </w:p>
    <w:p w14:paraId="4CAD1E15">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 能源环境：</w:t>
      </w:r>
    </w:p>
    <w:p w14:paraId="670E1B32">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电力：中国制式，供电电压380V±15%/220V±15%，供电频率50Hz±2%。</w:t>
      </w:r>
    </w:p>
    <w:p w14:paraId="3445D21B">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5.2 给水：市政自来水。</w:t>
      </w:r>
    </w:p>
    <w:p w14:paraId="0811B88D">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5.3 压缩空气：自备空压机自产压缩空气，压力范围0.5 ±0.1MPa。</w:t>
      </w:r>
    </w:p>
    <w:p w14:paraId="54867EB9">
      <w:pPr>
        <w:keepNext/>
        <w:keepLines/>
        <w:spacing w:before="10" w:after="10" w:line="360" w:lineRule="auto"/>
        <w:jc w:val="center"/>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第二节 采购货物概况</w:t>
      </w:r>
    </w:p>
    <w:p w14:paraId="287C3402">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 货物（或生产线）：详见《附件一：济南商用车制造公司侧围外板模具兼容性改造技改项目清单》</w:t>
      </w:r>
    </w:p>
    <w:p w14:paraId="2067DB7B">
      <w:pPr>
        <w:rPr>
          <w:rFonts w:hint="eastAsia" w:ascii="宋体" w:hAnsi="宋体" w:eastAsia="宋体" w:cs="宋体"/>
          <w:color w:val="000000"/>
          <w:sz w:val="24"/>
          <w:szCs w:val="24"/>
        </w:rPr>
      </w:pPr>
      <w:r>
        <w:rPr>
          <w:rFonts w:hint="eastAsia" w:ascii="宋体" w:hAnsi="宋体" w:eastAsia="宋体" w:cs="宋体"/>
          <w:color w:val="000000"/>
          <w:sz w:val="24"/>
          <w:szCs w:val="24"/>
        </w:rPr>
        <w:br w:type="page"/>
      </w:r>
    </w:p>
    <w:p w14:paraId="28931DAA">
      <w:pPr>
        <w:pStyle w:val="12"/>
        <w:rPr>
          <w:rFonts w:hint="eastAsia"/>
        </w:rPr>
      </w:pPr>
    </w:p>
    <w:tbl>
      <w:tblPr>
        <w:tblStyle w:val="37"/>
        <w:tblW w:w="9225" w:type="dxa"/>
        <w:jc w:val="center"/>
        <w:tblLayout w:type="fixed"/>
        <w:tblCellMar>
          <w:top w:w="0" w:type="dxa"/>
          <w:left w:w="108" w:type="dxa"/>
          <w:bottom w:w="0" w:type="dxa"/>
          <w:right w:w="108" w:type="dxa"/>
        </w:tblCellMar>
      </w:tblPr>
      <w:tblGrid>
        <w:gridCol w:w="457"/>
        <w:gridCol w:w="1604"/>
        <w:gridCol w:w="2127"/>
        <w:gridCol w:w="2693"/>
        <w:gridCol w:w="1208"/>
        <w:gridCol w:w="568"/>
        <w:gridCol w:w="568"/>
      </w:tblGrid>
      <w:tr w14:paraId="3187B2A8">
        <w:tblPrEx>
          <w:tblCellMar>
            <w:top w:w="0" w:type="dxa"/>
            <w:left w:w="108" w:type="dxa"/>
            <w:bottom w:w="0" w:type="dxa"/>
            <w:right w:w="108" w:type="dxa"/>
          </w:tblCellMar>
        </w:tblPrEx>
        <w:trPr>
          <w:trHeight w:val="664" w:hRule="atLeast"/>
          <w:jc w:val="center"/>
        </w:trPr>
        <w:tc>
          <w:tcPr>
            <w:tcW w:w="457" w:type="dxa"/>
            <w:tcBorders>
              <w:top w:val="single" w:color="auto" w:sz="4" w:space="0"/>
              <w:left w:val="single" w:color="auto" w:sz="4" w:space="0"/>
              <w:bottom w:val="single" w:color="auto" w:sz="4" w:space="0"/>
              <w:right w:val="single" w:color="auto" w:sz="4" w:space="0"/>
            </w:tcBorders>
            <w:vAlign w:val="center"/>
          </w:tcPr>
          <w:p w14:paraId="4F4C72A4">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序号</w:t>
            </w:r>
          </w:p>
        </w:tc>
        <w:tc>
          <w:tcPr>
            <w:tcW w:w="1604" w:type="dxa"/>
            <w:tcBorders>
              <w:top w:val="single" w:color="auto" w:sz="4" w:space="0"/>
              <w:left w:val="nil"/>
              <w:bottom w:val="single" w:color="auto" w:sz="4" w:space="0"/>
              <w:right w:val="single" w:color="auto" w:sz="4" w:space="0"/>
            </w:tcBorders>
            <w:vAlign w:val="center"/>
          </w:tcPr>
          <w:p w14:paraId="4FA59F56">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图号</w:t>
            </w:r>
          </w:p>
        </w:tc>
        <w:tc>
          <w:tcPr>
            <w:tcW w:w="2127" w:type="dxa"/>
            <w:tcBorders>
              <w:top w:val="single" w:color="auto" w:sz="4" w:space="0"/>
              <w:left w:val="nil"/>
              <w:bottom w:val="single" w:color="auto" w:sz="4" w:space="0"/>
              <w:right w:val="single" w:color="auto" w:sz="4" w:space="0"/>
            </w:tcBorders>
            <w:vAlign w:val="center"/>
          </w:tcPr>
          <w:p w14:paraId="565993D0">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名称</w:t>
            </w:r>
          </w:p>
        </w:tc>
        <w:tc>
          <w:tcPr>
            <w:tcW w:w="2693" w:type="dxa"/>
            <w:tcBorders>
              <w:top w:val="single" w:color="auto" w:sz="4" w:space="0"/>
              <w:left w:val="nil"/>
              <w:bottom w:val="single" w:color="auto" w:sz="4" w:space="0"/>
              <w:right w:val="single" w:color="auto" w:sz="4" w:space="0"/>
            </w:tcBorders>
            <w:vAlign w:val="center"/>
          </w:tcPr>
          <w:p w14:paraId="1037E295">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改造内容</w:t>
            </w:r>
          </w:p>
        </w:tc>
        <w:tc>
          <w:tcPr>
            <w:tcW w:w="1208" w:type="dxa"/>
            <w:tcBorders>
              <w:top w:val="single" w:color="auto" w:sz="4" w:space="0"/>
              <w:left w:val="nil"/>
              <w:bottom w:val="single" w:color="auto" w:sz="4" w:space="0"/>
              <w:right w:val="single" w:color="auto" w:sz="4" w:space="0"/>
            </w:tcBorders>
            <w:vAlign w:val="center"/>
          </w:tcPr>
          <w:p w14:paraId="5F5F5E2B">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数量</w:t>
            </w:r>
          </w:p>
        </w:tc>
        <w:tc>
          <w:tcPr>
            <w:tcW w:w="568" w:type="dxa"/>
            <w:tcBorders>
              <w:top w:val="single" w:color="auto" w:sz="4" w:space="0"/>
              <w:left w:val="nil"/>
              <w:bottom w:val="single" w:color="auto" w:sz="4" w:space="0"/>
              <w:right w:val="single" w:color="auto" w:sz="4" w:space="0"/>
            </w:tcBorders>
          </w:tcPr>
          <w:p w14:paraId="13952030">
            <w:pPr>
              <w:widowControl/>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单位</w:t>
            </w:r>
          </w:p>
        </w:tc>
        <w:tc>
          <w:tcPr>
            <w:tcW w:w="568" w:type="dxa"/>
            <w:tcBorders>
              <w:top w:val="single" w:color="auto" w:sz="4" w:space="0"/>
              <w:left w:val="single" w:color="auto" w:sz="4" w:space="0"/>
              <w:bottom w:val="single" w:color="auto" w:sz="4" w:space="0"/>
              <w:right w:val="single" w:color="auto" w:sz="4" w:space="0"/>
            </w:tcBorders>
            <w:vAlign w:val="center"/>
          </w:tcPr>
          <w:p w14:paraId="7675A9DA">
            <w:pPr>
              <w:widowControl/>
              <w:snapToGrid w:val="0"/>
              <w:jc w:val="center"/>
              <w:rPr>
                <w:rFonts w:hint="eastAsia" w:ascii="仿宋_GB2312" w:hAnsi="等线" w:eastAsia="仿宋_GB2312" w:cs="仿宋_GB2312"/>
                <w:color w:val="000000"/>
                <w:kern w:val="0"/>
                <w:szCs w:val="21"/>
              </w:rPr>
            </w:pPr>
            <w:r>
              <w:rPr>
                <w:rFonts w:ascii="仿宋_GB2312" w:hAnsi="Arial" w:eastAsia="仿宋_GB2312" w:cs="仿宋_GB2312"/>
                <w:color w:val="000000"/>
                <w:kern w:val="0"/>
                <w:szCs w:val="21"/>
                <w:lang w:bidi="ar"/>
              </w:rPr>
              <w:t>备注</w:t>
            </w:r>
          </w:p>
        </w:tc>
      </w:tr>
      <w:tr w14:paraId="3A423A7B">
        <w:tblPrEx>
          <w:tblCellMar>
            <w:top w:w="0" w:type="dxa"/>
            <w:left w:w="108" w:type="dxa"/>
            <w:bottom w:w="0" w:type="dxa"/>
            <w:right w:w="108" w:type="dxa"/>
          </w:tblCellMar>
        </w:tblPrEx>
        <w:trPr>
          <w:trHeight w:val="344" w:hRule="atLeast"/>
          <w:jc w:val="center"/>
        </w:trPr>
        <w:tc>
          <w:tcPr>
            <w:tcW w:w="457" w:type="dxa"/>
            <w:vMerge w:val="restart"/>
            <w:tcBorders>
              <w:top w:val="single" w:color="auto" w:sz="4" w:space="0"/>
              <w:left w:val="single" w:color="auto" w:sz="4" w:space="0"/>
              <w:bottom w:val="single" w:color="auto" w:sz="4" w:space="0"/>
              <w:right w:val="single" w:color="auto" w:sz="4" w:space="0"/>
            </w:tcBorders>
            <w:noWrap/>
            <w:vAlign w:val="center"/>
          </w:tcPr>
          <w:p w14:paraId="7CEE2A17">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1</w:t>
            </w:r>
          </w:p>
        </w:tc>
        <w:tc>
          <w:tcPr>
            <w:tcW w:w="1604" w:type="dxa"/>
            <w:vMerge w:val="restart"/>
            <w:tcBorders>
              <w:top w:val="single" w:color="auto" w:sz="4" w:space="0"/>
              <w:left w:val="nil"/>
              <w:bottom w:val="single" w:color="auto" w:sz="4" w:space="0"/>
              <w:right w:val="single" w:color="auto" w:sz="4" w:space="0"/>
            </w:tcBorders>
            <w:noWrap/>
            <w:vAlign w:val="center"/>
          </w:tcPr>
          <w:p w14:paraId="2C296544">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810-62510-2421</w:t>
            </w:r>
          </w:p>
        </w:tc>
        <w:tc>
          <w:tcPr>
            <w:tcW w:w="2127" w:type="dxa"/>
            <w:vMerge w:val="restart"/>
            <w:tcBorders>
              <w:top w:val="single" w:color="auto" w:sz="4" w:space="0"/>
              <w:left w:val="nil"/>
              <w:bottom w:val="single" w:color="auto" w:sz="4" w:space="0"/>
              <w:right w:val="single" w:color="auto" w:sz="4" w:space="0"/>
            </w:tcBorders>
            <w:noWrap/>
            <w:vAlign w:val="center"/>
          </w:tcPr>
          <w:p w14:paraId="5FBED55A">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左侧围外板（左）</w:t>
            </w:r>
          </w:p>
        </w:tc>
        <w:tc>
          <w:tcPr>
            <w:tcW w:w="2693" w:type="dxa"/>
            <w:tcBorders>
              <w:top w:val="single" w:color="auto" w:sz="4" w:space="0"/>
              <w:left w:val="nil"/>
              <w:bottom w:val="single" w:color="auto" w:sz="4" w:space="0"/>
              <w:right w:val="single" w:color="auto" w:sz="4" w:space="0"/>
            </w:tcBorders>
            <w:vAlign w:val="center"/>
          </w:tcPr>
          <w:p w14:paraId="7D3DA0E1">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增加</w:t>
            </w:r>
            <w:r>
              <w:rPr>
                <w:rFonts w:hint="eastAsia" w:ascii="宋体" w:hAnsi="宋体" w:eastAsia="宋体" w:cs="宋体"/>
                <w:color w:val="000000"/>
                <w:sz w:val="24"/>
                <w:szCs w:val="24"/>
              </w:rPr>
              <w:t>上模</w:t>
            </w:r>
            <w:r>
              <w:rPr>
                <w:rFonts w:ascii="宋体" w:hAnsi="宋体" w:eastAsia="宋体" w:cs="宋体"/>
                <w:color w:val="000000"/>
                <w:sz w:val="24"/>
                <w:szCs w:val="24"/>
              </w:rPr>
              <w:t>安装U型槽</w:t>
            </w:r>
          </w:p>
        </w:tc>
        <w:tc>
          <w:tcPr>
            <w:tcW w:w="1208" w:type="dxa"/>
            <w:tcBorders>
              <w:top w:val="single" w:color="auto" w:sz="4" w:space="0"/>
              <w:left w:val="nil"/>
              <w:bottom w:val="single" w:color="auto" w:sz="4" w:space="0"/>
              <w:right w:val="single" w:color="auto" w:sz="4" w:space="0"/>
            </w:tcBorders>
            <w:noWrap/>
          </w:tcPr>
          <w:p w14:paraId="1A6AABC6">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4F70B219">
            <w:pPr>
              <w:widowControl/>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restart"/>
            <w:tcBorders>
              <w:top w:val="single" w:color="auto" w:sz="4" w:space="0"/>
              <w:left w:val="single" w:color="auto" w:sz="4" w:space="0"/>
              <w:bottom w:val="single" w:color="auto" w:sz="4" w:space="0"/>
              <w:right w:val="single" w:color="auto" w:sz="4" w:space="0"/>
            </w:tcBorders>
            <w:noWrap/>
            <w:vAlign w:val="center"/>
          </w:tcPr>
          <w:p w14:paraId="7324D256">
            <w:pPr>
              <w:widowControl/>
              <w:snapToGrid w:val="0"/>
              <w:jc w:val="center"/>
              <w:rPr>
                <w:rFonts w:hint="eastAsia" w:ascii="仿宋_GB2312" w:hAnsi="等线" w:eastAsia="仿宋_GB2312" w:cs="仿宋_GB2312"/>
                <w:color w:val="000000"/>
                <w:kern w:val="0"/>
                <w:szCs w:val="21"/>
              </w:rPr>
            </w:pPr>
          </w:p>
        </w:tc>
      </w:tr>
      <w:tr w14:paraId="7ABF894C">
        <w:tblPrEx>
          <w:tblCellMar>
            <w:top w:w="0" w:type="dxa"/>
            <w:left w:w="108" w:type="dxa"/>
            <w:bottom w:w="0" w:type="dxa"/>
            <w:right w:w="108" w:type="dxa"/>
          </w:tblCellMar>
        </w:tblPrEx>
        <w:trPr>
          <w:trHeight w:val="344"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30292ACB">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704ECD6D">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7B850E99">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25C25CE2">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更换</w:t>
            </w:r>
            <w:r>
              <w:rPr>
                <w:rFonts w:hint="eastAsia" w:ascii="宋体" w:hAnsi="宋体" w:eastAsia="宋体" w:cs="宋体"/>
                <w:color w:val="000000"/>
                <w:sz w:val="24"/>
                <w:szCs w:val="24"/>
              </w:rPr>
              <w:t>24针</w:t>
            </w:r>
            <w:r>
              <w:rPr>
                <w:rFonts w:ascii="宋体" w:hAnsi="宋体" w:eastAsia="宋体" w:cs="宋体"/>
                <w:color w:val="000000"/>
                <w:sz w:val="24"/>
                <w:szCs w:val="24"/>
              </w:rPr>
              <w:t>模具通讯</w:t>
            </w:r>
            <w:r>
              <w:rPr>
                <w:rFonts w:hint="eastAsia" w:ascii="宋体" w:hAnsi="宋体" w:eastAsia="宋体" w:cs="宋体"/>
                <w:color w:val="000000"/>
                <w:sz w:val="24"/>
                <w:szCs w:val="24"/>
              </w:rPr>
              <w:t>接口</w:t>
            </w:r>
          </w:p>
        </w:tc>
        <w:tc>
          <w:tcPr>
            <w:tcW w:w="1208" w:type="dxa"/>
            <w:tcBorders>
              <w:top w:val="single" w:color="auto" w:sz="4" w:space="0"/>
              <w:left w:val="nil"/>
              <w:bottom w:val="single" w:color="auto" w:sz="4" w:space="0"/>
              <w:right w:val="single" w:color="auto" w:sz="4" w:space="0"/>
            </w:tcBorders>
            <w:noWrap/>
          </w:tcPr>
          <w:p w14:paraId="66AAFD2D">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060188F5">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4E1690B5">
            <w:pPr>
              <w:rPr>
                <w:rFonts w:hint="eastAsia"/>
                <w:sz w:val="20"/>
              </w:rPr>
            </w:pPr>
          </w:p>
        </w:tc>
      </w:tr>
      <w:tr w14:paraId="23451ADD">
        <w:tblPrEx>
          <w:tblCellMar>
            <w:top w:w="0" w:type="dxa"/>
            <w:left w:w="108" w:type="dxa"/>
            <w:bottom w:w="0" w:type="dxa"/>
            <w:right w:w="108" w:type="dxa"/>
          </w:tblCellMar>
        </w:tblPrEx>
        <w:trPr>
          <w:trHeight w:val="344"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403FCF41">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2A14A86F">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770C7184">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4D0B99AC">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刚性限位改为氮气弹簧</w:t>
            </w:r>
          </w:p>
        </w:tc>
        <w:tc>
          <w:tcPr>
            <w:tcW w:w="1208" w:type="dxa"/>
            <w:tcBorders>
              <w:top w:val="single" w:color="auto" w:sz="4" w:space="0"/>
              <w:left w:val="nil"/>
              <w:bottom w:val="single" w:color="auto" w:sz="4" w:space="0"/>
              <w:right w:val="single" w:color="auto" w:sz="4" w:space="0"/>
            </w:tcBorders>
            <w:noWrap/>
          </w:tcPr>
          <w:p w14:paraId="2C46E0B8">
            <w:pPr>
              <w:widowControl/>
              <w:snapToGrid w:val="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568" w:type="dxa"/>
            <w:tcBorders>
              <w:top w:val="single" w:color="auto" w:sz="4" w:space="0"/>
              <w:left w:val="nil"/>
              <w:bottom w:val="single" w:color="auto" w:sz="4" w:space="0"/>
              <w:right w:val="single" w:color="auto" w:sz="4" w:space="0"/>
            </w:tcBorders>
          </w:tcPr>
          <w:p w14:paraId="3136DD2A">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33360FFE">
            <w:pPr>
              <w:rPr>
                <w:rFonts w:hint="eastAsia"/>
                <w:sz w:val="20"/>
              </w:rPr>
            </w:pPr>
          </w:p>
        </w:tc>
      </w:tr>
      <w:tr w14:paraId="36D75C93">
        <w:tblPrEx>
          <w:tblCellMar>
            <w:top w:w="0" w:type="dxa"/>
            <w:left w:w="108" w:type="dxa"/>
            <w:bottom w:w="0" w:type="dxa"/>
            <w:right w:w="108" w:type="dxa"/>
          </w:tblCellMar>
        </w:tblPrEx>
        <w:trPr>
          <w:trHeight w:val="344" w:hRule="atLeast"/>
          <w:jc w:val="center"/>
        </w:trPr>
        <w:tc>
          <w:tcPr>
            <w:tcW w:w="457" w:type="dxa"/>
            <w:vMerge w:val="restart"/>
            <w:tcBorders>
              <w:top w:val="single" w:color="auto" w:sz="4" w:space="0"/>
              <w:left w:val="single" w:color="auto" w:sz="4" w:space="0"/>
              <w:bottom w:val="single" w:color="auto" w:sz="4" w:space="0"/>
              <w:right w:val="single" w:color="auto" w:sz="4" w:space="0"/>
            </w:tcBorders>
            <w:noWrap/>
            <w:vAlign w:val="center"/>
          </w:tcPr>
          <w:p w14:paraId="09302D14">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2</w:t>
            </w:r>
          </w:p>
        </w:tc>
        <w:tc>
          <w:tcPr>
            <w:tcW w:w="1604" w:type="dxa"/>
            <w:vMerge w:val="restart"/>
            <w:tcBorders>
              <w:top w:val="single" w:color="auto" w:sz="4" w:space="0"/>
              <w:left w:val="nil"/>
              <w:bottom w:val="single" w:color="auto" w:sz="4" w:space="0"/>
              <w:right w:val="single" w:color="auto" w:sz="4" w:space="0"/>
            </w:tcBorders>
            <w:noWrap/>
            <w:vAlign w:val="center"/>
          </w:tcPr>
          <w:p w14:paraId="456742AA">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810-62510-2422</w:t>
            </w:r>
          </w:p>
        </w:tc>
        <w:tc>
          <w:tcPr>
            <w:tcW w:w="2127" w:type="dxa"/>
            <w:vMerge w:val="restart"/>
            <w:tcBorders>
              <w:top w:val="single" w:color="auto" w:sz="4" w:space="0"/>
              <w:left w:val="nil"/>
              <w:bottom w:val="single" w:color="auto" w:sz="4" w:space="0"/>
              <w:right w:val="single" w:color="auto" w:sz="4" w:space="0"/>
            </w:tcBorders>
            <w:noWrap/>
            <w:vAlign w:val="center"/>
          </w:tcPr>
          <w:p w14:paraId="679619B6">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右侧围外板（右）</w:t>
            </w:r>
          </w:p>
        </w:tc>
        <w:tc>
          <w:tcPr>
            <w:tcW w:w="2693" w:type="dxa"/>
            <w:tcBorders>
              <w:top w:val="single" w:color="auto" w:sz="4" w:space="0"/>
              <w:left w:val="nil"/>
              <w:bottom w:val="single" w:color="auto" w:sz="4" w:space="0"/>
              <w:right w:val="single" w:color="auto" w:sz="4" w:space="0"/>
            </w:tcBorders>
            <w:vAlign w:val="center"/>
          </w:tcPr>
          <w:p w14:paraId="339C4E8F">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增加</w:t>
            </w:r>
            <w:r>
              <w:rPr>
                <w:rFonts w:hint="eastAsia" w:ascii="宋体" w:hAnsi="宋体" w:eastAsia="宋体" w:cs="宋体"/>
                <w:color w:val="000000"/>
                <w:sz w:val="24"/>
                <w:szCs w:val="24"/>
              </w:rPr>
              <w:t>上模</w:t>
            </w:r>
            <w:r>
              <w:rPr>
                <w:rFonts w:ascii="宋体" w:hAnsi="宋体" w:eastAsia="宋体" w:cs="宋体"/>
                <w:color w:val="000000"/>
                <w:sz w:val="24"/>
                <w:szCs w:val="24"/>
              </w:rPr>
              <w:t>安装U型槽</w:t>
            </w:r>
          </w:p>
        </w:tc>
        <w:tc>
          <w:tcPr>
            <w:tcW w:w="1208" w:type="dxa"/>
            <w:tcBorders>
              <w:top w:val="single" w:color="auto" w:sz="4" w:space="0"/>
              <w:left w:val="nil"/>
              <w:bottom w:val="single" w:color="auto" w:sz="4" w:space="0"/>
              <w:right w:val="single" w:color="auto" w:sz="4" w:space="0"/>
            </w:tcBorders>
            <w:noWrap/>
          </w:tcPr>
          <w:p w14:paraId="186F14E9">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333A712F">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7F350B43">
            <w:pPr>
              <w:rPr>
                <w:rFonts w:hint="eastAsia"/>
                <w:sz w:val="20"/>
              </w:rPr>
            </w:pPr>
          </w:p>
        </w:tc>
      </w:tr>
      <w:tr w14:paraId="63C94E38">
        <w:tblPrEx>
          <w:tblCellMar>
            <w:top w:w="0" w:type="dxa"/>
            <w:left w:w="108" w:type="dxa"/>
            <w:bottom w:w="0" w:type="dxa"/>
            <w:right w:w="108" w:type="dxa"/>
          </w:tblCellMar>
        </w:tblPrEx>
        <w:trPr>
          <w:trHeight w:val="344"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64B85DFC">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6A1C690E">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5775207C">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4AE772EA">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更换模具通讯线</w:t>
            </w:r>
          </w:p>
        </w:tc>
        <w:tc>
          <w:tcPr>
            <w:tcW w:w="1208" w:type="dxa"/>
            <w:tcBorders>
              <w:top w:val="single" w:color="auto" w:sz="4" w:space="0"/>
              <w:left w:val="nil"/>
              <w:bottom w:val="single" w:color="auto" w:sz="4" w:space="0"/>
              <w:right w:val="single" w:color="auto" w:sz="4" w:space="0"/>
            </w:tcBorders>
            <w:noWrap/>
          </w:tcPr>
          <w:p w14:paraId="69580968">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163AE763">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3F0A7BDB">
            <w:pPr>
              <w:rPr>
                <w:rFonts w:hint="eastAsia"/>
                <w:sz w:val="20"/>
              </w:rPr>
            </w:pPr>
          </w:p>
        </w:tc>
      </w:tr>
      <w:tr w14:paraId="3F3365E8">
        <w:tblPrEx>
          <w:tblCellMar>
            <w:top w:w="0" w:type="dxa"/>
            <w:left w:w="108" w:type="dxa"/>
            <w:bottom w:w="0" w:type="dxa"/>
            <w:right w:w="108" w:type="dxa"/>
          </w:tblCellMar>
        </w:tblPrEx>
        <w:trPr>
          <w:trHeight w:val="344"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77049FA1">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2AF1E4F8">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6AF0B98B">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7539F577">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刚性限位改为氮气弹簧</w:t>
            </w:r>
          </w:p>
        </w:tc>
        <w:tc>
          <w:tcPr>
            <w:tcW w:w="1208" w:type="dxa"/>
            <w:tcBorders>
              <w:top w:val="single" w:color="auto" w:sz="4" w:space="0"/>
              <w:left w:val="nil"/>
              <w:bottom w:val="single" w:color="auto" w:sz="4" w:space="0"/>
              <w:right w:val="single" w:color="auto" w:sz="4" w:space="0"/>
            </w:tcBorders>
            <w:noWrap/>
          </w:tcPr>
          <w:p w14:paraId="7E2C3F9B">
            <w:pPr>
              <w:widowControl/>
              <w:snapToGrid w:val="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568" w:type="dxa"/>
            <w:tcBorders>
              <w:top w:val="single" w:color="auto" w:sz="4" w:space="0"/>
              <w:left w:val="nil"/>
              <w:bottom w:val="single" w:color="auto" w:sz="4" w:space="0"/>
              <w:right w:val="single" w:color="auto" w:sz="4" w:space="0"/>
            </w:tcBorders>
          </w:tcPr>
          <w:p w14:paraId="26CD399F">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401B421F">
            <w:pPr>
              <w:rPr>
                <w:rFonts w:hint="eastAsia"/>
                <w:sz w:val="20"/>
              </w:rPr>
            </w:pPr>
          </w:p>
        </w:tc>
      </w:tr>
      <w:tr w14:paraId="26276740">
        <w:tblPrEx>
          <w:tblCellMar>
            <w:top w:w="0" w:type="dxa"/>
            <w:left w:w="108" w:type="dxa"/>
            <w:bottom w:w="0" w:type="dxa"/>
            <w:right w:w="108" w:type="dxa"/>
          </w:tblCellMar>
        </w:tblPrEx>
        <w:trPr>
          <w:trHeight w:val="275" w:hRule="atLeast"/>
          <w:jc w:val="center"/>
        </w:trPr>
        <w:tc>
          <w:tcPr>
            <w:tcW w:w="457" w:type="dxa"/>
            <w:vMerge w:val="restart"/>
            <w:tcBorders>
              <w:top w:val="single" w:color="auto" w:sz="4" w:space="0"/>
              <w:left w:val="single" w:color="auto" w:sz="4" w:space="0"/>
              <w:bottom w:val="single" w:color="auto" w:sz="4" w:space="0"/>
              <w:right w:val="single" w:color="auto" w:sz="4" w:space="0"/>
            </w:tcBorders>
            <w:noWrap/>
            <w:vAlign w:val="center"/>
          </w:tcPr>
          <w:p w14:paraId="660E7B5F">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3</w:t>
            </w:r>
          </w:p>
        </w:tc>
        <w:tc>
          <w:tcPr>
            <w:tcW w:w="1604" w:type="dxa"/>
            <w:vMerge w:val="restart"/>
            <w:tcBorders>
              <w:top w:val="single" w:color="auto" w:sz="4" w:space="0"/>
              <w:left w:val="nil"/>
              <w:bottom w:val="single" w:color="auto" w:sz="4" w:space="0"/>
              <w:right w:val="single" w:color="auto" w:sz="4" w:space="0"/>
            </w:tcBorders>
            <w:noWrap/>
            <w:vAlign w:val="center"/>
          </w:tcPr>
          <w:p w14:paraId="45E9CE1E">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712-62510-2423</w:t>
            </w:r>
          </w:p>
        </w:tc>
        <w:tc>
          <w:tcPr>
            <w:tcW w:w="2127" w:type="dxa"/>
            <w:vMerge w:val="restart"/>
            <w:tcBorders>
              <w:top w:val="single" w:color="auto" w:sz="4" w:space="0"/>
              <w:left w:val="nil"/>
              <w:bottom w:val="single" w:color="auto" w:sz="4" w:space="0"/>
              <w:right w:val="single" w:color="auto" w:sz="4" w:space="0"/>
            </w:tcBorders>
            <w:noWrap/>
            <w:vAlign w:val="center"/>
          </w:tcPr>
          <w:p w14:paraId="07A73394">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左侧围外板（左）</w:t>
            </w:r>
          </w:p>
        </w:tc>
        <w:tc>
          <w:tcPr>
            <w:tcW w:w="2693" w:type="dxa"/>
            <w:tcBorders>
              <w:top w:val="single" w:color="auto" w:sz="4" w:space="0"/>
              <w:left w:val="nil"/>
              <w:bottom w:val="single" w:color="auto" w:sz="4" w:space="0"/>
              <w:right w:val="single" w:color="auto" w:sz="4" w:space="0"/>
            </w:tcBorders>
            <w:vAlign w:val="center"/>
          </w:tcPr>
          <w:p w14:paraId="4548DBE0">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增加</w:t>
            </w:r>
            <w:r>
              <w:rPr>
                <w:rFonts w:hint="eastAsia" w:ascii="宋体" w:hAnsi="宋体" w:eastAsia="宋体" w:cs="宋体"/>
                <w:color w:val="000000"/>
                <w:sz w:val="24"/>
                <w:szCs w:val="24"/>
              </w:rPr>
              <w:t>上模</w:t>
            </w:r>
            <w:r>
              <w:rPr>
                <w:rFonts w:ascii="宋体" w:hAnsi="宋体" w:eastAsia="宋体" w:cs="宋体"/>
                <w:color w:val="000000"/>
                <w:sz w:val="24"/>
                <w:szCs w:val="24"/>
              </w:rPr>
              <w:t>安装U型槽</w:t>
            </w:r>
          </w:p>
        </w:tc>
        <w:tc>
          <w:tcPr>
            <w:tcW w:w="1208" w:type="dxa"/>
            <w:tcBorders>
              <w:top w:val="single" w:color="auto" w:sz="4" w:space="0"/>
              <w:left w:val="nil"/>
              <w:bottom w:val="single" w:color="auto" w:sz="4" w:space="0"/>
              <w:right w:val="single" w:color="auto" w:sz="4" w:space="0"/>
            </w:tcBorders>
            <w:noWrap/>
          </w:tcPr>
          <w:p w14:paraId="22DA8F3E">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1CD194DF">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15E559FE">
            <w:pPr>
              <w:rPr>
                <w:rFonts w:hint="eastAsia"/>
                <w:sz w:val="20"/>
              </w:rPr>
            </w:pPr>
          </w:p>
        </w:tc>
      </w:tr>
      <w:tr w14:paraId="2F5B7AF2">
        <w:tblPrEx>
          <w:tblCellMar>
            <w:top w:w="0" w:type="dxa"/>
            <w:left w:w="108" w:type="dxa"/>
            <w:bottom w:w="0" w:type="dxa"/>
            <w:right w:w="108" w:type="dxa"/>
          </w:tblCellMar>
        </w:tblPrEx>
        <w:trPr>
          <w:trHeight w:val="299"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31BC1A73">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25B76AF0">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07225660">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63838413">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更换模具通讯线</w:t>
            </w:r>
          </w:p>
        </w:tc>
        <w:tc>
          <w:tcPr>
            <w:tcW w:w="1208" w:type="dxa"/>
            <w:tcBorders>
              <w:top w:val="single" w:color="auto" w:sz="4" w:space="0"/>
              <w:left w:val="nil"/>
              <w:bottom w:val="single" w:color="auto" w:sz="4" w:space="0"/>
              <w:right w:val="single" w:color="auto" w:sz="4" w:space="0"/>
            </w:tcBorders>
            <w:noWrap/>
          </w:tcPr>
          <w:p w14:paraId="3F20ED29">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5EA4E598">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2F82126D">
            <w:pPr>
              <w:rPr>
                <w:rFonts w:hint="eastAsia"/>
                <w:sz w:val="20"/>
              </w:rPr>
            </w:pPr>
          </w:p>
        </w:tc>
      </w:tr>
      <w:tr w14:paraId="33B70F76">
        <w:tblPrEx>
          <w:tblCellMar>
            <w:top w:w="0" w:type="dxa"/>
            <w:left w:w="108" w:type="dxa"/>
            <w:bottom w:w="0" w:type="dxa"/>
            <w:right w:w="108" w:type="dxa"/>
          </w:tblCellMar>
        </w:tblPrEx>
        <w:trPr>
          <w:trHeight w:val="275"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66A432C9">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1CF24CDC">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17FABCF0">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0F7A59D0">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刚性限位改为氮气弹簧</w:t>
            </w:r>
          </w:p>
        </w:tc>
        <w:tc>
          <w:tcPr>
            <w:tcW w:w="1208" w:type="dxa"/>
            <w:tcBorders>
              <w:top w:val="single" w:color="auto" w:sz="4" w:space="0"/>
              <w:left w:val="nil"/>
              <w:bottom w:val="single" w:color="auto" w:sz="4" w:space="0"/>
              <w:right w:val="single" w:color="auto" w:sz="4" w:space="0"/>
            </w:tcBorders>
            <w:noWrap/>
          </w:tcPr>
          <w:p w14:paraId="3AD53980">
            <w:pPr>
              <w:widowControl/>
              <w:snapToGrid w:val="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568" w:type="dxa"/>
            <w:tcBorders>
              <w:top w:val="single" w:color="auto" w:sz="4" w:space="0"/>
              <w:left w:val="nil"/>
              <w:bottom w:val="single" w:color="auto" w:sz="4" w:space="0"/>
              <w:right w:val="single" w:color="auto" w:sz="4" w:space="0"/>
            </w:tcBorders>
          </w:tcPr>
          <w:p w14:paraId="55C3557A">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768A5C23">
            <w:pPr>
              <w:rPr>
                <w:rFonts w:hint="eastAsia"/>
                <w:sz w:val="20"/>
              </w:rPr>
            </w:pPr>
          </w:p>
        </w:tc>
      </w:tr>
      <w:tr w14:paraId="7D55F5D5">
        <w:tblPrEx>
          <w:tblCellMar>
            <w:top w:w="0" w:type="dxa"/>
            <w:left w:w="108" w:type="dxa"/>
            <w:bottom w:w="0" w:type="dxa"/>
            <w:right w:w="108" w:type="dxa"/>
          </w:tblCellMar>
        </w:tblPrEx>
        <w:trPr>
          <w:trHeight w:val="344" w:hRule="atLeast"/>
          <w:jc w:val="center"/>
        </w:trPr>
        <w:tc>
          <w:tcPr>
            <w:tcW w:w="457" w:type="dxa"/>
            <w:vMerge w:val="restart"/>
            <w:tcBorders>
              <w:top w:val="single" w:color="auto" w:sz="4" w:space="0"/>
              <w:left w:val="single" w:color="auto" w:sz="4" w:space="0"/>
              <w:bottom w:val="single" w:color="auto" w:sz="4" w:space="0"/>
              <w:right w:val="single" w:color="auto" w:sz="4" w:space="0"/>
            </w:tcBorders>
            <w:noWrap/>
            <w:vAlign w:val="center"/>
          </w:tcPr>
          <w:p w14:paraId="7EECB107">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1604" w:type="dxa"/>
            <w:vMerge w:val="restart"/>
            <w:tcBorders>
              <w:top w:val="single" w:color="auto" w:sz="4" w:space="0"/>
              <w:left w:val="nil"/>
              <w:bottom w:val="single" w:color="auto" w:sz="4" w:space="0"/>
              <w:right w:val="single" w:color="auto" w:sz="4" w:space="0"/>
            </w:tcBorders>
            <w:noWrap/>
            <w:vAlign w:val="center"/>
          </w:tcPr>
          <w:p w14:paraId="14905852">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712-62510-2424</w:t>
            </w:r>
          </w:p>
        </w:tc>
        <w:tc>
          <w:tcPr>
            <w:tcW w:w="2127" w:type="dxa"/>
            <w:vMerge w:val="restart"/>
            <w:tcBorders>
              <w:top w:val="single" w:color="auto" w:sz="4" w:space="0"/>
              <w:left w:val="nil"/>
              <w:bottom w:val="single" w:color="auto" w:sz="4" w:space="0"/>
              <w:right w:val="single" w:color="auto" w:sz="4" w:space="0"/>
            </w:tcBorders>
            <w:noWrap/>
            <w:vAlign w:val="center"/>
          </w:tcPr>
          <w:p w14:paraId="70CE435C">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右侧围外板（右）</w:t>
            </w:r>
          </w:p>
        </w:tc>
        <w:tc>
          <w:tcPr>
            <w:tcW w:w="2693" w:type="dxa"/>
            <w:tcBorders>
              <w:top w:val="single" w:color="auto" w:sz="4" w:space="0"/>
              <w:left w:val="nil"/>
              <w:bottom w:val="single" w:color="auto" w:sz="4" w:space="0"/>
              <w:right w:val="single" w:color="auto" w:sz="4" w:space="0"/>
            </w:tcBorders>
            <w:vAlign w:val="center"/>
          </w:tcPr>
          <w:p w14:paraId="7777CE4A">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增加</w:t>
            </w:r>
            <w:r>
              <w:rPr>
                <w:rFonts w:hint="eastAsia" w:ascii="宋体" w:hAnsi="宋体" w:eastAsia="宋体" w:cs="宋体"/>
                <w:color w:val="000000"/>
                <w:sz w:val="24"/>
                <w:szCs w:val="24"/>
              </w:rPr>
              <w:t>上模</w:t>
            </w:r>
            <w:r>
              <w:rPr>
                <w:rFonts w:ascii="宋体" w:hAnsi="宋体" w:eastAsia="宋体" w:cs="宋体"/>
                <w:color w:val="000000"/>
                <w:sz w:val="24"/>
                <w:szCs w:val="24"/>
              </w:rPr>
              <w:t>安装U型槽</w:t>
            </w:r>
          </w:p>
        </w:tc>
        <w:tc>
          <w:tcPr>
            <w:tcW w:w="1208" w:type="dxa"/>
            <w:tcBorders>
              <w:top w:val="single" w:color="auto" w:sz="4" w:space="0"/>
              <w:left w:val="nil"/>
              <w:bottom w:val="single" w:color="auto" w:sz="4" w:space="0"/>
              <w:right w:val="single" w:color="auto" w:sz="4" w:space="0"/>
            </w:tcBorders>
            <w:noWrap/>
          </w:tcPr>
          <w:p w14:paraId="1383AC1E">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4EFE97EE">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51452DB2">
            <w:pPr>
              <w:rPr>
                <w:rFonts w:hint="eastAsia"/>
                <w:sz w:val="20"/>
              </w:rPr>
            </w:pPr>
          </w:p>
        </w:tc>
      </w:tr>
      <w:tr w14:paraId="7C196837">
        <w:tblPrEx>
          <w:tblCellMar>
            <w:top w:w="0" w:type="dxa"/>
            <w:left w:w="108" w:type="dxa"/>
            <w:bottom w:w="0" w:type="dxa"/>
            <w:right w:w="108" w:type="dxa"/>
          </w:tblCellMar>
        </w:tblPrEx>
        <w:trPr>
          <w:trHeight w:val="344"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2B556D69">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0C816DA4">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7A5DC075">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5435E8A5">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更换模具通讯线</w:t>
            </w:r>
          </w:p>
        </w:tc>
        <w:tc>
          <w:tcPr>
            <w:tcW w:w="1208" w:type="dxa"/>
            <w:tcBorders>
              <w:top w:val="single" w:color="auto" w:sz="4" w:space="0"/>
              <w:left w:val="nil"/>
              <w:bottom w:val="single" w:color="auto" w:sz="4" w:space="0"/>
              <w:right w:val="single" w:color="auto" w:sz="4" w:space="0"/>
            </w:tcBorders>
            <w:noWrap/>
          </w:tcPr>
          <w:p w14:paraId="5B73999F">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4</w:t>
            </w:r>
          </w:p>
        </w:tc>
        <w:tc>
          <w:tcPr>
            <w:tcW w:w="568" w:type="dxa"/>
            <w:tcBorders>
              <w:top w:val="single" w:color="auto" w:sz="4" w:space="0"/>
              <w:left w:val="nil"/>
              <w:bottom w:val="single" w:color="auto" w:sz="4" w:space="0"/>
              <w:right w:val="single" w:color="auto" w:sz="4" w:space="0"/>
            </w:tcBorders>
          </w:tcPr>
          <w:p w14:paraId="6346E357">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214BD4EB">
            <w:pPr>
              <w:rPr>
                <w:rFonts w:hint="eastAsia"/>
                <w:sz w:val="20"/>
              </w:rPr>
            </w:pPr>
          </w:p>
        </w:tc>
      </w:tr>
      <w:tr w14:paraId="6ABF2DB9">
        <w:tblPrEx>
          <w:tblCellMar>
            <w:top w:w="0" w:type="dxa"/>
            <w:left w:w="108" w:type="dxa"/>
            <w:bottom w:w="0" w:type="dxa"/>
            <w:right w:w="108" w:type="dxa"/>
          </w:tblCellMar>
        </w:tblPrEx>
        <w:trPr>
          <w:trHeight w:val="344" w:hRule="atLeast"/>
          <w:jc w:val="center"/>
        </w:trPr>
        <w:tc>
          <w:tcPr>
            <w:tcW w:w="457" w:type="dxa"/>
            <w:vMerge w:val="continue"/>
            <w:tcBorders>
              <w:top w:val="single" w:color="auto" w:sz="4" w:space="0"/>
              <w:left w:val="single" w:color="auto" w:sz="4" w:space="0"/>
              <w:bottom w:val="single" w:color="auto" w:sz="4" w:space="0"/>
              <w:right w:val="single" w:color="auto" w:sz="4" w:space="0"/>
            </w:tcBorders>
            <w:noWrap/>
            <w:vAlign w:val="center"/>
          </w:tcPr>
          <w:p w14:paraId="1CD71749">
            <w:pPr>
              <w:rPr>
                <w:rFonts w:hint="eastAsia" w:ascii="宋体" w:hAnsi="宋体" w:eastAsia="宋体" w:cs="宋体"/>
                <w:color w:val="000000"/>
                <w:sz w:val="24"/>
                <w:szCs w:val="24"/>
              </w:rPr>
            </w:pPr>
          </w:p>
        </w:tc>
        <w:tc>
          <w:tcPr>
            <w:tcW w:w="1604" w:type="dxa"/>
            <w:vMerge w:val="continue"/>
            <w:tcBorders>
              <w:top w:val="single" w:color="auto" w:sz="4" w:space="0"/>
              <w:left w:val="nil"/>
              <w:bottom w:val="single" w:color="auto" w:sz="4" w:space="0"/>
              <w:right w:val="single" w:color="auto" w:sz="4" w:space="0"/>
            </w:tcBorders>
            <w:noWrap/>
            <w:vAlign w:val="center"/>
          </w:tcPr>
          <w:p w14:paraId="283B5085">
            <w:pPr>
              <w:rPr>
                <w:rFonts w:hint="eastAsia" w:ascii="宋体" w:hAnsi="宋体" w:eastAsia="宋体" w:cs="宋体"/>
                <w:color w:val="000000"/>
                <w:sz w:val="24"/>
                <w:szCs w:val="24"/>
              </w:rPr>
            </w:pPr>
          </w:p>
        </w:tc>
        <w:tc>
          <w:tcPr>
            <w:tcW w:w="2127" w:type="dxa"/>
            <w:vMerge w:val="continue"/>
            <w:tcBorders>
              <w:top w:val="single" w:color="auto" w:sz="4" w:space="0"/>
              <w:left w:val="nil"/>
              <w:bottom w:val="single" w:color="auto" w:sz="4" w:space="0"/>
              <w:right w:val="single" w:color="auto" w:sz="4" w:space="0"/>
            </w:tcBorders>
            <w:noWrap/>
            <w:vAlign w:val="center"/>
          </w:tcPr>
          <w:p w14:paraId="44A447A7">
            <w:pPr>
              <w:rPr>
                <w:rFonts w:hint="eastAsia" w:ascii="宋体" w:hAnsi="宋体" w:eastAsia="宋体" w:cs="宋体"/>
                <w:color w:val="000000"/>
                <w:sz w:val="24"/>
                <w:szCs w:val="24"/>
              </w:rPr>
            </w:pPr>
          </w:p>
        </w:tc>
        <w:tc>
          <w:tcPr>
            <w:tcW w:w="2693" w:type="dxa"/>
            <w:tcBorders>
              <w:top w:val="single" w:color="auto" w:sz="4" w:space="0"/>
              <w:left w:val="nil"/>
              <w:bottom w:val="single" w:color="auto" w:sz="4" w:space="0"/>
              <w:right w:val="single" w:color="auto" w:sz="4" w:space="0"/>
            </w:tcBorders>
            <w:vAlign w:val="center"/>
          </w:tcPr>
          <w:p w14:paraId="6A51B564">
            <w:pPr>
              <w:widowControl/>
              <w:snapToGrid w:val="0"/>
              <w:jc w:val="center"/>
              <w:rPr>
                <w:rFonts w:hint="eastAsia" w:ascii="宋体" w:hAnsi="宋体" w:eastAsia="宋体" w:cs="宋体"/>
                <w:color w:val="000000"/>
                <w:sz w:val="24"/>
                <w:szCs w:val="24"/>
              </w:rPr>
            </w:pPr>
            <w:r>
              <w:rPr>
                <w:rFonts w:ascii="宋体" w:hAnsi="宋体" w:eastAsia="宋体" w:cs="宋体"/>
                <w:color w:val="000000"/>
                <w:sz w:val="24"/>
                <w:szCs w:val="24"/>
              </w:rPr>
              <w:t>刚性限位改为氮气弹簧</w:t>
            </w:r>
          </w:p>
        </w:tc>
        <w:tc>
          <w:tcPr>
            <w:tcW w:w="1208" w:type="dxa"/>
            <w:tcBorders>
              <w:top w:val="single" w:color="auto" w:sz="4" w:space="0"/>
              <w:left w:val="nil"/>
              <w:bottom w:val="single" w:color="auto" w:sz="4" w:space="0"/>
              <w:right w:val="single" w:color="auto" w:sz="4" w:space="0"/>
            </w:tcBorders>
            <w:noWrap/>
          </w:tcPr>
          <w:p w14:paraId="63C5FDE5">
            <w:pPr>
              <w:widowControl/>
              <w:snapToGrid w:val="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c>
          <w:tcPr>
            <w:tcW w:w="568" w:type="dxa"/>
            <w:tcBorders>
              <w:top w:val="single" w:color="auto" w:sz="4" w:space="0"/>
              <w:left w:val="nil"/>
              <w:bottom w:val="single" w:color="auto" w:sz="4" w:space="0"/>
              <w:right w:val="single" w:color="auto" w:sz="4" w:space="0"/>
            </w:tcBorders>
          </w:tcPr>
          <w:p w14:paraId="34F12218">
            <w:pP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568" w:type="dxa"/>
            <w:vMerge w:val="continue"/>
            <w:tcBorders>
              <w:top w:val="single" w:color="auto" w:sz="4" w:space="0"/>
              <w:left w:val="single" w:color="auto" w:sz="4" w:space="0"/>
              <w:bottom w:val="single" w:color="auto" w:sz="4" w:space="0"/>
              <w:right w:val="single" w:color="auto" w:sz="4" w:space="0"/>
            </w:tcBorders>
            <w:noWrap/>
            <w:vAlign w:val="center"/>
          </w:tcPr>
          <w:p w14:paraId="3D26B5F3">
            <w:pPr>
              <w:rPr>
                <w:rFonts w:hint="eastAsia"/>
                <w:sz w:val="20"/>
              </w:rPr>
            </w:pPr>
          </w:p>
        </w:tc>
      </w:tr>
    </w:tbl>
    <w:p w14:paraId="4806886A">
      <w:pPr>
        <w:pStyle w:val="13"/>
        <w:spacing w:after="145"/>
      </w:pPr>
    </w:p>
    <w:p w14:paraId="66497C1E">
      <w:pPr>
        <w:snapToGrid w:val="0"/>
        <w:spacing w:line="36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备注：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420045AE">
      <w:pPr>
        <w:snapToGrid w:val="0"/>
        <w:spacing w:line="360" w:lineRule="auto"/>
        <w:ind w:firstLine="420" w:firstLineChars="200"/>
        <w:rPr>
          <w:rFonts w:hint="eastAsia" w:ascii="仿宋" w:hAnsi="仿宋" w:eastAsia="仿宋" w:cs="仿宋"/>
          <w:szCs w:val="21"/>
        </w:rPr>
      </w:pPr>
      <w:r>
        <w:rPr>
          <w:rFonts w:hint="eastAsia" w:ascii="仿宋" w:hAnsi="仿宋" w:eastAsia="仿宋" w:cs="仿宋"/>
          <w:kern w:val="0"/>
          <w:szCs w:val="21"/>
        </w:rPr>
        <w:t>②本表“供货方式”指：交钥匙方式——包括制造、运输、定点卸货、安装、调试和验收以及培训等。</w:t>
      </w:r>
      <w:r>
        <w:rPr>
          <w:rFonts w:hint="eastAsia" w:ascii="仿宋" w:hAnsi="仿宋" w:eastAsia="仿宋" w:cs="仿宋"/>
          <w:szCs w:val="21"/>
        </w:rPr>
        <w:br w:type="page"/>
      </w:r>
    </w:p>
    <w:p w14:paraId="45ED1FE3">
      <w:pPr>
        <w:keepNext/>
        <w:keepLines/>
        <w:spacing w:before="156" w:beforeLines="50" w:after="156" w:afterLines="50" w:line="360" w:lineRule="auto"/>
        <w:jc w:val="center"/>
        <w:outlineLvl w:val="1"/>
        <w:rPr>
          <w:rFonts w:hint="eastAsia" w:ascii="仿宋" w:hAnsi="仿宋" w:eastAsia="仿宋" w:cs="仿宋"/>
          <w:b/>
          <w:bCs/>
          <w:kern w:val="44"/>
          <w:sz w:val="24"/>
          <w:szCs w:val="44"/>
        </w:rPr>
      </w:pPr>
      <w:r>
        <w:rPr>
          <w:rFonts w:hint="eastAsia" w:ascii="Times New Roman" w:hAnsi="Times New Roman" w:eastAsia="仿宋" w:cs="Times New Roman"/>
          <w:b/>
          <w:bCs/>
          <w:kern w:val="44"/>
          <w:sz w:val="24"/>
          <w:szCs w:val="44"/>
        </w:rPr>
        <w:t>第二章 技术要求</w:t>
      </w:r>
    </w:p>
    <w:p w14:paraId="7C5FCFDE">
      <w:pPr>
        <w:keepNext/>
        <w:keepLines/>
        <w:spacing w:before="10" w:after="10" w:line="360" w:lineRule="auto"/>
        <w:jc w:val="center"/>
        <w:outlineLvl w:val="2"/>
        <w:rPr>
          <w:rFonts w:hint="eastAsia" w:ascii="仿宋" w:hAnsi="仿宋" w:eastAsia="仿宋" w:cs="仿宋"/>
          <w:b/>
          <w:bCs/>
          <w:kern w:val="0"/>
          <w:sz w:val="24"/>
          <w:szCs w:val="32"/>
        </w:rPr>
      </w:pPr>
      <w:r>
        <w:rPr>
          <w:rFonts w:hint="eastAsia" w:ascii="Cambria" w:hAnsi="Cambria" w:eastAsia="仿宋" w:cs="Times New Roman"/>
          <w:b/>
          <w:bCs/>
          <w:kern w:val="0"/>
          <w:sz w:val="24"/>
          <w:szCs w:val="32"/>
        </w:rPr>
        <w:t>第一节 基本要求</w:t>
      </w:r>
    </w:p>
    <w:p w14:paraId="25F999C7">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中国重汽集团济南商用车有限公司（以下简称招标方）委托投标方承接“济南商用车制造公司侧围外板模具兼容性改造技改项目”的设计、采购、制造、运输、安装、调试、培训及质保服务等项目全过程工作。</w:t>
      </w:r>
    </w:p>
    <w:p w14:paraId="0C4B2247">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该工程为交钥匙工程,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5B2C62A7">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2.本技术部分并未对一切技术细节做出规定,也未充分引述有关标准和规范的条文,投标方应提供符合本技术部分和工业标准的优质产品。</w:t>
      </w:r>
    </w:p>
    <w:p w14:paraId="1AFD66CD">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3.本工程的技术规格及技术标准，必须采用相关产品的国家标准及行业标准，当相关标准互相冲突时，以高一级的标准为准，所有这些采用的标准必须是有关机构发布的最新版本的标准。</w:t>
      </w:r>
    </w:p>
    <w:p w14:paraId="36E9F1F3">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4.本工程必须符合国家相关的环保与安全标准。</w:t>
      </w:r>
    </w:p>
    <w:p w14:paraId="7926A59B">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5.所有设备必须能满足工艺节拍要求。在设备正常使用情况下，本设备必须具有持久的精度与优良的稳定性。</w:t>
      </w:r>
    </w:p>
    <w:p w14:paraId="5C796FBC">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6.所有设备（包括吊具、夹具等）都必须保证设备运行和工艺操作所需要的尺寸精度和位置精度，保证被输送及夹紧工件在输送过程中的稳固、安全。凡使整个系统能正常、安全运行的设施都必须包括在内。</w:t>
      </w:r>
    </w:p>
    <w:p w14:paraId="3FBEB7AA">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7.必要零部件都必须经防锈处理。</w:t>
      </w:r>
    </w:p>
    <w:p w14:paraId="6716A52E">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8.模具颜色按照附件四《车身冲压模具设计标准》要求执行，标准中未规定的按设备生产商或生产国国家标准制造。</w:t>
      </w:r>
    </w:p>
    <w:p w14:paraId="3E520D92">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9.投标方不得以任何型式转包该项目。</w:t>
      </w:r>
    </w:p>
    <w:p w14:paraId="105ADDBB">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10.该项目不接受分包。</w:t>
      </w:r>
    </w:p>
    <w:p w14:paraId="2D73987D">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11.现场经理、技术人员需专职负责的规定，不能与其他项目共用，保障各项目的实施效率。</w:t>
      </w:r>
    </w:p>
    <w:p w14:paraId="4F59890D">
      <w:pPr>
        <w:snapToGrid w:val="0"/>
        <w:spacing w:line="360" w:lineRule="auto"/>
        <w:ind w:firstLine="480" w:firstLineChars="200"/>
        <w:rPr>
          <w:rFonts w:hint="eastAsia" w:ascii="仿宋" w:hAnsi="仿宋" w:eastAsia="仿宋" w:cs="仿宋"/>
          <w:kern w:val="0"/>
          <w:sz w:val="24"/>
          <w:szCs w:val="24"/>
        </w:rPr>
      </w:pPr>
      <w:r>
        <w:rPr>
          <w:rFonts w:hint="eastAsia" w:ascii="宋体" w:hAnsi="宋体" w:eastAsia="宋体" w:cs="宋体"/>
          <w:color w:val="000000"/>
          <w:sz w:val="24"/>
          <w:szCs w:val="24"/>
        </w:rPr>
        <w:t>12.本文件中带★的技术条款为评标否决项，不允许偏移。</w:t>
      </w:r>
    </w:p>
    <w:p w14:paraId="53C30805">
      <w:pPr>
        <w:pStyle w:val="5"/>
        <w:jc w:val="center"/>
        <w:rPr>
          <w:rFonts w:hint="eastAsia" w:ascii="Cambria" w:hAnsi="Cambria" w:eastAsia="仿宋" w:cs="Times New Roman"/>
          <w:b/>
          <w:bCs/>
          <w:kern w:val="0"/>
          <w:sz w:val="24"/>
          <w:szCs w:val="32"/>
          <w:lang w:val="en-US" w:eastAsia="zh-CN" w:bidi="ar-SA"/>
        </w:rPr>
      </w:pPr>
      <w:r>
        <w:rPr>
          <w:rFonts w:hint="eastAsia" w:ascii="Cambria" w:hAnsi="Cambria" w:eastAsia="仿宋" w:cs="Times New Roman"/>
          <w:b/>
          <w:bCs/>
          <w:kern w:val="0"/>
          <w:sz w:val="24"/>
          <w:szCs w:val="32"/>
          <w:lang w:val="en-US" w:eastAsia="zh-CN" w:bidi="ar-SA"/>
        </w:rPr>
        <w:t>第二节 项目要求</w:t>
      </w:r>
    </w:p>
    <w:p w14:paraId="6C1B3356">
      <w:pPr>
        <w:keepNext/>
        <w:keepLines/>
        <w:spacing w:before="10" w:after="10" w:line="360" w:lineRule="auto"/>
        <w:jc w:val="left"/>
        <w:outlineLvl w:val="3"/>
        <w:rPr>
          <w:rFonts w:hint="eastAsia"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1、项目概况</w:t>
      </w:r>
    </w:p>
    <w:p w14:paraId="0299A399">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1.1项目名称：济南商用车制造公司侧围外板模具兼容性改造技改项目</w:t>
      </w:r>
    </w:p>
    <w:p w14:paraId="071976FC">
      <w:pPr>
        <w:snapToGrid w:val="0"/>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1.2使用地点：中国重汽集团济南商用车制造公司</w:t>
      </w:r>
      <w:r>
        <w:rPr>
          <w:rFonts w:hint="eastAsia" w:ascii="宋体" w:hAnsi="宋体" w:eastAsia="宋体" w:cs="宋体"/>
          <w:color w:val="000000"/>
          <w:sz w:val="24"/>
          <w:szCs w:val="24"/>
          <w:lang w:val="en-US" w:eastAsia="zh-CN"/>
        </w:rPr>
        <w:t>/莱芜工厂</w:t>
      </w:r>
    </w:p>
    <w:p w14:paraId="15BFFCD3">
      <w:pPr>
        <w:pStyle w:val="5"/>
        <w:jc w:val="center"/>
        <w:rPr>
          <w:rFonts w:hint="eastAsia" w:ascii="Cambria" w:hAnsi="Cambria" w:eastAsia="仿宋" w:cs="Times New Roman"/>
          <w:b/>
          <w:bCs/>
          <w:kern w:val="0"/>
          <w:sz w:val="24"/>
          <w:szCs w:val="32"/>
          <w:lang w:val="en-US" w:eastAsia="zh-CN" w:bidi="ar-SA"/>
        </w:rPr>
      </w:pPr>
      <w:r>
        <w:rPr>
          <w:rFonts w:hint="eastAsia" w:ascii="Cambria" w:hAnsi="Cambria" w:eastAsia="仿宋" w:cs="Times New Roman"/>
          <w:b/>
          <w:bCs/>
          <w:kern w:val="0"/>
          <w:sz w:val="24"/>
          <w:szCs w:val="32"/>
          <w:lang w:val="en-US" w:eastAsia="zh-CN" w:bidi="ar-SA"/>
        </w:rPr>
        <w:t>第三节 技术规格</w:t>
      </w:r>
    </w:p>
    <w:p w14:paraId="0181B10C">
      <w:pPr>
        <w:keepNext/>
        <w:keepLines/>
        <w:spacing w:before="10" w:after="10" w:line="360" w:lineRule="auto"/>
        <w:jc w:val="left"/>
        <w:outlineLvl w:val="3"/>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1、供货内容</w:t>
      </w:r>
    </w:p>
    <w:p w14:paraId="217FD490">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招标方负责提供完成中国重汽集团济南商用车制造公司四种侧围外板模具改造兼容莱芜线技改项目，通过对810-62510-2421侧围外板（左），810-62510-2422侧围外板（右），710-62510-2423侧围外板（左，）710-62510-2424侧围外板（右）用于汕德卡和TX驾驶室模具进行改制实现济南商用车制造公司四种侧围外板模具改造兼容莱芜线技改项目顺利上场。招标方提供原有模具结构数模</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无加工数模</w:t>
      </w:r>
      <w:r>
        <w:rPr>
          <w:rFonts w:hint="eastAsia" w:ascii="宋体" w:hAnsi="宋体" w:eastAsia="宋体" w:cs="宋体"/>
          <w:color w:val="000000"/>
          <w:sz w:val="24"/>
          <w:szCs w:val="24"/>
        </w:rPr>
        <w:t>。</w:t>
      </w:r>
    </w:p>
    <w:p w14:paraId="37E6A870">
      <w:pPr>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本项目为总包“交钥匙工程”。投标方应根据招标方提供的产品数据、车型规划、生产纲领及节拍、安全要求、技术要求、质量要求、厂房及能源信息、基础方案等信息，完成模具改制方案的设计、加工、采购、制造、集成、运输、安装、调试、试生产、量产、终验收、售后保障等全部工作，并对项目的最终成功交付负全部责任。</w:t>
      </w:r>
    </w:p>
    <w:p w14:paraId="34C951FC">
      <w:pPr>
        <w:widowControl/>
        <w:spacing w:line="440" w:lineRule="exact"/>
        <w:ind w:firstLine="480" w:firstLineChars="200"/>
        <w:contextualSpacing/>
        <w:jc w:val="left"/>
        <w:rPr>
          <w:rFonts w:hint="eastAsia" w:ascii="宋体" w:hAnsi="宋体" w:eastAsia="宋体" w:cs="宋体"/>
          <w:color w:val="000000"/>
          <w:sz w:val="24"/>
          <w:szCs w:val="24"/>
        </w:rPr>
      </w:pPr>
      <w:r>
        <w:rPr>
          <w:rFonts w:hint="eastAsia" w:ascii="宋体" w:hAnsi="宋体" w:eastAsia="宋体" w:cs="宋体"/>
          <w:color w:val="000000"/>
          <w:sz w:val="24"/>
          <w:szCs w:val="24"/>
        </w:rPr>
        <w:t>1.3招标方推荐品牌选择清单如下表所示：</w:t>
      </w:r>
    </w:p>
    <w:tbl>
      <w:tblPr>
        <w:tblStyle w:val="37"/>
        <w:tblW w:w="9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2027"/>
        <w:gridCol w:w="3050"/>
        <w:gridCol w:w="3622"/>
      </w:tblGrid>
      <w:tr w14:paraId="49E2E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tcBorders>
              <w:top w:val="single" w:color="auto" w:sz="12" w:space="0"/>
              <w:bottom w:val="single" w:color="auto" w:sz="12" w:space="0"/>
            </w:tcBorders>
            <w:vAlign w:val="center"/>
          </w:tcPr>
          <w:p w14:paraId="40CB113F">
            <w:pPr>
              <w:rPr>
                <w:rFonts w:hint="eastAsia" w:ascii="宋体" w:hAnsi="宋体"/>
                <w:b/>
                <w:szCs w:val="21"/>
              </w:rPr>
            </w:pPr>
            <w:r>
              <w:rPr>
                <w:rFonts w:hint="eastAsia" w:ascii="宋体" w:hAnsi="宋体"/>
                <w:b/>
                <w:szCs w:val="21"/>
              </w:rPr>
              <w:t>NO.</w:t>
            </w:r>
          </w:p>
        </w:tc>
        <w:tc>
          <w:tcPr>
            <w:tcW w:w="2383" w:type="dxa"/>
            <w:tcBorders>
              <w:top w:val="single" w:color="auto" w:sz="12" w:space="0"/>
              <w:bottom w:val="single" w:color="auto" w:sz="12" w:space="0"/>
            </w:tcBorders>
            <w:vAlign w:val="center"/>
          </w:tcPr>
          <w:p w14:paraId="2F19DAC7">
            <w:pPr>
              <w:rPr>
                <w:rFonts w:hint="eastAsia" w:ascii="宋体" w:hAnsi="宋体"/>
                <w:b/>
                <w:szCs w:val="21"/>
              </w:rPr>
            </w:pPr>
            <w:r>
              <w:rPr>
                <w:rFonts w:hint="eastAsia" w:ascii="宋体" w:hAnsi="宋体"/>
                <w:b/>
                <w:szCs w:val="21"/>
              </w:rPr>
              <w:t>名称</w:t>
            </w:r>
          </w:p>
        </w:tc>
        <w:tc>
          <w:tcPr>
            <w:tcW w:w="3039" w:type="dxa"/>
            <w:tcBorders>
              <w:top w:val="single" w:color="auto" w:sz="12" w:space="0"/>
              <w:bottom w:val="single" w:color="auto" w:sz="12" w:space="0"/>
            </w:tcBorders>
            <w:vAlign w:val="center"/>
          </w:tcPr>
          <w:p w14:paraId="6048853B">
            <w:pPr>
              <w:rPr>
                <w:rFonts w:hint="eastAsia" w:ascii="宋体" w:hAnsi="宋体"/>
                <w:b/>
                <w:szCs w:val="21"/>
              </w:rPr>
            </w:pPr>
            <w:r>
              <w:rPr>
                <w:rFonts w:hint="eastAsia" w:ascii="宋体" w:hAnsi="宋体"/>
                <w:b/>
                <w:szCs w:val="21"/>
              </w:rPr>
              <w:t>品牌</w:t>
            </w:r>
          </w:p>
        </w:tc>
        <w:tc>
          <w:tcPr>
            <w:tcW w:w="3262" w:type="dxa"/>
            <w:tcBorders>
              <w:top w:val="single" w:color="auto" w:sz="12" w:space="0"/>
            </w:tcBorders>
            <w:vAlign w:val="center"/>
          </w:tcPr>
          <w:p w14:paraId="42900A5E">
            <w:pPr>
              <w:rPr>
                <w:rFonts w:hint="eastAsia" w:ascii="宋体" w:hAnsi="宋体"/>
                <w:b/>
                <w:szCs w:val="21"/>
              </w:rPr>
            </w:pPr>
            <w:r>
              <w:rPr>
                <w:rFonts w:hint="eastAsia" w:ascii="宋体" w:hAnsi="宋体"/>
                <w:b/>
                <w:szCs w:val="21"/>
              </w:rPr>
              <w:t>说明</w:t>
            </w:r>
          </w:p>
        </w:tc>
      </w:tr>
      <w:tr w14:paraId="4E0CA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tcBorders>
              <w:top w:val="single" w:color="auto" w:sz="12" w:space="0"/>
            </w:tcBorders>
            <w:vAlign w:val="center"/>
          </w:tcPr>
          <w:p w14:paraId="6210BA90">
            <w:pPr>
              <w:widowControl/>
              <w:numPr>
                <w:ilvl w:val="0"/>
                <w:numId w:val="11"/>
              </w:numPr>
              <w:ind w:left="0" w:firstLine="0"/>
              <w:contextualSpacing/>
              <w:jc w:val="center"/>
              <w:rPr>
                <w:rFonts w:hint="eastAsia" w:ascii="宋体" w:hAnsi="宋体"/>
                <w:szCs w:val="21"/>
              </w:rPr>
            </w:pPr>
          </w:p>
        </w:tc>
        <w:tc>
          <w:tcPr>
            <w:tcW w:w="2383" w:type="dxa"/>
            <w:tcBorders>
              <w:top w:val="single" w:color="auto" w:sz="12" w:space="0"/>
            </w:tcBorders>
            <w:vAlign w:val="center"/>
          </w:tcPr>
          <w:p w14:paraId="4B71D6D9">
            <w:pPr>
              <w:pStyle w:val="131"/>
              <w:spacing w:before="111"/>
              <w:ind w:left="127" w:right="29"/>
              <w:jc w:val="center"/>
              <w:rPr>
                <w:rFonts w:hint="eastAsia"/>
                <w:szCs w:val="21"/>
              </w:rPr>
            </w:pPr>
            <w:r>
              <w:rPr>
                <w:rFonts w:hint="eastAsia"/>
                <w:szCs w:val="21"/>
              </w:rPr>
              <w:t>标准件名称</w:t>
            </w:r>
          </w:p>
        </w:tc>
        <w:tc>
          <w:tcPr>
            <w:tcW w:w="3039" w:type="dxa"/>
            <w:tcBorders>
              <w:top w:val="single" w:color="auto" w:sz="12" w:space="0"/>
            </w:tcBorders>
            <w:vAlign w:val="center"/>
          </w:tcPr>
          <w:p w14:paraId="0C7E6EAA">
            <w:pPr>
              <w:pStyle w:val="131"/>
              <w:spacing w:before="111"/>
              <w:ind w:left="468" w:right="370"/>
              <w:jc w:val="center"/>
              <w:rPr>
                <w:rFonts w:hint="eastAsia"/>
                <w:szCs w:val="21"/>
              </w:rPr>
            </w:pPr>
            <w:r>
              <w:rPr>
                <w:rFonts w:hint="eastAsia"/>
                <w:szCs w:val="21"/>
              </w:rPr>
              <w:t>选用标准</w:t>
            </w:r>
          </w:p>
        </w:tc>
        <w:tc>
          <w:tcPr>
            <w:tcW w:w="3262" w:type="dxa"/>
            <w:tcBorders>
              <w:top w:val="single" w:color="auto" w:sz="12" w:space="0"/>
            </w:tcBorders>
            <w:vAlign w:val="center"/>
          </w:tcPr>
          <w:p w14:paraId="2A3C00F9">
            <w:pPr>
              <w:pStyle w:val="131"/>
              <w:spacing w:before="111"/>
              <w:ind w:left="447" w:right="349"/>
              <w:jc w:val="center"/>
              <w:rPr>
                <w:rFonts w:hint="eastAsia"/>
                <w:szCs w:val="21"/>
              </w:rPr>
            </w:pPr>
            <w:r>
              <w:rPr>
                <w:rFonts w:hint="eastAsia"/>
                <w:szCs w:val="21"/>
              </w:rPr>
              <w:t>推荐采购品牌</w:t>
            </w:r>
          </w:p>
        </w:tc>
      </w:tr>
      <w:tr w14:paraId="35B7B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680B2474">
            <w:pPr>
              <w:widowControl/>
              <w:numPr>
                <w:ilvl w:val="0"/>
                <w:numId w:val="11"/>
              </w:numPr>
              <w:ind w:left="0" w:firstLine="0"/>
              <w:contextualSpacing/>
              <w:jc w:val="center"/>
              <w:rPr>
                <w:rFonts w:hint="eastAsia" w:ascii="宋体" w:hAnsi="宋体"/>
                <w:szCs w:val="21"/>
              </w:rPr>
            </w:pPr>
          </w:p>
        </w:tc>
        <w:tc>
          <w:tcPr>
            <w:tcW w:w="2383" w:type="dxa"/>
            <w:vAlign w:val="center"/>
          </w:tcPr>
          <w:p w14:paraId="406E5F1A">
            <w:pPr>
              <w:pStyle w:val="131"/>
              <w:spacing w:before="43"/>
              <w:ind w:left="127" w:right="29"/>
              <w:jc w:val="center"/>
              <w:rPr>
                <w:rFonts w:hint="eastAsia"/>
                <w:szCs w:val="21"/>
              </w:rPr>
            </w:pPr>
            <w:r>
              <w:rPr>
                <w:rFonts w:hint="eastAsia"/>
                <w:szCs w:val="21"/>
              </w:rPr>
              <w:t>起重棒</w:t>
            </w:r>
          </w:p>
        </w:tc>
        <w:tc>
          <w:tcPr>
            <w:tcW w:w="3039" w:type="dxa"/>
            <w:vAlign w:val="center"/>
          </w:tcPr>
          <w:p w14:paraId="199E1244">
            <w:pPr>
              <w:pStyle w:val="131"/>
              <w:spacing w:before="43"/>
              <w:ind w:left="468" w:right="370"/>
              <w:jc w:val="center"/>
              <w:rPr>
                <w:rFonts w:hint="eastAsia"/>
                <w:szCs w:val="21"/>
              </w:rPr>
            </w:pPr>
            <w:r>
              <w:rPr>
                <w:rFonts w:hint="eastAsia"/>
                <w:szCs w:val="21"/>
              </w:rPr>
              <w:t>SANKYO/PUNCH</w:t>
            </w:r>
          </w:p>
        </w:tc>
        <w:tc>
          <w:tcPr>
            <w:tcW w:w="3262" w:type="dxa"/>
            <w:vAlign w:val="center"/>
          </w:tcPr>
          <w:p w14:paraId="7B2D5DCE">
            <w:pPr>
              <w:pStyle w:val="131"/>
              <w:spacing w:before="43"/>
              <w:ind w:left="447" w:right="349"/>
              <w:jc w:val="center"/>
              <w:rPr>
                <w:rFonts w:hint="eastAsia"/>
                <w:szCs w:val="21"/>
              </w:rPr>
            </w:pPr>
            <w:r>
              <w:rPr>
                <w:rFonts w:hint="eastAsia"/>
                <w:szCs w:val="21"/>
              </w:rPr>
              <w:t>盘起/三协/三住</w:t>
            </w:r>
          </w:p>
        </w:tc>
      </w:tr>
      <w:tr w14:paraId="373CE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3D324FCB">
            <w:pPr>
              <w:widowControl/>
              <w:numPr>
                <w:ilvl w:val="0"/>
                <w:numId w:val="11"/>
              </w:numPr>
              <w:ind w:left="0" w:firstLine="0"/>
              <w:contextualSpacing/>
              <w:jc w:val="center"/>
              <w:rPr>
                <w:rFonts w:hint="eastAsia" w:ascii="宋体" w:hAnsi="宋体"/>
                <w:szCs w:val="21"/>
              </w:rPr>
            </w:pPr>
          </w:p>
        </w:tc>
        <w:tc>
          <w:tcPr>
            <w:tcW w:w="2383" w:type="dxa"/>
            <w:vAlign w:val="center"/>
          </w:tcPr>
          <w:p w14:paraId="03F2934C">
            <w:pPr>
              <w:pStyle w:val="131"/>
              <w:spacing w:before="43"/>
              <w:ind w:left="127" w:right="29"/>
              <w:jc w:val="center"/>
              <w:rPr>
                <w:rFonts w:hint="eastAsia"/>
                <w:szCs w:val="21"/>
              </w:rPr>
            </w:pPr>
            <w:r>
              <w:rPr>
                <w:rFonts w:hint="eastAsia"/>
                <w:szCs w:val="21"/>
              </w:rPr>
              <w:t>导向部分</w:t>
            </w:r>
          </w:p>
        </w:tc>
        <w:tc>
          <w:tcPr>
            <w:tcW w:w="3039" w:type="dxa"/>
            <w:vMerge w:val="restart"/>
            <w:vAlign w:val="center"/>
          </w:tcPr>
          <w:p w14:paraId="44F682CE">
            <w:pPr>
              <w:pStyle w:val="131"/>
              <w:jc w:val="center"/>
              <w:rPr>
                <w:rFonts w:hint="eastAsia"/>
                <w:szCs w:val="21"/>
              </w:rPr>
            </w:pPr>
          </w:p>
          <w:p w14:paraId="1A98BCC0">
            <w:pPr>
              <w:pStyle w:val="131"/>
              <w:spacing w:before="129"/>
              <w:ind w:left="533"/>
              <w:jc w:val="center"/>
              <w:rPr>
                <w:rFonts w:hint="eastAsia"/>
                <w:szCs w:val="21"/>
              </w:rPr>
            </w:pPr>
            <w:r>
              <w:rPr>
                <w:rFonts w:hint="eastAsia"/>
                <w:szCs w:val="21"/>
              </w:rPr>
              <w:t>SANKYO/MISUMI/PUNCH</w:t>
            </w:r>
          </w:p>
        </w:tc>
        <w:tc>
          <w:tcPr>
            <w:tcW w:w="3262" w:type="dxa"/>
            <w:vMerge w:val="restart"/>
            <w:vAlign w:val="center"/>
          </w:tcPr>
          <w:p w14:paraId="1E6430EB">
            <w:pPr>
              <w:pStyle w:val="131"/>
              <w:jc w:val="center"/>
              <w:rPr>
                <w:rFonts w:hint="eastAsia"/>
                <w:szCs w:val="21"/>
              </w:rPr>
            </w:pPr>
          </w:p>
          <w:p w14:paraId="363C462B">
            <w:pPr>
              <w:pStyle w:val="131"/>
              <w:spacing w:before="129"/>
              <w:ind w:left="691"/>
              <w:jc w:val="center"/>
              <w:rPr>
                <w:rFonts w:hint="eastAsia"/>
                <w:szCs w:val="21"/>
              </w:rPr>
            </w:pPr>
            <w:r>
              <w:rPr>
                <w:rFonts w:hint="eastAsia"/>
                <w:szCs w:val="21"/>
              </w:rPr>
              <w:t>盘起/三协/三住/优德</w:t>
            </w:r>
          </w:p>
        </w:tc>
      </w:tr>
      <w:tr w14:paraId="6A016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33DBD356">
            <w:pPr>
              <w:widowControl/>
              <w:numPr>
                <w:ilvl w:val="0"/>
                <w:numId w:val="11"/>
              </w:numPr>
              <w:ind w:left="0" w:firstLine="0"/>
              <w:contextualSpacing/>
              <w:jc w:val="center"/>
              <w:rPr>
                <w:rFonts w:hint="eastAsia" w:ascii="宋体" w:hAnsi="宋体"/>
                <w:szCs w:val="21"/>
              </w:rPr>
            </w:pPr>
          </w:p>
        </w:tc>
        <w:tc>
          <w:tcPr>
            <w:tcW w:w="2383" w:type="dxa"/>
            <w:vAlign w:val="center"/>
          </w:tcPr>
          <w:p w14:paraId="3F350C5E">
            <w:pPr>
              <w:pStyle w:val="131"/>
              <w:spacing w:before="41"/>
              <w:ind w:left="82" w:right="74"/>
              <w:jc w:val="center"/>
              <w:rPr>
                <w:rFonts w:hint="eastAsia"/>
                <w:szCs w:val="21"/>
              </w:rPr>
            </w:pPr>
            <w:r>
              <w:rPr>
                <w:rFonts w:hint="eastAsia"/>
                <w:szCs w:val="21"/>
              </w:rPr>
              <w:t>（铜基导板</w:t>
            </w:r>
          </w:p>
          <w:p w14:paraId="247418C3">
            <w:pPr>
              <w:pStyle w:val="131"/>
              <w:spacing w:before="82"/>
              <w:ind w:left="127" w:right="29"/>
              <w:jc w:val="center"/>
              <w:rPr>
                <w:rFonts w:hint="eastAsia"/>
                <w:szCs w:val="21"/>
              </w:rPr>
            </w:pPr>
            <w:r>
              <w:rPr>
                <w:rFonts w:hint="eastAsia"/>
                <w:szCs w:val="21"/>
              </w:rPr>
              <w:t>导套）</w:t>
            </w:r>
          </w:p>
        </w:tc>
        <w:tc>
          <w:tcPr>
            <w:tcW w:w="3039" w:type="dxa"/>
            <w:vMerge w:val="continue"/>
            <w:vAlign w:val="center"/>
          </w:tcPr>
          <w:p w14:paraId="15455136">
            <w:pPr>
              <w:jc w:val="center"/>
              <w:rPr>
                <w:rFonts w:hint="eastAsia" w:ascii="宋体" w:hAnsi="宋体" w:cs="宋体"/>
                <w:szCs w:val="21"/>
              </w:rPr>
            </w:pPr>
          </w:p>
        </w:tc>
        <w:tc>
          <w:tcPr>
            <w:tcW w:w="3262" w:type="dxa"/>
            <w:vMerge w:val="continue"/>
            <w:vAlign w:val="center"/>
          </w:tcPr>
          <w:p w14:paraId="5741D891">
            <w:pPr>
              <w:jc w:val="center"/>
              <w:rPr>
                <w:rFonts w:hint="eastAsia" w:ascii="宋体" w:hAnsi="宋体" w:cs="宋体"/>
                <w:szCs w:val="21"/>
              </w:rPr>
            </w:pPr>
          </w:p>
        </w:tc>
      </w:tr>
      <w:tr w14:paraId="424F4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0CAEE8A7">
            <w:pPr>
              <w:widowControl/>
              <w:numPr>
                <w:ilvl w:val="0"/>
                <w:numId w:val="11"/>
              </w:numPr>
              <w:ind w:left="0" w:firstLine="0"/>
              <w:contextualSpacing/>
              <w:jc w:val="center"/>
              <w:rPr>
                <w:rFonts w:hint="eastAsia" w:ascii="宋体" w:hAnsi="宋体"/>
                <w:szCs w:val="21"/>
              </w:rPr>
            </w:pPr>
          </w:p>
        </w:tc>
        <w:tc>
          <w:tcPr>
            <w:tcW w:w="2383" w:type="dxa"/>
            <w:vAlign w:val="center"/>
          </w:tcPr>
          <w:p w14:paraId="4DFC3C24">
            <w:pPr>
              <w:pStyle w:val="131"/>
              <w:spacing w:before="111"/>
              <w:ind w:left="127" w:right="29"/>
              <w:jc w:val="center"/>
              <w:rPr>
                <w:rFonts w:hint="eastAsia"/>
                <w:szCs w:val="21"/>
              </w:rPr>
            </w:pPr>
            <w:r>
              <w:rPr>
                <w:rFonts w:hint="eastAsia"/>
                <w:szCs w:val="21"/>
              </w:rPr>
              <w:t>压料芯导杆</w:t>
            </w:r>
          </w:p>
        </w:tc>
        <w:tc>
          <w:tcPr>
            <w:tcW w:w="3039" w:type="dxa"/>
            <w:vAlign w:val="center"/>
          </w:tcPr>
          <w:p w14:paraId="07336B8E">
            <w:pPr>
              <w:pStyle w:val="131"/>
              <w:spacing w:before="111"/>
              <w:ind w:left="468" w:right="370"/>
              <w:jc w:val="center"/>
              <w:rPr>
                <w:rFonts w:hint="eastAsia"/>
                <w:szCs w:val="21"/>
              </w:rPr>
            </w:pPr>
            <w:r>
              <w:rPr>
                <w:rFonts w:hint="eastAsia"/>
                <w:szCs w:val="21"/>
              </w:rPr>
              <w:t>SANKYO/PUNCH</w:t>
            </w:r>
          </w:p>
        </w:tc>
        <w:tc>
          <w:tcPr>
            <w:tcW w:w="3262" w:type="dxa"/>
            <w:vAlign w:val="center"/>
          </w:tcPr>
          <w:p w14:paraId="0B2EBE14">
            <w:pPr>
              <w:pStyle w:val="131"/>
              <w:spacing w:before="111"/>
              <w:ind w:left="447" w:right="349"/>
              <w:jc w:val="center"/>
              <w:rPr>
                <w:rFonts w:hint="eastAsia"/>
                <w:szCs w:val="21"/>
              </w:rPr>
            </w:pPr>
            <w:r>
              <w:rPr>
                <w:rFonts w:hint="eastAsia"/>
                <w:szCs w:val="21"/>
              </w:rPr>
              <w:t>盘起/三协/三住</w:t>
            </w:r>
          </w:p>
        </w:tc>
      </w:tr>
      <w:tr w14:paraId="61B78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16043043">
            <w:pPr>
              <w:widowControl/>
              <w:numPr>
                <w:ilvl w:val="0"/>
                <w:numId w:val="11"/>
              </w:numPr>
              <w:ind w:left="0" w:firstLine="0"/>
              <w:contextualSpacing/>
              <w:jc w:val="center"/>
              <w:rPr>
                <w:rFonts w:hint="eastAsia" w:ascii="宋体" w:hAnsi="宋体"/>
                <w:szCs w:val="21"/>
              </w:rPr>
            </w:pPr>
          </w:p>
        </w:tc>
        <w:tc>
          <w:tcPr>
            <w:tcW w:w="2383" w:type="dxa"/>
            <w:vAlign w:val="center"/>
          </w:tcPr>
          <w:p w14:paraId="45520DC3">
            <w:pPr>
              <w:pStyle w:val="131"/>
              <w:spacing w:before="111"/>
              <w:ind w:left="127" w:right="29"/>
              <w:jc w:val="center"/>
              <w:rPr>
                <w:rFonts w:hint="eastAsia"/>
                <w:szCs w:val="21"/>
              </w:rPr>
            </w:pPr>
            <w:r>
              <w:rPr>
                <w:rFonts w:hint="eastAsia"/>
                <w:szCs w:val="21"/>
              </w:rPr>
              <w:t>标准斜楔</w:t>
            </w:r>
          </w:p>
        </w:tc>
        <w:tc>
          <w:tcPr>
            <w:tcW w:w="3039" w:type="dxa"/>
            <w:vAlign w:val="center"/>
          </w:tcPr>
          <w:p w14:paraId="2DF8736A">
            <w:pPr>
              <w:pStyle w:val="131"/>
              <w:spacing w:before="111"/>
              <w:ind w:left="468" w:right="371"/>
              <w:jc w:val="center"/>
              <w:rPr>
                <w:rFonts w:hint="eastAsia"/>
                <w:szCs w:val="21"/>
              </w:rPr>
            </w:pPr>
            <w:r>
              <w:rPr>
                <w:rFonts w:hint="eastAsia"/>
                <w:szCs w:val="21"/>
              </w:rPr>
              <w:t>SANKYO/MISUMI/PUNCH</w:t>
            </w:r>
          </w:p>
        </w:tc>
        <w:tc>
          <w:tcPr>
            <w:tcW w:w="3262" w:type="dxa"/>
            <w:vAlign w:val="center"/>
          </w:tcPr>
          <w:p w14:paraId="052944F3">
            <w:pPr>
              <w:pStyle w:val="131"/>
              <w:spacing w:before="111"/>
              <w:ind w:left="447" w:right="349"/>
              <w:jc w:val="center"/>
              <w:rPr>
                <w:rFonts w:hint="eastAsia"/>
                <w:szCs w:val="21"/>
              </w:rPr>
            </w:pPr>
            <w:r>
              <w:rPr>
                <w:rFonts w:hint="eastAsia"/>
                <w:szCs w:val="21"/>
              </w:rPr>
              <w:t>盘起/三协/三住</w:t>
            </w:r>
          </w:p>
        </w:tc>
      </w:tr>
      <w:tr w14:paraId="54DD3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69DBB875">
            <w:pPr>
              <w:widowControl/>
              <w:numPr>
                <w:ilvl w:val="0"/>
                <w:numId w:val="11"/>
              </w:numPr>
              <w:ind w:left="0" w:firstLine="0"/>
              <w:contextualSpacing/>
              <w:jc w:val="center"/>
              <w:rPr>
                <w:rFonts w:hint="eastAsia" w:ascii="宋体" w:hAnsi="宋体"/>
                <w:szCs w:val="21"/>
              </w:rPr>
            </w:pPr>
          </w:p>
        </w:tc>
        <w:tc>
          <w:tcPr>
            <w:tcW w:w="2383" w:type="dxa"/>
            <w:vAlign w:val="center"/>
          </w:tcPr>
          <w:p w14:paraId="4C81C963">
            <w:pPr>
              <w:pStyle w:val="131"/>
              <w:spacing w:before="41"/>
              <w:ind w:left="147"/>
              <w:jc w:val="center"/>
              <w:rPr>
                <w:rFonts w:hint="eastAsia"/>
                <w:szCs w:val="21"/>
              </w:rPr>
            </w:pPr>
            <w:r>
              <w:rPr>
                <w:rFonts w:hint="eastAsia"/>
                <w:szCs w:val="21"/>
              </w:rPr>
              <w:t>冲头、凹模</w:t>
            </w:r>
          </w:p>
          <w:p w14:paraId="477E169E">
            <w:pPr>
              <w:pStyle w:val="131"/>
              <w:spacing w:before="82"/>
              <w:ind w:left="147"/>
              <w:jc w:val="center"/>
              <w:rPr>
                <w:rFonts w:hint="eastAsia"/>
                <w:szCs w:val="21"/>
              </w:rPr>
            </w:pPr>
            <w:r>
              <w:rPr>
                <w:rFonts w:hint="eastAsia"/>
                <w:szCs w:val="21"/>
              </w:rPr>
              <w:t>套、固定板</w:t>
            </w:r>
          </w:p>
        </w:tc>
        <w:tc>
          <w:tcPr>
            <w:tcW w:w="3039" w:type="dxa"/>
            <w:vAlign w:val="center"/>
          </w:tcPr>
          <w:p w14:paraId="3D66C3BE">
            <w:pPr>
              <w:pStyle w:val="131"/>
              <w:spacing w:before="5"/>
              <w:jc w:val="center"/>
              <w:rPr>
                <w:rFonts w:hint="eastAsia"/>
                <w:szCs w:val="21"/>
              </w:rPr>
            </w:pPr>
          </w:p>
          <w:p w14:paraId="43F6B154">
            <w:pPr>
              <w:pStyle w:val="131"/>
              <w:ind w:left="468" w:right="371"/>
              <w:jc w:val="center"/>
              <w:rPr>
                <w:rFonts w:hint="eastAsia"/>
                <w:szCs w:val="21"/>
              </w:rPr>
            </w:pPr>
            <w:r>
              <w:rPr>
                <w:rFonts w:hint="eastAsia"/>
                <w:szCs w:val="21"/>
              </w:rPr>
              <w:t>SANKYO/PUNCH/MISUMI</w:t>
            </w:r>
          </w:p>
        </w:tc>
        <w:tc>
          <w:tcPr>
            <w:tcW w:w="3262" w:type="dxa"/>
            <w:vAlign w:val="center"/>
          </w:tcPr>
          <w:p w14:paraId="5398E026">
            <w:pPr>
              <w:pStyle w:val="131"/>
              <w:spacing w:before="5"/>
              <w:jc w:val="center"/>
              <w:rPr>
                <w:rFonts w:hint="eastAsia"/>
                <w:szCs w:val="21"/>
              </w:rPr>
            </w:pPr>
          </w:p>
          <w:p w14:paraId="15770C8D">
            <w:pPr>
              <w:pStyle w:val="131"/>
              <w:ind w:left="446" w:right="349"/>
              <w:jc w:val="center"/>
              <w:rPr>
                <w:rFonts w:hint="eastAsia"/>
                <w:szCs w:val="21"/>
              </w:rPr>
            </w:pPr>
            <w:r>
              <w:rPr>
                <w:rFonts w:hint="eastAsia"/>
                <w:szCs w:val="21"/>
              </w:rPr>
              <w:t>盘起/三住/三协/优德</w:t>
            </w:r>
          </w:p>
        </w:tc>
      </w:tr>
      <w:tr w14:paraId="2FA37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5AB93BDF">
            <w:pPr>
              <w:widowControl/>
              <w:numPr>
                <w:ilvl w:val="0"/>
                <w:numId w:val="11"/>
              </w:numPr>
              <w:ind w:left="0" w:firstLine="0"/>
              <w:contextualSpacing/>
              <w:jc w:val="center"/>
              <w:rPr>
                <w:rFonts w:hint="eastAsia" w:ascii="宋体" w:hAnsi="宋体"/>
                <w:szCs w:val="21"/>
              </w:rPr>
            </w:pPr>
          </w:p>
        </w:tc>
        <w:tc>
          <w:tcPr>
            <w:tcW w:w="2383" w:type="dxa"/>
            <w:vAlign w:val="center"/>
          </w:tcPr>
          <w:p w14:paraId="57F7320B">
            <w:pPr>
              <w:pStyle w:val="131"/>
              <w:spacing w:before="41"/>
              <w:ind w:left="147"/>
              <w:jc w:val="center"/>
              <w:rPr>
                <w:rFonts w:hint="eastAsia"/>
                <w:szCs w:val="21"/>
              </w:rPr>
            </w:pPr>
            <w:r>
              <w:rPr>
                <w:rFonts w:hint="eastAsia"/>
                <w:szCs w:val="21"/>
              </w:rPr>
              <w:t>气缸、气动</w:t>
            </w:r>
          </w:p>
          <w:p w14:paraId="2ECA4F2C">
            <w:pPr>
              <w:pStyle w:val="131"/>
              <w:spacing w:before="82"/>
              <w:ind w:left="107"/>
              <w:jc w:val="center"/>
              <w:rPr>
                <w:rFonts w:hint="eastAsia"/>
                <w:szCs w:val="21"/>
              </w:rPr>
            </w:pPr>
            <w:r>
              <w:rPr>
                <w:rFonts w:hint="eastAsia"/>
                <w:spacing w:val="-18"/>
                <w:szCs w:val="21"/>
              </w:rPr>
              <w:t>元件、气管、</w:t>
            </w:r>
          </w:p>
        </w:tc>
        <w:tc>
          <w:tcPr>
            <w:tcW w:w="3039" w:type="dxa"/>
            <w:vAlign w:val="center"/>
          </w:tcPr>
          <w:p w14:paraId="3054645B">
            <w:pPr>
              <w:pStyle w:val="131"/>
              <w:spacing w:before="5"/>
              <w:jc w:val="center"/>
              <w:rPr>
                <w:rFonts w:hint="eastAsia"/>
                <w:szCs w:val="21"/>
              </w:rPr>
            </w:pPr>
          </w:p>
          <w:p w14:paraId="2CCDA172">
            <w:pPr>
              <w:pStyle w:val="131"/>
              <w:ind w:left="468" w:right="370"/>
              <w:jc w:val="center"/>
              <w:rPr>
                <w:rFonts w:hint="eastAsia"/>
                <w:szCs w:val="21"/>
              </w:rPr>
            </w:pPr>
            <w:r>
              <w:rPr>
                <w:rFonts w:hint="eastAsia"/>
                <w:szCs w:val="21"/>
              </w:rPr>
              <w:t>SMC/MISUMI</w:t>
            </w:r>
          </w:p>
        </w:tc>
        <w:tc>
          <w:tcPr>
            <w:tcW w:w="3262" w:type="dxa"/>
            <w:vAlign w:val="center"/>
          </w:tcPr>
          <w:p w14:paraId="619A3DFE">
            <w:pPr>
              <w:pStyle w:val="131"/>
              <w:spacing w:before="5"/>
              <w:jc w:val="center"/>
              <w:rPr>
                <w:rFonts w:hint="eastAsia"/>
                <w:szCs w:val="21"/>
              </w:rPr>
            </w:pPr>
          </w:p>
          <w:p w14:paraId="7E53847B">
            <w:pPr>
              <w:pStyle w:val="131"/>
              <w:ind w:left="446" w:right="349"/>
              <w:jc w:val="center"/>
              <w:rPr>
                <w:rFonts w:hint="eastAsia"/>
                <w:szCs w:val="21"/>
              </w:rPr>
            </w:pPr>
            <w:r>
              <w:rPr>
                <w:rFonts w:hint="eastAsia"/>
                <w:szCs w:val="21"/>
              </w:rPr>
              <w:t>SMC/三住/欧姆龙</w:t>
            </w:r>
          </w:p>
        </w:tc>
      </w:tr>
      <w:tr w14:paraId="08C56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1449C742">
            <w:pPr>
              <w:widowControl/>
              <w:numPr>
                <w:ilvl w:val="0"/>
                <w:numId w:val="11"/>
              </w:numPr>
              <w:ind w:left="0" w:firstLine="0"/>
              <w:contextualSpacing/>
              <w:jc w:val="center"/>
              <w:rPr>
                <w:rFonts w:hint="eastAsia" w:ascii="宋体" w:hAnsi="宋体"/>
                <w:szCs w:val="21"/>
              </w:rPr>
            </w:pPr>
          </w:p>
        </w:tc>
        <w:tc>
          <w:tcPr>
            <w:tcW w:w="2383" w:type="dxa"/>
            <w:vAlign w:val="center"/>
          </w:tcPr>
          <w:p w14:paraId="1E69020D">
            <w:pPr>
              <w:pStyle w:val="131"/>
              <w:spacing w:before="111"/>
              <w:ind w:left="127" w:right="29"/>
              <w:jc w:val="center"/>
              <w:rPr>
                <w:rFonts w:hint="eastAsia"/>
                <w:color w:val="000000"/>
                <w:szCs w:val="21"/>
              </w:rPr>
            </w:pPr>
            <w:r>
              <w:rPr>
                <w:rFonts w:hint="eastAsia"/>
                <w:szCs w:val="21"/>
              </w:rPr>
              <w:t>感应器</w:t>
            </w:r>
          </w:p>
        </w:tc>
        <w:tc>
          <w:tcPr>
            <w:tcW w:w="3039" w:type="dxa"/>
            <w:vAlign w:val="center"/>
          </w:tcPr>
          <w:p w14:paraId="39A950CA">
            <w:pPr>
              <w:pStyle w:val="131"/>
              <w:spacing w:before="111"/>
              <w:ind w:left="468" w:right="371"/>
              <w:jc w:val="center"/>
              <w:rPr>
                <w:rFonts w:hint="eastAsia"/>
                <w:color w:val="000000"/>
                <w:szCs w:val="21"/>
              </w:rPr>
            </w:pPr>
            <w:r>
              <w:rPr>
                <w:rFonts w:hint="eastAsia"/>
                <w:szCs w:val="21"/>
              </w:rPr>
              <w:t>哈丁/TURCK</w:t>
            </w:r>
          </w:p>
        </w:tc>
        <w:tc>
          <w:tcPr>
            <w:tcW w:w="3262" w:type="dxa"/>
            <w:vAlign w:val="center"/>
          </w:tcPr>
          <w:p w14:paraId="6246D14C">
            <w:pPr>
              <w:pStyle w:val="131"/>
              <w:spacing w:before="111"/>
              <w:ind w:left="447" w:right="349"/>
              <w:jc w:val="center"/>
              <w:rPr>
                <w:rFonts w:hint="eastAsia"/>
                <w:szCs w:val="21"/>
              </w:rPr>
            </w:pPr>
            <w:r>
              <w:rPr>
                <w:rFonts w:hint="eastAsia"/>
                <w:szCs w:val="21"/>
              </w:rPr>
              <w:t>哈丁/TURCK/欧姆龙</w:t>
            </w:r>
          </w:p>
        </w:tc>
      </w:tr>
      <w:tr w14:paraId="0292A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37AD885F">
            <w:pPr>
              <w:widowControl/>
              <w:numPr>
                <w:ilvl w:val="0"/>
                <w:numId w:val="11"/>
              </w:numPr>
              <w:ind w:left="0" w:firstLine="0"/>
              <w:contextualSpacing/>
              <w:jc w:val="center"/>
              <w:rPr>
                <w:rFonts w:hint="eastAsia" w:ascii="宋体" w:hAnsi="宋体"/>
                <w:szCs w:val="21"/>
              </w:rPr>
            </w:pPr>
          </w:p>
        </w:tc>
        <w:tc>
          <w:tcPr>
            <w:tcW w:w="2383" w:type="dxa"/>
            <w:vAlign w:val="center"/>
          </w:tcPr>
          <w:p w14:paraId="34425843">
            <w:pPr>
              <w:pStyle w:val="131"/>
              <w:spacing w:before="111"/>
              <w:ind w:left="127" w:right="29"/>
              <w:jc w:val="center"/>
              <w:rPr>
                <w:rFonts w:hint="eastAsia"/>
                <w:color w:val="000000"/>
                <w:szCs w:val="21"/>
              </w:rPr>
            </w:pPr>
            <w:r>
              <w:rPr>
                <w:rFonts w:hint="eastAsia"/>
                <w:szCs w:val="21"/>
              </w:rPr>
              <w:t>气源接头</w:t>
            </w:r>
          </w:p>
        </w:tc>
        <w:tc>
          <w:tcPr>
            <w:tcW w:w="3039" w:type="dxa"/>
            <w:vAlign w:val="center"/>
          </w:tcPr>
          <w:p w14:paraId="5D2A42B0">
            <w:pPr>
              <w:pStyle w:val="131"/>
              <w:spacing w:before="111"/>
              <w:ind w:left="468" w:right="370"/>
              <w:jc w:val="center"/>
              <w:rPr>
                <w:rFonts w:hint="eastAsia"/>
                <w:color w:val="000000"/>
                <w:szCs w:val="21"/>
              </w:rPr>
            </w:pPr>
            <w:r>
              <w:rPr>
                <w:rFonts w:hint="eastAsia"/>
                <w:szCs w:val="21"/>
              </w:rPr>
              <w:t>SMC/费斯托</w:t>
            </w:r>
          </w:p>
        </w:tc>
        <w:tc>
          <w:tcPr>
            <w:tcW w:w="3262" w:type="dxa"/>
            <w:vAlign w:val="center"/>
          </w:tcPr>
          <w:p w14:paraId="22B7EB43">
            <w:pPr>
              <w:pStyle w:val="131"/>
              <w:spacing w:before="111"/>
              <w:ind w:left="447" w:right="349"/>
              <w:jc w:val="center"/>
              <w:rPr>
                <w:rFonts w:hint="eastAsia"/>
                <w:szCs w:val="21"/>
              </w:rPr>
            </w:pPr>
            <w:r>
              <w:rPr>
                <w:rFonts w:hint="eastAsia"/>
                <w:szCs w:val="21"/>
              </w:rPr>
              <w:t>SMC/费斯托</w:t>
            </w:r>
          </w:p>
        </w:tc>
      </w:tr>
      <w:tr w14:paraId="0202C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7D3F2E6E">
            <w:pPr>
              <w:widowControl/>
              <w:numPr>
                <w:ilvl w:val="0"/>
                <w:numId w:val="11"/>
              </w:numPr>
              <w:ind w:left="0" w:firstLine="0"/>
              <w:contextualSpacing/>
              <w:jc w:val="center"/>
              <w:rPr>
                <w:rFonts w:hint="eastAsia" w:ascii="宋体" w:hAnsi="宋体"/>
                <w:szCs w:val="21"/>
              </w:rPr>
            </w:pPr>
          </w:p>
        </w:tc>
        <w:tc>
          <w:tcPr>
            <w:tcW w:w="2383" w:type="dxa"/>
            <w:vAlign w:val="center"/>
          </w:tcPr>
          <w:p w14:paraId="3DC47535">
            <w:pPr>
              <w:pStyle w:val="131"/>
              <w:spacing w:before="111"/>
              <w:ind w:left="127" w:right="29"/>
              <w:jc w:val="center"/>
              <w:rPr>
                <w:rFonts w:hint="eastAsia"/>
                <w:color w:val="000000"/>
                <w:szCs w:val="21"/>
              </w:rPr>
            </w:pPr>
            <w:r>
              <w:rPr>
                <w:rFonts w:hint="eastAsia"/>
                <w:szCs w:val="21"/>
              </w:rPr>
              <w:t>举升器</w:t>
            </w:r>
          </w:p>
        </w:tc>
        <w:tc>
          <w:tcPr>
            <w:tcW w:w="3039" w:type="dxa"/>
            <w:vAlign w:val="center"/>
          </w:tcPr>
          <w:p w14:paraId="3DA7E608">
            <w:pPr>
              <w:pStyle w:val="131"/>
              <w:spacing w:before="111"/>
              <w:ind w:left="468" w:right="370"/>
              <w:jc w:val="center"/>
              <w:rPr>
                <w:rFonts w:hint="eastAsia"/>
                <w:color w:val="000000"/>
                <w:szCs w:val="21"/>
              </w:rPr>
            </w:pPr>
            <w:r>
              <w:rPr>
                <w:rFonts w:hint="eastAsia"/>
                <w:szCs w:val="21"/>
              </w:rPr>
              <w:t>SANKYO/ MISUMI</w:t>
            </w:r>
          </w:p>
        </w:tc>
        <w:tc>
          <w:tcPr>
            <w:tcW w:w="3262" w:type="dxa"/>
            <w:vAlign w:val="center"/>
          </w:tcPr>
          <w:p w14:paraId="66A66F2D">
            <w:pPr>
              <w:pStyle w:val="131"/>
              <w:spacing w:before="111"/>
              <w:ind w:left="447" w:right="349"/>
              <w:jc w:val="center"/>
              <w:rPr>
                <w:rFonts w:hint="eastAsia"/>
                <w:szCs w:val="21"/>
              </w:rPr>
            </w:pPr>
            <w:r>
              <w:rPr>
                <w:rFonts w:hint="eastAsia"/>
                <w:szCs w:val="21"/>
              </w:rPr>
              <w:t>盘起/三协/三住</w:t>
            </w:r>
          </w:p>
        </w:tc>
      </w:tr>
      <w:tr w14:paraId="276C4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7F1A3E7F">
            <w:pPr>
              <w:widowControl/>
              <w:numPr>
                <w:ilvl w:val="0"/>
                <w:numId w:val="11"/>
              </w:numPr>
              <w:ind w:left="0" w:firstLine="0"/>
              <w:contextualSpacing/>
              <w:jc w:val="center"/>
              <w:rPr>
                <w:rFonts w:hint="eastAsia" w:ascii="宋体" w:hAnsi="宋体"/>
                <w:szCs w:val="21"/>
              </w:rPr>
            </w:pPr>
          </w:p>
        </w:tc>
        <w:tc>
          <w:tcPr>
            <w:tcW w:w="2383" w:type="dxa"/>
            <w:vAlign w:val="center"/>
          </w:tcPr>
          <w:p w14:paraId="5237DD4E">
            <w:pPr>
              <w:pStyle w:val="131"/>
              <w:spacing w:before="111"/>
              <w:ind w:left="127" w:right="29"/>
              <w:jc w:val="center"/>
              <w:rPr>
                <w:rFonts w:hint="eastAsia"/>
                <w:color w:val="000000"/>
                <w:szCs w:val="21"/>
              </w:rPr>
            </w:pPr>
            <w:r>
              <w:rPr>
                <w:rFonts w:hint="eastAsia"/>
                <w:szCs w:val="21"/>
              </w:rPr>
              <w:t>聚氨酯弹簧</w:t>
            </w:r>
          </w:p>
        </w:tc>
        <w:tc>
          <w:tcPr>
            <w:tcW w:w="3039" w:type="dxa"/>
            <w:vAlign w:val="center"/>
          </w:tcPr>
          <w:p w14:paraId="72E595DB">
            <w:pPr>
              <w:pStyle w:val="131"/>
              <w:spacing w:before="111"/>
              <w:ind w:left="468" w:right="371"/>
              <w:jc w:val="center"/>
              <w:rPr>
                <w:rFonts w:hint="eastAsia"/>
                <w:color w:val="000000"/>
                <w:szCs w:val="21"/>
              </w:rPr>
            </w:pPr>
            <w:r>
              <w:rPr>
                <w:rFonts w:hint="eastAsia"/>
                <w:szCs w:val="21"/>
              </w:rPr>
              <w:t>SANKYO/MISUMI/PUNCH</w:t>
            </w:r>
          </w:p>
        </w:tc>
        <w:tc>
          <w:tcPr>
            <w:tcW w:w="3262" w:type="dxa"/>
            <w:vAlign w:val="center"/>
          </w:tcPr>
          <w:p w14:paraId="547A6B0D">
            <w:pPr>
              <w:pStyle w:val="131"/>
              <w:spacing w:before="111"/>
              <w:ind w:left="447" w:right="349"/>
              <w:jc w:val="center"/>
              <w:rPr>
                <w:rFonts w:hint="eastAsia"/>
                <w:szCs w:val="21"/>
              </w:rPr>
            </w:pPr>
            <w:r>
              <w:rPr>
                <w:rFonts w:hint="eastAsia"/>
                <w:szCs w:val="21"/>
              </w:rPr>
              <w:t>盘起/三住/三协</w:t>
            </w:r>
          </w:p>
        </w:tc>
      </w:tr>
      <w:tr w14:paraId="5E2A9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095CFDEF">
            <w:pPr>
              <w:widowControl/>
              <w:numPr>
                <w:ilvl w:val="0"/>
                <w:numId w:val="11"/>
              </w:numPr>
              <w:ind w:left="0" w:firstLine="0"/>
              <w:contextualSpacing/>
              <w:jc w:val="center"/>
              <w:rPr>
                <w:rFonts w:hint="eastAsia" w:ascii="宋体" w:hAnsi="宋体"/>
                <w:szCs w:val="21"/>
              </w:rPr>
            </w:pPr>
          </w:p>
        </w:tc>
        <w:tc>
          <w:tcPr>
            <w:tcW w:w="2383" w:type="dxa"/>
            <w:vAlign w:val="center"/>
          </w:tcPr>
          <w:p w14:paraId="21EFD4DC">
            <w:pPr>
              <w:pStyle w:val="131"/>
              <w:spacing w:before="111"/>
              <w:ind w:left="127" w:right="29"/>
              <w:jc w:val="center"/>
              <w:rPr>
                <w:rFonts w:hint="eastAsia"/>
                <w:color w:val="000000"/>
                <w:szCs w:val="21"/>
              </w:rPr>
            </w:pPr>
            <w:r>
              <w:rPr>
                <w:rFonts w:hint="eastAsia"/>
                <w:szCs w:val="21"/>
              </w:rPr>
              <w:t>侧销</w:t>
            </w:r>
          </w:p>
        </w:tc>
        <w:tc>
          <w:tcPr>
            <w:tcW w:w="3039" w:type="dxa"/>
            <w:vAlign w:val="center"/>
          </w:tcPr>
          <w:p w14:paraId="6636B690">
            <w:pPr>
              <w:pStyle w:val="131"/>
              <w:spacing w:before="111"/>
              <w:ind w:left="468" w:right="371"/>
              <w:jc w:val="center"/>
              <w:rPr>
                <w:rFonts w:hint="eastAsia"/>
                <w:color w:val="000000"/>
                <w:szCs w:val="21"/>
              </w:rPr>
            </w:pPr>
            <w:r>
              <w:rPr>
                <w:rFonts w:hint="eastAsia"/>
                <w:szCs w:val="21"/>
              </w:rPr>
              <w:t>SANKYO/MISUMI/PUNCH</w:t>
            </w:r>
          </w:p>
        </w:tc>
        <w:tc>
          <w:tcPr>
            <w:tcW w:w="3262" w:type="dxa"/>
            <w:vAlign w:val="center"/>
          </w:tcPr>
          <w:p w14:paraId="22B7F43B">
            <w:pPr>
              <w:pStyle w:val="131"/>
              <w:spacing w:before="111"/>
              <w:ind w:left="447" w:right="349"/>
              <w:jc w:val="center"/>
              <w:rPr>
                <w:rFonts w:hint="eastAsia"/>
                <w:szCs w:val="21"/>
              </w:rPr>
            </w:pPr>
            <w:r>
              <w:rPr>
                <w:rFonts w:hint="eastAsia"/>
                <w:szCs w:val="21"/>
              </w:rPr>
              <w:t>盘起/三住/三协</w:t>
            </w:r>
          </w:p>
        </w:tc>
      </w:tr>
      <w:tr w14:paraId="7F828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20F21225">
            <w:pPr>
              <w:widowControl/>
              <w:numPr>
                <w:ilvl w:val="0"/>
                <w:numId w:val="11"/>
              </w:numPr>
              <w:ind w:left="0" w:firstLine="0"/>
              <w:contextualSpacing/>
              <w:jc w:val="center"/>
              <w:rPr>
                <w:rFonts w:hint="eastAsia" w:ascii="宋体" w:hAnsi="宋体"/>
                <w:szCs w:val="21"/>
              </w:rPr>
            </w:pPr>
          </w:p>
        </w:tc>
        <w:tc>
          <w:tcPr>
            <w:tcW w:w="2383" w:type="dxa"/>
            <w:vAlign w:val="center"/>
          </w:tcPr>
          <w:p w14:paraId="08304AD9">
            <w:pPr>
              <w:pStyle w:val="131"/>
              <w:spacing w:before="111"/>
              <w:ind w:left="127" w:right="29"/>
              <w:jc w:val="center"/>
              <w:rPr>
                <w:rFonts w:hint="eastAsia"/>
                <w:color w:val="000000"/>
                <w:szCs w:val="21"/>
              </w:rPr>
            </w:pPr>
            <w:r>
              <w:rPr>
                <w:rFonts w:hint="eastAsia"/>
                <w:szCs w:val="21"/>
              </w:rPr>
              <w:t>调整块</w:t>
            </w:r>
          </w:p>
        </w:tc>
        <w:tc>
          <w:tcPr>
            <w:tcW w:w="3039" w:type="dxa"/>
            <w:vAlign w:val="center"/>
          </w:tcPr>
          <w:p w14:paraId="6773BB6D">
            <w:pPr>
              <w:pStyle w:val="131"/>
              <w:spacing w:before="111"/>
              <w:ind w:left="468" w:right="371"/>
              <w:jc w:val="center"/>
              <w:rPr>
                <w:rFonts w:hint="eastAsia"/>
                <w:color w:val="000000"/>
                <w:szCs w:val="21"/>
              </w:rPr>
            </w:pPr>
            <w:r>
              <w:rPr>
                <w:rFonts w:hint="eastAsia"/>
                <w:szCs w:val="21"/>
              </w:rPr>
              <w:t>SANKYO/MISUMI/PUNCH</w:t>
            </w:r>
          </w:p>
        </w:tc>
        <w:tc>
          <w:tcPr>
            <w:tcW w:w="3262" w:type="dxa"/>
            <w:vAlign w:val="center"/>
          </w:tcPr>
          <w:p w14:paraId="4A7CB8B5">
            <w:pPr>
              <w:pStyle w:val="131"/>
              <w:spacing w:before="111"/>
              <w:ind w:left="447" w:right="349"/>
              <w:jc w:val="center"/>
              <w:rPr>
                <w:rFonts w:hint="eastAsia"/>
                <w:szCs w:val="21"/>
              </w:rPr>
            </w:pPr>
            <w:r>
              <w:rPr>
                <w:rFonts w:hint="eastAsia"/>
                <w:szCs w:val="21"/>
              </w:rPr>
              <w:t>盘起/三住/三协</w:t>
            </w:r>
          </w:p>
        </w:tc>
      </w:tr>
      <w:tr w14:paraId="498C3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118DB382">
            <w:pPr>
              <w:widowControl/>
              <w:numPr>
                <w:ilvl w:val="0"/>
                <w:numId w:val="11"/>
              </w:numPr>
              <w:ind w:left="0" w:firstLine="0"/>
              <w:contextualSpacing/>
              <w:jc w:val="center"/>
              <w:rPr>
                <w:rFonts w:hint="eastAsia" w:ascii="宋体" w:hAnsi="宋体"/>
                <w:szCs w:val="21"/>
              </w:rPr>
            </w:pPr>
          </w:p>
        </w:tc>
        <w:tc>
          <w:tcPr>
            <w:tcW w:w="2383" w:type="dxa"/>
            <w:vAlign w:val="center"/>
          </w:tcPr>
          <w:p w14:paraId="5ECF3461">
            <w:pPr>
              <w:pStyle w:val="131"/>
              <w:spacing w:before="110"/>
              <w:ind w:left="127" w:right="29"/>
              <w:jc w:val="center"/>
              <w:rPr>
                <w:rFonts w:hint="eastAsia"/>
                <w:color w:val="000000"/>
                <w:szCs w:val="21"/>
              </w:rPr>
            </w:pPr>
            <w:r>
              <w:rPr>
                <w:rFonts w:hint="eastAsia"/>
                <w:szCs w:val="21"/>
              </w:rPr>
              <w:t>氮气弹簧</w:t>
            </w:r>
          </w:p>
        </w:tc>
        <w:tc>
          <w:tcPr>
            <w:tcW w:w="3039" w:type="dxa"/>
            <w:vAlign w:val="center"/>
          </w:tcPr>
          <w:p w14:paraId="11906981">
            <w:pPr>
              <w:pStyle w:val="131"/>
              <w:spacing w:before="110"/>
              <w:ind w:left="468" w:right="371"/>
              <w:jc w:val="center"/>
              <w:rPr>
                <w:rFonts w:hint="eastAsia"/>
                <w:color w:val="000000"/>
                <w:szCs w:val="21"/>
              </w:rPr>
            </w:pPr>
            <w:r>
              <w:rPr>
                <w:rFonts w:hint="eastAsia"/>
                <w:szCs w:val="21"/>
              </w:rPr>
              <w:t>DADCO/ KALLER/ PASCAL</w:t>
            </w:r>
          </w:p>
        </w:tc>
        <w:tc>
          <w:tcPr>
            <w:tcW w:w="3262" w:type="dxa"/>
            <w:vAlign w:val="center"/>
          </w:tcPr>
          <w:p w14:paraId="64649A06">
            <w:pPr>
              <w:pStyle w:val="131"/>
              <w:spacing w:before="110"/>
              <w:ind w:left="537" w:right="349"/>
              <w:jc w:val="center"/>
              <w:rPr>
                <w:rFonts w:hint="eastAsia"/>
                <w:szCs w:val="21"/>
              </w:rPr>
            </w:pPr>
            <w:r>
              <w:rPr>
                <w:rFonts w:hint="eastAsia"/>
                <w:szCs w:val="21"/>
              </w:rPr>
              <w:t>DADCO/KALLER/PASCAL/RISE</w:t>
            </w:r>
          </w:p>
        </w:tc>
      </w:tr>
      <w:tr w14:paraId="59840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0482DE6B">
            <w:pPr>
              <w:widowControl/>
              <w:numPr>
                <w:ilvl w:val="0"/>
                <w:numId w:val="11"/>
              </w:numPr>
              <w:ind w:left="0" w:firstLine="0"/>
              <w:contextualSpacing/>
              <w:jc w:val="center"/>
              <w:rPr>
                <w:rFonts w:hint="eastAsia" w:ascii="宋体" w:hAnsi="宋体"/>
                <w:szCs w:val="21"/>
              </w:rPr>
            </w:pPr>
          </w:p>
        </w:tc>
        <w:tc>
          <w:tcPr>
            <w:tcW w:w="2383" w:type="dxa"/>
            <w:vAlign w:val="center"/>
          </w:tcPr>
          <w:p w14:paraId="71814200">
            <w:pPr>
              <w:pStyle w:val="131"/>
              <w:spacing w:before="111"/>
              <w:ind w:left="127" w:right="29"/>
              <w:jc w:val="center"/>
              <w:rPr>
                <w:rFonts w:hint="eastAsia"/>
                <w:color w:val="000000"/>
                <w:szCs w:val="21"/>
              </w:rPr>
            </w:pPr>
            <w:r>
              <w:rPr>
                <w:rFonts w:hint="eastAsia"/>
                <w:szCs w:val="21"/>
              </w:rPr>
              <w:t>各类标记销</w:t>
            </w:r>
          </w:p>
        </w:tc>
        <w:tc>
          <w:tcPr>
            <w:tcW w:w="3039" w:type="dxa"/>
            <w:vAlign w:val="center"/>
          </w:tcPr>
          <w:p w14:paraId="001B24BB">
            <w:pPr>
              <w:pStyle w:val="131"/>
              <w:spacing w:before="111"/>
              <w:ind w:left="468" w:right="371"/>
              <w:jc w:val="center"/>
              <w:rPr>
                <w:rFonts w:hint="eastAsia"/>
                <w:color w:val="000000"/>
                <w:szCs w:val="21"/>
              </w:rPr>
            </w:pPr>
            <w:r>
              <w:rPr>
                <w:rFonts w:hint="eastAsia"/>
                <w:szCs w:val="21"/>
              </w:rPr>
              <w:t>SANKYO/MISUMI/PUNCH</w:t>
            </w:r>
          </w:p>
        </w:tc>
        <w:tc>
          <w:tcPr>
            <w:tcW w:w="3262" w:type="dxa"/>
            <w:vAlign w:val="center"/>
          </w:tcPr>
          <w:p w14:paraId="4ED202C6">
            <w:pPr>
              <w:pStyle w:val="131"/>
              <w:spacing w:before="111"/>
              <w:ind w:left="447" w:right="349"/>
              <w:jc w:val="center"/>
              <w:rPr>
                <w:rFonts w:hint="eastAsia"/>
                <w:szCs w:val="21"/>
              </w:rPr>
            </w:pPr>
            <w:r>
              <w:rPr>
                <w:rFonts w:hint="eastAsia"/>
                <w:szCs w:val="21"/>
              </w:rPr>
              <w:t>三住/三协/盘起</w:t>
            </w:r>
          </w:p>
        </w:tc>
      </w:tr>
      <w:tr w14:paraId="63D6D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15F4E2AB">
            <w:pPr>
              <w:widowControl/>
              <w:numPr>
                <w:ilvl w:val="0"/>
                <w:numId w:val="11"/>
              </w:numPr>
              <w:ind w:left="0" w:firstLine="0"/>
              <w:contextualSpacing/>
              <w:jc w:val="center"/>
              <w:rPr>
                <w:rFonts w:hint="eastAsia" w:ascii="宋体" w:hAnsi="宋体"/>
                <w:szCs w:val="21"/>
              </w:rPr>
            </w:pPr>
          </w:p>
        </w:tc>
        <w:tc>
          <w:tcPr>
            <w:tcW w:w="2383" w:type="dxa"/>
            <w:vAlign w:val="center"/>
          </w:tcPr>
          <w:p w14:paraId="64F6B2CF">
            <w:pPr>
              <w:pStyle w:val="131"/>
              <w:spacing w:before="43"/>
              <w:ind w:left="82" w:right="74"/>
              <w:jc w:val="center"/>
              <w:rPr>
                <w:rFonts w:hint="eastAsia"/>
                <w:szCs w:val="21"/>
              </w:rPr>
            </w:pPr>
            <w:r>
              <w:rPr>
                <w:rFonts w:hint="eastAsia"/>
                <w:szCs w:val="21"/>
              </w:rPr>
              <w:t>螺钉、销钉</w:t>
            </w:r>
          </w:p>
          <w:p w14:paraId="03380919">
            <w:pPr>
              <w:pStyle w:val="131"/>
              <w:spacing w:before="81"/>
              <w:ind w:left="127" w:right="29"/>
              <w:jc w:val="center"/>
              <w:rPr>
                <w:rFonts w:hint="eastAsia"/>
                <w:color w:val="000000"/>
                <w:szCs w:val="21"/>
              </w:rPr>
            </w:pPr>
            <w:r>
              <w:rPr>
                <w:rFonts w:hint="eastAsia"/>
                <w:szCs w:val="21"/>
              </w:rPr>
              <w:t>及螺塞</w:t>
            </w:r>
          </w:p>
        </w:tc>
        <w:tc>
          <w:tcPr>
            <w:tcW w:w="3039" w:type="dxa"/>
            <w:vAlign w:val="center"/>
          </w:tcPr>
          <w:p w14:paraId="4E106710">
            <w:pPr>
              <w:pStyle w:val="131"/>
              <w:spacing w:before="6"/>
              <w:jc w:val="center"/>
              <w:rPr>
                <w:rFonts w:hint="eastAsia"/>
                <w:szCs w:val="21"/>
              </w:rPr>
            </w:pPr>
          </w:p>
          <w:p w14:paraId="1D288BA9">
            <w:pPr>
              <w:pStyle w:val="131"/>
              <w:ind w:left="468" w:right="371"/>
              <w:jc w:val="center"/>
              <w:rPr>
                <w:rFonts w:hint="eastAsia"/>
                <w:color w:val="000000"/>
                <w:szCs w:val="21"/>
              </w:rPr>
            </w:pPr>
            <w:r>
              <w:rPr>
                <w:rFonts w:hint="eastAsia"/>
                <w:szCs w:val="21"/>
              </w:rPr>
              <w:t>SANKYO/MISUMI/PUNCH</w:t>
            </w:r>
          </w:p>
        </w:tc>
        <w:tc>
          <w:tcPr>
            <w:tcW w:w="3262" w:type="dxa"/>
            <w:vAlign w:val="center"/>
          </w:tcPr>
          <w:p w14:paraId="69F05ADC">
            <w:pPr>
              <w:pStyle w:val="131"/>
              <w:spacing w:before="6"/>
              <w:jc w:val="center"/>
              <w:rPr>
                <w:rFonts w:hint="eastAsia"/>
                <w:szCs w:val="21"/>
              </w:rPr>
            </w:pPr>
          </w:p>
          <w:p w14:paraId="4DE04FA5">
            <w:pPr>
              <w:pStyle w:val="131"/>
              <w:ind w:left="447" w:right="349"/>
              <w:jc w:val="center"/>
              <w:rPr>
                <w:rFonts w:hint="eastAsia"/>
                <w:szCs w:val="21"/>
              </w:rPr>
            </w:pPr>
            <w:r>
              <w:rPr>
                <w:rFonts w:hint="eastAsia"/>
                <w:szCs w:val="21"/>
              </w:rPr>
              <w:t>盘起/三住/三协</w:t>
            </w:r>
          </w:p>
        </w:tc>
      </w:tr>
      <w:tr w14:paraId="6B745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66073698">
            <w:pPr>
              <w:widowControl/>
              <w:numPr>
                <w:ilvl w:val="0"/>
                <w:numId w:val="11"/>
              </w:numPr>
              <w:ind w:left="0" w:firstLine="0"/>
              <w:contextualSpacing/>
              <w:jc w:val="center"/>
              <w:rPr>
                <w:rFonts w:hint="eastAsia" w:ascii="宋体" w:hAnsi="宋体"/>
                <w:szCs w:val="21"/>
              </w:rPr>
            </w:pPr>
          </w:p>
        </w:tc>
        <w:tc>
          <w:tcPr>
            <w:tcW w:w="2383" w:type="dxa"/>
            <w:vAlign w:val="center"/>
          </w:tcPr>
          <w:p w14:paraId="6075516A">
            <w:pPr>
              <w:pStyle w:val="131"/>
              <w:spacing w:before="110"/>
              <w:ind w:left="127" w:right="29"/>
              <w:jc w:val="center"/>
              <w:rPr>
                <w:rFonts w:hint="eastAsia"/>
                <w:color w:val="000000"/>
                <w:szCs w:val="21"/>
              </w:rPr>
            </w:pPr>
            <w:r>
              <w:rPr>
                <w:rFonts w:hint="eastAsia"/>
                <w:szCs w:val="21"/>
              </w:rPr>
              <w:t>一般标准件</w:t>
            </w:r>
          </w:p>
        </w:tc>
        <w:tc>
          <w:tcPr>
            <w:tcW w:w="3039" w:type="dxa"/>
            <w:vAlign w:val="center"/>
          </w:tcPr>
          <w:p w14:paraId="168D620A">
            <w:pPr>
              <w:pStyle w:val="131"/>
              <w:spacing w:before="110"/>
              <w:ind w:left="468" w:right="371"/>
              <w:jc w:val="center"/>
              <w:rPr>
                <w:rFonts w:hint="eastAsia"/>
                <w:color w:val="000000"/>
                <w:szCs w:val="21"/>
              </w:rPr>
            </w:pPr>
            <w:r>
              <w:rPr>
                <w:rFonts w:hint="eastAsia"/>
                <w:szCs w:val="21"/>
              </w:rPr>
              <w:t>SANKYO/MISUMI/PUNCH</w:t>
            </w:r>
          </w:p>
        </w:tc>
        <w:tc>
          <w:tcPr>
            <w:tcW w:w="3262" w:type="dxa"/>
            <w:vAlign w:val="center"/>
          </w:tcPr>
          <w:p w14:paraId="0869A5E7">
            <w:pPr>
              <w:pStyle w:val="131"/>
              <w:spacing w:before="110"/>
              <w:ind w:left="446" w:right="349"/>
              <w:jc w:val="center"/>
              <w:rPr>
                <w:rFonts w:hint="eastAsia"/>
                <w:szCs w:val="21"/>
              </w:rPr>
            </w:pPr>
            <w:r>
              <w:rPr>
                <w:rFonts w:hint="eastAsia"/>
                <w:szCs w:val="21"/>
              </w:rPr>
              <w:t>SANKYO/MISUMI/PUNCH</w:t>
            </w:r>
          </w:p>
        </w:tc>
      </w:tr>
    </w:tbl>
    <w:p w14:paraId="7C7267B8">
      <w:pPr>
        <w:pStyle w:val="12"/>
        <w:spacing w:line="360" w:lineRule="auto"/>
        <w:rPr>
          <w:rFonts w:hint="eastAsia" w:eastAsia="宋体" w:cs="宋体"/>
          <w:color w:val="000000"/>
          <w:sz w:val="24"/>
          <w:szCs w:val="24"/>
          <w:lang w:eastAsia="zh-CN"/>
        </w:rPr>
      </w:pPr>
      <w:r>
        <w:rPr>
          <w:rFonts w:hint="eastAsia" w:eastAsia="宋体" w:cs="宋体"/>
          <w:color w:val="000000"/>
          <w:sz w:val="24"/>
          <w:szCs w:val="24"/>
        </w:rPr>
        <w:t>1.4招标方在本招标任务书中向投标方介绍的方案为基本方案，投标方既要遵循招标方的基本方案所提出的前提条件和构思方案，又要依据招标方所提供的有关产品及工艺信息资料，在经过仔细、认真的工艺分析后作出自己的投标工艺方案，该方案的最终结果应能满足招标方对本项目在产品质量、生产能力、安全、环境、人机工程等方面的要求</w:t>
      </w:r>
      <w:r>
        <w:rPr>
          <w:rFonts w:hint="eastAsia" w:eastAsia="宋体" w:cs="宋体"/>
          <w:color w:val="000000"/>
          <w:sz w:val="24"/>
          <w:szCs w:val="24"/>
          <w:lang w:eastAsia="zh-CN"/>
        </w:rPr>
        <w:t>。</w:t>
      </w:r>
    </w:p>
    <w:p w14:paraId="48293738">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1.5投标方须在项目不同阶段向招标方提供项目资料，各阶段需提供资料如下表所示：</w:t>
      </w:r>
    </w:p>
    <w:tbl>
      <w:tblPr>
        <w:tblStyle w:val="37"/>
        <w:tblW w:w="603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48"/>
        <w:gridCol w:w="2854"/>
        <w:gridCol w:w="1559"/>
        <w:gridCol w:w="973"/>
      </w:tblGrid>
      <w:tr w14:paraId="59BC12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7" w:hRule="atLeast"/>
          <w:jc w:val="center"/>
        </w:trPr>
        <w:tc>
          <w:tcPr>
            <w:tcW w:w="648" w:type="dxa"/>
            <w:vAlign w:val="center"/>
          </w:tcPr>
          <w:p w14:paraId="53553C46">
            <w:pPr>
              <w:jc w:val="center"/>
              <w:rPr>
                <w:rFonts w:hint="eastAsia"/>
                <w:b/>
              </w:rPr>
            </w:pPr>
            <w:r>
              <w:rPr>
                <w:rFonts w:hint="eastAsia"/>
                <w:b/>
              </w:rPr>
              <w:t>No.</w:t>
            </w:r>
          </w:p>
        </w:tc>
        <w:tc>
          <w:tcPr>
            <w:tcW w:w="2854" w:type="dxa"/>
            <w:vAlign w:val="center"/>
          </w:tcPr>
          <w:p w14:paraId="59E51430">
            <w:pPr>
              <w:jc w:val="center"/>
              <w:rPr>
                <w:rFonts w:hint="eastAsia"/>
                <w:b/>
              </w:rPr>
            </w:pPr>
            <w:r>
              <w:rPr>
                <w:rFonts w:hint="eastAsia"/>
                <w:b/>
              </w:rPr>
              <w:t>资料名称</w:t>
            </w:r>
          </w:p>
        </w:tc>
        <w:tc>
          <w:tcPr>
            <w:tcW w:w="1559" w:type="dxa"/>
            <w:vAlign w:val="center"/>
          </w:tcPr>
          <w:p w14:paraId="5B2646CC">
            <w:pPr>
              <w:jc w:val="center"/>
              <w:rPr>
                <w:rFonts w:hint="eastAsia"/>
                <w:b/>
              </w:rPr>
            </w:pPr>
            <w:r>
              <w:rPr>
                <w:rFonts w:hint="eastAsia"/>
                <w:b/>
              </w:rPr>
              <w:t>验收</w:t>
            </w:r>
          </w:p>
        </w:tc>
        <w:tc>
          <w:tcPr>
            <w:tcW w:w="973" w:type="dxa"/>
            <w:vAlign w:val="center"/>
          </w:tcPr>
          <w:p w14:paraId="27CC0F84">
            <w:pPr>
              <w:jc w:val="center"/>
              <w:rPr>
                <w:rFonts w:hint="eastAsia"/>
                <w:b/>
              </w:rPr>
            </w:pPr>
            <w:r>
              <w:rPr>
                <w:rFonts w:hint="eastAsia"/>
                <w:b/>
              </w:rPr>
              <w:t>备注</w:t>
            </w:r>
          </w:p>
        </w:tc>
      </w:tr>
      <w:tr w14:paraId="05853B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648" w:type="dxa"/>
            <w:vAlign w:val="center"/>
          </w:tcPr>
          <w:p w14:paraId="179813E4">
            <w:pPr>
              <w:pStyle w:val="131"/>
              <w:widowControl/>
              <w:numPr>
                <w:ilvl w:val="0"/>
                <w:numId w:val="12"/>
              </w:numPr>
              <w:autoSpaceDE w:val="0"/>
              <w:autoSpaceDN w:val="0"/>
              <w:ind w:left="0" w:firstLine="0"/>
              <w:jc w:val="center"/>
              <w:rPr>
                <w:rFonts w:ascii="Times New Roman" w:hAnsi="Times New Roman" w:cs="Times New Roman"/>
                <w:iCs/>
                <w:color w:val="000000"/>
                <w:szCs w:val="21"/>
              </w:rPr>
            </w:pPr>
          </w:p>
        </w:tc>
        <w:tc>
          <w:tcPr>
            <w:tcW w:w="2854" w:type="dxa"/>
          </w:tcPr>
          <w:p w14:paraId="313798B9">
            <w:pPr>
              <w:spacing w:line="360" w:lineRule="exact"/>
              <w:rPr>
                <w:rFonts w:hint="eastAsia"/>
                <w:iCs/>
                <w:color w:val="000000"/>
                <w:kern w:val="0"/>
                <w:szCs w:val="21"/>
              </w:rPr>
            </w:pPr>
            <w:r>
              <w:rPr>
                <w:rFonts w:hint="eastAsia"/>
                <w:iCs/>
                <w:color w:val="000000"/>
                <w:kern w:val="0"/>
                <w:szCs w:val="21"/>
              </w:rPr>
              <w:t>模具数模</w:t>
            </w:r>
          </w:p>
        </w:tc>
        <w:tc>
          <w:tcPr>
            <w:tcW w:w="1559" w:type="dxa"/>
            <w:vAlign w:val="center"/>
          </w:tcPr>
          <w:p w14:paraId="00845192">
            <w:pPr>
              <w:jc w:val="center"/>
              <w:rPr>
                <w:rFonts w:hint="eastAsia"/>
                <w:iCs/>
                <w:color w:val="000000"/>
                <w:kern w:val="0"/>
                <w:szCs w:val="21"/>
              </w:rPr>
            </w:pPr>
            <w:r>
              <w:rPr>
                <w:rFonts w:hint="eastAsia"/>
                <w:iCs/>
                <w:color w:val="000000"/>
                <w:kern w:val="0"/>
                <w:szCs w:val="21"/>
              </w:rPr>
              <w:t>电子×1</w:t>
            </w:r>
          </w:p>
        </w:tc>
        <w:tc>
          <w:tcPr>
            <w:tcW w:w="973" w:type="dxa"/>
            <w:vAlign w:val="center"/>
          </w:tcPr>
          <w:p w14:paraId="632D526E">
            <w:pPr>
              <w:pStyle w:val="131"/>
              <w:jc w:val="center"/>
              <w:rPr>
                <w:rFonts w:ascii="Times New Roman" w:hAnsi="Times New Roman" w:cs="Times New Roman"/>
                <w:iCs/>
                <w:color w:val="000000"/>
                <w:szCs w:val="21"/>
              </w:rPr>
            </w:pPr>
          </w:p>
        </w:tc>
      </w:tr>
      <w:tr w14:paraId="732ED2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648" w:type="dxa"/>
            <w:vAlign w:val="center"/>
          </w:tcPr>
          <w:p w14:paraId="2D856AB7">
            <w:pPr>
              <w:pStyle w:val="131"/>
              <w:widowControl/>
              <w:numPr>
                <w:ilvl w:val="0"/>
                <w:numId w:val="12"/>
              </w:numPr>
              <w:autoSpaceDE w:val="0"/>
              <w:autoSpaceDN w:val="0"/>
              <w:ind w:left="0" w:firstLine="0"/>
              <w:jc w:val="center"/>
              <w:rPr>
                <w:rFonts w:ascii="Times New Roman" w:hAnsi="Times New Roman" w:cs="Times New Roman"/>
                <w:iCs/>
                <w:color w:val="000000"/>
                <w:szCs w:val="21"/>
              </w:rPr>
            </w:pPr>
          </w:p>
        </w:tc>
        <w:tc>
          <w:tcPr>
            <w:tcW w:w="2854" w:type="dxa"/>
          </w:tcPr>
          <w:p w14:paraId="2CD7C31A">
            <w:pPr>
              <w:spacing w:line="360" w:lineRule="exact"/>
              <w:rPr>
                <w:rFonts w:hint="eastAsia"/>
                <w:iCs/>
                <w:color w:val="000000"/>
                <w:kern w:val="0"/>
                <w:szCs w:val="21"/>
              </w:rPr>
            </w:pPr>
            <w:r>
              <w:rPr>
                <w:rFonts w:hint="eastAsia"/>
                <w:iCs/>
                <w:color w:val="000000"/>
                <w:kern w:val="0"/>
                <w:szCs w:val="21"/>
              </w:rPr>
              <w:t>改制结构会签表</w:t>
            </w:r>
          </w:p>
        </w:tc>
        <w:tc>
          <w:tcPr>
            <w:tcW w:w="1559" w:type="dxa"/>
            <w:vAlign w:val="center"/>
          </w:tcPr>
          <w:p w14:paraId="5579FAE7">
            <w:pPr>
              <w:jc w:val="center"/>
              <w:rPr>
                <w:rFonts w:hint="eastAsia" w:eastAsiaTheme="minorEastAsia"/>
                <w:iCs/>
                <w:color w:val="000000"/>
                <w:kern w:val="0"/>
                <w:szCs w:val="21"/>
                <w:lang w:eastAsia="zh-CN"/>
              </w:rPr>
            </w:pPr>
            <w:r>
              <w:rPr>
                <w:rFonts w:hint="eastAsia"/>
                <w:iCs/>
                <w:color w:val="000000"/>
                <w:kern w:val="0"/>
                <w:szCs w:val="21"/>
              </w:rPr>
              <w:t>纸质×</w:t>
            </w:r>
            <w:r>
              <w:rPr>
                <w:rFonts w:hint="eastAsia"/>
                <w:iCs/>
                <w:color w:val="000000"/>
                <w:kern w:val="0"/>
                <w:szCs w:val="21"/>
                <w:lang w:val="en-US" w:eastAsia="zh-CN"/>
              </w:rPr>
              <w:t>1</w:t>
            </w:r>
          </w:p>
        </w:tc>
        <w:tc>
          <w:tcPr>
            <w:tcW w:w="973" w:type="dxa"/>
            <w:vAlign w:val="center"/>
          </w:tcPr>
          <w:p w14:paraId="035CAE66">
            <w:pPr>
              <w:pStyle w:val="131"/>
              <w:jc w:val="center"/>
              <w:rPr>
                <w:rFonts w:ascii="Times New Roman" w:hAnsi="Times New Roman" w:cs="Times New Roman"/>
                <w:iCs/>
                <w:color w:val="000000"/>
                <w:szCs w:val="21"/>
              </w:rPr>
            </w:pPr>
          </w:p>
        </w:tc>
      </w:tr>
      <w:tr w14:paraId="30E449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08" w:hRule="atLeast"/>
          <w:jc w:val="center"/>
        </w:trPr>
        <w:tc>
          <w:tcPr>
            <w:tcW w:w="648" w:type="dxa"/>
            <w:vAlign w:val="center"/>
          </w:tcPr>
          <w:p w14:paraId="60425858">
            <w:pPr>
              <w:pStyle w:val="131"/>
              <w:widowControl/>
              <w:numPr>
                <w:ilvl w:val="0"/>
                <w:numId w:val="12"/>
              </w:numPr>
              <w:autoSpaceDE w:val="0"/>
              <w:autoSpaceDN w:val="0"/>
              <w:ind w:left="0" w:firstLine="0"/>
              <w:jc w:val="center"/>
              <w:rPr>
                <w:rFonts w:ascii="Times New Roman" w:hAnsi="Times New Roman" w:cs="Times New Roman"/>
                <w:iCs/>
                <w:color w:val="000000"/>
                <w:szCs w:val="21"/>
              </w:rPr>
            </w:pPr>
          </w:p>
        </w:tc>
        <w:tc>
          <w:tcPr>
            <w:tcW w:w="2854" w:type="dxa"/>
          </w:tcPr>
          <w:p w14:paraId="7432F213">
            <w:pPr>
              <w:spacing w:line="360" w:lineRule="exact"/>
              <w:rPr>
                <w:rFonts w:hint="default" w:eastAsiaTheme="minorEastAsia"/>
                <w:iCs/>
                <w:color w:val="000000"/>
                <w:kern w:val="0"/>
                <w:szCs w:val="21"/>
                <w:lang w:val="en-US" w:eastAsia="zh-CN"/>
              </w:rPr>
            </w:pPr>
            <w:r>
              <w:rPr>
                <w:rFonts w:hint="eastAsia"/>
                <w:iCs/>
                <w:color w:val="000000"/>
                <w:kern w:val="0"/>
                <w:szCs w:val="21"/>
                <w:lang w:val="en-US" w:eastAsia="zh-CN"/>
              </w:rPr>
              <w:t>验收报告</w:t>
            </w:r>
          </w:p>
        </w:tc>
        <w:tc>
          <w:tcPr>
            <w:tcW w:w="1559" w:type="dxa"/>
            <w:vAlign w:val="center"/>
          </w:tcPr>
          <w:p w14:paraId="2683FE17">
            <w:pPr>
              <w:jc w:val="center"/>
              <w:rPr>
                <w:rFonts w:hint="eastAsia"/>
                <w:iCs/>
                <w:color w:val="000000"/>
                <w:kern w:val="0"/>
                <w:szCs w:val="21"/>
              </w:rPr>
            </w:pPr>
            <w:r>
              <w:rPr>
                <w:rFonts w:hint="eastAsia"/>
                <w:iCs/>
                <w:color w:val="000000"/>
                <w:kern w:val="0"/>
                <w:szCs w:val="21"/>
              </w:rPr>
              <w:t>纸质×</w:t>
            </w:r>
            <w:r>
              <w:rPr>
                <w:rFonts w:hint="eastAsia"/>
                <w:iCs/>
                <w:color w:val="000000"/>
                <w:kern w:val="0"/>
                <w:szCs w:val="21"/>
                <w:lang w:val="en-US" w:eastAsia="zh-CN"/>
              </w:rPr>
              <w:t>1</w:t>
            </w:r>
          </w:p>
        </w:tc>
        <w:tc>
          <w:tcPr>
            <w:tcW w:w="973" w:type="dxa"/>
            <w:vAlign w:val="center"/>
          </w:tcPr>
          <w:p w14:paraId="5D4384DF">
            <w:pPr>
              <w:pStyle w:val="131"/>
              <w:jc w:val="center"/>
              <w:rPr>
                <w:rFonts w:ascii="Times New Roman" w:hAnsi="Times New Roman" w:cs="Times New Roman"/>
                <w:iCs/>
                <w:color w:val="000000"/>
                <w:szCs w:val="21"/>
              </w:rPr>
            </w:pPr>
          </w:p>
        </w:tc>
      </w:tr>
    </w:tbl>
    <w:p w14:paraId="56309A61">
      <w:pPr>
        <w:rPr>
          <w:rFonts w:hint="eastAsia"/>
        </w:rPr>
      </w:pPr>
    </w:p>
    <w:p w14:paraId="58A4295B">
      <w:pPr>
        <w:rPr>
          <w:rFonts w:hint="eastAsia"/>
        </w:rPr>
      </w:pPr>
      <w:r>
        <w:rPr>
          <w:rFonts w:ascii="宋体" w:hAnsi="宋体" w:eastAsia="宋体" w:cs="宋体"/>
          <w:color w:val="000000"/>
          <w:sz w:val="24"/>
          <w:szCs w:val="24"/>
        </w:rPr>
        <w:t>注：以上资料均应提供纸质及电子版，若投标方认为无需提供纸质版，需经招标方同意。</w:t>
      </w:r>
      <w:r>
        <w:rPr>
          <w:rFonts w:ascii="宋体" w:hAnsi="宋体" w:eastAsia="宋体" w:cs="宋体"/>
          <w:color w:val="000000"/>
          <w:sz w:val="24"/>
          <w:szCs w:val="24"/>
        </w:rPr>
        <w:tab/>
      </w:r>
      <w:r>
        <w:rPr>
          <w:rFonts w:ascii="宋体" w:hAnsi="宋体" w:eastAsia="宋体" w:cs="宋体"/>
          <w:color w:val="000000"/>
          <w:sz w:val="24"/>
          <w:szCs w:val="24"/>
        </w:rPr>
        <w:t>图纸交付文件格式：CATIAV5（可编辑）、NX10.0以下，AUTOCAD2008、PDF格式。</w:t>
      </w:r>
    </w:p>
    <w:p w14:paraId="1D40A288">
      <w:pPr>
        <w:keepNext/>
        <w:keepLines/>
        <w:spacing w:before="10" w:after="10" w:line="360" w:lineRule="auto"/>
        <w:jc w:val="left"/>
        <w:outlineLvl w:val="3"/>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2、模具设计输入</w:t>
      </w:r>
    </w:p>
    <w:p w14:paraId="0E41194C">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1、上模U型槽厚55mm，基体铣削出平面，增加垫板</w:t>
      </w:r>
    </w:p>
    <w:p w14:paraId="5CFFF9FE">
      <w:pPr>
        <w:rPr>
          <w:rFonts w:hint="eastAsia"/>
          <w:iCs/>
          <w:color w:val="000000"/>
          <w:kern w:val="0"/>
          <w:szCs w:val="21"/>
        </w:rPr>
      </w:pPr>
      <w:r>
        <w:rPr>
          <w:iCs/>
          <w:color w:val="000000"/>
          <w:kern w:val="0"/>
          <w:szCs w:val="21"/>
        </w:rPr>
        <w:drawing>
          <wp:inline distT="0" distB="0" distL="0" distR="0">
            <wp:extent cx="2884170" cy="1928495"/>
            <wp:effectExtent l="0" t="0" r="6985" b="1143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25">
                      <a:extLst>
                        <a:ext uri="{28A0092B-C50C-407E-A947-70E740481C1C}">
                          <a14:useLocalDpi xmlns:a14="http://schemas.microsoft.com/office/drawing/2010/main" val="0"/>
                        </a:ext>
                      </a:extLst>
                    </a:blip>
                    <a:srcRect b="4025"/>
                    <a:stretch>
                      <a:fillRect/>
                    </a:stretch>
                  </pic:blipFill>
                  <pic:spPr>
                    <a:xfrm rot="5400000" flipH="1" flipV="1">
                      <a:off x="0" y="0"/>
                      <a:ext cx="2884170" cy="1928495"/>
                    </a:xfrm>
                    <a:prstGeom prst="rect">
                      <a:avLst/>
                    </a:prstGeom>
                    <a:noFill/>
                    <a:ln>
                      <a:noFill/>
                    </a:ln>
                  </pic:spPr>
                </pic:pic>
              </a:graphicData>
            </a:graphic>
          </wp:inline>
        </w:drawing>
      </w:r>
      <w:r>
        <w:t xml:space="preserve"> </w:t>
      </w:r>
      <w:r>
        <w:drawing>
          <wp:inline distT="0" distB="0" distL="0" distR="0">
            <wp:extent cx="3295650" cy="2838450"/>
            <wp:effectExtent l="0" t="0" r="11430" b="1143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95650" cy="2838450"/>
                    </a:xfrm>
                    <a:prstGeom prst="rect">
                      <a:avLst/>
                    </a:prstGeom>
                    <a:noFill/>
                    <a:ln>
                      <a:noFill/>
                    </a:ln>
                  </pic:spPr>
                </pic:pic>
              </a:graphicData>
            </a:graphic>
          </wp:inline>
        </w:drawing>
      </w:r>
    </w:p>
    <w:p w14:paraId="2DC0F3C1">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2、上模夹紧槽改制后兼容商用车线和莱芜线，单边优先满足四个及以上，至少三个。</w:t>
      </w:r>
    </w:p>
    <w:p w14:paraId="118A83C3">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3、如果增加夹紧槽需要加工肋板加强筋等，需评审会签确定增加方案。</w:t>
      </w:r>
    </w:p>
    <w:p w14:paraId="11671387">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4、模具接线口更换为24针接头，适配莱芜线机床，投标方负责模具接线盒至模具内传感器部分，原有传感器可借用，接线端子现场确认调试。</w:t>
      </w:r>
    </w:p>
    <w:p w14:paraId="628F7B1D">
      <w:pPr>
        <w:jc w:val="center"/>
        <w:rPr>
          <w:rFonts w:hint="eastAsia"/>
        </w:rPr>
      </w:pPr>
      <w:r>
        <w:drawing>
          <wp:inline distT="0" distB="0" distL="0" distR="0">
            <wp:extent cx="2305050" cy="1209675"/>
            <wp:effectExtent l="0" t="0" r="11430" b="952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05050" cy="1209675"/>
                    </a:xfrm>
                    <a:prstGeom prst="rect">
                      <a:avLst/>
                    </a:prstGeom>
                    <a:noFill/>
                    <a:ln>
                      <a:noFill/>
                    </a:ln>
                  </pic:spPr>
                </pic:pic>
              </a:graphicData>
            </a:graphic>
          </wp:inline>
        </w:drawing>
      </w:r>
    </w:p>
    <w:p w14:paraId="0F298566">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5、刚性存放改为氮气缸，取消原来刚性存放，用氮气缸和旋转存放方管共同存放模具，单层摞放时四角氮气缸支撑上模重量，双层及以上摞放时氮气缸压缩量20mm后刚性存放方管起作用承载上方压力。</w:t>
      </w:r>
    </w:p>
    <w:p w14:paraId="70C037A5">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5.1 柔性存放氮气缸初始压力不小于上模重量的1.5倍，统一安装在上模；</w:t>
      </w:r>
    </w:p>
    <w:p w14:paraId="043D5F2D">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5.2 在非摞放状态下方管能自由旋转出模具；</w:t>
      </w:r>
    </w:p>
    <w:p w14:paraId="7C6FCFEB">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5.3 模具存放时，上/下模座导板贴合量大于50mm；</w:t>
      </w:r>
    </w:p>
    <w:p w14:paraId="74AB52FC">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5.4 氮气缸安装方式为加工沉孔，四角布置。</w:t>
      </w:r>
    </w:p>
    <w:p w14:paraId="735F2351">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5.5 模具氮气缸存放下模增加氮气缸垫块，使用螺栓安装，端头参考样式如图所示，特殊情况在会签时提出</w:t>
      </w:r>
    </w:p>
    <w:p w14:paraId="4ADDFA85">
      <w:pPr>
        <w:rPr>
          <w:rFonts w:hint="eastAsia"/>
          <w:iCs/>
          <w:color w:val="000000"/>
          <w:kern w:val="0"/>
          <w:szCs w:val="21"/>
        </w:rPr>
      </w:pPr>
      <w:r>
        <w:drawing>
          <wp:inline distT="0" distB="0" distL="0" distR="0">
            <wp:extent cx="2428875" cy="2476500"/>
            <wp:effectExtent l="0" t="0" r="9525"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28875" cy="2476500"/>
                    </a:xfrm>
                    <a:prstGeom prst="rect">
                      <a:avLst/>
                    </a:prstGeom>
                    <a:noFill/>
                    <a:ln>
                      <a:noFill/>
                    </a:ln>
                  </pic:spPr>
                </pic:pic>
              </a:graphicData>
            </a:graphic>
          </wp:inline>
        </w:drawing>
      </w:r>
    </w:p>
    <w:p w14:paraId="7AF56F4F">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6、模具零部件安装必须考虑防反措施。</w:t>
      </w:r>
    </w:p>
    <w:p w14:paraId="32E27A8C">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7、模具上无功能要求的棱角全部倒钝。</w:t>
      </w:r>
    </w:p>
    <w:p w14:paraId="449F1819">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8、在满足招标方技术要求并能生产出合格的冲压件的前提下，乙方自己确定模具主要部件所用材料及表面处理硬度，材料报价及表面处理费用应计算在投标总报价之内</w:t>
      </w:r>
    </w:p>
    <w:p w14:paraId="1ABA9029">
      <w:pPr>
        <w:pStyle w:val="127"/>
        <w:widowControl/>
        <w:spacing w:line="440" w:lineRule="exact"/>
        <w:ind w:left="420" w:leftChars="200" w:firstLine="0" w:firstLineChars="0"/>
        <w:contextualSpacing/>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9.本次改造需同步变更模具数模</w:t>
      </w:r>
    </w:p>
    <w:p w14:paraId="4189F395">
      <w:pPr>
        <w:keepNext/>
        <w:keepLines/>
        <w:spacing w:before="10" w:after="10" w:line="360" w:lineRule="auto"/>
        <w:jc w:val="left"/>
        <w:outlineLvl w:val="3"/>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4、改制图纸会签</w:t>
      </w:r>
    </w:p>
    <w:p w14:paraId="4E59D45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模具改制方案及模具图纸会签：中标方依照定标的模具设计方案进行设计，若需调整，需经招标方认可，模具改制图纸在中标方进行会签后方可投入后续工作。</w:t>
      </w:r>
    </w:p>
    <w:p w14:paraId="64D59BC0">
      <w:pPr>
        <w:keepNext/>
        <w:keepLines/>
        <w:spacing w:before="10" w:after="10" w:line="360" w:lineRule="auto"/>
        <w:jc w:val="left"/>
        <w:outlineLvl w:val="3"/>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rPr>
        <w:t>5、模具发运和包装</w:t>
      </w:r>
    </w:p>
    <w:p w14:paraId="77323C3C">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1.所提供货物（或设备）的包装，应遵照国家标准和有关包装、包皮的技术条件，或按照最好的商业惯例进行包装。</w:t>
      </w:r>
    </w:p>
    <w:p w14:paraId="3494FD6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2.包装应能满足所需要采取的运输方式（船运、汽运或铁路运输）、多次吊装卸装、卸货以及长期露天堆放要求，应能防止雨淋、受潮、生锈、腐蚀、受振、受磁以及机械和化学因素等引起的损坏。</w:t>
      </w:r>
    </w:p>
    <w:p w14:paraId="39FABB4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3.所提供货物（或设备）的包装，应能防止其一般性被窃或受外力破坏；一般不得采用有大缝隙的板条包装。</w:t>
      </w:r>
    </w:p>
    <w:p w14:paraId="54C4531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4.应对包装件做必要的加固和固定，以防止运输可能造成的损坏。</w:t>
      </w:r>
    </w:p>
    <w:p w14:paraId="71FD782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5.每个包装件应有装箱单，并至少标明名称、型号规格、数量、净重和毛重、投标人（或供货商）名称和制造日期等相关内容。</w:t>
      </w:r>
    </w:p>
    <w:p w14:paraId="0B34C79B">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6.每个包装箱应有明显标志，并具有中文书写的合同号、装运标志、发货和到货地点名称、发货人和收货人名称、货物名称和项目号、箱号和外型尺寸等内容。</w:t>
      </w:r>
    </w:p>
    <w:p w14:paraId="1A37D451">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7.应按照不同的装运要求在包装箱上标明“小心轻放”、“箭头向上”、“防潮”、“防磁”、“不准平放”等标志，以及其它适用的国标通用标志。</w:t>
      </w:r>
    </w:p>
    <w:p w14:paraId="2F4B57C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8.包装箱应连续编号，不应出现重复编号。</w:t>
      </w:r>
    </w:p>
    <w:p w14:paraId="78D052CD">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9.在不受到外界破坏情况下，包装应保证自交货日起一年内货物（或设备）完好无损。</w:t>
      </w:r>
    </w:p>
    <w:p w14:paraId="53DB814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10投标方应负责将货物（或设备）运到目的地，并必须做到货物（或设备）在任何运输过程中不受损坏和遗失。</w:t>
      </w:r>
    </w:p>
    <w:p w14:paraId="0C89C7D5">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11.同批货物（或设备）应统一包装、编号运输。</w:t>
      </w:r>
    </w:p>
    <w:p w14:paraId="21A6BC88">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12.一般情况下，经由铁路、公路运输的包装件尺寸和重量不应超过国家所规定的尺寸限制，特殊情况应予以说明。</w:t>
      </w:r>
    </w:p>
    <w:p w14:paraId="174ED86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13.在每批货物（或设备）发出后，应立即通知买方；通知中应指明：合同号、货运单号、件数、重量和货物（或设备）发出日期等相关内容。</w:t>
      </w:r>
    </w:p>
    <w:p w14:paraId="7884D817">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14.货物（或设备）运抵交货地点后，应负责货物（或设备）的卸货、搬运、保管等事宜，或按照合同约定。</w:t>
      </w:r>
    </w:p>
    <w:p w14:paraId="6EF08FA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15模具交付前，应进行清理、涂抹防锈油、固定模具连接板。根据使用单位要求涂装防锈漆，面漆颜色由招标方提供。</w:t>
      </w:r>
    </w:p>
    <w:p w14:paraId="1E3F75D2">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16中标方负责模具的包装，包装要适用长途运输，做到防潮、防锈、防震、防变形。</w:t>
      </w:r>
    </w:p>
    <w:p w14:paraId="37DC589C">
      <w:pPr>
        <w:snapToGrid w:val="0"/>
        <w:spacing w:line="360" w:lineRule="auto"/>
        <w:ind w:firstLine="480" w:firstLineChars="200"/>
        <w:rPr>
          <w:rFonts w:hint="eastAsia" w:ascii="宋体" w:hAnsi="宋体" w:cs="宋体"/>
          <w:kern w:val="0"/>
          <w:szCs w:val="24"/>
        </w:rPr>
      </w:pPr>
      <w:r>
        <w:rPr>
          <w:rFonts w:hint="eastAsia" w:ascii="仿宋" w:hAnsi="仿宋" w:eastAsia="仿宋" w:cs="仿宋"/>
          <w:kern w:val="0"/>
          <w:sz w:val="24"/>
          <w:szCs w:val="24"/>
        </w:rPr>
        <w:t>17模具由中标方负责运至模具所有者生产车间。</w:t>
      </w:r>
    </w:p>
    <w:p w14:paraId="491B3C0B">
      <w:pPr>
        <w:keepNext/>
        <w:keepLines/>
        <w:spacing w:before="10" w:after="10" w:line="360" w:lineRule="auto"/>
        <w:jc w:val="left"/>
        <w:outlineLvl w:val="3"/>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lang w:val="en-US" w:eastAsia="zh-CN"/>
        </w:rPr>
        <w:t>6</w:t>
      </w:r>
      <w:r>
        <w:rPr>
          <w:rFonts w:hint="eastAsia" w:ascii="Times New Roman" w:hAnsi="Times New Roman" w:eastAsia="仿宋" w:cs="Times New Roman"/>
          <w:b/>
          <w:bCs/>
          <w:kern w:val="0"/>
          <w:sz w:val="24"/>
          <w:szCs w:val="32"/>
        </w:rPr>
        <w:t>、关于中标方项目管理的要求</w:t>
      </w:r>
    </w:p>
    <w:p w14:paraId="3BEEF9BE">
      <w:pPr>
        <w:keepNext/>
        <w:keepLines/>
        <w:spacing w:before="10" w:after="10" w:line="360" w:lineRule="auto"/>
        <w:jc w:val="left"/>
        <w:outlineLvl w:val="4"/>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lang w:val="en-US" w:eastAsia="zh-CN"/>
        </w:rPr>
        <w:t>6</w:t>
      </w:r>
      <w:r>
        <w:rPr>
          <w:rFonts w:hint="eastAsia" w:ascii="Times New Roman" w:hAnsi="Times New Roman" w:eastAsia="仿宋" w:cs="Times New Roman"/>
          <w:b/>
          <w:bCs/>
          <w:kern w:val="0"/>
          <w:sz w:val="24"/>
          <w:szCs w:val="32"/>
        </w:rPr>
        <w:t>.1项目管理组织</w:t>
      </w:r>
    </w:p>
    <w:p w14:paraId="4352740D">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.1.1对投标方参与本项目的人员的要求，包括但不限于项目经理，项目管理团队，设计人员，加工管理人员，调试人员，质保人员。</w:t>
      </w:r>
    </w:p>
    <w:p w14:paraId="04910D7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.1.2项目期间，未经招标方书面许可，投标方不得中途更换项目经理。</w:t>
      </w:r>
    </w:p>
    <w:p w14:paraId="05FFFD4A">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1.3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14:paraId="1D9C470C">
      <w:pPr>
        <w:keepNext/>
        <w:keepLines/>
        <w:spacing w:before="10" w:after="10" w:line="360" w:lineRule="auto"/>
        <w:jc w:val="left"/>
        <w:outlineLvl w:val="4"/>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lang w:val="en-US" w:eastAsia="zh-CN"/>
        </w:rPr>
        <w:t>6</w:t>
      </w:r>
      <w:r>
        <w:rPr>
          <w:rFonts w:hint="eastAsia" w:ascii="Times New Roman" w:hAnsi="Times New Roman" w:eastAsia="仿宋" w:cs="Times New Roman"/>
          <w:b/>
          <w:bCs/>
          <w:kern w:val="0"/>
          <w:sz w:val="24"/>
          <w:szCs w:val="32"/>
        </w:rPr>
        <w:t>.2项目沟通的要求</w:t>
      </w:r>
    </w:p>
    <w:p w14:paraId="1F97E830">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.2.1投标方在投标文件中，根据招标方项目进度要求制订详细的设计、制造计划（以中标通知书为起点）。</w:t>
      </w:r>
    </w:p>
    <w:p w14:paraId="7256FC36">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.2.2甲乙双方每周固定约定一天，由投标方向招标方反馈项目的进度情况，包括项目总体汇报、项目进度汇报以及图片。如果发生项目拖期的情况，要求投标方同时反馈挽回计划以及挽回的情况。</w:t>
      </w:r>
    </w:p>
    <w:p w14:paraId="1B8F6F98">
      <w:pPr>
        <w:keepNext/>
        <w:keepLines/>
        <w:spacing w:before="10" w:after="10" w:line="360" w:lineRule="auto"/>
        <w:jc w:val="left"/>
        <w:outlineLvl w:val="3"/>
        <w:rPr>
          <w:rFonts w:ascii="Times New Roman" w:hAnsi="Times New Roman" w:eastAsia="仿宋" w:cs="Times New Roman"/>
          <w:b/>
          <w:bCs/>
          <w:kern w:val="0"/>
          <w:sz w:val="24"/>
          <w:szCs w:val="32"/>
        </w:rPr>
      </w:pPr>
      <w:r>
        <w:rPr>
          <w:rFonts w:hint="eastAsia" w:ascii="Times New Roman" w:hAnsi="Times New Roman" w:eastAsia="仿宋" w:cs="Times New Roman"/>
          <w:b/>
          <w:bCs/>
          <w:kern w:val="0"/>
          <w:sz w:val="24"/>
          <w:szCs w:val="32"/>
          <w:lang w:val="en-US" w:eastAsia="zh-CN"/>
        </w:rPr>
        <w:t>7</w:t>
      </w:r>
      <w:r>
        <w:rPr>
          <w:rFonts w:hint="eastAsia" w:ascii="Times New Roman" w:hAnsi="Times New Roman" w:eastAsia="仿宋" w:cs="Times New Roman"/>
          <w:b/>
          <w:bCs/>
          <w:kern w:val="0"/>
          <w:sz w:val="24"/>
          <w:szCs w:val="32"/>
        </w:rPr>
        <w:t>.培训、保修和终验收后的技术服务</w:t>
      </w:r>
    </w:p>
    <w:p w14:paraId="0A151D15">
      <w:pPr>
        <w:snapToGrid w:val="0"/>
        <w:spacing w:line="360" w:lineRule="auto"/>
        <w:ind w:firstLine="480" w:firstLineChars="200"/>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.1模具到招标方后,</w:t>
      </w:r>
      <w:r>
        <w:rPr>
          <w:rFonts w:hint="eastAsia" w:ascii="仿宋" w:hAnsi="仿宋" w:eastAsia="仿宋" w:cs="仿宋"/>
          <w:kern w:val="0"/>
          <w:sz w:val="24"/>
          <w:szCs w:val="24"/>
          <w:lang w:val="en-US" w:eastAsia="zh-CN"/>
        </w:rPr>
        <w:t>至少派1人到现场跟踪模具安装使用，验证改制结果。</w:t>
      </w:r>
    </w:p>
    <w:p w14:paraId="12EB4A03">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.2本项目终验收起一年内为项目质保期，投标方需在质保期内保证模具改制部分新增的部件运行良好，且投标方提供免费维修服务。</w:t>
      </w:r>
    </w:p>
    <w:p w14:paraId="56982019">
      <w:pPr>
        <w:snapToGrid w:val="0"/>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.3在质保期内,正常使用条件下,投标方对模具出现的故障提供免费维修,零部件损坏须及时免费更换，免费维修与更换缺陷部件的期限为投标方收到招标方通知后3天。投标方需自备安装调试及维修用工具。</w:t>
      </w:r>
    </w:p>
    <w:p w14:paraId="1B81BA14">
      <w:pPr>
        <w:snapToGrid w:val="0"/>
        <w:spacing w:line="360" w:lineRule="auto"/>
        <w:ind w:firstLine="480" w:firstLineChars="200"/>
        <w:rPr>
          <w:rFonts w:hint="eastAsia" w:ascii="宋体" w:hAnsi="宋体" w:cs="宋体"/>
          <w:kern w:val="0"/>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.4质量保证期不含投标方对其交付物的排故时间，即在质量保证期内由投标方原因导致故障，质量保证期顺延，且更换的零件保质期自更换日起开始计算。</w:t>
      </w:r>
    </w:p>
    <w:p w14:paraId="38FFDD08">
      <w:pPr>
        <w:rPr>
          <w:rFonts w:hint="eastAsia" w:ascii="仿宋" w:hAnsi="仿宋" w:eastAsia="仿宋" w:cs="仿宋"/>
          <w:sz w:val="24"/>
          <w:szCs w:val="24"/>
        </w:rPr>
      </w:pPr>
      <w:r>
        <w:rPr>
          <w:rFonts w:hint="eastAsia" w:ascii="Times New Roman" w:hAnsi="Times New Roman" w:eastAsia="仿宋" w:cs="Times New Roman"/>
          <w:b/>
          <w:bCs/>
          <w:kern w:val="0"/>
          <w:sz w:val="24"/>
          <w:szCs w:val="32"/>
          <w:lang w:val="en-US" w:eastAsia="zh-CN"/>
        </w:rPr>
        <w:t>8</w:t>
      </w:r>
      <w:r>
        <w:rPr>
          <w:rFonts w:hint="eastAsia" w:ascii="Times New Roman" w:hAnsi="Times New Roman" w:eastAsia="仿宋" w:cs="Times New Roman"/>
          <w:b/>
          <w:bCs/>
          <w:kern w:val="0"/>
          <w:sz w:val="24"/>
          <w:szCs w:val="32"/>
        </w:rPr>
        <w:t xml:space="preserve"> 运输</w:t>
      </w:r>
    </w:p>
    <w:p w14:paraId="3BE7A13A">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.1 投标方应负责将货物（或设备）运到目的地，并必须做到货物（或设备）在任何运输过程中不受损坏和遗失。</w:t>
      </w:r>
    </w:p>
    <w:p w14:paraId="73CDD589">
      <w:pPr>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.2 货物（或设备）运抵招标方现场后，投标方应负责货物（或设备）到达指定卸货点、或按照合同约定。。</w:t>
      </w:r>
    </w:p>
    <w:p w14:paraId="34549C2B">
      <w:pPr>
        <w:pStyle w:val="13"/>
        <w:spacing w:after="156"/>
      </w:pPr>
    </w:p>
    <w:p w14:paraId="13D9D2EE">
      <w:pPr>
        <w:rPr>
          <w:rFonts w:hint="eastAsia" w:ascii="仿宋" w:hAnsi="仿宋" w:eastAsia="仿宋" w:cs="仿宋"/>
          <w:sz w:val="24"/>
          <w:szCs w:val="24"/>
        </w:rPr>
      </w:pPr>
      <w:r>
        <w:rPr>
          <w:rFonts w:hint="eastAsia" w:ascii="仿宋" w:hAnsi="仿宋" w:eastAsia="仿宋" w:cs="仿宋"/>
          <w:sz w:val="24"/>
          <w:szCs w:val="24"/>
        </w:rPr>
        <w:br w:type="page"/>
      </w:r>
    </w:p>
    <w:p w14:paraId="088C4F2B">
      <w:pPr>
        <w:keepNext/>
        <w:keepLines/>
        <w:spacing w:before="156" w:beforeLines="50" w:after="156" w:afterLines="50" w:line="360" w:lineRule="auto"/>
        <w:jc w:val="center"/>
        <w:outlineLvl w:val="1"/>
        <w:rPr>
          <w:rFonts w:ascii="Times New Roman" w:hAnsi="Times New Roman" w:eastAsia="仿宋" w:cs="Times New Roman"/>
          <w:b/>
          <w:bCs/>
          <w:kern w:val="44"/>
          <w:sz w:val="24"/>
          <w:szCs w:val="44"/>
          <w:highlight w:val="none"/>
        </w:rPr>
      </w:pPr>
      <w:bookmarkStart w:id="37" w:name="_Toc7154"/>
      <w:bookmarkStart w:id="38" w:name="_Toc1301"/>
      <w:r>
        <w:rPr>
          <w:rFonts w:hint="eastAsia" w:ascii="Times New Roman" w:hAnsi="Times New Roman" w:eastAsia="仿宋" w:cs="Times New Roman"/>
          <w:b/>
          <w:bCs/>
          <w:kern w:val="44"/>
          <w:sz w:val="24"/>
          <w:szCs w:val="44"/>
          <w:highlight w:val="none"/>
        </w:rPr>
        <w:t>第三章</w:t>
      </w:r>
      <w:r>
        <w:rPr>
          <w:rFonts w:hint="eastAsia" w:ascii="Times New Roman" w:hAnsi="Times New Roman" w:eastAsia="仿宋" w:cs="Times New Roman"/>
          <w:b/>
          <w:bCs/>
          <w:kern w:val="44"/>
          <w:sz w:val="24"/>
          <w:szCs w:val="44"/>
          <w:highlight w:val="none"/>
          <w:lang w:val="en-US" w:eastAsia="zh-CN"/>
        </w:rPr>
        <w:t xml:space="preserve"> </w:t>
      </w:r>
      <w:r>
        <w:rPr>
          <w:rFonts w:hint="eastAsia" w:ascii="Times New Roman" w:hAnsi="Times New Roman" w:eastAsia="仿宋" w:cs="Times New Roman"/>
          <w:b/>
          <w:bCs/>
          <w:kern w:val="44"/>
          <w:sz w:val="24"/>
          <w:szCs w:val="44"/>
          <w:highlight w:val="none"/>
        </w:rPr>
        <w:t>供货范围及供货方式</w:t>
      </w:r>
      <w:bookmarkEnd w:id="37"/>
      <w:bookmarkEnd w:id="38"/>
    </w:p>
    <w:p w14:paraId="6B1E6A0B">
      <w:pPr>
        <w:keepNext/>
        <w:keepLines/>
        <w:spacing w:before="10" w:after="10" w:line="360" w:lineRule="auto"/>
        <w:jc w:val="center"/>
        <w:outlineLvl w:val="2"/>
        <w:rPr>
          <w:rFonts w:hint="eastAsia" w:ascii="仿宋" w:hAnsi="仿宋" w:eastAsia="仿宋" w:cs="仿宋"/>
          <w:kern w:val="0"/>
          <w:sz w:val="24"/>
          <w:szCs w:val="24"/>
          <w:highlight w:val="none"/>
        </w:rPr>
      </w:pPr>
      <w:bookmarkStart w:id="39" w:name="_Toc23627"/>
      <w:bookmarkStart w:id="40" w:name="_Toc10739"/>
      <w:r>
        <w:rPr>
          <w:rFonts w:hint="eastAsia" w:ascii="Cambria" w:hAnsi="Cambria" w:eastAsia="仿宋" w:cs="Times New Roman"/>
          <w:b/>
          <w:bCs/>
          <w:kern w:val="0"/>
          <w:sz w:val="24"/>
          <w:szCs w:val="32"/>
          <w:highlight w:val="none"/>
        </w:rPr>
        <w:t>第一节 供货范围</w:t>
      </w:r>
      <w:bookmarkEnd w:id="39"/>
      <w:bookmarkEnd w:id="40"/>
    </w:p>
    <w:p w14:paraId="40E75C41">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41" w:name="_Toc28984"/>
      <w:bookmarkStart w:id="42" w:name="_Toc4968"/>
      <w:r>
        <w:rPr>
          <w:rFonts w:hint="eastAsia" w:ascii="Times New Roman" w:hAnsi="Times New Roman" w:eastAsia="仿宋" w:cs="Times New Roman"/>
          <w:b/>
          <w:bCs/>
          <w:kern w:val="0"/>
          <w:sz w:val="24"/>
          <w:szCs w:val="32"/>
          <w:highlight w:val="none"/>
        </w:rPr>
        <w:t xml:space="preserve">1.1 </w:t>
      </w:r>
      <w:r>
        <w:rPr>
          <w:rFonts w:hint="eastAsia" w:ascii="Times New Roman" w:hAnsi="Times New Roman" w:eastAsia="仿宋" w:cs="Times New Roman"/>
          <w:b/>
          <w:bCs/>
          <w:kern w:val="0"/>
          <w:sz w:val="28"/>
          <w:szCs w:val="28"/>
          <w:highlight w:val="none"/>
        </w:rPr>
        <w:t>主要供货范围</w:t>
      </w:r>
      <w:bookmarkEnd w:id="41"/>
      <w:bookmarkEnd w:id="42"/>
    </w:p>
    <w:p w14:paraId="371C8FAF">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招标方提供所需厂房、货物（或生产线）的基本砼基础，轨道采用原有旧轨道，由投标方负责进行建设。</w:t>
      </w:r>
    </w:p>
    <w:p w14:paraId="25EF449A">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招标方只负责提供符合本技术标书中“采购货物概况”和“使用环境”章节所列明品质的电力、自来水、压缩空气、蒸汽、天然气（或煤气）管线至车间接口,投标方负责从车间接口到项目系统的对接。</w:t>
      </w:r>
    </w:p>
    <w:p w14:paraId="7AD9AA32">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投标方应提供包括货物（或生产线）正常运行所必需的全套连线设备、材料等；如：联接法兰外端面（含联接螺栓）之内的、电气系统接口压线板（插座等）之内的设备、材料等。</w:t>
      </w:r>
    </w:p>
    <w:p w14:paraId="16CE1A73">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619854C4">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1F111B84">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投标方应提供包括为保证货物（或生产线）自身正常运行所必需的、适应使用地点条件的通风、冷却、降温系统等。</w:t>
      </w:r>
    </w:p>
    <w:p w14:paraId="525FB82F">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2F87BA23">
      <w:pPr>
        <w:numPr>
          <w:ilvl w:val="2"/>
          <w:numId w:val="13"/>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投标方应提供货物（或生产线）维修所必需的专用工具，并在投标报价部分说明数量。</w:t>
      </w:r>
    </w:p>
    <w:p w14:paraId="3F82FC22">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43" w:name="_Toc458"/>
      <w:bookmarkStart w:id="44" w:name="_Toc12573"/>
      <w:r>
        <w:rPr>
          <w:rFonts w:hint="eastAsia" w:ascii="Times New Roman" w:hAnsi="Times New Roman" w:eastAsia="仿宋" w:cs="Times New Roman"/>
          <w:b/>
          <w:bCs/>
          <w:kern w:val="0"/>
          <w:sz w:val="24"/>
          <w:szCs w:val="32"/>
          <w:highlight w:val="none"/>
        </w:rPr>
        <w:t>1.2 备品备件、易损件和专用耗材供货范围</w:t>
      </w:r>
      <w:bookmarkEnd w:id="43"/>
      <w:bookmarkEnd w:id="44"/>
    </w:p>
    <w:p w14:paraId="1878446A">
      <w:pPr>
        <w:numPr>
          <w:ilvl w:val="2"/>
          <w:numId w:val="1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招标方招标文件所指备品备件、易损件和专用耗材，是招标方为保证货物（或生产线）质保期之后正常运行一年所自备自用的备品备件、易损件和专用耗材。</w:t>
      </w:r>
    </w:p>
    <w:p w14:paraId="529BE2DA">
      <w:pPr>
        <w:numPr>
          <w:ilvl w:val="2"/>
          <w:numId w:val="1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投标方按照招标文件要求提供、或投标方认为招标方应当储备的备品备件、易损件和专用耗材，投标方应当在投标报价部分分别说明所列备品备件、易损件和专用耗材的使用时间。</w:t>
      </w:r>
    </w:p>
    <w:p w14:paraId="2C7F34AB">
      <w:pPr>
        <w:numPr>
          <w:ilvl w:val="2"/>
          <w:numId w:val="1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投标方应提供易损件和专用耗材的制造图纸及其技术要求等资料。</w:t>
      </w:r>
    </w:p>
    <w:p w14:paraId="13587ABB">
      <w:pPr>
        <w:numPr>
          <w:ilvl w:val="2"/>
          <w:numId w:val="1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投标文件中，应当有备品备件、易损件和专用耗材的详细清单（内容包括名称、型号、规格、单位、数量、生产厂家等）。</w:t>
      </w:r>
    </w:p>
    <w:p w14:paraId="20F6FE03">
      <w:pPr>
        <w:numPr>
          <w:ilvl w:val="2"/>
          <w:numId w:val="1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备品备件、易损件和专用耗材的费用应分类单列，并计入投标总报价之内。</w:t>
      </w:r>
    </w:p>
    <w:p w14:paraId="2381B324">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45" w:name="_Toc23956"/>
      <w:bookmarkStart w:id="46" w:name="_Toc25653"/>
      <w:r>
        <w:rPr>
          <w:rFonts w:hint="eastAsia" w:ascii="Times New Roman" w:hAnsi="Times New Roman" w:eastAsia="仿宋" w:cs="Times New Roman"/>
          <w:b/>
          <w:bCs/>
          <w:kern w:val="0"/>
          <w:sz w:val="24"/>
          <w:szCs w:val="32"/>
          <w:highlight w:val="none"/>
        </w:rPr>
        <w:t>1.3 技术资料供货范围</w:t>
      </w:r>
      <w:bookmarkEnd w:id="45"/>
      <w:bookmarkEnd w:id="46"/>
    </w:p>
    <w:p w14:paraId="6B7815D6">
      <w:pPr>
        <w:snapToGrid w:val="0"/>
        <w:spacing w:line="360" w:lineRule="auto"/>
        <w:ind w:left="6" w:firstLine="474"/>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技术资料（进口设备要求中英文对照）包括：</w:t>
      </w:r>
    </w:p>
    <w:p w14:paraId="5FB5E562">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设备安全操作规程和使用手册。</w:t>
      </w:r>
    </w:p>
    <w:p w14:paraId="33B75F03">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维修手册及保养手册。</w:t>
      </w:r>
    </w:p>
    <w:p w14:paraId="1F52CDA2">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液压原理图（含动作顺序表）、气动原理图（含动作顺序表）、润滑原理图、电气原理图、电器接线图、电气元件分布图、梯形图（带中文注释）；</w:t>
      </w:r>
    </w:p>
    <w:p w14:paraId="67B5A3C2">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总装配图和主要部件的装配图，全部自制零件正规图纸，提供机床所有零件的明细表，零件号与装配图应一一对应，且能方便地查找零件在装配图上的位置。提供关键件、易损件零件图。</w:t>
      </w:r>
    </w:p>
    <w:p w14:paraId="4F3AD367">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采购部件提供正规装配图及零件明细;标准件提供明细（包括型号、规格、部位、数量、制造厂家）并与装配图一一对应；提供关键件，易损件明细。</w:t>
      </w:r>
    </w:p>
    <w:p w14:paraId="3AE01F55">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提供所有电气元件，液压元件，气动元件，润滑元件明细表（包括型号、规格、部位、数量、制造厂家）。</w:t>
      </w:r>
    </w:p>
    <w:p w14:paraId="5FB9A384">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主要外购装置、外购件的使用指导说明书。</w:t>
      </w:r>
    </w:p>
    <w:p w14:paraId="5D0AA234">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主要零部件、元器件，由投标方负责检验，并提供检验报告。</w:t>
      </w:r>
    </w:p>
    <w:p w14:paraId="6EC90837">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sz w:val="24"/>
          <w:szCs w:val="24"/>
          <w:highlight w:val="none"/>
        </w:rPr>
        <w:t>应提供设备出厂所必须的具备国际标准或国内标准规定的具备相关计量检定资质单位精度检验证书、性能测试记录和报告。校准（标定）作业指导书。</w:t>
      </w:r>
    </w:p>
    <w:p w14:paraId="3EB24053">
      <w:pPr>
        <w:numPr>
          <w:ilvl w:val="2"/>
          <w:numId w:val="15"/>
        </w:num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应提供具有测量、检定、校准等功能设备及具备有压力、温度、流量、位移等计量监控要求的计量器具进行检定/校准/标定所用受控标准器具及作业指导书、检定机构名单。</w:t>
      </w:r>
    </w:p>
    <w:p w14:paraId="23B90439">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提供设备消耗水、电、气的详细资料。</w:t>
      </w:r>
    </w:p>
    <w:p w14:paraId="0928B2E5">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保证设备正常运行、维护和保养必需的其他参数和资料。</w:t>
      </w:r>
    </w:p>
    <w:p w14:paraId="06AEDE3F">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合同签订后30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2CE4EB82">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投标方须负责在预验收前，提供设备各部分的功能描述文件、图片、影像等资料（进口、设备应有中外文对照）。</w:t>
      </w:r>
    </w:p>
    <w:p w14:paraId="5056D79D">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投标方须负责在终验收前，提供招标方所需全套的工装、模具、吊（挂）具明细及其图纸、具体技术要求等资料。</w:t>
      </w:r>
    </w:p>
    <w:p w14:paraId="16E0F7AF">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投标方须负责在终验收前，提供确定的设备的外购件、外协件、电气元件及主要原材料的供货厂家明细表。</w:t>
      </w:r>
    </w:p>
    <w:p w14:paraId="0C525AC6">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投标方须负责在设备到达招标方工厂时，与设备一并提供包括设备的备品备件、易损件和专用耗材规定的图纸及技术参数、技术要求等资料。</w:t>
      </w:r>
    </w:p>
    <w:p w14:paraId="0156FF3C">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6B80FC96">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1769354E">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投标方在设备入场前提供接口的技术文档和参数说明，包括但不限于接口协议、通讯速率、数据格式等。</w:t>
      </w:r>
    </w:p>
    <w:p w14:paraId="751DE769">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本“技术资料范围”所列的技术资料、图片、影像等，投标方应各提供4套，其中1套为硬盘；每份技术文件应装有目录清单。</w:t>
      </w:r>
    </w:p>
    <w:p w14:paraId="51025F68">
      <w:pPr>
        <w:numPr>
          <w:ilvl w:val="2"/>
          <w:numId w:val="15"/>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本“技术资料范围”所列要求，如招标方认为投标方提供的资料不能满足要求时，有权要求投标方补充或增加。</w:t>
      </w:r>
    </w:p>
    <w:p w14:paraId="3E0AACF4">
      <w:pPr>
        <w:keepNext/>
        <w:keepLines/>
        <w:spacing w:before="10" w:after="10" w:line="360" w:lineRule="auto"/>
        <w:jc w:val="center"/>
        <w:outlineLvl w:val="2"/>
        <w:rPr>
          <w:rFonts w:hint="eastAsia" w:ascii="仿宋" w:hAnsi="仿宋" w:eastAsia="仿宋" w:cs="仿宋"/>
          <w:b/>
          <w:bCs/>
          <w:kern w:val="0"/>
          <w:sz w:val="24"/>
          <w:szCs w:val="32"/>
          <w:highlight w:val="none"/>
        </w:rPr>
      </w:pPr>
      <w:bookmarkStart w:id="47" w:name="_Toc13701"/>
      <w:bookmarkStart w:id="48" w:name="_Toc8150"/>
      <w:r>
        <w:rPr>
          <w:rFonts w:hint="eastAsia" w:ascii="Cambria" w:hAnsi="Cambria" w:eastAsia="仿宋" w:cs="Times New Roman"/>
          <w:b/>
          <w:bCs/>
          <w:kern w:val="0"/>
          <w:sz w:val="24"/>
          <w:szCs w:val="32"/>
          <w:highlight w:val="none"/>
        </w:rPr>
        <w:t>第二节 供货方式</w:t>
      </w:r>
      <w:bookmarkEnd w:id="47"/>
      <w:bookmarkEnd w:id="48"/>
    </w:p>
    <w:p w14:paraId="78E75C2B">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49" w:name="_Toc14559"/>
      <w:r>
        <w:rPr>
          <w:rFonts w:hint="eastAsia" w:ascii="Times New Roman" w:hAnsi="Times New Roman" w:eastAsia="仿宋" w:cs="Times New Roman"/>
          <w:b/>
          <w:bCs/>
          <w:kern w:val="0"/>
          <w:sz w:val="24"/>
          <w:szCs w:val="32"/>
          <w:highlight w:val="none"/>
        </w:rPr>
        <w:t>2.1供货地点</w:t>
      </w:r>
      <w:bookmarkEnd w:id="49"/>
    </w:p>
    <w:p w14:paraId="21788ACF">
      <w:pPr>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中国重汽集团济南商用车制造公司/莱芜工厂。</w:t>
      </w:r>
    </w:p>
    <w:p w14:paraId="0D9E3412">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50" w:name="_Toc15185"/>
      <w:bookmarkStart w:id="51" w:name="_Toc27719"/>
      <w:r>
        <w:rPr>
          <w:rFonts w:hint="eastAsia" w:ascii="Times New Roman" w:hAnsi="Times New Roman" w:eastAsia="仿宋" w:cs="Times New Roman"/>
          <w:b/>
          <w:bCs/>
          <w:kern w:val="0"/>
          <w:sz w:val="24"/>
          <w:szCs w:val="32"/>
          <w:highlight w:val="none"/>
        </w:rPr>
        <w:t>2.2 供货时间</w:t>
      </w:r>
      <w:bookmarkEnd w:id="50"/>
      <w:bookmarkEnd w:id="51"/>
    </w:p>
    <w:p w14:paraId="364B9C4F">
      <w:pPr>
        <w:numPr>
          <w:ilvl w:val="2"/>
          <w:numId w:val="16"/>
        </w:numPr>
        <w:snapToGrid w:val="0"/>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投标方应自接到中标通知后，应该启动项目，</w:t>
      </w:r>
      <w:r>
        <w:rPr>
          <w:rFonts w:ascii="仿宋" w:hAnsi="仿宋" w:eastAsia="仿宋" w:cs="仿宋"/>
          <w:sz w:val="24"/>
          <w:szCs w:val="24"/>
          <w:highlight w:val="none"/>
        </w:rPr>
        <w:t>模具</w:t>
      </w:r>
      <w:r>
        <w:rPr>
          <w:rFonts w:hint="eastAsia" w:ascii="仿宋" w:hAnsi="仿宋" w:eastAsia="仿宋" w:cs="仿宋"/>
          <w:sz w:val="24"/>
          <w:szCs w:val="24"/>
          <w:highlight w:val="none"/>
          <w:lang w:val="en-US" w:eastAsia="zh-CN"/>
        </w:rPr>
        <w:t>按期</w:t>
      </w:r>
      <w:r>
        <w:rPr>
          <w:rFonts w:ascii="仿宋" w:hAnsi="仿宋" w:eastAsia="仿宋" w:cs="仿宋"/>
          <w:sz w:val="24"/>
          <w:szCs w:val="24"/>
          <w:highlight w:val="none"/>
        </w:rPr>
        <w:t>到场。</w:t>
      </w:r>
    </w:p>
    <w:p w14:paraId="59B35F48">
      <w:pPr>
        <w:numPr>
          <w:ilvl w:val="2"/>
          <w:numId w:val="16"/>
        </w:numPr>
        <w:snapToGrid w:val="0"/>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连续30个日历日之内安装调试完毕。</w:t>
      </w:r>
    </w:p>
    <w:p w14:paraId="201CF32D">
      <w:pPr>
        <w:numPr>
          <w:ilvl w:val="2"/>
          <w:numId w:val="16"/>
        </w:numPr>
        <w:snapToGrid w:val="0"/>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安装调试时间或终验收时间超过规定时间的，投标人应当随标书提供详细的工期计划。</w:t>
      </w:r>
    </w:p>
    <w:p w14:paraId="74988014">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52" w:name="_Toc15540"/>
      <w:bookmarkStart w:id="53" w:name="_Toc12845"/>
      <w:r>
        <w:rPr>
          <w:rFonts w:hint="eastAsia" w:ascii="Times New Roman" w:hAnsi="Times New Roman" w:eastAsia="仿宋" w:cs="Times New Roman"/>
          <w:b/>
          <w:bCs/>
          <w:kern w:val="0"/>
          <w:sz w:val="24"/>
          <w:szCs w:val="32"/>
          <w:highlight w:val="none"/>
        </w:rPr>
        <w:t>2.3 质保期</w:t>
      </w:r>
      <w:bookmarkEnd w:id="52"/>
      <w:bookmarkEnd w:id="53"/>
    </w:p>
    <w:p w14:paraId="648B0416">
      <w:pPr>
        <w:snapToGrid w:val="0"/>
        <w:spacing w:line="360" w:lineRule="auto"/>
        <w:ind w:left="720" w:hanging="720" w:hangingChars="300"/>
        <w:rPr>
          <w:rFonts w:hint="eastAsia" w:ascii="仿宋" w:hAnsi="仿宋" w:eastAsia="仿宋" w:cs="仿宋"/>
          <w:sz w:val="24"/>
          <w:szCs w:val="24"/>
          <w:highlight w:val="none"/>
        </w:rPr>
      </w:pPr>
      <w:r>
        <w:rPr>
          <w:rFonts w:hint="eastAsia" w:ascii="仿宋" w:hAnsi="仿宋" w:eastAsia="仿宋" w:cs="仿宋"/>
          <w:sz w:val="24"/>
          <w:szCs w:val="24"/>
          <w:highlight w:val="none"/>
        </w:rPr>
        <w:t>2.3.1 投标方所提供货物（或生产线）涉及的全部供货范围内的设备、材料、零配件和工器具等，除合同特别约定外，其质保期均自终验收签字生效之日起12个月。</w:t>
      </w:r>
    </w:p>
    <w:p w14:paraId="48787B42">
      <w:pPr>
        <w:snapToGrid w:val="0"/>
        <w:spacing w:line="360" w:lineRule="auto"/>
        <w:ind w:left="720" w:hanging="720" w:hangingChars="3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2.3.2质保期之内，如果货物（或生产线）出现关键设备、总成、零部件或者多处一般设备、总成、零部件的更换或维修行为，则质保期自更换或维修行为结束、货物（或生产线）能够正常运行使用之日起重新计算。</w:t>
      </w:r>
    </w:p>
    <w:p w14:paraId="752AFEA7">
      <w:pPr>
        <w:keepNext/>
        <w:keepLines/>
        <w:spacing w:before="10" w:after="10" w:line="360" w:lineRule="auto"/>
        <w:jc w:val="left"/>
        <w:outlineLvl w:val="3"/>
        <w:rPr>
          <w:rFonts w:ascii="Times New Roman" w:hAnsi="Times New Roman" w:eastAsia="仿宋" w:cs="Times New Roman"/>
          <w:b/>
          <w:bCs/>
          <w:kern w:val="0"/>
          <w:sz w:val="24"/>
          <w:szCs w:val="32"/>
          <w:highlight w:val="none"/>
        </w:rPr>
      </w:pPr>
      <w:bookmarkStart w:id="54" w:name="_Toc14799"/>
      <w:bookmarkStart w:id="55" w:name="_Toc6383"/>
      <w:r>
        <w:rPr>
          <w:rFonts w:hint="eastAsia" w:ascii="Times New Roman" w:hAnsi="Times New Roman" w:eastAsia="仿宋" w:cs="Times New Roman"/>
          <w:b/>
          <w:bCs/>
          <w:kern w:val="0"/>
          <w:sz w:val="24"/>
          <w:szCs w:val="32"/>
          <w:highlight w:val="none"/>
        </w:rPr>
        <w:t>2.4 包装</w:t>
      </w:r>
      <w:bookmarkEnd w:id="54"/>
      <w:bookmarkEnd w:id="55"/>
    </w:p>
    <w:p w14:paraId="2BCBBB4D">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投标方所提供货物（或设备）的包装，应遵照国家标准和有关包装、包皮的技术条件，或按照最好的商业惯例进行包装。</w:t>
      </w:r>
    </w:p>
    <w:p w14:paraId="6857AAC3">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包装应能满足所需要采取的运输方式（船运、汽运或铁路运输）、多次吊装卸装、卸货以及长期露天堆放要求，应能防止雨淋、受潮、生锈、腐蚀、受振、受磁以及机械和化学因素等引起的损坏。</w:t>
      </w:r>
    </w:p>
    <w:p w14:paraId="5AC6C9FE">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投标方所提供货物（或设备）的包装，应能防止其一般性被窃或受外力破坏；一般不得采用有大缝隙的板条包装。</w:t>
      </w:r>
    </w:p>
    <w:p w14:paraId="3FF8D726">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投标方应对包装件做必要的加固和固定等防护措施，以防止运输可能造成的损坏。</w:t>
      </w:r>
    </w:p>
    <w:p w14:paraId="17728AE6">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每个包装件应有装箱单，并至少标明名称、型号规格、数量、净重和毛重、投标方（或供货商）名称和制造日期等相关内容。</w:t>
      </w:r>
    </w:p>
    <w:p w14:paraId="11554144">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每个包装箱应有明显标志，并具有中文书写的合同号、装运标志、发货和到货地点名称、发货人和收货人名称、货物（或生产线）名称和项目号、箱号和外型尺寸等内容。</w:t>
      </w:r>
    </w:p>
    <w:p w14:paraId="73BD8133">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投标方还应按照不同的装运要求在包装箱上标明“小心轻放”、“箭头向上”、“防潮”、“防磁”、“不准平放”等标志，以及其它适用的国标通用标志。</w:t>
      </w:r>
    </w:p>
    <w:p w14:paraId="504418D4">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包装箱应连续编号，不应出现重复编号。</w:t>
      </w:r>
    </w:p>
    <w:p w14:paraId="6DBE4BDA">
      <w:pPr>
        <w:numPr>
          <w:ilvl w:val="2"/>
          <w:numId w:val="17"/>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在不受到外界破坏情况下，包装应保证自交货日起一年内货物（或设备）完好无损。</w:t>
      </w:r>
    </w:p>
    <w:p w14:paraId="7A570B9B">
      <w:pPr>
        <w:keepNext/>
        <w:keepLines/>
        <w:spacing w:before="10" w:after="10" w:line="360" w:lineRule="auto"/>
        <w:jc w:val="left"/>
        <w:outlineLvl w:val="3"/>
        <w:rPr>
          <w:rFonts w:ascii="Times New Roman" w:hAnsi="Times New Roman" w:eastAsia="仿宋" w:cs="Times New Roman"/>
          <w:b/>
          <w:bCs/>
          <w:kern w:val="0"/>
          <w:sz w:val="24"/>
          <w:szCs w:val="32"/>
          <w:highlight w:val="none"/>
        </w:rPr>
      </w:pPr>
      <w:r>
        <w:rPr>
          <w:rFonts w:hint="eastAsia" w:ascii="Times New Roman" w:hAnsi="Times New Roman" w:eastAsia="仿宋" w:cs="Times New Roman"/>
          <w:b/>
          <w:bCs/>
          <w:kern w:val="0"/>
          <w:sz w:val="24"/>
          <w:szCs w:val="32"/>
          <w:highlight w:val="none"/>
        </w:rPr>
        <w:t>2.5 运输</w:t>
      </w:r>
    </w:p>
    <w:p w14:paraId="24994E75">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2.5.1 投标方应负责将货物（或设备）运到目的地，并必须做到货物（或设备）在任何运输过程中不受损坏和遗失。</w:t>
      </w:r>
    </w:p>
    <w:p w14:paraId="7E3870D5">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2.5.2 同批货物（或设备）应统一包装、编号运输。</w:t>
      </w:r>
    </w:p>
    <w:p w14:paraId="1911C0EA">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2.5.3 一般情况下，经由铁路、公路运输的包装件尺寸和重量不应超过国家所规定的尺寸限制。特殊情况应予以说明。</w:t>
      </w:r>
    </w:p>
    <w:p w14:paraId="61950AF4">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2.5.4 在每批货物（或设备）发出后，投标方应立即通知招标方；通知中应指明：合同号、货运单号、件数、重量和货物（或设备）发出日期等相关内容。</w:t>
      </w:r>
    </w:p>
    <w:p w14:paraId="708649CC">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2.5.5 货物（或设备）运抵招标方现场后，投标方应负责货物（或设备）的卸货、搬运、保管等事宜；或按照合同约定。</w:t>
      </w:r>
    </w:p>
    <w:p w14:paraId="283B14B5">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4FE03B19">
      <w:pPr>
        <w:keepNext/>
        <w:keepLines/>
        <w:spacing w:line="360" w:lineRule="auto"/>
        <w:jc w:val="center"/>
        <w:outlineLvl w:val="1"/>
        <w:rPr>
          <w:rFonts w:ascii="Calibri" w:hAnsi="Calibri" w:eastAsia="宋体" w:cs="Times New Roman"/>
          <w:b/>
          <w:bCs/>
          <w:kern w:val="44"/>
          <w:sz w:val="28"/>
          <w:szCs w:val="28"/>
        </w:rPr>
      </w:pPr>
      <w:r>
        <w:rPr>
          <w:rFonts w:hint="eastAsia" w:ascii="宋体" w:hAnsi="宋体" w:eastAsia="宋体"/>
          <w:b/>
          <w:bCs/>
          <w:kern w:val="44"/>
          <w:sz w:val="28"/>
          <w:szCs w:val="28"/>
        </w:rPr>
        <w:t>第四章</w:t>
      </w:r>
      <w:r>
        <w:rPr>
          <w:rFonts w:ascii="Calibri" w:hAnsi="Calibri" w:eastAsia="宋体"/>
          <w:b/>
          <w:bCs/>
          <w:kern w:val="44"/>
          <w:sz w:val="28"/>
          <w:szCs w:val="28"/>
        </w:rPr>
        <w:t xml:space="preserve">  </w:t>
      </w:r>
      <w:r>
        <w:rPr>
          <w:rFonts w:hint="eastAsia" w:ascii="宋体" w:hAnsi="宋体" w:eastAsia="宋体"/>
          <w:b/>
          <w:bCs/>
          <w:kern w:val="44"/>
          <w:sz w:val="28"/>
          <w:szCs w:val="28"/>
        </w:rPr>
        <w:t>质保期及售后服务</w:t>
      </w:r>
    </w:p>
    <w:p w14:paraId="4F3FD008">
      <w:pPr>
        <w:pStyle w:val="119"/>
        <w:spacing w:line="360" w:lineRule="auto"/>
        <w:ind w:firstLine="0" w:firstLineChars="0"/>
        <w:jc w:val="center"/>
        <w:outlineLvl w:val="2"/>
        <w:rPr>
          <w:rFonts w:eastAsia="仿宋"/>
          <w:color w:val="auto"/>
          <w:kern w:val="0"/>
          <w:szCs w:val="32"/>
        </w:rPr>
      </w:pPr>
      <w:r>
        <w:rPr>
          <w:rFonts w:hint="eastAsia" w:eastAsia="仿宋"/>
          <w:color w:val="auto"/>
          <w:kern w:val="0"/>
          <w:szCs w:val="32"/>
          <w:lang w:val="en-US" w:eastAsia="zh-CN"/>
        </w:rPr>
        <w:t xml:space="preserve">第一节 </w:t>
      </w:r>
      <w:r>
        <w:rPr>
          <w:rFonts w:hint="eastAsia" w:eastAsia="仿宋"/>
          <w:color w:val="auto"/>
          <w:kern w:val="0"/>
          <w:szCs w:val="32"/>
        </w:rPr>
        <w:t>质保期及质保要求</w:t>
      </w:r>
    </w:p>
    <w:p w14:paraId="6E9F5650">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1.全部供货范围内的设备、材料、零配件和工器具等，除合同特别约定外，其质保期均自终验收签字生效之日起12个月。</w:t>
      </w:r>
    </w:p>
    <w:p w14:paraId="659646B5">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投标货物或涉及的关键总成和零件，如果有更长时间质保期，允许更改并说明，此将有利于投标人。</w:t>
      </w:r>
    </w:p>
    <w:p w14:paraId="4A2E5F13">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2.质保期之内，如果货物出现设备、总成、关键零部件或者多处一般零部件的二次以上的更换或维修行为，则质保期自更换或维修行为结束、货物重新正常运行使用之日起重新计算。</w:t>
      </w:r>
    </w:p>
    <w:p w14:paraId="49CBA558">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3.质保期内免费提供零部件和及时有效的服务。质保期内因货物本身缺陷造成的各种故障，卖方应负责免费维修和服务。</w:t>
      </w:r>
    </w:p>
    <w:p w14:paraId="389BC303">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4.质保期终止之日起一年内重复出现的质保期之内出现的故障，仍属质保范围而且应当免费。</w:t>
      </w:r>
    </w:p>
    <w:p w14:paraId="695C1AE2">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5.在质保期内,正常使用条件下,投标方对模具出现的故障提供免费维修,零部件损坏须及时免费更换，免费维修与更换缺陷部件的期限为投标方收到招标方通知后3天。投标方需自备安装调试及维修用工具。</w:t>
      </w:r>
    </w:p>
    <w:p w14:paraId="0B8D53BF">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6.质保期内，投标方在收到招标方关于模具故障通知后，能以通讯方式解决的故障，2小时之内给予答复；不能以通讯方式解决的故障，投标方维修人员应在24小时内到达招标方现场，并确保对一般问题在此期限内排除故障。需维修与更换缺陷部件的故障，投标方维修人员应在到达货物使用方现场后2个日历日内解决。倘若投标方未能履行上述服务的，招标方有权自行或委托有能力的第三方对货物进行维修，所需的费用由投标方承担。</w:t>
      </w:r>
    </w:p>
    <w:p w14:paraId="54F0F7BD">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7.质量保证期不含投标方对其交付物的排故时间，即在质量保证期内由投标方原因导致故障，质量保证期顺延，且更换的零件保质期自更换日起开始计算。</w:t>
      </w:r>
    </w:p>
    <w:p w14:paraId="475075A7">
      <w:pPr>
        <w:pStyle w:val="119"/>
        <w:spacing w:line="360" w:lineRule="auto"/>
        <w:ind w:firstLine="0" w:firstLineChars="0"/>
        <w:jc w:val="center"/>
        <w:outlineLvl w:val="2"/>
        <w:rPr>
          <w:rFonts w:eastAsia="仿宋"/>
          <w:color w:val="auto"/>
          <w:kern w:val="0"/>
          <w:szCs w:val="32"/>
        </w:rPr>
      </w:pPr>
      <w:r>
        <w:rPr>
          <w:rFonts w:hint="eastAsia" w:eastAsia="仿宋"/>
          <w:color w:val="auto"/>
          <w:kern w:val="0"/>
          <w:szCs w:val="32"/>
          <w:lang w:val="en-US" w:eastAsia="zh-CN"/>
        </w:rPr>
        <w:t xml:space="preserve">第二节 </w:t>
      </w:r>
      <w:r>
        <w:rPr>
          <w:rFonts w:hint="eastAsia" w:eastAsia="仿宋"/>
          <w:color w:val="auto"/>
          <w:kern w:val="0"/>
          <w:szCs w:val="32"/>
        </w:rPr>
        <w:t>其它服务</w:t>
      </w:r>
    </w:p>
    <w:p w14:paraId="662E7ED3">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1.若卖方所提供货物有需要进口的，卖方一般应自行、自费办理；必要时，买卖双方共同办理。</w:t>
      </w:r>
    </w:p>
    <w:p w14:paraId="2973C7E5">
      <w:pPr>
        <w:adjustRightInd w:val="0"/>
        <w:snapToGrid w:val="0"/>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2.除招标文件、投标文件、答疑文件、技术标书、合同等约定之外，卖方应免费负责必要的或强制性的货物的检验、试验、化验等直接费用。</w:t>
      </w:r>
    </w:p>
    <w:p w14:paraId="508EB064">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3.本章节条款所列“免费”，并非指定不可收费，而是指招标文件、投标文件、答疑文件、技术交流文件、技术标书和合同等范围之外，投标人不可另行收取的费用。</w:t>
      </w:r>
    </w:p>
    <w:p w14:paraId="2840CF27">
      <w:pPr>
        <w:pStyle w:val="17"/>
        <w:rPr>
          <w:rFonts w:ascii="Calibri" w:hAnsi="Calibri" w:eastAsia="宋体"/>
          <w:b/>
          <w:bCs/>
          <w:kern w:val="44"/>
          <w:sz w:val="28"/>
          <w:szCs w:val="28"/>
        </w:rPr>
      </w:pPr>
      <w:r>
        <w:rPr>
          <w:rFonts w:hint="eastAsia" w:eastAsia="宋体"/>
        </w:rPr>
        <w:br w:type="page"/>
      </w:r>
    </w:p>
    <w:p w14:paraId="7F870ABD">
      <w:pPr>
        <w:keepNext/>
        <w:keepLines/>
        <w:spacing w:line="360" w:lineRule="auto"/>
        <w:jc w:val="center"/>
        <w:outlineLvl w:val="1"/>
        <w:rPr>
          <w:rFonts w:ascii="Calibri" w:hAnsi="Calibri" w:eastAsia="宋体"/>
          <w:b/>
          <w:bCs/>
          <w:kern w:val="44"/>
          <w:sz w:val="28"/>
          <w:szCs w:val="28"/>
        </w:rPr>
      </w:pPr>
      <w:r>
        <w:rPr>
          <w:rFonts w:hint="eastAsia" w:ascii="宋体" w:hAnsi="宋体" w:eastAsia="宋体"/>
          <w:b/>
          <w:bCs/>
          <w:kern w:val="44"/>
          <w:sz w:val="28"/>
          <w:szCs w:val="28"/>
        </w:rPr>
        <w:t>第五章</w:t>
      </w:r>
      <w:r>
        <w:rPr>
          <w:rFonts w:hint="eastAsia" w:ascii="Calibri" w:hAnsi="Calibri" w:eastAsia="宋体"/>
          <w:b/>
          <w:bCs/>
          <w:kern w:val="44"/>
          <w:sz w:val="28"/>
          <w:szCs w:val="28"/>
        </w:rPr>
        <w:t xml:space="preserve">  </w:t>
      </w:r>
      <w:r>
        <w:rPr>
          <w:rFonts w:hint="eastAsia" w:ascii="宋体" w:hAnsi="宋体" w:eastAsia="宋体"/>
          <w:b/>
          <w:bCs/>
          <w:kern w:val="44"/>
          <w:sz w:val="28"/>
          <w:szCs w:val="28"/>
        </w:rPr>
        <w:t>验收</w:t>
      </w:r>
    </w:p>
    <w:p w14:paraId="32B7C97B">
      <w:pPr>
        <w:pStyle w:val="119"/>
        <w:spacing w:line="360" w:lineRule="auto"/>
        <w:ind w:firstLine="0" w:firstLineChars="0"/>
        <w:jc w:val="center"/>
        <w:outlineLvl w:val="2"/>
        <w:rPr>
          <w:rFonts w:hint="eastAsia" w:ascii="宋体" w:hAnsi="宋体"/>
        </w:rPr>
      </w:pPr>
      <w:r>
        <w:rPr>
          <w:rFonts w:hint="eastAsia" w:eastAsia="仿宋"/>
          <w:color w:val="auto"/>
          <w:kern w:val="0"/>
          <w:szCs w:val="32"/>
          <w:lang w:val="en-US" w:eastAsia="zh-CN"/>
        </w:rPr>
        <w:t xml:space="preserve">第一节 </w:t>
      </w:r>
      <w:r>
        <w:rPr>
          <w:rFonts w:hint="eastAsia" w:eastAsia="仿宋"/>
          <w:color w:val="auto"/>
          <w:kern w:val="0"/>
          <w:szCs w:val="32"/>
        </w:rPr>
        <w:t>验收依据和验收标准</w:t>
      </w:r>
    </w:p>
    <w:p w14:paraId="0D15C9BD">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1.验收标准一般以合同规定验收。无论合同是否全部并准确列明验收所涉及的相关标准，均作为验收标准之一。</w:t>
      </w:r>
    </w:p>
    <w:p w14:paraId="35C303BD">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2.如果验收过程中，发现招标文件、投标文件、答疑文件、技术交流文件等与技术协议书、合同存在差异，原则上以涉及条款中对招标方最有利条款为验收依据。</w:t>
      </w:r>
    </w:p>
    <w:p w14:paraId="52D0F2B2">
      <w:pPr>
        <w:pStyle w:val="119"/>
        <w:spacing w:line="360" w:lineRule="auto"/>
        <w:ind w:firstLine="0" w:firstLineChars="0"/>
        <w:jc w:val="center"/>
        <w:outlineLvl w:val="2"/>
        <w:rPr>
          <w:rFonts w:eastAsia="仿宋"/>
          <w:color w:val="auto"/>
          <w:kern w:val="0"/>
          <w:szCs w:val="32"/>
        </w:rPr>
      </w:pPr>
      <w:r>
        <w:rPr>
          <w:rFonts w:hint="eastAsia" w:eastAsia="仿宋"/>
          <w:color w:val="auto"/>
          <w:kern w:val="0"/>
          <w:szCs w:val="32"/>
          <w:lang w:val="en-US" w:eastAsia="zh-CN"/>
        </w:rPr>
        <w:t xml:space="preserve">第二节 </w:t>
      </w:r>
      <w:r>
        <w:rPr>
          <w:rFonts w:hint="eastAsia" w:eastAsia="仿宋"/>
          <w:color w:val="auto"/>
          <w:kern w:val="0"/>
          <w:szCs w:val="32"/>
        </w:rPr>
        <w:t>验收</w:t>
      </w:r>
    </w:p>
    <w:p w14:paraId="733A6F6D">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1.具备如下条件开始进行终验收：</w:t>
      </w:r>
    </w:p>
    <w:p w14:paraId="7A099047">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a)模具满足机床安装</w:t>
      </w:r>
      <w:r>
        <w:rPr>
          <w:rFonts w:hint="eastAsia" w:ascii="仿宋" w:hAnsi="仿宋" w:eastAsia="仿宋" w:cs="仿宋"/>
          <w:kern w:val="0"/>
          <w:sz w:val="24"/>
          <w:szCs w:val="24"/>
          <w:lang w:val="en-US" w:eastAsia="zh-CN"/>
        </w:rPr>
        <w:t>使用</w:t>
      </w:r>
      <w:r>
        <w:rPr>
          <w:rFonts w:hint="eastAsia" w:ascii="仿宋" w:hAnsi="仿宋" w:eastAsia="仿宋" w:cs="仿宋"/>
          <w:kern w:val="0"/>
          <w:sz w:val="24"/>
          <w:szCs w:val="24"/>
        </w:rPr>
        <w:t>，两家兼容；</w:t>
      </w:r>
    </w:p>
    <w:p w14:paraId="130BAEDE">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b) 供方提出终验收申请，经</w:t>
      </w:r>
      <w:r>
        <w:rPr>
          <w:rFonts w:hint="eastAsia" w:ascii="仿宋" w:hAnsi="仿宋" w:eastAsia="仿宋" w:cs="仿宋"/>
          <w:kern w:val="0"/>
          <w:sz w:val="24"/>
          <w:szCs w:val="24"/>
          <w:lang w:val="en-US" w:eastAsia="zh-CN"/>
        </w:rPr>
        <w:t>招标方</w:t>
      </w:r>
      <w:r>
        <w:rPr>
          <w:rFonts w:hint="eastAsia" w:ascii="仿宋" w:hAnsi="仿宋" w:eastAsia="仿宋" w:cs="仿宋"/>
          <w:kern w:val="0"/>
          <w:sz w:val="24"/>
          <w:szCs w:val="24"/>
        </w:rPr>
        <w:t>确认才可以启动终验收。</w:t>
      </w:r>
    </w:p>
    <w:p w14:paraId="24556338">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2.模具终验收通过要求如下：</w:t>
      </w:r>
    </w:p>
    <w:p w14:paraId="797B6330">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a) 模具满足机床安装</w:t>
      </w:r>
      <w:r>
        <w:rPr>
          <w:rFonts w:hint="eastAsia" w:ascii="仿宋" w:hAnsi="仿宋" w:eastAsia="仿宋" w:cs="仿宋"/>
          <w:kern w:val="0"/>
          <w:sz w:val="24"/>
          <w:szCs w:val="24"/>
          <w:lang w:val="en-US" w:eastAsia="zh-CN"/>
        </w:rPr>
        <w:t>使用</w:t>
      </w:r>
      <w:r>
        <w:rPr>
          <w:rFonts w:hint="eastAsia" w:ascii="仿宋" w:hAnsi="仿宋" w:eastAsia="仿宋" w:cs="仿宋"/>
          <w:kern w:val="0"/>
          <w:sz w:val="24"/>
          <w:szCs w:val="24"/>
        </w:rPr>
        <w:t>，两家兼容；</w:t>
      </w:r>
    </w:p>
    <w:p w14:paraId="5359011E">
      <w:pPr>
        <w:pStyle w:val="12"/>
        <w:rPr>
          <w:rFonts w:hint="eastAsia" w:eastAsia="仿宋"/>
          <w:lang w:val="en-US" w:eastAsia="zh-CN"/>
        </w:rPr>
      </w:pPr>
      <w:r>
        <w:rPr>
          <w:rFonts w:hint="eastAsia" w:ascii="仿宋" w:hAnsi="仿宋" w:eastAsia="仿宋" w:cs="仿宋"/>
          <w:kern w:val="0"/>
          <w:sz w:val="24"/>
          <w:szCs w:val="24"/>
          <w:lang w:val="en-US" w:eastAsia="zh-CN"/>
        </w:rPr>
        <w:t>b）单套模具存放，方管可翻转</w:t>
      </w:r>
      <w:r>
        <w:rPr>
          <w:rFonts w:hint="eastAsia" w:ascii="仿宋" w:hAnsi="仿宋" w:eastAsia="仿宋" w:cs="仿宋"/>
          <w:kern w:val="0"/>
          <w:sz w:val="24"/>
          <w:szCs w:val="24"/>
        </w:rPr>
        <w:t>；</w:t>
      </w:r>
    </w:p>
    <w:p w14:paraId="22E62972">
      <w:pPr>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c</w:t>
      </w:r>
      <w:r>
        <w:rPr>
          <w:rFonts w:hint="eastAsia" w:ascii="仿宋" w:hAnsi="仿宋" w:eastAsia="仿宋" w:cs="仿宋"/>
          <w:kern w:val="0"/>
          <w:sz w:val="24"/>
          <w:szCs w:val="24"/>
        </w:rPr>
        <w:t>) 完成模具资料移交。</w:t>
      </w:r>
      <w:r>
        <w:rPr>
          <w:rFonts w:hint="eastAsia" w:ascii="仿宋" w:hAnsi="仿宋" w:eastAsia="仿宋" w:cs="仿宋"/>
          <w:kern w:val="0"/>
          <w:sz w:val="24"/>
          <w:szCs w:val="24"/>
        </w:rPr>
        <w:br w:type="page"/>
      </w:r>
    </w:p>
    <w:p w14:paraId="7412535B">
      <w:pPr>
        <w:pStyle w:val="12"/>
        <w:rPr>
          <w:rFonts w:hint="eastAsia"/>
        </w:rPr>
        <w:sectPr>
          <w:headerReference r:id="rId14" w:type="default"/>
          <w:footerReference r:id="rId15" w:type="default"/>
          <w:pgSz w:w="11907" w:h="16840"/>
          <w:pgMar w:top="1304" w:right="1418" w:bottom="1304" w:left="1418" w:header="724" w:footer="851" w:gutter="0"/>
          <w:pgNumType w:fmt="decimal"/>
          <w:cols w:space="720" w:num="1"/>
          <w:docGrid w:type="lines" w:linePitch="290" w:charSpace="0"/>
        </w:sectPr>
      </w:pPr>
    </w:p>
    <w:p w14:paraId="2DB405F5">
      <w:pPr>
        <w:keepNext/>
        <w:keepLines/>
        <w:spacing w:line="360" w:lineRule="auto"/>
        <w:jc w:val="center"/>
        <w:outlineLvl w:val="1"/>
        <w:rPr>
          <w:rFonts w:hint="eastAsia" w:ascii="等线" w:hAnsi="等线" w:eastAsia="宋体" w:cs="Times New Roman"/>
          <w:b/>
          <w:iCs/>
          <w:color w:val="000000"/>
          <w:kern w:val="44"/>
          <w:sz w:val="28"/>
          <w:szCs w:val="28"/>
        </w:rPr>
      </w:pPr>
      <w:r>
        <w:rPr>
          <w:rFonts w:hint="eastAsia" w:ascii="宋体" w:hAnsi="宋体" w:eastAsia="宋体" w:cs="Times New Roman"/>
          <w:b/>
          <w:iCs/>
          <w:color w:val="000000"/>
          <w:kern w:val="44"/>
          <w:sz w:val="28"/>
          <w:szCs w:val="28"/>
        </w:rPr>
        <w:t>第六章</w:t>
      </w:r>
      <w:r>
        <w:rPr>
          <w:rFonts w:hint="eastAsia" w:ascii="等线" w:hAnsi="等线" w:eastAsia="宋体" w:cs="Times New Roman"/>
          <w:b/>
          <w:iCs/>
          <w:color w:val="000000"/>
          <w:kern w:val="44"/>
          <w:sz w:val="28"/>
          <w:szCs w:val="28"/>
        </w:rPr>
        <w:t xml:space="preserve">  </w:t>
      </w:r>
      <w:r>
        <w:rPr>
          <w:rFonts w:hint="eastAsia" w:ascii="宋体" w:hAnsi="宋体" w:eastAsia="宋体" w:cs="Times New Roman"/>
          <w:b/>
          <w:iCs/>
          <w:color w:val="000000"/>
          <w:kern w:val="44"/>
          <w:sz w:val="28"/>
          <w:szCs w:val="28"/>
        </w:rPr>
        <w:t>投标技术文件一般要求</w:t>
      </w:r>
    </w:p>
    <w:p w14:paraId="4771244B">
      <w:pPr>
        <w:keepNext/>
        <w:keepLines/>
        <w:spacing w:line="360" w:lineRule="auto"/>
        <w:ind w:firstLine="482" w:firstLineChars="200"/>
        <w:jc w:val="center"/>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lang w:val="en-US" w:eastAsia="zh-CN"/>
        </w:rPr>
        <w:t xml:space="preserve">第一节 </w:t>
      </w:r>
      <w:r>
        <w:rPr>
          <w:rFonts w:ascii="宋体" w:hAnsi="宋体" w:eastAsia="宋体" w:cs="Times New Roman"/>
          <w:b/>
          <w:bCs/>
          <w:color w:val="000000"/>
          <w:sz w:val="24"/>
          <w:szCs w:val="24"/>
        </w:rPr>
        <w:t>技术文件一般内容要求</w:t>
      </w:r>
    </w:p>
    <w:p w14:paraId="33C484D1">
      <w:pPr>
        <w:adjustRightInd w:val="0"/>
        <w:snapToGri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1.投标人应认真阅读招标文件和本技术标书，并按要求编写投标技术文件。</w:t>
      </w:r>
    </w:p>
    <w:p w14:paraId="7C609A31">
      <w:pPr>
        <w:adjustRightInd w:val="0"/>
        <w:snapToGri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2.投标技术文件至少应对投标货物的功能用途、技术性能、质量标准、技术参数等作出详细说明。</w:t>
      </w:r>
    </w:p>
    <w:p w14:paraId="23B0F59B">
      <w:pPr>
        <w:adjustRightInd w:val="0"/>
        <w:snapToGri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3.投标技术文件至少应根据投标货物的关键设备、总成、零部件或系统作出满足或优于招标文件要求的详细说明。</w:t>
      </w:r>
    </w:p>
    <w:p w14:paraId="73F2E40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4.投标技术文件至少应按照招标文件要求（或投标人建议）列明备品备件、易损件和专用耗材明细。</w:t>
      </w:r>
    </w:p>
    <w:p w14:paraId="14796C7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5.投标人应当而且必须分别说明所列备品备件、易损件和专用耗材的使用寿命（以有效工作小时数说明）。</w:t>
      </w:r>
    </w:p>
    <w:p w14:paraId="394A3199">
      <w:pPr>
        <w:adjustRightInd w:val="0"/>
        <w:snapToGri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6.投标的货物，应当根据其配置和备品备件、易损件、专用耗材情况，尽可能详细且分类填入下表：</w:t>
      </w:r>
    </w:p>
    <w:p w14:paraId="6ECCB922">
      <w:pPr>
        <w:adjustRightInd w:val="0"/>
        <w:snapToGri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6.1备品备件、易损件和专用耗材明细表：</w:t>
      </w:r>
    </w:p>
    <w:p w14:paraId="00771027">
      <w:pPr>
        <w:adjustRightInd w:val="0"/>
        <w:snapToGrid w:val="0"/>
        <w:spacing w:line="420" w:lineRule="exact"/>
        <w:ind w:firstLine="1890" w:firstLineChars="900"/>
        <w:rPr>
          <w:rFonts w:hint="eastAsia" w:ascii="宋体" w:hAnsi="宋体" w:eastAsia="宋体" w:cs="Times New Roman"/>
          <w:szCs w:val="21"/>
        </w:rPr>
      </w:pPr>
      <w:r>
        <w:rPr>
          <w:rFonts w:hint="eastAsia" w:ascii="宋体" w:hAnsi="宋体" w:eastAsia="宋体" w:cs="Times New Roman"/>
          <w:szCs w:val="21"/>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0B0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77A6AFB8">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序号</w:t>
            </w:r>
          </w:p>
        </w:tc>
        <w:tc>
          <w:tcPr>
            <w:tcW w:w="1924" w:type="dxa"/>
            <w:tcBorders>
              <w:top w:val="single" w:color="auto" w:sz="4" w:space="0"/>
              <w:left w:val="single" w:color="auto" w:sz="4" w:space="0"/>
              <w:bottom w:val="single" w:color="auto" w:sz="4" w:space="0"/>
              <w:right w:val="single" w:color="auto" w:sz="4" w:space="0"/>
            </w:tcBorders>
          </w:tcPr>
          <w:p w14:paraId="6B9BD585">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名称</w:t>
            </w:r>
          </w:p>
        </w:tc>
        <w:tc>
          <w:tcPr>
            <w:tcW w:w="1236" w:type="dxa"/>
            <w:tcBorders>
              <w:top w:val="single" w:color="auto" w:sz="4" w:space="0"/>
              <w:left w:val="single" w:color="auto" w:sz="4" w:space="0"/>
              <w:bottom w:val="single" w:color="auto" w:sz="4" w:space="0"/>
              <w:right w:val="single" w:color="auto" w:sz="4" w:space="0"/>
            </w:tcBorders>
          </w:tcPr>
          <w:p w14:paraId="55BBF300">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型号规格</w:t>
            </w:r>
          </w:p>
        </w:tc>
        <w:tc>
          <w:tcPr>
            <w:tcW w:w="720" w:type="dxa"/>
            <w:tcBorders>
              <w:top w:val="single" w:color="auto" w:sz="4" w:space="0"/>
              <w:left w:val="single" w:color="auto" w:sz="4" w:space="0"/>
              <w:bottom w:val="single" w:color="auto" w:sz="4" w:space="0"/>
              <w:right w:val="single" w:color="auto" w:sz="4" w:space="0"/>
            </w:tcBorders>
          </w:tcPr>
          <w:p w14:paraId="017B7216">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单位</w:t>
            </w:r>
          </w:p>
        </w:tc>
        <w:tc>
          <w:tcPr>
            <w:tcW w:w="720" w:type="dxa"/>
            <w:tcBorders>
              <w:top w:val="single" w:color="auto" w:sz="4" w:space="0"/>
              <w:left w:val="single" w:color="auto" w:sz="4" w:space="0"/>
              <w:bottom w:val="single" w:color="auto" w:sz="4" w:space="0"/>
              <w:right w:val="single" w:color="auto" w:sz="4" w:space="0"/>
            </w:tcBorders>
          </w:tcPr>
          <w:p w14:paraId="7DEFECBE">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数量</w:t>
            </w:r>
          </w:p>
        </w:tc>
        <w:tc>
          <w:tcPr>
            <w:tcW w:w="720" w:type="dxa"/>
            <w:tcBorders>
              <w:top w:val="single" w:color="auto" w:sz="4" w:space="0"/>
              <w:left w:val="single" w:color="auto" w:sz="4" w:space="0"/>
              <w:bottom w:val="single" w:color="auto" w:sz="4" w:space="0"/>
              <w:right w:val="single" w:color="auto" w:sz="4" w:space="0"/>
            </w:tcBorders>
          </w:tcPr>
          <w:p w14:paraId="6E7D5F1C">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单价</w:t>
            </w:r>
          </w:p>
        </w:tc>
        <w:tc>
          <w:tcPr>
            <w:tcW w:w="720" w:type="dxa"/>
            <w:tcBorders>
              <w:top w:val="single" w:color="auto" w:sz="4" w:space="0"/>
              <w:left w:val="single" w:color="auto" w:sz="4" w:space="0"/>
              <w:bottom w:val="single" w:color="auto" w:sz="4" w:space="0"/>
              <w:right w:val="single" w:color="auto" w:sz="4" w:space="0"/>
            </w:tcBorders>
          </w:tcPr>
          <w:p w14:paraId="2E63A0B4">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总价</w:t>
            </w:r>
          </w:p>
        </w:tc>
        <w:tc>
          <w:tcPr>
            <w:tcW w:w="2235" w:type="dxa"/>
            <w:tcBorders>
              <w:top w:val="single" w:color="auto" w:sz="4" w:space="0"/>
              <w:left w:val="single" w:color="auto" w:sz="4" w:space="0"/>
              <w:bottom w:val="single" w:color="auto" w:sz="4" w:space="0"/>
              <w:right w:val="single" w:color="auto" w:sz="4" w:space="0"/>
            </w:tcBorders>
          </w:tcPr>
          <w:p w14:paraId="145ADD76">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制造商</w:t>
            </w:r>
          </w:p>
        </w:tc>
      </w:tr>
      <w:tr w14:paraId="7565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79C9170F">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1</w:t>
            </w:r>
          </w:p>
        </w:tc>
        <w:tc>
          <w:tcPr>
            <w:tcW w:w="1924" w:type="dxa"/>
            <w:tcBorders>
              <w:top w:val="single" w:color="auto" w:sz="4" w:space="0"/>
              <w:left w:val="single" w:color="auto" w:sz="4" w:space="0"/>
              <w:bottom w:val="single" w:color="auto" w:sz="4" w:space="0"/>
              <w:right w:val="single" w:color="auto" w:sz="4" w:space="0"/>
            </w:tcBorders>
          </w:tcPr>
          <w:p w14:paraId="09CA7F30">
            <w:pPr>
              <w:adjustRightInd w:val="0"/>
              <w:snapToGrid w:val="0"/>
              <w:spacing w:line="360" w:lineRule="exact"/>
              <w:rPr>
                <w:rFonts w:hint="eastAsia"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tcPr>
          <w:p w14:paraId="68D91C93">
            <w:pPr>
              <w:adjustRightInd w:val="0"/>
              <w:snapToGrid w:val="0"/>
              <w:spacing w:line="360" w:lineRule="exact"/>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57838664">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097E9B4F">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63D41957">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00B6016A">
            <w:pPr>
              <w:adjustRightInd w:val="0"/>
              <w:snapToGrid w:val="0"/>
              <w:spacing w:line="360" w:lineRule="exact"/>
              <w:jc w:val="center"/>
              <w:rPr>
                <w:rFonts w:hint="eastAsia" w:ascii="宋体" w:hAnsi="宋体" w:eastAsia="宋体" w:cs="Times New Roman"/>
                <w:szCs w:val="21"/>
              </w:rPr>
            </w:pPr>
          </w:p>
        </w:tc>
        <w:tc>
          <w:tcPr>
            <w:tcW w:w="2235" w:type="dxa"/>
            <w:tcBorders>
              <w:top w:val="single" w:color="auto" w:sz="4" w:space="0"/>
              <w:left w:val="single" w:color="auto" w:sz="4" w:space="0"/>
              <w:bottom w:val="single" w:color="auto" w:sz="4" w:space="0"/>
              <w:right w:val="single" w:color="auto" w:sz="4" w:space="0"/>
            </w:tcBorders>
          </w:tcPr>
          <w:p w14:paraId="647BA1C9">
            <w:pPr>
              <w:adjustRightInd w:val="0"/>
              <w:snapToGrid w:val="0"/>
              <w:spacing w:line="360" w:lineRule="exact"/>
              <w:rPr>
                <w:rFonts w:hint="eastAsia" w:ascii="宋体" w:hAnsi="宋体" w:eastAsia="宋体" w:cs="Times New Roman"/>
                <w:szCs w:val="21"/>
              </w:rPr>
            </w:pPr>
          </w:p>
        </w:tc>
      </w:tr>
      <w:tr w14:paraId="74F8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1AC1606F">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2</w:t>
            </w:r>
          </w:p>
        </w:tc>
        <w:tc>
          <w:tcPr>
            <w:tcW w:w="1924" w:type="dxa"/>
            <w:tcBorders>
              <w:top w:val="single" w:color="auto" w:sz="4" w:space="0"/>
              <w:left w:val="single" w:color="auto" w:sz="4" w:space="0"/>
              <w:bottom w:val="single" w:color="auto" w:sz="4" w:space="0"/>
              <w:right w:val="single" w:color="auto" w:sz="4" w:space="0"/>
            </w:tcBorders>
          </w:tcPr>
          <w:p w14:paraId="58C7B298">
            <w:pPr>
              <w:adjustRightInd w:val="0"/>
              <w:snapToGrid w:val="0"/>
              <w:spacing w:line="360" w:lineRule="exact"/>
              <w:rPr>
                <w:rFonts w:hint="eastAsia"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tcPr>
          <w:p w14:paraId="50BA119C">
            <w:pPr>
              <w:adjustRightInd w:val="0"/>
              <w:snapToGrid w:val="0"/>
              <w:spacing w:line="360" w:lineRule="exact"/>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78E013CF">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0E7CE8FE">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70360D3F">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53516546">
            <w:pPr>
              <w:adjustRightInd w:val="0"/>
              <w:snapToGrid w:val="0"/>
              <w:spacing w:line="360" w:lineRule="exact"/>
              <w:jc w:val="center"/>
              <w:rPr>
                <w:rFonts w:hint="eastAsia" w:ascii="宋体" w:hAnsi="宋体" w:eastAsia="宋体" w:cs="Times New Roman"/>
                <w:szCs w:val="21"/>
              </w:rPr>
            </w:pPr>
          </w:p>
        </w:tc>
        <w:tc>
          <w:tcPr>
            <w:tcW w:w="2235" w:type="dxa"/>
            <w:tcBorders>
              <w:top w:val="single" w:color="auto" w:sz="4" w:space="0"/>
              <w:left w:val="single" w:color="auto" w:sz="4" w:space="0"/>
              <w:bottom w:val="single" w:color="auto" w:sz="4" w:space="0"/>
              <w:right w:val="single" w:color="auto" w:sz="4" w:space="0"/>
            </w:tcBorders>
          </w:tcPr>
          <w:p w14:paraId="2244A980">
            <w:pPr>
              <w:adjustRightInd w:val="0"/>
              <w:snapToGrid w:val="0"/>
              <w:spacing w:line="360" w:lineRule="exact"/>
              <w:rPr>
                <w:rFonts w:hint="eastAsia" w:ascii="宋体" w:hAnsi="宋体" w:eastAsia="宋体" w:cs="Times New Roman"/>
                <w:szCs w:val="21"/>
              </w:rPr>
            </w:pPr>
          </w:p>
        </w:tc>
      </w:tr>
      <w:tr w14:paraId="594F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3B0A6C27">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3</w:t>
            </w:r>
          </w:p>
        </w:tc>
        <w:tc>
          <w:tcPr>
            <w:tcW w:w="1924" w:type="dxa"/>
            <w:tcBorders>
              <w:top w:val="single" w:color="auto" w:sz="4" w:space="0"/>
              <w:left w:val="single" w:color="auto" w:sz="4" w:space="0"/>
              <w:bottom w:val="single" w:color="auto" w:sz="4" w:space="0"/>
              <w:right w:val="single" w:color="auto" w:sz="4" w:space="0"/>
            </w:tcBorders>
          </w:tcPr>
          <w:p w14:paraId="47B27C57">
            <w:pPr>
              <w:adjustRightInd w:val="0"/>
              <w:snapToGrid w:val="0"/>
              <w:spacing w:line="360" w:lineRule="exact"/>
              <w:rPr>
                <w:rFonts w:hint="eastAsia"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tcPr>
          <w:p w14:paraId="75C1ADAD">
            <w:pPr>
              <w:adjustRightInd w:val="0"/>
              <w:snapToGrid w:val="0"/>
              <w:spacing w:line="360" w:lineRule="exact"/>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5C461B85">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1D89587B">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7A53CA56">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14A3CFA5">
            <w:pPr>
              <w:adjustRightInd w:val="0"/>
              <w:snapToGrid w:val="0"/>
              <w:spacing w:line="360" w:lineRule="exact"/>
              <w:jc w:val="center"/>
              <w:rPr>
                <w:rFonts w:hint="eastAsia" w:ascii="宋体" w:hAnsi="宋体" w:eastAsia="宋体" w:cs="Times New Roman"/>
                <w:szCs w:val="21"/>
              </w:rPr>
            </w:pPr>
          </w:p>
        </w:tc>
        <w:tc>
          <w:tcPr>
            <w:tcW w:w="2235" w:type="dxa"/>
            <w:tcBorders>
              <w:top w:val="single" w:color="auto" w:sz="4" w:space="0"/>
              <w:left w:val="single" w:color="auto" w:sz="4" w:space="0"/>
              <w:bottom w:val="single" w:color="auto" w:sz="4" w:space="0"/>
              <w:right w:val="single" w:color="auto" w:sz="4" w:space="0"/>
            </w:tcBorders>
          </w:tcPr>
          <w:p w14:paraId="073AE3D8">
            <w:pPr>
              <w:adjustRightInd w:val="0"/>
              <w:snapToGrid w:val="0"/>
              <w:spacing w:line="360" w:lineRule="exact"/>
              <w:rPr>
                <w:rFonts w:hint="eastAsia" w:ascii="宋体" w:hAnsi="宋体" w:eastAsia="宋体" w:cs="Times New Roman"/>
                <w:szCs w:val="21"/>
              </w:rPr>
            </w:pPr>
          </w:p>
        </w:tc>
      </w:tr>
      <w:tr w14:paraId="449F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01FC6324">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4</w:t>
            </w:r>
          </w:p>
        </w:tc>
        <w:tc>
          <w:tcPr>
            <w:tcW w:w="1924" w:type="dxa"/>
            <w:tcBorders>
              <w:top w:val="single" w:color="auto" w:sz="4" w:space="0"/>
              <w:left w:val="single" w:color="auto" w:sz="4" w:space="0"/>
              <w:bottom w:val="single" w:color="auto" w:sz="4" w:space="0"/>
              <w:right w:val="single" w:color="auto" w:sz="4" w:space="0"/>
            </w:tcBorders>
          </w:tcPr>
          <w:p w14:paraId="41C814E2">
            <w:pPr>
              <w:adjustRightInd w:val="0"/>
              <w:snapToGrid w:val="0"/>
              <w:spacing w:line="360" w:lineRule="exact"/>
              <w:rPr>
                <w:rFonts w:hint="eastAsia"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tcPr>
          <w:p w14:paraId="77815F15">
            <w:pPr>
              <w:adjustRightInd w:val="0"/>
              <w:snapToGrid w:val="0"/>
              <w:spacing w:line="360" w:lineRule="exact"/>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67E118EA">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6CD59BED">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6AFE2DC6">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4F7706CE">
            <w:pPr>
              <w:adjustRightInd w:val="0"/>
              <w:snapToGrid w:val="0"/>
              <w:spacing w:line="360" w:lineRule="exact"/>
              <w:jc w:val="center"/>
              <w:rPr>
                <w:rFonts w:hint="eastAsia" w:ascii="宋体" w:hAnsi="宋体" w:eastAsia="宋体" w:cs="Times New Roman"/>
                <w:szCs w:val="21"/>
              </w:rPr>
            </w:pPr>
          </w:p>
        </w:tc>
        <w:tc>
          <w:tcPr>
            <w:tcW w:w="2235" w:type="dxa"/>
            <w:tcBorders>
              <w:top w:val="single" w:color="auto" w:sz="4" w:space="0"/>
              <w:left w:val="single" w:color="auto" w:sz="4" w:space="0"/>
              <w:bottom w:val="single" w:color="auto" w:sz="4" w:space="0"/>
              <w:right w:val="single" w:color="auto" w:sz="4" w:space="0"/>
            </w:tcBorders>
          </w:tcPr>
          <w:p w14:paraId="40FD288C">
            <w:pPr>
              <w:adjustRightInd w:val="0"/>
              <w:snapToGrid w:val="0"/>
              <w:spacing w:line="360" w:lineRule="exact"/>
              <w:rPr>
                <w:rFonts w:hint="eastAsia" w:ascii="宋体" w:hAnsi="宋体" w:eastAsia="宋体" w:cs="Times New Roman"/>
                <w:szCs w:val="21"/>
              </w:rPr>
            </w:pPr>
          </w:p>
        </w:tc>
      </w:tr>
      <w:tr w14:paraId="0FF5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41A5AB75">
            <w:pPr>
              <w:adjustRightInd w:val="0"/>
              <w:snapToGrid w:val="0"/>
              <w:spacing w:line="360" w:lineRule="exact"/>
              <w:jc w:val="center"/>
              <w:rPr>
                <w:rFonts w:hint="eastAsia" w:ascii="宋体" w:hAnsi="宋体" w:eastAsia="宋体" w:cs="Times New Roman"/>
                <w:szCs w:val="21"/>
              </w:rPr>
            </w:pPr>
            <w:r>
              <w:rPr>
                <w:rFonts w:hint="eastAsia" w:ascii="宋体" w:hAnsi="宋体" w:eastAsia="宋体" w:cs="Times New Roman"/>
                <w:szCs w:val="21"/>
              </w:rPr>
              <w:t>5</w:t>
            </w:r>
          </w:p>
        </w:tc>
        <w:tc>
          <w:tcPr>
            <w:tcW w:w="1924" w:type="dxa"/>
            <w:tcBorders>
              <w:top w:val="single" w:color="auto" w:sz="4" w:space="0"/>
              <w:left w:val="single" w:color="auto" w:sz="4" w:space="0"/>
              <w:bottom w:val="single" w:color="auto" w:sz="4" w:space="0"/>
              <w:right w:val="single" w:color="auto" w:sz="4" w:space="0"/>
            </w:tcBorders>
          </w:tcPr>
          <w:p w14:paraId="6350E980">
            <w:pPr>
              <w:adjustRightInd w:val="0"/>
              <w:snapToGrid w:val="0"/>
              <w:spacing w:line="360" w:lineRule="exact"/>
              <w:rPr>
                <w:rFonts w:hint="eastAsia"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tcPr>
          <w:p w14:paraId="630F0553">
            <w:pPr>
              <w:adjustRightInd w:val="0"/>
              <w:snapToGrid w:val="0"/>
              <w:spacing w:line="360" w:lineRule="exact"/>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497EA1D8">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54E02D91">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73F51B6E">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21C95974">
            <w:pPr>
              <w:adjustRightInd w:val="0"/>
              <w:snapToGrid w:val="0"/>
              <w:spacing w:line="360" w:lineRule="exact"/>
              <w:jc w:val="center"/>
              <w:rPr>
                <w:rFonts w:hint="eastAsia" w:ascii="宋体" w:hAnsi="宋体" w:eastAsia="宋体" w:cs="Times New Roman"/>
                <w:szCs w:val="21"/>
              </w:rPr>
            </w:pPr>
          </w:p>
        </w:tc>
        <w:tc>
          <w:tcPr>
            <w:tcW w:w="2235" w:type="dxa"/>
            <w:tcBorders>
              <w:top w:val="single" w:color="auto" w:sz="4" w:space="0"/>
              <w:left w:val="single" w:color="auto" w:sz="4" w:space="0"/>
              <w:bottom w:val="single" w:color="auto" w:sz="4" w:space="0"/>
              <w:right w:val="single" w:color="auto" w:sz="4" w:space="0"/>
            </w:tcBorders>
          </w:tcPr>
          <w:p w14:paraId="48449F29">
            <w:pPr>
              <w:adjustRightInd w:val="0"/>
              <w:snapToGrid w:val="0"/>
              <w:spacing w:line="360" w:lineRule="exact"/>
              <w:rPr>
                <w:rFonts w:hint="eastAsia" w:ascii="宋体" w:hAnsi="宋体" w:eastAsia="宋体" w:cs="Times New Roman"/>
                <w:szCs w:val="21"/>
              </w:rPr>
            </w:pPr>
          </w:p>
        </w:tc>
      </w:tr>
      <w:tr w14:paraId="7240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cBorders>
          </w:tcPr>
          <w:p w14:paraId="3B86182B">
            <w:pPr>
              <w:adjustRightInd w:val="0"/>
              <w:snapToGrid w:val="0"/>
              <w:spacing w:line="360" w:lineRule="exact"/>
              <w:jc w:val="center"/>
              <w:rPr>
                <w:rFonts w:hint="eastAsia" w:ascii="宋体" w:hAnsi="宋体" w:eastAsia="宋体" w:cs="Times New Roman"/>
                <w:szCs w:val="21"/>
              </w:rPr>
            </w:pPr>
          </w:p>
        </w:tc>
        <w:tc>
          <w:tcPr>
            <w:tcW w:w="1924" w:type="dxa"/>
            <w:tcBorders>
              <w:top w:val="single" w:color="auto" w:sz="4" w:space="0"/>
              <w:left w:val="single" w:color="auto" w:sz="4" w:space="0"/>
              <w:bottom w:val="single" w:color="auto" w:sz="4" w:space="0"/>
              <w:right w:val="single" w:color="auto" w:sz="4" w:space="0"/>
            </w:tcBorders>
          </w:tcPr>
          <w:p w14:paraId="26729AA3">
            <w:pPr>
              <w:adjustRightInd w:val="0"/>
              <w:snapToGrid w:val="0"/>
              <w:spacing w:line="360" w:lineRule="exact"/>
              <w:rPr>
                <w:rFonts w:hint="eastAsia" w:ascii="宋体" w:hAnsi="宋体" w:eastAsia="宋体" w:cs="Times New Roman"/>
                <w:szCs w:val="21"/>
              </w:rPr>
            </w:pPr>
          </w:p>
        </w:tc>
        <w:tc>
          <w:tcPr>
            <w:tcW w:w="1236" w:type="dxa"/>
            <w:tcBorders>
              <w:top w:val="single" w:color="auto" w:sz="4" w:space="0"/>
              <w:left w:val="single" w:color="auto" w:sz="4" w:space="0"/>
              <w:bottom w:val="single" w:color="auto" w:sz="4" w:space="0"/>
              <w:right w:val="single" w:color="auto" w:sz="4" w:space="0"/>
            </w:tcBorders>
          </w:tcPr>
          <w:p w14:paraId="05D1B6EA">
            <w:pPr>
              <w:adjustRightInd w:val="0"/>
              <w:snapToGrid w:val="0"/>
              <w:spacing w:line="360" w:lineRule="exact"/>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621F2331">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039E6E48">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6E2D56B9">
            <w:pPr>
              <w:adjustRightInd w:val="0"/>
              <w:snapToGrid w:val="0"/>
              <w:spacing w:line="360" w:lineRule="exact"/>
              <w:jc w:val="center"/>
              <w:rPr>
                <w:rFonts w:hint="eastAsia" w:ascii="宋体" w:hAnsi="宋体" w:eastAsia="宋体" w:cs="Times New Roman"/>
                <w:szCs w:val="21"/>
              </w:rPr>
            </w:pPr>
          </w:p>
        </w:tc>
        <w:tc>
          <w:tcPr>
            <w:tcW w:w="720" w:type="dxa"/>
            <w:tcBorders>
              <w:top w:val="single" w:color="auto" w:sz="4" w:space="0"/>
              <w:left w:val="single" w:color="auto" w:sz="4" w:space="0"/>
              <w:bottom w:val="single" w:color="auto" w:sz="4" w:space="0"/>
              <w:right w:val="single" w:color="auto" w:sz="4" w:space="0"/>
            </w:tcBorders>
          </w:tcPr>
          <w:p w14:paraId="3A236C5E">
            <w:pPr>
              <w:adjustRightInd w:val="0"/>
              <w:snapToGrid w:val="0"/>
              <w:spacing w:line="360" w:lineRule="exact"/>
              <w:jc w:val="center"/>
              <w:rPr>
                <w:rFonts w:hint="eastAsia" w:ascii="宋体" w:hAnsi="宋体" w:eastAsia="宋体" w:cs="Times New Roman"/>
                <w:szCs w:val="21"/>
              </w:rPr>
            </w:pPr>
          </w:p>
        </w:tc>
        <w:tc>
          <w:tcPr>
            <w:tcW w:w="2235" w:type="dxa"/>
            <w:tcBorders>
              <w:top w:val="single" w:color="auto" w:sz="4" w:space="0"/>
              <w:left w:val="single" w:color="auto" w:sz="4" w:space="0"/>
              <w:bottom w:val="single" w:color="auto" w:sz="4" w:space="0"/>
              <w:right w:val="single" w:color="auto" w:sz="4" w:space="0"/>
            </w:tcBorders>
          </w:tcPr>
          <w:p w14:paraId="518290B9">
            <w:pPr>
              <w:adjustRightInd w:val="0"/>
              <w:snapToGrid w:val="0"/>
              <w:spacing w:line="360" w:lineRule="exact"/>
              <w:rPr>
                <w:rFonts w:hint="eastAsia" w:ascii="宋体" w:hAnsi="宋体" w:eastAsia="宋体" w:cs="Times New Roman"/>
                <w:szCs w:val="21"/>
              </w:rPr>
            </w:pPr>
          </w:p>
        </w:tc>
      </w:tr>
    </w:tbl>
    <w:p w14:paraId="2EF2D96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6.2“开标一览表”和“明细表”仅作为投标人编制投标技术文件的一般格式。其中序号编写应当便于招标人了解分类或分项货物之间的所属关系，如1、1.1、1.2；</w:t>
      </w:r>
    </w:p>
    <w:p w14:paraId="6E22BCA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6.3应当尽可能将货物的配置列全、列细，这将有助于投标人胜出；</w:t>
      </w:r>
    </w:p>
    <w:p w14:paraId="2E356A6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6.4单价与总价之间、总价与分类小计价之间、分类小计价与合计价之间数据应当齐全而且准确；</w:t>
      </w:r>
    </w:p>
    <w:p w14:paraId="6133BD4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6.5  本条款表格中的制造商，应当为全称或公认的简称。</w:t>
      </w:r>
    </w:p>
    <w:p w14:paraId="188393C2">
      <w:pPr>
        <w:keepNext/>
        <w:keepLines/>
        <w:spacing w:line="360" w:lineRule="auto"/>
        <w:ind w:firstLine="482" w:firstLineChars="200"/>
        <w:jc w:val="center"/>
        <w:outlineLvl w:val="2"/>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 xml:space="preserve">第二节 </w:t>
      </w:r>
      <w:r>
        <w:rPr>
          <w:rFonts w:hint="eastAsia" w:ascii="宋体" w:hAnsi="宋体" w:eastAsia="宋体" w:cs="Times New Roman"/>
          <w:b/>
          <w:bCs/>
          <w:color w:val="000000"/>
          <w:sz w:val="24"/>
          <w:szCs w:val="24"/>
        </w:rPr>
        <w:t>技术文件中货物报价格式要求</w:t>
      </w:r>
    </w:p>
    <w:p w14:paraId="7BD6DF3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CBFA8DE">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2.如果投标总报价与其它价格出现错误或不一致，将有可能导致废标。</w:t>
      </w:r>
    </w:p>
    <w:p w14:paraId="2FEB9B3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14:paraId="78EFC52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4.备品备件、易损件和专用耗材，招标人将可能与投标人按照投标价格另行签署供货合同。</w:t>
      </w:r>
    </w:p>
    <w:p w14:paraId="5FC6877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5.要求投标总报价、分项报价、明细报价之间应当具有相互间对应关系以及填报分项和明细报价，仅为便于评标而不妨碍投标人以最合适的形式签署合同。</w:t>
      </w:r>
    </w:p>
    <w:p w14:paraId="73CB80DD">
      <w:pPr>
        <w:keepNext/>
        <w:keepLines/>
        <w:spacing w:line="360" w:lineRule="auto"/>
        <w:ind w:firstLine="482" w:firstLineChars="200"/>
        <w:jc w:val="center"/>
        <w:outlineLvl w:val="2"/>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 xml:space="preserve">第三节 </w:t>
      </w:r>
      <w:r>
        <w:rPr>
          <w:rFonts w:hint="eastAsia" w:ascii="宋体" w:hAnsi="宋体" w:eastAsia="宋体" w:cs="Times New Roman"/>
          <w:b/>
          <w:bCs/>
          <w:color w:val="000000"/>
          <w:sz w:val="24"/>
          <w:szCs w:val="24"/>
        </w:rPr>
        <w:t>验收标准及内容要求</w:t>
      </w:r>
    </w:p>
    <w:p w14:paraId="68A025F9">
      <w:pPr>
        <w:adjustRightInd w:val="0"/>
        <w:snapToGrid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bookmarkStart w:id="56" w:name="_Toc465187648"/>
      <w:bookmarkEnd w:id="56"/>
    </w:p>
    <w:p w14:paraId="1A01F629">
      <w:pPr>
        <w:widowControl/>
        <w:spacing w:line="360" w:lineRule="auto"/>
        <w:jc w:val="left"/>
        <w:rPr>
          <w:rFonts w:hint="eastAsia" w:ascii="宋体" w:hAnsi="宋体" w:eastAsia="宋体" w:cs="宋体"/>
          <w:bCs/>
          <w:kern w:val="44"/>
          <w:sz w:val="24"/>
          <w:szCs w:val="24"/>
        </w:rPr>
        <w:sectPr>
          <w:pgSz w:w="11906" w:h="16838"/>
          <w:pgMar w:top="1588" w:right="1418" w:bottom="1134" w:left="1418" w:header="851" w:footer="992" w:gutter="0"/>
          <w:pgNumType w:fmt="decimal"/>
          <w:cols w:space="720" w:num="1"/>
          <w:titlePg/>
          <w:docGrid w:type="lines" w:linePitch="312" w:charSpace="0"/>
        </w:sectPr>
      </w:pPr>
    </w:p>
    <w:p w14:paraId="5BD64254">
      <w:pPr>
        <w:keepNext/>
        <w:keepLines/>
        <w:jc w:val="center"/>
        <w:outlineLvl w:val="1"/>
        <w:rPr>
          <w:rFonts w:hint="eastAsia" w:ascii="宋体" w:hAnsi="宋体" w:eastAsia="宋体" w:cs="Times New Roman"/>
          <w:b/>
          <w:iCs/>
          <w:color w:val="000000"/>
          <w:kern w:val="44"/>
          <w:sz w:val="28"/>
          <w:szCs w:val="28"/>
        </w:rPr>
      </w:pPr>
      <w:r>
        <w:rPr>
          <w:rFonts w:hint="eastAsia" w:ascii="宋体" w:hAnsi="宋体" w:eastAsia="宋体" w:cs="Times New Roman"/>
          <w:b/>
          <w:iCs/>
          <w:color w:val="000000"/>
          <w:kern w:val="44"/>
          <w:sz w:val="28"/>
          <w:szCs w:val="28"/>
        </w:rPr>
        <w:t>第七章  其它要求及说明</w:t>
      </w:r>
    </w:p>
    <w:p w14:paraId="08986BA2">
      <w:pPr>
        <w:keepNext/>
        <w:keepLines/>
        <w:spacing w:line="360" w:lineRule="auto"/>
        <w:ind w:firstLine="482" w:firstLineChars="200"/>
        <w:jc w:val="center"/>
        <w:outlineLvl w:val="2"/>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 xml:space="preserve">第一节 </w:t>
      </w:r>
      <w:r>
        <w:rPr>
          <w:rFonts w:hint="eastAsia" w:ascii="宋体" w:hAnsi="宋体" w:eastAsia="宋体" w:cs="Times New Roman"/>
          <w:b/>
          <w:bCs/>
          <w:color w:val="000000"/>
          <w:sz w:val="24"/>
          <w:szCs w:val="24"/>
        </w:rPr>
        <w:t>要求</w:t>
      </w:r>
    </w:p>
    <w:p w14:paraId="0C64BB8B">
      <w:pPr>
        <w:autoSpaceDE w:val="0"/>
        <w:spacing w:before="100" w:beforeAutospacing="1"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为保证本技术标书所列采购货物的质量以及先进性、可靠性、经济性和实用性，要求投标人在投标文件中，至少应具备以下资格证明文件或资料：</w:t>
      </w:r>
    </w:p>
    <w:p w14:paraId="236E0BA5">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46DB18E">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2.投标人应当是通过有关资格认证的法人。应当在投标文件中提供有效期内的资格认证证书，如：ISO9001、VDA6.1、QS9000等。</w:t>
      </w:r>
    </w:p>
    <w:p w14:paraId="33DF72C2">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3.国产设备应附有采购货物（或设备）涉及的由“中国质量认证中心”颁发的《中国国家强制性产品认证证书》（CCC证书）。</w:t>
      </w:r>
    </w:p>
    <w:p w14:paraId="41ABE280">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4.应附有其它与投标人、采购货物有关的荣誉证书或资料。</w:t>
      </w:r>
    </w:p>
    <w:p w14:paraId="345A66EB">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5.必须附有投标货物涉及产品要求的、国家或行业管理规定要求的、或者投标人认为能够体现其投标货物合法性及先进性的最高级别的证明材料（投标货物不涉及的除外）：</w:t>
      </w:r>
    </w:p>
    <w:p w14:paraId="2DB0CC65">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5.1国家相关机构颁发的有效期之内所必需的《生产许可证》；</w:t>
      </w:r>
    </w:p>
    <w:p w14:paraId="74C340A6">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5.2产品（或技术）鉴定报告/证书、专利证书或专利许可证书、新技术成果证书等；</w:t>
      </w:r>
    </w:p>
    <w:p w14:paraId="4ED12951">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5.3产品相关检验、试验报告，如：型式试验检验报告、安全试验检验报告、电弧效应试验报告、噪声检测报告等；</w:t>
      </w:r>
    </w:p>
    <w:p w14:paraId="1775FFF1">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5.4其它能够证明所供货物的质量水平、技术水平、安全性水平、节能性水平、环保性水平等相关的其它证明文件或资料、报告等；</w:t>
      </w:r>
    </w:p>
    <w:p w14:paraId="3A51F490">
      <w:pPr>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5.5该类报告或证明材料对于投标人胜出乃至中标极为重要！</w:t>
      </w:r>
    </w:p>
    <w:p w14:paraId="6FA00944">
      <w:pPr>
        <w:autoSpaceDE w:val="0"/>
        <w:spacing w:line="360" w:lineRule="auto"/>
        <w:ind w:firstLine="477" w:firstLineChars="199"/>
        <w:rPr>
          <w:rFonts w:hint="eastAsia" w:ascii="宋体" w:hAnsi="宋体" w:eastAsia="宋体" w:cs="Times New Roman"/>
          <w:sz w:val="24"/>
          <w:szCs w:val="24"/>
        </w:rPr>
      </w:pPr>
      <w:r>
        <w:rPr>
          <w:rFonts w:hint="eastAsia" w:ascii="宋体" w:hAnsi="宋体" w:eastAsia="宋体" w:cs="Times New Roman"/>
          <w:sz w:val="24"/>
          <w:szCs w:val="24"/>
        </w:rPr>
        <w:t>6.</w:t>
      </w:r>
      <w:r>
        <w:rPr>
          <w:rFonts w:hint="eastAsia" w:ascii="宋体" w:hAnsi="宋体" w:eastAsia="宋体" w:cs="Times New Roman"/>
          <w:b/>
          <w:bCs/>
          <w:sz w:val="24"/>
          <w:szCs w:val="24"/>
        </w:rPr>
        <w:t>必须附有：</w:t>
      </w:r>
      <w:r>
        <w:rPr>
          <w:rFonts w:hint="eastAsia" w:ascii="宋体" w:hAnsi="宋体" w:eastAsia="宋体" w:cs="Times New Roman"/>
          <w:sz w:val="24"/>
          <w:szCs w:val="24"/>
        </w:rPr>
        <w:t>与本采购货物相同或相似技术规格、型号的而且已经正常使用或通过验收的近两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6A9F9EB">
      <w:pPr>
        <w:autoSpaceDE w:val="0"/>
        <w:spacing w:line="360" w:lineRule="auto"/>
        <w:ind w:firstLine="482" w:firstLineChars="200"/>
        <w:rPr>
          <w:rFonts w:hint="eastAsia" w:ascii="等线" w:hAnsi="等线" w:eastAsia="等线" w:cs="Times New Roman"/>
          <w:szCs w:val="21"/>
          <w:highlight w:val="none"/>
        </w:rPr>
      </w:pPr>
      <w:r>
        <w:rPr>
          <w:rFonts w:hint="eastAsia" w:ascii="Times New Roman" w:hAnsi="Times New Roman" w:eastAsia="宋体" w:cs="Times New Roman"/>
          <w:b/>
          <w:color w:val="000000"/>
          <w:sz w:val="24"/>
          <w:szCs w:val="24"/>
          <w:highlight w:val="none"/>
        </w:rPr>
        <w:t>7.</w:t>
      </w:r>
      <w:r>
        <w:rPr>
          <w:rFonts w:hint="eastAsia" w:ascii="宋体" w:hAnsi="宋体" w:eastAsia="宋体" w:cs="Times New Roman"/>
          <w:b/>
          <w:color w:val="000000"/>
          <w:sz w:val="24"/>
          <w:szCs w:val="24"/>
          <w:highlight w:val="none"/>
        </w:rPr>
        <w:t>设备外观</w:t>
      </w:r>
      <w:r>
        <w:rPr>
          <w:rFonts w:hint="eastAsia" w:ascii="宋体" w:hAnsi="宋体" w:eastAsia="宋体" w:cs="Times New Roman"/>
          <w:b/>
          <w:bCs/>
          <w:sz w:val="24"/>
          <w:szCs w:val="24"/>
          <w:highlight w:val="none"/>
        </w:rPr>
        <w:t>不能存在供应商名称和品牌LOGO等标识。</w:t>
      </w:r>
    </w:p>
    <w:p w14:paraId="05104937">
      <w:pPr>
        <w:keepNext/>
        <w:autoSpaceDE w:val="0"/>
        <w:spacing w:line="360" w:lineRule="auto"/>
        <w:ind w:firstLine="482" w:firstLineChars="200"/>
        <w:jc w:val="center"/>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lang w:val="en-US" w:eastAsia="zh-CN"/>
        </w:rPr>
        <w:t xml:space="preserve">第二节 </w:t>
      </w:r>
      <w:r>
        <w:rPr>
          <w:rFonts w:hint="eastAsia" w:ascii="宋体" w:hAnsi="宋体" w:eastAsia="宋体" w:cs="Times New Roman"/>
          <w:b/>
          <w:bCs/>
          <w:color w:val="000000"/>
          <w:sz w:val="24"/>
          <w:szCs w:val="24"/>
        </w:rPr>
        <w:t>其他</w:t>
      </w:r>
    </w:p>
    <w:p w14:paraId="567E38CF">
      <w:pPr>
        <w:autoSpaceDE w:val="0"/>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B33FF3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2.即使有建议意见或建议方案，仍应依据招标文件和本技术标书要求，编写符合要求的投标文件。建议方案或建议意见，应以单独篇章或文件，予以说明和报价。</w:t>
      </w:r>
    </w:p>
    <w:p w14:paraId="3D9F942B">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9E1343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4.招标文件、投标文件、答疑文件、技术交流文件、技术标书等，在采购过程全部为有效文件，如有差异，以对招标人最有利的条款为准。</w:t>
      </w:r>
    </w:p>
    <w:p w14:paraId="56B8DBD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6F89D817">
      <w:pPr>
        <w:keepNext/>
        <w:keepLines/>
        <w:spacing w:line="360" w:lineRule="auto"/>
        <w:ind w:firstLine="482" w:firstLineChars="200"/>
        <w:jc w:val="center"/>
        <w:outlineLvl w:val="2"/>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 xml:space="preserve">第三节 </w:t>
      </w:r>
      <w:r>
        <w:rPr>
          <w:rFonts w:hint="eastAsia" w:ascii="宋体" w:hAnsi="宋体" w:eastAsia="宋体" w:cs="Times New Roman"/>
          <w:b/>
          <w:bCs/>
          <w:color w:val="000000"/>
          <w:sz w:val="24"/>
          <w:szCs w:val="24"/>
        </w:rPr>
        <w:t>关于中标方项目管理的要求</w:t>
      </w:r>
    </w:p>
    <w:p w14:paraId="463CF14D">
      <w:pPr>
        <w:spacing w:line="360" w:lineRule="auto"/>
        <w:ind w:firstLine="482" w:firstLineChars="200"/>
        <w:rPr>
          <w:rFonts w:hint="eastAsia" w:ascii="宋体" w:hAnsi="宋体" w:eastAsia="宋体" w:cs="Times New Roman"/>
          <w:b/>
          <w:bCs/>
          <w:sz w:val="24"/>
          <w:szCs w:val="24"/>
        </w:rPr>
      </w:pPr>
      <w:r>
        <w:rPr>
          <w:rFonts w:hint="eastAsia" w:ascii="宋体" w:hAnsi="宋体" w:eastAsia="宋体" w:cs="Times New Roman"/>
          <w:b/>
          <w:bCs/>
          <w:sz w:val="24"/>
          <w:szCs w:val="24"/>
        </w:rPr>
        <w:t>1.项目管理组织</w:t>
      </w:r>
    </w:p>
    <w:p w14:paraId="77F6273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1.1对投标方参与本项目的人员的要求，包括但不限于项目经理，项目管理团队，设计人员，加工管理人员，调试人员，质保人员。必须提供参加本项目大型覆盖件拉延模最后研磨工序的资深模具钳工的相关信息（至少两名），包括但不限于工龄、业绩等证明材料。</w:t>
      </w:r>
    </w:p>
    <w:p w14:paraId="73B7CED2">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1.2项目期间，未经招标方书面许可，投标方不得中途更换项目经理。</w:t>
      </w:r>
    </w:p>
    <w:p w14:paraId="6018787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1.3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14:paraId="4274EC19">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1.4投标方必须提供管理组织结构图，要求包括参与人员的名字、年龄、学历、工作经历以及项目角色等信息。</w:t>
      </w:r>
    </w:p>
    <w:p w14:paraId="7F539FA8">
      <w:pPr>
        <w:spacing w:line="360" w:lineRule="auto"/>
        <w:ind w:firstLine="482" w:firstLineChars="200"/>
        <w:rPr>
          <w:rFonts w:hint="eastAsia" w:ascii="宋体" w:hAnsi="宋体" w:eastAsia="宋体" w:cs="Times New Roman"/>
          <w:b/>
          <w:bCs/>
          <w:sz w:val="24"/>
          <w:szCs w:val="24"/>
        </w:rPr>
      </w:pPr>
      <w:r>
        <w:rPr>
          <w:rFonts w:hint="eastAsia" w:ascii="宋体" w:hAnsi="宋体" w:eastAsia="宋体" w:cs="Times New Roman"/>
          <w:b/>
          <w:bCs/>
          <w:sz w:val="24"/>
          <w:szCs w:val="24"/>
        </w:rPr>
        <w:t>2.项目沟通的要求</w:t>
      </w:r>
    </w:p>
    <w:p w14:paraId="1919C5CF">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2.1投标方在投标文件中，根据招标方项目进度要求制订详细的设计、制造计划（以数模冻结为起点）。</w:t>
      </w:r>
    </w:p>
    <w:p w14:paraId="48538D1C">
      <w:pPr>
        <w:spacing w:line="360" w:lineRule="auto"/>
        <w:ind w:firstLine="480" w:firstLineChars="200"/>
        <w:rPr>
          <w:rFonts w:hint="eastAsia" w:ascii="Calibri" w:hAnsi="Calibri" w:eastAsia="宋体" w:cs="Times New Roman"/>
          <w:b/>
          <w:bCs/>
          <w:kern w:val="44"/>
          <w:sz w:val="36"/>
          <w:szCs w:val="44"/>
        </w:rPr>
      </w:pPr>
      <w:r>
        <w:rPr>
          <w:rFonts w:hint="eastAsia" w:ascii="宋体" w:hAnsi="宋体" w:eastAsia="宋体" w:cs="Times New Roman"/>
          <w:sz w:val="24"/>
          <w:szCs w:val="24"/>
        </w:rPr>
        <w:t>2.2甲乙双方每周固定约定一天，由投标方向招标方反馈项目的进度情况，包括项目总体汇报、项目进度汇报以及图片。如果发生项目拖期的情况，要求投标方同时反馈挽回计划以及挽回的情况。</w:t>
      </w:r>
    </w:p>
    <w:bookmarkEnd w:id="32"/>
    <w:p w14:paraId="69A07484">
      <w:pPr>
        <w:rPr>
          <w:rFonts w:hint="eastAsia" w:ascii="宋体" w:hAnsi="Courier New" w:eastAsia="等线" w:cs="Times New Roman"/>
          <w:szCs w:val="21"/>
        </w:rPr>
        <w:sectPr>
          <w:headerReference r:id="rId16" w:type="default"/>
          <w:footerReference r:id="rId17" w:type="default"/>
          <w:pgSz w:w="11907" w:h="16840"/>
          <w:pgMar w:top="1304" w:right="1418" w:bottom="1304" w:left="1418" w:header="724" w:footer="851" w:gutter="0"/>
          <w:pgNumType w:fmt="decimal"/>
          <w:cols w:space="720" w:num="1"/>
          <w:docGrid w:type="lines" w:linePitch="290" w:charSpace="0"/>
        </w:sectPr>
      </w:pPr>
    </w:p>
    <w:p w14:paraId="269AC545">
      <w:pPr>
        <w:rPr>
          <w:rFonts w:ascii="宋体" w:hAnsi="Courier New" w:eastAsia="等线" w:cs="Times New Roman"/>
          <w:szCs w:val="21"/>
        </w:rPr>
      </w:pPr>
      <w:r>
        <w:rPr>
          <w:rFonts w:hint="eastAsia" w:ascii="宋体" w:hAnsi="Courier New" w:eastAsia="等线" w:cs="Times New Roman"/>
          <w:szCs w:val="21"/>
        </w:rPr>
        <w:t xml:space="preserve"> </w:t>
      </w:r>
    </w:p>
    <w:p w14:paraId="09E5A37F">
      <w:pPr>
        <w:spacing w:line="360" w:lineRule="auto"/>
        <w:jc w:val="center"/>
        <w:outlineLvl w:val="0"/>
        <w:rPr>
          <w:rFonts w:hint="eastAsia" w:ascii="宋体" w:hAnsi="Calibri" w:eastAsia="宋体" w:cs="Times New Roman"/>
          <w:b/>
          <w:sz w:val="36"/>
          <w:szCs w:val="36"/>
          <w:lang w:eastAsia="zh-CN"/>
        </w:rPr>
      </w:pPr>
      <w:bookmarkStart w:id="57" w:name="_Toc28859"/>
      <w:bookmarkEnd w:id="57"/>
      <w:r>
        <w:rPr>
          <w:rFonts w:hint="eastAsia" w:ascii="宋体" w:hAnsi="宋体" w:eastAsia="宋体" w:cs="Times New Roman"/>
          <w:b/>
          <w:sz w:val="36"/>
          <w:szCs w:val="36"/>
        </w:rPr>
        <w:t>第五部分 设备采购合同</w:t>
      </w:r>
      <w:r>
        <w:rPr>
          <w:rFonts w:hint="eastAsia" w:ascii="宋体" w:hAnsi="宋体" w:eastAsia="宋体" w:cs="Times New Roman"/>
          <w:b/>
          <w:sz w:val="36"/>
          <w:szCs w:val="36"/>
          <w:lang w:eastAsia="zh-CN"/>
        </w:rPr>
        <w:t>（</w:t>
      </w:r>
      <w:r>
        <w:rPr>
          <w:rFonts w:hint="eastAsia" w:ascii="宋体" w:hAnsi="宋体" w:eastAsia="宋体" w:cs="Times New Roman"/>
          <w:b/>
          <w:sz w:val="36"/>
          <w:szCs w:val="36"/>
          <w:lang w:val="en-US" w:eastAsia="zh-CN"/>
        </w:rPr>
        <w:t>以正式签订为准</w:t>
      </w:r>
      <w:r>
        <w:rPr>
          <w:rFonts w:hint="eastAsia" w:ascii="宋体" w:hAnsi="宋体" w:eastAsia="宋体" w:cs="Times New Roman"/>
          <w:b/>
          <w:sz w:val="36"/>
          <w:szCs w:val="36"/>
          <w:lang w:eastAsia="zh-CN"/>
        </w:rPr>
        <w:t>）</w:t>
      </w:r>
    </w:p>
    <w:p w14:paraId="56C165C1">
      <w:pPr>
        <w:adjustRightInd w:val="0"/>
        <w:snapToGrid w:val="0"/>
        <w:spacing w:line="360" w:lineRule="auto"/>
        <w:jc w:val="left"/>
        <w:rPr>
          <w:rFonts w:hint="eastAsia" w:ascii="宋体" w:hAnsi="宋体" w:eastAsia="等线" w:cs="Times New Roman"/>
          <w:sz w:val="20"/>
          <w:szCs w:val="20"/>
        </w:rPr>
      </w:pPr>
      <w:r>
        <w:rPr>
          <w:rFonts w:hint="eastAsia" w:ascii="宋体" w:hAnsi="宋体" w:eastAsia="等线" w:cs="Times New Roman"/>
          <w:sz w:val="20"/>
          <w:szCs w:val="20"/>
        </w:rPr>
        <w:t xml:space="preserve">                                        </w:t>
      </w:r>
    </w:p>
    <w:p w14:paraId="70956A31">
      <w:pPr>
        <w:spacing w:line="360" w:lineRule="auto"/>
        <w:jc w:val="center"/>
        <w:rPr>
          <w:rFonts w:hint="eastAsia" w:ascii="方正小标宋简体" w:hAnsi="方正小标宋简体" w:eastAsia="方正小标宋简体" w:cs="方正小标宋简体"/>
          <w:w w:val="90"/>
          <w:sz w:val="56"/>
          <w:szCs w:val="56"/>
        </w:rPr>
      </w:pPr>
      <w:bookmarkStart w:id="58" w:name="_Toc15340"/>
      <w:bookmarkEnd w:id="58"/>
    </w:p>
    <w:p w14:paraId="093D2B4C">
      <w:pPr>
        <w:spacing w:line="360" w:lineRule="auto"/>
        <w:jc w:val="center"/>
        <w:rPr>
          <w:rFonts w:hint="eastAsia" w:ascii="方正小标宋简体" w:hAnsi="方正小标宋简体" w:eastAsia="方正小标宋简体" w:cs="方正小标宋简体"/>
          <w:w w:val="90"/>
          <w:sz w:val="56"/>
          <w:szCs w:val="56"/>
        </w:rPr>
      </w:pPr>
    </w:p>
    <w:p w14:paraId="6B3F9387">
      <w:pPr>
        <w:spacing w:line="360" w:lineRule="auto"/>
        <w:jc w:val="center"/>
        <w:rPr>
          <w:rFonts w:ascii="方正小标宋简体" w:hAnsi="方正小标宋简体" w:eastAsia="方正小标宋简体" w:cs="方正小标宋简体"/>
          <w:i/>
          <w:iCs/>
          <w:w w:val="90"/>
          <w:sz w:val="56"/>
          <w:szCs w:val="56"/>
        </w:rPr>
      </w:pPr>
      <w:r>
        <w:rPr>
          <w:rFonts w:hint="eastAsia" w:ascii="方正小标宋简体" w:hAnsi="方正小标宋简体" w:eastAsia="方正小标宋简体" w:cs="方正小标宋简体"/>
          <w:i/>
          <w:iCs/>
          <w:w w:val="90"/>
          <w:sz w:val="56"/>
          <w:szCs w:val="56"/>
        </w:rPr>
        <w:t>设备采购合同</w:t>
      </w:r>
    </w:p>
    <w:p w14:paraId="629944DA">
      <w:pPr>
        <w:spacing w:line="360" w:lineRule="auto"/>
        <w:jc w:val="center"/>
        <w:rPr>
          <w:rFonts w:ascii="方正小标宋简体" w:hAnsi="方正小标宋简体" w:eastAsia="方正小标宋简体" w:cs="方正小标宋简体"/>
          <w:i/>
          <w:iCs/>
          <w:w w:val="90"/>
          <w:sz w:val="56"/>
          <w:szCs w:val="56"/>
        </w:rPr>
      </w:pPr>
    </w:p>
    <w:p w14:paraId="32326DE7">
      <w:pPr>
        <w:spacing w:line="360" w:lineRule="auto"/>
        <w:jc w:val="center"/>
        <w:rPr>
          <w:rFonts w:ascii="仿宋_GB2312" w:hAnsi="仿宋_GB2312" w:eastAsia="仿宋_GB2312" w:cs="仿宋_GB2312"/>
          <w:bCs/>
          <w:i/>
          <w:iCs/>
          <w:sz w:val="24"/>
          <w:szCs w:val="24"/>
        </w:rPr>
      </w:pPr>
    </w:p>
    <w:p w14:paraId="6ED8B0F3">
      <w:pPr>
        <w:spacing w:line="360" w:lineRule="auto"/>
        <w:jc w:val="center"/>
        <w:rPr>
          <w:rFonts w:ascii="仿宋_GB2312" w:hAnsi="仿宋_GB2312" w:eastAsia="仿宋_GB2312" w:cs="仿宋_GB2312"/>
          <w:bCs/>
          <w:i/>
          <w:iCs/>
          <w:sz w:val="24"/>
          <w:szCs w:val="24"/>
        </w:rPr>
      </w:pPr>
    </w:p>
    <w:p w14:paraId="251344F9">
      <w:pPr>
        <w:spacing w:line="360" w:lineRule="auto"/>
        <w:ind w:firstLine="2160" w:firstLineChars="900"/>
        <w:jc w:val="left"/>
        <w:rPr>
          <w:rFonts w:ascii="仿宋_GB2312" w:hAnsi="仿宋_GB2312" w:eastAsia="仿宋_GB2312" w:cs="仿宋_GB2312"/>
          <w:bCs/>
          <w:i/>
          <w:iCs/>
          <w:sz w:val="24"/>
          <w:szCs w:val="24"/>
        </w:rPr>
      </w:pPr>
      <w:r>
        <w:rPr>
          <w:rFonts w:hint="eastAsia" w:ascii="仿宋_GB2312" w:hAnsi="仿宋_GB2312" w:eastAsia="仿宋_GB2312" w:cs="仿宋_GB2312"/>
          <w:bCs/>
          <w:i/>
          <w:iCs/>
          <w:sz w:val="24"/>
          <w:szCs w:val="24"/>
        </w:rPr>
        <w:t xml:space="preserve">合同项目名称： </w:t>
      </w:r>
      <w:r>
        <w:rPr>
          <w:rFonts w:hint="eastAsia" w:ascii="仿宋_GB2312" w:hAnsi="仿宋_GB2312" w:eastAsia="仿宋_GB2312" w:cs="仿宋_GB2312"/>
          <w:b/>
          <w:i/>
          <w:iCs/>
          <w:sz w:val="24"/>
          <w:szCs w:val="24"/>
          <w:u w:val="single"/>
        </w:rPr>
        <w:t>合同项目名称</w:t>
      </w:r>
    </w:p>
    <w:p w14:paraId="6AD3A606">
      <w:pPr>
        <w:spacing w:line="360" w:lineRule="auto"/>
        <w:ind w:firstLine="2160" w:firstLineChars="900"/>
        <w:jc w:val="left"/>
        <w:rPr>
          <w:rFonts w:ascii="仿宋_GB2312" w:hAnsi="仿宋_GB2312" w:eastAsia="仿宋_GB2312" w:cs="仿宋_GB2312"/>
          <w:bCs/>
          <w:i/>
          <w:iCs/>
          <w:sz w:val="24"/>
          <w:szCs w:val="24"/>
        </w:rPr>
      </w:pPr>
    </w:p>
    <w:p w14:paraId="1E24D5D1">
      <w:pPr>
        <w:spacing w:line="360" w:lineRule="auto"/>
        <w:ind w:firstLine="2160" w:firstLineChars="900"/>
        <w:jc w:val="left"/>
        <w:rPr>
          <w:rFonts w:ascii="仿宋_GB2312" w:hAnsi="仿宋_GB2312" w:eastAsia="仿宋_GB2312" w:cs="仿宋_GB2312"/>
          <w:b/>
          <w:i/>
          <w:iCs/>
          <w:sz w:val="24"/>
          <w:szCs w:val="24"/>
          <w:u w:val="single"/>
        </w:rPr>
      </w:pPr>
      <w:r>
        <w:rPr>
          <w:rFonts w:hint="eastAsia" w:ascii="仿宋_GB2312" w:hAnsi="仿宋_GB2312" w:eastAsia="仿宋_GB2312" w:cs="仿宋_GB2312"/>
          <w:bCs/>
          <w:i/>
          <w:iCs/>
          <w:sz w:val="24"/>
          <w:szCs w:val="24"/>
        </w:rPr>
        <w:t>甲方（买方）：</w:t>
      </w:r>
      <w:r>
        <w:rPr>
          <w:rFonts w:hint="eastAsia" w:ascii="仿宋_GB2312" w:hAnsi="仿宋_GB2312" w:eastAsia="仿宋_GB2312" w:cs="仿宋_GB2312"/>
          <w:b/>
          <w:i/>
          <w:iCs/>
          <w:sz w:val="24"/>
          <w:szCs w:val="24"/>
          <w:u w:val="single"/>
        </w:rPr>
        <w:t>中国重汽集团济南商用车有限公司</w:t>
      </w:r>
    </w:p>
    <w:p w14:paraId="18B5B42A">
      <w:pPr>
        <w:spacing w:line="360" w:lineRule="auto"/>
        <w:ind w:firstLine="2168" w:firstLineChars="900"/>
        <w:jc w:val="left"/>
        <w:rPr>
          <w:rFonts w:ascii="仿宋_GB2312" w:hAnsi="仿宋_GB2312" w:eastAsia="仿宋_GB2312" w:cs="仿宋_GB2312"/>
          <w:b/>
          <w:i/>
          <w:iCs/>
          <w:sz w:val="24"/>
          <w:szCs w:val="24"/>
          <w:u w:val="single"/>
        </w:rPr>
      </w:pPr>
    </w:p>
    <w:p w14:paraId="172331D4">
      <w:pPr>
        <w:spacing w:line="360" w:lineRule="auto"/>
        <w:ind w:firstLine="2160" w:firstLineChars="900"/>
        <w:jc w:val="left"/>
        <w:rPr>
          <w:rFonts w:hint="default" w:ascii="仿宋_GB2312" w:hAnsi="仿宋_GB2312" w:eastAsia="仿宋_GB2312" w:cs="仿宋_GB2312"/>
          <w:b/>
          <w:i/>
          <w:iCs/>
          <w:sz w:val="24"/>
          <w:szCs w:val="24"/>
          <w:u w:val="single"/>
          <w:lang w:val="en-US" w:eastAsia="zh-CN"/>
        </w:rPr>
      </w:pPr>
      <w:r>
        <w:rPr>
          <w:rFonts w:hint="eastAsia" w:ascii="仿宋_GB2312" w:hAnsi="仿宋_GB2312" w:eastAsia="仿宋_GB2312" w:cs="仿宋_GB2312"/>
          <w:bCs/>
          <w:i/>
          <w:iCs/>
          <w:sz w:val="24"/>
          <w:szCs w:val="24"/>
        </w:rPr>
        <w:t>乙方（卖方）：</w:t>
      </w:r>
      <w:r>
        <w:rPr>
          <w:rFonts w:hint="eastAsia" w:ascii="仿宋_GB2312" w:hAnsi="仿宋_GB2312" w:eastAsia="仿宋_GB2312" w:cs="仿宋_GB2312"/>
          <w:b/>
          <w:i/>
          <w:iCs/>
          <w:sz w:val="24"/>
          <w:szCs w:val="24"/>
          <w:u w:val="single"/>
          <w:lang w:val="en-US" w:eastAsia="zh-CN"/>
        </w:rPr>
        <w:t>乙方公司名称</w:t>
      </w:r>
    </w:p>
    <w:p w14:paraId="0DAB3839">
      <w:pPr>
        <w:spacing w:line="360" w:lineRule="auto"/>
        <w:ind w:firstLine="2168" w:firstLineChars="900"/>
        <w:jc w:val="center"/>
        <w:rPr>
          <w:rFonts w:ascii="仿宋_GB2312" w:hAnsi="仿宋_GB2312" w:eastAsia="仿宋_GB2312" w:cs="仿宋_GB2312"/>
          <w:b/>
          <w:i/>
          <w:iCs/>
          <w:sz w:val="24"/>
          <w:szCs w:val="24"/>
          <w:u w:val="single"/>
        </w:rPr>
      </w:pPr>
    </w:p>
    <w:p w14:paraId="0DA6EC36">
      <w:pPr>
        <w:spacing w:line="360" w:lineRule="auto"/>
        <w:ind w:firstLine="2168" w:firstLineChars="900"/>
        <w:jc w:val="center"/>
        <w:rPr>
          <w:rFonts w:ascii="仿宋_GB2312" w:hAnsi="仿宋_GB2312" w:eastAsia="仿宋_GB2312" w:cs="仿宋_GB2312"/>
          <w:b/>
          <w:i/>
          <w:iCs/>
          <w:sz w:val="24"/>
          <w:szCs w:val="24"/>
          <w:u w:val="single"/>
        </w:rPr>
      </w:pPr>
    </w:p>
    <w:p w14:paraId="14D495D5">
      <w:pPr>
        <w:spacing w:line="360" w:lineRule="auto"/>
        <w:ind w:firstLine="2160" w:firstLineChars="900"/>
        <w:jc w:val="left"/>
        <w:rPr>
          <w:rFonts w:ascii="仿宋_GB2312" w:hAnsi="仿宋_GB2312" w:eastAsia="仿宋_GB2312" w:cs="仿宋_GB2312"/>
          <w:b/>
          <w:i/>
          <w:iCs/>
          <w:sz w:val="24"/>
          <w:szCs w:val="24"/>
          <w:u w:val="single"/>
        </w:rPr>
      </w:pPr>
      <w:r>
        <w:rPr>
          <w:rFonts w:hint="eastAsia" w:ascii="仿宋_GB2312" w:hAnsi="仿宋_GB2312" w:eastAsia="仿宋_GB2312" w:cs="仿宋_GB2312"/>
          <w:bCs/>
          <w:i/>
          <w:iCs/>
          <w:sz w:val="24"/>
          <w:szCs w:val="24"/>
        </w:rPr>
        <w:t>合同签订地点：</w:t>
      </w:r>
      <w:r>
        <w:rPr>
          <w:rFonts w:hint="eastAsia" w:ascii="仿宋_GB2312" w:hAnsi="仿宋_GB2312" w:eastAsia="仿宋_GB2312" w:cs="仿宋_GB2312"/>
          <w:b/>
          <w:i/>
          <w:iCs/>
          <w:sz w:val="24"/>
          <w:szCs w:val="24"/>
          <w:u w:val="single"/>
        </w:rPr>
        <w:t>山东省济南市高新区/章丘区</w:t>
      </w:r>
    </w:p>
    <w:p w14:paraId="01CEB8FC">
      <w:pPr>
        <w:spacing w:line="360" w:lineRule="auto"/>
        <w:ind w:firstLine="2160" w:firstLineChars="900"/>
        <w:jc w:val="left"/>
        <w:rPr>
          <w:rFonts w:ascii="仿宋_GB2312" w:hAnsi="仿宋_GB2312" w:eastAsia="仿宋_GB2312" w:cs="仿宋_GB2312"/>
          <w:bCs/>
          <w:i/>
          <w:iCs/>
          <w:sz w:val="24"/>
          <w:szCs w:val="24"/>
        </w:rPr>
      </w:pPr>
    </w:p>
    <w:p w14:paraId="7A41A683">
      <w:pPr>
        <w:spacing w:line="360" w:lineRule="auto"/>
        <w:ind w:firstLine="2160" w:firstLineChars="900"/>
        <w:jc w:val="left"/>
        <w:rPr>
          <w:rFonts w:hint="default" w:ascii="仿宋_GB2312" w:hAnsi="仿宋_GB2312" w:eastAsia="仿宋_GB2312" w:cs="仿宋_GB2312"/>
          <w:b/>
          <w:i/>
          <w:iCs/>
          <w:sz w:val="24"/>
          <w:szCs w:val="24"/>
          <w:u w:val="single"/>
          <w:lang w:val="en-US" w:eastAsia="zh-CN"/>
        </w:rPr>
        <w:sectPr>
          <w:footerReference r:id="rId18"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i/>
          <w:iCs/>
          <w:sz w:val="24"/>
          <w:szCs w:val="24"/>
        </w:rPr>
        <w:t>合同签订时间：</w:t>
      </w:r>
      <w:r>
        <w:rPr>
          <w:rFonts w:hint="eastAsia" w:ascii="仿宋_GB2312" w:hAnsi="仿宋_GB2312" w:eastAsia="仿宋_GB2312" w:cs="仿宋_GB2312"/>
          <w:b/>
          <w:i/>
          <w:iCs/>
          <w:sz w:val="24"/>
          <w:szCs w:val="24"/>
          <w:u w:val="single"/>
        </w:rPr>
        <w:t>20</w:t>
      </w:r>
      <w:r>
        <w:rPr>
          <w:rFonts w:hint="eastAsia" w:ascii="仿宋_GB2312" w:hAnsi="仿宋_GB2312" w:eastAsia="仿宋_GB2312" w:cs="仿宋_GB2312"/>
          <w:b/>
          <w:i/>
          <w:iCs/>
          <w:sz w:val="24"/>
          <w:szCs w:val="24"/>
          <w:u w:val="single"/>
          <w:lang w:val="en-US" w:eastAsia="zh-CN"/>
        </w:rPr>
        <w:t>26年3月</w:t>
      </w:r>
    </w:p>
    <w:p w14:paraId="7A2B77BA">
      <w:pPr>
        <w:spacing w:line="360" w:lineRule="auto"/>
        <w:jc w:val="center"/>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设备采购合同</w:t>
      </w:r>
    </w:p>
    <w:p w14:paraId="6D8624EE">
      <w:pPr>
        <w:spacing w:line="360" w:lineRule="auto"/>
        <w:jc w:val="center"/>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专用条款</w:t>
      </w:r>
    </w:p>
    <w:p w14:paraId="3DE5073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鉴于，买方向卖方购买</w:t>
      </w:r>
      <w:r>
        <w:rPr>
          <w:rFonts w:hint="eastAsia" w:ascii="仿宋_GB2312" w:hAnsi="仿宋_GB2312" w:eastAsia="仿宋_GB2312" w:cs="仿宋_GB2312"/>
          <w:b/>
          <w:bCs/>
          <w:i/>
          <w:iCs/>
          <w:sz w:val="24"/>
          <w:szCs w:val="24"/>
          <w:u w:val="single"/>
        </w:rPr>
        <w:t>设备名称概括</w:t>
      </w:r>
      <w:r>
        <w:rPr>
          <w:rFonts w:hint="eastAsia" w:ascii="仿宋_GB2312" w:hAnsi="仿宋_GB2312" w:eastAsia="仿宋_GB2312" w:cs="仿宋_GB2312"/>
          <w:i/>
          <w:iCs/>
          <w:sz w:val="24"/>
          <w:szCs w:val="24"/>
          <w:u w:val="single"/>
        </w:rPr>
        <w:t>等</w:t>
      </w:r>
      <w:r>
        <w:rPr>
          <w:rFonts w:hint="eastAsia" w:ascii="仿宋_GB2312" w:hAnsi="仿宋_GB2312" w:eastAsia="仿宋_GB2312" w:cs="仿宋_GB2312"/>
          <w:i/>
          <w:iCs/>
          <w:sz w:val="24"/>
          <w:szCs w:val="24"/>
        </w:rPr>
        <w:t>，就该设备的设计、制造、运输、定点卸货、安装或指导安装、调试、验收、培训及售后服务等有关问题，在自愿协商的基础上达成本合同。</w:t>
      </w:r>
    </w:p>
    <w:p w14:paraId="2108928E">
      <w:pPr>
        <w:pStyle w:val="2"/>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1.合同设备标的</w:t>
      </w:r>
    </w:p>
    <w:p w14:paraId="733484C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1.1合同总价：为共同完成</w:t>
      </w:r>
      <w:r>
        <w:rPr>
          <w:rFonts w:hint="eastAsia" w:ascii="仿宋_GB2312" w:hAnsi="仿宋_GB2312" w:eastAsia="仿宋_GB2312" w:cs="仿宋_GB2312"/>
          <w:b/>
          <w:bCs/>
          <w:i/>
          <w:iCs/>
          <w:sz w:val="24"/>
          <w:szCs w:val="24"/>
          <w:u w:val="single"/>
        </w:rPr>
        <w:t>合同项目名称</w:t>
      </w:r>
      <w:r>
        <w:rPr>
          <w:rFonts w:hint="eastAsia" w:ascii="仿宋_GB2312" w:hAnsi="仿宋_GB2312" w:eastAsia="仿宋_GB2312" w:cs="仿宋_GB2312"/>
          <w:i/>
          <w:iCs/>
          <w:sz w:val="24"/>
          <w:szCs w:val="24"/>
        </w:rPr>
        <w:t>，买方向卖方购买设备一宗，详见附件《设备清单明细表》，本合同不含税总价为</w:t>
      </w:r>
      <w:r>
        <w:rPr>
          <w:rFonts w:hint="eastAsia" w:ascii="仿宋_GB2312" w:hAnsi="仿宋_GB2312" w:eastAsia="仿宋_GB2312" w:cs="仿宋_GB2312"/>
          <w:b/>
          <w:bCs/>
          <w:i/>
          <w:iCs/>
          <w:sz w:val="24"/>
          <w:szCs w:val="24"/>
          <w:u w:val="single"/>
          <w:lang w:val="en-US" w:eastAsia="zh-CN"/>
        </w:rPr>
        <w:t xml:space="preserve">   </w:t>
      </w:r>
      <w:r>
        <w:rPr>
          <w:rFonts w:hint="eastAsia" w:ascii="仿宋_GB2312" w:hAnsi="仿宋_GB2312" w:eastAsia="仿宋_GB2312" w:cs="仿宋_GB2312"/>
          <w:i/>
          <w:iCs/>
          <w:sz w:val="24"/>
          <w:szCs w:val="24"/>
        </w:rPr>
        <w:t>元，税额</w:t>
      </w:r>
      <w:r>
        <w:rPr>
          <w:rFonts w:hint="eastAsia" w:ascii="仿宋_GB2312" w:hAnsi="仿宋_GB2312" w:eastAsia="仿宋_GB2312" w:cs="仿宋_GB2312"/>
          <w:b/>
          <w:bCs/>
          <w:i/>
          <w:iCs/>
          <w:sz w:val="24"/>
          <w:szCs w:val="24"/>
          <w:u w:val="single"/>
          <w:lang w:val="en-US" w:eastAsia="zh-CN"/>
        </w:rPr>
        <w:t xml:space="preserve">     </w:t>
      </w:r>
      <w:r>
        <w:rPr>
          <w:rFonts w:hint="eastAsia" w:ascii="仿宋_GB2312" w:hAnsi="仿宋_GB2312" w:eastAsia="仿宋_GB2312" w:cs="仿宋_GB2312"/>
          <w:i/>
          <w:iCs/>
          <w:sz w:val="24"/>
          <w:szCs w:val="24"/>
        </w:rPr>
        <w:t>元，含税总价</w:t>
      </w:r>
      <w:r>
        <w:rPr>
          <w:rFonts w:hint="eastAsia" w:ascii="仿宋_GB2312" w:hAnsi="仿宋_GB2312" w:eastAsia="仿宋_GB2312" w:cs="仿宋_GB2312"/>
          <w:b/>
          <w:bCs/>
          <w:i/>
          <w:iCs/>
          <w:sz w:val="24"/>
          <w:szCs w:val="24"/>
          <w:u w:val="single"/>
          <w:lang w:val="en-US" w:eastAsia="zh-CN"/>
        </w:rPr>
        <w:t xml:space="preserve">    </w:t>
      </w:r>
      <w:r>
        <w:rPr>
          <w:rFonts w:hint="eastAsia" w:ascii="仿宋_GB2312" w:hAnsi="仿宋_GB2312" w:eastAsia="仿宋_GB2312" w:cs="仿宋_GB2312"/>
          <w:i/>
          <w:iCs/>
          <w:sz w:val="24"/>
          <w:szCs w:val="24"/>
        </w:rPr>
        <w:t>元（大写：</w:t>
      </w:r>
      <w:r>
        <w:rPr>
          <w:rFonts w:hint="eastAsia" w:ascii="仿宋_GB2312" w:hAnsi="仿宋_GB2312" w:eastAsia="仿宋_GB2312" w:cs="仿宋_GB2312"/>
          <w:b/>
          <w:bCs/>
          <w:i/>
          <w:iCs/>
          <w:sz w:val="24"/>
          <w:szCs w:val="24"/>
          <w:u w:val="single"/>
          <w:lang w:val="en-US" w:eastAsia="zh-CN"/>
        </w:rPr>
        <w:t>XX</w:t>
      </w:r>
      <w:r>
        <w:rPr>
          <w:rFonts w:hint="eastAsia" w:ascii="仿宋_GB2312" w:hAnsi="仿宋_GB2312" w:eastAsia="仿宋_GB2312" w:cs="仿宋_GB2312"/>
          <w:b/>
          <w:bCs/>
          <w:i/>
          <w:iCs/>
          <w:sz w:val="24"/>
          <w:szCs w:val="24"/>
          <w:u w:val="single"/>
        </w:rPr>
        <w:t>元整</w:t>
      </w:r>
      <w:r>
        <w:rPr>
          <w:rFonts w:hint="eastAsia" w:ascii="仿宋_GB2312" w:hAnsi="仿宋_GB2312" w:eastAsia="仿宋_GB2312" w:cs="仿宋_GB2312"/>
          <w:i/>
          <w:iCs/>
          <w:sz w:val="24"/>
          <w:szCs w:val="24"/>
        </w:rPr>
        <w:t>）。</w:t>
      </w:r>
    </w:p>
    <w:p w14:paraId="6971DF7C">
      <w:pPr>
        <w:spacing w:line="360" w:lineRule="auto"/>
        <w:ind w:firstLine="480" w:firstLineChars="200"/>
        <w:rPr>
          <w:rFonts w:ascii="方正小标宋简体" w:hAnsi="宋体" w:eastAsia="仿宋_GB2312"/>
          <w:i/>
          <w:iCs/>
          <w:sz w:val="24"/>
          <w:szCs w:val="24"/>
          <w:u w:val="thick"/>
        </w:rPr>
      </w:pPr>
      <w:r>
        <w:rPr>
          <w:rFonts w:hint="eastAsia" w:ascii="仿宋_GB2312" w:eastAsia="仿宋_GB2312" w:hAnsiTheme="minorEastAsia" w:cstheme="minorEastAsia"/>
          <w:i/>
          <w:iCs/>
          <w:sz w:val="24"/>
          <w:szCs w:val="24"/>
        </w:rPr>
        <w:t>1.2交货方式</w:t>
      </w:r>
      <w:r>
        <w:rPr>
          <w:rFonts w:hint="eastAsia" w:ascii="仿宋_GB2312" w:eastAsia="仿宋_GB2312" w:hAnsiTheme="minorEastAsia" w:cstheme="minorEastAsia"/>
          <w:bCs/>
          <w:i/>
          <w:iCs/>
          <w:sz w:val="24"/>
          <w:szCs w:val="24"/>
        </w:rPr>
        <w:t>：</w:t>
      </w:r>
      <w:r>
        <w:rPr>
          <w:rFonts w:hint="eastAsia" w:ascii="仿宋_GB2312" w:hAnsi="宋体" w:eastAsia="仿宋_GB2312"/>
          <w:b/>
          <w:bCs/>
          <w:i/>
          <w:iCs/>
          <w:sz w:val="24"/>
          <w:szCs w:val="24"/>
          <w:u w:val="single"/>
        </w:rPr>
        <w:t>交钥匙方式。</w:t>
      </w:r>
    </w:p>
    <w:p w14:paraId="4A2C39DE">
      <w:pPr>
        <w:spacing w:line="360" w:lineRule="auto"/>
        <w:ind w:firstLine="480" w:firstLineChars="200"/>
        <w:rPr>
          <w:rFonts w:ascii="仿宋_GB2312" w:eastAsia="仿宋_GB2312" w:hAnsiTheme="minorEastAsia" w:cstheme="minorEastAsia"/>
          <w:i/>
          <w:iCs/>
          <w:sz w:val="24"/>
          <w:szCs w:val="24"/>
        </w:rPr>
      </w:pPr>
      <w:r>
        <w:rPr>
          <w:rFonts w:hint="eastAsia" w:ascii="仿宋_GB2312" w:eastAsia="仿宋_GB2312" w:hAnsiTheme="minorEastAsia" w:cstheme="minorEastAsia"/>
          <w:i/>
          <w:iCs/>
          <w:sz w:val="24"/>
          <w:szCs w:val="24"/>
        </w:rPr>
        <w:t>1.3交货地点：</w:t>
      </w:r>
      <w:r>
        <w:rPr>
          <w:rFonts w:hint="eastAsia" w:ascii="仿宋_GB2312" w:eastAsia="仿宋_GB2312" w:hAnsiTheme="minorEastAsia" w:cstheme="minorEastAsia"/>
          <w:b/>
          <w:bCs/>
          <w:i/>
          <w:iCs/>
          <w:sz w:val="24"/>
          <w:szCs w:val="24"/>
          <w:u w:val="single"/>
        </w:rPr>
        <w:t>交货详细地址信息，除列明省市县/区外，应填写至不致产生歧义的具体位置指向。</w:t>
      </w:r>
      <w:r>
        <w:rPr>
          <w:rFonts w:hint="eastAsia" w:ascii="仿宋_GB2312" w:eastAsia="仿宋_GB2312" w:hAnsiTheme="minorEastAsia" w:cstheme="minorEastAsia"/>
          <w:i/>
          <w:iCs/>
          <w:sz w:val="24"/>
          <w:szCs w:val="24"/>
        </w:rPr>
        <w:t xml:space="preserve">    </w:t>
      </w:r>
    </w:p>
    <w:p w14:paraId="241F0720">
      <w:pPr>
        <w:spacing w:line="360" w:lineRule="auto"/>
        <w:ind w:firstLine="480" w:firstLineChars="200"/>
        <w:rPr>
          <w:rFonts w:ascii="方正小标宋简体" w:hAnsi="宋体" w:eastAsia="仿宋_GB2312"/>
          <w:i/>
          <w:iCs/>
          <w:sz w:val="24"/>
          <w:szCs w:val="24"/>
          <w:u w:val="thick"/>
        </w:rPr>
      </w:pPr>
      <w:r>
        <w:rPr>
          <w:rFonts w:hint="eastAsia" w:ascii="仿宋_GB2312" w:eastAsia="仿宋_GB2312" w:hAnsiTheme="minorEastAsia" w:cstheme="minorEastAsia"/>
          <w:i/>
          <w:iCs/>
          <w:sz w:val="24"/>
          <w:szCs w:val="24"/>
        </w:rPr>
        <w:t>1.4到货时间：</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b/>
          <w:bCs/>
          <w:i/>
          <w:iCs/>
          <w:sz w:val="24"/>
          <w:szCs w:val="24"/>
          <w:u w:val="single"/>
        </w:rPr>
        <w:t>。</w:t>
      </w:r>
    </w:p>
    <w:p w14:paraId="62602406">
      <w:pPr>
        <w:pStyle w:val="11"/>
        <w:spacing w:after="0" w:line="360" w:lineRule="auto"/>
        <w:ind w:firstLine="480" w:firstLineChars="200"/>
        <w:rPr>
          <w:rFonts w:ascii="仿宋_GB2312" w:eastAsia="仿宋_GB2312" w:hAnsiTheme="minorEastAsia" w:cstheme="minorEastAsia"/>
          <w:i/>
          <w:iCs/>
          <w:kern w:val="2"/>
          <w:sz w:val="24"/>
          <w:szCs w:val="24"/>
        </w:rPr>
      </w:pPr>
      <w:r>
        <w:rPr>
          <w:rFonts w:hint="eastAsia" w:ascii="仿宋_GB2312" w:eastAsia="仿宋_GB2312" w:hAnsiTheme="minorEastAsia" w:cstheme="minorEastAsia"/>
          <w:i/>
          <w:iCs/>
          <w:kern w:val="2"/>
          <w:sz w:val="24"/>
          <w:szCs w:val="24"/>
        </w:rPr>
        <w:t>1.5</w:t>
      </w:r>
      <w:r>
        <w:rPr>
          <w:rFonts w:ascii="仿宋_GB2312" w:eastAsia="仿宋_GB2312" w:hAnsiTheme="minorEastAsia" w:cstheme="minorEastAsia"/>
          <w:i/>
          <w:iCs/>
          <w:kern w:val="2"/>
          <w:sz w:val="24"/>
          <w:szCs w:val="24"/>
        </w:rPr>
        <w:t xml:space="preserve"> </w:t>
      </w:r>
      <w:r>
        <w:rPr>
          <w:rFonts w:hint="eastAsia" w:ascii="仿宋_GB2312" w:eastAsia="仿宋_GB2312" w:hAnsiTheme="minorEastAsia" w:cstheme="minorEastAsia"/>
          <w:i/>
          <w:iCs/>
          <w:kern w:val="2"/>
          <w:sz w:val="24"/>
          <w:szCs w:val="24"/>
        </w:rPr>
        <w:t>安装调试时长：</w:t>
      </w:r>
      <w:r>
        <w:rPr>
          <w:rFonts w:ascii="仿宋_GB2312" w:eastAsia="仿宋_GB2312" w:hAnsiTheme="minorEastAsia" w:cstheme="minorEastAsia"/>
          <w:i/>
          <w:iCs/>
          <w:kern w:val="2"/>
          <w:sz w:val="24"/>
          <w:szCs w:val="24"/>
        </w:rPr>
        <w:t>卖方须在到货后</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i/>
          <w:iCs/>
          <w:sz w:val="24"/>
          <w:szCs w:val="24"/>
        </w:rPr>
        <w:t>个日历日</w:t>
      </w:r>
      <w:r>
        <w:rPr>
          <w:rFonts w:hint="eastAsia" w:ascii="仿宋_GB2312" w:eastAsia="仿宋_GB2312" w:hAnsiTheme="minorEastAsia" w:cstheme="minorEastAsia"/>
          <w:i/>
          <w:iCs/>
          <w:kern w:val="2"/>
          <w:sz w:val="24"/>
          <w:szCs w:val="24"/>
        </w:rPr>
        <w:t>内完成设备安装，安装完成后</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i/>
          <w:iCs/>
          <w:kern w:val="2"/>
          <w:sz w:val="24"/>
          <w:szCs w:val="24"/>
        </w:rPr>
        <w:t>日历日内完成设备调试。</w:t>
      </w:r>
    </w:p>
    <w:p w14:paraId="7780C823">
      <w:pPr>
        <w:spacing w:line="360" w:lineRule="auto"/>
        <w:ind w:firstLine="480" w:firstLineChars="200"/>
        <w:rPr>
          <w:rFonts w:ascii="仿宋_GB2312" w:eastAsia="仿宋_GB2312" w:hAnsiTheme="minorEastAsia" w:cstheme="minorEastAsia"/>
          <w:i/>
          <w:iCs/>
          <w:sz w:val="24"/>
          <w:szCs w:val="24"/>
        </w:rPr>
      </w:pPr>
      <w:r>
        <w:rPr>
          <w:rFonts w:hint="eastAsia" w:ascii="仿宋_GB2312" w:eastAsia="仿宋_GB2312" w:hAnsiTheme="minorEastAsia" w:cstheme="minorEastAsia"/>
          <w:i/>
          <w:iCs/>
          <w:sz w:val="24"/>
          <w:szCs w:val="24"/>
        </w:rPr>
        <w:t>1.6调试消耗产品数量：</w:t>
      </w:r>
      <w:r>
        <w:rPr>
          <w:rFonts w:ascii="仿宋_GB2312" w:eastAsia="仿宋_GB2312" w:hAnsiTheme="minorEastAsia" w:cstheme="minorEastAsia"/>
          <w:i/>
          <w:iCs/>
          <w:sz w:val="24"/>
          <w:szCs w:val="24"/>
        </w:rPr>
        <w:t>若设备安装、调试过程中需使用买方产品的，买方提供调试所用产品数量</w:t>
      </w:r>
      <w:r>
        <w:rPr>
          <w:rFonts w:hint="eastAsia" w:ascii="仿宋_GB2312" w:eastAsia="仿宋_GB2312" w:hAnsiTheme="minorEastAsia" w:cstheme="minorEastAsia"/>
          <w:b/>
          <w:bCs/>
          <w:i/>
          <w:iCs/>
          <w:sz w:val="24"/>
          <w:szCs w:val="24"/>
          <w:u w:val="single"/>
          <w:lang w:val="en-US" w:eastAsia="zh-CN"/>
        </w:rPr>
        <w:t xml:space="preserve">  </w:t>
      </w:r>
      <w:r>
        <w:rPr>
          <w:rFonts w:ascii="仿宋_GB2312" w:eastAsia="仿宋_GB2312" w:hAnsiTheme="minorEastAsia" w:cstheme="minorEastAsia"/>
          <w:i/>
          <w:iCs/>
          <w:sz w:val="24"/>
          <w:szCs w:val="24"/>
        </w:rPr>
        <w:t>件，超出此数量部分由卖方提供，由此产生的相关费用由卖方承担。</w:t>
      </w:r>
    </w:p>
    <w:p w14:paraId="4FAFEADA">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i/>
          <w:iCs/>
          <w:sz w:val="24"/>
          <w:szCs w:val="24"/>
          <w:u w:val="single"/>
          <w:lang w:val="en-US" w:eastAsia="zh-CN"/>
        </w:rPr>
        <w:t xml:space="preserve">   </w:t>
      </w:r>
      <w:r>
        <w:rPr>
          <w:rFonts w:hint="eastAsia" w:ascii="仿宋_GB2312" w:eastAsia="仿宋_GB2312" w:hAnsiTheme="minorEastAsia" w:cstheme="minorEastAsia"/>
          <w:i/>
          <w:iCs/>
          <w:sz w:val="24"/>
          <w:szCs w:val="24"/>
        </w:rPr>
        <w:t>个月</w:t>
      </w:r>
      <w:r>
        <w:rPr>
          <w:rFonts w:hint="eastAsia" w:ascii="仿宋_GB2312" w:hAnsi="黑体" w:eastAsia="仿宋_GB2312" w:cstheme="minorEastAsia"/>
          <w:i/>
          <w:iCs/>
          <w:sz w:val="24"/>
          <w:szCs w:val="24"/>
        </w:rPr>
        <w:t>。</w:t>
      </w:r>
    </w:p>
    <w:p w14:paraId="6C2D4347">
      <w:pPr>
        <w:pStyle w:val="2"/>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2.结算付款约定</w:t>
      </w:r>
    </w:p>
    <w:p w14:paraId="730C21A3">
      <w:pPr>
        <w:spacing w:line="360" w:lineRule="auto"/>
        <w:ind w:firstLine="480" w:firstLineChars="200"/>
        <w:rPr>
          <w:rFonts w:ascii="仿宋_GB2312" w:hAnsi="黑体" w:eastAsia="仿宋_GB2312" w:cstheme="minorEastAsia"/>
          <w:b/>
          <w:bCs/>
          <w:i/>
          <w:iCs/>
          <w:sz w:val="24"/>
          <w:szCs w:val="24"/>
          <w:u w:val="single"/>
        </w:rPr>
      </w:pPr>
      <w:r>
        <w:rPr>
          <w:rFonts w:hint="eastAsia" w:ascii="仿宋_GB2312" w:hAnsi="黑体" w:eastAsia="仿宋_GB2312" w:cstheme="minorEastAsia"/>
          <w:i/>
          <w:iCs/>
          <w:sz w:val="24"/>
          <w:szCs w:val="24"/>
        </w:rPr>
        <w:t>2.1结算方式：</w:t>
      </w:r>
      <w:r>
        <w:rPr>
          <w:rFonts w:hint="eastAsia" w:ascii="仿宋_GB2312" w:hAnsi="黑体" w:eastAsia="仿宋_GB2312" w:cstheme="minorEastAsia"/>
          <w:b/>
          <w:bCs/>
          <w:i/>
          <w:iCs/>
          <w:sz w:val="24"/>
          <w:szCs w:val="24"/>
          <w:u w:val="single"/>
        </w:rPr>
        <w:t>半年期商业汇票（包括银行承兑汇票和商业承兑汇票）。</w:t>
      </w:r>
    </w:p>
    <w:p w14:paraId="0748322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2.2结算币种：本合同使用</w:t>
      </w:r>
      <w:r>
        <w:rPr>
          <w:rFonts w:hint="eastAsia" w:ascii="仿宋_GB2312" w:hAnsi="仿宋_GB2312" w:eastAsia="仿宋_GB2312" w:cs="仿宋_GB2312"/>
          <w:b/>
          <w:bCs/>
          <w:i/>
          <w:iCs/>
          <w:sz w:val="24"/>
          <w:szCs w:val="24"/>
          <w:u w:val="single"/>
        </w:rPr>
        <w:t>人民币</w:t>
      </w:r>
      <w:r>
        <w:rPr>
          <w:rFonts w:hint="eastAsia" w:ascii="仿宋_GB2312" w:hAnsi="仿宋_GB2312" w:eastAsia="仿宋_GB2312" w:cs="仿宋_GB2312"/>
          <w:i/>
          <w:iCs/>
          <w:sz w:val="24"/>
          <w:szCs w:val="24"/>
        </w:rPr>
        <w:t>进行结算。</w:t>
      </w:r>
    </w:p>
    <w:p w14:paraId="26C76571">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2.3合同价款支付：</w:t>
      </w:r>
    </w:p>
    <w:p w14:paraId="1F821F4E">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w:t>
      </w:r>
      <w:r>
        <w:rPr>
          <w:rFonts w:hint="eastAsia" w:ascii="仿宋_GB2312" w:hAnsi="黑体" w:eastAsia="仿宋_GB2312" w:cstheme="minorEastAsia"/>
          <w:i/>
          <w:iCs/>
          <w:sz w:val="24"/>
          <w:szCs w:val="24"/>
          <w:lang w:val="en-US" w:eastAsia="zh-CN"/>
        </w:rPr>
        <w:t>1</w:t>
      </w:r>
      <w:r>
        <w:rPr>
          <w:rFonts w:hint="eastAsia" w:ascii="仿宋_GB2312" w:hAnsi="黑体" w:eastAsia="仿宋_GB2312" w:cstheme="minorEastAsia"/>
          <w:b/>
          <w:bCs/>
          <w:i/>
          <w:iCs/>
          <w:sz w:val="24"/>
          <w:szCs w:val="24"/>
          <w:u w:val="single"/>
        </w:rPr>
        <w:t>设备全部到齐无质量问题</w:t>
      </w:r>
      <w:r>
        <w:rPr>
          <w:rFonts w:hint="eastAsia" w:ascii="仿宋_GB2312" w:hAnsi="黑体" w:eastAsia="仿宋_GB2312" w:cstheme="minorEastAsia"/>
          <w:i/>
          <w:iCs/>
          <w:sz w:val="24"/>
          <w:szCs w:val="24"/>
        </w:rPr>
        <w:t>买方支付金额为合同含税总价款</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%即</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元</w:t>
      </w:r>
      <w:r>
        <w:rPr>
          <w:rFonts w:ascii="仿宋_GB2312" w:hAnsi="黑体" w:eastAsia="仿宋_GB2312" w:cstheme="minorEastAsia"/>
          <w:i/>
          <w:iCs/>
          <w:sz w:val="24"/>
          <w:szCs w:val="24"/>
        </w:rPr>
        <w:t>，付款条件为发票挂账后财务付款条件：30天到期</w:t>
      </w:r>
      <w:r>
        <w:rPr>
          <w:rFonts w:hint="eastAsia" w:ascii="仿宋_GB2312" w:hAnsi="黑体" w:eastAsia="仿宋_GB2312" w:cstheme="minorEastAsia"/>
          <w:i/>
          <w:iCs/>
          <w:sz w:val="24"/>
          <w:szCs w:val="24"/>
        </w:rPr>
        <w:t>。</w:t>
      </w:r>
    </w:p>
    <w:p w14:paraId="1C65E14A">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w:t>
      </w:r>
      <w:r>
        <w:rPr>
          <w:rFonts w:hint="eastAsia" w:ascii="仿宋_GB2312" w:hAnsi="黑体" w:eastAsia="仿宋_GB2312" w:cstheme="minorEastAsia"/>
          <w:i/>
          <w:iCs/>
          <w:sz w:val="24"/>
          <w:szCs w:val="24"/>
          <w:lang w:val="en-US" w:eastAsia="zh-CN"/>
        </w:rPr>
        <w:t>2</w:t>
      </w:r>
      <w:r>
        <w:rPr>
          <w:rFonts w:hint="eastAsia" w:ascii="仿宋_GB2312" w:hAnsi="黑体" w:eastAsia="仿宋_GB2312" w:cstheme="minorEastAsia"/>
          <w:b/>
          <w:bCs/>
          <w:i/>
          <w:iCs/>
          <w:sz w:val="24"/>
          <w:szCs w:val="24"/>
          <w:u w:val="single"/>
        </w:rPr>
        <w:t>设备全部到齐无质量问题，经安装、调试最终验收合格后</w:t>
      </w:r>
      <w:r>
        <w:rPr>
          <w:rFonts w:hint="eastAsia" w:ascii="仿宋_GB2312" w:hAnsi="黑体" w:eastAsia="仿宋_GB2312" w:cstheme="minorEastAsia"/>
          <w:i/>
          <w:iCs/>
          <w:sz w:val="24"/>
          <w:szCs w:val="24"/>
        </w:rPr>
        <w:t>买方支付金额为合同含税总价款</w:t>
      </w:r>
      <w:r>
        <w:rPr>
          <w:rFonts w:hint="eastAsia" w:ascii="仿宋_GB2312" w:hAnsi="黑体" w:eastAsia="仿宋_GB2312" w:cstheme="minorEastAsia"/>
          <w:b/>
          <w:bCs/>
          <w:i/>
          <w:iCs/>
          <w:sz w:val="24"/>
          <w:szCs w:val="24"/>
          <w:u w:val="single"/>
        </w:rPr>
        <w:t>76</w:t>
      </w:r>
      <w:r>
        <w:rPr>
          <w:rFonts w:hint="eastAsia" w:ascii="仿宋_GB2312" w:hAnsi="黑体" w:eastAsia="仿宋_GB2312" w:cstheme="minorEastAsia"/>
          <w:i/>
          <w:iCs/>
          <w:sz w:val="24"/>
          <w:szCs w:val="24"/>
        </w:rPr>
        <w:t>%即</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元</w:t>
      </w:r>
      <w:r>
        <w:rPr>
          <w:rFonts w:ascii="仿宋_GB2312" w:hAnsi="黑体" w:eastAsia="仿宋_GB2312" w:cstheme="minorEastAsia"/>
          <w:i/>
          <w:iCs/>
          <w:sz w:val="24"/>
          <w:szCs w:val="24"/>
        </w:rPr>
        <w:t>，付款条件为发票挂账后财务付款条件：30天到期</w:t>
      </w:r>
      <w:r>
        <w:rPr>
          <w:rFonts w:hint="eastAsia" w:ascii="仿宋_GB2312" w:hAnsi="黑体" w:eastAsia="仿宋_GB2312" w:cstheme="minorEastAsia"/>
          <w:i/>
          <w:iCs/>
          <w:sz w:val="24"/>
          <w:szCs w:val="24"/>
        </w:rPr>
        <w:t>。</w:t>
      </w:r>
    </w:p>
    <w:p w14:paraId="32A58759">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2.3.</w:t>
      </w:r>
      <w:r>
        <w:rPr>
          <w:rFonts w:hint="eastAsia" w:ascii="仿宋_GB2312" w:hAnsi="黑体" w:eastAsia="仿宋_GB2312" w:cstheme="minorEastAsia"/>
          <w:i/>
          <w:iCs/>
          <w:sz w:val="24"/>
          <w:szCs w:val="24"/>
          <w:lang w:val="en-US" w:eastAsia="zh-CN"/>
        </w:rPr>
        <w:t>3</w:t>
      </w:r>
      <w:r>
        <w:rPr>
          <w:rFonts w:hint="eastAsia" w:ascii="仿宋_GB2312" w:hAnsi="黑体" w:eastAsia="仿宋_GB2312" w:cstheme="minorEastAsia"/>
          <w:i/>
          <w:iCs/>
          <w:sz w:val="24"/>
          <w:szCs w:val="24"/>
        </w:rPr>
        <w:t>合同含税总价款的</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%即</w:t>
      </w:r>
      <w:r>
        <w:rPr>
          <w:rFonts w:hint="eastAsia" w:ascii="仿宋_GB2312" w:hAnsi="黑体" w:eastAsia="仿宋_GB2312" w:cstheme="minorEastAsia"/>
          <w:b/>
          <w:bCs/>
          <w:i/>
          <w:iCs/>
          <w:sz w:val="24"/>
          <w:szCs w:val="24"/>
          <w:u w:val="single"/>
          <w:lang w:val="en-US" w:eastAsia="zh-CN"/>
        </w:rPr>
        <w:t xml:space="preserve">      </w:t>
      </w:r>
      <w:r>
        <w:rPr>
          <w:rFonts w:hint="eastAsia" w:ascii="仿宋_GB2312" w:hAnsi="黑体" w:eastAsia="仿宋_GB2312" w:cstheme="minorEastAsia"/>
          <w:i/>
          <w:iCs/>
          <w:sz w:val="24"/>
          <w:szCs w:val="24"/>
        </w:rPr>
        <w:t>元作为本合同约定设备的质量保证金，质量保证金在质量保证期内不计利息。待合同设备验收合格后</w:t>
      </w:r>
      <w:r>
        <w:rPr>
          <w:rFonts w:hint="eastAsia" w:ascii="仿宋_GB2312" w:hAnsi="黑体" w:eastAsia="仿宋_GB2312" w:cstheme="minorEastAsia"/>
          <w:i/>
          <w:iCs/>
          <w:sz w:val="24"/>
          <w:szCs w:val="24"/>
          <w:u w:val="single"/>
          <w:lang w:val="en-US" w:eastAsia="zh-CN"/>
        </w:rPr>
        <w:t xml:space="preserve">   </w:t>
      </w:r>
      <w:r>
        <w:rPr>
          <w:rFonts w:hint="eastAsia" w:ascii="仿宋_GB2312" w:hAnsi="黑体" w:eastAsia="仿宋_GB2312" w:cstheme="minorEastAsia"/>
          <w:i/>
          <w:iCs/>
          <w:sz w:val="24"/>
          <w:szCs w:val="24"/>
        </w:rPr>
        <w:t>个月，卖方向买方提交质量保证金的收款凭证及设备使用单位的使用情况说明，经买方财务审核无误后支付，</w:t>
      </w:r>
      <w:r>
        <w:rPr>
          <w:rFonts w:ascii="仿宋_GB2312" w:hAnsi="黑体" w:eastAsia="仿宋_GB2312" w:cstheme="minorEastAsia"/>
          <w:i/>
          <w:iCs/>
          <w:sz w:val="24"/>
          <w:szCs w:val="24"/>
        </w:rPr>
        <w:t>付款条件为发票挂账后财务付款条件：</w:t>
      </w:r>
      <w:r>
        <w:rPr>
          <w:rFonts w:hint="eastAsia" w:ascii="仿宋_GB2312" w:hAnsi="黑体" w:eastAsia="仿宋_GB2312" w:cstheme="minorEastAsia"/>
          <w:i/>
          <w:iCs/>
          <w:sz w:val="24"/>
          <w:szCs w:val="24"/>
          <w:u w:val="single"/>
          <w:lang w:val="en-US" w:eastAsia="zh-CN"/>
        </w:rPr>
        <w:t xml:space="preserve">  </w:t>
      </w:r>
      <w:r>
        <w:rPr>
          <w:rFonts w:ascii="仿宋_GB2312" w:hAnsi="黑体" w:eastAsia="仿宋_GB2312" w:cstheme="minorEastAsia"/>
          <w:i/>
          <w:iCs/>
          <w:sz w:val="24"/>
          <w:szCs w:val="24"/>
        </w:rPr>
        <w:t>天到期</w:t>
      </w:r>
      <w:r>
        <w:rPr>
          <w:rFonts w:hint="eastAsia" w:ascii="仿宋_GB2312" w:hAnsi="黑体" w:eastAsia="仿宋_GB2312" w:cstheme="minorEastAsia"/>
          <w:i/>
          <w:iCs/>
          <w:sz w:val="24"/>
          <w:szCs w:val="24"/>
        </w:rPr>
        <w:t>。如有质量问题，质量保证金予以相应扣除。</w:t>
      </w:r>
    </w:p>
    <w:p w14:paraId="2C75FF60">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2</w:t>
      </w:r>
      <w:r>
        <w:rPr>
          <w:rFonts w:ascii="仿宋_GB2312" w:hAnsi="黑体" w:eastAsia="仿宋_GB2312" w:cstheme="minorEastAsia"/>
          <w:i/>
          <w:iCs/>
          <w:sz w:val="24"/>
          <w:szCs w:val="24"/>
        </w:rPr>
        <w:t>.3.</w:t>
      </w:r>
      <w:r>
        <w:rPr>
          <w:rFonts w:hint="eastAsia" w:ascii="仿宋_GB2312" w:hAnsi="黑体" w:eastAsia="仿宋_GB2312" w:cstheme="minorEastAsia"/>
          <w:i/>
          <w:iCs/>
          <w:sz w:val="24"/>
          <w:szCs w:val="24"/>
          <w:lang w:val="en-US" w:eastAsia="zh-CN"/>
        </w:rPr>
        <w:t>4</w:t>
      </w:r>
      <w:r>
        <w:rPr>
          <w:rFonts w:hint="eastAsia" w:ascii="仿宋_GB2312" w:hAnsi="黑体" w:eastAsia="仿宋_GB2312" w:cstheme="minorEastAsia"/>
          <w:i/>
          <w:iCs/>
          <w:sz w:val="24"/>
          <w:szCs w:val="24"/>
        </w:rPr>
        <w:t>发票开具，具体为下述第二种形式：</w:t>
      </w:r>
    </w:p>
    <w:p w14:paraId="5AD7FA56">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第一种：前期卖方已开具包含质量保证金金额的全额增值税专用发票，则无需另行开具，买方凭已收到的全额发票及设备使用单位的使用情况说明</w:t>
      </w:r>
      <w:r>
        <w:rPr>
          <w:rFonts w:ascii="仿宋_GB2312" w:hAnsi="黑体" w:eastAsia="仿宋_GB2312" w:cstheme="minorEastAsia"/>
          <w:i/>
          <w:iCs/>
          <w:sz w:val="24"/>
          <w:szCs w:val="24"/>
        </w:rPr>
        <w:t>提交报账流程，财务审核通过</w:t>
      </w:r>
      <w:r>
        <w:rPr>
          <w:rFonts w:hint="eastAsia" w:ascii="仿宋_GB2312" w:hAnsi="黑体" w:eastAsia="仿宋_GB2312" w:cstheme="minorEastAsia"/>
          <w:i/>
          <w:iCs/>
          <w:sz w:val="24"/>
          <w:szCs w:val="24"/>
        </w:rPr>
        <w:t>后支付；</w:t>
      </w:r>
    </w:p>
    <w:p w14:paraId="6C613D32">
      <w:pPr>
        <w:spacing w:line="360" w:lineRule="auto"/>
        <w:ind w:firstLine="480" w:firstLineChars="200"/>
        <w:rPr>
          <w:rFonts w:ascii="仿宋_GB2312" w:hAnsi="黑体" w:eastAsia="仿宋_GB2312" w:cstheme="minorEastAsia"/>
          <w:i/>
          <w:iCs/>
          <w:sz w:val="24"/>
          <w:szCs w:val="24"/>
        </w:rPr>
      </w:pPr>
      <w:r>
        <w:rPr>
          <w:rFonts w:hint="eastAsia" w:ascii="仿宋_GB2312" w:hAnsi="黑体" w:eastAsia="仿宋_GB2312" w:cstheme="minorEastAsia"/>
          <w:i/>
          <w:iCs/>
          <w:sz w:val="24"/>
          <w:szCs w:val="24"/>
        </w:rPr>
        <w:t>第二种：卖方于买方付款前分别开具相应金额的增值税专用发票，买方收到发票及设备使用单位的使用情况说明</w:t>
      </w:r>
      <w:r>
        <w:rPr>
          <w:rFonts w:ascii="仿宋_GB2312" w:hAnsi="黑体" w:eastAsia="仿宋_GB2312" w:cstheme="minorEastAsia"/>
          <w:i/>
          <w:iCs/>
          <w:sz w:val="24"/>
          <w:szCs w:val="24"/>
        </w:rPr>
        <w:t>提交报账流程，财务审核通过</w:t>
      </w:r>
      <w:r>
        <w:rPr>
          <w:rFonts w:hint="eastAsia" w:ascii="仿宋_GB2312" w:hAnsi="黑体" w:eastAsia="仿宋_GB2312" w:cstheme="minorEastAsia"/>
          <w:i/>
          <w:iCs/>
          <w:sz w:val="24"/>
          <w:szCs w:val="24"/>
        </w:rPr>
        <w:t>后支付。</w:t>
      </w:r>
    </w:p>
    <w:p w14:paraId="22636DFB">
      <w:pPr>
        <w:spacing w:line="360" w:lineRule="auto"/>
        <w:ind w:firstLine="432" w:firstLineChars="200"/>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2.4甲乙双方基本信息</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3905"/>
        <w:gridCol w:w="3691"/>
      </w:tblGrid>
      <w:tr w14:paraId="2DA5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1879CEF4">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信息名目</w:t>
            </w:r>
          </w:p>
        </w:tc>
        <w:tc>
          <w:tcPr>
            <w:tcW w:w="3905" w:type="dxa"/>
            <w:vAlign w:val="bottom"/>
          </w:tcPr>
          <w:p w14:paraId="76526523">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甲方基本信息</w:t>
            </w:r>
          </w:p>
        </w:tc>
        <w:tc>
          <w:tcPr>
            <w:tcW w:w="3691" w:type="dxa"/>
            <w:vAlign w:val="bottom"/>
          </w:tcPr>
          <w:p w14:paraId="4E48DD4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乙方基本信息</w:t>
            </w:r>
          </w:p>
        </w:tc>
      </w:tr>
      <w:tr w14:paraId="1FC9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1BD4DE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企业名称</w:t>
            </w:r>
          </w:p>
        </w:tc>
        <w:tc>
          <w:tcPr>
            <w:tcW w:w="3905" w:type="dxa"/>
            <w:vAlign w:val="bottom"/>
          </w:tcPr>
          <w:p w14:paraId="65F09542">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中国重汽集团济南商用车有限公司</w:t>
            </w:r>
          </w:p>
        </w:tc>
        <w:tc>
          <w:tcPr>
            <w:tcW w:w="3691" w:type="dxa"/>
            <w:vAlign w:val="bottom"/>
          </w:tcPr>
          <w:p w14:paraId="6EA6A019">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 xml:space="preserve"> 乙方公司名称</w:t>
            </w:r>
          </w:p>
        </w:tc>
      </w:tr>
      <w:tr w14:paraId="560A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21A28C6B">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注册地址</w:t>
            </w:r>
          </w:p>
        </w:tc>
        <w:tc>
          <w:tcPr>
            <w:tcW w:w="3905" w:type="dxa"/>
            <w:vAlign w:val="bottom"/>
          </w:tcPr>
          <w:p w14:paraId="07541A10">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甲方注册地址，营业执照住所地</w:t>
            </w:r>
          </w:p>
        </w:tc>
        <w:tc>
          <w:tcPr>
            <w:tcW w:w="3691" w:type="dxa"/>
            <w:vAlign w:val="bottom"/>
          </w:tcPr>
          <w:p w14:paraId="129421A9">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乙方注册地址营业执照住所地</w:t>
            </w:r>
          </w:p>
        </w:tc>
      </w:tr>
      <w:tr w14:paraId="4755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E498C83">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通讯地址</w:t>
            </w:r>
          </w:p>
        </w:tc>
        <w:tc>
          <w:tcPr>
            <w:tcW w:w="3905" w:type="dxa"/>
            <w:vAlign w:val="bottom"/>
          </w:tcPr>
          <w:p w14:paraId="6732891F">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甲方通讯地址，实际联系地址</w:t>
            </w:r>
          </w:p>
        </w:tc>
        <w:tc>
          <w:tcPr>
            <w:tcW w:w="3691" w:type="dxa"/>
            <w:vAlign w:val="bottom"/>
          </w:tcPr>
          <w:p w14:paraId="3630A4EF">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乙方通讯地址联系地址</w:t>
            </w:r>
          </w:p>
        </w:tc>
      </w:tr>
      <w:tr w14:paraId="6DA4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550D6E62">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法定代表人</w:t>
            </w:r>
          </w:p>
        </w:tc>
        <w:tc>
          <w:tcPr>
            <w:tcW w:w="3905" w:type="dxa"/>
            <w:vAlign w:val="bottom"/>
          </w:tcPr>
          <w:p w14:paraId="541CCF04">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姓名</w:t>
            </w:r>
          </w:p>
        </w:tc>
        <w:tc>
          <w:tcPr>
            <w:tcW w:w="3691" w:type="dxa"/>
            <w:vAlign w:val="bottom"/>
          </w:tcPr>
          <w:p w14:paraId="46FE692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姓</w:t>
            </w:r>
            <w:r>
              <w:rPr>
                <w:rFonts w:hint="eastAsia" w:ascii="仿宋_GB2312" w:hAnsi="仿宋_GB2312" w:eastAsia="仿宋_GB2312" w:cs="仿宋_GB2312"/>
                <w:b/>
                <w:bCs/>
                <w:i/>
                <w:iCs/>
                <w:w w:val="90"/>
                <w:sz w:val="24"/>
                <w:szCs w:val="24"/>
                <w:u w:val="single"/>
              </w:rPr>
              <w:t>名</w:t>
            </w:r>
          </w:p>
        </w:tc>
      </w:tr>
      <w:tr w14:paraId="38C0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AAC6102">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授权代表</w:t>
            </w:r>
          </w:p>
        </w:tc>
        <w:tc>
          <w:tcPr>
            <w:tcW w:w="3905" w:type="dxa"/>
            <w:vAlign w:val="bottom"/>
          </w:tcPr>
          <w:p w14:paraId="75845655">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甲方授权代表姓名</w:t>
            </w:r>
          </w:p>
        </w:tc>
        <w:tc>
          <w:tcPr>
            <w:tcW w:w="3691" w:type="dxa"/>
            <w:vAlign w:val="bottom"/>
          </w:tcPr>
          <w:p w14:paraId="58AF3AE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乙方授权代表姓名</w:t>
            </w:r>
          </w:p>
        </w:tc>
      </w:tr>
      <w:tr w14:paraId="41AF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5CE91126">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联系电话</w:t>
            </w:r>
          </w:p>
        </w:tc>
        <w:tc>
          <w:tcPr>
            <w:tcW w:w="3905" w:type="dxa"/>
            <w:vAlign w:val="bottom"/>
          </w:tcPr>
          <w:p w14:paraId="35016B69">
            <w:pPr>
              <w:spacing w:after="200" w:line="360" w:lineRule="auto"/>
              <w:jc w:val="center"/>
              <w:rPr>
                <w:rFonts w:hint="default" w:ascii="仿宋_GB2312" w:hAnsi="仿宋_GB2312" w:eastAsia="仿宋_GB2312" w:cs="仿宋_GB2312"/>
                <w:i/>
                <w:iCs/>
                <w:w w:val="90"/>
                <w:sz w:val="24"/>
                <w:szCs w:val="24"/>
                <w:lang w:val="en-US" w:eastAsia="zh-CN"/>
              </w:rPr>
            </w:pPr>
            <w:r>
              <w:rPr>
                <w:rFonts w:hint="eastAsia" w:ascii="仿宋_GB2312" w:hAnsi="仿宋_GB2312" w:eastAsia="仿宋_GB2312" w:cs="仿宋_GB2312"/>
                <w:b/>
                <w:bCs/>
                <w:i/>
                <w:iCs/>
                <w:w w:val="90"/>
                <w:sz w:val="24"/>
                <w:szCs w:val="24"/>
                <w:u w:val="single"/>
                <w:lang w:val="en-US" w:eastAsia="zh-CN"/>
              </w:rPr>
              <w:t>甲方电话号码</w:t>
            </w:r>
          </w:p>
        </w:tc>
        <w:tc>
          <w:tcPr>
            <w:tcW w:w="3691" w:type="dxa"/>
            <w:vAlign w:val="bottom"/>
          </w:tcPr>
          <w:p w14:paraId="066EBC45">
            <w:pPr>
              <w:spacing w:after="200" w:line="360" w:lineRule="auto"/>
              <w:jc w:val="center"/>
              <w:rPr>
                <w:rFonts w:hint="default" w:ascii="仿宋_GB2312" w:hAnsi="仿宋_GB2312" w:eastAsia="仿宋_GB2312" w:cs="仿宋_GB2312"/>
                <w:i/>
                <w:iCs/>
                <w:w w:val="90"/>
                <w:sz w:val="24"/>
                <w:szCs w:val="24"/>
                <w:lang w:val="en-US" w:eastAsia="zh-CN"/>
              </w:rPr>
            </w:pPr>
            <w:r>
              <w:rPr>
                <w:rFonts w:hint="eastAsia" w:ascii="仿宋_GB2312" w:hAnsi="仿宋_GB2312" w:eastAsia="仿宋_GB2312" w:cs="仿宋_GB2312"/>
                <w:b/>
                <w:bCs/>
                <w:i/>
                <w:iCs/>
                <w:w w:val="90"/>
                <w:sz w:val="24"/>
                <w:szCs w:val="24"/>
                <w:u w:val="single"/>
                <w:lang w:val="en-US" w:eastAsia="zh-CN"/>
              </w:rPr>
              <w:t>乙方电话号码</w:t>
            </w:r>
          </w:p>
        </w:tc>
      </w:tr>
      <w:tr w14:paraId="39DC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3ADEE00">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联系邮箱</w:t>
            </w:r>
          </w:p>
        </w:tc>
        <w:tc>
          <w:tcPr>
            <w:tcW w:w="3905" w:type="dxa"/>
            <w:vAlign w:val="bottom"/>
          </w:tcPr>
          <w:p w14:paraId="3645FA0C">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甲方授权代表联系邮箱（非必填）</w:t>
            </w:r>
          </w:p>
        </w:tc>
        <w:tc>
          <w:tcPr>
            <w:tcW w:w="3691" w:type="dxa"/>
            <w:vAlign w:val="bottom"/>
          </w:tcPr>
          <w:p w14:paraId="527E04B9">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乙方授权代表联系邮箱（非必填）</w:t>
            </w:r>
          </w:p>
        </w:tc>
      </w:tr>
      <w:tr w14:paraId="7D16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11A467F4">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开户银行</w:t>
            </w:r>
          </w:p>
        </w:tc>
        <w:tc>
          <w:tcPr>
            <w:tcW w:w="3905" w:type="dxa"/>
            <w:vAlign w:val="bottom"/>
          </w:tcPr>
          <w:p w14:paraId="733F82E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甲方开户银行规范全称（非必填）</w:t>
            </w:r>
          </w:p>
        </w:tc>
        <w:tc>
          <w:tcPr>
            <w:tcW w:w="3691" w:type="dxa"/>
            <w:vAlign w:val="bottom"/>
          </w:tcPr>
          <w:p w14:paraId="3D6CD180">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乙方开户银行规范全称</w:t>
            </w:r>
          </w:p>
        </w:tc>
      </w:tr>
      <w:tr w14:paraId="31E9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6A4887F">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开户行联行号</w:t>
            </w:r>
          </w:p>
        </w:tc>
        <w:tc>
          <w:tcPr>
            <w:tcW w:w="3905" w:type="dxa"/>
            <w:vAlign w:val="bottom"/>
          </w:tcPr>
          <w:p w14:paraId="5A46264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甲方开户银行联行号（非必填）</w:t>
            </w:r>
          </w:p>
        </w:tc>
        <w:tc>
          <w:tcPr>
            <w:tcW w:w="3691" w:type="dxa"/>
            <w:vAlign w:val="bottom"/>
          </w:tcPr>
          <w:p w14:paraId="12D9611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乙</w:t>
            </w:r>
            <w:r>
              <w:rPr>
                <w:rFonts w:hint="eastAsia" w:ascii="仿宋_GB2312" w:hAnsi="仿宋_GB2312" w:eastAsia="仿宋_GB2312" w:cs="仿宋_GB2312"/>
                <w:b/>
                <w:bCs/>
                <w:i/>
                <w:iCs/>
                <w:w w:val="90"/>
                <w:sz w:val="24"/>
                <w:szCs w:val="24"/>
                <w:u w:val="single"/>
              </w:rPr>
              <w:t>方开户银行联行号</w:t>
            </w:r>
          </w:p>
        </w:tc>
      </w:tr>
      <w:tr w14:paraId="59FE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2F09ED51">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开户账号</w:t>
            </w:r>
          </w:p>
        </w:tc>
        <w:tc>
          <w:tcPr>
            <w:tcW w:w="3905" w:type="dxa"/>
            <w:vAlign w:val="bottom"/>
          </w:tcPr>
          <w:p w14:paraId="12257A67">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甲方银行账号（非必填）</w:t>
            </w:r>
          </w:p>
        </w:tc>
        <w:tc>
          <w:tcPr>
            <w:tcW w:w="3691" w:type="dxa"/>
            <w:vAlign w:val="bottom"/>
          </w:tcPr>
          <w:p w14:paraId="52A694AE">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lang w:val="en-US" w:eastAsia="zh-CN"/>
              </w:rPr>
              <w:t>乙</w:t>
            </w:r>
            <w:r>
              <w:rPr>
                <w:rFonts w:hint="eastAsia" w:ascii="仿宋_GB2312" w:hAnsi="仿宋_GB2312" w:eastAsia="仿宋_GB2312" w:cs="仿宋_GB2312"/>
                <w:b/>
                <w:bCs/>
                <w:i/>
                <w:iCs/>
                <w:w w:val="90"/>
                <w:sz w:val="24"/>
                <w:szCs w:val="24"/>
                <w:u w:val="single"/>
              </w:rPr>
              <w:t>方银行账号</w:t>
            </w:r>
          </w:p>
        </w:tc>
      </w:tr>
      <w:tr w14:paraId="56D6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DE81F7A">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其他信息</w:t>
            </w:r>
          </w:p>
        </w:tc>
        <w:tc>
          <w:tcPr>
            <w:tcW w:w="3905" w:type="dxa"/>
            <w:vAlign w:val="bottom"/>
          </w:tcPr>
          <w:p w14:paraId="1E0CBE0C">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甲方其他需列明企业信息（非必填）</w:t>
            </w:r>
          </w:p>
        </w:tc>
        <w:tc>
          <w:tcPr>
            <w:tcW w:w="3691" w:type="dxa"/>
            <w:vAlign w:val="bottom"/>
          </w:tcPr>
          <w:p w14:paraId="6CE7285C">
            <w:pPr>
              <w:spacing w:after="200" w:line="360" w:lineRule="auto"/>
              <w:jc w:val="center"/>
              <w:rPr>
                <w:rFonts w:ascii="仿宋_GB2312" w:hAnsi="仿宋_GB2312" w:eastAsia="仿宋_GB2312" w:cs="仿宋_GB2312"/>
                <w:i/>
                <w:iCs/>
                <w:w w:val="90"/>
                <w:sz w:val="24"/>
                <w:szCs w:val="24"/>
              </w:rPr>
            </w:pPr>
            <w:r>
              <w:rPr>
                <w:rFonts w:hint="eastAsia" w:ascii="仿宋_GB2312" w:hAnsi="仿宋_GB2312" w:eastAsia="仿宋_GB2312" w:cs="仿宋_GB2312"/>
                <w:b/>
                <w:bCs/>
                <w:i/>
                <w:iCs/>
                <w:w w:val="90"/>
                <w:sz w:val="24"/>
                <w:szCs w:val="24"/>
                <w:u w:val="single"/>
              </w:rPr>
              <w:t>乙方其他需列明企业信息（非必填）</w:t>
            </w:r>
          </w:p>
        </w:tc>
      </w:tr>
    </w:tbl>
    <w:p w14:paraId="4786CCCC">
      <w:pPr>
        <w:spacing w:line="360" w:lineRule="auto"/>
        <w:ind w:firstLine="432" w:firstLineChars="200"/>
        <w:rPr>
          <w:rFonts w:ascii="仿宋_GB2312" w:hAnsi="仿宋_GB2312" w:eastAsia="仿宋_GB2312" w:cs="仿宋_GB2312"/>
          <w:i/>
          <w:iCs/>
          <w:w w:val="90"/>
          <w:sz w:val="24"/>
          <w:szCs w:val="24"/>
        </w:rPr>
      </w:pPr>
      <w:r>
        <w:rPr>
          <w:rFonts w:hint="eastAsia" w:ascii="仿宋_GB2312" w:hAnsi="仿宋_GB2312" w:eastAsia="仿宋_GB2312" w:cs="仿宋_GB2312"/>
          <w:i/>
          <w:iCs/>
          <w:w w:val="90"/>
          <w:sz w:val="24"/>
          <w:szCs w:val="24"/>
        </w:rPr>
        <w:t>合同履行过程中，如甲乙双方基本信息发生变更，应及时以书面形式告知对方并就付款账户信息变更签署相关补充协议。</w:t>
      </w:r>
    </w:p>
    <w:p w14:paraId="02067A61">
      <w:pPr>
        <w:tabs>
          <w:tab w:val="left" w:pos="0"/>
          <w:tab w:val="left" w:pos="9060"/>
        </w:tabs>
        <w:spacing w:line="360" w:lineRule="auto"/>
        <w:ind w:firstLine="480"/>
        <w:rPr>
          <w:rFonts w:eastAsia="Calibri"/>
          <w:i/>
          <w:iCs/>
          <w:sz w:val="36"/>
        </w:rPr>
      </w:pPr>
      <w:r>
        <w:rPr>
          <w:rFonts w:ascii="黑体" w:hAnsi="黑体" w:eastAsia="黑体"/>
          <w:i/>
          <w:iCs/>
          <w:sz w:val="24"/>
        </w:rPr>
        <w:t>3.生效条款</w:t>
      </w:r>
    </w:p>
    <w:p w14:paraId="73661A43">
      <w:pPr>
        <w:spacing w:line="360" w:lineRule="auto"/>
        <w:ind w:firstLine="480"/>
        <w:rPr>
          <w:i/>
          <w:iCs/>
        </w:rPr>
      </w:pPr>
      <w:r>
        <w:rPr>
          <w:rFonts w:ascii="仿宋_GB2312" w:hAnsi="仿宋_GB2312" w:eastAsia="仿宋_GB2312"/>
          <w:i/>
          <w:iCs/>
          <w:sz w:val="24"/>
        </w:rPr>
        <w:t>3.1本合同经双方签署后生效。</w:t>
      </w:r>
    </w:p>
    <w:p w14:paraId="34688ADF">
      <w:pPr>
        <w:spacing w:line="360" w:lineRule="auto"/>
        <w:ind w:firstLine="480"/>
        <w:rPr>
          <w:i/>
          <w:iCs/>
        </w:rPr>
      </w:pPr>
      <w:r>
        <w:rPr>
          <w:rFonts w:ascii="仿宋_GB2312" w:hAnsi="仿宋_GB2312" w:eastAsia="仿宋_GB2312"/>
          <w:i/>
          <w:iCs/>
          <w:sz w:val="24"/>
        </w:rPr>
        <w:t>3.2本合同一式四份，甲乙双方各执两份，具有同等法律效力。</w:t>
      </w:r>
    </w:p>
    <w:p w14:paraId="65A65B4C">
      <w:pPr>
        <w:spacing w:line="360" w:lineRule="auto"/>
        <w:ind w:firstLine="480"/>
        <w:rPr>
          <w:rFonts w:ascii="仿宋_GB2312" w:hAnsi="仿宋_GB2312" w:eastAsia="仿宋_GB2312"/>
          <w:i/>
          <w:iCs/>
          <w:sz w:val="24"/>
        </w:rPr>
      </w:pPr>
      <w:r>
        <w:rPr>
          <w:rFonts w:hint="eastAsia" w:ascii="仿宋_GB2312" w:hAnsi="仿宋_GB2312" w:eastAsia="仿宋_GB2312"/>
          <w:i/>
          <w:iCs/>
          <w:sz w:val="24"/>
          <w:lang w:val="en-US" w:eastAsia="zh-CN"/>
        </w:rPr>
        <w:t>4.</w:t>
      </w:r>
      <w:r>
        <w:rPr>
          <w:rFonts w:ascii="仿宋_GB2312" w:hAnsi="仿宋_GB2312" w:eastAsia="仿宋_GB2312"/>
          <w:i/>
          <w:iCs/>
          <w:sz w:val="24"/>
        </w:rPr>
        <w:t>特殊约定</w:t>
      </w:r>
    </w:p>
    <w:p w14:paraId="0EEAB4E3">
      <w:pPr>
        <w:numPr>
          <w:numId w:val="0"/>
        </w:numPr>
        <w:ind w:leftChars="0" w:firstLine="3564" w:firstLineChars="900"/>
        <w:jc w:val="both"/>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设备采购合同</w:t>
      </w:r>
    </w:p>
    <w:p w14:paraId="5EB4A445">
      <w:pPr>
        <w:spacing w:line="360" w:lineRule="auto"/>
        <w:jc w:val="center"/>
        <w:rPr>
          <w:rFonts w:ascii="方正小标宋简体" w:hAnsi="方正小标宋简体" w:eastAsia="方正小标宋简体" w:cs="方正小标宋简体"/>
          <w:i/>
          <w:iCs/>
          <w:w w:val="90"/>
          <w:sz w:val="44"/>
          <w:szCs w:val="44"/>
        </w:rPr>
      </w:pPr>
      <w:r>
        <w:rPr>
          <w:rFonts w:hint="eastAsia" w:ascii="方正小标宋简体" w:hAnsi="方正小标宋简体" w:eastAsia="方正小标宋简体" w:cs="方正小标宋简体"/>
          <w:i/>
          <w:iCs/>
          <w:w w:val="90"/>
          <w:sz w:val="44"/>
          <w:szCs w:val="44"/>
        </w:rPr>
        <w:t>通用条款</w:t>
      </w:r>
    </w:p>
    <w:p w14:paraId="274EA07C">
      <w:pPr>
        <w:pStyle w:val="2"/>
        <w:tabs>
          <w:tab w:val="right" w:leader="dot" w:pos="9061"/>
        </w:tabs>
        <w:ind w:left="0" w:firstLine="480" w:firstLineChars="200"/>
        <w:jc w:val="both"/>
        <w:rPr>
          <w:rFonts w:ascii="黑体" w:hAnsi="黑体" w:eastAsia="黑体" w:cs="黑体"/>
          <w:b w:val="0"/>
          <w:i/>
          <w:iCs/>
          <w:sz w:val="24"/>
          <w:szCs w:val="24"/>
        </w:rPr>
      </w:pPr>
      <w:bookmarkStart w:id="59" w:name="_Toc17619"/>
      <w:bookmarkStart w:id="60" w:name="_Toc11930"/>
      <w:bookmarkStart w:id="61" w:name="_Toc16330018"/>
      <w:bookmarkStart w:id="62" w:name="_Toc11823"/>
      <w:r>
        <w:rPr>
          <w:rFonts w:hint="eastAsia" w:ascii="黑体" w:hAnsi="黑体" w:eastAsia="黑体" w:cs="黑体"/>
          <w:b w:val="0"/>
          <w:i/>
          <w:iCs/>
          <w:sz w:val="24"/>
          <w:szCs w:val="24"/>
        </w:rPr>
        <w:t>1 合同设备</w:t>
      </w:r>
      <w:bookmarkEnd w:id="59"/>
      <w:bookmarkEnd w:id="60"/>
      <w:bookmarkEnd w:id="61"/>
      <w:bookmarkEnd w:id="62"/>
    </w:p>
    <w:p w14:paraId="4562BE3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w:t>
      </w:r>
      <w:bookmarkStart w:id="63" w:name="_Toc32510"/>
      <w:bookmarkStart w:id="64" w:name="_Toc29026"/>
      <w:bookmarkStart w:id="65" w:name="_Toc22800"/>
      <w:r>
        <w:rPr>
          <w:rFonts w:hint="eastAsia" w:ascii="仿宋_GB2312" w:hAnsi="仿宋_GB2312" w:eastAsia="仿宋_GB2312" w:cs="仿宋_GB2312"/>
          <w:i/>
          <w:iCs/>
          <w:sz w:val="24"/>
          <w:szCs w:val="24"/>
        </w:rPr>
        <w:t>本合同约定设备的技术规格详见附件二《技术协议书》。</w:t>
      </w:r>
    </w:p>
    <w:p w14:paraId="77C7C61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5C66D7A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1.3在设备所有权转移到买方之前，有关设备的保险由卖方负责办理并承担保险费用。</w:t>
      </w:r>
    </w:p>
    <w:p w14:paraId="794C30EB">
      <w:pPr>
        <w:pStyle w:val="2"/>
        <w:tabs>
          <w:tab w:val="right" w:leader="dot" w:pos="9061"/>
        </w:tabs>
        <w:ind w:left="0" w:firstLine="480" w:firstLineChars="200"/>
        <w:jc w:val="both"/>
        <w:rPr>
          <w:rFonts w:ascii="黑体" w:hAnsi="黑体" w:eastAsia="黑体" w:cs="黑体"/>
          <w:b w:val="0"/>
          <w:i/>
          <w:iCs/>
          <w:sz w:val="24"/>
          <w:szCs w:val="24"/>
        </w:rPr>
      </w:pPr>
      <w:bookmarkStart w:id="66" w:name="_Toc16330019"/>
      <w:r>
        <w:rPr>
          <w:rFonts w:hint="eastAsia" w:ascii="黑体" w:hAnsi="黑体" w:eastAsia="黑体" w:cs="黑体"/>
          <w:b w:val="0"/>
          <w:i/>
          <w:iCs/>
          <w:sz w:val="24"/>
          <w:szCs w:val="24"/>
        </w:rPr>
        <w:t>2 包装</w:t>
      </w:r>
      <w:bookmarkEnd w:id="63"/>
      <w:bookmarkEnd w:id="64"/>
      <w:bookmarkEnd w:id="65"/>
      <w:bookmarkEnd w:id="66"/>
    </w:p>
    <w:p w14:paraId="4B5F7A3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A27006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2.2每件包装应附有详细的装箱单和质量证书各两套，一套在包装箱里，一套在包装箱外。</w:t>
      </w:r>
    </w:p>
    <w:p w14:paraId="27AABDD1">
      <w:pPr>
        <w:pStyle w:val="2"/>
        <w:tabs>
          <w:tab w:val="right" w:leader="dot" w:pos="9061"/>
        </w:tabs>
        <w:ind w:left="0" w:firstLine="480" w:firstLineChars="200"/>
        <w:jc w:val="both"/>
        <w:rPr>
          <w:rFonts w:ascii="黑体" w:hAnsi="黑体" w:eastAsia="黑体" w:cs="黑体"/>
          <w:b w:val="0"/>
          <w:i/>
          <w:iCs/>
          <w:sz w:val="24"/>
          <w:szCs w:val="24"/>
        </w:rPr>
      </w:pPr>
      <w:bookmarkStart w:id="67" w:name="_Toc2833"/>
      <w:bookmarkStart w:id="68" w:name="_Toc27144"/>
      <w:bookmarkStart w:id="69" w:name="_Toc16330020"/>
      <w:bookmarkStart w:id="70" w:name="_Toc27453"/>
      <w:r>
        <w:rPr>
          <w:rFonts w:hint="eastAsia" w:ascii="黑体" w:hAnsi="黑体" w:eastAsia="黑体" w:cs="黑体"/>
          <w:b w:val="0"/>
          <w:i/>
          <w:iCs/>
          <w:sz w:val="24"/>
          <w:szCs w:val="24"/>
        </w:rPr>
        <w:t>3 运输标记</w:t>
      </w:r>
      <w:bookmarkEnd w:id="67"/>
      <w:bookmarkEnd w:id="68"/>
      <w:bookmarkEnd w:id="69"/>
      <w:bookmarkEnd w:id="70"/>
    </w:p>
    <w:p w14:paraId="474ECCB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3.1卖方应在每一包装箱邻近的四个侧面用不易褪色的油漆以醒目的中文印刷字体标明以下各项：</w:t>
      </w:r>
    </w:p>
    <w:p w14:paraId="7D7DB80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3.1.1收货人</w:t>
      </w:r>
    </w:p>
    <w:p w14:paraId="07EAACE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3.1.2合同号</w:t>
      </w:r>
    </w:p>
    <w:p w14:paraId="4B67830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3.1.3发货标记（唛头）</w:t>
      </w:r>
    </w:p>
    <w:p w14:paraId="0260FF8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3.1.4设备的名称、品目号、箱号</w:t>
      </w:r>
    </w:p>
    <w:p w14:paraId="750D45E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3.1.5毛重/净重（公斤）</w:t>
      </w:r>
    </w:p>
    <w:p w14:paraId="7E88DAA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3.1.6尺寸（长×宽×高，以厘米计）</w:t>
      </w:r>
    </w:p>
    <w:p w14:paraId="7EE710A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BC4B317">
      <w:pPr>
        <w:pStyle w:val="2"/>
        <w:tabs>
          <w:tab w:val="right" w:leader="dot" w:pos="9061"/>
        </w:tabs>
        <w:ind w:left="0" w:firstLine="480" w:firstLineChars="200"/>
        <w:jc w:val="both"/>
        <w:rPr>
          <w:rFonts w:ascii="黑体" w:hAnsi="黑体" w:eastAsia="黑体" w:cs="黑体"/>
          <w:b w:val="0"/>
          <w:i/>
          <w:iCs/>
          <w:sz w:val="24"/>
          <w:szCs w:val="24"/>
        </w:rPr>
      </w:pPr>
      <w:bookmarkStart w:id="71" w:name="_Toc10630"/>
      <w:bookmarkStart w:id="72" w:name="_Toc16133"/>
      <w:bookmarkStart w:id="73" w:name="_Toc7431"/>
      <w:bookmarkStart w:id="74" w:name="_Toc16330021"/>
      <w:r>
        <w:rPr>
          <w:rFonts w:hint="eastAsia" w:ascii="黑体" w:hAnsi="黑体" w:eastAsia="黑体" w:cs="黑体"/>
          <w:b w:val="0"/>
          <w:i/>
          <w:iCs/>
          <w:sz w:val="24"/>
          <w:szCs w:val="24"/>
        </w:rPr>
        <w:t>4 检验</w:t>
      </w:r>
      <w:bookmarkEnd w:id="71"/>
      <w:bookmarkEnd w:id="72"/>
      <w:bookmarkEnd w:id="73"/>
      <w:bookmarkEnd w:id="74"/>
    </w:p>
    <w:p w14:paraId="02A1ADB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6FEA2A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4.2国家强制检验检测的设备，需要经过国家有关部门进行检验检测，卖方保证提供的设备通过其检验并承担费用。</w:t>
      </w:r>
    </w:p>
    <w:p w14:paraId="36A9FA73">
      <w:pPr>
        <w:pStyle w:val="2"/>
        <w:tabs>
          <w:tab w:val="right" w:leader="dot" w:pos="9061"/>
        </w:tabs>
        <w:ind w:left="0" w:firstLine="480" w:firstLineChars="200"/>
        <w:jc w:val="both"/>
        <w:rPr>
          <w:rFonts w:ascii="黑体" w:hAnsi="黑体" w:eastAsia="黑体" w:cs="黑体"/>
          <w:b w:val="0"/>
          <w:i/>
          <w:iCs/>
          <w:sz w:val="24"/>
          <w:szCs w:val="24"/>
        </w:rPr>
      </w:pPr>
      <w:bookmarkStart w:id="75" w:name="_Toc16330022"/>
      <w:bookmarkStart w:id="76" w:name="_Toc19850"/>
      <w:bookmarkStart w:id="77" w:name="_Toc11217"/>
      <w:bookmarkStart w:id="78" w:name="_Toc24467"/>
      <w:r>
        <w:rPr>
          <w:rFonts w:hint="eastAsia" w:ascii="黑体" w:hAnsi="黑体" w:eastAsia="黑体" w:cs="黑体"/>
          <w:b w:val="0"/>
          <w:i/>
          <w:iCs/>
          <w:sz w:val="24"/>
          <w:szCs w:val="24"/>
        </w:rPr>
        <w:t>5 权利担保</w:t>
      </w:r>
      <w:bookmarkEnd w:id="75"/>
      <w:bookmarkEnd w:id="76"/>
      <w:bookmarkEnd w:id="77"/>
      <w:bookmarkEnd w:id="78"/>
    </w:p>
    <w:p w14:paraId="6899791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C90AF8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5.2卖方应保证第三方对其提交的设备不得以侵权或其他类似理由提出合法要求，如侵犯知识产权等。</w:t>
      </w:r>
    </w:p>
    <w:p w14:paraId="746AD59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5.3任何第三方如果提出侵权指控，卖方应与第三方交涉，并承担由此引起的一切法律责任和费用以及给买方所造成的损失。</w:t>
      </w:r>
    </w:p>
    <w:p w14:paraId="1A74A67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5.4买方应在已知道第三方的权利或要求后的一段合理时间内，将此权利或要求的性质通知卖方。</w:t>
      </w:r>
    </w:p>
    <w:p w14:paraId="125E0F0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F237D7C">
      <w:pPr>
        <w:pStyle w:val="2"/>
        <w:tabs>
          <w:tab w:val="right" w:leader="dot" w:pos="9061"/>
        </w:tabs>
        <w:ind w:left="0" w:firstLine="480" w:firstLineChars="200"/>
        <w:jc w:val="both"/>
        <w:rPr>
          <w:rFonts w:ascii="黑体" w:hAnsi="黑体" w:eastAsia="黑体" w:cs="黑体"/>
          <w:b w:val="0"/>
          <w:i/>
          <w:iCs/>
          <w:sz w:val="24"/>
          <w:szCs w:val="24"/>
        </w:rPr>
      </w:pPr>
      <w:bookmarkStart w:id="79" w:name="_Toc14809"/>
      <w:bookmarkStart w:id="80" w:name="_Toc16330023"/>
      <w:bookmarkStart w:id="81" w:name="_Toc11759"/>
      <w:bookmarkStart w:id="82" w:name="_Toc27500"/>
      <w:r>
        <w:rPr>
          <w:rFonts w:hint="eastAsia" w:ascii="黑体" w:hAnsi="黑体" w:eastAsia="黑体" w:cs="黑体"/>
          <w:b w:val="0"/>
          <w:i/>
          <w:iCs/>
          <w:sz w:val="24"/>
          <w:szCs w:val="24"/>
        </w:rPr>
        <w:t>6 交货</w:t>
      </w:r>
      <w:bookmarkEnd w:id="79"/>
      <w:bookmarkEnd w:id="80"/>
      <w:bookmarkEnd w:id="81"/>
      <w:bookmarkEnd w:id="82"/>
    </w:p>
    <w:p w14:paraId="0B8D39B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7FD63D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6.2卖方应在设备装运完成后当天以传真、邮件等的形式通知买方合同号、设备名称、数量、毛重、体积（立方米）、发票金额、启运日期、预计到达日期。</w:t>
      </w:r>
    </w:p>
    <w:p w14:paraId="64A153C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562BE6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6.4交货方式的释义</w:t>
      </w:r>
    </w:p>
    <w:p w14:paraId="15FBC7F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6.4.1交钥匙方式：卖方负责合同设备的设计、制造、运输、定点卸货、安装、调试、培训及售后服务等所有内容，直至买方验收合格并交付使用。</w:t>
      </w:r>
    </w:p>
    <w:p w14:paraId="696310F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4FC57A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6.4.3自提：买方依照合同约定到卖方所在地提取合同设备，经买方根据合同所约定的数量、型号及配置等内容逐一确认无误后，双方完成交付手续。</w:t>
      </w:r>
    </w:p>
    <w:p w14:paraId="288CE22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7C0880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6.6卖方在交付设备前需通知买方。</w:t>
      </w:r>
    </w:p>
    <w:p w14:paraId="5615FA4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6.7风险的转移：</w:t>
      </w:r>
    </w:p>
    <w:p w14:paraId="74B9B31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68F32E8">
      <w:pPr>
        <w:pStyle w:val="2"/>
        <w:tabs>
          <w:tab w:val="right" w:leader="dot" w:pos="9061"/>
        </w:tabs>
        <w:ind w:left="0" w:firstLine="480" w:firstLineChars="200"/>
        <w:jc w:val="both"/>
        <w:rPr>
          <w:rFonts w:ascii="黑体" w:hAnsi="黑体" w:eastAsia="黑体" w:cs="黑体"/>
          <w:b w:val="0"/>
          <w:i/>
          <w:iCs/>
          <w:sz w:val="24"/>
          <w:szCs w:val="24"/>
        </w:rPr>
      </w:pPr>
      <w:bookmarkStart w:id="83" w:name="_Toc2984"/>
      <w:bookmarkStart w:id="84" w:name="_Toc16330024"/>
      <w:bookmarkStart w:id="85" w:name="_Toc8024"/>
      <w:bookmarkStart w:id="86" w:name="_Toc25510"/>
      <w:r>
        <w:rPr>
          <w:rFonts w:hint="eastAsia" w:ascii="黑体" w:hAnsi="黑体" w:eastAsia="黑体" w:cs="黑体"/>
          <w:b w:val="0"/>
          <w:i/>
          <w:iCs/>
          <w:sz w:val="24"/>
          <w:szCs w:val="24"/>
        </w:rPr>
        <w:t>7 安装、调试</w:t>
      </w:r>
      <w:bookmarkEnd w:id="83"/>
      <w:bookmarkEnd w:id="84"/>
      <w:bookmarkEnd w:id="85"/>
      <w:bookmarkEnd w:id="86"/>
    </w:p>
    <w:p w14:paraId="1B40B78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7.1 卖方应自带用以安装、调试过程中所需的各种工具、仪器、仪表及易损件。在安装、调试过程中，卖方应自负其工作人员的食宿、交通等费用。</w:t>
      </w:r>
    </w:p>
    <w:p w14:paraId="0A1B0DB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7.2在安装、调试过程中，安装场地及施工人员安全，由卖方负责。由于安装、调试等原因造成买方或他人人身损害或财产损失的，由卖方承担赔偿责任。</w:t>
      </w:r>
    </w:p>
    <w:p w14:paraId="19DD6D7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7.3</w:t>
      </w:r>
      <w:r>
        <w:rPr>
          <w:rFonts w:hint="eastAsia" w:ascii="仿宋_GB2312" w:hAnsi="仿宋_GB2312" w:eastAsia="仿宋_GB2312" w:cs="仿宋_GB2312"/>
          <w:bCs/>
          <w:i/>
          <w:iCs/>
          <w:sz w:val="24"/>
          <w:szCs w:val="24"/>
        </w:rPr>
        <w:t xml:space="preserve"> </w:t>
      </w:r>
      <w:r>
        <w:rPr>
          <w:rFonts w:hint="eastAsia" w:ascii="仿宋_GB2312" w:hAnsi="仿宋_GB2312" w:eastAsia="仿宋_GB2312" w:cs="仿宋_GB2312"/>
          <w:i/>
          <w:iCs/>
          <w:sz w:val="24"/>
          <w:szCs w:val="24"/>
        </w:rPr>
        <w:t>卖方须对安装、调试过程中造成的买方或他人人身损害或财产损失承担赔偿责任。</w:t>
      </w:r>
    </w:p>
    <w:p w14:paraId="36B103B2">
      <w:pPr>
        <w:pStyle w:val="2"/>
        <w:tabs>
          <w:tab w:val="right" w:leader="dot" w:pos="9061"/>
        </w:tabs>
        <w:ind w:left="0" w:firstLine="480" w:firstLineChars="200"/>
        <w:jc w:val="both"/>
        <w:rPr>
          <w:rFonts w:ascii="黑体" w:hAnsi="黑体" w:eastAsia="黑体" w:cs="黑体"/>
          <w:b w:val="0"/>
          <w:i/>
          <w:iCs/>
          <w:sz w:val="24"/>
          <w:szCs w:val="24"/>
        </w:rPr>
      </w:pPr>
      <w:bookmarkStart w:id="87" w:name="_Toc14098"/>
      <w:bookmarkStart w:id="88" w:name="_Toc16330025"/>
      <w:bookmarkStart w:id="89" w:name="_Toc6350"/>
      <w:bookmarkStart w:id="90" w:name="_Toc14260"/>
      <w:r>
        <w:rPr>
          <w:rFonts w:hint="eastAsia" w:ascii="黑体" w:hAnsi="黑体" w:eastAsia="黑体" w:cs="黑体"/>
          <w:b w:val="0"/>
          <w:i/>
          <w:iCs/>
          <w:sz w:val="24"/>
          <w:szCs w:val="24"/>
        </w:rPr>
        <w:t>8 价款与支付</w:t>
      </w:r>
      <w:bookmarkEnd w:id="87"/>
      <w:bookmarkEnd w:id="88"/>
      <w:bookmarkEnd w:id="89"/>
      <w:bookmarkEnd w:id="90"/>
    </w:p>
    <w:p w14:paraId="47BED37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46255C4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EF3640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B2E456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1A491100">
      <w:pPr>
        <w:pStyle w:val="2"/>
        <w:tabs>
          <w:tab w:val="right" w:leader="dot" w:pos="9061"/>
        </w:tabs>
        <w:ind w:left="0" w:firstLine="480" w:firstLineChars="200"/>
        <w:jc w:val="both"/>
        <w:rPr>
          <w:rFonts w:ascii="黑体" w:hAnsi="黑体" w:eastAsia="黑体" w:cs="黑体"/>
          <w:b w:val="0"/>
          <w:i/>
          <w:iCs/>
          <w:sz w:val="24"/>
          <w:szCs w:val="24"/>
        </w:rPr>
      </w:pPr>
      <w:bookmarkStart w:id="91" w:name="_Toc16330026"/>
      <w:bookmarkStart w:id="92" w:name="_Toc25708"/>
      <w:bookmarkStart w:id="93" w:name="_Toc24085"/>
      <w:bookmarkStart w:id="94" w:name="_Toc6726"/>
      <w:r>
        <w:rPr>
          <w:rFonts w:hint="eastAsia" w:ascii="黑体" w:hAnsi="黑体" w:eastAsia="黑体" w:cs="黑体"/>
          <w:b w:val="0"/>
          <w:i/>
          <w:iCs/>
          <w:sz w:val="24"/>
          <w:szCs w:val="24"/>
        </w:rPr>
        <w:t>9 质量保证及售后服务</w:t>
      </w:r>
      <w:bookmarkEnd w:id="91"/>
      <w:bookmarkEnd w:id="92"/>
      <w:bookmarkEnd w:id="93"/>
      <w:bookmarkEnd w:id="94"/>
    </w:p>
    <w:p w14:paraId="0F7CF9F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2EC2DF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9.2卖方承诺其提供的设备不存在任何产品缺陷，否则因卖方提供的设备存在产品缺陷而给买方造成的一切后果和损失由卖方承担。</w:t>
      </w:r>
    </w:p>
    <w:p w14:paraId="0399CFB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82C599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93FC4A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9.5卖方负责在买方指定的地点免费为买方培训操作及维修人员，培训内容包括：基本原理、操作使用、安全操作注意事项以及维修保养等内容。</w:t>
      </w:r>
    </w:p>
    <w:p w14:paraId="1361409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9.6质量保证期满后，卖方保证向买方提供及时的、质优的、价格优惠的技术服务和备品备件供应。</w:t>
      </w:r>
    </w:p>
    <w:p w14:paraId="5AFF22F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9.7质量保证期满后，如出现质量问题，卖方也应及时修复和更换，且只收取成本费，费用由买方承担，卖方对设备质量问题所负的责任直到设备使用寿命周期结束。</w:t>
      </w:r>
    </w:p>
    <w:p w14:paraId="48BF9232">
      <w:pPr>
        <w:pStyle w:val="2"/>
        <w:tabs>
          <w:tab w:val="right" w:leader="dot" w:pos="9061"/>
        </w:tabs>
        <w:ind w:left="0" w:firstLine="480" w:firstLineChars="200"/>
        <w:jc w:val="both"/>
        <w:rPr>
          <w:rFonts w:ascii="黑体" w:hAnsi="黑体" w:eastAsia="黑体" w:cs="黑体"/>
          <w:b w:val="0"/>
          <w:i/>
          <w:iCs/>
          <w:sz w:val="24"/>
          <w:szCs w:val="24"/>
        </w:rPr>
      </w:pPr>
      <w:bookmarkStart w:id="95" w:name="_Toc12927"/>
      <w:bookmarkStart w:id="96" w:name="_Toc10359"/>
      <w:bookmarkStart w:id="97" w:name="_Toc15570"/>
      <w:bookmarkStart w:id="98" w:name="_Toc16330027"/>
      <w:r>
        <w:rPr>
          <w:rFonts w:hint="eastAsia" w:ascii="黑体" w:hAnsi="黑体" w:eastAsia="黑体" w:cs="黑体"/>
          <w:b w:val="0"/>
          <w:i/>
          <w:iCs/>
          <w:sz w:val="24"/>
          <w:szCs w:val="24"/>
        </w:rPr>
        <w:t>10法定责任</w:t>
      </w:r>
      <w:bookmarkEnd w:id="95"/>
      <w:bookmarkEnd w:id="96"/>
      <w:bookmarkEnd w:id="97"/>
      <w:bookmarkEnd w:id="98"/>
      <w:r>
        <w:rPr>
          <w:rFonts w:hint="eastAsia" w:ascii="黑体" w:hAnsi="黑体" w:eastAsia="黑体" w:cs="黑体"/>
          <w:b w:val="0"/>
          <w:i/>
          <w:iCs/>
          <w:sz w:val="24"/>
          <w:szCs w:val="24"/>
        </w:rPr>
        <w:t>及合规责任</w:t>
      </w:r>
    </w:p>
    <w:p w14:paraId="7EFF9D6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10.1卖方需遵从国家有关的法律、法规，缴纳有关的法定费用和税项。若卖方未按期交纳法定费用、税项，则卖方须补偿买方由此造成的所有费用及损失。</w:t>
      </w:r>
    </w:p>
    <w:p w14:paraId="74E3C1F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10.2除非本合同中另有规定或买方同意，卖方不得全部或部分转让本合同项下的权利义务。</w:t>
      </w:r>
    </w:p>
    <w:p w14:paraId="4DF8B9B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23C688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10.4除对方预先书面同意外，任何一方在本合同签订和履行期间或本合同终止后不得向第三方披露在本合同履行过程中知悉的与对方有关的任何商业秘密。</w:t>
      </w:r>
    </w:p>
    <w:p w14:paraId="51F9221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5291A4D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5201B8D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39ACEEF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6E8E1EE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7134AAD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1）卖方仅能将买方提供的保密信息用于本协议所约定的项目并承担保密义务。</w:t>
      </w:r>
    </w:p>
    <w:p w14:paraId="7A1A1AC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卖方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3F56E90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如果卖方为项目需要，而不得不向该第三方披露保密信息，则卖方应事先从买方得到书面同意。卖方应在披露保密信息之前，按照与本协议相同的保护程度与该第三方签署一份保密协议。若上述第三方（包括其股东、高管、雇员）发生泄密，卖方应与该第三方承担连带责任。</w:t>
      </w:r>
    </w:p>
    <w:p w14:paraId="1DA3488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 xml:space="preserve">4）如卖方得悉买方的任何保密信息遭侵犯或疑似侵权，卖方应立即通知买方。如果买方决定就侵权行为进行起诉，或以其他方式停止或阻止该实际或可能发生的侵权行为，卖方尽最大限度予以协助。 </w:t>
      </w:r>
    </w:p>
    <w:p w14:paraId="6B8F6C5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5）卖方不得在世界任何地方就保密信息进行升级、变更和/或改进，亦不得直接或间接提交或促使提交专利或著作权或其它权利的申请，也不得以其名义取得或促使以其他人名义取得任何专利或其它权利注册。</w:t>
      </w:r>
    </w:p>
    <w:p w14:paraId="545A8BF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 xml:space="preserve">6）卖方应遵从买方不时发出的有关使用、处理和保管保密信息的任何指令或政策，并按照买方的要求将本协议项下保密信息的使用情况向买方汇报。 </w:t>
      </w:r>
    </w:p>
    <w:p w14:paraId="5222351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7）卖方不得为第三方利益使用保密信息，不得非为实现双方合作目的使用保密信息，不得对保密信息采取任何反向工程、反向编译或反向分解等行为。</w:t>
      </w:r>
    </w:p>
    <w:p w14:paraId="7582D52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8）双方合作期间形成的与本协议有关的任何信息和数据受本协议约束。</w:t>
      </w:r>
    </w:p>
    <w:p w14:paraId="0D2D6FEF">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3E2CD8D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数据收集必须基于合法授权，卖方需向数据主体明确告知数据用途，并获得明确同意；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46C6EC1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2）卖方在存储数据时需采取严格的安全措施，通过加密、访问控制等措施确保数据的完整性和机密性；在使用和传输数据时，卖方需确保数据使用符合收集时的声明，不得超出必要范围；跨境数据传输时，需符合法律规定的合规要求。卖方需确保数据的收集、存储、使用、传输和销毁等过程符合法律要求，防止数据泄露、滥用和侵犯个人隐私，遵守相关的法律法规、行业准则和道德规范，以保护数据主体的合法权益。‌</w:t>
      </w:r>
    </w:p>
    <w:p w14:paraId="5DCE0DB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3）如需要数据共享时需取得买方的书面同意并确保各方在使用数据时符合合规要求；当数据不再需要时，卖方需采取适当的措施彻底销毁数据，防止其被恢复和滥用。</w:t>
      </w:r>
    </w:p>
    <w:p w14:paraId="16AB832B">
      <w:pPr>
        <w:pStyle w:val="2"/>
        <w:tabs>
          <w:tab w:val="right" w:leader="dot" w:pos="9061"/>
        </w:tabs>
        <w:ind w:left="0" w:firstLine="480" w:firstLineChars="200"/>
        <w:jc w:val="both"/>
        <w:rPr>
          <w:rFonts w:ascii="黑体" w:hAnsi="黑体" w:eastAsia="黑体" w:cs="黑体"/>
          <w:b w:val="0"/>
          <w:i/>
          <w:iCs/>
          <w:sz w:val="24"/>
          <w:szCs w:val="24"/>
        </w:rPr>
      </w:pPr>
      <w:bookmarkStart w:id="99" w:name="_Toc9708"/>
      <w:bookmarkStart w:id="100" w:name="_Toc16330028"/>
      <w:bookmarkStart w:id="101" w:name="_Toc30381"/>
      <w:bookmarkStart w:id="102" w:name="_Toc27314"/>
      <w:r>
        <w:rPr>
          <w:rFonts w:hint="eastAsia" w:ascii="黑体" w:hAnsi="黑体" w:eastAsia="黑体" w:cs="黑体"/>
          <w:b w:val="0"/>
          <w:i/>
          <w:iCs/>
          <w:sz w:val="24"/>
          <w:szCs w:val="24"/>
        </w:rPr>
        <w:t>11 违约责任</w:t>
      </w:r>
      <w:bookmarkEnd w:id="99"/>
      <w:bookmarkEnd w:id="100"/>
      <w:bookmarkEnd w:id="101"/>
      <w:bookmarkEnd w:id="102"/>
    </w:p>
    <w:p w14:paraId="03A85D6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C41965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B625C0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11.1.2根据设备的瑕疵和受损程度以及买方遭受损失的金额，经买方同意降低设备价格。</w:t>
      </w:r>
    </w:p>
    <w:p w14:paraId="3CA57E2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362D64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753A92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i/>
          <w:iCs/>
          <w:sz w:val="24"/>
          <w:szCs w:val="24"/>
        </w:rPr>
        <w:br w:type="textWrapping"/>
      </w:r>
      <w:r>
        <w:rPr>
          <w:rFonts w:hint="eastAsia" w:ascii="仿宋_GB2312" w:hAnsi="仿宋_GB2312" w:eastAsia="仿宋_GB2312" w:cs="仿宋_GB2312"/>
          <w:i/>
          <w:iCs/>
          <w:sz w:val="24"/>
          <w:szCs w:val="24"/>
        </w:rPr>
        <w:t xml:space="preserve">   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2D61B75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11.5买方延期付款时（有正当拒付理由者除外），每日按延付金额的3‰向卖方偿付延期付款违约金，但违约金总额不超过延付金额的50‰。</w:t>
      </w:r>
    </w:p>
    <w:p w14:paraId="5D5CA3C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80600A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11.7因发票违规给买方造成的增值税、所得税等损失，由卖方承担相关责任，包括但不限于税款、滞纳金、罚款及其它相关损失。</w:t>
      </w:r>
    </w:p>
    <w:p w14:paraId="0C5C6B6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11.8如果卖方违反本合同的上述约定或其他约定（包括本合同及所有附件）的，除应按本合同约定赔偿损失及违约金外，还应赔偿包括但不限于买方因此支出的或预计支付的诉讼费、保全申请费、保全保险费、鉴定费、评估费、司法审计费、拍卖费、律师费等一切费用</w:t>
      </w:r>
    </w:p>
    <w:p w14:paraId="674325F0">
      <w:pPr>
        <w:pStyle w:val="2"/>
        <w:tabs>
          <w:tab w:val="right" w:leader="dot" w:pos="9061"/>
        </w:tabs>
        <w:ind w:left="0" w:firstLine="480" w:firstLineChars="200"/>
        <w:jc w:val="both"/>
        <w:rPr>
          <w:rFonts w:ascii="黑体" w:hAnsi="黑体" w:eastAsia="黑体" w:cs="黑体"/>
          <w:b w:val="0"/>
          <w:i/>
          <w:iCs/>
          <w:sz w:val="24"/>
          <w:szCs w:val="24"/>
        </w:rPr>
      </w:pPr>
      <w:bookmarkStart w:id="103" w:name="_Toc16330029"/>
      <w:bookmarkStart w:id="104" w:name="_Toc9172"/>
      <w:bookmarkStart w:id="105" w:name="_Toc31554"/>
      <w:bookmarkStart w:id="106" w:name="_Toc1827"/>
      <w:r>
        <w:rPr>
          <w:rFonts w:hint="eastAsia" w:ascii="黑体" w:hAnsi="黑体" w:eastAsia="黑体" w:cs="黑体"/>
          <w:b w:val="0"/>
          <w:i/>
          <w:iCs/>
          <w:sz w:val="24"/>
          <w:szCs w:val="24"/>
        </w:rPr>
        <w:t>12 合同的终止与解除</w:t>
      </w:r>
      <w:bookmarkEnd w:id="103"/>
      <w:bookmarkEnd w:id="104"/>
      <w:bookmarkEnd w:id="105"/>
      <w:bookmarkEnd w:id="106"/>
    </w:p>
    <w:p w14:paraId="7EB3EA0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12.1本合同订立后，卖方由于履行义务的能力或信用有严重缺陷，买方可以终止履行本合同，要求卖方返还已支付的款项并不承担违约责任。</w:t>
      </w:r>
    </w:p>
    <w:p w14:paraId="54E8A03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12.2经双方协商一致，可以解除本合同。</w:t>
      </w:r>
    </w:p>
    <w:p w14:paraId="7BDEEA9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12.3有下列情形之一的，买方可以解除本合同：</w:t>
      </w:r>
    </w:p>
    <w:p w14:paraId="26246DF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12.3.1卖方明确表示或者以自己的行为表明不履行交货、安装、调试、培训等主要义务的，或足以影响买方使用设备的行为的；</w:t>
      </w:r>
    </w:p>
    <w:p w14:paraId="4DBEE332">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12.3.2卖方所交付的设备不符合本合同约定的质量要求或屡次验收不合格或达不到验收标准的；</w:t>
      </w:r>
    </w:p>
    <w:p w14:paraId="7C56B94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12.3.3卖方发生本合同约定的解除情形的；</w:t>
      </w:r>
    </w:p>
    <w:p w14:paraId="387C0F1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12.3.4卖方有其他违约行为。</w:t>
      </w:r>
    </w:p>
    <w:p w14:paraId="63638F7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12.4卖方分批交付设备的，卖方对其中一批设备不交付或者交付不符合约定，致使该批设备不能实现本合同目的的，买方可以就该批设备解除合同。</w:t>
      </w:r>
    </w:p>
    <w:p w14:paraId="0F25D547">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12.5卖方不交付其中一批设备或者交付不符合约定，致使今后其他各批设备的交付不能实现本合同目的的，买方可以就该批以及今后其他各批设备解除合同。</w:t>
      </w:r>
    </w:p>
    <w:p w14:paraId="431BC98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12.6买方如果就其中一批设备解除合同，该批设备与其他各批设备相互依存的，可以就已经交付和未交付的各批设备解除合同。</w:t>
      </w:r>
    </w:p>
    <w:p w14:paraId="3CE6B4B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12.7因为卖方违约导致买方解除合同的，卖方应赔偿买方因此所遭受的一切损失。</w:t>
      </w:r>
    </w:p>
    <w:p w14:paraId="31718342">
      <w:pPr>
        <w:pStyle w:val="2"/>
        <w:tabs>
          <w:tab w:val="right" w:leader="dot" w:pos="9061"/>
        </w:tabs>
        <w:ind w:left="0" w:firstLine="480" w:firstLineChars="200"/>
        <w:jc w:val="both"/>
        <w:rPr>
          <w:rFonts w:ascii="黑体" w:hAnsi="黑体" w:eastAsia="黑体" w:cs="黑体"/>
          <w:b w:val="0"/>
          <w:i/>
          <w:iCs/>
          <w:sz w:val="24"/>
          <w:szCs w:val="24"/>
        </w:rPr>
      </w:pPr>
      <w:bookmarkStart w:id="107" w:name="_Toc31945"/>
      <w:bookmarkStart w:id="108" w:name="_Toc13671"/>
      <w:bookmarkStart w:id="109" w:name="_Toc16330030"/>
      <w:bookmarkStart w:id="110" w:name="_Toc8620"/>
      <w:r>
        <w:rPr>
          <w:rFonts w:hint="eastAsia" w:ascii="黑体" w:hAnsi="黑体" w:eastAsia="黑体" w:cs="黑体"/>
          <w:b w:val="0"/>
          <w:i/>
          <w:iCs/>
          <w:sz w:val="24"/>
          <w:szCs w:val="24"/>
        </w:rPr>
        <w:t>13 不可抗力</w:t>
      </w:r>
      <w:bookmarkEnd w:id="107"/>
      <w:bookmarkEnd w:id="108"/>
      <w:bookmarkEnd w:id="109"/>
      <w:bookmarkEnd w:id="110"/>
    </w:p>
    <w:p w14:paraId="2107C12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1DA2370">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13.2各方应该通过协商决定是否终止本合同，或推迟全部或部分本合同的履行或免除对方全部或部分相关履行义务。</w:t>
      </w:r>
    </w:p>
    <w:p w14:paraId="28117F54">
      <w:pPr>
        <w:pStyle w:val="2"/>
        <w:tabs>
          <w:tab w:val="right" w:leader="dot" w:pos="9061"/>
        </w:tabs>
        <w:ind w:left="0" w:firstLine="480" w:firstLineChars="200"/>
        <w:jc w:val="both"/>
        <w:rPr>
          <w:rFonts w:ascii="黑体" w:hAnsi="黑体" w:eastAsia="黑体" w:cs="黑体"/>
          <w:b w:val="0"/>
          <w:i/>
          <w:iCs/>
          <w:sz w:val="24"/>
          <w:szCs w:val="24"/>
        </w:rPr>
      </w:pPr>
      <w:bookmarkStart w:id="111" w:name="_Toc31243"/>
      <w:bookmarkStart w:id="112" w:name="_Toc30389"/>
      <w:bookmarkStart w:id="113" w:name="_Toc637"/>
      <w:bookmarkStart w:id="114" w:name="_Toc16330031"/>
      <w:r>
        <w:rPr>
          <w:rFonts w:hint="eastAsia" w:ascii="黑体" w:hAnsi="黑体" w:eastAsia="黑体" w:cs="黑体"/>
          <w:b w:val="0"/>
          <w:i/>
          <w:iCs/>
          <w:sz w:val="24"/>
          <w:szCs w:val="24"/>
        </w:rPr>
        <w:t>14 通讯</w:t>
      </w:r>
      <w:bookmarkEnd w:id="111"/>
      <w:bookmarkEnd w:id="112"/>
      <w:bookmarkEnd w:id="113"/>
      <w:bookmarkEnd w:id="114"/>
    </w:p>
    <w:p w14:paraId="38DB44C1">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14.1通讯地址：</w:t>
      </w:r>
    </w:p>
    <w:p w14:paraId="1D1ACC8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本合同下的任何通讯按照本合同双方提供的信息，以书信、传真、电子通讯方式或电话作出。</w:t>
      </w:r>
    </w:p>
    <w:p w14:paraId="2B9482B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14.2生效</w:t>
      </w:r>
    </w:p>
    <w:p w14:paraId="321AF513">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14.2.1书信。书信为送达时生效；</w:t>
      </w:r>
    </w:p>
    <w:p w14:paraId="5F5526C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14.2.2传真。发送人取得成功传输的信息时生效；</w:t>
      </w:r>
    </w:p>
    <w:p w14:paraId="16EF752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14.2.3电子邮件。电子邮件于发送之时生效，前提是寄件者于该邮件发送后24小时内没有收到发送失败通知；</w:t>
      </w:r>
    </w:p>
    <w:p w14:paraId="2D2A769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14.2.4电话。电话于打出时生效，以电话作出的任何通讯必须以书信、传真或电子邮件确认，如果没有发送或者接收该确认不会使原有通讯失效。</w:t>
      </w:r>
    </w:p>
    <w:p w14:paraId="25698719">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14.3书面法律证据。根据本合同以书信、传真或电子邮件方式送达任何订约方的任何通讯，将作为书面法律证据。</w:t>
      </w:r>
    </w:p>
    <w:p w14:paraId="5C5024C1">
      <w:pPr>
        <w:pStyle w:val="2"/>
        <w:tabs>
          <w:tab w:val="right" w:leader="dot" w:pos="9061"/>
        </w:tabs>
        <w:ind w:left="0" w:firstLine="480" w:firstLineChars="200"/>
        <w:jc w:val="both"/>
        <w:rPr>
          <w:rFonts w:ascii="黑体" w:hAnsi="黑体" w:eastAsia="黑体" w:cs="黑体"/>
          <w:b w:val="0"/>
          <w:i/>
          <w:iCs/>
          <w:sz w:val="24"/>
          <w:szCs w:val="24"/>
        </w:rPr>
      </w:pPr>
      <w:bookmarkStart w:id="115" w:name="_Toc16330032"/>
      <w:bookmarkStart w:id="116" w:name="_Toc11290"/>
      <w:bookmarkStart w:id="117" w:name="_Toc12984"/>
      <w:bookmarkStart w:id="118" w:name="_Toc9915"/>
      <w:r>
        <w:rPr>
          <w:rFonts w:hint="eastAsia" w:ascii="黑体" w:hAnsi="黑体" w:eastAsia="黑体" w:cs="黑体"/>
          <w:b w:val="0"/>
          <w:i/>
          <w:iCs/>
          <w:sz w:val="24"/>
          <w:szCs w:val="24"/>
        </w:rPr>
        <w:t>15 适用法律及争议解决</w:t>
      </w:r>
      <w:bookmarkEnd w:id="115"/>
      <w:bookmarkEnd w:id="116"/>
      <w:bookmarkEnd w:id="117"/>
      <w:bookmarkEnd w:id="118"/>
    </w:p>
    <w:p w14:paraId="321725D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15.1本合同条款的效力和解释适用中华人民共和国法律。</w:t>
      </w:r>
    </w:p>
    <w:p w14:paraId="7612B396">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5A00539">
      <w:pPr>
        <w:pStyle w:val="2"/>
        <w:tabs>
          <w:tab w:val="right" w:leader="dot" w:pos="9061"/>
        </w:tabs>
        <w:ind w:left="0" w:firstLine="480" w:firstLineChars="200"/>
        <w:jc w:val="both"/>
        <w:rPr>
          <w:rFonts w:ascii="黑体" w:hAnsi="黑体" w:eastAsia="黑体" w:cs="黑体"/>
          <w:b w:val="0"/>
          <w:i/>
          <w:iCs/>
          <w:sz w:val="24"/>
          <w:szCs w:val="24"/>
        </w:rPr>
      </w:pPr>
      <w:bookmarkStart w:id="119" w:name="_Toc23765"/>
      <w:bookmarkStart w:id="120" w:name="_Toc18207"/>
      <w:bookmarkStart w:id="121" w:name="_Toc16330033"/>
      <w:bookmarkStart w:id="122" w:name="_Toc23906"/>
      <w:r>
        <w:rPr>
          <w:rFonts w:hint="eastAsia" w:ascii="黑体" w:hAnsi="黑体" w:eastAsia="黑体" w:cs="黑体"/>
          <w:b w:val="0"/>
          <w:i/>
          <w:iCs/>
          <w:sz w:val="24"/>
          <w:szCs w:val="24"/>
        </w:rPr>
        <w:t>16 附件</w:t>
      </w:r>
      <w:bookmarkEnd w:id="119"/>
      <w:bookmarkEnd w:id="120"/>
      <w:bookmarkEnd w:id="121"/>
      <w:bookmarkEnd w:id="122"/>
    </w:p>
    <w:p w14:paraId="3E20BE8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本合同及其附件构成双方关于本合同标的之全部协议，包括但不限于下列文件：</w:t>
      </w:r>
    </w:p>
    <w:p w14:paraId="1797E028">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16.1技术协议书；</w:t>
      </w:r>
    </w:p>
    <w:p w14:paraId="4662557D">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16.2合同设备一览表；</w:t>
      </w:r>
    </w:p>
    <w:p w14:paraId="31C6C47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16.3卖方中标的设备投标书以及一切书面承诺；</w:t>
      </w:r>
    </w:p>
    <w:p w14:paraId="474F971C">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16.4招标文件。</w:t>
      </w:r>
    </w:p>
    <w:p w14:paraId="5757EDA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上述附件内容与本合同约定有冲突的，以本合同约定为准。</w:t>
      </w:r>
    </w:p>
    <w:p w14:paraId="524D32BC">
      <w:pPr>
        <w:pStyle w:val="2"/>
        <w:tabs>
          <w:tab w:val="right" w:leader="dot" w:pos="9061"/>
        </w:tabs>
        <w:ind w:left="0" w:firstLine="480" w:firstLineChars="200"/>
        <w:jc w:val="both"/>
        <w:rPr>
          <w:rFonts w:ascii="黑体" w:hAnsi="黑体" w:eastAsia="黑体" w:cs="黑体"/>
          <w:b w:val="0"/>
          <w:i/>
          <w:iCs/>
          <w:sz w:val="24"/>
          <w:szCs w:val="24"/>
        </w:rPr>
      </w:pPr>
      <w:bookmarkStart w:id="123" w:name="_Toc31331"/>
      <w:bookmarkStart w:id="124" w:name="_Toc17656"/>
      <w:bookmarkStart w:id="125" w:name="_Toc16330034"/>
      <w:bookmarkStart w:id="126" w:name="_Toc27202"/>
      <w:r>
        <w:rPr>
          <w:rFonts w:hint="eastAsia" w:ascii="黑体" w:hAnsi="黑体" w:eastAsia="黑体" w:cs="黑体"/>
          <w:b w:val="0"/>
          <w:i/>
          <w:iCs/>
          <w:sz w:val="24"/>
          <w:szCs w:val="24"/>
        </w:rPr>
        <w:t>17 其他规定</w:t>
      </w:r>
      <w:bookmarkEnd w:id="123"/>
      <w:bookmarkEnd w:id="124"/>
      <w:bookmarkEnd w:id="125"/>
      <w:bookmarkEnd w:id="126"/>
    </w:p>
    <w:p w14:paraId="0F79543A">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17.1本合同及其附件构成了双方就本合同所含交易而达成的全部合同，并取代双方先前与该等交易有关的全部口头和书面合同。</w:t>
      </w:r>
    </w:p>
    <w:p w14:paraId="0C9BB55B">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17.2如果本合同的任何条款和条件在任何时间成为非法、无效或不可强制执行的，则其他条款不应受其影响。</w:t>
      </w:r>
    </w:p>
    <w:p w14:paraId="66088F64">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43EF164">
      <w:pPr>
        <w:spacing w:line="360" w:lineRule="auto"/>
        <w:ind w:firstLine="480" w:firstLineChars="200"/>
        <w:rPr>
          <w:rFonts w:ascii="仿宋_GB2312" w:hAnsi="仿宋_GB2312" w:eastAsia="仿宋_GB2312" w:cs="仿宋_GB2312"/>
          <w:i/>
          <w:iCs/>
          <w:sz w:val="24"/>
          <w:szCs w:val="24"/>
        </w:rPr>
      </w:pPr>
      <w:bookmarkStart w:id="127" w:name="_Toc17952"/>
      <w:bookmarkStart w:id="128" w:name="_Toc19077"/>
      <w:bookmarkStart w:id="129" w:name="_Toc16330035"/>
      <w:bookmarkStart w:id="130" w:name="_Toc29136"/>
      <w:r>
        <w:rPr>
          <w:rFonts w:hint="eastAsia" w:ascii="仿宋_GB2312" w:hAnsi="仿宋_GB2312" w:eastAsia="仿宋_GB2312" w:cs="仿宋_GB2312"/>
          <w:i/>
          <w:iCs/>
          <w:sz w:val="24"/>
          <w:szCs w:val="24"/>
        </w:rPr>
        <w:t>17.4监造，在合同设备的制造过程中，买方有权派出代表对合同设备制造过程中的关键工序进行质量监督，卖方有配合买方监造的义务。</w:t>
      </w:r>
    </w:p>
    <w:p w14:paraId="2AA06AD5">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5350FD">
      <w:pPr>
        <w:pStyle w:val="2"/>
        <w:tabs>
          <w:tab w:val="right" w:leader="dot" w:pos="9061"/>
        </w:tabs>
        <w:ind w:left="0" w:firstLine="480" w:firstLineChars="200"/>
        <w:jc w:val="both"/>
        <w:rPr>
          <w:rFonts w:ascii="黑体" w:hAnsi="黑体" w:eastAsia="黑体" w:cs="黑体"/>
          <w:b w:val="0"/>
          <w:i/>
          <w:iCs/>
          <w:sz w:val="24"/>
          <w:szCs w:val="24"/>
        </w:rPr>
      </w:pPr>
      <w:r>
        <w:rPr>
          <w:rFonts w:hint="eastAsia" w:ascii="黑体" w:hAnsi="黑体" w:eastAsia="黑体" w:cs="黑体"/>
          <w:b w:val="0"/>
          <w:i/>
          <w:iCs/>
          <w:sz w:val="24"/>
          <w:szCs w:val="24"/>
        </w:rPr>
        <w:t>18 签署事项</w:t>
      </w:r>
      <w:bookmarkEnd w:id="127"/>
      <w:bookmarkEnd w:id="128"/>
      <w:bookmarkEnd w:id="129"/>
      <w:bookmarkEnd w:id="130"/>
    </w:p>
    <w:p w14:paraId="37226D5E">
      <w:pPr>
        <w:spacing w:line="360" w:lineRule="auto"/>
        <w:ind w:firstLine="480" w:firstLineChars="200"/>
        <w:rPr>
          <w:rFonts w:ascii="仿宋_GB2312" w:hAnsi="仿宋_GB2312" w:eastAsia="仿宋_GB2312" w:cs="仿宋_GB2312"/>
          <w:i/>
          <w:iCs/>
          <w:sz w:val="24"/>
          <w:szCs w:val="24"/>
        </w:rPr>
      </w:pPr>
      <w:r>
        <w:rPr>
          <w:rFonts w:hint="eastAsia" w:ascii="仿宋_GB2312" w:hAnsi="仿宋_GB2312" w:eastAsia="仿宋_GB2312" w:cs="仿宋_GB2312"/>
          <w:i/>
          <w:iCs/>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w:t>
      </w:r>
      <w:r>
        <w:rPr>
          <w:rFonts w:ascii="仿宋_GB2312" w:hAnsi="仿宋_GB2312" w:eastAsia="仿宋_GB2312"/>
          <w:i/>
          <w:iCs/>
          <w:sz w:val="24"/>
        </w:rPr>
        <w:t>如各方签章时间不一致的，以最后签章的时间为准。本合同所有的手写涂改、一方擅自增加、删改、篡改部分无效（个人手写签名除外）。</w:t>
      </w:r>
      <w:r>
        <w:rPr>
          <w:i/>
          <w:iCs/>
        </w:rPr>
        <w:br w:type="textWrapping"/>
      </w:r>
      <w:r>
        <w:rPr>
          <w:rFonts w:hint="eastAsia" w:ascii="仿宋_GB2312" w:hAnsi="仿宋_GB2312" w:eastAsia="仿宋_GB2312" w:cs="仿宋_GB2312"/>
          <w:i/>
          <w:iCs/>
          <w:sz w:val="24"/>
          <w:szCs w:val="24"/>
        </w:rPr>
        <w:t xml:space="preserve">    </w:t>
      </w:r>
      <w:r>
        <w:rPr>
          <w:rFonts w:hint="eastAsia" w:ascii="仿宋_GB2312" w:hAnsi="仿宋_GB2312" w:eastAsia="仿宋_GB2312" w:cs="仿宋_GB2312"/>
          <w:i/>
          <w:iCs/>
          <w:sz w:val="24"/>
          <w:szCs w:val="24"/>
        </w:rPr>
        <w:br w:type="textWrapping"/>
      </w:r>
      <w:r>
        <w:rPr>
          <w:rFonts w:hint="eastAsia" w:ascii="仿宋_GB2312" w:hAnsi="仿宋_GB2312" w:eastAsia="仿宋_GB2312" w:cs="仿宋_GB2312"/>
          <w:i/>
          <w:iCs/>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0A1A7D98">
      <w:pPr>
        <w:widowControl/>
        <w:adjustRightInd w:val="0"/>
        <w:snapToGrid w:val="0"/>
        <w:spacing w:line="360" w:lineRule="auto"/>
        <w:ind w:firstLine="480" w:firstLineChars="200"/>
        <w:jc w:val="left"/>
        <w:rPr>
          <w:rFonts w:hint="eastAsia" w:ascii="仿宋_GB2312" w:hAnsi="宋体" w:eastAsia="仿宋_GB2312"/>
          <w:i/>
          <w:iCs/>
          <w:snapToGrid w:val="0"/>
          <w:kern w:val="0"/>
          <w:sz w:val="24"/>
          <w:szCs w:val="24"/>
          <w:lang w:eastAsia="zh-Hans"/>
        </w:rPr>
      </w:pPr>
    </w:p>
    <w:p w14:paraId="3E0D8F01">
      <w:pPr>
        <w:widowControl/>
        <w:adjustRightInd w:val="0"/>
        <w:snapToGrid w:val="0"/>
        <w:spacing w:line="360" w:lineRule="auto"/>
        <w:ind w:firstLine="480" w:firstLineChars="200"/>
        <w:jc w:val="left"/>
        <w:rPr>
          <w:rFonts w:ascii="仿宋_GB2312" w:hAnsi="宋体" w:eastAsia="仿宋_GB2312"/>
          <w:b/>
          <w:bCs/>
          <w:i/>
          <w:iCs/>
          <w:snapToGrid w:val="0"/>
          <w:kern w:val="0"/>
          <w:sz w:val="24"/>
          <w:szCs w:val="24"/>
          <w:u w:val="single"/>
        </w:rPr>
      </w:pPr>
      <w:r>
        <w:rPr>
          <w:rFonts w:hint="eastAsia" w:ascii="仿宋_GB2312" w:hAnsi="宋体" w:eastAsia="仿宋_GB2312"/>
          <w:i/>
          <w:iCs/>
          <w:snapToGrid w:val="0"/>
          <w:kern w:val="0"/>
          <w:sz w:val="24"/>
          <w:szCs w:val="24"/>
          <w:lang w:eastAsia="zh-Hans"/>
        </w:rPr>
        <w:t>甲方</w:t>
      </w:r>
      <w:r>
        <w:rPr>
          <w:rFonts w:hint="eastAsia" w:ascii="仿宋_GB2312" w:hAnsi="宋体" w:eastAsia="仿宋_GB2312"/>
          <w:i/>
          <w:iCs/>
          <w:snapToGrid w:val="0"/>
          <w:kern w:val="0"/>
          <w:sz w:val="24"/>
          <w:szCs w:val="24"/>
        </w:rPr>
        <w:t>（盖章）</w:t>
      </w:r>
    </w:p>
    <w:p w14:paraId="47A60699">
      <w:pPr>
        <w:widowControl/>
        <w:adjustRightInd w:val="0"/>
        <w:snapToGrid w:val="0"/>
        <w:spacing w:line="360" w:lineRule="auto"/>
        <w:ind w:firstLine="480" w:firstLineChars="200"/>
        <w:jc w:val="left"/>
        <w:rPr>
          <w:rFonts w:ascii="仿宋_GB2312" w:hAnsi="宋体" w:eastAsia="仿宋_GB2312"/>
          <w:i/>
          <w:iCs/>
          <w:snapToGrid w:val="0"/>
          <w:kern w:val="0"/>
          <w:sz w:val="24"/>
          <w:szCs w:val="24"/>
        </w:rPr>
      </w:pPr>
    </w:p>
    <w:p w14:paraId="739ED04A">
      <w:pPr>
        <w:widowControl/>
        <w:adjustRightInd w:val="0"/>
        <w:snapToGrid w:val="0"/>
        <w:spacing w:line="360" w:lineRule="auto"/>
        <w:ind w:firstLine="480" w:firstLineChars="200"/>
        <w:jc w:val="left"/>
        <w:rPr>
          <w:rFonts w:ascii="仿宋_GB2312" w:hAnsi="宋体" w:eastAsia="仿宋_GB2312"/>
          <w:i/>
          <w:iCs/>
          <w:snapToGrid w:val="0"/>
          <w:color w:val="000000"/>
          <w:kern w:val="0"/>
          <w:sz w:val="24"/>
          <w:szCs w:val="24"/>
          <w:lang w:eastAsia="zh-Hans"/>
        </w:rPr>
      </w:pPr>
      <w:r>
        <w:rPr>
          <w:rFonts w:hint="eastAsia" w:ascii="仿宋_GB2312" w:hAnsi="宋体" w:eastAsia="仿宋_GB2312"/>
          <w:i/>
          <w:iCs/>
          <w:snapToGrid w:val="0"/>
          <w:color w:val="000000"/>
          <w:kern w:val="0"/>
          <w:sz w:val="24"/>
          <w:szCs w:val="24"/>
        </w:rPr>
        <w:t>甲方代表</w:t>
      </w:r>
      <w:r>
        <w:rPr>
          <w:rFonts w:hint="eastAsia" w:ascii="仿宋_GB2312" w:hAnsi="宋体" w:eastAsia="仿宋_GB2312"/>
          <w:i/>
          <w:iCs/>
          <w:snapToGrid w:val="0"/>
          <w:color w:val="000000"/>
          <w:kern w:val="0"/>
          <w:sz w:val="24"/>
          <w:szCs w:val="24"/>
          <w:lang w:eastAsia="zh-Hans"/>
        </w:rPr>
        <w:t xml:space="preserve">（签字）：         </w:t>
      </w:r>
      <w:r>
        <w:rPr>
          <w:rFonts w:hint="eastAsia" w:ascii="仿宋_GB2312" w:hAnsi="宋体" w:eastAsia="仿宋_GB2312"/>
          <w:i/>
          <w:iCs/>
          <w:snapToGrid w:val="0"/>
          <w:kern w:val="0"/>
          <w:sz w:val="24"/>
          <w:szCs w:val="24"/>
          <w:lang w:eastAsia="zh-Hans"/>
        </w:rPr>
        <w:t xml:space="preserve">       </w:t>
      </w:r>
      <w:r>
        <w:rPr>
          <w:rFonts w:hint="eastAsia" w:ascii="仿宋_GB2312" w:hAnsi="宋体" w:eastAsia="仿宋_GB2312"/>
          <w:i/>
          <w:iCs/>
          <w:snapToGrid w:val="0"/>
          <w:color w:val="000000"/>
          <w:kern w:val="0"/>
          <w:sz w:val="24"/>
          <w:szCs w:val="24"/>
          <w:lang w:eastAsia="zh-Hans"/>
        </w:rPr>
        <w:t xml:space="preserve"> </w:t>
      </w:r>
    </w:p>
    <w:p w14:paraId="12CFB0D5">
      <w:pPr>
        <w:widowControl/>
        <w:adjustRightInd w:val="0"/>
        <w:snapToGrid w:val="0"/>
        <w:spacing w:line="360" w:lineRule="auto"/>
        <w:ind w:firstLine="480" w:firstLineChars="200"/>
        <w:jc w:val="left"/>
        <w:rPr>
          <w:rFonts w:ascii="仿宋_GB2312" w:hAnsi="宋体" w:eastAsia="仿宋_GB2312"/>
          <w:i/>
          <w:iCs/>
          <w:snapToGrid w:val="0"/>
          <w:kern w:val="0"/>
          <w:sz w:val="24"/>
          <w:szCs w:val="24"/>
          <w:lang w:eastAsia="zh-Hans"/>
        </w:rPr>
      </w:pPr>
      <w:r>
        <w:rPr>
          <w:rFonts w:hint="eastAsia" w:ascii="仿宋_GB2312" w:hAnsi="宋体" w:eastAsia="仿宋_GB2312"/>
          <w:i/>
          <w:iCs/>
          <w:snapToGrid w:val="0"/>
          <w:color w:val="000000"/>
          <w:kern w:val="0"/>
          <w:sz w:val="24"/>
          <w:szCs w:val="24"/>
          <w:lang w:eastAsia="zh-Hans"/>
        </w:rPr>
        <w:t xml:space="preserve">                        </w:t>
      </w:r>
      <w:r>
        <w:rPr>
          <w:rFonts w:hint="eastAsia" w:ascii="仿宋_GB2312" w:hAnsi="宋体" w:eastAsia="仿宋_GB2312"/>
          <w:i/>
          <w:iCs/>
          <w:snapToGrid w:val="0"/>
          <w:kern w:val="0"/>
          <w:sz w:val="24"/>
          <w:szCs w:val="24"/>
          <w:lang w:eastAsia="zh-Hans"/>
        </w:rPr>
        <w:t xml:space="preserve">        </w:t>
      </w:r>
    </w:p>
    <w:p w14:paraId="2A53F4C0">
      <w:pPr>
        <w:widowControl/>
        <w:adjustRightInd w:val="0"/>
        <w:snapToGrid w:val="0"/>
        <w:spacing w:line="360" w:lineRule="auto"/>
        <w:ind w:firstLine="480" w:firstLineChars="200"/>
        <w:jc w:val="left"/>
        <w:rPr>
          <w:rFonts w:ascii="仿宋_GB2312" w:hAnsi="宋体" w:eastAsia="仿宋_GB2312"/>
          <w:i/>
          <w:iCs/>
          <w:snapToGrid w:val="0"/>
          <w:kern w:val="0"/>
          <w:sz w:val="24"/>
          <w:szCs w:val="24"/>
          <w:lang w:eastAsia="zh-Hans"/>
        </w:rPr>
      </w:pPr>
    </w:p>
    <w:p w14:paraId="5DC01EC5">
      <w:pPr>
        <w:widowControl/>
        <w:adjustRightInd w:val="0"/>
        <w:snapToGrid w:val="0"/>
        <w:spacing w:line="360" w:lineRule="auto"/>
        <w:ind w:firstLine="480" w:firstLineChars="200"/>
        <w:jc w:val="left"/>
        <w:rPr>
          <w:rFonts w:ascii="仿宋_GB2312" w:hAnsi="宋体" w:eastAsia="仿宋_GB2312"/>
          <w:i/>
          <w:iCs/>
          <w:snapToGrid w:val="0"/>
          <w:kern w:val="0"/>
          <w:sz w:val="24"/>
          <w:szCs w:val="24"/>
        </w:rPr>
      </w:pPr>
    </w:p>
    <w:p w14:paraId="5F30A3F6">
      <w:pPr>
        <w:widowControl/>
        <w:adjustRightInd w:val="0"/>
        <w:snapToGrid w:val="0"/>
        <w:spacing w:line="360" w:lineRule="auto"/>
        <w:ind w:firstLine="480" w:firstLineChars="200"/>
        <w:jc w:val="left"/>
        <w:rPr>
          <w:rFonts w:ascii="仿宋_GB2312" w:hAnsi="仿宋_GB2312" w:eastAsia="仿宋_GB2312" w:cs="仿宋_GB2312"/>
          <w:b/>
          <w:bCs/>
          <w:i/>
          <w:iCs/>
          <w:sz w:val="24"/>
          <w:szCs w:val="24"/>
          <w:u w:val="single"/>
        </w:rPr>
      </w:pPr>
      <w:r>
        <w:rPr>
          <w:rFonts w:hint="eastAsia" w:ascii="仿宋_GB2312" w:hAnsi="宋体" w:eastAsia="仿宋_GB2312"/>
          <w:i/>
          <w:iCs/>
          <w:snapToGrid w:val="0"/>
          <w:kern w:val="0"/>
          <w:sz w:val="24"/>
          <w:szCs w:val="24"/>
        </w:rPr>
        <w:t>乙</w:t>
      </w:r>
      <w:r>
        <w:rPr>
          <w:rFonts w:hint="eastAsia" w:ascii="仿宋_GB2312" w:hAnsi="宋体" w:eastAsia="仿宋_GB2312"/>
          <w:i/>
          <w:iCs/>
          <w:snapToGrid w:val="0"/>
          <w:kern w:val="0"/>
          <w:sz w:val="24"/>
          <w:szCs w:val="24"/>
          <w:lang w:eastAsia="zh-Hans"/>
        </w:rPr>
        <w:t>方</w:t>
      </w:r>
      <w:r>
        <w:rPr>
          <w:rFonts w:hint="eastAsia" w:ascii="仿宋_GB2312" w:hAnsi="宋体" w:eastAsia="仿宋_GB2312"/>
          <w:i/>
          <w:iCs/>
          <w:snapToGrid w:val="0"/>
          <w:kern w:val="0"/>
          <w:sz w:val="24"/>
          <w:szCs w:val="24"/>
        </w:rPr>
        <w:t>（盖章）</w:t>
      </w:r>
      <w:r>
        <w:rPr>
          <w:rFonts w:hint="eastAsia" w:ascii="仿宋_GB2312" w:hAnsi="宋体" w:eastAsia="仿宋_GB2312"/>
          <w:i/>
          <w:iCs/>
          <w:snapToGrid w:val="0"/>
          <w:kern w:val="0"/>
          <w:sz w:val="24"/>
          <w:szCs w:val="24"/>
          <w:lang w:eastAsia="zh-Hans"/>
        </w:rPr>
        <w:t>：</w:t>
      </w:r>
    </w:p>
    <w:p w14:paraId="1DF7AB18">
      <w:pPr>
        <w:widowControl/>
        <w:adjustRightInd w:val="0"/>
        <w:snapToGrid w:val="0"/>
        <w:spacing w:line="360" w:lineRule="auto"/>
        <w:ind w:firstLine="482" w:firstLineChars="200"/>
        <w:jc w:val="left"/>
        <w:rPr>
          <w:rFonts w:ascii="仿宋_GB2312" w:hAnsi="仿宋_GB2312" w:eastAsia="仿宋_GB2312" w:cs="仿宋_GB2312"/>
          <w:b/>
          <w:i/>
          <w:iCs/>
          <w:sz w:val="24"/>
          <w:szCs w:val="24"/>
          <w:u w:val="single"/>
        </w:rPr>
      </w:pPr>
    </w:p>
    <w:p w14:paraId="70686CA2">
      <w:pPr>
        <w:widowControl/>
        <w:adjustRightInd w:val="0"/>
        <w:snapToGrid w:val="0"/>
        <w:spacing w:line="360" w:lineRule="auto"/>
        <w:ind w:firstLine="480" w:firstLineChars="200"/>
        <w:jc w:val="left"/>
        <w:rPr>
          <w:rFonts w:hint="eastAsia" w:ascii="仿宋_GB2312" w:hAnsi="等线" w:eastAsia="仿宋_GB2312" w:cs="Times New Roman"/>
          <w:i/>
          <w:iCs/>
          <w:sz w:val="24"/>
          <w:szCs w:val="24"/>
        </w:rPr>
      </w:pPr>
      <w:r>
        <w:rPr>
          <w:rFonts w:hint="eastAsia" w:ascii="仿宋_GB2312" w:hAnsi="宋体" w:eastAsia="仿宋_GB2312"/>
          <w:i/>
          <w:iCs/>
          <w:snapToGrid w:val="0"/>
          <w:color w:val="000000"/>
          <w:kern w:val="0"/>
          <w:sz w:val="24"/>
          <w:szCs w:val="24"/>
        </w:rPr>
        <w:t>乙方代表</w:t>
      </w:r>
      <w:r>
        <w:rPr>
          <w:rFonts w:hint="eastAsia" w:ascii="仿宋_GB2312" w:hAnsi="宋体" w:eastAsia="仿宋_GB2312"/>
          <w:i/>
          <w:iCs/>
          <w:snapToGrid w:val="0"/>
          <w:color w:val="000000"/>
          <w:kern w:val="0"/>
          <w:sz w:val="24"/>
          <w:szCs w:val="24"/>
          <w:lang w:eastAsia="zh-Hans"/>
        </w:rPr>
        <w:t xml:space="preserve">（签字）：   </w:t>
      </w:r>
      <w:r>
        <w:rPr>
          <w:rFonts w:hint="eastAsia" w:ascii="仿宋_GB2312" w:hAnsi="等线" w:eastAsia="仿宋_GB2312" w:cs="Times New Roman"/>
          <w:i/>
          <w:iCs/>
          <w:sz w:val="24"/>
          <w:szCs w:val="24"/>
        </w:rPr>
        <w:t xml:space="preserve"> </w:t>
      </w:r>
    </w:p>
    <w:p w14:paraId="36F9DFCA">
      <w:pPr>
        <w:rPr>
          <w:rFonts w:hint="eastAsia" w:ascii="仿宋_GB2312" w:hAnsi="等线" w:eastAsia="仿宋_GB2312" w:cs="Times New Roman"/>
          <w:i/>
          <w:iCs/>
          <w:sz w:val="24"/>
          <w:szCs w:val="24"/>
        </w:rPr>
      </w:pPr>
      <w:bookmarkStart w:id="131" w:name="_Toc28611"/>
      <w:bookmarkEnd w:id="131"/>
      <w:bookmarkStart w:id="132" w:name="_Toc16330036"/>
      <w:bookmarkEnd w:id="132"/>
      <w:bookmarkStart w:id="133" w:name="_Toc10272"/>
      <w:bookmarkEnd w:id="133"/>
      <w:bookmarkStart w:id="134" w:name="_Toc15689"/>
      <w:r>
        <w:rPr>
          <w:rFonts w:hint="eastAsia" w:ascii="仿宋_GB2312" w:hAnsi="等线" w:eastAsia="仿宋_GB2312" w:cs="Times New Roman"/>
          <w:i/>
          <w:iCs/>
          <w:sz w:val="24"/>
          <w:szCs w:val="24"/>
        </w:rPr>
        <w:t xml:space="preserve"> </w:t>
      </w:r>
      <w:bookmarkEnd w:id="134"/>
    </w:p>
    <w:p w14:paraId="5342587E">
      <w:pPr>
        <w:rPr>
          <w:rFonts w:hint="eastAsia" w:ascii="等线" w:hAnsi="等线" w:eastAsia="等线" w:cs="Times New Roman"/>
          <w:i/>
          <w:iCs/>
          <w:sz w:val="24"/>
          <w:szCs w:val="24"/>
        </w:rPr>
      </w:pPr>
      <w:r>
        <w:rPr>
          <w:rFonts w:hint="eastAsia" w:ascii="等线" w:hAnsi="等线" w:eastAsia="等线" w:cs="Times New Roman"/>
          <w:i/>
          <w:iCs/>
          <w:sz w:val="24"/>
          <w:szCs w:val="24"/>
        </w:rPr>
        <w:t xml:space="preserve"> </w:t>
      </w:r>
    </w:p>
    <w:p w14:paraId="30A3C0DC">
      <w:pPr>
        <w:rPr>
          <w:rFonts w:hint="eastAsia" w:ascii="等线" w:hAnsi="等线" w:eastAsia="等线" w:cs="Times New Roman"/>
          <w:i/>
          <w:iCs/>
          <w:sz w:val="24"/>
          <w:szCs w:val="24"/>
        </w:rPr>
      </w:pPr>
      <w:r>
        <w:rPr>
          <w:rFonts w:hint="eastAsia" w:ascii="等线" w:hAnsi="等线" w:eastAsia="等线" w:cs="Times New Roman"/>
          <w:i/>
          <w:iCs/>
          <w:sz w:val="24"/>
          <w:szCs w:val="24"/>
        </w:rPr>
        <w:t xml:space="preserve"> </w:t>
      </w:r>
    </w:p>
    <w:p w14:paraId="5C35CDC3">
      <w:pPr>
        <w:rPr>
          <w:rFonts w:hint="eastAsia" w:ascii="等线" w:hAnsi="等线" w:eastAsia="等线" w:cs="Times New Roman"/>
          <w:i/>
          <w:iCs/>
          <w:sz w:val="24"/>
          <w:szCs w:val="24"/>
        </w:rPr>
      </w:pPr>
      <w:r>
        <w:rPr>
          <w:rFonts w:hint="eastAsia" w:ascii="等线" w:hAnsi="等线" w:eastAsia="等线" w:cs="Times New Roman"/>
          <w:i/>
          <w:iCs/>
          <w:sz w:val="24"/>
          <w:szCs w:val="24"/>
        </w:rPr>
        <w:t xml:space="preserve"> </w:t>
      </w:r>
    </w:p>
    <w:p w14:paraId="71A24A83">
      <w:pPr>
        <w:rPr>
          <w:rFonts w:hint="eastAsia" w:ascii="等线" w:hAnsi="等线" w:eastAsia="等线" w:cs="Times New Roman"/>
          <w:i/>
          <w:iCs/>
          <w:sz w:val="24"/>
          <w:szCs w:val="24"/>
        </w:rPr>
        <w:sectPr>
          <w:footerReference r:id="rId19" w:type="default"/>
          <w:pgSz w:w="11906" w:h="16838"/>
          <w:pgMar w:top="1588" w:right="1418" w:bottom="1134" w:left="1418" w:header="851" w:footer="992" w:gutter="0"/>
          <w:pgNumType w:fmt="decimal"/>
          <w:cols w:space="720" w:num="1"/>
          <w:titlePg/>
          <w:docGrid w:type="lines" w:linePitch="312" w:charSpace="0"/>
        </w:sectPr>
      </w:pPr>
      <w:r>
        <w:rPr>
          <w:rFonts w:hint="eastAsia" w:ascii="等线" w:hAnsi="等线" w:eastAsia="等线" w:cs="Times New Roman"/>
          <w:i/>
          <w:iCs/>
          <w:sz w:val="24"/>
          <w:szCs w:val="24"/>
        </w:rPr>
        <w:t xml:space="preserve"> </w:t>
      </w:r>
    </w:p>
    <w:p w14:paraId="16CA303A">
      <w:pPr>
        <w:rPr>
          <w:rFonts w:hint="eastAsia" w:ascii="等线" w:hAnsi="等线" w:eastAsia="等线" w:cs="Times New Roman"/>
          <w:i/>
          <w:iCs/>
          <w:sz w:val="24"/>
          <w:szCs w:val="24"/>
        </w:rPr>
      </w:pPr>
    </w:p>
    <w:p w14:paraId="176D68D7">
      <w:pPr>
        <w:keepNext/>
        <w:keepLines/>
        <w:spacing w:line="360" w:lineRule="auto"/>
        <w:outlineLvl w:val="1"/>
        <w:rPr>
          <w:rFonts w:hint="eastAsia" w:ascii="黑体" w:hAnsi="黑体" w:eastAsia="黑体" w:cs="等线"/>
          <w:bCs/>
          <w:i/>
          <w:iCs/>
          <w:sz w:val="28"/>
          <w:szCs w:val="28"/>
        </w:rPr>
      </w:pPr>
      <w:bookmarkStart w:id="135" w:name="_Toc14581"/>
      <w:bookmarkEnd w:id="135"/>
      <w:r>
        <w:rPr>
          <w:rFonts w:hint="eastAsia" w:ascii="黑体" w:hAnsi="黑体" w:eastAsia="黑体" w:cs="等线"/>
          <w:bCs/>
          <w:i/>
          <w:iCs/>
          <w:sz w:val="28"/>
          <w:szCs w:val="28"/>
        </w:rPr>
        <w:t>附件一：设备清单明细表</w:t>
      </w:r>
    </w:p>
    <w:p w14:paraId="1D762D10">
      <w:pPr>
        <w:rPr>
          <w:rFonts w:hint="eastAsia" w:ascii="等线" w:hAnsi="等线" w:eastAsia="等线" w:cs="Times New Roman"/>
          <w:i/>
          <w:iCs/>
          <w:szCs w:val="21"/>
        </w:rPr>
      </w:pPr>
      <w:r>
        <w:rPr>
          <w:rFonts w:hint="eastAsia" w:ascii="等线" w:hAnsi="等线" w:eastAsia="等线" w:cs="Times New Roman"/>
          <w:i/>
          <w:iCs/>
          <w:szCs w:val="21"/>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728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633AC140">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序号</w:t>
            </w:r>
          </w:p>
        </w:tc>
        <w:tc>
          <w:tcPr>
            <w:tcW w:w="1541" w:type="dxa"/>
            <w:tcBorders>
              <w:top w:val="single" w:color="auto" w:sz="4" w:space="0"/>
              <w:left w:val="single" w:color="auto" w:sz="4" w:space="0"/>
              <w:bottom w:val="single" w:color="auto" w:sz="4" w:space="0"/>
              <w:right w:val="single" w:color="auto" w:sz="4" w:space="0"/>
            </w:tcBorders>
            <w:vAlign w:val="center"/>
          </w:tcPr>
          <w:p w14:paraId="4AB95BC3">
            <w:pPr>
              <w:spacing w:before="100" w:beforeAutospacing="1" w:after="100" w:afterAutospacing="1" w:line="360" w:lineRule="auto"/>
              <w:ind w:left="480" w:hanging="480"/>
              <w:jc w:val="left"/>
              <w:rPr>
                <w:rFonts w:hint="eastAsia" w:ascii="仿宋_GB2312" w:hAnsi="等线" w:eastAsia="仿宋_GB2312" w:cs="等线"/>
                <w:i/>
                <w:iCs/>
                <w:sz w:val="24"/>
                <w:szCs w:val="24"/>
              </w:rPr>
            </w:pPr>
            <w:r>
              <w:rPr>
                <w:rFonts w:hint="eastAsia" w:ascii="仿宋_GB2312" w:hAnsi="等线" w:eastAsia="仿宋_GB2312" w:cs="等线"/>
                <w:i/>
                <w:iCs/>
                <w:sz w:val="24"/>
                <w:szCs w:val="24"/>
              </w:rPr>
              <w:t>产品及部件名称</w:t>
            </w:r>
          </w:p>
        </w:tc>
        <w:tc>
          <w:tcPr>
            <w:tcW w:w="2126" w:type="dxa"/>
            <w:tcBorders>
              <w:top w:val="single" w:color="auto" w:sz="4" w:space="0"/>
              <w:left w:val="single" w:color="auto" w:sz="4" w:space="0"/>
              <w:bottom w:val="single" w:color="auto" w:sz="4" w:space="0"/>
              <w:right w:val="single" w:color="auto" w:sz="4" w:space="0"/>
            </w:tcBorders>
            <w:vAlign w:val="center"/>
          </w:tcPr>
          <w:p w14:paraId="782AC772">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规格型号及</w:t>
            </w:r>
          </w:p>
          <w:p w14:paraId="3792A851">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技术参数</w:t>
            </w:r>
          </w:p>
        </w:tc>
        <w:tc>
          <w:tcPr>
            <w:tcW w:w="748" w:type="dxa"/>
            <w:tcBorders>
              <w:top w:val="single" w:color="auto" w:sz="4" w:space="0"/>
              <w:left w:val="single" w:color="auto" w:sz="4" w:space="0"/>
              <w:bottom w:val="single" w:color="auto" w:sz="4" w:space="0"/>
              <w:right w:val="single" w:color="auto" w:sz="4" w:space="0"/>
            </w:tcBorders>
            <w:vAlign w:val="center"/>
          </w:tcPr>
          <w:p w14:paraId="1978B984">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单位</w:t>
            </w:r>
          </w:p>
        </w:tc>
        <w:tc>
          <w:tcPr>
            <w:tcW w:w="812" w:type="dxa"/>
            <w:tcBorders>
              <w:top w:val="single" w:color="auto" w:sz="4" w:space="0"/>
              <w:left w:val="single" w:color="auto" w:sz="4" w:space="0"/>
              <w:bottom w:val="single" w:color="auto" w:sz="4" w:space="0"/>
              <w:right w:val="single" w:color="auto" w:sz="4" w:space="0"/>
            </w:tcBorders>
            <w:vAlign w:val="center"/>
          </w:tcPr>
          <w:p w14:paraId="43B85D7F">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数量</w:t>
            </w:r>
          </w:p>
        </w:tc>
        <w:tc>
          <w:tcPr>
            <w:tcW w:w="708" w:type="dxa"/>
            <w:tcBorders>
              <w:top w:val="single" w:color="auto" w:sz="4" w:space="0"/>
              <w:left w:val="single" w:color="auto" w:sz="4" w:space="0"/>
              <w:bottom w:val="single" w:color="auto" w:sz="4" w:space="0"/>
              <w:right w:val="single" w:color="auto" w:sz="4" w:space="0"/>
            </w:tcBorders>
            <w:vAlign w:val="center"/>
          </w:tcPr>
          <w:p w14:paraId="7ED8D75A">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单价</w:t>
            </w:r>
          </w:p>
        </w:tc>
        <w:tc>
          <w:tcPr>
            <w:tcW w:w="708" w:type="dxa"/>
            <w:tcBorders>
              <w:top w:val="single" w:color="auto" w:sz="4" w:space="0"/>
              <w:left w:val="single" w:color="auto" w:sz="4" w:space="0"/>
              <w:bottom w:val="single" w:color="auto" w:sz="4" w:space="0"/>
              <w:right w:val="single" w:color="auto" w:sz="4" w:space="0"/>
            </w:tcBorders>
            <w:vAlign w:val="center"/>
          </w:tcPr>
          <w:p w14:paraId="37965A9E">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总价</w:t>
            </w:r>
          </w:p>
        </w:tc>
        <w:tc>
          <w:tcPr>
            <w:tcW w:w="708" w:type="dxa"/>
            <w:tcBorders>
              <w:top w:val="single" w:color="auto" w:sz="4" w:space="0"/>
              <w:left w:val="single" w:color="auto" w:sz="4" w:space="0"/>
              <w:bottom w:val="single" w:color="auto" w:sz="4" w:space="0"/>
              <w:right w:val="single" w:color="auto" w:sz="4" w:space="0"/>
            </w:tcBorders>
            <w:vAlign w:val="center"/>
          </w:tcPr>
          <w:p w14:paraId="67108D07">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品牌</w:t>
            </w:r>
          </w:p>
        </w:tc>
      </w:tr>
      <w:tr w14:paraId="55AE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7589D75E">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1</w:t>
            </w:r>
          </w:p>
        </w:tc>
        <w:tc>
          <w:tcPr>
            <w:tcW w:w="1541" w:type="dxa"/>
            <w:tcBorders>
              <w:top w:val="single" w:color="auto" w:sz="4" w:space="0"/>
              <w:left w:val="single" w:color="auto" w:sz="4" w:space="0"/>
              <w:bottom w:val="single" w:color="auto" w:sz="4" w:space="0"/>
              <w:right w:val="single" w:color="auto" w:sz="4" w:space="0"/>
            </w:tcBorders>
            <w:vAlign w:val="center"/>
          </w:tcPr>
          <w:p w14:paraId="4633963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46EFECE7">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5E0FB2CD">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45D43946">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6CBF70B0">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B6E12E7">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265F81B">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r>
      <w:tr w14:paraId="1EF8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2C6563D2">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2</w:t>
            </w:r>
          </w:p>
        </w:tc>
        <w:tc>
          <w:tcPr>
            <w:tcW w:w="1541" w:type="dxa"/>
            <w:tcBorders>
              <w:top w:val="single" w:color="auto" w:sz="4" w:space="0"/>
              <w:left w:val="single" w:color="auto" w:sz="4" w:space="0"/>
              <w:bottom w:val="single" w:color="auto" w:sz="4" w:space="0"/>
              <w:right w:val="single" w:color="auto" w:sz="4" w:space="0"/>
            </w:tcBorders>
            <w:vAlign w:val="center"/>
          </w:tcPr>
          <w:p w14:paraId="52151F6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308F7B3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24E6F3F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42E4FA67">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11AEC3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70A4D5B4">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916944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r>
      <w:tr w14:paraId="3FA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0C77D141">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w:t>
            </w:r>
          </w:p>
        </w:tc>
        <w:tc>
          <w:tcPr>
            <w:tcW w:w="1541" w:type="dxa"/>
            <w:tcBorders>
              <w:top w:val="single" w:color="auto" w:sz="4" w:space="0"/>
              <w:left w:val="single" w:color="auto" w:sz="4" w:space="0"/>
              <w:bottom w:val="single" w:color="auto" w:sz="4" w:space="0"/>
              <w:right w:val="single" w:color="auto" w:sz="4" w:space="0"/>
            </w:tcBorders>
            <w:vAlign w:val="center"/>
          </w:tcPr>
          <w:p w14:paraId="29547285">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139BEDDD">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34A8A26A">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1C958360">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3B0EFB1C">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2E545B55">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CC59FCF">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r>
      <w:tr w14:paraId="47D5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tcBorders>
              <w:top w:val="single" w:color="auto" w:sz="4" w:space="0"/>
              <w:left w:val="single" w:color="auto" w:sz="4" w:space="0"/>
              <w:bottom w:val="single" w:color="auto" w:sz="4" w:space="0"/>
              <w:right w:val="single" w:color="auto" w:sz="4" w:space="0"/>
            </w:tcBorders>
            <w:vAlign w:val="center"/>
          </w:tcPr>
          <w:p w14:paraId="3B6EB21B">
            <w:pPr>
              <w:spacing w:before="100" w:beforeAutospacing="1" w:after="100" w:afterAutospacing="1" w:line="360" w:lineRule="auto"/>
              <w:ind w:left="480" w:hanging="480"/>
              <w:jc w:val="center"/>
              <w:rPr>
                <w:rFonts w:hint="eastAsia" w:ascii="仿宋_GB2312" w:hAnsi="等线" w:eastAsia="仿宋_GB2312" w:cs="等线"/>
                <w:i/>
                <w:iCs/>
                <w:sz w:val="24"/>
                <w:szCs w:val="24"/>
              </w:rPr>
            </w:pPr>
            <w:r>
              <w:rPr>
                <w:rFonts w:hint="eastAsia" w:ascii="仿宋_GB2312" w:hAnsi="等线" w:eastAsia="仿宋_GB2312" w:cs="等线"/>
                <w:i/>
                <w:iCs/>
                <w:sz w:val="24"/>
                <w:szCs w:val="24"/>
              </w:rPr>
              <w:t>合计</w:t>
            </w:r>
          </w:p>
        </w:tc>
        <w:tc>
          <w:tcPr>
            <w:tcW w:w="1541" w:type="dxa"/>
            <w:tcBorders>
              <w:top w:val="single" w:color="auto" w:sz="4" w:space="0"/>
              <w:left w:val="single" w:color="auto" w:sz="4" w:space="0"/>
              <w:bottom w:val="single" w:color="auto" w:sz="4" w:space="0"/>
              <w:right w:val="single" w:color="auto" w:sz="4" w:space="0"/>
            </w:tcBorders>
            <w:vAlign w:val="center"/>
          </w:tcPr>
          <w:p w14:paraId="7FCC718C">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2126" w:type="dxa"/>
            <w:tcBorders>
              <w:top w:val="single" w:color="auto" w:sz="4" w:space="0"/>
              <w:left w:val="single" w:color="auto" w:sz="4" w:space="0"/>
              <w:bottom w:val="single" w:color="auto" w:sz="4" w:space="0"/>
              <w:right w:val="single" w:color="auto" w:sz="4" w:space="0"/>
            </w:tcBorders>
            <w:vAlign w:val="center"/>
          </w:tcPr>
          <w:p w14:paraId="643841FD">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48" w:type="dxa"/>
            <w:tcBorders>
              <w:top w:val="single" w:color="auto" w:sz="4" w:space="0"/>
              <w:left w:val="single" w:color="auto" w:sz="4" w:space="0"/>
              <w:bottom w:val="single" w:color="auto" w:sz="4" w:space="0"/>
              <w:right w:val="single" w:color="auto" w:sz="4" w:space="0"/>
            </w:tcBorders>
            <w:vAlign w:val="center"/>
          </w:tcPr>
          <w:p w14:paraId="4644856E">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812" w:type="dxa"/>
            <w:tcBorders>
              <w:top w:val="single" w:color="auto" w:sz="4" w:space="0"/>
              <w:left w:val="single" w:color="auto" w:sz="4" w:space="0"/>
              <w:bottom w:val="single" w:color="auto" w:sz="4" w:space="0"/>
              <w:right w:val="single" w:color="auto" w:sz="4" w:space="0"/>
            </w:tcBorders>
            <w:vAlign w:val="center"/>
          </w:tcPr>
          <w:p w14:paraId="14172973">
            <w:pPr>
              <w:spacing w:before="100" w:beforeAutospacing="1" w:after="100" w:afterAutospacing="1" w:line="360" w:lineRule="auto"/>
              <w:ind w:left="480" w:hanging="480"/>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01EF8A8">
            <w:pPr>
              <w:spacing w:line="360" w:lineRule="auto"/>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DE7CC77">
            <w:pPr>
              <w:spacing w:line="360" w:lineRule="auto"/>
              <w:jc w:val="center"/>
              <w:rPr>
                <w:rFonts w:hint="eastAsia" w:ascii="仿宋_GB2312" w:hAnsi="等线" w:eastAsia="仿宋_GB2312" w:cs="等线"/>
                <w:i/>
                <w:iCs/>
                <w:sz w:val="24"/>
                <w:szCs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CD00BBB">
            <w:pPr>
              <w:spacing w:line="360" w:lineRule="auto"/>
              <w:jc w:val="center"/>
              <w:rPr>
                <w:rFonts w:hint="eastAsia" w:ascii="仿宋_GB2312" w:hAnsi="等线" w:eastAsia="仿宋_GB2312" w:cs="等线"/>
                <w:i/>
                <w:iCs/>
                <w:sz w:val="24"/>
                <w:szCs w:val="24"/>
              </w:rPr>
            </w:pPr>
          </w:p>
        </w:tc>
      </w:tr>
    </w:tbl>
    <w:p w14:paraId="019CCBFB">
      <w:pPr>
        <w:rPr>
          <w:rFonts w:hint="eastAsia" w:ascii="等线" w:hAnsi="等线" w:eastAsia="等线" w:cs="Times New Roman"/>
          <w:i/>
          <w:iCs/>
          <w:sz w:val="20"/>
          <w:szCs w:val="20"/>
        </w:rPr>
      </w:pPr>
      <w:bookmarkStart w:id="136" w:name="_Toc25120"/>
      <w:bookmarkEnd w:id="136"/>
      <w:bookmarkStart w:id="137" w:name="_Toc24623"/>
      <w:bookmarkEnd w:id="137"/>
      <w:bookmarkStart w:id="138" w:name="_Toc5379"/>
      <w:bookmarkEnd w:id="138"/>
      <w:bookmarkStart w:id="139" w:name="_Toc16330037"/>
      <w:bookmarkEnd w:id="139"/>
      <w:bookmarkStart w:id="140" w:name="_Toc3778"/>
      <w:r>
        <w:rPr>
          <w:rFonts w:hint="eastAsia" w:ascii="等线" w:hAnsi="等线" w:eastAsia="等线" w:cs="Times New Roman"/>
          <w:i/>
          <w:iCs/>
          <w:sz w:val="20"/>
          <w:szCs w:val="20"/>
        </w:rPr>
        <w:t xml:space="preserve"> </w:t>
      </w:r>
      <w:bookmarkEnd w:id="140"/>
    </w:p>
    <w:p w14:paraId="130443F2">
      <w:pPr>
        <w:rPr>
          <w:rFonts w:hint="eastAsia" w:ascii="黑体" w:hAnsi="黑体" w:eastAsia="黑体" w:cs="等线"/>
          <w:bCs/>
          <w:sz w:val="28"/>
          <w:szCs w:val="28"/>
        </w:rPr>
      </w:pPr>
      <w:bookmarkStart w:id="141" w:name="_Toc8175"/>
      <w:bookmarkEnd w:id="141"/>
      <w:r>
        <w:rPr>
          <w:rFonts w:hint="eastAsia" w:ascii="黑体" w:hAnsi="黑体" w:eastAsia="黑体" w:cs="等线"/>
          <w:bCs/>
          <w:sz w:val="28"/>
          <w:szCs w:val="28"/>
        </w:rPr>
        <w:t>附件二 技术协议书</w:t>
      </w:r>
    </w:p>
    <w:p w14:paraId="6BA02B11">
      <w:pPr>
        <w:widowControl/>
        <w:jc w:val="left"/>
        <w:rPr>
          <w:rFonts w:ascii="等线" w:hAnsi="等线" w:eastAsia="等线" w:cs="宋体"/>
          <w:sz w:val="20"/>
          <w:szCs w:val="20"/>
        </w:rPr>
      </w:pPr>
    </w:p>
    <w:p w14:paraId="1B0A54D8">
      <w:pPr>
        <w:pStyle w:val="12"/>
        <w:rPr>
          <w:rFonts w:hint="eastAsia"/>
        </w:rPr>
        <w:sectPr>
          <w:pgSz w:w="11906" w:h="16838"/>
          <w:pgMar w:top="1588" w:right="1418" w:bottom="1134" w:left="1418" w:header="851" w:footer="992" w:gutter="0"/>
          <w:pgNumType w:fmt="decimal"/>
          <w:cols w:space="720" w:num="1"/>
          <w:titlePg/>
          <w:docGrid w:type="lines" w:linePitch="312" w:charSpace="0"/>
        </w:sectPr>
      </w:pPr>
      <w:r>
        <w:rPr>
          <w:rFonts w:hint="eastAsia"/>
        </w:rPr>
        <w:t>本次无技术标，无技术协议书</w:t>
      </w:r>
    </w:p>
    <w:p w14:paraId="7121C8D5">
      <w:pPr>
        <w:keepNext/>
        <w:keepLines/>
        <w:jc w:val="center"/>
        <w:outlineLvl w:val="0"/>
        <w:rPr>
          <w:rFonts w:ascii="Calibri" w:hAnsi="Calibri" w:eastAsia="宋体" w:cs="Times New Roman"/>
          <w:b/>
          <w:bCs/>
          <w:kern w:val="44"/>
          <w:sz w:val="36"/>
          <w:szCs w:val="36"/>
        </w:rPr>
      </w:pPr>
      <w:bookmarkStart w:id="142" w:name="_Toc29691"/>
      <w:bookmarkEnd w:id="142"/>
      <w:r>
        <w:rPr>
          <w:rFonts w:hint="eastAsia" w:ascii="宋体" w:hAnsi="宋体" w:eastAsia="宋体" w:cs="Times New Roman"/>
          <w:b/>
          <w:bCs/>
          <w:kern w:val="44"/>
          <w:sz w:val="36"/>
          <w:szCs w:val="36"/>
        </w:rPr>
        <w:t>第六部分</w:t>
      </w:r>
      <w:r>
        <w:rPr>
          <w:rFonts w:ascii="Calibri" w:hAnsi="Calibri" w:eastAsia="宋体" w:cs="Times New Roman"/>
          <w:b/>
          <w:bCs/>
          <w:kern w:val="44"/>
          <w:sz w:val="36"/>
          <w:szCs w:val="36"/>
        </w:rPr>
        <w:t xml:space="preserve"> </w:t>
      </w:r>
      <w:r>
        <w:rPr>
          <w:rFonts w:hint="eastAsia" w:ascii="宋体" w:hAnsi="宋体" w:eastAsia="宋体" w:cs="Times New Roman"/>
          <w:b/>
          <w:bCs/>
          <w:kern w:val="44"/>
          <w:sz w:val="36"/>
          <w:szCs w:val="36"/>
        </w:rPr>
        <w:t>投标文件附件</w:t>
      </w:r>
    </w:p>
    <w:p w14:paraId="4414CF24">
      <w:pPr>
        <w:keepNext/>
        <w:keepLines/>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 </w:t>
      </w:r>
    </w:p>
    <w:p w14:paraId="12C4A677">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 </w:t>
      </w:r>
    </w:p>
    <w:p w14:paraId="0A41C1C3">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说明：</w:t>
      </w:r>
    </w:p>
    <w:p w14:paraId="411894F1">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1.投标人须认真填写和提交本部分中的附件文件；</w:t>
      </w:r>
    </w:p>
    <w:p w14:paraId="15B2472B">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2.对附件文件中所要求的内容应给予明确的答复；</w:t>
      </w:r>
    </w:p>
    <w:p w14:paraId="0D57FA12">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3.附件文件的签字人应保证其对一切问题的答复、所做的声明及出具的资格资质文件、资料等具有真实性和准确性；</w:t>
      </w:r>
    </w:p>
    <w:p w14:paraId="2F185E99">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4.招标人将对投标人提交的文件、资料等内容予以保密，但不退还；</w:t>
      </w:r>
    </w:p>
    <w:p w14:paraId="738EC313">
      <w:pPr>
        <w:spacing w:line="42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5.所有附件文件应以中文书写，作为投标文件的组成部分。</w:t>
      </w:r>
    </w:p>
    <w:p w14:paraId="415AE906">
      <w:pPr>
        <w:widowControl/>
        <w:jc w:val="left"/>
        <w:rPr>
          <w:rFonts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3F560315">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3" w:name="_Toc353881012"/>
      <w:bookmarkEnd w:id="143"/>
      <w:bookmarkStart w:id="144" w:name="_Toc639004"/>
      <w:bookmarkEnd w:id="144"/>
      <w:bookmarkStart w:id="145" w:name="_Toc25811"/>
      <w:bookmarkEnd w:id="145"/>
      <w:bookmarkStart w:id="146" w:name="_Toc212369550"/>
      <w:r>
        <w:rPr>
          <w:rFonts w:ascii="Times New Roman" w:hAnsi="Times New Roman" w:eastAsia="宋体" w:cs="Times New Roman"/>
          <w:b/>
          <w:bCs/>
          <w:color w:val="000000"/>
          <w:sz w:val="24"/>
          <w:szCs w:val="24"/>
        </w:rPr>
        <w:t xml:space="preserve"> </w:t>
      </w:r>
      <w:bookmarkEnd w:id="146"/>
      <w:r>
        <w:rPr>
          <w:rFonts w:hint="eastAsia" w:ascii="宋体" w:hAnsi="宋体" w:eastAsia="宋体" w:cs="Times New Roman"/>
          <w:b/>
          <w:bCs/>
          <w:color w:val="000000"/>
          <w:sz w:val="24"/>
          <w:szCs w:val="24"/>
        </w:rPr>
        <w:t>投标函</w:t>
      </w:r>
    </w:p>
    <w:p w14:paraId="0D26B7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14:paraId="408F41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 xml:space="preserve">                         </w:t>
      </w:r>
      <w:r>
        <w:rPr>
          <w:rFonts w:hint="eastAsia" w:ascii="宋体" w:hAnsi="宋体" w:eastAsia="宋体" w:cs="Times New Roman"/>
          <w:bCs/>
          <w:color w:val="000000"/>
          <w:kern w:val="0"/>
          <w:sz w:val="24"/>
          <w:szCs w:val="24"/>
        </w:rPr>
        <w:t>招标公告</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 法人代表人为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5A79A7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531A1C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60C957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2.投标人在投标之前已经与贵方进行了充分的沟通，完全理解并接受招标文件的各项规定和要求，对招标文件的合理性、合法性不再有异议。</w:t>
      </w:r>
    </w:p>
    <w:p w14:paraId="748C7F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3.本投标有效期自开标日起</w:t>
      </w:r>
      <w:r>
        <w:rPr>
          <w:rFonts w:hint="eastAsia"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25C3D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4.如中标，本投标文件至本项目合同履行完毕止均保持有效，本投标人将按“招标文件”及政府采购法律、法规的规定履行合同责任和义务。</w:t>
      </w:r>
    </w:p>
    <w:p w14:paraId="3614387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5.投标人同意按照贵方要求提供与投标有关的一切数据或资料。</w:t>
      </w:r>
    </w:p>
    <w:p w14:paraId="7C3E00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6.与本投标有关的一切正式往来信函请寄：</w:t>
      </w:r>
    </w:p>
    <w:p w14:paraId="70C434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地址：                             </w:t>
      </w:r>
    </w:p>
    <w:p w14:paraId="64F625E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邮编：        </w:t>
      </w:r>
    </w:p>
    <w:p w14:paraId="53AB2E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电话：        传真：                   </w:t>
      </w:r>
    </w:p>
    <w:p w14:paraId="6F94139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职务：          </w:t>
      </w:r>
    </w:p>
    <w:p w14:paraId="51E115A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开户银行：                   </w:t>
      </w:r>
    </w:p>
    <w:p w14:paraId="7E4B586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银行帐号：                   </w:t>
      </w:r>
    </w:p>
    <w:p w14:paraId="20B859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hint="eastAsia" w:ascii="宋体" w:hAnsi="宋体" w:eastAsia="宋体" w:cs="Times New Roman"/>
          <w:color w:val="000000"/>
          <w:sz w:val="24"/>
          <w:szCs w:val="24"/>
        </w:rPr>
        <w:t xml:space="preserve">: </w:t>
      </w:r>
    </w:p>
    <w:p w14:paraId="215013D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BDA7DC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     年      月      日</w:t>
      </w:r>
    </w:p>
    <w:p w14:paraId="109293B4">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7AD79CB9">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123FAAF3">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2922BC29">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52722C65">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78DDFA24">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3A0387F2">
      <w:pPr>
        <w:rPr>
          <w:rFonts w:ascii="黑体" w:hAnsi="Calibri" w:eastAsia="黑体" w:cs="Times New Roman"/>
          <w:color w:val="000000"/>
          <w:sz w:val="24"/>
          <w:szCs w:val="24"/>
        </w:rPr>
      </w:pPr>
      <w:r>
        <w:rPr>
          <w:rFonts w:hint="eastAsia" w:ascii="黑体" w:hAnsi="Calibri" w:eastAsia="黑体" w:cs="Times New Roman"/>
          <w:color w:val="000000"/>
          <w:sz w:val="24"/>
          <w:szCs w:val="24"/>
        </w:rPr>
        <w:t xml:space="preserve"> </w:t>
      </w:r>
    </w:p>
    <w:p w14:paraId="0CD2F168">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宋体" w:hAnsi="宋体" w:eastAsia="宋体" w:cs="Times New Roman"/>
          <w:b/>
          <w:bCs/>
          <w:color w:val="000000"/>
          <w:sz w:val="24"/>
          <w:szCs w:val="24"/>
        </w:rPr>
        <w:t>法定代表人授权委托书</w:t>
      </w:r>
    </w:p>
    <w:p w14:paraId="1398C725">
      <w:pPr>
        <w:adjustRightInd w:val="0"/>
        <w:snapToGrid w:val="0"/>
        <w:spacing w:before="93" w:beforeLines="30" w:line="240" w:lineRule="exact"/>
        <w:jc w:val="center"/>
        <w:rPr>
          <w:rFonts w:ascii="宋体" w:hAnsi="Calibri" w:eastAsia="宋体" w:cs="Times New Roman"/>
          <w:sz w:val="24"/>
          <w:szCs w:val="24"/>
        </w:rPr>
      </w:pPr>
      <w:r>
        <w:rPr>
          <w:rFonts w:hint="eastAsia" w:ascii="宋体" w:hAnsi="Calibri" w:eastAsia="宋体" w:cs="Times New Roman"/>
          <w:sz w:val="24"/>
          <w:szCs w:val="24"/>
        </w:rPr>
        <w:t xml:space="preserve"> </w:t>
      </w:r>
    </w:p>
    <w:p w14:paraId="6ADFEF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r>
        <w:rPr>
          <w:rFonts w:hint="eastAsia" w:ascii="宋体" w:hAnsi="宋体" w:eastAsia="宋体" w:cs="Times New Roman"/>
          <w:color w:val="000000"/>
          <w:sz w:val="24"/>
          <w:szCs w:val="24"/>
          <w:highlight w:val="yellow"/>
          <w:u w:val="single"/>
        </w:rPr>
        <w:t>XXXXXX</w:t>
      </w:r>
      <w:r>
        <w:rPr>
          <w:rFonts w:hint="eastAsia" w:ascii="宋体" w:hAnsi="宋体" w:eastAsia="宋体" w:cs="Times New Roman"/>
          <w:color w:val="000000"/>
          <w:sz w:val="24"/>
          <w:szCs w:val="24"/>
          <w:u w:val="single"/>
        </w:rPr>
        <w:t>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57638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97FA1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cBorders>
            <w:vAlign w:val="center"/>
          </w:tcPr>
          <w:p w14:paraId="62F85048">
            <w:pPr>
              <w:adjustRightInd w:val="0"/>
              <w:snapToGrid w:val="0"/>
              <w:spacing w:before="93" w:beforeLines="30" w:line="312" w:lineRule="auto"/>
              <w:jc w:val="center"/>
              <w:rPr>
                <w:rFonts w:ascii="宋体" w:hAnsi="Calibri" w:eastAsia="宋体" w:cs="Times New Roman"/>
                <w:sz w:val="24"/>
                <w:szCs w:val="24"/>
              </w:rPr>
            </w:pPr>
            <w:r>
              <w:rPr>
                <w:rFonts w:hint="eastAsia" w:ascii="宋体" w:hAnsi="宋体" w:eastAsia="宋体" w:cs="Times New Roman"/>
                <w:sz w:val="24"/>
                <w:szCs w:val="24"/>
              </w:rPr>
              <w:t>附法人身份证明复印件（</w:t>
            </w:r>
            <w:r>
              <w:rPr>
                <w:rFonts w:hint="eastAsia" w:ascii="宋体" w:hAnsi="宋体" w:eastAsia="宋体" w:cs="Times New Roman"/>
                <w:color w:val="000000"/>
                <w:sz w:val="24"/>
                <w:szCs w:val="24"/>
              </w:rPr>
              <w:t>正反面）</w:t>
            </w:r>
          </w:p>
          <w:p w14:paraId="6E865519">
            <w:pPr>
              <w:adjustRightInd w:val="0"/>
              <w:snapToGrid w:val="0"/>
              <w:spacing w:before="93" w:beforeLines="30" w:line="312" w:lineRule="auto"/>
              <w:jc w:val="center"/>
              <w:rPr>
                <w:rFonts w:ascii="宋体" w:hAnsi="Calibri" w:eastAsia="宋体" w:cs="Times New Roman"/>
                <w:sz w:val="24"/>
                <w:szCs w:val="24"/>
              </w:rPr>
            </w:pPr>
            <w:r>
              <w:rPr>
                <w:rFonts w:hint="eastAsia" w:ascii="宋体" w:hAnsi="宋体" w:eastAsia="宋体" w:cs="Times New Roman"/>
                <w:sz w:val="24"/>
                <w:szCs w:val="24"/>
              </w:rPr>
              <w:t>附授权代理人身份证明复印件（正反面）</w:t>
            </w:r>
          </w:p>
        </w:tc>
      </w:tr>
    </w:tbl>
    <w:p w14:paraId="2423912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            性别：          年龄：</w:t>
      </w:r>
    </w:p>
    <w:p w14:paraId="7E459E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                    部门：          职务：</w:t>
      </w:r>
    </w:p>
    <w:p w14:paraId="195920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法定代表人签字或盖章                          </w:t>
      </w:r>
    </w:p>
    <w:p w14:paraId="6F51FC7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被授权人签字  </w:t>
      </w:r>
    </w:p>
    <w:p w14:paraId="34AEDE1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hint="eastAsia" w:ascii="宋体" w:hAnsi="宋体" w:eastAsia="宋体" w:cs="Times New Roman"/>
          <w:color w:val="000000"/>
          <w:sz w:val="24"/>
          <w:szCs w:val="24"/>
          <w:u w:val="single"/>
        </w:rPr>
        <w:t xml:space="preserve">                （须为移动电话）</w:t>
      </w:r>
      <w:r>
        <w:rPr>
          <w:rFonts w:hint="eastAsia" w:ascii="宋体" w:hAnsi="宋体" w:eastAsia="宋体" w:cs="Times New Roman"/>
          <w:color w:val="000000"/>
          <w:sz w:val="24"/>
          <w:szCs w:val="24"/>
        </w:rPr>
        <w:t xml:space="preserve">    </w:t>
      </w:r>
    </w:p>
    <w:p w14:paraId="6CE546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投标人名称（公章）                       </w:t>
      </w:r>
    </w:p>
    <w:p w14:paraId="18C6C6D0">
      <w:pPr>
        <w:spacing w:line="460" w:lineRule="exact"/>
        <w:ind w:firstLine="5520" w:firstLineChars="2300"/>
        <w:rPr>
          <w:rFonts w:ascii="宋体" w:hAnsi="Calibri" w:eastAsia="宋体" w:cs="Times New Roman"/>
          <w:sz w:val="24"/>
          <w:szCs w:val="24"/>
          <w:u w:val="single"/>
        </w:rPr>
      </w:pP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184FADE9">
      <w:pPr>
        <w:rPr>
          <w:rFonts w:ascii="Calibri" w:hAnsi="Calibri" w:eastAsia="黑体" w:cs="Times New Roman"/>
          <w:b/>
          <w:bCs/>
          <w:color w:val="000000"/>
          <w:sz w:val="28"/>
          <w:szCs w:val="28"/>
        </w:rPr>
      </w:pPr>
      <w:r>
        <w:rPr>
          <w:rFonts w:ascii="Calibri" w:hAnsi="Calibri" w:eastAsia="黑体" w:cs="Times New Roman"/>
          <w:b/>
          <w:bCs/>
          <w:color w:val="000000"/>
          <w:sz w:val="28"/>
          <w:szCs w:val="28"/>
        </w:rPr>
        <w:t xml:space="preserve"> </w:t>
      </w:r>
    </w:p>
    <w:p w14:paraId="738BB65B">
      <w:pPr>
        <w:widowControl/>
        <w:jc w:val="left"/>
        <w:rPr>
          <w:rFonts w:ascii="Calibri" w:hAnsi="Calibri" w:eastAsia="黑体" w:cs="Times New Roman"/>
          <w:b/>
          <w:bCs/>
          <w:color w:val="000000"/>
          <w:sz w:val="28"/>
          <w:szCs w:val="28"/>
        </w:rPr>
        <w:sectPr>
          <w:pgSz w:w="11906" w:h="16838"/>
          <w:pgMar w:top="1588" w:right="1418" w:bottom="1134" w:left="1418" w:header="851" w:footer="992" w:gutter="0"/>
          <w:pgNumType w:fmt="decimal"/>
          <w:cols w:space="720" w:num="1"/>
          <w:titlePg/>
          <w:docGrid w:type="lines" w:linePitch="312" w:charSpace="0"/>
        </w:sectPr>
      </w:pPr>
    </w:p>
    <w:p w14:paraId="5941E7D0">
      <w:pPr>
        <w:keepNext/>
        <w:keepLines/>
        <w:outlineLvl w:val="2"/>
        <w:rPr>
          <w:rFonts w:hint="eastAsia" w:ascii="宋体" w:hAnsi="宋体" w:eastAsia="宋体" w:cs="Times New Roman"/>
          <w:spacing w:val="-9"/>
          <w:sz w:val="24"/>
          <w:szCs w:val="24"/>
        </w:rPr>
      </w:pPr>
      <w:r>
        <w:rPr>
          <w:rFonts w:hint="eastAsia" w:ascii="宋体" w:hAnsi="宋体" w:eastAsia="宋体" w:cs="Times New Roman"/>
          <w:spacing w:val="-17"/>
          <w:sz w:val="24"/>
          <w:szCs w:val="24"/>
        </w:rPr>
        <w:t>附</w:t>
      </w:r>
      <w:r>
        <w:rPr>
          <w:rFonts w:hint="eastAsia" w:ascii="宋体" w:hAnsi="宋体" w:eastAsia="宋体" w:cs="Times New Roman"/>
          <w:spacing w:val="-14"/>
          <w:sz w:val="24"/>
          <w:szCs w:val="24"/>
        </w:rPr>
        <w:t>件</w:t>
      </w:r>
      <w:r>
        <w:rPr>
          <w:rFonts w:hint="eastAsia" w:ascii="宋体" w:hAnsi="宋体" w:eastAsia="宋体" w:cs="Times New Roman"/>
          <w:spacing w:val="-17"/>
          <w:sz w:val="24"/>
          <w:szCs w:val="24"/>
        </w:rPr>
        <w:t xml:space="preserve">3 </w:t>
      </w:r>
      <w:r>
        <w:rPr>
          <w:rFonts w:hint="eastAsia" w:ascii="宋体" w:hAnsi="宋体" w:eastAsia="宋体" w:cs="Times New Roman"/>
          <w:spacing w:val="15"/>
          <w:position w:val="3"/>
          <w:sz w:val="24"/>
          <w:szCs w:val="24"/>
        </w:rPr>
        <w:t>投</w:t>
      </w:r>
      <w:r>
        <w:rPr>
          <w:rFonts w:hint="eastAsia" w:ascii="宋体" w:hAnsi="宋体" w:eastAsia="宋体" w:cs="Times New Roman"/>
          <w:spacing w:val="8"/>
          <w:position w:val="3"/>
          <w:sz w:val="24"/>
          <w:szCs w:val="24"/>
        </w:rPr>
        <w:t>标人基本情况及</w:t>
      </w:r>
      <w:r>
        <w:rPr>
          <w:rFonts w:hint="eastAsia" w:ascii="宋体" w:hAnsi="宋体" w:eastAsia="宋体" w:cs="Times New Roman"/>
          <w:spacing w:val="8"/>
          <w:sz w:val="24"/>
          <w:szCs w:val="24"/>
        </w:rPr>
        <w:t>资产情况汇总</w:t>
      </w:r>
      <w:r>
        <w:rPr>
          <w:rFonts w:hint="eastAsia" w:ascii="宋体" w:hAnsi="宋体" w:eastAsia="宋体" w:cs="Times New Roman"/>
          <w:spacing w:val="7"/>
          <w:sz w:val="24"/>
          <w:szCs w:val="24"/>
        </w:rPr>
        <w:t>表</w:t>
      </w:r>
    </w:p>
    <w:p w14:paraId="4768F634">
      <w:pPr>
        <w:keepNext/>
        <w:keepLines/>
        <w:outlineLvl w:val="3"/>
        <w:rPr>
          <w:rFonts w:ascii="Times New Roman" w:hAnsi="Times New Roman" w:eastAsia="宋体" w:cs="Times New Roman"/>
          <w:b/>
          <w:bCs/>
          <w:color w:val="000000"/>
          <w:sz w:val="24"/>
          <w:szCs w:val="24"/>
        </w:rPr>
      </w:pPr>
      <w:r>
        <w:rPr>
          <w:rFonts w:hint="eastAsia" w:ascii="宋体" w:hAnsi="宋体" w:eastAsia="宋体" w:cs="Times New Roman"/>
          <w:spacing w:val="-9"/>
          <w:sz w:val="24"/>
          <w:szCs w:val="24"/>
        </w:rPr>
        <w:t>表</w:t>
      </w:r>
      <w:r>
        <w:rPr>
          <w:rFonts w:hint="eastAsia" w:ascii="宋体" w:hAnsi="宋体" w:eastAsia="宋体" w:cs="Times New Roman"/>
          <w:spacing w:val="-7"/>
          <w:sz w:val="24"/>
          <w:szCs w:val="24"/>
        </w:rPr>
        <w:t xml:space="preserve"> 1 </w:t>
      </w:r>
      <w:r>
        <w:rPr>
          <w:rFonts w:hint="eastAsia" w:ascii="宋体" w:hAnsi="宋体" w:eastAsia="宋体" w:cs="Times New Roman"/>
          <w:b/>
          <w:bCs/>
          <w:color w:val="000000"/>
          <w:sz w:val="24"/>
          <w:szCs w:val="24"/>
        </w:rPr>
        <w:t>投标人基本情况表</w:t>
      </w:r>
      <w:r>
        <w:rPr>
          <w:rFonts w:hint="eastAsia" w:ascii="Times New Roman" w:hAnsi="Times New Roman" w:eastAsia="宋体" w:cs="Times New Roman"/>
          <w:b/>
          <w:bCs/>
          <w:color w:val="000000"/>
          <w:sz w:val="24"/>
          <w:szCs w:val="24"/>
        </w:rPr>
        <w:t>(</w:t>
      </w:r>
      <w:r>
        <w:rPr>
          <w:rFonts w:hint="eastAsia" w:ascii="宋体" w:hAnsi="宋体" w:eastAsia="宋体" w:cs="Times New Roman"/>
          <w:b/>
          <w:bCs/>
          <w:color w:val="000000"/>
          <w:sz w:val="24"/>
          <w:szCs w:val="24"/>
        </w:rPr>
        <w:t>格式</w:t>
      </w:r>
      <w:r>
        <w:rPr>
          <w:rFonts w:hint="eastAsia" w:ascii="Times New Roman" w:hAnsi="Times New Roman" w:eastAsia="宋体" w:cs="Times New Roman"/>
          <w:b/>
          <w:bCs/>
          <w:color w:val="000000"/>
          <w:sz w:val="24"/>
          <w:szCs w:val="24"/>
        </w:rPr>
        <w:t>)</w:t>
      </w:r>
    </w:p>
    <w:tbl>
      <w:tblPr>
        <w:tblStyle w:val="145"/>
        <w:tblW w:w="9456"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1D72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14:paraId="1C85D7D4">
            <w:pPr>
              <w:spacing w:before="114"/>
              <w:ind w:left="720"/>
              <w:rPr>
                <w:rFonts w:hint="eastAsia" w:ascii="宋体" w:hAnsi="宋体" w:eastAsia="宋体" w:cs="Times New Roman"/>
                <w:szCs w:val="21"/>
              </w:rPr>
            </w:pPr>
            <w:r>
              <w:rPr>
                <w:rFonts w:hint="eastAsia" w:ascii="宋体" w:hAnsi="宋体" w:eastAsia="宋体" w:cs="Times New Roman"/>
                <w:szCs w:val="21"/>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06CCFA93">
            <w:pPr>
              <w:widowControl/>
              <w:jc w:val="center"/>
              <w:textAlignment w:val="center"/>
              <w:rPr>
                <w:rFonts w:hint="eastAsia" w:ascii="宋体" w:hAnsi="宋体" w:eastAsia="宋体" w:cs="Times New Roman"/>
                <w:color w:val="000000"/>
                <w:szCs w:val="21"/>
              </w:rPr>
            </w:pPr>
          </w:p>
        </w:tc>
        <w:tc>
          <w:tcPr>
            <w:tcW w:w="1310" w:type="dxa"/>
            <w:tcBorders>
              <w:top w:val="single" w:color="000000" w:sz="4" w:space="0"/>
              <w:left w:val="single" w:color="000000" w:sz="4" w:space="0"/>
              <w:bottom w:val="single" w:color="000000" w:sz="4" w:space="0"/>
              <w:right w:val="single" w:color="000000" w:sz="4" w:space="0"/>
            </w:tcBorders>
          </w:tcPr>
          <w:p w14:paraId="33DDEC11">
            <w:pPr>
              <w:spacing w:before="106"/>
              <w:ind w:left="154"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14:paraId="052ACB02">
            <w:pPr>
              <w:widowControl/>
              <w:jc w:val="center"/>
              <w:textAlignment w:val="center"/>
              <w:rPr>
                <w:rFonts w:hint="eastAsia" w:ascii="宋体" w:hAnsi="宋体" w:eastAsia="宋体" w:cs="Times New Roman"/>
                <w:color w:val="000000"/>
                <w:szCs w:val="21"/>
              </w:rPr>
            </w:pPr>
          </w:p>
        </w:tc>
      </w:tr>
      <w:tr w14:paraId="6B865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14:paraId="60DA541B">
            <w:pPr>
              <w:spacing w:before="114"/>
              <w:ind w:left="720"/>
              <w:rPr>
                <w:rFonts w:hint="eastAsia" w:ascii="宋体" w:hAnsi="宋体" w:eastAsia="宋体" w:cs="Times New Roman"/>
                <w:szCs w:val="21"/>
              </w:rPr>
            </w:pPr>
            <w:r>
              <w:rPr>
                <w:rFonts w:hint="eastAsia" w:ascii="宋体" w:hAnsi="宋体" w:eastAsia="宋体" w:cs="Times New Roman"/>
                <w:szCs w:val="21"/>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11EDAC00">
            <w:pPr>
              <w:widowControl/>
              <w:jc w:val="center"/>
              <w:textAlignment w:val="center"/>
              <w:rPr>
                <w:rFonts w:hint="eastAsia" w:ascii="宋体" w:hAnsi="宋体" w:eastAsia="宋体" w:cs="Times New Roman"/>
                <w:color w:val="000000"/>
                <w:szCs w:val="21"/>
              </w:rPr>
            </w:pPr>
          </w:p>
        </w:tc>
        <w:tc>
          <w:tcPr>
            <w:tcW w:w="1310" w:type="dxa"/>
            <w:tcBorders>
              <w:top w:val="single" w:color="000000" w:sz="4" w:space="0"/>
              <w:left w:val="single" w:color="000000" w:sz="4" w:space="0"/>
              <w:bottom w:val="single" w:color="000000" w:sz="4" w:space="0"/>
              <w:right w:val="single" w:color="000000" w:sz="4" w:space="0"/>
            </w:tcBorders>
          </w:tcPr>
          <w:p w14:paraId="10D38C6B">
            <w:pPr>
              <w:spacing w:before="106"/>
              <w:ind w:left="154"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14:paraId="794A781A">
            <w:pPr>
              <w:widowControl/>
              <w:jc w:val="center"/>
              <w:textAlignment w:val="center"/>
              <w:rPr>
                <w:rFonts w:hint="eastAsia" w:ascii="宋体" w:hAnsi="宋体" w:eastAsia="宋体" w:cs="Times New Roman"/>
                <w:color w:val="000000"/>
                <w:szCs w:val="21"/>
              </w:rPr>
            </w:pPr>
          </w:p>
        </w:tc>
      </w:tr>
      <w:tr w14:paraId="27AF1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14:paraId="6546724E">
            <w:pPr>
              <w:spacing w:before="111"/>
              <w:ind w:left="720"/>
              <w:rPr>
                <w:rFonts w:hint="eastAsia" w:ascii="宋体" w:hAnsi="宋体" w:eastAsia="宋体" w:cs="Times New Roman"/>
                <w:szCs w:val="21"/>
              </w:rPr>
            </w:pPr>
            <w:r>
              <w:rPr>
                <w:rFonts w:hint="eastAsia" w:ascii="宋体" w:hAnsi="宋体" w:eastAsia="宋体" w:cs="Times New Roman"/>
                <w:szCs w:val="21"/>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14:paraId="33E7D5CD">
            <w:pPr>
              <w:widowControl/>
              <w:jc w:val="center"/>
              <w:textAlignment w:val="center"/>
              <w:rPr>
                <w:rFonts w:hint="eastAsia" w:ascii="宋体" w:hAnsi="宋体" w:eastAsia="宋体" w:cs="Times New Roman"/>
                <w:color w:val="000000"/>
                <w:szCs w:val="21"/>
              </w:rPr>
            </w:pPr>
          </w:p>
        </w:tc>
        <w:tc>
          <w:tcPr>
            <w:tcW w:w="1310" w:type="dxa"/>
            <w:tcBorders>
              <w:top w:val="single" w:color="000000" w:sz="4" w:space="0"/>
              <w:left w:val="single" w:color="000000" w:sz="4" w:space="0"/>
              <w:bottom w:val="single" w:color="000000" w:sz="4" w:space="0"/>
              <w:right w:val="single" w:color="000000" w:sz="4" w:space="0"/>
            </w:tcBorders>
          </w:tcPr>
          <w:p w14:paraId="1F462E90">
            <w:pPr>
              <w:spacing w:before="103"/>
              <w:ind w:left="154"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14:paraId="0749DD67">
            <w:pPr>
              <w:widowControl/>
              <w:jc w:val="center"/>
              <w:textAlignment w:val="center"/>
              <w:rPr>
                <w:rFonts w:hint="eastAsia" w:ascii="宋体" w:hAnsi="宋体" w:eastAsia="宋体" w:cs="Times New Roman"/>
                <w:color w:val="000000"/>
                <w:szCs w:val="21"/>
              </w:rPr>
            </w:pPr>
          </w:p>
        </w:tc>
      </w:tr>
      <w:tr w14:paraId="6327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14:paraId="039EDDDD">
            <w:pPr>
              <w:spacing w:before="111"/>
              <w:ind w:left="509"/>
              <w:rPr>
                <w:rFonts w:hint="eastAsia" w:ascii="宋体" w:hAnsi="宋体" w:eastAsia="宋体" w:cs="Times New Roman"/>
                <w:szCs w:val="21"/>
                <w:highlight w:val="yellow"/>
              </w:rPr>
            </w:pPr>
            <w:r>
              <w:rPr>
                <w:rFonts w:hint="eastAsia" w:ascii="宋体" w:hAnsi="宋体" w:eastAsia="宋体" w:cs="Times New Roman"/>
                <w:szCs w:val="21"/>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tcPr>
          <w:p w14:paraId="319FA988">
            <w:pPr>
              <w:widowControl/>
              <w:shd w:val="clear" w:color="auto" w:fill="FFFFFF"/>
              <w:spacing w:line="450" w:lineRule="atLeast"/>
              <w:jc w:val="left"/>
              <w:rPr>
                <w:rFonts w:hint="eastAsia" w:ascii="宋体" w:hAnsi="宋体" w:eastAsia="宋体" w:cs="Times New Roman"/>
                <w:b/>
                <w:bCs/>
                <w:color w:val="000000"/>
                <w:sz w:val="32"/>
                <w:szCs w:val="32"/>
              </w:rPr>
            </w:pPr>
          </w:p>
        </w:tc>
        <w:tc>
          <w:tcPr>
            <w:tcW w:w="1310" w:type="dxa"/>
            <w:tcBorders>
              <w:top w:val="single" w:color="000000" w:sz="4" w:space="0"/>
              <w:left w:val="single" w:color="000000" w:sz="4" w:space="0"/>
              <w:bottom w:val="single" w:color="000000" w:sz="4" w:space="0"/>
              <w:right w:val="single" w:color="000000" w:sz="4" w:space="0"/>
            </w:tcBorders>
          </w:tcPr>
          <w:p w14:paraId="0AA4CDEC">
            <w:pPr>
              <w:spacing w:before="103"/>
              <w:ind w:right="26"/>
              <w:jc w:val="center"/>
              <w:rPr>
                <w:rFonts w:hint="eastAsia" w:ascii="宋体" w:hAnsi="宋体" w:eastAsia="宋体" w:cs="Times New Roman"/>
                <w:color w:val="000000"/>
                <w:szCs w:val="21"/>
              </w:rPr>
            </w:pPr>
            <w:r>
              <w:rPr>
                <w:rFonts w:hint="eastAsia" w:ascii="宋体" w:hAnsi="宋体" w:eastAsia="宋体" w:cs="Times New Roman"/>
                <w:color w:val="000000"/>
                <w:szCs w:val="21"/>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14:paraId="4661508B">
            <w:pPr>
              <w:widowControl/>
              <w:jc w:val="center"/>
              <w:textAlignment w:val="center"/>
              <w:rPr>
                <w:rFonts w:hint="eastAsia" w:ascii="宋体" w:hAnsi="宋体" w:eastAsia="宋体" w:cs="Times New Roman"/>
                <w:color w:val="000000"/>
                <w:szCs w:val="21"/>
              </w:rPr>
            </w:pPr>
          </w:p>
        </w:tc>
      </w:tr>
      <w:tr w14:paraId="2BDA2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16B7E6BD">
            <w:pPr>
              <w:spacing w:before="114"/>
              <w:ind w:left="720"/>
              <w:rPr>
                <w:rFonts w:hint="eastAsia" w:ascii="宋体" w:hAnsi="宋体" w:eastAsia="宋体" w:cs="Times New Roman"/>
                <w:szCs w:val="21"/>
              </w:rPr>
            </w:pPr>
            <w:r>
              <w:rPr>
                <w:rFonts w:hint="eastAsia" w:ascii="宋体" w:hAnsi="宋体" w:eastAsia="宋体" w:cs="Times New Roman"/>
                <w:szCs w:val="21"/>
              </w:rPr>
              <w:t xml:space="preserve">品牌区分 </w:t>
            </w:r>
          </w:p>
        </w:tc>
        <w:tc>
          <w:tcPr>
            <w:tcW w:w="7500" w:type="dxa"/>
            <w:gridSpan w:val="6"/>
            <w:tcBorders>
              <w:top w:val="single" w:color="000000" w:sz="4" w:space="0"/>
              <w:left w:val="single" w:color="000000" w:sz="4" w:space="0"/>
              <w:bottom w:val="single" w:color="000000" w:sz="4" w:space="0"/>
              <w:right w:val="single" w:color="000000" w:sz="4" w:space="0"/>
            </w:tcBorders>
          </w:tcPr>
          <w:p w14:paraId="41730BAE">
            <w:pPr>
              <w:spacing w:before="106"/>
              <w:ind w:left="401"/>
              <w:rPr>
                <w:rFonts w:hint="eastAsia" w:ascii="宋体" w:hAnsi="宋体" w:eastAsia="宋体" w:cs="Times New Roman"/>
                <w:szCs w:val="21"/>
              </w:rPr>
            </w:pPr>
            <w:r>
              <w:rPr>
                <w:rFonts w:hint="eastAsia" w:ascii="宋体" w:hAnsi="宋体" w:eastAsia="宋体" w:cs="Times New Roman"/>
                <w:szCs w:val="21"/>
              </w:rPr>
              <w:t xml:space="preserve"> </w:t>
            </w:r>
            <w:r>
              <w:rPr>
                <w:rFonts w:ascii="Wingdings 2" w:hAnsi="Wingdings 2" w:eastAsia="宋体" w:cs="Times New Roman"/>
                <w:szCs w:val="21"/>
              </w:rPr>
              <w:t>£</w:t>
            </w:r>
            <w:r>
              <w:rPr>
                <w:rFonts w:hint="eastAsia" w:ascii="宋体" w:hAnsi="宋体" w:eastAsia="宋体" w:cs="Times New Roman"/>
                <w:szCs w:val="21"/>
              </w:rPr>
              <w:t xml:space="preserve">自产 </w:t>
            </w:r>
            <w:r>
              <w:rPr>
                <w:rFonts w:ascii="Wingdings 2" w:hAnsi="Wingdings 2" w:eastAsia="宋体" w:cs="Times New Roman"/>
                <w:szCs w:val="21"/>
              </w:rPr>
              <w:t>£</w:t>
            </w:r>
            <w:r>
              <w:rPr>
                <w:rFonts w:hint="eastAsia" w:ascii="宋体" w:hAnsi="宋体" w:eastAsia="宋体" w:cs="Times New Roman"/>
                <w:szCs w:val="21"/>
              </w:rPr>
              <w:t xml:space="preserve">总代理 </w:t>
            </w:r>
            <w:r>
              <w:rPr>
                <w:rFonts w:ascii="Wingdings 2" w:hAnsi="Wingdings 2" w:eastAsia="宋体" w:cs="Times New Roman"/>
                <w:szCs w:val="21"/>
              </w:rPr>
              <w:t>£</w:t>
            </w:r>
            <w:r>
              <w:rPr>
                <w:rFonts w:hint="eastAsia" w:ascii="宋体" w:hAnsi="宋体" w:eastAsia="宋体" w:cs="Times New Roman"/>
                <w:szCs w:val="21"/>
              </w:rPr>
              <w:t xml:space="preserve">代理  </w:t>
            </w:r>
            <w:r>
              <w:rPr>
                <w:rFonts w:ascii="Wingdings 2" w:hAnsi="Wingdings 2" w:eastAsia="宋体" w:cs="Times New Roman"/>
                <w:szCs w:val="21"/>
              </w:rPr>
              <w:t>£</w:t>
            </w:r>
            <w:r>
              <w:rPr>
                <w:rFonts w:hint="eastAsia" w:ascii="宋体" w:hAnsi="宋体" w:eastAsia="宋体" w:cs="Times New Roman"/>
                <w:szCs w:val="21"/>
              </w:rPr>
              <w:t xml:space="preserve">经销 </w:t>
            </w:r>
          </w:p>
        </w:tc>
      </w:tr>
      <w:tr w14:paraId="38377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14:paraId="433A2320">
            <w:pPr>
              <w:spacing w:before="178"/>
              <w:ind w:left="720"/>
              <w:rPr>
                <w:rFonts w:hint="eastAsia" w:ascii="宋体" w:hAnsi="宋体" w:eastAsia="宋体" w:cs="Times New Roman"/>
                <w:szCs w:val="21"/>
              </w:rPr>
            </w:pPr>
            <w:r>
              <w:rPr>
                <w:rFonts w:hint="eastAsia" w:ascii="宋体" w:hAnsi="宋体" w:eastAsia="宋体" w:cs="Times New Roman"/>
                <w:szCs w:val="21"/>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14:paraId="3F9B1505">
            <w:pPr>
              <w:widowControl/>
              <w:rPr>
                <w:rFonts w:hint="eastAsia" w:ascii="宋体" w:hAnsi="宋体" w:eastAsia="仿宋_GB2312" w:cs="Times New Roman"/>
                <w:kern w:val="0"/>
                <w:szCs w:val="21"/>
              </w:rPr>
            </w:pPr>
          </w:p>
        </w:tc>
        <w:tc>
          <w:tcPr>
            <w:tcW w:w="1097" w:type="dxa"/>
            <w:tcBorders>
              <w:top w:val="single" w:color="000000" w:sz="4" w:space="0"/>
              <w:left w:val="single" w:color="000000" w:sz="4" w:space="0"/>
              <w:bottom w:val="single" w:color="000000" w:sz="4" w:space="0"/>
              <w:right w:val="single" w:color="000000" w:sz="4" w:space="0"/>
            </w:tcBorders>
          </w:tcPr>
          <w:p w14:paraId="6AB2DC07">
            <w:pPr>
              <w:spacing w:before="15"/>
              <w:ind w:left="279"/>
              <w:rPr>
                <w:rFonts w:hint="eastAsia" w:ascii="宋体" w:hAnsi="宋体" w:eastAsia="宋体" w:cs="Times New Roman"/>
                <w:szCs w:val="21"/>
              </w:rPr>
            </w:pPr>
            <w:r>
              <w:rPr>
                <w:rFonts w:hint="eastAsia" w:ascii="宋体" w:hAnsi="宋体" w:eastAsia="宋体" w:cs="Times New Roman"/>
                <w:spacing w:val="-2"/>
                <w:szCs w:val="21"/>
              </w:rPr>
              <w:t>质量</w:t>
            </w:r>
            <w:r>
              <w:rPr>
                <w:rFonts w:hint="eastAsia" w:ascii="宋体" w:hAnsi="宋体" w:eastAsia="宋体" w:cs="Times New Roman"/>
                <w:szCs w:val="21"/>
              </w:rPr>
              <w:t xml:space="preserve"> </w:t>
            </w:r>
          </w:p>
          <w:p w14:paraId="5AC0D2E6">
            <w:pPr>
              <w:spacing w:before="30" w:line="277" w:lineRule="exact"/>
              <w:ind w:left="279"/>
              <w:rPr>
                <w:rFonts w:hint="eastAsia" w:ascii="宋体" w:hAnsi="宋体" w:eastAsia="宋体" w:cs="Times New Roman"/>
                <w:szCs w:val="21"/>
              </w:rPr>
            </w:pPr>
            <w:r>
              <w:rPr>
                <w:rFonts w:hint="eastAsia" w:ascii="宋体" w:hAnsi="宋体" w:eastAsia="宋体" w:cs="Times New Roman"/>
                <w:szCs w:val="21"/>
              </w:rPr>
              <w:t>体系</w:t>
            </w:r>
          </w:p>
        </w:tc>
        <w:tc>
          <w:tcPr>
            <w:tcW w:w="2820" w:type="dxa"/>
            <w:gridSpan w:val="2"/>
            <w:tcBorders>
              <w:top w:val="single" w:color="000000" w:sz="4" w:space="0"/>
              <w:left w:val="single" w:color="000000" w:sz="4" w:space="0"/>
              <w:bottom w:val="single" w:color="000000" w:sz="4" w:space="0"/>
              <w:right w:val="single" w:color="000000" w:sz="4" w:space="0"/>
            </w:tcBorders>
          </w:tcPr>
          <w:p w14:paraId="5A396251">
            <w:pPr>
              <w:spacing w:before="158"/>
              <w:jc w:val="center"/>
              <w:rPr>
                <w:rFonts w:hint="eastAsia" w:ascii="宋体" w:hAnsi="宋体" w:eastAsia="宋体" w:cs="Times New Roman"/>
                <w:sz w:val="24"/>
                <w:szCs w:val="24"/>
              </w:rPr>
            </w:pPr>
            <w:r>
              <w:rPr>
                <w:rFonts w:hint="eastAsia" w:ascii="宋体" w:hAnsi="宋体" w:eastAsia="宋体" w:cs="Times New Roman"/>
                <w:kern w:val="0"/>
                <w:szCs w:val="21"/>
              </w:rPr>
              <w:t>/</w:t>
            </w:r>
          </w:p>
        </w:tc>
      </w:tr>
      <w:tr w14:paraId="2C1F3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Borders>
              <w:top w:val="single" w:color="000000" w:sz="4" w:space="0"/>
              <w:left w:val="single" w:color="000000" w:sz="4" w:space="0"/>
              <w:bottom w:val="single" w:color="000000" w:sz="4" w:space="0"/>
              <w:right w:val="single" w:color="000000" w:sz="4" w:space="0"/>
            </w:tcBorders>
          </w:tcPr>
          <w:p w14:paraId="5BA3AC18">
            <w:pPr>
              <w:spacing w:before="149"/>
              <w:ind w:left="3345" w:right="3223"/>
              <w:jc w:val="center"/>
              <w:rPr>
                <w:rFonts w:hint="eastAsia" w:ascii="宋体" w:hAnsi="宋体" w:eastAsia="宋体" w:cs="Times New Roman"/>
                <w:szCs w:val="21"/>
              </w:rPr>
            </w:pPr>
            <w:r>
              <w:rPr>
                <w:rFonts w:hint="eastAsia" w:ascii="宋体" w:hAnsi="宋体" w:eastAsia="宋体" w:cs="Times New Roman"/>
                <w:szCs w:val="21"/>
              </w:rPr>
              <w:t>单位概况</w:t>
            </w:r>
          </w:p>
        </w:tc>
      </w:tr>
      <w:tr w14:paraId="5EBA4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16811DFB">
            <w:pPr>
              <w:widowControl/>
              <w:jc w:val="center"/>
              <w:textAlignment w:val="center"/>
              <w:rPr>
                <w:rFonts w:hint="eastAsia" w:ascii="宋体" w:hAnsi="宋体" w:eastAsia="宋体" w:cs="Times New Roman"/>
                <w:szCs w:val="21"/>
              </w:rPr>
            </w:pPr>
            <w:r>
              <w:rPr>
                <w:rFonts w:hint="eastAsia" w:ascii="宋体" w:hAnsi="宋体" w:eastAsia="宋体" w:cs="Times New Roman"/>
                <w:spacing w:val="-2"/>
                <w:szCs w:val="21"/>
              </w:rPr>
              <w:t>参保职工总人</w:t>
            </w:r>
            <w:r>
              <w:rPr>
                <w:rFonts w:hint="eastAsia" w:ascii="宋体" w:hAnsi="宋体" w:eastAsia="宋体" w:cs="Times New Roman"/>
                <w:spacing w:val="-1"/>
                <w:szCs w:val="21"/>
              </w:rPr>
              <w:t>数</w:t>
            </w:r>
          </w:p>
        </w:tc>
        <w:tc>
          <w:tcPr>
            <w:tcW w:w="990" w:type="dxa"/>
            <w:tcBorders>
              <w:top w:val="single" w:color="000000" w:sz="4" w:space="0"/>
              <w:left w:val="single" w:color="000000" w:sz="4" w:space="0"/>
              <w:bottom w:val="single" w:color="000000" w:sz="4" w:space="0"/>
              <w:right w:val="single" w:color="000000" w:sz="4" w:space="0"/>
            </w:tcBorders>
            <w:vAlign w:val="center"/>
          </w:tcPr>
          <w:p w14:paraId="273EB555">
            <w:pPr>
              <w:widowControl/>
              <w:textAlignment w:val="center"/>
              <w:rPr>
                <w:rFonts w:hint="eastAsia" w:ascii="宋体" w:hAnsi="宋体" w:eastAsia="宋体" w:cs="Times New Roman"/>
                <w:szCs w:val="21"/>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521069D8">
            <w:pPr>
              <w:widowControl/>
              <w:jc w:val="center"/>
              <w:textAlignment w:val="center"/>
              <w:rPr>
                <w:rFonts w:hint="eastAsia" w:ascii="宋体" w:hAnsi="宋体" w:eastAsia="宋体" w:cs="Times New Roman"/>
                <w:szCs w:val="21"/>
              </w:rPr>
            </w:pPr>
            <w:r>
              <w:rPr>
                <w:rFonts w:hint="eastAsia" w:ascii="宋体" w:hAnsi="宋体" w:eastAsia="宋体" w:cs="Times New Roman"/>
                <w:spacing w:val="-2"/>
                <w:szCs w:val="21"/>
              </w:rPr>
              <w:t>工程技术人</w:t>
            </w:r>
            <w:r>
              <w:rPr>
                <w:rFonts w:hint="eastAsia" w:ascii="宋体" w:hAnsi="宋体" w:eastAsia="宋体" w:cs="Times New Roman"/>
                <w:spacing w:val="-1"/>
                <w:szCs w:val="21"/>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14:paraId="02EB2913">
            <w:pPr>
              <w:widowControl/>
              <w:jc w:val="center"/>
              <w:textAlignment w:val="center"/>
              <w:rPr>
                <w:rFonts w:hint="eastAsia" w:ascii="宋体" w:hAnsi="宋体" w:eastAsia="宋体" w:cs="Times New Roman"/>
                <w:szCs w:val="21"/>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9FEEE04">
            <w:pPr>
              <w:widowControl/>
              <w:textAlignment w:val="center"/>
              <w:rPr>
                <w:rFonts w:hint="eastAsia" w:ascii="宋体" w:hAnsi="宋体" w:eastAsia="宋体" w:cs="Times New Roman"/>
                <w:szCs w:val="21"/>
              </w:rPr>
            </w:pPr>
            <w:r>
              <w:rPr>
                <w:rFonts w:hint="eastAsia" w:ascii="宋体" w:hAnsi="宋体" w:eastAsia="宋体" w:cs="Times New Roman"/>
                <w:spacing w:val="-3"/>
                <w:szCs w:val="21"/>
              </w:rPr>
              <w:t>生</w:t>
            </w:r>
            <w:r>
              <w:rPr>
                <w:rFonts w:hint="eastAsia" w:ascii="宋体" w:hAnsi="宋体" w:eastAsia="宋体" w:cs="Times New Roman"/>
                <w:spacing w:val="-2"/>
                <w:szCs w:val="21"/>
              </w:rPr>
              <w:t>产、销售人员</w:t>
            </w:r>
          </w:p>
        </w:tc>
        <w:tc>
          <w:tcPr>
            <w:tcW w:w="2820" w:type="dxa"/>
            <w:gridSpan w:val="2"/>
            <w:tcBorders>
              <w:top w:val="single" w:color="000000" w:sz="4" w:space="0"/>
              <w:left w:val="single" w:color="000000" w:sz="4" w:space="0"/>
              <w:bottom w:val="single" w:color="000000" w:sz="4" w:space="0"/>
              <w:right w:val="single" w:color="000000" w:sz="4" w:space="0"/>
            </w:tcBorders>
            <w:vAlign w:val="center"/>
          </w:tcPr>
          <w:p w14:paraId="36FF2C97">
            <w:pPr>
              <w:widowControl/>
              <w:jc w:val="center"/>
              <w:textAlignment w:val="center"/>
              <w:rPr>
                <w:rFonts w:hint="eastAsia" w:ascii="宋体" w:hAnsi="宋体" w:eastAsia="宋体" w:cs="Times New Roman"/>
                <w:szCs w:val="21"/>
              </w:rPr>
            </w:pPr>
          </w:p>
        </w:tc>
      </w:tr>
      <w:tr w14:paraId="0E36B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4951564B">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rPr>
              <w:t>企业优势、关键产品特点</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7204A821">
            <w:pPr>
              <w:widowControl/>
              <w:jc w:val="left"/>
              <w:rPr>
                <w:rFonts w:hint="eastAsia" w:ascii="宋体" w:hAnsi="宋体" w:eastAsia="宋体" w:cs="Times New Roman"/>
                <w:szCs w:val="21"/>
              </w:rPr>
            </w:pPr>
          </w:p>
        </w:tc>
      </w:tr>
      <w:tr w14:paraId="63DDE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2EFF921B">
            <w:pPr>
              <w:widowControl/>
              <w:jc w:val="center"/>
              <w:textAlignment w:val="center"/>
              <w:rPr>
                <w:rFonts w:hint="eastAsia" w:ascii="宋体" w:hAnsi="宋体" w:eastAsia="宋体" w:cs="Times New Roman"/>
                <w:szCs w:val="21"/>
              </w:rPr>
            </w:pPr>
            <w:r>
              <w:rPr>
                <w:rFonts w:hint="eastAsia" w:ascii="宋体" w:hAnsi="宋体" w:eastAsia="宋体" w:cs="Times New Roman"/>
                <w:color w:val="000000"/>
                <w:kern w:val="0"/>
                <w:szCs w:val="21"/>
              </w:rPr>
              <w:t>企业行业水平及行业口碑</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0EE6D05E">
            <w:pPr>
              <w:widowControl/>
              <w:jc w:val="left"/>
              <w:rPr>
                <w:rFonts w:hint="eastAsia" w:ascii="宋体" w:hAnsi="宋体" w:eastAsia="宋体" w:cs="Times New Roman"/>
                <w:szCs w:val="21"/>
              </w:rPr>
            </w:pPr>
          </w:p>
        </w:tc>
      </w:tr>
      <w:tr w14:paraId="17998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3961C195">
            <w:pPr>
              <w:widowControl/>
              <w:jc w:val="center"/>
              <w:textAlignment w:val="center"/>
              <w:rPr>
                <w:rFonts w:hint="eastAsia" w:ascii="宋体" w:hAnsi="宋体" w:eastAsia="宋体" w:cs="Times New Roman"/>
                <w:szCs w:val="21"/>
              </w:rPr>
            </w:pPr>
            <w:r>
              <w:rPr>
                <w:rFonts w:hint="eastAsia" w:ascii="宋体" w:hAnsi="宋体" w:eastAsia="宋体" w:cs="Times New Roman"/>
                <w:spacing w:val="-10"/>
                <w:szCs w:val="21"/>
              </w:rPr>
              <w:t>公</w:t>
            </w:r>
            <w:r>
              <w:rPr>
                <w:rFonts w:hint="eastAsia" w:ascii="宋体" w:hAnsi="宋体" w:eastAsia="宋体" w:cs="Times New Roman"/>
                <w:spacing w:val="-7"/>
                <w:szCs w:val="21"/>
              </w:rPr>
              <w:t>司</w:t>
            </w:r>
            <w:r>
              <w:rPr>
                <w:rFonts w:hint="eastAsia" w:ascii="宋体" w:hAnsi="宋体" w:eastAsia="宋体" w:cs="Times New Roman"/>
                <w:spacing w:val="-5"/>
                <w:szCs w:val="21"/>
              </w:rPr>
              <w:t>现有主要研发、</w:t>
            </w:r>
            <w:r>
              <w:rPr>
                <w:rFonts w:hint="eastAsia" w:ascii="宋体" w:hAnsi="宋体" w:eastAsia="宋体" w:cs="Times New Roman"/>
                <w:szCs w:val="21"/>
              </w:rPr>
              <w:t xml:space="preserve"> </w:t>
            </w:r>
            <w:r>
              <w:rPr>
                <w:rFonts w:hint="eastAsia" w:ascii="宋体" w:hAnsi="宋体" w:eastAsia="宋体" w:cs="Times New Roman"/>
                <w:spacing w:val="-4"/>
                <w:szCs w:val="21"/>
              </w:rPr>
              <w:t>实</w:t>
            </w:r>
            <w:r>
              <w:rPr>
                <w:rFonts w:hint="eastAsia" w:ascii="宋体" w:hAnsi="宋体" w:eastAsia="宋体" w:cs="Times New Roman"/>
                <w:spacing w:val="-2"/>
                <w:szCs w:val="21"/>
              </w:rPr>
              <w:t>验、生产设备</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71639DC8">
            <w:pPr>
              <w:widowControl/>
              <w:jc w:val="left"/>
              <w:rPr>
                <w:rFonts w:hint="eastAsia" w:ascii="宋体" w:hAnsi="宋体" w:eastAsia="宋体" w:cs="Times New Roman"/>
                <w:szCs w:val="21"/>
              </w:rPr>
            </w:pPr>
          </w:p>
        </w:tc>
      </w:tr>
      <w:tr w14:paraId="013D1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5D10C5E1">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rPr>
              <w:t>近三或五年企业类似业绩及履约情况</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5ABA38AD">
            <w:pPr>
              <w:widowControl/>
              <w:jc w:val="left"/>
              <w:rPr>
                <w:rFonts w:hint="eastAsia" w:ascii="宋体" w:hAnsi="宋体" w:eastAsia="宋体" w:cs="Times New Roman"/>
                <w:szCs w:val="21"/>
              </w:rPr>
            </w:pPr>
          </w:p>
        </w:tc>
      </w:tr>
      <w:tr w14:paraId="3C756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29C806B0">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rPr>
              <w:t>售后服务及质量</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59E95503">
            <w:pPr>
              <w:widowControl/>
              <w:jc w:val="left"/>
              <w:rPr>
                <w:rFonts w:hint="eastAsia" w:ascii="宋体" w:hAnsi="宋体" w:eastAsia="宋体" w:cs="Times New Roman"/>
                <w:szCs w:val="21"/>
              </w:rPr>
            </w:pPr>
          </w:p>
        </w:tc>
      </w:tr>
      <w:tr w14:paraId="0C90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14:paraId="00B6394D">
            <w:pPr>
              <w:widowControl/>
              <w:textAlignment w:val="center"/>
              <w:rPr>
                <w:rFonts w:hint="eastAsia" w:ascii="宋体" w:hAnsi="宋体" w:eastAsia="宋体" w:cs="Times New Roman"/>
                <w:kern w:val="0"/>
                <w:szCs w:val="21"/>
              </w:rPr>
            </w:pPr>
            <w:r>
              <w:rPr>
                <w:rFonts w:hint="eastAsia" w:ascii="宋体" w:hAnsi="宋体" w:eastAsia="宋体" w:cs="Times New Roman"/>
                <w:spacing w:val="-4"/>
                <w:szCs w:val="21"/>
              </w:rPr>
              <w:t>对本项目在设计、制造、进度、财务等方面采取的组织措施和相</w:t>
            </w:r>
            <w:r>
              <w:rPr>
                <w:rFonts w:hint="eastAsia" w:ascii="宋体" w:hAnsi="宋体" w:eastAsia="宋体" w:cs="Times New Roman"/>
                <w:spacing w:val="-2"/>
                <w:szCs w:val="21"/>
              </w:rPr>
              <w:t>关</w:t>
            </w:r>
            <w:r>
              <w:rPr>
                <w:rFonts w:hint="eastAsia" w:ascii="宋体" w:hAnsi="宋体" w:eastAsia="宋体" w:cs="Times New Roman"/>
                <w:spacing w:val="-3"/>
                <w:szCs w:val="21"/>
              </w:rPr>
              <w:t>人</w:t>
            </w:r>
            <w:r>
              <w:rPr>
                <w:rFonts w:hint="eastAsia" w:ascii="宋体" w:hAnsi="宋体" w:eastAsia="宋体" w:cs="Times New Roman"/>
                <w:spacing w:val="-2"/>
                <w:szCs w:val="21"/>
              </w:rPr>
              <w:t>员简介</w:t>
            </w:r>
          </w:p>
        </w:tc>
        <w:tc>
          <w:tcPr>
            <w:tcW w:w="7500" w:type="dxa"/>
            <w:gridSpan w:val="6"/>
            <w:tcBorders>
              <w:top w:val="single" w:color="000000" w:sz="4" w:space="0"/>
              <w:left w:val="single" w:color="000000" w:sz="4" w:space="0"/>
              <w:bottom w:val="single" w:color="000000" w:sz="4" w:space="0"/>
              <w:right w:val="single" w:color="000000" w:sz="4" w:space="0"/>
            </w:tcBorders>
            <w:vAlign w:val="center"/>
          </w:tcPr>
          <w:p w14:paraId="033D7F26">
            <w:pPr>
              <w:widowControl/>
              <w:jc w:val="left"/>
              <w:rPr>
                <w:rFonts w:hint="eastAsia" w:ascii="宋体" w:hAnsi="宋体" w:eastAsia="宋体" w:cs="Times New Roman"/>
                <w:kern w:val="0"/>
                <w:szCs w:val="21"/>
              </w:rPr>
            </w:pPr>
          </w:p>
        </w:tc>
      </w:tr>
    </w:tbl>
    <w:p w14:paraId="6119034E">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6773AA4D">
      <w:pPr>
        <w:outlineLvl w:val="3"/>
        <w:rPr>
          <w:rFonts w:ascii="Times New Roman" w:hAnsi="Times New Roman" w:eastAsia="宋体" w:cs="Times New Roman"/>
          <w:b/>
          <w:bCs/>
          <w:color w:val="000000"/>
          <w:sz w:val="24"/>
          <w:szCs w:val="24"/>
        </w:rPr>
      </w:pPr>
      <w:r>
        <w:rPr>
          <w:rFonts w:hint="eastAsia" w:ascii="宋体" w:hAnsi="宋体" w:eastAsia="宋体" w:cs="Times New Roman"/>
          <w:spacing w:val="-9"/>
          <w:sz w:val="24"/>
          <w:szCs w:val="24"/>
        </w:rPr>
        <w:t>表</w:t>
      </w:r>
      <w:r>
        <w:rPr>
          <w:rFonts w:hint="eastAsia" w:ascii="宋体" w:hAnsi="宋体" w:eastAsia="宋体" w:cs="Times New Roman"/>
          <w:spacing w:val="-7"/>
          <w:sz w:val="24"/>
          <w:szCs w:val="24"/>
        </w:rPr>
        <w:t xml:space="preserve"> 2 </w:t>
      </w:r>
      <w:r>
        <w:rPr>
          <w:rFonts w:hint="eastAsia" w:ascii="宋体" w:hAnsi="宋体" w:eastAsia="宋体" w:cs="Times New Roman"/>
          <w:b/>
          <w:bCs/>
          <w:color w:val="000000"/>
          <w:sz w:val="24"/>
          <w:szCs w:val="24"/>
        </w:rPr>
        <w:t>资产情况汇总表</w:t>
      </w:r>
    </w:p>
    <w:p w14:paraId="530B2326">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F72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tcBorders>
              <w:top w:val="single" w:color="auto" w:sz="4" w:space="0"/>
              <w:left w:val="single" w:color="auto" w:sz="4" w:space="0"/>
              <w:bottom w:val="single" w:color="auto" w:sz="4" w:space="0"/>
              <w:right w:val="single" w:color="auto" w:sz="4" w:space="0"/>
            </w:tcBorders>
            <w:vAlign w:val="center"/>
          </w:tcPr>
          <w:p w14:paraId="2CAF94A3">
            <w:pPr>
              <w:spacing w:line="440" w:lineRule="exact"/>
              <w:jc w:val="center"/>
              <w:rPr>
                <w:rFonts w:hint="eastAsia" w:ascii="宋体" w:hAnsi="宋体" w:eastAsia="等线" w:cs="Times New Roman"/>
                <w:szCs w:val="21"/>
              </w:rPr>
            </w:pP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公司资产情况汇总表</w:t>
            </w:r>
          </w:p>
        </w:tc>
      </w:tr>
      <w:tr w14:paraId="640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146CFD37">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注册资金（万元）</w:t>
            </w:r>
          </w:p>
        </w:tc>
        <w:tc>
          <w:tcPr>
            <w:tcW w:w="3865" w:type="dxa"/>
            <w:gridSpan w:val="3"/>
            <w:tcBorders>
              <w:top w:val="single" w:color="auto" w:sz="4" w:space="0"/>
              <w:left w:val="single" w:color="auto" w:sz="4" w:space="0"/>
              <w:bottom w:val="single" w:color="auto" w:sz="4" w:space="0"/>
              <w:right w:val="single" w:color="auto" w:sz="4" w:space="0"/>
            </w:tcBorders>
          </w:tcPr>
          <w:p w14:paraId="7B3DD63E">
            <w:pPr>
              <w:spacing w:line="440" w:lineRule="exact"/>
              <w:jc w:val="center"/>
              <w:rPr>
                <w:rFonts w:hint="eastAsia" w:ascii="宋体" w:hAnsi="宋体" w:eastAsia="等线" w:cs="Times New Roman"/>
                <w:color w:val="000000"/>
                <w:sz w:val="24"/>
                <w:szCs w:val="24"/>
              </w:rPr>
            </w:pPr>
          </w:p>
        </w:tc>
      </w:tr>
      <w:tr w14:paraId="3C52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305F1B90">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实收资金（万元）</w:t>
            </w:r>
          </w:p>
        </w:tc>
        <w:tc>
          <w:tcPr>
            <w:tcW w:w="3865" w:type="dxa"/>
            <w:gridSpan w:val="3"/>
            <w:tcBorders>
              <w:top w:val="single" w:color="auto" w:sz="4" w:space="0"/>
              <w:left w:val="single" w:color="auto" w:sz="4" w:space="0"/>
              <w:bottom w:val="single" w:color="auto" w:sz="4" w:space="0"/>
              <w:right w:val="single" w:color="auto" w:sz="4" w:space="0"/>
            </w:tcBorders>
          </w:tcPr>
          <w:p w14:paraId="00BC9E85">
            <w:pPr>
              <w:spacing w:line="440" w:lineRule="exact"/>
              <w:jc w:val="center"/>
              <w:rPr>
                <w:rFonts w:hint="eastAsia" w:ascii="宋体" w:hAnsi="宋体" w:eastAsia="等线" w:cs="Times New Roman"/>
                <w:color w:val="000000"/>
                <w:sz w:val="24"/>
                <w:szCs w:val="24"/>
              </w:rPr>
            </w:pPr>
          </w:p>
        </w:tc>
      </w:tr>
      <w:tr w14:paraId="67C9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39E35C61">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年度资产情况</w:t>
            </w:r>
          </w:p>
        </w:tc>
        <w:tc>
          <w:tcPr>
            <w:tcW w:w="1287" w:type="dxa"/>
            <w:tcBorders>
              <w:top w:val="single" w:color="auto" w:sz="4" w:space="0"/>
              <w:left w:val="single" w:color="auto" w:sz="4" w:space="0"/>
              <w:bottom w:val="single" w:color="auto" w:sz="4" w:space="0"/>
              <w:right w:val="single" w:color="auto" w:sz="4" w:space="0"/>
            </w:tcBorders>
            <w:vAlign w:val="center"/>
          </w:tcPr>
          <w:p w14:paraId="140F583C">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2020年</w:t>
            </w:r>
          </w:p>
        </w:tc>
        <w:tc>
          <w:tcPr>
            <w:tcW w:w="1288" w:type="dxa"/>
            <w:tcBorders>
              <w:top w:val="single" w:color="auto" w:sz="4" w:space="0"/>
              <w:left w:val="single" w:color="auto" w:sz="4" w:space="0"/>
              <w:bottom w:val="single" w:color="auto" w:sz="4" w:space="0"/>
              <w:right w:val="single" w:color="auto" w:sz="4" w:space="0"/>
            </w:tcBorders>
            <w:vAlign w:val="center"/>
          </w:tcPr>
          <w:p w14:paraId="2C85D5E2">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2021年</w:t>
            </w:r>
          </w:p>
        </w:tc>
        <w:tc>
          <w:tcPr>
            <w:tcW w:w="1288" w:type="dxa"/>
            <w:tcBorders>
              <w:top w:val="single" w:color="auto" w:sz="4" w:space="0"/>
              <w:left w:val="single" w:color="auto" w:sz="4" w:space="0"/>
              <w:bottom w:val="single" w:color="auto" w:sz="4" w:space="0"/>
              <w:right w:val="single" w:color="auto" w:sz="4" w:space="0"/>
            </w:tcBorders>
            <w:vAlign w:val="center"/>
          </w:tcPr>
          <w:p w14:paraId="2573E351">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2022年</w:t>
            </w:r>
          </w:p>
        </w:tc>
      </w:tr>
      <w:tr w14:paraId="14DE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03469929">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流动资产（万元）</w:t>
            </w:r>
          </w:p>
        </w:tc>
        <w:tc>
          <w:tcPr>
            <w:tcW w:w="1287" w:type="dxa"/>
            <w:tcBorders>
              <w:top w:val="single" w:color="auto" w:sz="4" w:space="0"/>
              <w:left w:val="single" w:color="auto" w:sz="4" w:space="0"/>
              <w:bottom w:val="single" w:color="auto" w:sz="4" w:space="0"/>
              <w:right w:val="single" w:color="auto" w:sz="4" w:space="0"/>
            </w:tcBorders>
          </w:tcPr>
          <w:p w14:paraId="31AEA173">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0AE95DD4">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7D3AC659">
            <w:pPr>
              <w:spacing w:line="440" w:lineRule="exact"/>
              <w:jc w:val="center"/>
              <w:rPr>
                <w:rFonts w:hint="eastAsia" w:ascii="宋体" w:hAnsi="宋体" w:eastAsia="等线" w:cs="Times New Roman"/>
                <w:color w:val="000000"/>
                <w:sz w:val="24"/>
                <w:szCs w:val="24"/>
              </w:rPr>
            </w:pPr>
          </w:p>
        </w:tc>
      </w:tr>
      <w:tr w14:paraId="7A98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3BC2A40E">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非流动资产（万元）</w:t>
            </w:r>
          </w:p>
        </w:tc>
        <w:tc>
          <w:tcPr>
            <w:tcW w:w="1287" w:type="dxa"/>
            <w:tcBorders>
              <w:top w:val="single" w:color="auto" w:sz="4" w:space="0"/>
              <w:left w:val="single" w:color="auto" w:sz="4" w:space="0"/>
              <w:bottom w:val="single" w:color="auto" w:sz="4" w:space="0"/>
              <w:right w:val="single" w:color="auto" w:sz="4" w:space="0"/>
            </w:tcBorders>
          </w:tcPr>
          <w:p w14:paraId="4712D94C">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2A2E3DB2">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07A53B2A">
            <w:pPr>
              <w:spacing w:line="440" w:lineRule="exact"/>
              <w:jc w:val="center"/>
              <w:rPr>
                <w:rFonts w:hint="eastAsia" w:ascii="宋体" w:hAnsi="宋体" w:eastAsia="等线" w:cs="Times New Roman"/>
                <w:color w:val="000000"/>
                <w:sz w:val="24"/>
                <w:szCs w:val="24"/>
              </w:rPr>
            </w:pPr>
          </w:p>
        </w:tc>
      </w:tr>
      <w:tr w14:paraId="2308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7FECE4DE">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营业收入（万元）</w:t>
            </w:r>
          </w:p>
        </w:tc>
        <w:tc>
          <w:tcPr>
            <w:tcW w:w="1287" w:type="dxa"/>
            <w:tcBorders>
              <w:top w:val="single" w:color="auto" w:sz="4" w:space="0"/>
              <w:left w:val="single" w:color="auto" w:sz="4" w:space="0"/>
              <w:bottom w:val="single" w:color="auto" w:sz="4" w:space="0"/>
              <w:right w:val="single" w:color="auto" w:sz="4" w:space="0"/>
            </w:tcBorders>
          </w:tcPr>
          <w:p w14:paraId="0A153C97">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4EFFB5C1">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75F6BDFF">
            <w:pPr>
              <w:spacing w:line="440" w:lineRule="exact"/>
              <w:jc w:val="center"/>
              <w:rPr>
                <w:rFonts w:hint="eastAsia" w:ascii="宋体" w:hAnsi="宋体" w:eastAsia="等线" w:cs="Times New Roman"/>
                <w:color w:val="000000"/>
                <w:sz w:val="24"/>
                <w:szCs w:val="24"/>
                <w:highlight w:val="yellow"/>
              </w:rPr>
            </w:pPr>
          </w:p>
        </w:tc>
      </w:tr>
      <w:tr w14:paraId="0CC3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695D32CE">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年底资产总值（万元）</w:t>
            </w:r>
          </w:p>
        </w:tc>
        <w:tc>
          <w:tcPr>
            <w:tcW w:w="1287" w:type="dxa"/>
            <w:tcBorders>
              <w:top w:val="single" w:color="auto" w:sz="4" w:space="0"/>
              <w:left w:val="single" w:color="auto" w:sz="4" w:space="0"/>
              <w:bottom w:val="single" w:color="auto" w:sz="4" w:space="0"/>
              <w:right w:val="single" w:color="auto" w:sz="4" w:space="0"/>
            </w:tcBorders>
          </w:tcPr>
          <w:p w14:paraId="44FE7A68">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5670949A">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441C5A16">
            <w:pPr>
              <w:spacing w:line="440" w:lineRule="exact"/>
              <w:jc w:val="center"/>
              <w:rPr>
                <w:rFonts w:hint="eastAsia" w:ascii="宋体" w:hAnsi="宋体" w:eastAsia="等线" w:cs="Times New Roman"/>
                <w:color w:val="000000"/>
                <w:sz w:val="24"/>
                <w:szCs w:val="24"/>
              </w:rPr>
            </w:pPr>
          </w:p>
        </w:tc>
      </w:tr>
      <w:tr w14:paraId="01CC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561E3CB8">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年底负债总值（万元）</w:t>
            </w:r>
          </w:p>
        </w:tc>
        <w:tc>
          <w:tcPr>
            <w:tcW w:w="1287" w:type="dxa"/>
            <w:tcBorders>
              <w:top w:val="single" w:color="auto" w:sz="4" w:space="0"/>
              <w:left w:val="single" w:color="auto" w:sz="4" w:space="0"/>
              <w:bottom w:val="single" w:color="auto" w:sz="4" w:space="0"/>
              <w:right w:val="single" w:color="auto" w:sz="4" w:space="0"/>
            </w:tcBorders>
          </w:tcPr>
          <w:p w14:paraId="6B753A26">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0AA5F0B2">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02892F95">
            <w:pPr>
              <w:spacing w:line="440" w:lineRule="exact"/>
              <w:jc w:val="center"/>
              <w:rPr>
                <w:rFonts w:hint="eastAsia" w:ascii="宋体" w:hAnsi="宋体" w:eastAsia="等线" w:cs="Times New Roman"/>
                <w:color w:val="000000"/>
                <w:sz w:val="24"/>
                <w:szCs w:val="24"/>
              </w:rPr>
            </w:pPr>
          </w:p>
        </w:tc>
      </w:tr>
      <w:tr w14:paraId="02D6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54230942">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资产负债率（  %）</w:t>
            </w:r>
          </w:p>
        </w:tc>
        <w:tc>
          <w:tcPr>
            <w:tcW w:w="1287" w:type="dxa"/>
            <w:tcBorders>
              <w:top w:val="single" w:color="auto" w:sz="4" w:space="0"/>
              <w:left w:val="single" w:color="auto" w:sz="4" w:space="0"/>
              <w:bottom w:val="single" w:color="auto" w:sz="4" w:space="0"/>
              <w:right w:val="single" w:color="auto" w:sz="4" w:space="0"/>
            </w:tcBorders>
          </w:tcPr>
          <w:p w14:paraId="1A45C124">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00C413B2">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6587CE93">
            <w:pPr>
              <w:spacing w:line="440" w:lineRule="exact"/>
              <w:jc w:val="center"/>
              <w:rPr>
                <w:rFonts w:hint="eastAsia" w:ascii="宋体" w:hAnsi="宋体" w:eastAsia="等线" w:cs="Times New Roman"/>
                <w:color w:val="000000"/>
                <w:sz w:val="24"/>
                <w:szCs w:val="24"/>
                <w:highlight w:val="yellow"/>
              </w:rPr>
            </w:pPr>
          </w:p>
        </w:tc>
      </w:tr>
      <w:tr w14:paraId="23E7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553911FC">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净利润（万元）</w:t>
            </w:r>
          </w:p>
        </w:tc>
        <w:tc>
          <w:tcPr>
            <w:tcW w:w="1287" w:type="dxa"/>
            <w:tcBorders>
              <w:top w:val="single" w:color="auto" w:sz="4" w:space="0"/>
              <w:left w:val="single" w:color="auto" w:sz="4" w:space="0"/>
              <w:bottom w:val="single" w:color="auto" w:sz="4" w:space="0"/>
              <w:right w:val="single" w:color="auto" w:sz="4" w:space="0"/>
            </w:tcBorders>
          </w:tcPr>
          <w:p w14:paraId="3F63281F">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1700F70E">
            <w:pPr>
              <w:spacing w:line="440" w:lineRule="exact"/>
              <w:jc w:val="center"/>
              <w:rPr>
                <w:rFonts w:hint="eastAsia" w:ascii="宋体" w:hAnsi="宋体" w:eastAsia="等线" w:cs="Times New Roman"/>
                <w:color w:val="000000"/>
                <w:sz w:val="24"/>
                <w:szCs w:val="24"/>
                <w:highlight w:val="yellow"/>
              </w:rPr>
            </w:pPr>
          </w:p>
        </w:tc>
        <w:tc>
          <w:tcPr>
            <w:tcW w:w="1288" w:type="dxa"/>
            <w:tcBorders>
              <w:top w:val="single" w:color="auto" w:sz="4" w:space="0"/>
              <w:left w:val="single" w:color="auto" w:sz="4" w:space="0"/>
              <w:bottom w:val="single" w:color="auto" w:sz="4" w:space="0"/>
              <w:right w:val="single" w:color="auto" w:sz="4" w:space="0"/>
            </w:tcBorders>
          </w:tcPr>
          <w:p w14:paraId="123AE0C6">
            <w:pPr>
              <w:spacing w:line="440" w:lineRule="exact"/>
              <w:jc w:val="center"/>
              <w:rPr>
                <w:rFonts w:hint="eastAsia" w:ascii="宋体" w:hAnsi="宋体" w:eastAsia="等线" w:cs="Times New Roman"/>
                <w:color w:val="000000"/>
                <w:sz w:val="24"/>
                <w:szCs w:val="24"/>
                <w:highlight w:val="yellow"/>
              </w:rPr>
            </w:pPr>
          </w:p>
        </w:tc>
      </w:tr>
      <w:tr w14:paraId="70DB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132DA818">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未分配利润（万元）</w:t>
            </w:r>
          </w:p>
        </w:tc>
        <w:tc>
          <w:tcPr>
            <w:tcW w:w="1287" w:type="dxa"/>
            <w:tcBorders>
              <w:top w:val="single" w:color="auto" w:sz="4" w:space="0"/>
              <w:left w:val="single" w:color="auto" w:sz="4" w:space="0"/>
              <w:bottom w:val="single" w:color="auto" w:sz="4" w:space="0"/>
              <w:right w:val="single" w:color="auto" w:sz="4" w:space="0"/>
            </w:tcBorders>
          </w:tcPr>
          <w:p w14:paraId="6173DB90">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5C7F4A5E">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0C1A0266">
            <w:pPr>
              <w:spacing w:line="440" w:lineRule="exact"/>
              <w:jc w:val="center"/>
              <w:rPr>
                <w:rFonts w:hint="eastAsia" w:ascii="宋体" w:hAnsi="宋体" w:eastAsia="等线" w:cs="Times New Roman"/>
                <w:color w:val="000000"/>
                <w:sz w:val="24"/>
                <w:szCs w:val="24"/>
              </w:rPr>
            </w:pPr>
          </w:p>
        </w:tc>
      </w:tr>
      <w:tr w14:paraId="4F85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3982CD7F">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营运资金</w:t>
            </w:r>
          </w:p>
        </w:tc>
        <w:tc>
          <w:tcPr>
            <w:tcW w:w="1287" w:type="dxa"/>
            <w:tcBorders>
              <w:top w:val="single" w:color="auto" w:sz="4" w:space="0"/>
              <w:left w:val="single" w:color="auto" w:sz="4" w:space="0"/>
              <w:bottom w:val="single" w:color="auto" w:sz="4" w:space="0"/>
              <w:right w:val="single" w:color="auto" w:sz="4" w:space="0"/>
            </w:tcBorders>
          </w:tcPr>
          <w:p w14:paraId="61E6B3D0">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62A8F7C5">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4A556724">
            <w:pPr>
              <w:spacing w:line="440" w:lineRule="exact"/>
              <w:jc w:val="center"/>
              <w:rPr>
                <w:rFonts w:hint="eastAsia" w:ascii="宋体" w:hAnsi="宋体" w:eastAsia="等线" w:cs="Times New Roman"/>
                <w:color w:val="000000"/>
                <w:sz w:val="24"/>
                <w:szCs w:val="24"/>
              </w:rPr>
            </w:pPr>
          </w:p>
        </w:tc>
      </w:tr>
      <w:tr w14:paraId="38C7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tcBorders>
              <w:top w:val="single" w:color="auto" w:sz="4" w:space="0"/>
              <w:left w:val="single" w:color="auto" w:sz="4" w:space="0"/>
              <w:bottom w:val="single" w:color="auto" w:sz="4" w:space="0"/>
              <w:right w:val="single" w:color="auto" w:sz="4" w:space="0"/>
            </w:tcBorders>
            <w:vAlign w:val="center"/>
          </w:tcPr>
          <w:p w14:paraId="7F104B1A">
            <w:pPr>
              <w:spacing w:line="440" w:lineRule="exact"/>
              <w:jc w:val="center"/>
              <w:rPr>
                <w:rFonts w:hint="eastAsia" w:ascii="宋体" w:hAnsi="宋体" w:eastAsia="等线" w:cs="Times New Roman"/>
                <w:color w:val="000000"/>
                <w:sz w:val="24"/>
                <w:szCs w:val="24"/>
              </w:rPr>
            </w:pPr>
            <w:r>
              <w:rPr>
                <w:rFonts w:hint="eastAsia" w:ascii="宋体" w:hAnsi="宋体" w:eastAsia="宋体" w:cs="Times New Roman"/>
                <w:color w:val="000000"/>
                <w:sz w:val="24"/>
                <w:szCs w:val="24"/>
              </w:rPr>
              <w:t>（本年营业收入-上年营业收入）÷上年营业收入</w:t>
            </w:r>
          </w:p>
        </w:tc>
        <w:tc>
          <w:tcPr>
            <w:tcW w:w="1287" w:type="dxa"/>
            <w:tcBorders>
              <w:top w:val="single" w:color="auto" w:sz="4" w:space="0"/>
              <w:left w:val="single" w:color="auto" w:sz="4" w:space="0"/>
              <w:bottom w:val="single" w:color="auto" w:sz="4" w:space="0"/>
              <w:right w:val="single" w:color="auto" w:sz="4" w:space="0"/>
            </w:tcBorders>
          </w:tcPr>
          <w:p w14:paraId="547EE081">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07C7131">
            <w:pPr>
              <w:spacing w:line="440" w:lineRule="exact"/>
              <w:jc w:val="center"/>
              <w:rPr>
                <w:rFonts w:hint="eastAsia" w:ascii="宋体" w:hAnsi="宋体" w:eastAsia="等线" w:cs="Times New Roman"/>
                <w:color w:val="000000"/>
                <w:sz w:val="24"/>
                <w:szCs w:val="24"/>
              </w:rPr>
            </w:pPr>
          </w:p>
        </w:tc>
        <w:tc>
          <w:tcPr>
            <w:tcW w:w="1288" w:type="dxa"/>
            <w:tcBorders>
              <w:top w:val="single" w:color="auto" w:sz="4" w:space="0"/>
              <w:left w:val="single" w:color="auto" w:sz="4" w:space="0"/>
              <w:bottom w:val="single" w:color="auto" w:sz="4" w:space="0"/>
              <w:right w:val="single" w:color="auto" w:sz="4" w:space="0"/>
            </w:tcBorders>
          </w:tcPr>
          <w:p w14:paraId="39CE8B98">
            <w:pPr>
              <w:spacing w:line="440" w:lineRule="exact"/>
              <w:jc w:val="center"/>
              <w:rPr>
                <w:rFonts w:hint="eastAsia" w:ascii="宋体" w:hAnsi="宋体" w:eastAsia="等线" w:cs="Times New Roman"/>
                <w:color w:val="000000"/>
                <w:sz w:val="24"/>
                <w:szCs w:val="24"/>
              </w:rPr>
            </w:pPr>
          </w:p>
        </w:tc>
      </w:tr>
    </w:tbl>
    <w:p w14:paraId="72793369">
      <w:pPr>
        <w:spacing w:line="660" w:lineRule="exact"/>
        <w:ind w:firstLine="240" w:firstLineChars="100"/>
        <w:rPr>
          <w:rFonts w:ascii="宋体" w:hAnsi="Calibri" w:eastAsia="宋体" w:cs="Times New Roman"/>
          <w:sz w:val="24"/>
          <w:szCs w:val="24"/>
        </w:rPr>
      </w:pPr>
      <w:r>
        <w:rPr>
          <w:rFonts w:hint="eastAsia" w:ascii="宋体" w:hAnsi="宋体" w:eastAsia="宋体" w:cs="Times New Roman"/>
          <w:sz w:val="24"/>
          <w:szCs w:val="24"/>
        </w:rPr>
        <w:t>投标人：（盖章）</w:t>
      </w:r>
    </w:p>
    <w:p w14:paraId="46C0EF0D">
      <w:pPr>
        <w:spacing w:line="660" w:lineRule="exact"/>
        <w:ind w:firstLine="240" w:firstLineChars="100"/>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2317710B">
      <w:pPr>
        <w:spacing w:line="660" w:lineRule="exact"/>
        <w:ind w:firstLine="240" w:firstLineChars="100"/>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7AA8E0BD">
      <w:pPr>
        <w:widowControl/>
        <w:jc w:val="left"/>
        <w:rPr>
          <w:rFonts w:ascii="宋体" w:hAnsi="Calibri" w:eastAsia="宋体" w:cs="宋体"/>
          <w:b/>
          <w:bCs/>
          <w:color w:val="000000"/>
          <w:sz w:val="28"/>
          <w:szCs w:val="28"/>
        </w:rPr>
        <w:sectPr>
          <w:pgSz w:w="11906" w:h="16838"/>
          <w:pgMar w:top="1588" w:right="1418" w:bottom="1134" w:left="1418" w:header="851" w:footer="992" w:gutter="0"/>
          <w:pgNumType w:fmt="decimal"/>
          <w:cols w:space="720" w:num="1"/>
          <w:titlePg/>
          <w:docGrid w:type="lines" w:linePitch="312" w:charSpace="0"/>
        </w:sectPr>
      </w:pPr>
    </w:p>
    <w:p w14:paraId="17BB3942">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4</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保密承诺函</w:t>
      </w:r>
    </w:p>
    <w:p w14:paraId="3BBB6343">
      <w:pPr>
        <w:spacing w:line="240" w:lineRule="exact"/>
        <w:jc w:val="center"/>
        <w:rPr>
          <w:rFonts w:ascii="宋体" w:hAnsi="Calibri" w:eastAsia="宋体" w:cs="Times New Roman"/>
          <w:b/>
          <w:bCs/>
          <w:sz w:val="36"/>
          <w:szCs w:val="36"/>
        </w:rPr>
      </w:pPr>
      <w:r>
        <w:rPr>
          <w:rFonts w:hint="eastAsia" w:ascii="宋体" w:hAnsi="Calibri" w:eastAsia="宋体" w:cs="Times New Roman"/>
          <w:b/>
          <w:bCs/>
          <w:sz w:val="36"/>
          <w:szCs w:val="36"/>
        </w:rPr>
        <w:t xml:space="preserve"> </w:t>
      </w:r>
    </w:p>
    <w:p w14:paraId="2EB50870">
      <w:pPr>
        <w:spacing w:line="360" w:lineRule="auto"/>
        <w:rPr>
          <w:rFonts w:ascii="宋体" w:hAnsi="Calibri"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Times New Roman"/>
          <w:color w:val="000000"/>
          <w:sz w:val="24"/>
          <w:szCs w:val="24"/>
          <w:u w:val="single"/>
        </w:rPr>
        <w:t xml:space="preserve">                                                                </w:t>
      </w:r>
    </w:p>
    <w:p w14:paraId="65C0F6A7">
      <w:pPr>
        <w:spacing w:line="360" w:lineRule="auto"/>
        <w:rPr>
          <w:rFonts w:ascii="宋体" w:hAnsi="Calibri" w:eastAsia="宋体" w:cs="Times New Roman"/>
          <w:b/>
          <w:bCs/>
          <w:sz w:val="24"/>
          <w:szCs w:val="24"/>
        </w:rPr>
      </w:pPr>
      <w:r>
        <w:rPr>
          <w:rFonts w:hint="eastAsia" w:ascii="宋体" w:hAnsi="宋体" w:eastAsia="宋体" w:cs="Times New Roman"/>
          <w:b/>
          <w:bCs/>
          <w:sz w:val="24"/>
          <w:szCs w:val="24"/>
        </w:rPr>
        <w:t>中国重汽集团济南商用车有限公司：</w:t>
      </w:r>
    </w:p>
    <w:p w14:paraId="349E1C43">
      <w:pPr>
        <w:spacing w:line="360" w:lineRule="auto"/>
        <w:ind w:firstLine="480"/>
        <w:rPr>
          <w:rFonts w:ascii="宋体" w:hAnsi="Calibri" w:eastAsia="宋体" w:cs="Times New Roman"/>
          <w:sz w:val="24"/>
          <w:szCs w:val="24"/>
        </w:rPr>
      </w:pPr>
      <w:r>
        <w:rPr>
          <w:rFonts w:hint="eastAsia" w:ascii="宋体" w:hAnsi="宋体" w:eastAsia="宋体" w:cs="Times New Roman"/>
          <w:sz w:val="24"/>
          <w:szCs w:val="24"/>
        </w:rPr>
        <w:t>我代表（投标人名称）对招标人的商业秘密作如下承诺：</w:t>
      </w:r>
    </w:p>
    <w:p w14:paraId="6CB63C0E">
      <w:pPr>
        <w:spacing w:line="360" w:lineRule="auto"/>
        <w:ind w:left="479" w:leftChars="228"/>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无论是否中标、是否签署合同，对获得的招标人商业秘密（包括但不限于产品和/或装备的技术文件、汽车产品数模、数据、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AA1B36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11D73CC">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3DEFDA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5E9306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3F9420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5B6012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9AF1B5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AE1583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A15C32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F2ECE5C">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6481C1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45BB00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41C24E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B13403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9D3E95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69F12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F7747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  期：       年    月    日</w:t>
      </w:r>
    </w:p>
    <w:p w14:paraId="5A186CFE">
      <w:pPr>
        <w:widowControl/>
        <w:spacing w:line="360" w:lineRule="auto"/>
        <w:jc w:val="left"/>
        <w:rPr>
          <w:rFonts w:ascii="宋体" w:hAnsi="Calibri" w:eastAsia="宋体" w:cs="宋体"/>
          <w:b/>
          <w:bCs/>
          <w:color w:val="000000"/>
          <w:sz w:val="28"/>
          <w:szCs w:val="28"/>
        </w:rPr>
        <w:sectPr>
          <w:pgSz w:w="11906" w:h="16838"/>
          <w:pgMar w:top="1588" w:right="1418" w:bottom="1134" w:left="1418" w:header="851" w:footer="992" w:gutter="0"/>
          <w:pgNumType w:fmt="decimal"/>
          <w:cols w:space="720" w:num="1"/>
          <w:titlePg/>
          <w:docGrid w:type="lines" w:linePitch="312" w:charSpace="0"/>
        </w:sectPr>
      </w:pPr>
    </w:p>
    <w:p w14:paraId="6C874A5A">
      <w:pPr>
        <w:keepNext/>
        <w:keepLines/>
        <w:ind w:firstLine="482" w:firstLineChars="200"/>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5</w:t>
      </w:r>
      <w:r>
        <w:rPr>
          <w:rFonts w:ascii="Times New Roman" w:hAnsi="Times New Roman" w:eastAsia="宋体" w:cs="宋体"/>
          <w:b/>
          <w:bCs/>
          <w:color w:val="000000"/>
          <w:sz w:val="24"/>
          <w:szCs w:val="24"/>
        </w:rPr>
        <w:t xml:space="preserve"> </w:t>
      </w:r>
      <w:r>
        <w:rPr>
          <w:rFonts w:hint="eastAsia" w:ascii="宋体" w:hAnsi="宋体" w:eastAsia="宋体" w:cs="Times New Roman"/>
          <w:b/>
          <w:bCs/>
          <w:color w:val="000000"/>
          <w:sz w:val="24"/>
          <w:szCs w:val="24"/>
        </w:rPr>
        <w:t>技术规格偏离表</w:t>
      </w:r>
    </w:p>
    <w:p w14:paraId="6CF558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p w14:paraId="2844C00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p>
    <w:tbl>
      <w:tblPr>
        <w:tblStyle w:val="37"/>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6F3B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vAlign w:val="center"/>
          </w:tcPr>
          <w:p w14:paraId="47785223">
            <w:pPr>
              <w:jc w:val="center"/>
              <w:rPr>
                <w:rFonts w:ascii="Times New Roman" w:hAnsi="Times New Roman" w:eastAsia="宋体" w:cs="Times New Roman"/>
                <w:b/>
                <w:szCs w:val="21"/>
              </w:rPr>
            </w:pPr>
            <w:r>
              <w:rPr>
                <w:rFonts w:hint="eastAsia" w:ascii="宋体" w:hAnsi="宋体" w:eastAsia="宋体" w:cs="Times New Roman"/>
                <w:b/>
                <w:szCs w:val="21"/>
              </w:rPr>
              <w:t>序号</w:t>
            </w:r>
          </w:p>
        </w:tc>
        <w:tc>
          <w:tcPr>
            <w:tcW w:w="3190" w:type="dxa"/>
            <w:tcBorders>
              <w:top w:val="single" w:color="auto" w:sz="4" w:space="0"/>
              <w:left w:val="single" w:color="auto" w:sz="4" w:space="0"/>
              <w:bottom w:val="single" w:color="auto" w:sz="4" w:space="0"/>
              <w:right w:val="single" w:color="auto" w:sz="4" w:space="0"/>
            </w:tcBorders>
            <w:vAlign w:val="center"/>
          </w:tcPr>
          <w:p w14:paraId="74379C0F">
            <w:pPr>
              <w:jc w:val="center"/>
              <w:rPr>
                <w:rFonts w:ascii="Times New Roman" w:hAnsi="Times New Roman" w:eastAsia="宋体" w:cs="Times New Roman"/>
                <w:b/>
                <w:szCs w:val="21"/>
              </w:rPr>
            </w:pPr>
            <w:r>
              <w:rPr>
                <w:rFonts w:hint="eastAsia" w:ascii="宋体" w:hAnsi="宋体" w:eastAsia="宋体" w:cs="Times New Roman"/>
                <w:b/>
                <w:szCs w:val="21"/>
              </w:rPr>
              <w:t>招标要求</w:t>
            </w:r>
          </w:p>
        </w:tc>
        <w:tc>
          <w:tcPr>
            <w:tcW w:w="2540" w:type="dxa"/>
            <w:tcBorders>
              <w:top w:val="single" w:color="auto" w:sz="4" w:space="0"/>
              <w:left w:val="single" w:color="auto" w:sz="4" w:space="0"/>
              <w:bottom w:val="single" w:color="auto" w:sz="4" w:space="0"/>
              <w:right w:val="single" w:color="auto" w:sz="4" w:space="0"/>
            </w:tcBorders>
            <w:vAlign w:val="center"/>
          </w:tcPr>
          <w:p w14:paraId="357A1814">
            <w:pPr>
              <w:jc w:val="center"/>
              <w:rPr>
                <w:rFonts w:ascii="Times New Roman" w:hAnsi="Times New Roman" w:eastAsia="宋体" w:cs="Times New Roman"/>
                <w:b/>
                <w:szCs w:val="21"/>
              </w:rPr>
            </w:pPr>
            <w:r>
              <w:rPr>
                <w:rFonts w:hint="eastAsia" w:ascii="宋体" w:hAnsi="宋体" w:eastAsia="宋体" w:cs="Times New Roman"/>
                <w:b/>
                <w:szCs w:val="21"/>
              </w:rPr>
              <w:t>响应规格</w:t>
            </w:r>
          </w:p>
        </w:tc>
        <w:tc>
          <w:tcPr>
            <w:tcW w:w="1292" w:type="dxa"/>
            <w:tcBorders>
              <w:top w:val="single" w:color="auto" w:sz="4" w:space="0"/>
              <w:left w:val="single" w:color="auto" w:sz="4" w:space="0"/>
              <w:bottom w:val="single" w:color="auto" w:sz="4" w:space="0"/>
              <w:right w:val="single" w:color="auto" w:sz="4" w:space="0"/>
            </w:tcBorders>
            <w:vAlign w:val="center"/>
          </w:tcPr>
          <w:p w14:paraId="34A8FB4E">
            <w:pPr>
              <w:jc w:val="center"/>
              <w:rPr>
                <w:rFonts w:ascii="Times New Roman" w:hAnsi="Times New Roman" w:eastAsia="宋体" w:cs="Times New Roman"/>
                <w:b/>
                <w:szCs w:val="21"/>
              </w:rPr>
            </w:pPr>
            <w:r>
              <w:rPr>
                <w:rFonts w:hint="eastAsia" w:ascii="宋体" w:hAnsi="宋体" w:eastAsia="宋体" w:cs="Times New Roman"/>
                <w:b/>
                <w:szCs w:val="21"/>
              </w:rPr>
              <w:t>是否偏离</w:t>
            </w:r>
          </w:p>
        </w:tc>
      </w:tr>
      <w:tr w14:paraId="6D54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562703FA">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432855B2">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146FFCDB">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3D57A7C9">
            <w:pPr>
              <w:jc w:val="center"/>
              <w:rPr>
                <w:rFonts w:ascii="Times New Roman" w:hAnsi="Times New Roman" w:eastAsia="宋体" w:cs="Times New Roman"/>
                <w:b/>
                <w:sz w:val="24"/>
                <w:szCs w:val="24"/>
              </w:rPr>
            </w:pPr>
          </w:p>
        </w:tc>
      </w:tr>
      <w:tr w14:paraId="233D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298188AE">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4E26BE5">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5B3B52DE">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749ACB15">
            <w:pPr>
              <w:jc w:val="center"/>
              <w:rPr>
                <w:rFonts w:ascii="Times New Roman" w:hAnsi="Times New Roman" w:eastAsia="宋体" w:cs="Times New Roman"/>
                <w:b/>
                <w:sz w:val="24"/>
                <w:szCs w:val="24"/>
              </w:rPr>
            </w:pPr>
          </w:p>
        </w:tc>
      </w:tr>
      <w:tr w14:paraId="63EA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3C2CB397">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4BB7D3C6">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3EC3835E">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39A283EB">
            <w:pPr>
              <w:jc w:val="center"/>
              <w:rPr>
                <w:rFonts w:ascii="Times New Roman" w:hAnsi="Times New Roman" w:eastAsia="宋体" w:cs="Times New Roman"/>
                <w:b/>
                <w:sz w:val="24"/>
                <w:szCs w:val="24"/>
              </w:rPr>
            </w:pPr>
          </w:p>
        </w:tc>
      </w:tr>
      <w:tr w14:paraId="0C73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385" w:type="dxa"/>
            <w:tcBorders>
              <w:top w:val="single" w:color="auto" w:sz="4" w:space="0"/>
              <w:left w:val="single" w:color="auto" w:sz="4" w:space="0"/>
              <w:bottom w:val="single" w:color="auto" w:sz="4" w:space="0"/>
              <w:right w:val="single" w:color="auto" w:sz="4" w:space="0"/>
            </w:tcBorders>
          </w:tcPr>
          <w:p w14:paraId="17A74D31">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0A1B6DAD">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1F62BA74">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33D175FC">
            <w:pPr>
              <w:jc w:val="center"/>
              <w:rPr>
                <w:rFonts w:ascii="Times New Roman" w:hAnsi="Times New Roman" w:eastAsia="宋体" w:cs="Times New Roman"/>
                <w:b/>
                <w:sz w:val="24"/>
                <w:szCs w:val="24"/>
              </w:rPr>
            </w:pPr>
          </w:p>
        </w:tc>
      </w:tr>
      <w:tr w14:paraId="7786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60892718">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11950E2B">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1F08EE1B">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203A6B23">
            <w:pPr>
              <w:jc w:val="center"/>
              <w:rPr>
                <w:rFonts w:ascii="Times New Roman" w:hAnsi="Times New Roman" w:eastAsia="宋体" w:cs="Times New Roman"/>
                <w:b/>
                <w:sz w:val="24"/>
                <w:szCs w:val="24"/>
              </w:rPr>
            </w:pPr>
          </w:p>
        </w:tc>
      </w:tr>
      <w:tr w14:paraId="0CE9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2C9A0800">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2B99D042">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3CE5294A">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468889DB">
            <w:pPr>
              <w:jc w:val="center"/>
              <w:rPr>
                <w:rFonts w:ascii="Times New Roman" w:hAnsi="Times New Roman" w:eastAsia="宋体" w:cs="Times New Roman"/>
                <w:b/>
                <w:sz w:val="24"/>
                <w:szCs w:val="24"/>
              </w:rPr>
            </w:pPr>
          </w:p>
        </w:tc>
      </w:tr>
      <w:tr w14:paraId="422E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00BED7FB">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066B5B5A">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069C3203">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5D71CE14">
            <w:pPr>
              <w:jc w:val="center"/>
              <w:rPr>
                <w:rFonts w:ascii="Times New Roman" w:hAnsi="Times New Roman" w:eastAsia="宋体" w:cs="Times New Roman"/>
                <w:b/>
                <w:sz w:val="24"/>
                <w:szCs w:val="24"/>
              </w:rPr>
            </w:pPr>
          </w:p>
        </w:tc>
      </w:tr>
      <w:tr w14:paraId="70C1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0A6BF1A5">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4C8C8F91">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235C4465">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4BB6DB6D">
            <w:pPr>
              <w:jc w:val="center"/>
              <w:rPr>
                <w:rFonts w:ascii="Times New Roman" w:hAnsi="Times New Roman" w:eastAsia="宋体" w:cs="Times New Roman"/>
                <w:b/>
                <w:sz w:val="24"/>
                <w:szCs w:val="24"/>
              </w:rPr>
            </w:pPr>
          </w:p>
        </w:tc>
      </w:tr>
      <w:tr w14:paraId="38F5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0E07EEBD">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2F08E3A4">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579D43FF">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47FC9EBD">
            <w:pPr>
              <w:jc w:val="center"/>
              <w:rPr>
                <w:rFonts w:ascii="Times New Roman" w:hAnsi="Times New Roman" w:eastAsia="宋体" w:cs="Times New Roman"/>
                <w:b/>
                <w:sz w:val="24"/>
                <w:szCs w:val="24"/>
              </w:rPr>
            </w:pPr>
          </w:p>
        </w:tc>
      </w:tr>
      <w:tr w14:paraId="1E9F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03380071">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30D5C3B3">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6D746B7D">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69EF4F0B">
            <w:pPr>
              <w:jc w:val="center"/>
              <w:rPr>
                <w:rFonts w:ascii="Times New Roman" w:hAnsi="Times New Roman" w:eastAsia="宋体" w:cs="Times New Roman"/>
                <w:b/>
                <w:sz w:val="24"/>
                <w:szCs w:val="24"/>
              </w:rPr>
            </w:pPr>
          </w:p>
        </w:tc>
      </w:tr>
      <w:tr w14:paraId="0CF8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Borders>
              <w:top w:val="single" w:color="auto" w:sz="4" w:space="0"/>
              <w:left w:val="single" w:color="auto" w:sz="4" w:space="0"/>
              <w:bottom w:val="single" w:color="auto" w:sz="4" w:space="0"/>
              <w:right w:val="single" w:color="auto" w:sz="4" w:space="0"/>
            </w:tcBorders>
          </w:tcPr>
          <w:p w14:paraId="6251702E">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268BE1FC">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0F3CEDF5">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783CE24C">
            <w:pPr>
              <w:jc w:val="center"/>
              <w:rPr>
                <w:rFonts w:ascii="Times New Roman" w:hAnsi="Times New Roman" w:eastAsia="宋体" w:cs="Times New Roman"/>
                <w:b/>
                <w:sz w:val="24"/>
                <w:szCs w:val="24"/>
              </w:rPr>
            </w:pPr>
          </w:p>
        </w:tc>
      </w:tr>
      <w:tr w14:paraId="62A1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Borders>
              <w:top w:val="single" w:color="auto" w:sz="4" w:space="0"/>
              <w:left w:val="single" w:color="auto" w:sz="4" w:space="0"/>
              <w:bottom w:val="single" w:color="auto" w:sz="4" w:space="0"/>
              <w:right w:val="single" w:color="auto" w:sz="4" w:space="0"/>
            </w:tcBorders>
          </w:tcPr>
          <w:p w14:paraId="1B864775">
            <w:pPr>
              <w:jc w:val="center"/>
              <w:rPr>
                <w:rFonts w:ascii="Times New Roman" w:hAnsi="Times New Roman" w:eastAsia="宋体" w:cs="Times New Roman"/>
                <w:b/>
                <w:sz w:val="24"/>
                <w:szCs w:val="24"/>
              </w:rPr>
            </w:pPr>
          </w:p>
        </w:tc>
        <w:tc>
          <w:tcPr>
            <w:tcW w:w="3190" w:type="dxa"/>
            <w:tcBorders>
              <w:top w:val="single" w:color="auto" w:sz="4" w:space="0"/>
              <w:left w:val="single" w:color="auto" w:sz="4" w:space="0"/>
              <w:bottom w:val="single" w:color="auto" w:sz="4" w:space="0"/>
              <w:right w:val="single" w:color="auto" w:sz="4" w:space="0"/>
            </w:tcBorders>
          </w:tcPr>
          <w:p w14:paraId="3BF01993">
            <w:pPr>
              <w:jc w:val="center"/>
              <w:rPr>
                <w:rFonts w:ascii="Times New Roman" w:hAnsi="Times New Roman" w:eastAsia="宋体" w:cs="Times New Roman"/>
                <w:b/>
                <w:sz w:val="24"/>
                <w:szCs w:val="24"/>
              </w:rPr>
            </w:pPr>
          </w:p>
        </w:tc>
        <w:tc>
          <w:tcPr>
            <w:tcW w:w="2540" w:type="dxa"/>
            <w:tcBorders>
              <w:top w:val="single" w:color="auto" w:sz="4" w:space="0"/>
              <w:left w:val="single" w:color="auto" w:sz="4" w:space="0"/>
              <w:bottom w:val="single" w:color="auto" w:sz="4" w:space="0"/>
              <w:right w:val="single" w:color="auto" w:sz="4" w:space="0"/>
            </w:tcBorders>
          </w:tcPr>
          <w:p w14:paraId="3BC8BCAE">
            <w:pPr>
              <w:jc w:val="center"/>
              <w:rPr>
                <w:rFonts w:ascii="Times New Roman" w:hAnsi="Times New Roman" w:eastAsia="宋体" w:cs="Times New Roman"/>
                <w:b/>
                <w:sz w:val="24"/>
                <w:szCs w:val="24"/>
              </w:rPr>
            </w:pPr>
          </w:p>
        </w:tc>
        <w:tc>
          <w:tcPr>
            <w:tcW w:w="1292" w:type="dxa"/>
            <w:tcBorders>
              <w:top w:val="single" w:color="auto" w:sz="4" w:space="0"/>
              <w:left w:val="single" w:color="auto" w:sz="4" w:space="0"/>
              <w:bottom w:val="single" w:color="auto" w:sz="4" w:space="0"/>
              <w:right w:val="single" w:color="auto" w:sz="4" w:space="0"/>
            </w:tcBorders>
          </w:tcPr>
          <w:p w14:paraId="29CA3577">
            <w:pPr>
              <w:jc w:val="center"/>
              <w:rPr>
                <w:rFonts w:ascii="Times New Roman" w:hAnsi="Times New Roman" w:eastAsia="宋体" w:cs="Times New Roman"/>
                <w:b/>
                <w:sz w:val="24"/>
                <w:szCs w:val="24"/>
              </w:rPr>
            </w:pPr>
          </w:p>
        </w:tc>
      </w:tr>
    </w:tbl>
    <w:p w14:paraId="54A9FEA9">
      <w:pPr>
        <w:spacing w:line="6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 xml:space="preserve"> </w:t>
      </w:r>
    </w:p>
    <w:p w14:paraId="3C4AE86C">
      <w:pPr>
        <w:spacing w:line="660" w:lineRule="exact"/>
        <w:ind w:firstLine="480" w:firstLineChars="200"/>
        <w:rPr>
          <w:rFonts w:ascii="宋体" w:hAnsi="Calibri" w:eastAsia="宋体" w:cs="Times New Roman"/>
          <w:sz w:val="24"/>
          <w:szCs w:val="24"/>
        </w:rPr>
      </w:pPr>
      <w:r>
        <w:rPr>
          <w:rFonts w:hint="eastAsia" w:ascii="宋体" w:hAnsi="宋体" w:eastAsia="宋体" w:cs="Times New Roman"/>
          <w:sz w:val="24"/>
          <w:szCs w:val="24"/>
        </w:rPr>
        <w:t>投标人：（盖章）</w:t>
      </w:r>
    </w:p>
    <w:p w14:paraId="4192D8F9">
      <w:pPr>
        <w:spacing w:line="6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法定代表人（委托代理人）：（签字）</w:t>
      </w:r>
    </w:p>
    <w:p w14:paraId="7DE1E989">
      <w:pPr>
        <w:spacing w:line="360" w:lineRule="auto"/>
        <w:jc w:val="left"/>
        <w:rPr>
          <w:rFonts w:hint="eastAsia" w:ascii="宋体" w:hAnsi="宋体" w:eastAsia="宋体" w:cs="Times New Roman"/>
          <w:b/>
          <w:caps/>
          <w:color w:val="FF0000"/>
          <w:sz w:val="24"/>
          <w:szCs w:val="24"/>
        </w:rPr>
      </w:pPr>
      <w:r>
        <w:rPr>
          <w:rFonts w:hint="eastAsia" w:ascii="宋体" w:hAnsi="宋体" w:eastAsia="宋体" w:cs="Times New Roman"/>
          <w:b/>
          <w:caps/>
          <w:color w:val="FF0000"/>
          <w:sz w:val="24"/>
          <w:szCs w:val="24"/>
        </w:rPr>
        <w:t xml:space="preserve"> </w:t>
      </w:r>
    </w:p>
    <w:p w14:paraId="1840A203">
      <w:pPr>
        <w:spacing w:line="660" w:lineRule="exact"/>
        <w:ind w:firstLine="480" w:firstLineChars="200"/>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6AD5398F">
      <w:pPr>
        <w:widowControl/>
        <w:jc w:val="left"/>
        <w:rPr>
          <w:rFonts w:hint="eastAsia" w:ascii="等线" w:hAnsi="等线" w:eastAsia="等线" w:cs="Times New Roman"/>
          <w:szCs w:val="21"/>
        </w:rPr>
        <w:sectPr>
          <w:pgSz w:w="11906" w:h="16838"/>
          <w:pgMar w:top="1588" w:right="1418" w:bottom="1134" w:left="1418" w:header="851" w:footer="992" w:gutter="0"/>
          <w:pgNumType w:fmt="decimal"/>
          <w:cols w:space="720" w:num="1"/>
          <w:titlePg/>
          <w:docGrid w:type="lines" w:linePitch="312" w:charSpace="0"/>
        </w:sectPr>
      </w:pPr>
    </w:p>
    <w:p w14:paraId="7DDE91B6">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2023</w:t>
      </w:r>
      <w:r>
        <w:rPr>
          <w:rFonts w:hint="eastAsia" w:ascii="宋体" w:hAnsi="宋体" w:eastAsia="宋体" w:cs="Times New Roman"/>
          <w:b/>
          <w:bCs/>
          <w:color w:val="000000"/>
          <w:sz w:val="24"/>
          <w:szCs w:val="24"/>
        </w:rPr>
        <w:t>年</w:t>
      </w:r>
      <w:r>
        <w:rPr>
          <w:rFonts w:hint="eastAsia" w:ascii="Times New Roman" w:hAnsi="Times New Roman" w:eastAsia="宋体" w:cs="Times New Roman"/>
          <w:b/>
          <w:bCs/>
          <w:color w:val="000000"/>
          <w:sz w:val="24"/>
          <w:szCs w:val="24"/>
        </w:rPr>
        <w:t>1</w:t>
      </w:r>
      <w:r>
        <w:rPr>
          <w:rFonts w:hint="eastAsia" w:ascii="宋体" w:hAnsi="宋体" w:eastAsia="宋体" w:cs="Times New Roman"/>
          <w:b/>
          <w:bCs/>
          <w:color w:val="000000"/>
          <w:sz w:val="24"/>
          <w:szCs w:val="24"/>
        </w:rPr>
        <w:t>月</w:t>
      </w:r>
      <w:r>
        <w:rPr>
          <w:rFonts w:hint="eastAsia" w:ascii="Times New Roman" w:hAnsi="Times New Roman" w:eastAsia="宋体" w:cs="Times New Roman"/>
          <w:b/>
          <w:bCs/>
          <w:color w:val="000000"/>
          <w:sz w:val="24"/>
          <w:szCs w:val="24"/>
        </w:rPr>
        <w:t>1</w:t>
      </w:r>
      <w:r>
        <w:rPr>
          <w:rFonts w:hint="eastAsia" w:ascii="宋体" w:hAnsi="宋体" w:eastAsia="宋体" w:cs="Times New Roman"/>
          <w:b/>
          <w:bCs/>
          <w:color w:val="000000"/>
          <w:sz w:val="24"/>
          <w:szCs w:val="24"/>
        </w:rPr>
        <w:t>日以来同类项目业绩一览表</w:t>
      </w:r>
    </w:p>
    <w:p w14:paraId="4D9817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A90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vAlign w:val="center"/>
          </w:tcPr>
          <w:p w14:paraId="49F57282">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tcBorders>
              <w:top w:val="single" w:color="auto" w:sz="4" w:space="0"/>
              <w:left w:val="single" w:color="auto" w:sz="4" w:space="0"/>
              <w:bottom w:val="single" w:color="auto" w:sz="4" w:space="0"/>
              <w:right w:val="single" w:color="auto" w:sz="4" w:space="0"/>
            </w:tcBorders>
            <w:vAlign w:val="center"/>
          </w:tcPr>
          <w:p w14:paraId="743FC3B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tcBorders>
              <w:top w:val="single" w:color="auto" w:sz="4" w:space="0"/>
              <w:left w:val="single" w:color="auto" w:sz="4" w:space="0"/>
              <w:bottom w:val="single" w:color="auto" w:sz="4" w:space="0"/>
              <w:right w:val="single" w:color="auto" w:sz="4" w:space="0"/>
            </w:tcBorders>
            <w:vAlign w:val="center"/>
          </w:tcPr>
          <w:p w14:paraId="1578CF3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92F8056">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tcBorders>
              <w:top w:val="single" w:color="auto" w:sz="4" w:space="0"/>
              <w:left w:val="single" w:color="auto" w:sz="4" w:space="0"/>
              <w:bottom w:val="single" w:color="auto" w:sz="4" w:space="0"/>
              <w:right w:val="single" w:color="auto" w:sz="4" w:space="0"/>
            </w:tcBorders>
            <w:vAlign w:val="center"/>
          </w:tcPr>
          <w:p w14:paraId="3A04022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tcBorders>
              <w:top w:val="single" w:color="auto" w:sz="4" w:space="0"/>
              <w:left w:val="single" w:color="auto" w:sz="4" w:space="0"/>
              <w:bottom w:val="single" w:color="auto" w:sz="4" w:space="0"/>
              <w:right w:val="single" w:color="auto" w:sz="4" w:space="0"/>
            </w:tcBorders>
            <w:vAlign w:val="center"/>
          </w:tcPr>
          <w:p w14:paraId="5FD8352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tcBorders>
              <w:top w:val="single" w:color="auto" w:sz="4" w:space="0"/>
              <w:left w:val="single" w:color="auto" w:sz="4" w:space="0"/>
              <w:bottom w:val="single" w:color="auto" w:sz="4" w:space="0"/>
              <w:right w:val="single" w:color="auto" w:sz="4" w:space="0"/>
            </w:tcBorders>
            <w:vAlign w:val="center"/>
          </w:tcPr>
          <w:p w14:paraId="157A49EF">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tcBorders>
              <w:top w:val="single" w:color="auto" w:sz="4" w:space="0"/>
              <w:left w:val="single" w:color="auto" w:sz="4" w:space="0"/>
              <w:bottom w:val="single" w:color="auto" w:sz="4" w:space="0"/>
              <w:right w:val="single" w:color="auto" w:sz="4" w:space="0"/>
            </w:tcBorders>
            <w:vAlign w:val="center"/>
          </w:tcPr>
          <w:p w14:paraId="573944E4">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EF7A5CA">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5C3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48D669F0">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5CD24141">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4731391C">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05AC1C4B">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2F36612E">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59186E3A">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A0EA327">
            <w:pPr>
              <w:ind w:left="420" w:hanging="420"/>
              <w:rPr>
                <w:rFonts w:ascii="宋体" w:hAnsi="Times New Roman" w:eastAsia="宋体" w:cs="Times New Roman"/>
                <w:b/>
                <w:szCs w:val="21"/>
              </w:rPr>
            </w:pPr>
          </w:p>
        </w:tc>
      </w:tr>
      <w:tr w14:paraId="1961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467C1555">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3A922518">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66ADD69D">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6ED4D059">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41BCBCF2">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466AE2B0">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39EBB109">
            <w:pPr>
              <w:ind w:left="420" w:hanging="420"/>
              <w:rPr>
                <w:rFonts w:ascii="宋体" w:hAnsi="Times New Roman" w:eastAsia="宋体" w:cs="Times New Roman"/>
                <w:b/>
                <w:szCs w:val="21"/>
              </w:rPr>
            </w:pPr>
          </w:p>
        </w:tc>
      </w:tr>
      <w:tr w14:paraId="5FF9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2D9C1F4C">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E63A98B">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70F7EDF4">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2F954591">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7DA104BC">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2CF7DFF5">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6EFF29C7">
            <w:pPr>
              <w:ind w:left="420" w:hanging="420"/>
              <w:rPr>
                <w:rFonts w:ascii="宋体" w:hAnsi="Times New Roman" w:eastAsia="宋体" w:cs="Times New Roman"/>
                <w:b/>
                <w:szCs w:val="21"/>
              </w:rPr>
            </w:pPr>
          </w:p>
        </w:tc>
      </w:tr>
      <w:tr w14:paraId="0B67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6E54CDC7">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62442F6">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76E6CBDA">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11E783CE">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422C2B32">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2B9A5893">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73EB511D">
            <w:pPr>
              <w:ind w:left="420" w:hanging="420"/>
              <w:rPr>
                <w:rFonts w:ascii="宋体" w:hAnsi="Times New Roman" w:eastAsia="宋体" w:cs="Times New Roman"/>
                <w:b/>
                <w:szCs w:val="21"/>
              </w:rPr>
            </w:pPr>
          </w:p>
        </w:tc>
      </w:tr>
      <w:tr w14:paraId="3B07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60DB7116">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18B5BA11">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013E6D29">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57640599">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4976D01A">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2657FAA3">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6844CA39">
            <w:pPr>
              <w:ind w:left="420" w:hanging="420"/>
              <w:rPr>
                <w:rFonts w:ascii="宋体" w:hAnsi="Times New Roman" w:eastAsia="宋体" w:cs="Times New Roman"/>
                <w:b/>
                <w:szCs w:val="21"/>
              </w:rPr>
            </w:pPr>
          </w:p>
        </w:tc>
      </w:tr>
      <w:tr w14:paraId="7EB5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746C5874">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1BB6F8F6">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1ACBE342">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1C98142A">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04C935E3">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5BC5EEFF">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37770EFC">
            <w:pPr>
              <w:ind w:left="420" w:hanging="420"/>
              <w:rPr>
                <w:rFonts w:ascii="宋体" w:hAnsi="Times New Roman" w:eastAsia="宋体" w:cs="Times New Roman"/>
                <w:b/>
                <w:szCs w:val="21"/>
              </w:rPr>
            </w:pPr>
          </w:p>
        </w:tc>
      </w:tr>
      <w:tr w14:paraId="3D44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72661361">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2A8BE044">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050CE192">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67452805">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1A7638CD">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3CDC512E">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353A71CD">
            <w:pPr>
              <w:ind w:left="420" w:hanging="420"/>
              <w:rPr>
                <w:rFonts w:ascii="宋体" w:hAnsi="Times New Roman" w:eastAsia="宋体" w:cs="Times New Roman"/>
                <w:b/>
                <w:szCs w:val="21"/>
              </w:rPr>
            </w:pPr>
          </w:p>
        </w:tc>
      </w:tr>
      <w:tr w14:paraId="6BE0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13F45A95">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059998E6">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09CEC15E">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799BA9A9">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2BFD162F">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795BDB63">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43A361C5">
            <w:pPr>
              <w:ind w:left="420" w:hanging="420"/>
              <w:rPr>
                <w:rFonts w:ascii="宋体" w:hAnsi="Times New Roman" w:eastAsia="宋体" w:cs="Times New Roman"/>
                <w:b/>
                <w:szCs w:val="21"/>
              </w:rPr>
            </w:pPr>
          </w:p>
        </w:tc>
      </w:tr>
      <w:tr w14:paraId="28A9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58D855AD">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5FB6697D">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295886C7">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2DED2625">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00516483">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58DA8678">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21637B7B">
            <w:pPr>
              <w:ind w:left="420" w:hanging="420"/>
              <w:rPr>
                <w:rFonts w:ascii="宋体" w:hAnsi="Times New Roman" w:eastAsia="宋体" w:cs="Times New Roman"/>
                <w:b/>
                <w:szCs w:val="21"/>
              </w:rPr>
            </w:pPr>
          </w:p>
        </w:tc>
      </w:tr>
      <w:tr w14:paraId="7CD6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447D1397">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4FD7C6BA">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1EF6FFD6">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38C5246D">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6822309C">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273B5C13">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0A8339A8">
            <w:pPr>
              <w:ind w:left="420" w:hanging="420"/>
              <w:rPr>
                <w:rFonts w:ascii="宋体" w:hAnsi="Times New Roman" w:eastAsia="宋体" w:cs="Times New Roman"/>
                <w:b/>
                <w:szCs w:val="21"/>
              </w:rPr>
            </w:pPr>
          </w:p>
        </w:tc>
      </w:tr>
      <w:tr w14:paraId="636F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075FD823">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6D3C4877">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12FADDC6">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1122A817">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65428B82">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2B657210">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54880154">
            <w:pPr>
              <w:ind w:left="420" w:hanging="420"/>
              <w:rPr>
                <w:rFonts w:ascii="宋体" w:hAnsi="Times New Roman" w:eastAsia="宋体" w:cs="Times New Roman"/>
                <w:b/>
                <w:szCs w:val="21"/>
              </w:rPr>
            </w:pPr>
          </w:p>
        </w:tc>
      </w:tr>
      <w:tr w14:paraId="5DA2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Borders>
              <w:top w:val="single" w:color="auto" w:sz="4" w:space="0"/>
              <w:left w:val="single" w:color="auto" w:sz="4" w:space="0"/>
              <w:bottom w:val="single" w:color="auto" w:sz="4" w:space="0"/>
              <w:right w:val="single" w:color="auto" w:sz="4" w:space="0"/>
            </w:tcBorders>
          </w:tcPr>
          <w:p w14:paraId="66A8895C">
            <w:pPr>
              <w:ind w:left="420" w:hanging="420"/>
              <w:rPr>
                <w:rFonts w:ascii="宋体" w:hAnsi="Times New Roman" w:eastAsia="宋体" w:cs="Times New Roman"/>
                <w:b/>
                <w:szCs w:val="21"/>
              </w:rPr>
            </w:pPr>
          </w:p>
        </w:tc>
        <w:tc>
          <w:tcPr>
            <w:tcW w:w="2082" w:type="dxa"/>
            <w:tcBorders>
              <w:top w:val="single" w:color="auto" w:sz="4" w:space="0"/>
              <w:left w:val="single" w:color="auto" w:sz="4" w:space="0"/>
              <w:bottom w:val="single" w:color="auto" w:sz="4" w:space="0"/>
              <w:right w:val="single" w:color="auto" w:sz="4" w:space="0"/>
            </w:tcBorders>
          </w:tcPr>
          <w:p w14:paraId="002AA804">
            <w:pPr>
              <w:ind w:left="420" w:hanging="420"/>
              <w:rPr>
                <w:rFonts w:ascii="宋体" w:hAnsi="Times New Roman" w:eastAsia="宋体" w:cs="Times New Roman"/>
                <w:b/>
                <w:szCs w:val="21"/>
              </w:rPr>
            </w:pPr>
          </w:p>
        </w:tc>
        <w:tc>
          <w:tcPr>
            <w:tcW w:w="1355" w:type="dxa"/>
            <w:tcBorders>
              <w:top w:val="single" w:color="auto" w:sz="4" w:space="0"/>
              <w:left w:val="single" w:color="auto" w:sz="4" w:space="0"/>
              <w:bottom w:val="single" w:color="auto" w:sz="4" w:space="0"/>
              <w:right w:val="single" w:color="auto" w:sz="4" w:space="0"/>
            </w:tcBorders>
          </w:tcPr>
          <w:p w14:paraId="0F5C52D3">
            <w:pPr>
              <w:ind w:left="420" w:hanging="420"/>
              <w:rPr>
                <w:rFonts w:ascii="宋体" w:hAnsi="Times New Roman" w:eastAsia="宋体" w:cs="Times New Roman"/>
                <w:b/>
                <w:szCs w:val="21"/>
              </w:rPr>
            </w:pPr>
          </w:p>
        </w:tc>
        <w:tc>
          <w:tcPr>
            <w:tcW w:w="826" w:type="dxa"/>
            <w:tcBorders>
              <w:top w:val="single" w:color="auto" w:sz="4" w:space="0"/>
              <w:left w:val="single" w:color="auto" w:sz="4" w:space="0"/>
              <w:bottom w:val="single" w:color="auto" w:sz="4" w:space="0"/>
              <w:right w:val="single" w:color="auto" w:sz="4" w:space="0"/>
            </w:tcBorders>
          </w:tcPr>
          <w:p w14:paraId="1AF52FF1">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7D953713">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64133F61">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2428A041">
            <w:pPr>
              <w:ind w:left="420" w:hanging="420"/>
              <w:rPr>
                <w:rFonts w:ascii="宋体" w:hAnsi="Times New Roman" w:eastAsia="宋体" w:cs="Times New Roman"/>
                <w:b/>
                <w:szCs w:val="21"/>
              </w:rPr>
            </w:pPr>
          </w:p>
        </w:tc>
      </w:tr>
      <w:tr w14:paraId="26AC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Borders>
              <w:top w:val="single" w:color="auto" w:sz="4" w:space="0"/>
              <w:left w:val="single" w:color="auto" w:sz="4" w:space="0"/>
              <w:bottom w:val="single" w:color="auto" w:sz="4" w:space="0"/>
              <w:right w:val="single" w:color="auto" w:sz="4" w:space="0"/>
            </w:tcBorders>
          </w:tcPr>
          <w:p w14:paraId="785706F2">
            <w:pPr>
              <w:ind w:left="420" w:hanging="420"/>
              <w:rPr>
                <w:rFonts w:ascii="宋体" w:hAnsi="Times New Roman" w:eastAsia="宋体" w:cs="Times New Roman"/>
                <w:b/>
                <w:szCs w:val="21"/>
              </w:rPr>
            </w:pPr>
            <w:r>
              <w:rPr>
                <w:rFonts w:hint="eastAsia" w:ascii="宋体" w:hAnsi="宋体" w:eastAsia="宋体" w:cs="Times New Roman"/>
                <w:sz w:val="24"/>
                <w:szCs w:val="24"/>
                <w:highlight w:val="red"/>
              </w:rPr>
              <w:t>2023年1月1日至今所有业绩合同总额汇总（必填）</w:t>
            </w:r>
          </w:p>
        </w:tc>
        <w:tc>
          <w:tcPr>
            <w:tcW w:w="826" w:type="dxa"/>
            <w:tcBorders>
              <w:top w:val="single" w:color="auto" w:sz="4" w:space="0"/>
              <w:left w:val="single" w:color="auto" w:sz="4" w:space="0"/>
              <w:bottom w:val="single" w:color="auto" w:sz="4" w:space="0"/>
              <w:right w:val="single" w:color="auto" w:sz="4" w:space="0"/>
            </w:tcBorders>
          </w:tcPr>
          <w:p w14:paraId="528DA6BC">
            <w:pPr>
              <w:ind w:left="420" w:hanging="420"/>
              <w:rPr>
                <w:rFonts w:ascii="宋体" w:hAnsi="Times New Roman" w:eastAsia="宋体" w:cs="Times New Roman"/>
                <w:b/>
                <w:szCs w:val="21"/>
              </w:rPr>
            </w:pPr>
          </w:p>
        </w:tc>
        <w:tc>
          <w:tcPr>
            <w:tcW w:w="1320" w:type="dxa"/>
            <w:tcBorders>
              <w:top w:val="single" w:color="auto" w:sz="4" w:space="0"/>
              <w:left w:val="single" w:color="auto" w:sz="4" w:space="0"/>
              <w:bottom w:val="single" w:color="auto" w:sz="4" w:space="0"/>
              <w:right w:val="single" w:color="auto" w:sz="4" w:space="0"/>
            </w:tcBorders>
          </w:tcPr>
          <w:p w14:paraId="75BA7D88">
            <w:pPr>
              <w:ind w:left="420" w:hanging="420"/>
              <w:rPr>
                <w:rFonts w:ascii="宋体" w:hAnsi="Times New Roman" w:eastAsia="宋体" w:cs="Times New Roman"/>
                <w:b/>
                <w:szCs w:val="21"/>
              </w:rPr>
            </w:pPr>
          </w:p>
        </w:tc>
        <w:tc>
          <w:tcPr>
            <w:tcW w:w="1023" w:type="dxa"/>
            <w:tcBorders>
              <w:top w:val="single" w:color="auto" w:sz="4" w:space="0"/>
              <w:left w:val="single" w:color="auto" w:sz="4" w:space="0"/>
              <w:bottom w:val="single" w:color="auto" w:sz="4" w:space="0"/>
              <w:right w:val="single" w:color="auto" w:sz="4" w:space="0"/>
            </w:tcBorders>
          </w:tcPr>
          <w:p w14:paraId="154938FD">
            <w:pPr>
              <w:ind w:left="420" w:hanging="420"/>
              <w:rPr>
                <w:rFonts w:ascii="宋体" w:hAnsi="Times New Roman" w:eastAsia="宋体" w:cs="Times New Roman"/>
                <w:b/>
                <w:szCs w:val="21"/>
              </w:rPr>
            </w:pPr>
          </w:p>
        </w:tc>
        <w:tc>
          <w:tcPr>
            <w:tcW w:w="1590" w:type="dxa"/>
            <w:tcBorders>
              <w:top w:val="single" w:color="auto" w:sz="4" w:space="0"/>
              <w:left w:val="single" w:color="auto" w:sz="4" w:space="0"/>
              <w:bottom w:val="single" w:color="auto" w:sz="4" w:space="0"/>
              <w:right w:val="single" w:color="auto" w:sz="4" w:space="0"/>
            </w:tcBorders>
          </w:tcPr>
          <w:p w14:paraId="6487D60D">
            <w:pPr>
              <w:ind w:left="420" w:hanging="420"/>
              <w:rPr>
                <w:rFonts w:ascii="宋体" w:hAnsi="Times New Roman" w:eastAsia="宋体" w:cs="Times New Roman"/>
                <w:b/>
                <w:szCs w:val="21"/>
              </w:rPr>
            </w:pPr>
          </w:p>
        </w:tc>
      </w:tr>
    </w:tbl>
    <w:p w14:paraId="2AA2BE31">
      <w:pPr>
        <w:spacing w:line="240" w:lineRule="atLeast"/>
        <w:rPr>
          <w:rFonts w:ascii="宋体" w:hAnsi="Calibri" w:eastAsia="宋体" w:cs="Times New Roman"/>
          <w:sz w:val="24"/>
          <w:szCs w:val="24"/>
        </w:rPr>
      </w:pPr>
      <w:r>
        <w:rPr>
          <w:rFonts w:hint="eastAsia" w:ascii="宋体" w:hAnsi="宋体" w:eastAsia="宋体" w:cs="Times New Roman"/>
          <w:sz w:val="24"/>
          <w:szCs w:val="24"/>
        </w:rPr>
        <w:t>注：</w:t>
      </w:r>
      <w:r>
        <w:rPr>
          <w:rFonts w:hint="eastAsia" w:ascii="宋体" w:hAnsi="宋体" w:eastAsia="宋体" w:cs="Times New Roman"/>
          <w:kern w:val="0"/>
          <w:sz w:val="24"/>
          <w:szCs w:val="24"/>
        </w:rPr>
        <w:t>提供2020年1月1日以来同类产品的制造销售业绩（用户名单、联系方式）</w:t>
      </w:r>
      <w:r>
        <w:rPr>
          <w:rFonts w:hint="eastAsia" w:ascii="宋体" w:hAnsi="宋体" w:eastAsia="宋体" w:cs="Times New Roman"/>
          <w:sz w:val="24"/>
          <w:szCs w:val="24"/>
        </w:rPr>
        <w:t>，并附合同复印件。</w:t>
      </w:r>
      <w:r>
        <w:rPr>
          <w:rFonts w:hint="eastAsia" w:ascii="宋体" w:hAnsi="宋体" w:eastAsia="宋体" w:cs="Times New Roman"/>
          <w:kern w:val="0"/>
          <w:sz w:val="24"/>
          <w:szCs w:val="24"/>
        </w:rPr>
        <w:t>该同类项目业绩一览表</w:t>
      </w:r>
      <w:r>
        <w:rPr>
          <w:rFonts w:hint="eastAsia" w:ascii="宋体" w:hAnsi="宋体" w:eastAsia="宋体" w:cs="Times New Roman"/>
          <w:b/>
          <w:bCs/>
          <w:kern w:val="0"/>
          <w:sz w:val="24"/>
          <w:szCs w:val="24"/>
        </w:rPr>
        <w:t>必须如实填写，应全尽全</w:t>
      </w:r>
      <w:r>
        <w:rPr>
          <w:rFonts w:hint="eastAsia" w:ascii="宋体" w:hAnsi="宋体" w:eastAsia="宋体" w:cs="Times New Roman"/>
          <w:kern w:val="0"/>
          <w:sz w:val="24"/>
          <w:szCs w:val="24"/>
        </w:rPr>
        <w:t>；一览表最终的所有业绩</w:t>
      </w:r>
      <w:r>
        <w:rPr>
          <w:rFonts w:hint="eastAsia" w:ascii="宋体" w:hAnsi="宋体" w:eastAsia="宋体" w:cs="Times New Roman"/>
          <w:b/>
          <w:bCs/>
          <w:kern w:val="0"/>
          <w:sz w:val="24"/>
          <w:szCs w:val="24"/>
        </w:rPr>
        <w:t>合同总额汇总必填</w:t>
      </w:r>
      <w:r>
        <w:rPr>
          <w:rFonts w:hint="eastAsia" w:ascii="宋体" w:hAnsi="宋体" w:eastAsia="宋体" w:cs="Times New Roman"/>
          <w:kern w:val="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4"/>
        </w:rPr>
        <w:t>。</w:t>
      </w:r>
    </w:p>
    <w:p w14:paraId="25A88807">
      <w:pPr>
        <w:spacing w:line="660" w:lineRule="exact"/>
        <w:rPr>
          <w:rFonts w:ascii="宋体" w:hAnsi="Calibri" w:eastAsia="宋体" w:cs="Times New Roman"/>
          <w:sz w:val="24"/>
          <w:szCs w:val="24"/>
        </w:rPr>
      </w:pPr>
      <w:r>
        <w:rPr>
          <w:rFonts w:hint="eastAsia" w:ascii="宋体" w:hAnsi="宋体" w:eastAsia="宋体" w:cs="Times New Roman"/>
          <w:sz w:val="24"/>
          <w:szCs w:val="24"/>
        </w:rPr>
        <w:t>投标人：（盖章）</w:t>
      </w:r>
    </w:p>
    <w:p w14:paraId="13E69182">
      <w:pPr>
        <w:spacing w:line="660" w:lineRule="exact"/>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5543E380">
      <w:pPr>
        <w:spacing w:line="660" w:lineRule="exact"/>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4BB97417">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7CA08689">
      <w:pPr>
        <w:widowControl/>
        <w:jc w:val="left"/>
        <w:rPr>
          <w:rFonts w:ascii="宋体" w:hAnsi="Calibri" w:eastAsia="宋体" w:cs="宋体"/>
          <w:b/>
          <w:bCs/>
          <w:color w:val="000000"/>
          <w:sz w:val="28"/>
          <w:szCs w:val="28"/>
        </w:rPr>
        <w:sectPr>
          <w:pgSz w:w="11906" w:h="16838"/>
          <w:pgMar w:top="1588" w:right="1418" w:bottom="1134" w:left="1418" w:header="851" w:footer="992" w:gutter="0"/>
          <w:pgNumType w:fmt="decimal"/>
          <w:cols w:space="720" w:num="1"/>
          <w:titlePg/>
          <w:docGrid w:type="lines" w:linePitch="312" w:charSpace="0"/>
        </w:sectPr>
      </w:pPr>
    </w:p>
    <w:p w14:paraId="0593FFD0">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7</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设备质量承诺函</w:t>
      </w:r>
    </w:p>
    <w:p w14:paraId="654F4A5E">
      <w:pPr>
        <w:spacing w:line="240" w:lineRule="exact"/>
        <w:rPr>
          <w:rFonts w:hint="eastAsia" w:ascii="宋体" w:hAnsi="宋体" w:eastAsia="宋体" w:cs="Times New Roman"/>
          <w:szCs w:val="21"/>
        </w:rPr>
      </w:pPr>
      <w:r>
        <w:rPr>
          <w:rFonts w:hint="eastAsia" w:ascii="宋体" w:hAnsi="宋体" w:eastAsia="宋体" w:cs="Times New Roman"/>
          <w:szCs w:val="21"/>
        </w:rPr>
        <w:t xml:space="preserve">                                               </w:t>
      </w:r>
    </w:p>
    <w:p w14:paraId="574317B6">
      <w:pPr>
        <w:spacing w:line="360" w:lineRule="auto"/>
        <w:rPr>
          <w:rFonts w:hint="eastAsia" w:ascii="宋体" w:hAnsi="宋体" w:eastAsia="宋体" w:cs="Times New Roman"/>
          <w:sz w:val="24"/>
          <w:szCs w:val="24"/>
          <w:u w:val="single"/>
        </w:rPr>
      </w:pPr>
      <w:r>
        <w:rPr>
          <w:rFonts w:hint="eastAsia" w:ascii="宋体" w:hAnsi="宋体" w:eastAsia="宋体" w:cs="Times New Roman"/>
          <w:sz w:val="24"/>
          <w:szCs w:val="24"/>
        </w:rPr>
        <w:t xml:space="preserve">项目名称: </w:t>
      </w:r>
      <w:r>
        <w:rPr>
          <w:rFonts w:hint="eastAsia" w:ascii="宋体" w:hAnsi="宋体" w:eastAsia="宋体" w:cs="Times New Roman"/>
          <w:color w:val="000000"/>
          <w:sz w:val="24"/>
          <w:szCs w:val="24"/>
          <w:u w:val="single"/>
        </w:rPr>
        <w:t xml:space="preserve">                                                    </w:t>
      </w:r>
    </w:p>
    <w:p w14:paraId="49CC6449">
      <w:pPr>
        <w:spacing w:line="360" w:lineRule="auto"/>
        <w:rPr>
          <w:rFonts w:ascii="宋体" w:hAnsi="Calibri" w:eastAsia="宋体" w:cs="Times New Roman"/>
          <w:b/>
          <w:bCs/>
          <w:sz w:val="24"/>
          <w:szCs w:val="24"/>
        </w:rPr>
      </w:pPr>
      <w:r>
        <w:rPr>
          <w:rFonts w:hint="eastAsia" w:ascii="宋体" w:hAnsi="宋体" w:eastAsia="宋体" w:cs="Times New Roman"/>
          <w:b/>
          <w:bCs/>
          <w:sz w:val="24"/>
          <w:szCs w:val="24"/>
        </w:rPr>
        <w:t>中国重汽集团济南商用车有限公司：</w:t>
      </w:r>
    </w:p>
    <w:p w14:paraId="005FCECF">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我代表(投标人名称)为保证中标产品的质量特作如下承诺：</w:t>
      </w:r>
    </w:p>
    <w:p w14:paraId="554C94F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B49D07C">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5CD2805">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CF793B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B53788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5FEE7F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A99C0E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DE979E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6453AA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6A0288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B629218">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AE37AC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F387345">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07865EA">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409669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1E5291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4143512">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7AD99A1">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7FD6F78">
      <w:pPr>
        <w:spacing w:line="360" w:lineRule="auto"/>
        <w:ind w:left="480"/>
        <w:rPr>
          <w:rFonts w:hint="eastAsia" w:ascii="宋体" w:hAnsi="宋体" w:eastAsia="宋体" w:cs="Times New Roman"/>
          <w:sz w:val="24"/>
          <w:szCs w:val="24"/>
        </w:rPr>
      </w:pPr>
      <w:r>
        <w:rPr>
          <w:rFonts w:hint="eastAsia" w:ascii="宋体" w:hAnsi="宋体" w:eastAsia="宋体" w:cs="Times New Roman"/>
          <w:sz w:val="24"/>
          <w:szCs w:val="24"/>
        </w:rPr>
        <w:t xml:space="preserve">                           </w:t>
      </w:r>
    </w:p>
    <w:p w14:paraId="321471AF">
      <w:pPr>
        <w:spacing w:line="660" w:lineRule="exact"/>
        <w:rPr>
          <w:rFonts w:ascii="宋体" w:hAnsi="Calibri" w:eastAsia="宋体" w:cs="Times New Roman"/>
          <w:sz w:val="24"/>
          <w:szCs w:val="24"/>
        </w:rPr>
      </w:pPr>
      <w:r>
        <w:rPr>
          <w:rFonts w:hint="eastAsia" w:ascii="宋体" w:hAnsi="宋体" w:eastAsia="宋体" w:cs="Times New Roman"/>
          <w:sz w:val="24"/>
          <w:szCs w:val="24"/>
        </w:rPr>
        <w:t>投标人：（盖章）</w:t>
      </w:r>
    </w:p>
    <w:p w14:paraId="003DC332">
      <w:pPr>
        <w:spacing w:line="660" w:lineRule="exact"/>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6FC2F48F">
      <w:pPr>
        <w:spacing w:line="660" w:lineRule="exact"/>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0BA34057">
      <w:pPr>
        <w:widowControl/>
        <w:jc w:val="left"/>
        <w:rPr>
          <w:rFonts w:ascii="宋体" w:hAnsi="Calibri" w:eastAsia="宋体" w:cs="宋体"/>
          <w:b/>
          <w:bCs/>
          <w:color w:val="000000"/>
          <w:sz w:val="28"/>
          <w:szCs w:val="28"/>
        </w:rPr>
        <w:sectPr>
          <w:pgSz w:w="11906" w:h="16838"/>
          <w:pgMar w:top="1588" w:right="1418" w:bottom="1134" w:left="1418" w:header="851" w:footer="992" w:gutter="0"/>
          <w:pgNumType w:fmt="decimal"/>
          <w:cols w:space="720" w:num="1"/>
          <w:titlePg/>
          <w:docGrid w:type="lines" w:linePitch="312" w:charSpace="0"/>
        </w:sectPr>
      </w:pPr>
    </w:p>
    <w:p w14:paraId="77EACF95">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8</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开标一览表</w:t>
      </w:r>
    </w:p>
    <w:p w14:paraId="6EC444FD">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43383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AC6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41B7C747">
            <w:pPr>
              <w:jc w:val="center"/>
              <w:rPr>
                <w:rFonts w:ascii="Times New Roman" w:hAnsi="Times New Roman" w:eastAsia="宋体" w:cs="Times New Roman"/>
                <w:b/>
                <w:szCs w:val="21"/>
              </w:rPr>
            </w:pPr>
            <w:r>
              <w:rPr>
                <w:rFonts w:hint="eastAsia" w:ascii="宋体" w:hAnsi="宋体" w:eastAsia="宋体" w:cs="Times New Roman"/>
                <w:b/>
                <w:szCs w:val="21"/>
              </w:rPr>
              <w:t>序号</w:t>
            </w:r>
          </w:p>
        </w:tc>
        <w:tc>
          <w:tcPr>
            <w:tcW w:w="1518" w:type="dxa"/>
            <w:tcBorders>
              <w:top w:val="single" w:color="auto" w:sz="4" w:space="0"/>
              <w:left w:val="single" w:color="auto" w:sz="4" w:space="0"/>
              <w:bottom w:val="single" w:color="auto" w:sz="4" w:space="0"/>
              <w:right w:val="single" w:color="auto" w:sz="4" w:space="0"/>
            </w:tcBorders>
            <w:vAlign w:val="center"/>
          </w:tcPr>
          <w:p w14:paraId="1E197077">
            <w:pPr>
              <w:jc w:val="center"/>
              <w:rPr>
                <w:rFonts w:ascii="Times New Roman" w:hAnsi="Times New Roman" w:eastAsia="宋体" w:cs="Times New Roman"/>
                <w:b/>
                <w:szCs w:val="21"/>
              </w:rPr>
            </w:pPr>
            <w:r>
              <w:rPr>
                <w:rFonts w:hint="eastAsia" w:ascii="宋体" w:hAnsi="宋体" w:eastAsia="宋体" w:cs="Times New Roman"/>
                <w:b/>
                <w:szCs w:val="21"/>
              </w:rPr>
              <w:t>货物名称</w:t>
            </w:r>
          </w:p>
        </w:tc>
        <w:tc>
          <w:tcPr>
            <w:tcW w:w="848" w:type="dxa"/>
            <w:tcBorders>
              <w:top w:val="single" w:color="auto" w:sz="4" w:space="0"/>
              <w:left w:val="single" w:color="auto" w:sz="4" w:space="0"/>
              <w:bottom w:val="single" w:color="auto" w:sz="4" w:space="0"/>
              <w:right w:val="single" w:color="auto" w:sz="4" w:space="0"/>
            </w:tcBorders>
            <w:vAlign w:val="center"/>
          </w:tcPr>
          <w:p w14:paraId="55092915">
            <w:pPr>
              <w:jc w:val="center"/>
              <w:rPr>
                <w:rFonts w:ascii="Times New Roman" w:hAnsi="Times New Roman" w:eastAsia="宋体" w:cs="Times New Roman"/>
                <w:b/>
                <w:szCs w:val="21"/>
              </w:rPr>
            </w:pPr>
            <w:r>
              <w:rPr>
                <w:rFonts w:hint="eastAsia" w:ascii="宋体" w:hAnsi="宋体" w:eastAsia="宋体" w:cs="Times New Roman"/>
                <w:b/>
                <w:szCs w:val="21"/>
              </w:rPr>
              <w:t>数量</w:t>
            </w:r>
          </w:p>
        </w:tc>
        <w:tc>
          <w:tcPr>
            <w:tcW w:w="2270" w:type="dxa"/>
            <w:tcBorders>
              <w:top w:val="single" w:color="auto" w:sz="4" w:space="0"/>
              <w:left w:val="single" w:color="auto" w:sz="4" w:space="0"/>
              <w:bottom w:val="single" w:color="auto" w:sz="4" w:space="0"/>
              <w:right w:val="single" w:color="auto" w:sz="4" w:space="0"/>
            </w:tcBorders>
            <w:vAlign w:val="center"/>
          </w:tcPr>
          <w:p w14:paraId="6909F566">
            <w:pPr>
              <w:jc w:val="center"/>
              <w:rPr>
                <w:rFonts w:ascii="Times New Roman" w:hAnsi="Times New Roman" w:eastAsia="宋体" w:cs="Times New Roman"/>
                <w:b/>
                <w:szCs w:val="21"/>
              </w:rPr>
            </w:pPr>
            <w:r>
              <w:rPr>
                <w:rFonts w:hint="eastAsia" w:ascii="宋体" w:hAnsi="宋体" w:eastAsia="宋体" w:cs="Times New Roman"/>
                <w:b/>
                <w:szCs w:val="21"/>
              </w:rPr>
              <w:t>投标总价</w:t>
            </w:r>
            <w:r>
              <w:rPr>
                <w:rFonts w:hint="eastAsia" w:ascii="等线" w:hAnsi="等线" w:eastAsia="等线" w:cs="Times New Roman"/>
                <w:b/>
                <w:szCs w:val="21"/>
              </w:rPr>
              <w:t>（元）</w:t>
            </w:r>
          </w:p>
        </w:tc>
        <w:tc>
          <w:tcPr>
            <w:tcW w:w="1100" w:type="dxa"/>
            <w:tcBorders>
              <w:top w:val="single" w:color="auto" w:sz="4" w:space="0"/>
              <w:left w:val="single" w:color="auto" w:sz="4" w:space="0"/>
              <w:bottom w:val="single" w:color="auto" w:sz="4" w:space="0"/>
              <w:right w:val="single" w:color="auto" w:sz="4" w:space="0"/>
            </w:tcBorders>
            <w:vAlign w:val="center"/>
          </w:tcPr>
          <w:p w14:paraId="6D299145">
            <w:pPr>
              <w:jc w:val="center"/>
              <w:rPr>
                <w:rFonts w:ascii="Times New Roman" w:hAnsi="Times New Roman" w:eastAsia="宋体" w:cs="Times New Roman"/>
                <w:b/>
                <w:szCs w:val="21"/>
              </w:rPr>
            </w:pPr>
            <w:r>
              <w:rPr>
                <w:rFonts w:hint="eastAsia" w:ascii="宋体" w:hAnsi="宋体" w:eastAsia="宋体" w:cs="Times New Roman"/>
                <w:b/>
                <w:szCs w:val="21"/>
              </w:rPr>
              <w:t>质保期</w:t>
            </w:r>
          </w:p>
        </w:tc>
        <w:tc>
          <w:tcPr>
            <w:tcW w:w="1243" w:type="dxa"/>
            <w:tcBorders>
              <w:top w:val="single" w:color="auto" w:sz="4" w:space="0"/>
              <w:left w:val="single" w:color="auto" w:sz="4" w:space="0"/>
              <w:bottom w:val="single" w:color="auto" w:sz="4" w:space="0"/>
              <w:right w:val="single" w:color="auto" w:sz="4" w:space="0"/>
            </w:tcBorders>
            <w:vAlign w:val="center"/>
          </w:tcPr>
          <w:p w14:paraId="1446E249">
            <w:pPr>
              <w:jc w:val="center"/>
              <w:rPr>
                <w:rFonts w:ascii="Times New Roman" w:hAnsi="Times New Roman" w:eastAsia="宋体" w:cs="Times New Roman"/>
                <w:b/>
                <w:szCs w:val="21"/>
              </w:rPr>
            </w:pPr>
            <w:r>
              <w:rPr>
                <w:rFonts w:hint="eastAsia" w:ascii="宋体" w:hAnsi="宋体" w:eastAsia="宋体" w:cs="Times New Roman"/>
                <w:b/>
                <w:szCs w:val="21"/>
              </w:rPr>
              <w:t>交货及安装</w:t>
            </w:r>
          </w:p>
          <w:p w14:paraId="3C19E02F">
            <w:pPr>
              <w:jc w:val="center"/>
              <w:rPr>
                <w:rFonts w:ascii="Times New Roman" w:hAnsi="Times New Roman" w:eastAsia="宋体" w:cs="Times New Roman"/>
                <w:b/>
                <w:szCs w:val="21"/>
              </w:rPr>
            </w:pPr>
            <w:r>
              <w:rPr>
                <w:rFonts w:hint="eastAsia" w:ascii="宋体" w:hAnsi="宋体" w:eastAsia="宋体" w:cs="Times New Roman"/>
                <w:b/>
                <w:szCs w:val="21"/>
              </w:rPr>
              <w:t>时间</w:t>
            </w:r>
          </w:p>
        </w:tc>
        <w:tc>
          <w:tcPr>
            <w:tcW w:w="705" w:type="dxa"/>
            <w:tcBorders>
              <w:top w:val="single" w:color="auto" w:sz="4" w:space="0"/>
              <w:left w:val="single" w:color="auto" w:sz="4" w:space="0"/>
              <w:bottom w:val="single" w:color="auto" w:sz="4" w:space="0"/>
              <w:right w:val="single" w:color="auto" w:sz="4" w:space="0"/>
            </w:tcBorders>
            <w:vAlign w:val="center"/>
          </w:tcPr>
          <w:p w14:paraId="32078E59">
            <w:pPr>
              <w:jc w:val="center"/>
              <w:rPr>
                <w:rFonts w:ascii="Times New Roman" w:hAnsi="Times New Roman" w:eastAsia="宋体" w:cs="Times New Roman"/>
                <w:b/>
                <w:szCs w:val="21"/>
              </w:rPr>
            </w:pPr>
            <w:r>
              <w:rPr>
                <w:rFonts w:hint="eastAsia" w:ascii="等线" w:hAnsi="等线" w:eastAsia="等线" w:cs="Times New Roman"/>
                <w:b/>
                <w:szCs w:val="21"/>
              </w:rPr>
              <w:t>付款方式及比例如何响应</w:t>
            </w:r>
          </w:p>
        </w:tc>
        <w:tc>
          <w:tcPr>
            <w:tcW w:w="699" w:type="dxa"/>
            <w:tcBorders>
              <w:top w:val="single" w:color="auto" w:sz="4" w:space="0"/>
              <w:left w:val="single" w:color="auto" w:sz="4" w:space="0"/>
              <w:bottom w:val="single" w:color="auto" w:sz="4" w:space="0"/>
              <w:right w:val="single" w:color="auto" w:sz="4" w:space="0"/>
            </w:tcBorders>
            <w:vAlign w:val="center"/>
          </w:tcPr>
          <w:p w14:paraId="28AAA177">
            <w:pPr>
              <w:jc w:val="center"/>
              <w:rPr>
                <w:rFonts w:hint="eastAsia" w:ascii="等线" w:hAnsi="等线" w:eastAsia="等线" w:cs="Times New Roman"/>
                <w:b/>
                <w:szCs w:val="21"/>
              </w:rPr>
            </w:pPr>
            <w:r>
              <w:rPr>
                <w:rFonts w:hint="eastAsia" w:ascii="等线" w:hAnsi="等线" w:eastAsia="等线" w:cs="Times New Roman"/>
                <w:b/>
                <w:szCs w:val="21"/>
              </w:rPr>
              <w:t>付款方式及比例是否偏离</w:t>
            </w:r>
          </w:p>
        </w:tc>
      </w:tr>
      <w:tr w14:paraId="7AD7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tcBorders>
              <w:top w:val="single" w:color="auto" w:sz="4" w:space="0"/>
              <w:left w:val="single" w:color="auto" w:sz="4" w:space="0"/>
              <w:bottom w:val="single" w:color="auto" w:sz="4" w:space="0"/>
              <w:right w:val="single" w:color="auto" w:sz="4" w:space="0"/>
            </w:tcBorders>
            <w:vAlign w:val="center"/>
          </w:tcPr>
          <w:p w14:paraId="025CD2D4">
            <w:pPr>
              <w:jc w:val="center"/>
              <w:rPr>
                <w:rFonts w:ascii="Times New Roman" w:hAnsi="Times New Roman" w:eastAsia="宋体" w:cs="Times New Roman"/>
                <w:b/>
                <w:szCs w:val="21"/>
              </w:rPr>
            </w:pPr>
            <w:r>
              <w:rPr>
                <w:rFonts w:ascii="Times New Roman" w:hAnsi="Times New Roman" w:eastAsia="宋体" w:cs="Times New Roman"/>
                <w:b/>
                <w:szCs w:val="21"/>
              </w:rPr>
              <w:t>1</w:t>
            </w:r>
          </w:p>
        </w:tc>
        <w:tc>
          <w:tcPr>
            <w:tcW w:w="1518" w:type="dxa"/>
            <w:tcBorders>
              <w:top w:val="single" w:color="auto" w:sz="4" w:space="0"/>
              <w:left w:val="single" w:color="auto" w:sz="4" w:space="0"/>
              <w:bottom w:val="single" w:color="auto" w:sz="4" w:space="0"/>
              <w:right w:val="single" w:color="auto" w:sz="4" w:space="0"/>
            </w:tcBorders>
            <w:vAlign w:val="center"/>
          </w:tcPr>
          <w:p w14:paraId="477ED4EA">
            <w:pPr>
              <w:jc w:val="center"/>
              <w:rPr>
                <w:rFonts w:ascii="Times New Roman" w:hAnsi="Times New Roman" w:eastAsia="宋体" w:cs="Times New Roman"/>
                <w:b/>
                <w:szCs w:val="21"/>
              </w:rPr>
            </w:pPr>
          </w:p>
        </w:tc>
        <w:tc>
          <w:tcPr>
            <w:tcW w:w="848" w:type="dxa"/>
            <w:tcBorders>
              <w:top w:val="single" w:color="auto" w:sz="4" w:space="0"/>
              <w:left w:val="single" w:color="auto" w:sz="4" w:space="0"/>
              <w:bottom w:val="single" w:color="auto" w:sz="4" w:space="0"/>
              <w:right w:val="single" w:color="auto" w:sz="4" w:space="0"/>
            </w:tcBorders>
            <w:vAlign w:val="center"/>
          </w:tcPr>
          <w:p w14:paraId="29F91B66">
            <w:pPr>
              <w:jc w:val="center"/>
              <w:rPr>
                <w:rFonts w:ascii="Times New Roman" w:hAnsi="Times New Roman" w:eastAsia="宋体" w:cs="Times New Roman"/>
                <w:b/>
                <w:szCs w:val="21"/>
              </w:rPr>
            </w:pPr>
          </w:p>
        </w:tc>
        <w:tc>
          <w:tcPr>
            <w:tcW w:w="2270" w:type="dxa"/>
            <w:tcBorders>
              <w:top w:val="single" w:color="auto" w:sz="4" w:space="0"/>
              <w:left w:val="single" w:color="auto" w:sz="4" w:space="0"/>
              <w:bottom w:val="single" w:color="auto" w:sz="4" w:space="0"/>
              <w:right w:val="single" w:color="auto" w:sz="4" w:space="0"/>
            </w:tcBorders>
            <w:vAlign w:val="center"/>
          </w:tcPr>
          <w:p w14:paraId="3612DAA6">
            <w:pPr>
              <w:jc w:val="left"/>
              <w:rPr>
                <w:rFonts w:hint="eastAsia" w:ascii="等线" w:hAnsi="等线" w:eastAsia="等线" w:cs="Times New Roman"/>
                <w:b/>
                <w:szCs w:val="21"/>
              </w:rPr>
            </w:pPr>
            <w:r>
              <w:rPr>
                <w:rFonts w:hint="eastAsia" w:ascii="等线" w:hAnsi="等线" w:eastAsia="等线" w:cs="Times New Roman"/>
                <w:b/>
                <w:szCs w:val="21"/>
              </w:rPr>
              <w:t>不含税价：</w:t>
            </w:r>
          </w:p>
          <w:p w14:paraId="7865EB47">
            <w:pPr>
              <w:jc w:val="left"/>
              <w:rPr>
                <w:rFonts w:hint="eastAsia" w:ascii="等线" w:hAnsi="等线" w:eastAsia="等线" w:cs="Times New Roman"/>
                <w:b/>
                <w:szCs w:val="21"/>
              </w:rPr>
            </w:pPr>
            <w:r>
              <w:rPr>
                <w:rFonts w:hint="eastAsia" w:ascii="等线" w:hAnsi="等线" w:eastAsia="等线" w:cs="Times New Roman"/>
                <w:b/>
                <w:szCs w:val="21"/>
              </w:rPr>
              <w:t>含税价格：</w:t>
            </w:r>
          </w:p>
          <w:p w14:paraId="1A4AC563">
            <w:pPr>
              <w:jc w:val="left"/>
              <w:rPr>
                <w:rFonts w:ascii="Times New Roman" w:hAnsi="Times New Roman" w:eastAsia="宋体" w:cs="Times New Roman"/>
                <w:b/>
                <w:szCs w:val="21"/>
              </w:rPr>
            </w:pPr>
            <w:r>
              <w:rPr>
                <w:rFonts w:hint="eastAsia" w:ascii="等线" w:hAnsi="等线" w:eastAsia="等线" w:cs="Times New Roman"/>
                <w:b/>
                <w:szCs w:val="21"/>
              </w:rPr>
              <w:t>税率：</w:t>
            </w:r>
          </w:p>
        </w:tc>
        <w:tc>
          <w:tcPr>
            <w:tcW w:w="1100" w:type="dxa"/>
            <w:tcBorders>
              <w:top w:val="single" w:color="auto" w:sz="4" w:space="0"/>
              <w:left w:val="single" w:color="auto" w:sz="4" w:space="0"/>
              <w:bottom w:val="single" w:color="auto" w:sz="4" w:space="0"/>
              <w:right w:val="single" w:color="auto" w:sz="4" w:space="0"/>
            </w:tcBorders>
            <w:vAlign w:val="center"/>
          </w:tcPr>
          <w:p w14:paraId="7CC36653">
            <w:pPr>
              <w:jc w:val="center"/>
              <w:rPr>
                <w:rFonts w:ascii="Times New Roman" w:hAnsi="Times New Roman" w:eastAsia="宋体" w:cs="Times New Roman"/>
                <w:b/>
                <w:szCs w:val="21"/>
              </w:rPr>
            </w:pPr>
          </w:p>
        </w:tc>
        <w:tc>
          <w:tcPr>
            <w:tcW w:w="1243" w:type="dxa"/>
            <w:tcBorders>
              <w:top w:val="single" w:color="auto" w:sz="4" w:space="0"/>
              <w:left w:val="single" w:color="auto" w:sz="4" w:space="0"/>
              <w:bottom w:val="single" w:color="auto" w:sz="4" w:space="0"/>
              <w:right w:val="single" w:color="auto" w:sz="4" w:space="0"/>
            </w:tcBorders>
            <w:vAlign w:val="center"/>
          </w:tcPr>
          <w:p w14:paraId="3B1F8278">
            <w:pPr>
              <w:jc w:val="center"/>
              <w:rPr>
                <w:rFonts w:ascii="Times New Roman" w:hAnsi="Times New Roman" w:eastAsia="宋体" w:cs="Times New Roman"/>
                <w:b/>
                <w:szCs w:val="21"/>
              </w:rPr>
            </w:pPr>
          </w:p>
        </w:tc>
        <w:tc>
          <w:tcPr>
            <w:tcW w:w="705" w:type="dxa"/>
            <w:tcBorders>
              <w:top w:val="single" w:color="auto" w:sz="4" w:space="0"/>
              <w:left w:val="single" w:color="auto" w:sz="4" w:space="0"/>
              <w:bottom w:val="single" w:color="auto" w:sz="4" w:space="0"/>
              <w:right w:val="single" w:color="auto" w:sz="4" w:space="0"/>
            </w:tcBorders>
            <w:vAlign w:val="center"/>
          </w:tcPr>
          <w:p w14:paraId="2FFB2992">
            <w:pPr>
              <w:jc w:val="center"/>
              <w:rPr>
                <w:rFonts w:ascii="Times New Roman" w:hAnsi="Times New Roman" w:eastAsia="宋体" w:cs="Times New Roman"/>
                <w:b/>
                <w:szCs w:val="21"/>
              </w:rPr>
            </w:pPr>
          </w:p>
        </w:tc>
        <w:tc>
          <w:tcPr>
            <w:tcW w:w="699" w:type="dxa"/>
            <w:tcBorders>
              <w:top w:val="single" w:color="auto" w:sz="4" w:space="0"/>
              <w:left w:val="single" w:color="auto" w:sz="4" w:space="0"/>
              <w:bottom w:val="single" w:color="auto" w:sz="4" w:space="0"/>
              <w:right w:val="single" w:color="auto" w:sz="4" w:space="0"/>
            </w:tcBorders>
            <w:vAlign w:val="center"/>
          </w:tcPr>
          <w:p w14:paraId="43DD281D">
            <w:pPr>
              <w:jc w:val="center"/>
              <w:rPr>
                <w:rFonts w:ascii="Times New Roman" w:hAnsi="Times New Roman" w:eastAsia="宋体" w:cs="Times New Roman"/>
                <w:b/>
                <w:szCs w:val="21"/>
              </w:rPr>
            </w:pPr>
          </w:p>
        </w:tc>
      </w:tr>
      <w:tr w14:paraId="3D4E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tcBorders>
              <w:top w:val="single" w:color="auto" w:sz="4" w:space="0"/>
              <w:left w:val="single" w:color="auto" w:sz="4" w:space="0"/>
              <w:bottom w:val="single" w:color="auto" w:sz="4" w:space="0"/>
              <w:right w:val="single" w:color="auto" w:sz="4" w:space="0"/>
            </w:tcBorders>
            <w:vAlign w:val="center"/>
          </w:tcPr>
          <w:p w14:paraId="3D8D7B7C">
            <w:pPr>
              <w:jc w:val="center"/>
              <w:rPr>
                <w:rFonts w:ascii="Times New Roman" w:hAnsi="Times New Roman" w:eastAsia="宋体" w:cs="Times New Roman"/>
                <w:b/>
                <w:szCs w:val="21"/>
              </w:rPr>
            </w:pPr>
            <w:r>
              <w:rPr>
                <w:rFonts w:hint="eastAsia" w:ascii="宋体" w:hAnsi="宋体" w:eastAsia="宋体" w:cs="Times New Roman"/>
                <w:b/>
                <w:szCs w:val="21"/>
              </w:rPr>
              <w:t>投标总价</w:t>
            </w:r>
            <w:r>
              <w:rPr>
                <w:rFonts w:hint="eastAsia" w:ascii="等线" w:hAnsi="等线" w:eastAsia="等线" w:cs="Times New Roman"/>
                <w:b/>
                <w:szCs w:val="21"/>
              </w:rPr>
              <w:t>（元，含税）大写</w:t>
            </w:r>
          </w:p>
        </w:tc>
        <w:tc>
          <w:tcPr>
            <w:tcW w:w="6017" w:type="dxa"/>
            <w:gridSpan w:val="5"/>
            <w:tcBorders>
              <w:top w:val="single" w:color="auto" w:sz="4" w:space="0"/>
              <w:left w:val="single" w:color="auto" w:sz="4" w:space="0"/>
              <w:bottom w:val="single" w:color="auto" w:sz="4" w:space="0"/>
              <w:right w:val="single" w:color="auto" w:sz="4" w:space="0"/>
            </w:tcBorders>
            <w:vAlign w:val="center"/>
          </w:tcPr>
          <w:p w14:paraId="2EBE1268">
            <w:pPr>
              <w:jc w:val="center"/>
              <w:rPr>
                <w:rFonts w:ascii="Times New Roman" w:hAnsi="Times New Roman" w:eastAsia="宋体" w:cs="Times New Roman"/>
                <w:b/>
                <w:szCs w:val="21"/>
              </w:rPr>
            </w:pPr>
          </w:p>
        </w:tc>
      </w:tr>
    </w:tbl>
    <w:p w14:paraId="67D87EF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FEA9DA2">
      <w:pPr>
        <w:spacing w:line="520" w:lineRule="exact"/>
        <w:rPr>
          <w:rFonts w:ascii="宋体" w:hAnsi="Calibri" w:eastAsia="宋体" w:cs="Times New Roman"/>
          <w:b/>
          <w:bCs/>
          <w:szCs w:val="21"/>
        </w:rPr>
      </w:pPr>
      <w:r>
        <w:rPr>
          <w:rFonts w:hint="eastAsia" w:ascii="宋体" w:hAnsi="宋体" w:eastAsia="宋体" w:cs="Times New Roman"/>
          <w:b/>
          <w:bCs/>
          <w:szCs w:val="21"/>
        </w:rPr>
        <w:t>1.此表中的报价必须与相应的报价明细表中的报价一致。</w:t>
      </w:r>
    </w:p>
    <w:p w14:paraId="646847A8">
      <w:pPr>
        <w:spacing w:line="300" w:lineRule="auto"/>
        <w:rPr>
          <w:rFonts w:ascii="宋体" w:hAnsi="Calibri" w:eastAsia="宋体" w:cs="Times New Roman"/>
          <w:b/>
          <w:bCs/>
          <w:szCs w:val="21"/>
        </w:rPr>
      </w:pPr>
      <w:r>
        <w:rPr>
          <w:rFonts w:hint="eastAsia" w:ascii="宋体" w:hAnsi="宋体" w:eastAsia="宋体" w:cs="Times New Roman"/>
          <w:b/>
          <w:bCs/>
          <w:szCs w:val="21"/>
        </w:rPr>
        <w:t>2.此表在投递标书时请单独密封两份，否则不予唱标。</w:t>
      </w:r>
    </w:p>
    <w:p w14:paraId="4F0BA311">
      <w:pPr>
        <w:spacing w:line="300" w:lineRule="auto"/>
        <w:rPr>
          <w:rFonts w:hint="eastAsia" w:ascii="宋体" w:hAnsi="宋体" w:eastAsia="宋体" w:cs="Times New Roman"/>
          <w:b/>
          <w:szCs w:val="21"/>
        </w:rPr>
      </w:pPr>
      <w:r>
        <w:rPr>
          <w:rFonts w:hint="eastAsia" w:ascii="宋体" w:hAnsi="宋体" w:eastAsia="宋体" w:cs="Times New Roman"/>
          <w:b/>
          <w:szCs w:val="21"/>
        </w:rPr>
        <w:t>3.需写明含税价、不含税价格、税率。</w:t>
      </w:r>
    </w:p>
    <w:p w14:paraId="272A4264">
      <w:pPr>
        <w:rPr>
          <w:rFonts w:hint="eastAsia" w:ascii="宋体" w:hAnsi="宋体" w:eastAsia="宋体" w:cs="Times New Roman"/>
          <w:b/>
          <w:bCs/>
          <w:szCs w:val="21"/>
          <w:highlight w:val="yellow"/>
        </w:rPr>
      </w:pPr>
      <w:r>
        <w:rPr>
          <w:rFonts w:hint="eastAsia" w:ascii="宋体" w:hAnsi="宋体" w:eastAsia="宋体" w:cs="Times New Roman"/>
          <w:b/>
          <w:szCs w:val="21"/>
          <w:highlight w:val="yellow"/>
        </w:rPr>
        <w:t>4.</w:t>
      </w:r>
      <w:r>
        <w:rPr>
          <w:rFonts w:hint="eastAsia" w:ascii="宋体" w:hAnsi="宋体" w:eastAsia="宋体" w:cs="Times New Roman"/>
          <w:b/>
          <w:bCs/>
          <w:szCs w:val="21"/>
          <w:highlight w:val="yellow"/>
        </w:rPr>
        <w:t>投标总价大写为必填项，如发生大小写不一致，以大写为准。</w:t>
      </w:r>
    </w:p>
    <w:p w14:paraId="5C40E7A1">
      <w:pPr>
        <w:rPr>
          <w:rFonts w:hint="eastAsia" w:ascii="宋体" w:hAnsi="宋体" w:eastAsia="宋体" w:cs="Times New Roman"/>
          <w:b/>
          <w:bCs/>
          <w:szCs w:val="21"/>
          <w:highlight w:val="yellow"/>
        </w:rPr>
      </w:pPr>
      <w:r>
        <w:rPr>
          <w:rFonts w:hint="eastAsia" w:ascii="宋体" w:hAnsi="宋体" w:eastAsia="宋体" w:cs="Times New Roman"/>
          <w:b/>
          <w:bCs/>
          <w:szCs w:val="21"/>
          <w:highlight w:val="yellow"/>
        </w:rPr>
        <w:t>5.投标总价包括设备费、调试费、备品备件、特殊工具、运杂费、装卸费、技术服务费、保险费及增值税和其它税费。</w:t>
      </w:r>
    </w:p>
    <w:p w14:paraId="26830E14">
      <w:pPr>
        <w:spacing w:line="660" w:lineRule="exact"/>
        <w:rPr>
          <w:rFonts w:ascii="宋体" w:hAnsi="Calibri" w:eastAsia="宋体" w:cs="Times New Roman"/>
          <w:sz w:val="24"/>
          <w:szCs w:val="24"/>
        </w:rPr>
      </w:pPr>
      <w:r>
        <w:rPr>
          <w:rFonts w:hint="eastAsia" w:ascii="宋体" w:hAnsi="宋体" w:eastAsia="宋体" w:cs="Times New Roman"/>
          <w:sz w:val="24"/>
          <w:szCs w:val="24"/>
        </w:rPr>
        <w:t>投标人：（盖章）</w:t>
      </w:r>
    </w:p>
    <w:p w14:paraId="2BE46ECE">
      <w:pPr>
        <w:spacing w:line="660" w:lineRule="exact"/>
        <w:rPr>
          <w:rFonts w:ascii="宋体" w:hAnsi="Calibri" w:eastAsia="宋体" w:cs="Times New Roman"/>
          <w:sz w:val="24"/>
          <w:szCs w:val="24"/>
        </w:rPr>
      </w:pPr>
      <w:r>
        <w:rPr>
          <w:rFonts w:hint="eastAsia" w:ascii="宋体" w:hAnsi="宋体" w:eastAsia="宋体" w:cs="Times New Roman"/>
          <w:sz w:val="24"/>
          <w:szCs w:val="24"/>
        </w:rPr>
        <w:t>法定代表人（委托代理人）：（签字）</w:t>
      </w:r>
    </w:p>
    <w:p w14:paraId="2C454731">
      <w:pPr>
        <w:spacing w:line="660" w:lineRule="exact"/>
        <w:rPr>
          <w:rFonts w:ascii="宋体" w:hAnsi="Calibri" w:eastAsia="宋体" w:cs="Times New Roman"/>
          <w:sz w:val="24"/>
          <w:szCs w:val="24"/>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14:paraId="47B33907">
      <w:pPr>
        <w:ind w:firstLine="480"/>
        <w:rPr>
          <w:rFonts w:ascii="宋体" w:hAnsi="Calibri" w:eastAsia="宋体" w:cs="Times New Roman"/>
          <w:color w:val="000000"/>
          <w:sz w:val="24"/>
          <w:szCs w:val="24"/>
        </w:rPr>
      </w:pPr>
      <w:r>
        <w:rPr>
          <w:rFonts w:hint="eastAsia" w:ascii="宋体" w:hAnsi="Calibri" w:eastAsia="宋体" w:cs="Times New Roman"/>
          <w:color w:val="000000"/>
          <w:sz w:val="24"/>
          <w:szCs w:val="24"/>
        </w:rPr>
        <w:t xml:space="preserve"> </w:t>
      </w:r>
    </w:p>
    <w:p w14:paraId="6CC30777">
      <w:pPr>
        <w:widowControl/>
        <w:jc w:val="left"/>
        <w:rPr>
          <w:rFonts w:ascii="宋体" w:hAnsi="Courier New" w:eastAsia="等线" w:cs="Times New Roman"/>
          <w:szCs w:val="21"/>
        </w:rPr>
        <w:sectPr>
          <w:pgSz w:w="11906" w:h="16838"/>
          <w:pgMar w:top="1588" w:right="1418" w:bottom="1134" w:left="1418" w:header="851" w:footer="992" w:gutter="0"/>
          <w:pgNumType w:fmt="decimal"/>
          <w:cols w:space="720" w:num="1"/>
          <w:titlePg/>
          <w:docGrid w:type="lines" w:linePitch="312" w:charSpace="0"/>
        </w:sectPr>
      </w:pPr>
    </w:p>
    <w:p w14:paraId="25604C02">
      <w:pPr>
        <w:rPr>
          <w:rFonts w:hint="eastAsia" w:ascii="宋体" w:hAnsi="宋体" w:eastAsia="等线" w:cs="宋体"/>
          <w:color w:val="000000"/>
          <w:sz w:val="24"/>
          <w:szCs w:val="24"/>
        </w:rPr>
      </w:pPr>
      <w:r>
        <w:rPr>
          <w:rFonts w:hint="eastAsia" w:ascii="宋体" w:hAnsi="宋体" w:eastAsia="等线" w:cs="宋体"/>
          <w:color w:val="000000"/>
          <w:sz w:val="24"/>
          <w:szCs w:val="24"/>
        </w:rPr>
        <w:t xml:space="preserve"> </w:t>
      </w:r>
    </w:p>
    <w:p w14:paraId="011CE856">
      <w:pPr>
        <w:keepNext/>
        <w:keepLines/>
        <w:spacing w:before="260" w:after="260" w:line="415" w:lineRule="auto"/>
        <w:jc w:val="left"/>
        <w:outlineLvl w:val="2"/>
        <w:rPr>
          <w:rFonts w:hint="eastAsia" w:ascii="宋体" w:hAnsi="宋体" w:eastAsia="宋体" w:cs="Times New Roman"/>
          <w:b/>
          <w:bCs/>
          <w:spacing w:val="8"/>
          <w:sz w:val="24"/>
          <w:szCs w:val="24"/>
        </w:rPr>
      </w:pPr>
      <w:r>
        <w:rPr>
          <w:rFonts w:hint="eastAsia" w:ascii="宋体" w:hAnsi="宋体" w:eastAsia="宋体" w:cs="Times New Roman"/>
          <w:b/>
          <w:bCs/>
          <w:color w:val="000000"/>
          <w:sz w:val="24"/>
          <w:szCs w:val="24"/>
        </w:rPr>
        <w:t xml:space="preserve">附件9 </w:t>
      </w:r>
      <w:r>
        <w:rPr>
          <w:rFonts w:hint="eastAsia" w:ascii="宋体" w:hAnsi="宋体" w:eastAsia="宋体" w:cs="Times New Roman"/>
          <w:b/>
          <w:bCs/>
          <w:spacing w:val="13"/>
          <w:sz w:val="24"/>
          <w:szCs w:val="24"/>
        </w:rPr>
        <w:t>设</w:t>
      </w:r>
      <w:r>
        <w:rPr>
          <w:rFonts w:hint="eastAsia" w:ascii="宋体" w:hAnsi="宋体" w:eastAsia="宋体" w:cs="Times New Roman"/>
          <w:b/>
          <w:bCs/>
          <w:spacing w:val="8"/>
          <w:sz w:val="24"/>
          <w:szCs w:val="24"/>
        </w:rPr>
        <w:t>备分项报价表</w:t>
      </w:r>
    </w:p>
    <w:p w14:paraId="0244CB2C">
      <w:pPr>
        <w:keepNext/>
        <w:keepLines/>
        <w:spacing w:line="400" w:lineRule="exact"/>
        <w:jc w:val="center"/>
        <w:rPr>
          <w:rFonts w:hint="eastAsia" w:ascii="宋体" w:hAnsi="宋体" w:eastAsia="宋体" w:cs="Times New Roman"/>
          <w:b/>
          <w:bCs/>
          <w:sz w:val="24"/>
          <w:szCs w:val="24"/>
        </w:rPr>
      </w:pPr>
      <w:r>
        <w:rPr>
          <w:rFonts w:hint="eastAsia" w:ascii="宋体" w:hAnsi="宋体" w:eastAsia="宋体" w:cs="Times New Roman"/>
          <w:spacing w:val="13"/>
          <w:sz w:val="24"/>
          <w:szCs w:val="24"/>
        </w:rPr>
        <w:t>设</w:t>
      </w:r>
      <w:r>
        <w:rPr>
          <w:rFonts w:hint="eastAsia" w:ascii="宋体" w:hAnsi="宋体" w:eastAsia="宋体" w:cs="Times New Roman"/>
          <w:spacing w:val="8"/>
          <w:sz w:val="24"/>
          <w:szCs w:val="24"/>
        </w:rPr>
        <w:t>备分项报价表</w:t>
      </w:r>
    </w:p>
    <w:p w14:paraId="16C55929">
      <w:pPr>
        <w:spacing w:before="52"/>
        <w:ind w:left="9"/>
        <w:jc w:val="right"/>
        <w:rPr>
          <w:rFonts w:hint="eastAsia" w:ascii="宋体" w:hAnsi="宋体" w:eastAsia="宋体" w:cs="Times New Roman"/>
          <w:szCs w:val="21"/>
        </w:rPr>
      </w:pPr>
      <w:r>
        <w:rPr>
          <w:rFonts w:hint="eastAsia" w:ascii="宋体" w:hAnsi="宋体" w:eastAsia="宋体" w:cs="Times New Roman"/>
          <w:spacing w:val="-1"/>
          <w:szCs w:val="21"/>
        </w:rPr>
        <w:t xml:space="preserve">                                                                </w:t>
      </w:r>
      <w:r>
        <w:rPr>
          <w:rFonts w:hint="eastAsia" w:ascii="宋体" w:hAnsi="宋体" w:eastAsia="宋体" w:cs="Times New Roman"/>
          <w:szCs w:val="21"/>
        </w:rPr>
        <w:t xml:space="preserve">                                           第   页 共  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837"/>
        <w:gridCol w:w="1882"/>
        <w:gridCol w:w="874"/>
        <w:gridCol w:w="1829"/>
        <w:gridCol w:w="2370"/>
        <w:gridCol w:w="1565"/>
        <w:gridCol w:w="1313"/>
        <w:gridCol w:w="1313"/>
      </w:tblGrid>
      <w:tr w14:paraId="74DA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22" w:type="pct"/>
            <w:vMerge w:val="restart"/>
            <w:vAlign w:val="center"/>
          </w:tcPr>
          <w:p w14:paraId="28E034A2">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序号</w:t>
            </w:r>
          </w:p>
        </w:tc>
        <w:tc>
          <w:tcPr>
            <w:tcW w:w="662" w:type="pct"/>
            <w:vMerge w:val="restart"/>
            <w:vAlign w:val="center"/>
          </w:tcPr>
          <w:p w14:paraId="011E95E1">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图号</w:t>
            </w:r>
          </w:p>
        </w:tc>
        <w:tc>
          <w:tcPr>
            <w:tcW w:w="678" w:type="pct"/>
            <w:vMerge w:val="restart"/>
            <w:vAlign w:val="center"/>
          </w:tcPr>
          <w:p w14:paraId="05B02E92">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物料</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名称</w:t>
            </w:r>
          </w:p>
        </w:tc>
        <w:tc>
          <w:tcPr>
            <w:tcW w:w="315" w:type="pct"/>
            <w:vMerge w:val="restart"/>
            <w:vAlign w:val="center"/>
          </w:tcPr>
          <w:p w14:paraId="5D7CE7DD">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模具</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类型</w:t>
            </w:r>
          </w:p>
        </w:tc>
        <w:tc>
          <w:tcPr>
            <w:tcW w:w="659" w:type="pct"/>
            <w:vMerge w:val="restart"/>
            <w:vAlign w:val="center"/>
          </w:tcPr>
          <w:p w14:paraId="06538CBB">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内容</w:t>
            </w:r>
          </w:p>
        </w:tc>
        <w:tc>
          <w:tcPr>
            <w:tcW w:w="854" w:type="pct"/>
            <w:vMerge w:val="restart"/>
            <w:vAlign w:val="center"/>
          </w:tcPr>
          <w:p w14:paraId="5875F01B">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模具</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数量</w:t>
            </w:r>
          </w:p>
        </w:tc>
        <w:tc>
          <w:tcPr>
            <w:tcW w:w="564" w:type="pct"/>
            <w:vMerge w:val="restart"/>
            <w:vAlign w:val="center"/>
          </w:tcPr>
          <w:p w14:paraId="365EA9E7">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单位</w:t>
            </w:r>
          </w:p>
        </w:tc>
        <w:tc>
          <w:tcPr>
            <w:tcW w:w="473" w:type="pct"/>
            <w:vMerge w:val="restart"/>
            <w:vAlign w:val="center"/>
          </w:tcPr>
          <w:p w14:paraId="195A6FA7">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单价（万元/套，未税）</w:t>
            </w:r>
          </w:p>
        </w:tc>
        <w:tc>
          <w:tcPr>
            <w:tcW w:w="473" w:type="pct"/>
            <w:vMerge w:val="restart"/>
            <w:vAlign w:val="center"/>
          </w:tcPr>
          <w:p w14:paraId="703A589D">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总报价</w:t>
            </w:r>
            <w:r>
              <w:rPr>
                <w:rFonts w:hint="eastAsia" w:ascii="宋体" w:hAnsi="宋体" w:eastAsia="宋体" w:cs="Times New Roman"/>
                <w:color w:val="000000"/>
                <w:kern w:val="0"/>
                <w:sz w:val="20"/>
                <w:szCs w:val="20"/>
              </w:rPr>
              <w:br w:type="textWrapping"/>
            </w:r>
            <w:r>
              <w:rPr>
                <w:rFonts w:hint="eastAsia" w:ascii="宋体" w:hAnsi="宋体" w:eastAsia="宋体" w:cs="Times New Roman"/>
                <w:color w:val="000000"/>
                <w:kern w:val="0"/>
                <w:sz w:val="20"/>
                <w:szCs w:val="20"/>
              </w:rPr>
              <w:t>（万元，未税）</w:t>
            </w:r>
          </w:p>
        </w:tc>
      </w:tr>
      <w:tr w14:paraId="66C8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22" w:type="pct"/>
            <w:vMerge w:val="continue"/>
            <w:vAlign w:val="center"/>
          </w:tcPr>
          <w:p w14:paraId="795D2195">
            <w:pPr>
              <w:widowControl/>
              <w:jc w:val="left"/>
              <w:rPr>
                <w:rFonts w:hint="eastAsia" w:ascii="宋体" w:hAnsi="宋体" w:eastAsia="宋体" w:cs="Times New Roman"/>
                <w:color w:val="000000"/>
                <w:sz w:val="20"/>
                <w:szCs w:val="20"/>
              </w:rPr>
            </w:pPr>
          </w:p>
        </w:tc>
        <w:tc>
          <w:tcPr>
            <w:tcW w:w="662" w:type="pct"/>
            <w:vMerge w:val="continue"/>
            <w:vAlign w:val="center"/>
          </w:tcPr>
          <w:p w14:paraId="23126C40">
            <w:pPr>
              <w:widowControl/>
              <w:jc w:val="left"/>
              <w:rPr>
                <w:rFonts w:hint="eastAsia" w:ascii="宋体" w:hAnsi="宋体" w:eastAsia="宋体" w:cs="Times New Roman"/>
                <w:color w:val="000000"/>
                <w:sz w:val="20"/>
                <w:szCs w:val="20"/>
              </w:rPr>
            </w:pPr>
          </w:p>
        </w:tc>
        <w:tc>
          <w:tcPr>
            <w:tcW w:w="678" w:type="pct"/>
            <w:vMerge w:val="continue"/>
            <w:vAlign w:val="center"/>
          </w:tcPr>
          <w:p w14:paraId="2340690D">
            <w:pPr>
              <w:widowControl/>
              <w:jc w:val="left"/>
              <w:rPr>
                <w:rFonts w:hint="eastAsia" w:ascii="宋体" w:hAnsi="宋体" w:eastAsia="宋体" w:cs="Times New Roman"/>
                <w:color w:val="000000"/>
                <w:sz w:val="20"/>
                <w:szCs w:val="20"/>
              </w:rPr>
            </w:pPr>
          </w:p>
        </w:tc>
        <w:tc>
          <w:tcPr>
            <w:tcW w:w="315" w:type="pct"/>
            <w:vMerge w:val="continue"/>
            <w:vAlign w:val="center"/>
          </w:tcPr>
          <w:p w14:paraId="16D34F34">
            <w:pPr>
              <w:widowControl/>
              <w:jc w:val="left"/>
              <w:rPr>
                <w:rFonts w:hint="eastAsia" w:ascii="宋体" w:hAnsi="宋体" w:eastAsia="宋体" w:cs="Times New Roman"/>
                <w:color w:val="000000"/>
                <w:sz w:val="20"/>
                <w:szCs w:val="20"/>
              </w:rPr>
            </w:pPr>
          </w:p>
        </w:tc>
        <w:tc>
          <w:tcPr>
            <w:tcW w:w="659" w:type="pct"/>
            <w:vMerge w:val="continue"/>
            <w:vAlign w:val="center"/>
          </w:tcPr>
          <w:p w14:paraId="321175DF">
            <w:pPr>
              <w:widowControl/>
              <w:jc w:val="left"/>
              <w:rPr>
                <w:rFonts w:hint="eastAsia" w:ascii="宋体" w:hAnsi="宋体" w:eastAsia="宋体" w:cs="Times New Roman"/>
                <w:color w:val="000000"/>
                <w:sz w:val="20"/>
                <w:szCs w:val="20"/>
              </w:rPr>
            </w:pPr>
          </w:p>
        </w:tc>
        <w:tc>
          <w:tcPr>
            <w:tcW w:w="854" w:type="pct"/>
            <w:vMerge w:val="continue"/>
            <w:vAlign w:val="center"/>
          </w:tcPr>
          <w:p w14:paraId="2C7D8F1C">
            <w:pPr>
              <w:widowControl/>
              <w:jc w:val="left"/>
              <w:rPr>
                <w:rFonts w:hint="eastAsia" w:ascii="宋体" w:hAnsi="宋体" w:eastAsia="宋体" w:cs="Times New Roman"/>
                <w:color w:val="000000"/>
                <w:sz w:val="20"/>
                <w:szCs w:val="20"/>
              </w:rPr>
            </w:pPr>
          </w:p>
        </w:tc>
        <w:tc>
          <w:tcPr>
            <w:tcW w:w="564" w:type="pct"/>
            <w:vMerge w:val="continue"/>
            <w:vAlign w:val="center"/>
          </w:tcPr>
          <w:p w14:paraId="612FC4F7">
            <w:pPr>
              <w:widowControl/>
              <w:jc w:val="left"/>
              <w:rPr>
                <w:rFonts w:hint="eastAsia" w:ascii="宋体" w:hAnsi="宋体" w:eastAsia="宋体" w:cs="Times New Roman"/>
                <w:color w:val="000000"/>
                <w:sz w:val="20"/>
                <w:szCs w:val="20"/>
              </w:rPr>
            </w:pPr>
          </w:p>
        </w:tc>
        <w:tc>
          <w:tcPr>
            <w:tcW w:w="473" w:type="pct"/>
            <w:vMerge w:val="continue"/>
            <w:vAlign w:val="center"/>
          </w:tcPr>
          <w:p w14:paraId="19FBEE9C">
            <w:pPr>
              <w:widowControl/>
              <w:jc w:val="left"/>
              <w:rPr>
                <w:rFonts w:hint="eastAsia" w:ascii="宋体" w:hAnsi="宋体" w:eastAsia="宋体" w:cs="Times New Roman"/>
                <w:color w:val="000000"/>
                <w:sz w:val="20"/>
                <w:szCs w:val="20"/>
              </w:rPr>
            </w:pPr>
          </w:p>
        </w:tc>
        <w:tc>
          <w:tcPr>
            <w:tcW w:w="473" w:type="pct"/>
            <w:vMerge w:val="continue"/>
            <w:vAlign w:val="center"/>
          </w:tcPr>
          <w:p w14:paraId="2889CA39">
            <w:pPr>
              <w:widowControl/>
              <w:jc w:val="left"/>
              <w:rPr>
                <w:rFonts w:hint="eastAsia" w:ascii="宋体" w:hAnsi="宋体" w:eastAsia="宋体" w:cs="Times New Roman"/>
                <w:color w:val="000000"/>
                <w:sz w:val="20"/>
                <w:szCs w:val="20"/>
              </w:rPr>
            </w:pPr>
          </w:p>
        </w:tc>
      </w:tr>
      <w:tr w14:paraId="2C19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070483E4">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1</w:t>
            </w:r>
          </w:p>
        </w:tc>
        <w:tc>
          <w:tcPr>
            <w:tcW w:w="662" w:type="pct"/>
            <w:vAlign w:val="center"/>
          </w:tcPr>
          <w:p w14:paraId="225D915B">
            <w:pPr>
              <w:pStyle w:val="146"/>
              <w:rPr>
                <w:rFonts w:hint="eastAsia" w:ascii="宋体" w:hAnsi="宋体" w:eastAsia="宋体" w:cs="宋体"/>
                <w:sz w:val="16"/>
                <w:szCs w:val="16"/>
                <w:lang w:bidi="ar"/>
              </w:rPr>
            </w:pPr>
            <w:r>
              <w:rPr>
                <w:rFonts w:hint="eastAsia" w:ascii="宋体" w:hAnsi="宋体" w:eastAsia="宋体" w:cs="宋体"/>
                <w:sz w:val="16"/>
                <w:szCs w:val="16"/>
                <w:lang w:bidi="ar"/>
              </w:rPr>
              <w:t>810-62510-2421</w:t>
            </w:r>
          </w:p>
        </w:tc>
        <w:tc>
          <w:tcPr>
            <w:tcW w:w="678" w:type="pct"/>
            <w:vAlign w:val="center"/>
          </w:tcPr>
          <w:p w14:paraId="7445798E">
            <w:pPr>
              <w:pStyle w:val="146"/>
              <w:rPr>
                <w:rFonts w:hint="eastAsia" w:ascii="宋体" w:hAnsi="宋体" w:eastAsia="宋体" w:cs="宋体"/>
                <w:sz w:val="16"/>
                <w:szCs w:val="16"/>
                <w:lang w:bidi="ar"/>
              </w:rPr>
            </w:pPr>
            <w:r>
              <w:rPr>
                <w:rFonts w:hint="eastAsia" w:ascii="宋体" w:hAnsi="宋体" w:eastAsia="宋体" w:cs="宋体"/>
                <w:sz w:val="16"/>
                <w:szCs w:val="16"/>
                <w:lang w:bidi="ar"/>
              </w:rPr>
              <w:t>左侧围外板（左）</w:t>
            </w:r>
          </w:p>
        </w:tc>
        <w:tc>
          <w:tcPr>
            <w:tcW w:w="315" w:type="pct"/>
            <w:vAlign w:val="center"/>
          </w:tcPr>
          <w:p w14:paraId="6FE1B280">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铸造</w:t>
            </w:r>
          </w:p>
        </w:tc>
        <w:tc>
          <w:tcPr>
            <w:tcW w:w="659" w:type="pct"/>
            <w:vAlign w:val="center"/>
          </w:tcPr>
          <w:p w14:paraId="21D82B20">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改制</w:t>
            </w:r>
          </w:p>
        </w:tc>
        <w:tc>
          <w:tcPr>
            <w:tcW w:w="854" w:type="pct"/>
            <w:vAlign w:val="center"/>
          </w:tcPr>
          <w:p w14:paraId="155C8670">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4</w:t>
            </w:r>
          </w:p>
        </w:tc>
        <w:tc>
          <w:tcPr>
            <w:tcW w:w="564" w:type="pct"/>
            <w:vAlign w:val="center"/>
          </w:tcPr>
          <w:p w14:paraId="7E1791B3">
            <w:pPr>
              <w:jc w:val="center"/>
              <w:rPr>
                <w:rFonts w:hint="eastAsia" w:ascii="宋体" w:hAnsi="宋体" w:eastAsia="宋体" w:cs="Times New Roman"/>
                <w:color w:val="000000"/>
                <w:sz w:val="20"/>
                <w:szCs w:val="20"/>
              </w:rPr>
            </w:pPr>
            <w:r>
              <w:rPr>
                <w:rFonts w:hint="eastAsia" w:ascii="宋体" w:hAnsi="宋体" w:eastAsia="宋体" w:cs="Times New Roman"/>
                <w:color w:val="000000"/>
                <w:sz w:val="20"/>
                <w:szCs w:val="20"/>
              </w:rPr>
              <w:t>套</w:t>
            </w:r>
          </w:p>
        </w:tc>
        <w:tc>
          <w:tcPr>
            <w:tcW w:w="473" w:type="pct"/>
            <w:vAlign w:val="center"/>
          </w:tcPr>
          <w:p w14:paraId="5DEA3139">
            <w:pPr>
              <w:jc w:val="center"/>
              <w:rPr>
                <w:rFonts w:hint="eastAsia" w:ascii="宋体" w:hAnsi="宋体" w:eastAsia="宋体" w:cs="Times New Roman"/>
                <w:color w:val="000000"/>
                <w:sz w:val="20"/>
                <w:szCs w:val="20"/>
              </w:rPr>
            </w:pPr>
          </w:p>
        </w:tc>
        <w:tc>
          <w:tcPr>
            <w:tcW w:w="473" w:type="pct"/>
            <w:vAlign w:val="center"/>
          </w:tcPr>
          <w:p w14:paraId="5533602F">
            <w:pPr>
              <w:jc w:val="center"/>
              <w:rPr>
                <w:rFonts w:hint="eastAsia" w:ascii="宋体" w:hAnsi="宋体" w:eastAsia="宋体" w:cs="Times New Roman"/>
                <w:color w:val="000000"/>
                <w:sz w:val="20"/>
                <w:szCs w:val="20"/>
              </w:rPr>
            </w:pPr>
          </w:p>
        </w:tc>
      </w:tr>
      <w:tr w14:paraId="545F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6B0DFEB1">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2</w:t>
            </w:r>
          </w:p>
        </w:tc>
        <w:tc>
          <w:tcPr>
            <w:tcW w:w="662" w:type="pct"/>
            <w:vAlign w:val="center"/>
          </w:tcPr>
          <w:p w14:paraId="5F703F98">
            <w:pPr>
              <w:pStyle w:val="146"/>
              <w:rPr>
                <w:rFonts w:hint="eastAsia" w:ascii="宋体" w:hAnsi="宋体" w:eastAsia="宋体" w:cs="宋体"/>
                <w:sz w:val="16"/>
                <w:szCs w:val="16"/>
                <w:lang w:bidi="ar"/>
              </w:rPr>
            </w:pPr>
            <w:r>
              <w:rPr>
                <w:rFonts w:hint="eastAsia" w:ascii="宋体" w:hAnsi="宋体" w:eastAsia="宋体" w:cs="宋体"/>
                <w:sz w:val="16"/>
                <w:szCs w:val="16"/>
                <w:lang w:bidi="ar"/>
              </w:rPr>
              <w:t>810-62510-2422</w:t>
            </w:r>
          </w:p>
        </w:tc>
        <w:tc>
          <w:tcPr>
            <w:tcW w:w="678" w:type="pct"/>
            <w:vAlign w:val="center"/>
          </w:tcPr>
          <w:p w14:paraId="1620C331">
            <w:pPr>
              <w:pStyle w:val="146"/>
              <w:rPr>
                <w:rFonts w:hint="eastAsia" w:ascii="宋体" w:hAnsi="宋体" w:eastAsia="宋体" w:cs="宋体"/>
                <w:sz w:val="16"/>
                <w:szCs w:val="16"/>
                <w:lang w:bidi="ar"/>
              </w:rPr>
            </w:pPr>
            <w:r>
              <w:rPr>
                <w:rFonts w:hint="eastAsia" w:ascii="宋体" w:hAnsi="宋体" w:eastAsia="宋体" w:cs="宋体"/>
                <w:sz w:val="16"/>
                <w:szCs w:val="16"/>
                <w:lang w:bidi="ar"/>
              </w:rPr>
              <w:t>右侧围外板（右）</w:t>
            </w:r>
          </w:p>
        </w:tc>
        <w:tc>
          <w:tcPr>
            <w:tcW w:w="315" w:type="pct"/>
            <w:vAlign w:val="center"/>
          </w:tcPr>
          <w:p w14:paraId="34968719">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铸造</w:t>
            </w:r>
          </w:p>
        </w:tc>
        <w:tc>
          <w:tcPr>
            <w:tcW w:w="659" w:type="pct"/>
          </w:tcPr>
          <w:p w14:paraId="6ABE837F">
            <w:pPr>
              <w:jc w:val="center"/>
              <w:rPr>
                <w:rFonts w:hint="eastAsia"/>
              </w:rPr>
            </w:pPr>
            <w:r>
              <w:rPr>
                <w:rFonts w:hint="eastAsia" w:ascii="宋体" w:hAnsi="宋体" w:eastAsia="宋体" w:cs="Times New Roman"/>
                <w:color w:val="000000"/>
                <w:kern w:val="0"/>
                <w:sz w:val="20"/>
                <w:szCs w:val="20"/>
              </w:rPr>
              <w:t>改制</w:t>
            </w:r>
          </w:p>
        </w:tc>
        <w:tc>
          <w:tcPr>
            <w:tcW w:w="854" w:type="pct"/>
            <w:vAlign w:val="center"/>
          </w:tcPr>
          <w:p w14:paraId="4EE74CAB">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4</w:t>
            </w:r>
          </w:p>
        </w:tc>
        <w:tc>
          <w:tcPr>
            <w:tcW w:w="564" w:type="pct"/>
          </w:tcPr>
          <w:p w14:paraId="60655E68">
            <w:pPr>
              <w:jc w:val="center"/>
              <w:rPr>
                <w:rFonts w:hint="eastAsia"/>
              </w:rPr>
            </w:pPr>
            <w:r>
              <w:rPr>
                <w:rFonts w:hint="eastAsia" w:ascii="宋体" w:hAnsi="宋体" w:eastAsia="宋体" w:cs="Times New Roman"/>
                <w:color w:val="000000"/>
                <w:sz w:val="20"/>
                <w:szCs w:val="20"/>
              </w:rPr>
              <w:t>套</w:t>
            </w:r>
          </w:p>
        </w:tc>
        <w:tc>
          <w:tcPr>
            <w:tcW w:w="473" w:type="pct"/>
            <w:vAlign w:val="center"/>
          </w:tcPr>
          <w:p w14:paraId="76BDB9E4">
            <w:pPr>
              <w:jc w:val="center"/>
              <w:rPr>
                <w:rFonts w:hint="eastAsia" w:ascii="宋体" w:hAnsi="宋体" w:eastAsia="宋体" w:cs="Times New Roman"/>
                <w:color w:val="000000"/>
                <w:sz w:val="20"/>
                <w:szCs w:val="20"/>
              </w:rPr>
            </w:pPr>
          </w:p>
        </w:tc>
        <w:tc>
          <w:tcPr>
            <w:tcW w:w="473" w:type="pct"/>
            <w:vAlign w:val="center"/>
          </w:tcPr>
          <w:p w14:paraId="43A8F4E4">
            <w:pPr>
              <w:jc w:val="center"/>
              <w:rPr>
                <w:rFonts w:hint="eastAsia" w:ascii="宋体" w:hAnsi="宋体" w:eastAsia="宋体" w:cs="Times New Roman"/>
                <w:color w:val="000000"/>
                <w:sz w:val="20"/>
                <w:szCs w:val="20"/>
              </w:rPr>
            </w:pPr>
          </w:p>
        </w:tc>
      </w:tr>
      <w:tr w14:paraId="2A86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3B4099C2">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3</w:t>
            </w:r>
          </w:p>
        </w:tc>
        <w:tc>
          <w:tcPr>
            <w:tcW w:w="662" w:type="pct"/>
            <w:vAlign w:val="center"/>
          </w:tcPr>
          <w:p w14:paraId="6DCB9B97">
            <w:pPr>
              <w:pStyle w:val="146"/>
              <w:rPr>
                <w:rFonts w:hint="eastAsia" w:ascii="宋体" w:hAnsi="宋体" w:eastAsia="宋体" w:cs="宋体"/>
                <w:sz w:val="16"/>
                <w:szCs w:val="16"/>
                <w:lang w:bidi="ar"/>
              </w:rPr>
            </w:pPr>
            <w:r>
              <w:rPr>
                <w:rFonts w:hint="eastAsia" w:ascii="宋体" w:hAnsi="宋体" w:eastAsia="宋体" w:cs="宋体"/>
                <w:sz w:val="16"/>
                <w:szCs w:val="16"/>
                <w:lang w:bidi="ar"/>
              </w:rPr>
              <w:t>712-62510-2423</w:t>
            </w:r>
          </w:p>
        </w:tc>
        <w:tc>
          <w:tcPr>
            <w:tcW w:w="678" w:type="pct"/>
            <w:vAlign w:val="center"/>
          </w:tcPr>
          <w:p w14:paraId="131350AC">
            <w:pPr>
              <w:pStyle w:val="146"/>
              <w:rPr>
                <w:rFonts w:hint="eastAsia" w:ascii="宋体" w:hAnsi="宋体" w:eastAsia="宋体" w:cs="宋体"/>
                <w:sz w:val="16"/>
                <w:szCs w:val="16"/>
                <w:lang w:bidi="ar"/>
              </w:rPr>
            </w:pPr>
            <w:r>
              <w:rPr>
                <w:rFonts w:hint="eastAsia" w:ascii="宋体" w:hAnsi="宋体" w:eastAsia="宋体" w:cs="宋体"/>
                <w:sz w:val="16"/>
                <w:szCs w:val="16"/>
                <w:lang w:bidi="ar"/>
              </w:rPr>
              <w:t>左侧围外板（左）</w:t>
            </w:r>
          </w:p>
        </w:tc>
        <w:tc>
          <w:tcPr>
            <w:tcW w:w="315" w:type="pct"/>
            <w:vAlign w:val="center"/>
          </w:tcPr>
          <w:p w14:paraId="5BE9F526">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铸造</w:t>
            </w:r>
          </w:p>
        </w:tc>
        <w:tc>
          <w:tcPr>
            <w:tcW w:w="659" w:type="pct"/>
          </w:tcPr>
          <w:p w14:paraId="571A1089">
            <w:pPr>
              <w:jc w:val="center"/>
              <w:rPr>
                <w:rFonts w:hint="eastAsia"/>
              </w:rPr>
            </w:pPr>
            <w:r>
              <w:rPr>
                <w:rFonts w:hint="eastAsia" w:ascii="宋体" w:hAnsi="宋体" w:eastAsia="宋体" w:cs="Times New Roman"/>
                <w:color w:val="000000"/>
                <w:kern w:val="0"/>
                <w:sz w:val="20"/>
                <w:szCs w:val="20"/>
              </w:rPr>
              <w:t>改制</w:t>
            </w:r>
          </w:p>
        </w:tc>
        <w:tc>
          <w:tcPr>
            <w:tcW w:w="854" w:type="pct"/>
            <w:vAlign w:val="center"/>
          </w:tcPr>
          <w:p w14:paraId="7377D66D">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4</w:t>
            </w:r>
          </w:p>
        </w:tc>
        <w:tc>
          <w:tcPr>
            <w:tcW w:w="564" w:type="pct"/>
          </w:tcPr>
          <w:p w14:paraId="5344AAAF">
            <w:pPr>
              <w:jc w:val="center"/>
              <w:rPr>
                <w:rFonts w:hint="eastAsia"/>
              </w:rPr>
            </w:pPr>
            <w:r>
              <w:rPr>
                <w:rFonts w:hint="eastAsia" w:ascii="宋体" w:hAnsi="宋体" w:eastAsia="宋体" w:cs="Times New Roman"/>
                <w:color w:val="000000"/>
                <w:sz w:val="20"/>
                <w:szCs w:val="20"/>
              </w:rPr>
              <w:t>套</w:t>
            </w:r>
          </w:p>
        </w:tc>
        <w:tc>
          <w:tcPr>
            <w:tcW w:w="473" w:type="pct"/>
            <w:vAlign w:val="center"/>
          </w:tcPr>
          <w:p w14:paraId="29876F66">
            <w:pPr>
              <w:jc w:val="center"/>
              <w:rPr>
                <w:rFonts w:hint="eastAsia" w:ascii="宋体" w:hAnsi="宋体" w:eastAsia="宋体" w:cs="Times New Roman"/>
                <w:color w:val="000000"/>
                <w:sz w:val="20"/>
                <w:szCs w:val="20"/>
              </w:rPr>
            </w:pPr>
          </w:p>
        </w:tc>
        <w:tc>
          <w:tcPr>
            <w:tcW w:w="473" w:type="pct"/>
            <w:vAlign w:val="center"/>
          </w:tcPr>
          <w:p w14:paraId="20F57833">
            <w:pPr>
              <w:jc w:val="center"/>
              <w:rPr>
                <w:rFonts w:hint="eastAsia" w:ascii="宋体" w:hAnsi="宋体" w:eastAsia="宋体" w:cs="Times New Roman"/>
                <w:color w:val="000000"/>
                <w:sz w:val="20"/>
                <w:szCs w:val="20"/>
              </w:rPr>
            </w:pPr>
          </w:p>
        </w:tc>
      </w:tr>
      <w:tr w14:paraId="1A5F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316CD4FE">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4</w:t>
            </w:r>
          </w:p>
        </w:tc>
        <w:tc>
          <w:tcPr>
            <w:tcW w:w="662" w:type="pct"/>
            <w:vAlign w:val="center"/>
          </w:tcPr>
          <w:p w14:paraId="3A46B99C">
            <w:pPr>
              <w:pStyle w:val="146"/>
              <w:rPr>
                <w:rFonts w:hint="eastAsia" w:ascii="宋体" w:hAnsi="宋体" w:eastAsia="宋体" w:cs="宋体"/>
                <w:sz w:val="16"/>
                <w:szCs w:val="16"/>
                <w:lang w:bidi="ar"/>
              </w:rPr>
            </w:pPr>
            <w:r>
              <w:rPr>
                <w:rFonts w:hint="eastAsia" w:ascii="宋体" w:hAnsi="宋体" w:eastAsia="宋体" w:cs="宋体"/>
                <w:sz w:val="16"/>
                <w:szCs w:val="16"/>
                <w:lang w:bidi="ar"/>
              </w:rPr>
              <w:t>712-62510-2424</w:t>
            </w:r>
          </w:p>
        </w:tc>
        <w:tc>
          <w:tcPr>
            <w:tcW w:w="678" w:type="pct"/>
            <w:vAlign w:val="center"/>
          </w:tcPr>
          <w:p w14:paraId="4F4D83E5">
            <w:pPr>
              <w:pStyle w:val="146"/>
              <w:rPr>
                <w:rFonts w:hint="eastAsia" w:ascii="宋体" w:hAnsi="宋体" w:eastAsia="宋体" w:cs="宋体"/>
                <w:sz w:val="16"/>
                <w:szCs w:val="16"/>
                <w:lang w:bidi="ar"/>
              </w:rPr>
            </w:pPr>
            <w:r>
              <w:rPr>
                <w:rFonts w:hint="eastAsia" w:ascii="宋体" w:hAnsi="宋体" w:eastAsia="宋体" w:cs="宋体"/>
                <w:sz w:val="16"/>
                <w:szCs w:val="16"/>
                <w:lang w:bidi="ar"/>
              </w:rPr>
              <w:t>右侧围外板（右）</w:t>
            </w:r>
          </w:p>
        </w:tc>
        <w:tc>
          <w:tcPr>
            <w:tcW w:w="315" w:type="pct"/>
            <w:vAlign w:val="center"/>
          </w:tcPr>
          <w:p w14:paraId="5772CA21">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铸造</w:t>
            </w:r>
          </w:p>
        </w:tc>
        <w:tc>
          <w:tcPr>
            <w:tcW w:w="659" w:type="pct"/>
          </w:tcPr>
          <w:p w14:paraId="4E72ABF6">
            <w:pPr>
              <w:jc w:val="center"/>
              <w:rPr>
                <w:rFonts w:hint="eastAsia"/>
              </w:rPr>
            </w:pPr>
            <w:r>
              <w:rPr>
                <w:rFonts w:hint="eastAsia" w:ascii="宋体" w:hAnsi="宋体" w:eastAsia="宋体" w:cs="Times New Roman"/>
                <w:color w:val="000000"/>
                <w:kern w:val="0"/>
                <w:sz w:val="20"/>
                <w:szCs w:val="20"/>
              </w:rPr>
              <w:t>改制</w:t>
            </w:r>
          </w:p>
        </w:tc>
        <w:tc>
          <w:tcPr>
            <w:tcW w:w="854" w:type="pct"/>
            <w:vAlign w:val="center"/>
          </w:tcPr>
          <w:p w14:paraId="4F85DED4">
            <w:pPr>
              <w:widowControl/>
              <w:jc w:val="center"/>
              <w:textAlignment w:val="center"/>
              <w:rPr>
                <w:rFonts w:hint="eastAsia" w:ascii="宋体" w:hAnsi="宋体" w:eastAsia="宋体" w:cs="Times New Roman"/>
                <w:color w:val="000000"/>
                <w:sz w:val="20"/>
                <w:szCs w:val="20"/>
              </w:rPr>
            </w:pPr>
            <w:r>
              <w:rPr>
                <w:rFonts w:hint="eastAsia" w:ascii="宋体" w:hAnsi="宋体" w:eastAsia="宋体" w:cs="Times New Roman"/>
                <w:color w:val="000000"/>
                <w:kern w:val="0"/>
                <w:sz w:val="20"/>
                <w:szCs w:val="20"/>
              </w:rPr>
              <w:t>4</w:t>
            </w:r>
          </w:p>
        </w:tc>
        <w:tc>
          <w:tcPr>
            <w:tcW w:w="564" w:type="pct"/>
          </w:tcPr>
          <w:p w14:paraId="6AF8C7C3">
            <w:pPr>
              <w:jc w:val="center"/>
              <w:rPr>
                <w:rFonts w:hint="eastAsia"/>
              </w:rPr>
            </w:pPr>
            <w:r>
              <w:rPr>
                <w:rFonts w:hint="eastAsia" w:ascii="宋体" w:hAnsi="宋体" w:eastAsia="宋体" w:cs="Times New Roman"/>
                <w:color w:val="000000"/>
                <w:sz w:val="20"/>
                <w:szCs w:val="20"/>
              </w:rPr>
              <w:t>套</w:t>
            </w:r>
          </w:p>
        </w:tc>
        <w:tc>
          <w:tcPr>
            <w:tcW w:w="473" w:type="pct"/>
            <w:vAlign w:val="center"/>
          </w:tcPr>
          <w:p w14:paraId="41C03B31">
            <w:pPr>
              <w:jc w:val="center"/>
              <w:rPr>
                <w:rFonts w:hint="eastAsia" w:ascii="宋体" w:hAnsi="宋体" w:eastAsia="宋体" w:cs="Times New Roman"/>
                <w:color w:val="000000"/>
                <w:sz w:val="20"/>
                <w:szCs w:val="20"/>
              </w:rPr>
            </w:pPr>
          </w:p>
        </w:tc>
        <w:tc>
          <w:tcPr>
            <w:tcW w:w="473" w:type="pct"/>
            <w:vAlign w:val="center"/>
          </w:tcPr>
          <w:p w14:paraId="1F25EA61">
            <w:pPr>
              <w:jc w:val="center"/>
              <w:rPr>
                <w:rFonts w:hint="eastAsia" w:ascii="宋体" w:hAnsi="宋体" w:eastAsia="宋体" w:cs="Times New Roman"/>
                <w:color w:val="000000"/>
                <w:sz w:val="20"/>
                <w:szCs w:val="20"/>
              </w:rPr>
            </w:pPr>
          </w:p>
        </w:tc>
      </w:tr>
      <w:tr w14:paraId="7767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73E6E11A">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5</w:t>
            </w:r>
          </w:p>
        </w:tc>
        <w:tc>
          <w:tcPr>
            <w:tcW w:w="662" w:type="pct"/>
            <w:vAlign w:val="center"/>
          </w:tcPr>
          <w:p w14:paraId="01B751E2">
            <w:pPr>
              <w:widowControl/>
              <w:jc w:val="center"/>
              <w:textAlignment w:val="center"/>
              <w:rPr>
                <w:rFonts w:hint="eastAsia" w:ascii="宋体" w:hAnsi="宋体" w:eastAsia="宋体" w:cs="Times New Roman"/>
                <w:color w:val="000000"/>
                <w:kern w:val="0"/>
                <w:sz w:val="20"/>
                <w:szCs w:val="20"/>
              </w:rPr>
            </w:pPr>
          </w:p>
        </w:tc>
        <w:tc>
          <w:tcPr>
            <w:tcW w:w="678" w:type="pct"/>
            <w:vAlign w:val="center"/>
          </w:tcPr>
          <w:p w14:paraId="7E852863">
            <w:pPr>
              <w:pStyle w:val="127"/>
              <w:ind w:firstLine="0" w:firstLineChars="0"/>
              <w:jc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其他（运输管理）</w:t>
            </w:r>
          </w:p>
        </w:tc>
        <w:tc>
          <w:tcPr>
            <w:tcW w:w="315" w:type="pct"/>
            <w:vAlign w:val="center"/>
          </w:tcPr>
          <w:p w14:paraId="3529FA45">
            <w:pPr>
              <w:widowControl/>
              <w:jc w:val="center"/>
              <w:textAlignment w:val="center"/>
              <w:rPr>
                <w:rFonts w:hint="eastAsia" w:ascii="宋体" w:hAnsi="宋体" w:eastAsia="宋体" w:cs="Times New Roman"/>
                <w:color w:val="000000"/>
                <w:kern w:val="0"/>
                <w:sz w:val="20"/>
                <w:szCs w:val="20"/>
              </w:rPr>
            </w:pPr>
          </w:p>
        </w:tc>
        <w:tc>
          <w:tcPr>
            <w:tcW w:w="659" w:type="pct"/>
            <w:vAlign w:val="center"/>
          </w:tcPr>
          <w:p w14:paraId="2E667FD1">
            <w:pPr>
              <w:widowControl/>
              <w:jc w:val="center"/>
              <w:textAlignment w:val="center"/>
              <w:rPr>
                <w:rFonts w:hint="eastAsia" w:ascii="宋体" w:hAnsi="宋体" w:eastAsia="宋体" w:cs="Times New Roman"/>
                <w:color w:val="000000"/>
                <w:sz w:val="20"/>
                <w:szCs w:val="20"/>
              </w:rPr>
            </w:pPr>
          </w:p>
        </w:tc>
        <w:tc>
          <w:tcPr>
            <w:tcW w:w="854" w:type="pct"/>
            <w:vAlign w:val="center"/>
          </w:tcPr>
          <w:p w14:paraId="4A7CBAE0">
            <w:pPr>
              <w:widowControl/>
              <w:jc w:val="center"/>
              <w:textAlignment w:val="center"/>
              <w:rPr>
                <w:rFonts w:hint="eastAsia" w:ascii="宋体" w:hAnsi="宋体" w:eastAsia="宋体" w:cs="Times New Roman"/>
                <w:color w:val="000000"/>
                <w:kern w:val="0"/>
                <w:sz w:val="20"/>
                <w:szCs w:val="20"/>
              </w:rPr>
            </w:pPr>
          </w:p>
        </w:tc>
        <w:tc>
          <w:tcPr>
            <w:tcW w:w="564" w:type="pct"/>
            <w:vAlign w:val="center"/>
          </w:tcPr>
          <w:p w14:paraId="165F2DA3">
            <w:pPr>
              <w:jc w:val="center"/>
              <w:rPr>
                <w:rFonts w:hint="eastAsia" w:ascii="宋体" w:hAnsi="宋体" w:eastAsia="宋体" w:cs="Times New Roman"/>
                <w:color w:val="000000"/>
                <w:sz w:val="20"/>
                <w:szCs w:val="20"/>
              </w:rPr>
            </w:pPr>
          </w:p>
        </w:tc>
        <w:tc>
          <w:tcPr>
            <w:tcW w:w="473" w:type="pct"/>
            <w:vAlign w:val="center"/>
          </w:tcPr>
          <w:p w14:paraId="6C96C241">
            <w:pPr>
              <w:jc w:val="center"/>
              <w:rPr>
                <w:rFonts w:hint="eastAsia" w:ascii="宋体" w:hAnsi="宋体" w:eastAsia="宋体" w:cs="Times New Roman"/>
                <w:color w:val="000000"/>
                <w:sz w:val="20"/>
                <w:szCs w:val="20"/>
              </w:rPr>
            </w:pPr>
          </w:p>
        </w:tc>
        <w:tc>
          <w:tcPr>
            <w:tcW w:w="473" w:type="pct"/>
            <w:vAlign w:val="center"/>
          </w:tcPr>
          <w:p w14:paraId="10C28C73">
            <w:pPr>
              <w:jc w:val="center"/>
              <w:rPr>
                <w:rFonts w:hint="eastAsia" w:ascii="宋体" w:hAnsi="宋体" w:eastAsia="宋体" w:cs="Times New Roman"/>
                <w:color w:val="000000"/>
                <w:sz w:val="20"/>
                <w:szCs w:val="20"/>
              </w:rPr>
            </w:pPr>
          </w:p>
        </w:tc>
      </w:tr>
      <w:tr w14:paraId="056E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2E53EC79">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6</w:t>
            </w:r>
          </w:p>
        </w:tc>
        <w:tc>
          <w:tcPr>
            <w:tcW w:w="662" w:type="pct"/>
            <w:vAlign w:val="center"/>
          </w:tcPr>
          <w:p w14:paraId="5E25FFC7">
            <w:pPr>
              <w:widowControl/>
              <w:jc w:val="center"/>
              <w:textAlignment w:val="center"/>
              <w:rPr>
                <w:rFonts w:hint="eastAsia" w:ascii="宋体" w:hAnsi="宋体" w:eastAsia="宋体" w:cs="Times New Roman"/>
                <w:color w:val="000000"/>
                <w:kern w:val="0"/>
                <w:sz w:val="20"/>
                <w:szCs w:val="20"/>
              </w:rPr>
            </w:pPr>
          </w:p>
        </w:tc>
        <w:tc>
          <w:tcPr>
            <w:tcW w:w="678" w:type="pct"/>
            <w:vAlign w:val="center"/>
          </w:tcPr>
          <w:p w14:paraId="5C655FE8">
            <w:pPr>
              <w:widowControl/>
              <w:jc w:val="center"/>
              <w:textAlignment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税费</w:t>
            </w:r>
          </w:p>
        </w:tc>
        <w:tc>
          <w:tcPr>
            <w:tcW w:w="315" w:type="pct"/>
            <w:vAlign w:val="center"/>
          </w:tcPr>
          <w:p w14:paraId="03B98C65">
            <w:pPr>
              <w:widowControl/>
              <w:jc w:val="center"/>
              <w:textAlignment w:val="center"/>
              <w:rPr>
                <w:rFonts w:hint="eastAsia" w:ascii="宋体" w:hAnsi="宋体" w:eastAsia="宋体" w:cs="Times New Roman"/>
                <w:color w:val="000000"/>
                <w:kern w:val="0"/>
                <w:sz w:val="20"/>
                <w:szCs w:val="20"/>
              </w:rPr>
            </w:pPr>
          </w:p>
        </w:tc>
        <w:tc>
          <w:tcPr>
            <w:tcW w:w="659" w:type="pct"/>
            <w:vAlign w:val="center"/>
          </w:tcPr>
          <w:p w14:paraId="35A6768A">
            <w:pPr>
              <w:widowControl/>
              <w:jc w:val="center"/>
              <w:textAlignment w:val="center"/>
              <w:rPr>
                <w:rFonts w:hint="eastAsia" w:ascii="宋体" w:hAnsi="宋体" w:eastAsia="宋体" w:cs="Times New Roman"/>
                <w:color w:val="000000"/>
                <w:sz w:val="20"/>
                <w:szCs w:val="20"/>
              </w:rPr>
            </w:pPr>
          </w:p>
        </w:tc>
        <w:tc>
          <w:tcPr>
            <w:tcW w:w="854" w:type="pct"/>
            <w:vAlign w:val="center"/>
          </w:tcPr>
          <w:p w14:paraId="24531418">
            <w:pPr>
              <w:widowControl/>
              <w:jc w:val="center"/>
              <w:textAlignment w:val="center"/>
              <w:rPr>
                <w:rFonts w:hint="eastAsia" w:ascii="宋体" w:hAnsi="宋体" w:eastAsia="宋体" w:cs="Times New Roman"/>
                <w:color w:val="000000"/>
                <w:kern w:val="0"/>
                <w:sz w:val="20"/>
                <w:szCs w:val="20"/>
              </w:rPr>
            </w:pPr>
          </w:p>
        </w:tc>
        <w:tc>
          <w:tcPr>
            <w:tcW w:w="564" w:type="pct"/>
            <w:vAlign w:val="center"/>
          </w:tcPr>
          <w:p w14:paraId="08CC61CB">
            <w:pPr>
              <w:jc w:val="center"/>
              <w:rPr>
                <w:rFonts w:hint="eastAsia" w:ascii="宋体" w:hAnsi="宋体" w:eastAsia="宋体" w:cs="Times New Roman"/>
                <w:color w:val="000000"/>
                <w:sz w:val="20"/>
                <w:szCs w:val="20"/>
              </w:rPr>
            </w:pPr>
          </w:p>
        </w:tc>
        <w:tc>
          <w:tcPr>
            <w:tcW w:w="473" w:type="pct"/>
            <w:vAlign w:val="center"/>
          </w:tcPr>
          <w:p w14:paraId="7FF86AE7">
            <w:pPr>
              <w:jc w:val="center"/>
              <w:rPr>
                <w:rFonts w:hint="eastAsia" w:ascii="宋体" w:hAnsi="宋体" w:eastAsia="宋体" w:cs="Times New Roman"/>
                <w:color w:val="000000"/>
                <w:sz w:val="20"/>
                <w:szCs w:val="20"/>
              </w:rPr>
            </w:pPr>
          </w:p>
        </w:tc>
        <w:tc>
          <w:tcPr>
            <w:tcW w:w="473" w:type="pct"/>
            <w:vAlign w:val="center"/>
          </w:tcPr>
          <w:p w14:paraId="04B63C03">
            <w:pPr>
              <w:jc w:val="center"/>
              <w:rPr>
                <w:rFonts w:hint="eastAsia" w:ascii="宋体" w:hAnsi="宋体" w:eastAsia="宋体" w:cs="Times New Roman"/>
                <w:color w:val="000000"/>
                <w:sz w:val="20"/>
                <w:szCs w:val="20"/>
              </w:rPr>
            </w:pPr>
          </w:p>
        </w:tc>
      </w:tr>
      <w:tr w14:paraId="1098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2" w:type="pct"/>
            <w:vAlign w:val="center"/>
          </w:tcPr>
          <w:p w14:paraId="3FC51F68">
            <w:pPr>
              <w:widowControl/>
              <w:jc w:val="center"/>
              <w:textAlignment w:val="center"/>
              <w:rPr>
                <w:rFonts w:hint="eastAsia" w:ascii="宋体" w:hAnsi="宋体" w:eastAsia="宋体" w:cs="Times New Roman"/>
                <w:color w:val="000000"/>
                <w:kern w:val="0"/>
                <w:sz w:val="20"/>
                <w:szCs w:val="20"/>
              </w:rPr>
            </w:pPr>
            <w:r>
              <w:rPr>
                <w:rFonts w:hint="eastAsia" w:ascii="宋体" w:hAnsi="宋体" w:eastAsia="宋体" w:cs="Times New Roman"/>
                <w:color w:val="000000"/>
                <w:kern w:val="0"/>
                <w:sz w:val="20"/>
                <w:szCs w:val="20"/>
              </w:rPr>
              <w:t>7</w:t>
            </w:r>
          </w:p>
        </w:tc>
        <w:tc>
          <w:tcPr>
            <w:tcW w:w="662" w:type="pct"/>
            <w:vAlign w:val="center"/>
          </w:tcPr>
          <w:p w14:paraId="7E49A789">
            <w:pPr>
              <w:widowControl/>
              <w:jc w:val="center"/>
              <w:textAlignment w:val="center"/>
              <w:rPr>
                <w:rFonts w:hint="eastAsia" w:ascii="宋体" w:hAnsi="宋体" w:eastAsia="宋体" w:cs="Times New Roman"/>
                <w:color w:val="000000"/>
                <w:kern w:val="0"/>
                <w:sz w:val="20"/>
                <w:szCs w:val="20"/>
              </w:rPr>
            </w:pPr>
          </w:p>
        </w:tc>
        <w:tc>
          <w:tcPr>
            <w:tcW w:w="678" w:type="pct"/>
            <w:vAlign w:val="center"/>
          </w:tcPr>
          <w:p w14:paraId="57F8C4B6">
            <w:pPr>
              <w:widowControl/>
              <w:jc w:val="center"/>
              <w:textAlignment w:val="center"/>
              <w:rPr>
                <w:rFonts w:hint="eastAsia" w:ascii="宋体" w:hAnsi="宋体" w:cs="宋体"/>
                <w:color w:val="000000"/>
                <w:kern w:val="0"/>
                <w:sz w:val="16"/>
                <w:szCs w:val="16"/>
                <w:lang w:bidi="ar"/>
              </w:rPr>
            </w:pPr>
            <w:r>
              <w:rPr>
                <w:rFonts w:hint="eastAsia" w:ascii="宋体" w:hAnsi="宋体" w:cs="宋体"/>
                <w:color w:val="000000"/>
                <w:kern w:val="0"/>
                <w:sz w:val="16"/>
                <w:szCs w:val="16"/>
                <w:lang w:bidi="ar"/>
              </w:rPr>
              <w:t>设计费用</w:t>
            </w:r>
          </w:p>
        </w:tc>
        <w:tc>
          <w:tcPr>
            <w:tcW w:w="315" w:type="pct"/>
            <w:vAlign w:val="center"/>
          </w:tcPr>
          <w:p w14:paraId="636C08D5">
            <w:pPr>
              <w:widowControl/>
              <w:jc w:val="center"/>
              <w:textAlignment w:val="center"/>
              <w:rPr>
                <w:rFonts w:hint="eastAsia" w:ascii="宋体" w:hAnsi="宋体" w:eastAsia="宋体" w:cs="Times New Roman"/>
                <w:color w:val="000000"/>
                <w:kern w:val="0"/>
                <w:sz w:val="20"/>
                <w:szCs w:val="20"/>
              </w:rPr>
            </w:pPr>
          </w:p>
        </w:tc>
        <w:tc>
          <w:tcPr>
            <w:tcW w:w="659" w:type="pct"/>
            <w:vAlign w:val="center"/>
          </w:tcPr>
          <w:p w14:paraId="0EC0DE6E">
            <w:pPr>
              <w:widowControl/>
              <w:jc w:val="center"/>
              <w:textAlignment w:val="center"/>
              <w:rPr>
                <w:rFonts w:hint="eastAsia" w:ascii="宋体" w:hAnsi="宋体" w:eastAsia="宋体" w:cs="Times New Roman"/>
                <w:color w:val="000000"/>
                <w:sz w:val="20"/>
                <w:szCs w:val="20"/>
              </w:rPr>
            </w:pPr>
          </w:p>
        </w:tc>
        <w:tc>
          <w:tcPr>
            <w:tcW w:w="854" w:type="pct"/>
            <w:vAlign w:val="center"/>
          </w:tcPr>
          <w:p w14:paraId="12C74BD3">
            <w:pPr>
              <w:widowControl/>
              <w:jc w:val="center"/>
              <w:textAlignment w:val="center"/>
              <w:rPr>
                <w:rFonts w:hint="eastAsia" w:ascii="宋体" w:hAnsi="宋体" w:eastAsia="宋体" w:cs="Times New Roman"/>
                <w:color w:val="000000"/>
                <w:kern w:val="0"/>
                <w:sz w:val="20"/>
                <w:szCs w:val="20"/>
              </w:rPr>
            </w:pPr>
          </w:p>
        </w:tc>
        <w:tc>
          <w:tcPr>
            <w:tcW w:w="564" w:type="pct"/>
            <w:vAlign w:val="center"/>
          </w:tcPr>
          <w:p w14:paraId="4E7FDA07">
            <w:pPr>
              <w:jc w:val="center"/>
              <w:rPr>
                <w:rFonts w:hint="eastAsia" w:ascii="宋体" w:hAnsi="宋体" w:eastAsia="宋体" w:cs="Times New Roman"/>
                <w:color w:val="000000"/>
                <w:sz w:val="20"/>
                <w:szCs w:val="20"/>
              </w:rPr>
            </w:pPr>
          </w:p>
        </w:tc>
        <w:tc>
          <w:tcPr>
            <w:tcW w:w="473" w:type="pct"/>
            <w:vAlign w:val="center"/>
          </w:tcPr>
          <w:p w14:paraId="53BA95C4">
            <w:pPr>
              <w:jc w:val="center"/>
              <w:rPr>
                <w:rFonts w:hint="eastAsia" w:ascii="宋体" w:hAnsi="宋体" w:eastAsia="宋体" w:cs="Times New Roman"/>
                <w:color w:val="000000"/>
                <w:sz w:val="20"/>
                <w:szCs w:val="20"/>
              </w:rPr>
            </w:pPr>
          </w:p>
        </w:tc>
        <w:tc>
          <w:tcPr>
            <w:tcW w:w="473" w:type="pct"/>
            <w:vAlign w:val="center"/>
          </w:tcPr>
          <w:p w14:paraId="0B299B9E">
            <w:pPr>
              <w:jc w:val="center"/>
              <w:rPr>
                <w:rFonts w:hint="eastAsia" w:ascii="宋体" w:hAnsi="宋体" w:eastAsia="宋体" w:cs="Times New Roman"/>
                <w:color w:val="000000"/>
                <w:sz w:val="20"/>
                <w:szCs w:val="20"/>
              </w:rPr>
            </w:pPr>
          </w:p>
        </w:tc>
      </w:tr>
    </w:tbl>
    <w:p w14:paraId="1F473A9D">
      <w:pPr>
        <w:spacing w:before="52"/>
        <w:ind w:left="9"/>
        <w:jc w:val="right"/>
        <w:rPr>
          <w:rFonts w:hint="eastAsia" w:ascii="宋体" w:hAnsi="宋体" w:eastAsia="宋体" w:cs="Times New Roman"/>
          <w:szCs w:val="21"/>
        </w:rPr>
      </w:pPr>
      <w:r>
        <w:rPr>
          <w:rFonts w:hint="eastAsia" w:ascii="宋体" w:hAnsi="宋体" w:eastAsia="宋体" w:cs="Times New Roman"/>
          <w:szCs w:val="21"/>
        </w:rPr>
        <w:t xml:space="preserve"> </w:t>
      </w:r>
    </w:p>
    <w:p w14:paraId="0AF68253">
      <w:pPr>
        <w:spacing w:before="58"/>
        <w:ind w:left="8"/>
        <w:rPr>
          <w:rFonts w:hint="eastAsia" w:ascii="宋体" w:hAnsi="宋体" w:eastAsia="宋体" w:cs="Times New Roman"/>
          <w:szCs w:val="21"/>
        </w:rPr>
      </w:pPr>
      <w:r>
        <w:rPr>
          <w:rFonts w:hint="eastAsia" w:ascii="宋体" w:hAnsi="宋体" w:eastAsia="宋体" w:cs="Times New Roman"/>
          <w:spacing w:val="-8"/>
          <w:szCs w:val="21"/>
        </w:rPr>
        <w:t>注： 1.以上</w:t>
      </w:r>
      <w:r>
        <w:rPr>
          <w:rFonts w:hint="eastAsia" w:ascii="宋体" w:hAnsi="宋体" w:eastAsia="宋体" w:cs="Times New Roman"/>
          <w:spacing w:val="-5"/>
          <w:szCs w:val="21"/>
        </w:rPr>
        <w:t>是</w:t>
      </w:r>
      <w:r>
        <w:rPr>
          <w:rFonts w:hint="eastAsia" w:ascii="宋体" w:hAnsi="宋体" w:eastAsia="宋体" w:cs="Times New Roman"/>
          <w:spacing w:val="-4"/>
          <w:szCs w:val="21"/>
        </w:rPr>
        <w:t>各单体设备分项报价应包括的内容， 但不限于此，表中“总价合计”构成主机价格的一部分。</w:t>
      </w:r>
    </w:p>
    <w:p w14:paraId="6446B2C4">
      <w:pPr>
        <w:spacing w:before="78"/>
        <w:ind w:left="431"/>
        <w:rPr>
          <w:rFonts w:hint="eastAsia" w:ascii="宋体" w:hAnsi="宋体" w:eastAsia="宋体" w:cs="Times New Roman"/>
          <w:szCs w:val="21"/>
        </w:rPr>
      </w:pPr>
      <w:r>
        <w:rPr>
          <w:rFonts w:hint="eastAsia" w:ascii="宋体" w:hAnsi="宋体" w:eastAsia="宋体" w:cs="Times New Roman"/>
          <w:spacing w:val="-6"/>
          <w:szCs w:val="21"/>
        </w:rPr>
        <w:t>2.如果按单</w:t>
      </w:r>
      <w:r>
        <w:rPr>
          <w:rFonts w:hint="eastAsia" w:ascii="宋体" w:hAnsi="宋体" w:eastAsia="宋体" w:cs="Times New Roman"/>
          <w:spacing w:val="-5"/>
          <w:szCs w:val="21"/>
        </w:rPr>
        <w:t>价</w:t>
      </w:r>
      <w:r>
        <w:rPr>
          <w:rFonts w:hint="eastAsia" w:ascii="宋体" w:hAnsi="宋体" w:eastAsia="宋体" w:cs="Times New Roman"/>
          <w:spacing w:val="-3"/>
          <w:szCs w:val="21"/>
        </w:rPr>
        <w:t>计算的结果与总价不一致，以单价为准修正总价。</w:t>
      </w:r>
    </w:p>
    <w:p w14:paraId="3DADCC44">
      <w:pPr>
        <w:spacing w:before="85"/>
        <w:ind w:left="432"/>
        <w:rPr>
          <w:rFonts w:hint="eastAsia" w:ascii="等线" w:hAnsi="等线" w:eastAsia="等线" w:cs="Times New Roman"/>
          <w:szCs w:val="21"/>
        </w:rPr>
      </w:pPr>
      <w:r>
        <w:rPr>
          <w:rFonts w:hint="eastAsia" w:ascii="宋体" w:hAnsi="宋体" w:eastAsia="宋体" w:cs="Times New Roman"/>
          <w:spacing w:val="-4"/>
          <w:szCs w:val="21"/>
        </w:rPr>
        <w:t>3.此分项报价，仅是为</w:t>
      </w:r>
      <w:r>
        <w:rPr>
          <w:rFonts w:hint="eastAsia" w:ascii="宋体" w:hAnsi="宋体" w:eastAsia="宋体" w:cs="Times New Roman"/>
          <w:spacing w:val="-2"/>
          <w:szCs w:val="21"/>
        </w:rPr>
        <w:t>了方便招标人对投标文件进行分析比较，不作为限制订立合同的条件</w:t>
      </w:r>
      <w:r>
        <w:rPr>
          <w:rFonts w:hint="eastAsia" w:ascii="宋体" w:hAnsi="宋体" w:eastAsia="宋体" w:cs="Times New Roman"/>
          <w:spacing w:val="-2"/>
          <w:sz w:val="24"/>
          <w:szCs w:val="24"/>
        </w:rPr>
        <w:t>。</w:t>
      </w:r>
    </w:p>
    <w:p w14:paraId="4F06FF33">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4.如上表中的有关费用投标人免费提供，请注明“免费”字样。</w:t>
      </w:r>
    </w:p>
    <w:p w14:paraId="1A314C5E">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5.该明细表所有信息均为必填项，不得删减，价格部分不得合并，可细化可增加。</w:t>
      </w:r>
    </w:p>
    <w:p w14:paraId="5293CC74">
      <w:pPr>
        <w:spacing w:before="78"/>
        <w:ind w:left="431"/>
        <w:rPr>
          <w:rFonts w:hint="eastAsia" w:ascii="宋体" w:hAnsi="宋体" w:eastAsia="宋体" w:cs="Times New Roman"/>
          <w:spacing w:val="-6"/>
          <w:szCs w:val="21"/>
        </w:rPr>
      </w:pPr>
      <w:r>
        <w:rPr>
          <w:rFonts w:hint="eastAsia" w:ascii="宋体" w:hAnsi="宋体" w:eastAsia="宋体" w:cs="Times New Roman"/>
          <w:spacing w:val="-6"/>
          <w:szCs w:val="21"/>
        </w:rPr>
        <w:t>6.因填写不规范造成废标及终止招标的，责任由投标人自负。</w:t>
      </w:r>
    </w:p>
    <w:p w14:paraId="22E917C3">
      <w:pPr>
        <w:spacing w:before="78"/>
        <w:ind w:left="431"/>
        <w:rPr>
          <w:rFonts w:hint="eastAsia" w:ascii="宋体" w:hAnsi="宋体" w:eastAsia="宋体" w:cs="Times New Roman"/>
          <w:spacing w:val="-6"/>
          <w:szCs w:val="21"/>
        </w:rPr>
      </w:pPr>
    </w:p>
    <w:p w14:paraId="743C95B5">
      <w:pPr>
        <w:spacing w:before="78"/>
        <w:ind w:left="431"/>
        <w:rPr>
          <w:rFonts w:hint="eastAsia" w:ascii="宋体" w:hAnsi="宋体" w:eastAsia="宋体" w:cs="Times New Roman"/>
          <w:spacing w:val="-4"/>
          <w:sz w:val="24"/>
          <w:szCs w:val="24"/>
        </w:rPr>
      </w:pPr>
      <w:r>
        <w:rPr>
          <w:rFonts w:hint="eastAsia" w:ascii="宋体" w:hAnsi="宋体" w:eastAsia="宋体" w:cs="Times New Roman"/>
          <w:spacing w:val="-4"/>
          <w:sz w:val="24"/>
          <w:szCs w:val="24"/>
        </w:rPr>
        <w:t>投标人(章)：</w:t>
      </w:r>
    </w:p>
    <w:p w14:paraId="715EB4C4">
      <w:pPr>
        <w:pStyle w:val="12"/>
        <w:rPr>
          <w:rFonts w:hint="eastAsia"/>
        </w:rPr>
      </w:pPr>
    </w:p>
    <w:p w14:paraId="5EF517CF">
      <w:pPr>
        <w:spacing w:before="40"/>
        <w:ind w:firstLine="420"/>
        <w:rPr>
          <w:rFonts w:hint="eastAsia" w:ascii="宋体" w:hAnsi="宋体" w:eastAsia="宋体" w:cs="宋体"/>
          <w:sz w:val="24"/>
          <w:szCs w:val="24"/>
        </w:rPr>
      </w:pPr>
      <w:r>
        <w:rPr>
          <w:rFonts w:hint="eastAsia" w:ascii="宋体" w:hAnsi="宋体" w:eastAsia="宋体" w:cs="Times New Roman"/>
          <w:spacing w:val="-2"/>
          <w:sz w:val="24"/>
          <w:szCs w:val="24"/>
        </w:rPr>
        <w:t>授权代表(签字)：</w:t>
      </w:r>
      <w:r>
        <w:rPr>
          <w:rFonts w:hint="eastAsia" w:ascii="宋体" w:hAnsi="宋体" w:eastAsia="宋体" w:cs="Times New Roman"/>
          <w:spacing w:val="4"/>
          <w:sz w:val="24"/>
          <w:szCs w:val="24"/>
        </w:rPr>
        <w:t xml:space="preserve"> </w:t>
      </w:r>
      <w:r>
        <w:rPr>
          <w:rFonts w:hint="eastAsia" w:ascii="宋体" w:hAnsi="宋体" w:eastAsia="宋体" w:cs="Times New Roman"/>
          <w:spacing w:val="3"/>
          <w:sz w:val="24"/>
          <w:szCs w:val="24"/>
        </w:rPr>
        <w:t xml:space="preserve">                         </w:t>
      </w:r>
      <w:r>
        <w:rPr>
          <w:rFonts w:hint="eastAsia" w:ascii="宋体" w:hAnsi="宋体" w:eastAsia="宋体" w:cs="Times New Roman"/>
          <w:spacing w:val="-2"/>
          <w:sz w:val="24"/>
          <w:szCs w:val="24"/>
        </w:rPr>
        <w:t>年    月    日</w:t>
      </w:r>
    </w:p>
    <w:p w14:paraId="77FB6033">
      <w:pPr>
        <w:pStyle w:val="12"/>
        <w:rPr>
          <w:rFonts w:hint="eastAsia"/>
        </w:rPr>
      </w:pPr>
    </w:p>
    <w:p w14:paraId="5ABA65BA">
      <w:pPr>
        <w:widowControl/>
        <w:jc w:val="left"/>
        <w:rPr>
          <w:rFonts w:hint="eastAsia" w:ascii="宋体" w:hAnsi="宋体" w:eastAsia="宋体" w:cs="宋体"/>
          <w:spacing w:val="-2"/>
          <w:szCs w:val="21"/>
        </w:rPr>
        <w:sectPr>
          <w:pgSz w:w="16841" w:h="11907"/>
          <w:pgMar w:top="400" w:right="1699" w:bottom="1168" w:left="1481" w:header="0" w:footer="990" w:gutter="0"/>
          <w:pgNumType w:fmt="decimal"/>
          <w:cols w:space="720" w:num="1"/>
        </w:sectPr>
      </w:pPr>
    </w:p>
    <w:p w14:paraId="10BF45FB">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10</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商务条款偏离表</w:t>
      </w:r>
    </w:p>
    <w:p w14:paraId="154EDF27">
      <w:pPr>
        <w:rPr>
          <w:rFonts w:ascii="Calibri" w:hAnsi="Calibri" w:eastAsia="宋体" w:cs="Times New Roman"/>
          <w:szCs w:val="21"/>
        </w:rPr>
      </w:pPr>
      <w:r>
        <w:rPr>
          <w:rFonts w:ascii="Calibri" w:hAnsi="Calibri" w:eastAsia="宋体" w:cs="Times New Roman"/>
          <w:szCs w:val="21"/>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DAC3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225368ED">
            <w:pPr>
              <w:jc w:val="center"/>
              <w:rPr>
                <w:rFonts w:ascii="Times New Roman" w:hAnsi="Times New Roman" w:eastAsia="宋体" w:cs="Times New Roman"/>
                <w:b/>
                <w:szCs w:val="21"/>
              </w:rPr>
            </w:pPr>
            <w:r>
              <w:rPr>
                <w:rFonts w:hint="eastAsia" w:ascii="宋体" w:hAnsi="宋体" w:eastAsia="宋体" w:cs="Times New Roman"/>
                <w:b/>
                <w:szCs w:val="21"/>
              </w:rPr>
              <w:t>项目</w:t>
            </w:r>
          </w:p>
        </w:tc>
        <w:tc>
          <w:tcPr>
            <w:tcW w:w="2875" w:type="dxa"/>
            <w:tcBorders>
              <w:top w:val="single" w:color="auto" w:sz="4" w:space="0"/>
              <w:left w:val="nil"/>
              <w:bottom w:val="single" w:color="auto" w:sz="4" w:space="0"/>
              <w:right w:val="single" w:color="auto" w:sz="4" w:space="0"/>
            </w:tcBorders>
            <w:vAlign w:val="center"/>
          </w:tcPr>
          <w:p w14:paraId="7AAD0F69">
            <w:pPr>
              <w:jc w:val="center"/>
              <w:rPr>
                <w:rFonts w:ascii="Times New Roman" w:hAnsi="Times New Roman" w:eastAsia="宋体" w:cs="Times New Roman"/>
                <w:b/>
                <w:szCs w:val="21"/>
              </w:rPr>
            </w:pPr>
            <w:r>
              <w:rPr>
                <w:rFonts w:hint="eastAsia" w:ascii="宋体" w:hAnsi="宋体" w:eastAsia="宋体" w:cs="Times New Roman"/>
                <w:b/>
                <w:szCs w:val="21"/>
              </w:rPr>
              <w:t>招标文件要求</w:t>
            </w:r>
          </w:p>
        </w:tc>
        <w:tc>
          <w:tcPr>
            <w:tcW w:w="2885" w:type="dxa"/>
            <w:tcBorders>
              <w:top w:val="single" w:color="auto" w:sz="4" w:space="0"/>
              <w:left w:val="nil"/>
              <w:bottom w:val="single" w:color="auto" w:sz="4" w:space="0"/>
              <w:right w:val="single" w:color="auto" w:sz="4" w:space="0"/>
            </w:tcBorders>
            <w:vAlign w:val="center"/>
          </w:tcPr>
          <w:p w14:paraId="6A7C7D72">
            <w:pPr>
              <w:jc w:val="center"/>
              <w:rPr>
                <w:rFonts w:ascii="Times New Roman" w:hAnsi="Times New Roman" w:eastAsia="宋体" w:cs="Times New Roman"/>
                <w:b/>
                <w:szCs w:val="21"/>
              </w:rPr>
            </w:pPr>
            <w:r>
              <w:rPr>
                <w:rFonts w:hint="eastAsia" w:ascii="宋体" w:hAnsi="宋体" w:eastAsia="宋体" w:cs="Times New Roman"/>
                <w:b/>
                <w:szCs w:val="21"/>
              </w:rPr>
              <w:t>响应规格</w:t>
            </w:r>
          </w:p>
        </w:tc>
        <w:tc>
          <w:tcPr>
            <w:tcW w:w="1645" w:type="dxa"/>
            <w:tcBorders>
              <w:top w:val="single" w:color="auto" w:sz="4" w:space="0"/>
              <w:left w:val="nil"/>
              <w:bottom w:val="single" w:color="auto" w:sz="4" w:space="0"/>
              <w:right w:val="single" w:color="auto" w:sz="4" w:space="0"/>
            </w:tcBorders>
            <w:vAlign w:val="center"/>
          </w:tcPr>
          <w:p w14:paraId="61F37420">
            <w:pPr>
              <w:jc w:val="center"/>
              <w:rPr>
                <w:rFonts w:ascii="Times New Roman" w:hAnsi="Times New Roman" w:eastAsia="宋体" w:cs="Times New Roman"/>
                <w:b/>
                <w:szCs w:val="21"/>
              </w:rPr>
            </w:pPr>
            <w:r>
              <w:rPr>
                <w:rFonts w:hint="eastAsia" w:ascii="宋体" w:hAnsi="宋体" w:eastAsia="宋体" w:cs="Times New Roman"/>
                <w:b/>
                <w:szCs w:val="21"/>
              </w:rPr>
              <w:t>是否偏离</w:t>
            </w:r>
          </w:p>
          <w:p w14:paraId="7C8A801C">
            <w:pPr>
              <w:jc w:val="center"/>
              <w:rPr>
                <w:rFonts w:ascii="Times New Roman" w:hAnsi="Times New Roman" w:eastAsia="宋体" w:cs="Times New Roman"/>
                <w:b/>
                <w:szCs w:val="21"/>
              </w:rPr>
            </w:pPr>
            <w:r>
              <w:rPr>
                <w:rFonts w:hint="eastAsia" w:ascii="宋体" w:hAnsi="宋体" w:eastAsia="宋体" w:cs="Times New Roman"/>
                <w:b/>
                <w:szCs w:val="21"/>
              </w:rPr>
              <w:t>（提供说明）</w:t>
            </w:r>
          </w:p>
        </w:tc>
      </w:tr>
      <w:tr w14:paraId="761A2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3DBCFCBD">
            <w:pPr>
              <w:jc w:val="center"/>
              <w:rPr>
                <w:rFonts w:ascii="Times New Roman" w:hAnsi="Times New Roman" w:eastAsia="宋体" w:cs="Times New Roman"/>
                <w:b/>
                <w:szCs w:val="21"/>
              </w:rPr>
            </w:pPr>
            <w:r>
              <w:rPr>
                <w:rFonts w:hint="eastAsia" w:ascii="宋体" w:hAnsi="宋体" w:eastAsia="宋体" w:cs="Times New Roman"/>
                <w:b/>
                <w:szCs w:val="21"/>
              </w:rPr>
              <w:t>质保期</w:t>
            </w:r>
          </w:p>
        </w:tc>
        <w:tc>
          <w:tcPr>
            <w:tcW w:w="2875" w:type="dxa"/>
            <w:tcBorders>
              <w:top w:val="single" w:color="auto" w:sz="4" w:space="0"/>
              <w:left w:val="nil"/>
              <w:bottom w:val="single" w:color="auto" w:sz="4" w:space="0"/>
              <w:right w:val="single" w:color="auto" w:sz="4" w:space="0"/>
            </w:tcBorders>
            <w:vAlign w:val="center"/>
          </w:tcPr>
          <w:p w14:paraId="380FBF30">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0C8D0225">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6911E994">
            <w:pPr>
              <w:jc w:val="center"/>
              <w:rPr>
                <w:rFonts w:ascii="Times New Roman" w:hAnsi="Times New Roman" w:eastAsia="宋体" w:cs="Times New Roman"/>
                <w:b/>
                <w:szCs w:val="21"/>
              </w:rPr>
            </w:pPr>
          </w:p>
        </w:tc>
      </w:tr>
      <w:tr w14:paraId="0D086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7C9C0844">
            <w:pPr>
              <w:jc w:val="center"/>
              <w:rPr>
                <w:rFonts w:ascii="Times New Roman" w:hAnsi="Times New Roman" w:eastAsia="宋体" w:cs="Times New Roman"/>
                <w:b/>
                <w:szCs w:val="21"/>
              </w:rPr>
            </w:pPr>
            <w:r>
              <w:rPr>
                <w:rFonts w:hint="eastAsia" w:ascii="宋体" w:hAnsi="宋体" w:eastAsia="宋体" w:cs="Times New Roman"/>
                <w:b/>
                <w:szCs w:val="21"/>
              </w:rPr>
              <w:t>交货时间及地点</w:t>
            </w:r>
          </w:p>
        </w:tc>
        <w:tc>
          <w:tcPr>
            <w:tcW w:w="2875" w:type="dxa"/>
            <w:tcBorders>
              <w:top w:val="single" w:color="auto" w:sz="4" w:space="0"/>
              <w:left w:val="nil"/>
              <w:bottom w:val="single" w:color="auto" w:sz="4" w:space="0"/>
              <w:right w:val="single" w:color="auto" w:sz="4" w:space="0"/>
            </w:tcBorders>
            <w:vAlign w:val="center"/>
          </w:tcPr>
          <w:p w14:paraId="09A3DFB7">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25DFA24F">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747C0B0F">
            <w:pPr>
              <w:jc w:val="center"/>
              <w:rPr>
                <w:rFonts w:ascii="Times New Roman" w:hAnsi="Times New Roman" w:eastAsia="宋体" w:cs="Times New Roman"/>
                <w:b/>
                <w:szCs w:val="21"/>
              </w:rPr>
            </w:pPr>
          </w:p>
        </w:tc>
      </w:tr>
      <w:tr w14:paraId="67765D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740624BA">
            <w:pPr>
              <w:jc w:val="center"/>
              <w:rPr>
                <w:rFonts w:ascii="Times New Roman" w:hAnsi="Times New Roman" w:eastAsia="宋体" w:cs="Times New Roman"/>
                <w:b/>
                <w:szCs w:val="21"/>
              </w:rPr>
            </w:pPr>
            <w:r>
              <w:rPr>
                <w:rFonts w:hint="eastAsia" w:ascii="宋体" w:hAnsi="宋体" w:eastAsia="宋体" w:cs="Times New Roman"/>
                <w:b/>
                <w:szCs w:val="21"/>
              </w:rPr>
              <w:t>付款条件</w:t>
            </w:r>
          </w:p>
        </w:tc>
        <w:tc>
          <w:tcPr>
            <w:tcW w:w="2875" w:type="dxa"/>
            <w:tcBorders>
              <w:top w:val="single" w:color="auto" w:sz="4" w:space="0"/>
              <w:left w:val="nil"/>
              <w:bottom w:val="single" w:color="auto" w:sz="4" w:space="0"/>
              <w:right w:val="single" w:color="auto" w:sz="4" w:space="0"/>
            </w:tcBorders>
          </w:tcPr>
          <w:p w14:paraId="4A3FF5B9">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tcPr>
          <w:p w14:paraId="4E3BB5D9">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3A1537BB">
            <w:pPr>
              <w:jc w:val="center"/>
              <w:rPr>
                <w:rFonts w:ascii="Times New Roman" w:hAnsi="Times New Roman" w:eastAsia="宋体" w:cs="Times New Roman"/>
                <w:b/>
                <w:szCs w:val="21"/>
              </w:rPr>
            </w:pPr>
          </w:p>
        </w:tc>
      </w:tr>
      <w:tr w14:paraId="1F7EE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2787BDB0">
            <w:pPr>
              <w:jc w:val="center"/>
              <w:rPr>
                <w:rFonts w:ascii="Times New Roman" w:hAnsi="Times New Roman" w:eastAsia="宋体" w:cs="Times New Roman"/>
                <w:b/>
                <w:szCs w:val="21"/>
              </w:rPr>
            </w:pPr>
            <w:r>
              <w:rPr>
                <w:rFonts w:hint="eastAsia" w:ascii="宋体" w:hAnsi="宋体" w:eastAsia="宋体" w:cs="Times New Roman"/>
                <w:b/>
                <w:szCs w:val="21"/>
              </w:rPr>
              <w:t>售后技术服务要求</w:t>
            </w:r>
          </w:p>
        </w:tc>
        <w:tc>
          <w:tcPr>
            <w:tcW w:w="2875" w:type="dxa"/>
            <w:tcBorders>
              <w:top w:val="single" w:color="auto" w:sz="4" w:space="0"/>
              <w:left w:val="nil"/>
              <w:bottom w:val="single" w:color="auto" w:sz="4" w:space="0"/>
              <w:right w:val="single" w:color="auto" w:sz="4" w:space="0"/>
            </w:tcBorders>
            <w:vAlign w:val="center"/>
          </w:tcPr>
          <w:p w14:paraId="392A9F21">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7D213766">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0973BDA2">
            <w:pPr>
              <w:jc w:val="center"/>
              <w:rPr>
                <w:rFonts w:ascii="Times New Roman" w:hAnsi="Times New Roman" w:eastAsia="宋体" w:cs="Times New Roman"/>
                <w:b/>
                <w:szCs w:val="21"/>
              </w:rPr>
            </w:pPr>
          </w:p>
          <w:p w14:paraId="3D01D85C">
            <w:pPr>
              <w:jc w:val="center"/>
              <w:rPr>
                <w:rFonts w:ascii="Times New Roman" w:hAnsi="Times New Roman" w:eastAsia="宋体" w:cs="Times New Roman"/>
                <w:b/>
                <w:szCs w:val="21"/>
              </w:rPr>
            </w:pPr>
          </w:p>
          <w:p w14:paraId="35C93786">
            <w:pPr>
              <w:jc w:val="center"/>
              <w:rPr>
                <w:rFonts w:ascii="Times New Roman" w:hAnsi="Times New Roman" w:eastAsia="宋体" w:cs="Times New Roman"/>
                <w:b/>
                <w:szCs w:val="21"/>
              </w:rPr>
            </w:pPr>
          </w:p>
          <w:p w14:paraId="5930BDBD">
            <w:pPr>
              <w:jc w:val="center"/>
              <w:rPr>
                <w:rFonts w:ascii="Times New Roman" w:hAnsi="Times New Roman" w:eastAsia="宋体" w:cs="Times New Roman"/>
                <w:b/>
                <w:szCs w:val="21"/>
              </w:rPr>
            </w:pPr>
          </w:p>
          <w:p w14:paraId="543ED681">
            <w:pPr>
              <w:jc w:val="center"/>
              <w:rPr>
                <w:rFonts w:ascii="Times New Roman" w:hAnsi="Times New Roman" w:eastAsia="宋体" w:cs="Times New Roman"/>
                <w:b/>
                <w:szCs w:val="21"/>
              </w:rPr>
            </w:pPr>
          </w:p>
          <w:p w14:paraId="2B27E7C6">
            <w:pPr>
              <w:jc w:val="center"/>
              <w:rPr>
                <w:rFonts w:ascii="Times New Roman" w:hAnsi="Times New Roman" w:eastAsia="宋体" w:cs="Times New Roman"/>
                <w:b/>
                <w:szCs w:val="21"/>
              </w:rPr>
            </w:pPr>
          </w:p>
          <w:p w14:paraId="65CA6C32">
            <w:pPr>
              <w:jc w:val="center"/>
              <w:rPr>
                <w:rFonts w:ascii="Times New Roman" w:hAnsi="Times New Roman" w:eastAsia="宋体" w:cs="Times New Roman"/>
                <w:b/>
                <w:szCs w:val="21"/>
              </w:rPr>
            </w:pPr>
          </w:p>
          <w:p w14:paraId="3DF24874">
            <w:pPr>
              <w:jc w:val="center"/>
              <w:rPr>
                <w:rFonts w:ascii="Times New Roman" w:hAnsi="Times New Roman" w:eastAsia="宋体" w:cs="Times New Roman"/>
                <w:b/>
                <w:szCs w:val="21"/>
              </w:rPr>
            </w:pPr>
          </w:p>
          <w:p w14:paraId="6303AB1F">
            <w:pPr>
              <w:jc w:val="center"/>
              <w:rPr>
                <w:rFonts w:ascii="Times New Roman" w:hAnsi="Times New Roman" w:eastAsia="宋体" w:cs="Times New Roman"/>
                <w:b/>
                <w:szCs w:val="21"/>
              </w:rPr>
            </w:pPr>
          </w:p>
          <w:p w14:paraId="59DBBD62">
            <w:pPr>
              <w:jc w:val="center"/>
              <w:rPr>
                <w:rFonts w:ascii="Times New Roman" w:hAnsi="Times New Roman" w:eastAsia="宋体" w:cs="Times New Roman"/>
                <w:b/>
                <w:szCs w:val="21"/>
              </w:rPr>
            </w:pPr>
          </w:p>
          <w:p w14:paraId="6AB387B5">
            <w:pPr>
              <w:jc w:val="center"/>
              <w:rPr>
                <w:rFonts w:ascii="Times New Roman" w:hAnsi="Times New Roman" w:eastAsia="宋体" w:cs="Times New Roman"/>
                <w:b/>
                <w:szCs w:val="21"/>
              </w:rPr>
            </w:pPr>
          </w:p>
          <w:p w14:paraId="63B8560A">
            <w:pPr>
              <w:jc w:val="center"/>
              <w:rPr>
                <w:rFonts w:ascii="Times New Roman" w:hAnsi="Times New Roman" w:eastAsia="宋体" w:cs="Times New Roman"/>
                <w:b/>
                <w:szCs w:val="21"/>
              </w:rPr>
            </w:pPr>
          </w:p>
          <w:p w14:paraId="6E9DE3A5">
            <w:pPr>
              <w:jc w:val="center"/>
              <w:rPr>
                <w:rFonts w:ascii="Times New Roman" w:hAnsi="Times New Roman" w:eastAsia="宋体" w:cs="Times New Roman"/>
                <w:b/>
                <w:szCs w:val="21"/>
              </w:rPr>
            </w:pPr>
          </w:p>
          <w:p w14:paraId="46D16CE8">
            <w:pPr>
              <w:jc w:val="center"/>
              <w:rPr>
                <w:rFonts w:ascii="Times New Roman" w:hAnsi="Times New Roman" w:eastAsia="宋体" w:cs="Times New Roman"/>
                <w:b/>
                <w:szCs w:val="21"/>
              </w:rPr>
            </w:pPr>
          </w:p>
          <w:p w14:paraId="36C9C4FE">
            <w:pPr>
              <w:jc w:val="center"/>
              <w:rPr>
                <w:rFonts w:ascii="Times New Roman" w:hAnsi="Times New Roman" w:eastAsia="宋体" w:cs="Times New Roman"/>
                <w:b/>
                <w:szCs w:val="21"/>
              </w:rPr>
            </w:pPr>
          </w:p>
          <w:p w14:paraId="17EFF841">
            <w:pPr>
              <w:jc w:val="center"/>
              <w:rPr>
                <w:rFonts w:ascii="Times New Roman" w:hAnsi="Times New Roman" w:eastAsia="宋体" w:cs="Times New Roman"/>
                <w:b/>
                <w:szCs w:val="21"/>
              </w:rPr>
            </w:pPr>
          </w:p>
          <w:p w14:paraId="4E419A87">
            <w:pPr>
              <w:jc w:val="center"/>
              <w:rPr>
                <w:rFonts w:ascii="Times New Roman" w:hAnsi="Times New Roman" w:eastAsia="宋体" w:cs="Times New Roman"/>
                <w:b/>
                <w:szCs w:val="21"/>
              </w:rPr>
            </w:pPr>
          </w:p>
        </w:tc>
      </w:tr>
      <w:tr w14:paraId="38C62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left w:val="single" w:color="auto" w:sz="4" w:space="0"/>
              <w:bottom w:val="single" w:color="auto" w:sz="4" w:space="0"/>
              <w:right w:val="single" w:color="auto" w:sz="4" w:space="0"/>
            </w:tcBorders>
            <w:vAlign w:val="center"/>
          </w:tcPr>
          <w:p w14:paraId="4B23999A">
            <w:pPr>
              <w:jc w:val="center"/>
              <w:rPr>
                <w:rFonts w:ascii="Times New Roman" w:hAnsi="Times New Roman" w:eastAsia="宋体" w:cs="Times New Roman"/>
                <w:b/>
                <w:szCs w:val="21"/>
              </w:rPr>
            </w:pPr>
            <w:r>
              <w:rPr>
                <w:rFonts w:hint="eastAsia" w:ascii="宋体" w:hAnsi="宋体" w:eastAsia="宋体" w:cs="Times New Roman"/>
                <w:b/>
                <w:szCs w:val="21"/>
              </w:rPr>
              <w:t>备品备件及耗材等要求</w:t>
            </w:r>
          </w:p>
        </w:tc>
        <w:tc>
          <w:tcPr>
            <w:tcW w:w="2875" w:type="dxa"/>
            <w:tcBorders>
              <w:top w:val="single" w:color="auto" w:sz="4" w:space="0"/>
              <w:left w:val="nil"/>
              <w:bottom w:val="single" w:color="auto" w:sz="4" w:space="0"/>
              <w:right w:val="single" w:color="auto" w:sz="4" w:space="0"/>
            </w:tcBorders>
            <w:vAlign w:val="center"/>
          </w:tcPr>
          <w:p w14:paraId="361B4454">
            <w:pPr>
              <w:jc w:val="center"/>
              <w:rPr>
                <w:rFonts w:ascii="Times New Roman" w:hAnsi="Times New Roman" w:eastAsia="宋体" w:cs="Times New Roman"/>
                <w:b/>
                <w:szCs w:val="21"/>
              </w:rPr>
            </w:pPr>
          </w:p>
        </w:tc>
        <w:tc>
          <w:tcPr>
            <w:tcW w:w="2885" w:type="dxa"/>
            <w:tcBorders>
              <w:top w:val="single" w:color="auto" w:sz="4" w:space="0"/>
              <w:left w:val="nil"/>
              <w:bottom w:val="single" w:color="auto" w:sz="4" w:space="0"/>
              <w:right w:val="single" w:color="auto" w:sz="4" w:space="0"/>
            </w:tcBorders>
            <w:vAlign w:val="center"/>
          </w:tcPr>
          <w:p w14:paraId="2EACE322">
            <w:pPr>
              <w:jc w:val="center"/>
              <w:rPr>
                <w:rFonts w:ascii="Times New Roman" w:hAnsi="Times New Roman" w:eastAsia="宋体" w:cs="Times New Roman"/>
                <w:b/>
                <w:szCs w:val="21"/>
              </w:rPr>
            </w:pPr>
          </w:p>
        </w:tc>
        <w:tc>
          <w:tcPr>
            <w:tcW w:w="1645" w:type="dxa"/>
            <w:tcBorders>
              <w:top w:val="single" w:color="auto" w:sz="4" w:space="0"/>
              <w:left w:val="nil"/>
              <w:bottom w:val="single" w:color="auto" w:sz="4" w:space="0"/>
              <w:right w:val="single" w:color="auto" w:sz="4" w:space="0"/>
            </w:tcBorders>
            <w:vAlign w:val="center"/>
          </w:tcPr>
          <w:p w14:paraId="78D7F519">
            <w:pPr>
              <w:jc w:val="center"/>
              <w:rPr>
                <w:rFonts w:ascii="Times New Roman" w:hAnsi="Times New Roman" w:eastAsia="宋体" w:cs="Times New Roman"/>
                <w:b/>
                <w:szCs w:val="21"/>
              </w:rPr>
            </w:pPr>
          </w:p>
        </w:tc>
      </w:tr>
    </w:tbl>
    <w:p w14:paraId="4DA038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                   授权代表签字：            日期：</w:t>
      </w:r>
    </w:p>
    <w:p w14:paraId="1F2C1D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B3CED60">
      <w:pPr>
        <w:rPr>
          <w:rFonts w:ascii="宋体" w:hAnsi="Calibri" w:eastAsia="宋体" w:cs="Times New Roman"/>
          <w:szCs w:val="21"/>
        </w:rPr>
      </w:pPr>
      <w:r>
        <w:rPr>
          <w:rFonts w:hint="eastAsia" w:ascii="宋体" w:hAnsi="Calibri" w:eastAsia="宋体" w:cs="Times New Roman"/>
          <w:szCs w:val="21"/>
        </w:rPr>
        <w:t xml:space="preserve"> </w:t>
      </w:r>
    </w:p>
    <w:p w14:paraId="724867A8">
      <w:pPr>
        <w:widowControl/>
        <w:jc w:val="left"/>
        <w:rPr>
          <w:rFonts w:ascii="宋体" w:hAnsi="Calibri" w:eastAsia="宋体" w:cs="宋体"/>
          <w:b/>
          <w:bCs/>
          <w:color w:val="000000"/>
          <w:sz w:val="28"/>
          <w:szCs w:val="28"/>
        </w:rPr>
        <w:sectPr>
          <w:pgSz w:w="11906" w:h="16838"/>
          <w:pgMar w:top="1588" w:right="1418" w:bottom="1134" w:left="1418" w:header="851" w:footer="992" w:gutter="0"/>
          <w:pgNumType w:fmt="decimal"/>
          <w:cols w:space="720" w:num="1"/>
          <w:titlePg/>
          <w:docGrid w:type="lines" w:linePitch="312" w:charSpace="0"/>
        </w:sectPr>
      </w:pPr>
    </w:p>
    <w:p w14:paraId="6B0465ED">
      <w:pPr>
        <w:spacing w:before="110"/>
        <w:ind w:left="29"/>
        <w:outlineLvl w:val="2"/>
        <w:rPr>
          <w:rFonts w:hint="eastAsia" w:ascii="宋体" w:hAnsi="宋体" w:eastAsia="宋体" w:cs="Times New Roman"/>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 xml:space="preserve">11 </w:t>
      </w:r>
      <w:r>
        <w:rPr>
          <w:rFonts w:hint="eastAsia" w:ascii="宋体" w:hAnsi="宋体" w:eastAsia="宋体" w:cs="Times New Roman"/>
          <w:b/>
          <w:bCs/>
          <w:color w:val="000000"/>
          <w:sz w:val="24"/>
          <w:szCs w:val="24"/>
        </w:rPr>
        <w:t>投标人承诺</w:t>
      </w:r>
    </w:p>
    <w:p w14:paraId="19EE3A7D">
      <w:pPr>
        <w:spacing w:line="271" w:lineRule="auto"/>
        <w:rPr>
          <w:rFonts w:hint="eastAsia" w:ascii="Arial" w:hAnsi="等线" w:eastAsia="等线" w:cs="Times New Roman"/>
          <w:szCs w:val="21"/>
        </w:rPr>
      </w:pPr>
      <w:r>
        <w:rPr>
          <w:rFonts w:ascii="Arial" w:hAnsi="等线" w:eastAsia="等线" w:cs="Times New Roman"/>
          <w:szCs w:val="21"/>
        </w:rPr>
        <w:t xml:space="preserve"> </w:t>
      </w:r>
    </w:p>
    <w:p w14:paraId="42F8AF30">
      <w:pPr>
        <w:spacing w:before="75"/>
        <w:ind w:left="134"/>
        <w:rPr>
          <w:rFonts w:hint="eastAsia" w:ascii="宋体" w:hAnsi="宋体" w:eastAsia="宋体" w:cs="Times New Roman"/>
          <w:sz w:val="24"/>
          <w:szCs w:val="24"/>
        </w:rPr>
      </w:pPr>
      <w:r>
        <w:rPr>
          <w:rFonts w:hint="eastAsia" w:ascii="宋体" w:hAnsi="宋体" w:eastAsia="宋体" w:cs="Times New Roman"/>
          <w:spacing w:val="-10"/>
          <w:sz w:val="24"/>
          <w:szCs w:val="24"/>
        </w:rPr>
        <w:t>项</w:t>
      </w:r>
      <w:r>
        <w:rPr>
          <w:rFonts w:hint="eastAsia" w:ascii="宋体" w:hAnsi="宋体" w:eastAsia="宋体" w:cs="Times New Roman"/>
          <w:spacing w:val="-9"/>
          <w:sz w:val="24"/>
          <w:szCs w:val="24"/>
        </w:rPr>
        <w:t>目</w:t>
      </w:r>
      <w:r>
        <w:rPr>
          <w:rFonts w:hint="eastAsia" w:ascii="宋体" w:hAnsi="宋体" w:eastAsia="宋体" w:cs="Times New Roman"/>
          <w:spacing w:val="-5"/>
          <w:sz w:val="24"/>
          <w:szCs w:val="24"/>
        </w:rPr>
        <w:t>名称：</w:t>
      </w:r>
      <w:r>
        <w:rPr>
          <w:rFonts w:hint="eastAsia" w:ascii="宋体" w:hAnsi="宋体" w:eastAsia="宋体" w:cs="Times New Roman"/>
          <w:sz w:val="24"/>
          <w:szCs w:val="24"/>
          <w:u w:val="single"/>
        </w:rPr>
        <w:t xml:space="preserve">                                </w:t>
      </w:r>
    </w:p>
    <w:p w14:paraId="051581AA">
      <w:pPr>
        <w:spacing w:before="306"/>
        <w:ind w:left="205"/>
        <w:rPr>
          <w:rFonts w:hint="eastAsia" w:ascii="宋体" w:hAnsi="宋体" w:eastAsia="宋体" w:cs="Times New Roman"/>
          <w:sz w:val="24"/>
          <w:szCs w:val="24"/>
        </w:rPr>
      </w:pPr>
      <w:r>
        <w:rPr>
          <w:rFonts w:hint="eastAsia" w:ascii="宋体" w:hAnsi="宋体" w:eastAsia="宋体" w:cs="Times New Roman"/>
          <w:spacing w:val="-4"/>
          <w:sz w:val="24"/>
          <w:szCs w:val="24"/>
        </w:rPr>
        <w:t xml:space="preserve">日期： </w:t>
      </w:r>
      <w:r>
        <w:rPr>
          <w:rFonts w:hint="eastAsia" w:ascii="宋体" w:hAnsi="宋体" w:eastAsia="宋体" w:cs="Times New Roman"/>
          <w:spacing w:val="-2"/>
          <w:sz w:val="24"/>
          <w:szCs w:val="24"/>
        </w:rPr>
        <w:t xml:space="preserve">   年   月   日</w:t>
      </w:r>
    </w:p>
    <w:p w14:paraId="751976CA">
      <w:pPr>
        <w:rPr>
          <w:rFonts w:hint="eastAsia" w:ascii="等线" w:hAnsi="等线" w:eastAsia="等线" w:cs="Times New Roman"/>
          <w:szCs w:val="21"/>
        </w:rPr>
      </w:pPr>
      <w:r>
        <w:rPr>
          <w:rFonts w:hint="eastAsia" w:ascii="等线" w:hAnsi="等线" w:eastAsia="等线" w:cs="Times New Roman"/>
          <w:szCs w:val="21"/>
        </w:rPr>
        <w:t xml:space="preserve"> </w:t>
      </w:r>
    </w:p>
    <w:p w14:paraId="24FE5A14">
      <w:pPr>
        <w:spacing w:line="109" w:lineRule="exact"/>
        <w:rPr>
          <w:rFonts w:hint="eastAsia" w:ascii="等线" w:hAnsi="等线" w:eastAsia="等线" w:cs="Times New Roman"/>
          <w:szCs w:val="21"/>
        </w:rPr>
      </w:pPr>
      <w:r>
        <w:rPr>
          <w:rFonts w:hint="eastAsia" w:ascii="等线" w:hAnsi="等线" w:eastAsia="等线" w:cs="Times New Roman"/>
          <w:szCs w:val="21"/>
        </w:rPr>
        <w:t xml:space="preserve"> </w:t>
      </w:r>
    </w:p>
    <w:tbl>
      <w:tblPr>
        <w:tblStyle w:val="145"/>
        <w:tblW w:w="9289" w:type="dxa"/>
        <w:tblInd w:w="11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83AEB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14:paraId="546BA4D4">
            <w:pPr>
              <w:spacing w:before="52"/>
              <w:ind w:left="128"/>
              <w:rPr>
                <w:rFonts w:hint="eastAsia" w:ascii="宋体" w:hAnsi="宋体" w:eastAsia="宋体" w:cs="Times New Roman"/>
                <w:sz w:val="24"/>
                <w:szCs w:val="24"/>
              </w:rPr>
            </w:pPr>
            <w:r>
              <w:rPr>
                <w:rFonts w:hint="eastAsia" w:ascii="宋体" w:hAnsi="宋体" w:eastAsia="宋体" w:cs="Times New Roman"/>
                <w:spacing w:val="5"/>
                <w:sz w:val="24"/>
                <w:szCs w:val="24"/>
              </w:rPr>
              <w:t>投</w:t>
            </w:r>
            <w:r>
              <w:rPr>
                <w:rFonts w:hint="eastAsia" w:ascii="宋体" w:hAnsi="宋体" w:eastAsia="宋体" w:cs="Times New Roman"/>
                <w:spacing w:val="3"/>
                <w:sz w:val="24"/>
                <w:szCs w:val="24"/>
              </w:rPr>
              <w:t>标人承诺：</w:t>
            </w:r>
          </w:p>
          <w:p w14:paraId="5FA7B31B">
            <w:pPr>
              <w:spacing w:before="48" w:line="388" w:lineRule="auto"/>
              <w:ind w:left="125" w:right="115" w:firstLine="491"/>
              <w:rPr>
                <w:rFonts w:hint="eastAsia" w:ascii="宋体" w:hAnsi="宋体" w:eastAsia="宋体" w:cs="Times New Roman"/>
                <w:sz w:val="23"/>
                <w:szCs w:val="23"/>
              </w:rPr>
            </w:pPr>
            <w:r>
              <w:rPr>
                <w:rFonts w:hint="eastAsia" w:ascii="宋体" w:hAnsi="宋体" w:eastAsia="宋体" w:cs="Times New Roman"/>
                <w:spacing w:val="38"/>
                <w:sz w:val="24"/>
                <w:szCs w:val="24"/>
              </w:rPr>
              <w:t>我</w:t>
            </w:r>
            <w:r>
              <w:rPr>
                <w:rFonts w:hint="eastAsia" w:ascii="宋体" w:hAnsi="宋体" w:eastAsia="宋体" w:cs="Times New Roman"/>
                <w:spacing w:val="21"/>
                <w:sz w:val="24"/>
                <w:szCs w:val="24"/>
              </w:rPr>
              <w:t>公司承诺遵守贵公司由于招标人公司政策变化引起的随时终止项目的要求并</w:t>
            </w:r>
            <w:r>
              <w:rPr>
                <w:rFonts w:hint="eastAsia" w:ascii="宋体" w:hAnsi="宋体" w:eastAsia="宋体" w:cs="Times New Roman"/>
                <w:spacing w:val="12"/>
                <w:sz w:val="24"/>
                <w:szCs w:val="24"/>
              </w:rPr>
              <w:t>承</w:t>
            </w:r>
            <w:r>
              <w:rPr>
                <w:rFonts w:hint="eastAsia" w:ascii="宋体" w:hAnsi="宋体" w:eastAsia="宋体" w:cs="Times New Roman"/>
                <w:spacing w:val="6"/>
                <w:sz w:val="24"/>
                <w:szCs w:val="24"/>
              </w:rPr>
              <w:t>担由此带来的一切损失</w:t>
            </w:r>
            <w:r>
              <w:rPr>
                <w:rFonts w:hint="eastAsia" w:ascii="宋体" w:hAnsi="宋体" w:eastAsia="宋体" w:cs="Times New Roman"/>
                <w:spacing w:val="6"/>
                <w:sz w:val="23"/>
                <w:szCs w:val="23"/>
              </w:rPr>
              <w:t>。</w:t>
            </w:r>
          </w:p>
        </w:tc>
      </w:tr>
    </w:tbl>
    <w:p w14:paraId="32B7C23B">
      <w:pPr>
        <w:keepNext/>
        <w:keepLines/>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 xml:space="preserve"> </w:t>
      </w:r>
    </w:p>
    <w:p w14:paraId="62EF04CC">
      <w:pPr>
        <w:spacing w:before="75"/>
        <w:ind w:left="135"/>
        <w:rPr>
          <w:rFonts w:hint="eastAsia" w:ascii="宋体" w:hAnsi="宋体" w:eastAsia="宋体" w:cs="Times New Roman"/>
          <w:spacing w:val="-2"/>
          <w:sz w:val="24"/>
          <w:szCs w:val="24"/>
        </w:rPr>
      </w:pPr>
      <w:r>
        <w:rPr>
          <w:rFonts w:hint="eastAsia" w:ascii="宋体" w:hAnsi="宋体" w:eastAsia="宋体" w:cs="Times New Roman"/>
          <w:spacing w:val="-2"/>
          <w:sz w:val="24"/>
          <w:szCs w:val="24"/>
        </w:rPr>
        <w:t xml:space="preserve"> </w:t>
      </w:r>
    </w:p>
    <w:p w14:paraId="35A77279">
      <w:pPr>
        <w:spacing w:before="75"/>
        <w:ind w:left="135"/>
        <w:rPr>
          <w:rFonts w:hint="eastAsia" w:ascii="宋体" w:hAnsi="宋体" w:eastAsia="宋体" w:cs="Times New Roman"/>
          <w:spacing w:val="-2"/>
          <w:sz w:val="24"/>
          <w:szCs w:val="24"/>
        </w:rPr>
      </w:pPr>
      <w:r>
        <w:rPr>
          <w:rFonts w:hint="eastAsia" w:ascii="宋体" w:hAnsi="宋体" w:eastAsia="宋体" w:cs="Times New Roman"/>
          <w:spacing w:val="-2"/>
          <w:sz w:val="24"/>
          <w:szCs w:val="24"/>
        </w:rPr>
        <w:t xml:space="preserve"> </w:t>
      </w:r>
    </w:p>
    <w:p w14:paraId="5CA697B6">
      <w:pPr>
        <w:spacing w:before="75"/>
        <w:ind w:left="135"/>
        <w:rPr>
          <w:rFonts w:hint="eastAsia" w:ascii="等线" w:hAnsi="等线" w:eastAsia="等线" w:cs="Times New Roman"/>
          <w:szCs w:val="21"/>
        </w:rPr>
      </w:pPr>
      <w:r>
        <w:rPr>
          <w:rFonts w:hint="eastAsia" w:ascii="宋体" w:hAnsi="宋体" w:eastAsia="宋体" w:cs="Times New Roman"/>
          <w:spacing w:val="-2"/>
          <w:sz w:val="24"/>
          <w:szCs w:val="24"/>
        </w:rPr>
        <w:t>投标人名称 (盖章)：                法定代表人或授权代表(签字</w:t>
      </w:r>
      <w:r>
        <w:rPr>
          <w:rFonts w:hint="eastAsia" w:ascii="宋体" w:hAnsi="宋体" w:eastAsia="宋体" w:cs="Times New Roman"/>
          <w:sz w:val="24"/>
          <w:szCs w:val="24"/>
        </w:rPr>
        <w:t>)：</w:t>
      </w:r>
    </w:p>
    <w:p w14:paraId="7D66FAA0">
      <w:pPr>
        <w:widowControl/>
        <w:jc w:val="left"/>
        <w:rPr>
          <w:rFonts w:hint="eastAsia" w:ascii="等线" w:hAnsi="等线" w:eastAsia="宋体" w:cs="Times New Roman"/>
          <w:sz w:val="24"/>
          <w:szCs w:val="24"/>
        </w:rPr>
        <w:sectPr>
          <w:pgSz w:w="11906" w:h="16839"/>
          <w:pgMar w:top="1431" w:right="1417" w:bottom="1179" w:left="1304" w:header="850" w:footer="992" w:gutter="0"/>
          <w:pgNumType w:fmt="decimal"/>
          <w:cols w:space="720" w:num="1"/>
        </w:sectPr>
      </w:pPr>
    </w:p>
    <w:p w14:paraId="158C7189">
      <w:pPr>
        <w:keepNext/>
        <w:keepLines/>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12</w:t>
      </w:r>
      <w:r>
        <w:rPr>
          <w:rFonts w:ascii="Times New Roman" w:hAnsi="Times New Roman" w:eastAsia="宋体" w:cs="Times New Roman"/>
          <w:b/>
          <w:bCs/>
          <w:color w:val="000000"/>
          <w:sz w:val="24"/>
          <w:szCs w:val="24"/>
        </w:rPr>
        <w:t xml:space="preserve"> </w:t>
      </w:r>
      <w:r>
        <w:rPr>
          <w:rFonts w:hint="eastAsia" w:ascii="宋体" w:hAnsi="宋体" w:eastAsia="宋体" w:cs="Times New Roman"/>
          <w:b/>
          <w:bCs/>
          <w:color w:val="000000"/>
          <w:sz w:val="24"/>
          <w:szCs w:val="24"/>
        </w:rPr>
        <w:t>服务承诺函</w:t>
      </w:r>
    </w:p>
    <w:p w14:paraId="61DE8F86">
      <w:pPr>
        <w:spacing w:line="240" w:lineRule="exact"/>
        <w:jc w:val="center"/>
        <w:rPr>
          <w:rFonts w:ascii="宋体" w:hAnsi="Calibri" w:eastAsia="宋体" w:cs="Times New Roman"/>
          <w:b/>
          <w:bCs/>
          <w:sz w:val="36"/>
          <w:szCs w:val="36"/>
        </w:rPr>
      </w:pPr>
      <w:r>
        <w:rPr>
          <w:rFonts w:hint="eastAsia" w:ascii="宋体" w:hAnsi="Calibri" w:eastAsia="宋体" w:cs="Times New Roman"/>
          <w:b/>
          <w:bCs/>
          <w:sz w:val="36"/>
          <w:szCs w:val="36"/>
        </w:rPr>
        <w:t xml:space="preserve"> </w:t>
      </w:r>
    </w:p>
    <w:p w14:paraId="7CBD6589">
      <w:pPr>
        <w:spacing w:line="360" w:lineRule="auto"/>
        <w:rPr>
          <w:rFonts w:ascii="宋体" w:hAnsi="Calibri" w:eastAsia="宋体" w:cs="Times New Roman"/>
          <w:sz w:val="24"/>
          <w:szCs w:val="24"/>
        </w:rPr>
      </w:pPr>
      <w:r>
        <w:rPr>
          <w:rFonts w:hint="eastAsia" w:ascii="宋体" w:hAnsi="宋体" w:eastAsia="宋体" w:cs="Times New Roman"/>
          <w:sz w:val="24"/>
          <w:szCs w:val="24"/>
        </w:rPr>
        <w:t>项目名称：</w:t>
      </w:r>
      <w:r>
        <w:rPr>
          <w:rFonts w:hint="eastAsia" w:ascii="宋体" w:hAnsi="宋体" w:eastAsia="宋体" w:cs="Times New Roman"/>
          <w:sz w:val="24"/>
          <w:szCs w:val="24"/>
          <w:u w:val="single"/>
        </w:rPr>
        <w:t xml:space="preserve">                                           </w:t>
      </w:r>
    </w:p>
    <w:p w14:paraId="4BADF956">
      <w:pPr>
        <w:spacing w:line="360" w:lineRule="auto"/>
        <w:rPr>
          <w:rFonts w:ascii="宋体" w:hAnsi="Calibri" w:eastAsia="宋体" w:cs="Times New Roman"/>
          <w:b/>
          <w:bCs/>
          <w:sz w:val="24"/>
          <w:szCs w:val="24"/>
        </w:rPr>
      </w:pPr>
      <w:r>
        <w:rPr>
          <w:rFonts w:hint="eastAsia" w:ascii="宋体" w:hAnsi="宋体" w:eastAsia="宋体" w:cs="Times New Roman"/>
          <w:b/>
          <w:bCs/>
          <w:sz w:val="24"/>
          <w:szCs w:val="24"/>
        </w:rPr>
        <w:t>中国重汽集团济南商用车有限公司：</w:t>
      </w:r>
    </w:p>
    <w:p w14:paraId="2FB16677">
      <w:pPr>
        <w:spacing w:line="360" w:lineRule="auto"/>
        <w:ind w:firstLine="480"/>
        <w:rPr>
          <w:rFonts w:ascii="宋体" w:hAnsi="Calibri" w:eastAsia="宋体" w:cs="Times New Roman"/>
          <w:sz w:val="24"/>
          <w:szCs w:val="24"/>
        </w:rPr>
      </w:pPr>
      <w:r>
        <w:rPr>
          <w:rFonts w:hint="eastAsia" w:ascii="宋体" w:hAnsi="宋体" w:eastAsia="宋体" w:cs="Times New Roman"/>
          <w:sz w:val="24"/>
          <w:szCs w:val="24"/>
        </w:rPr>
        <w:t>我代表（投标人名称）对中标合同产品的服务作如下承诺：</w:t>
      </w:r>
    </w:p>
    <w:p w14:paraId="074FDA42">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379D3EF">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4A5B57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797FA78">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D68BA5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2FF1E7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139427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21BCEED">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FF854F3">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03D9C5B9">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863858E">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25E1041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4269FFF0">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622F671B">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D63E50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18BA31F7">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351F3DB4">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7F820586">
      <w:pPr>
        <w:spacing w:line="360" w:lineRule="auto"/>
        <w:ind w:firstLine="480" w:firstLineChars="200"/>
        <w:rPr>
          <w:rFonts w:hint="eastAsia" w:ascii="宋体" w:hAnsi="宋体" w:eastAsia="宋体" w:cs="Times New Roman"/>
          <w:sz w:val="24"/>
          <w:szCs w:val="24"/>
          <w:u w:val="single"/>
        </w:rPr>
      </w:pPr>
      <w:r>
        <w:rPr>
          <w:rFonts w:hint="eastAsia" w:ascii="宋体" w:hAnsi="宋体" w:eastAsia="宋体" w:cs="Times New Roman"/>
          <w:sz w:val="24"/>
          <w:szCs w:val="24"/>
          <w:u w:val="single"/>
        </w:rPr>
        <w:t xml:space="preserve"> </w:t>
      </w:r>
    </w:p>
    <w:p w14:paraId="5DE3ED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EE6479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CAE31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  期：       年    月    日</w:t>
      </w:r>
    </w:p>
    <w:p w14:paraId="5F80498F">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58A9E703">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380BC7C4">
      <w:pPr>
        <w:rPr>
          <w:rFonts w:ascii="宋体" w:hAnsi="Calibri" w:eastAsia="宋体" w:cs="Times New Roman"/>
          <w:b/>
          <w:bCs/>
          <w:color w:val="000000"/>
          <w:sz w:val="28"/>
          <w:szCs w:val="28"/>
        </w:rPr>
      </w:pPr>
      <w:r>
        <w:rPr>
          <w:rFonts w:hint="eastAsia" w:ascii="宋体" w:hAnsi="Calibri" w:eastAsia="宋体" w:cs="Times New Roman"/>
          <w:b/>
          <w:bCs/>
          <w:color w:val="000000"/>
          <w:sz w:val="28"/>
          <w:szCs w:val="28"/>
        </w:rPr>
        <w:t xml:space="preserve"> </w:t>
      </w:r>
    </w:p>
    <w:p w14:paraId="5830003B">
      <w:pPr>
        <w:outlineLvl w:val="2"/>
        <w:rPr>
          <w:rFonts w:ascii="Calibri" w:hAnsi="Calibri" w:eastAsia="宋体" w:cs="Times New Roman"/>
          <w:szCs w:val="21"/>
        </w:rPr>
      </w:pPr>
      <w:r>
        <w:rPr>
          <w:rFonts w:ascii="Calibri" w:hAnsi="Calibri" w:eastAsia="宋体" w:cs="Times New Roman"/>
          <w:szCs w:val="21"/>
        </w:rPr>
        <w:br w:type="page"/>
      </w: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 xml:space="preserve">13 </w:t>
      </w:r>
      <w:r>
        <w:rPr>
          <w:rFonts w:hint="eastAsia" w:ascii="宋体" w:hAnsi="宋体" w:eastAsia="宋体" w:cs="Times New Roman"/>
          <w:b/>
          <w:bCs/>
          <w:color w:val="000000"/>
          <w:sz w:val="24"/>
          <w:szCs w:val="24"/>
        </w:rPr>
        <w:t>投标文件封面及封口格式</w:t>
      </w:r>
    </w:p>
    <w:p w14:paraId="3012DC6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640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tcPr>
          <w:p w14:paraId="2D648AFC">
            <w:pPr>
              <w:jc w:val="center"/>
              <w:rPr>
                <w:rFonts w:ascii="Times New Roman" w:hAnsi="Times New Roman" w:eastAsia="宋体" w:cs="Times New Roman"/>
                <w:b/>
                <w:szCs w:val="21"/>
              </w:rPr>
            </w:pPr>
          </w:p>
          <w:p w14:paraId="35A722F3">
            <w:pPr>
              <w:jc w:val="center"/>
              <w:rPr>
                <w:rFonts w:ascii="宋体" w:hAnsi="Times New Roman" w:eastAsia="宋体" w:cs="Times New Roman"/>
                <w:b/>
                <w:sz w:val="30"/>
                <w:szCs w:val="30"/>
              </w:rPr>
            </w:pPr>
            <w:r>
              <w:rPr>
                <w:rFonts w:hint="eastAsia" w:ascii="宋体" w:hAnsi="宋体" w:eastAsia="宋体" w:cs="Times New Roman"/>
                <w:b/>
                <w:sz w:val="30"/>
                <w:szCs w:val="30"/>
              </w:rPr>
              <w:t>资质/商务文件</w:t>
            </w:r>
          </w:p>
          <w:p w14:paraId="64814FB7">
            <w:pPr>
              <w:rPr>
                <w:rFonts w:ascii="Times New Roman" w:hAnsi="Times New Roman" w:eastAsia="等线" w:cs="Times New Roman"/>
                <w:b/>
                <w:sz w:val="30"/>
                <w:szCs w:val="30"/>
              </w:rPr>
            </w:pPr>
          </w:p>
          <w:p w14:paraId="25FD109A">
            <w:pPr>
              <w:jc w:val="center"/>
              <w:rPr>
                <w:rFonts w:ascii="Times New Roman" w:hAnsi="Times New Roman" w:eastAsia="宋体" w:cs="Times New Roman"/>
                <w:b/>
                <w:sz w:val="30"/>
                <w:szCs w:val="30"/>
              </w:rPr>
            </w:pPr>
            <w:r>
              <w:rPr>
                <w:rFonts w:hint="eastAsia" w:ascii="宋体" w:hAnsi="宋体" w:eastAsia="宋体" w:cs="Times New Roman"/>
                <w:b/>
                <w:sz w:val="30"/>
                <w:szCs w:val="30"/>
              </w:rPr>
              <w:t>（</w:t>
            </w:r>
            <w:r>
              <w:rPr>
                <w:rFonts w:hint="eastAsia" w:ascii="等线" w:hAnsi="等线" w:eastAsia="等线" w:cs="Times New Roman"/>
                <w:b/>
                <w:sz w:val="30"/>
                <w:szCs w:val="30"/>
              </w:rPr>
              <w:t>1</w:t>
            </w:r>
            <w:r>
              <w:rPr>
                <w:rFonts w:hint="eastAsia" w:ascii="宋体" w:hAnsi="宋体" w:eastAsia="宋体" w:cs="Times New Roman"/>
                <w:b/>
                <w:sz w:val="30"/>
                <w:szCs w:val="30"/>
              </w:rPr>
              <w:t>正本</w:t>
            </w:r>
            <w:r>
              <w:rPr>
                <w:rFonts w:ascii="Times New Roman" w:hAnsi="Times New Roman" w:eastAsia="宋体" w:cs="Times New Roman"/>
                <w:b/>
                <w:sz w:val="30"/>
                <w:szCs w:val="30"/>
              </w:rPr>
              <w:t>/</w:t>
            </w:r>
            <w:r>
              <w:rPr>
                <w:rFonts w:hint="eastAsia" w:ascii="等线" w:hAnsi="等线" w:eastAsia="等线" w:cs="Times New Roman"/>
                <w:b/>
                <w:sz w:val="30"/>
                <w:szCs w:val="30"/>
                <w:u w:val="single"/>
              </w:rPr>
              <w:t xml:space="preserve"> 3 </w:t>
            </w:r>
            <w:r>
              <w:rPr>
                <w:rFonts w:hint="eastAsia" w:ascii="宋体" w:hAnsi="宋体" w:eastAsia="宋体" w:cs="Times New Roman"/>
                <w:b/>
                <w:sz w:val="30"/>
                <w:szCs w:val="30"/>
              </w:rPr>
              <w:t>副本）</w:t>
            </w:r>
          </w:p>
          <w:p w14:paraId="05B1DD7C">
            <w:pPr>
              <w:jc w:val="center"/>
              <w:rPr>
                <w:rFonts w:ascii="Times New Roman" w:hAnsi="Times New Roman" w:eastAsia="宋体" w:cs="Times New Roman"/>
                <w:b/>
                <w:szCs w:val="21"/>
              </w:rPr>
            </w:pPr>
          </w:p>
          <w:p w14:paraId="417474D1">
            <w:pPr>
              <w:jc w:val="center"/>
              <w:rPr>
                <w:rFonts w:ascii="Times New Roman" w:hAnsi="Times New Roman" w:eastAsia="宋体" w:cs="Times New Roman"/>
                <w:b/>
                <w:szCs w:val="21"/>
              </w:rPr>
            </w:pPr>
          </w:p>
          <w:p w14:paraId="1B29F62F">
            <w:pPr>
              <w:ind w:firstLine="2319" w:firstLineChars="1100"/>
              <w:rPr>
                <w:rFonts w:hint="eastAsia" w:ascii="宋体" w:hAnsi="宋体" w:eastAsia="宋体" w:cs="Times New Roman"/>
                <w:b/>
                <w:szCs w:val="21"/>
              </w:rPr>
            </w:pPr>
            <w:r>
              <w:rPr>
                <w:rFonts w:hint="eastAsia" w:ascii="宋体" w:hAnsi="宋体" w:eastAsia="宋体" w:cs="Times New Roman"/>
                <w:b/>
                <w:szCs w:val="21"/>
              </w:rPr>
              <w:t>项目名称：</w:t>
            </w:r>
            <w:r>
              <w:rPr>
                <w:rFonts w:hint="eastAsia" w:ascii="宋体" w:hAnsi="宋体" w:eastAsia="宋体" w:cs="Times New Roman"/>
                <w:b/>
                <w:szCs w:val="21"/>
                <w:u w:val="single"/>
              </w:rPr>
              <w:t xml:space="preserve">                               </w:t>
            </w:r>
          </w:p>
          <w:p w14:paraId="38D7F2BB">
            <w:pPr>
              <w:jc w:val="center"/>
              <w:rPr>
                <w:rFonts w:ascii="Times New Roman" w:hAnsi="Times New Roman" w:eastAsia="宋体" w:cs="Times New Roman"/>
                <w:b/>
                <w:szCs w:val="21"/>
              </w:rPr>
            </w:pPr>
            <w:r>
              <w:rPr>
                <w:rFonts w:hint="eastAsia" w:ascii="宋体" w:hAnsi="宋体" w:eastAsia="宋体" w:cs="Times New Roman"/>
                <w:b/>
                <w:szCs w:val="21"/>
              </w:rPr>
              <w:t>投标人名称（公章）：</w:t>
            </w:r>
          </w:p>
          <w:p w14:paraId="625B8ECE">
            <w:pPr>
              <w:jc w:val="center"/>
              <w:rPr>
                <w:rFonts w:ascii="Times New Roman" w:hAnsi="Times New Roman" w:eastAsia="宋体" w:cs="Times New Roman"/>
                <w:b/>
                <w:szCs w:val="21"/>
              </w:rPr>
            </w:pPr>
            <w:r>
              <w:rPr>
                <w:rFonts w:hint="eastAsia" w:ascii="宋体" w:hAnsi="宋体" w:eastAsia="宋体" w:cs="Times New Roman"/>
                <w:b/>
                <w:szCs w:val="21"/>
              </w:rPr>
              <w:t>地址：</w:t>
            </w:r>
          </w:p>
          <w:p w14:paraId="01507A4D">
            <w:pPr>
              <w:jc w:val="center"/>
              <w:rPr>
                <w:rFonts w:ascii="Times New Roman" w:hAnsi="Times New Roman" w:eastAsia="宋体" w:cs="Times New Roman"/>
                <w:b/>
                <w:szCs w:val="21"/>
              </w:rPr>
            </w:pPr>
            <w:r>
              <w:rPr>
                <w:rFonts w:hint="eastAsia" w:ascii="宋体" w:hAnsi="宋体" w:eastAsia="宋体" w:cs="Times New Roman"/>
                <w:b/>
                <w:szCs w:val="21"/>
              </w:rPr>
              <w:t>授权代表电话：</w:t>
            </w:r>
          </w:p>
          <w:p w14:paraId="14A5A089">
            <w:pPr>
              <w:jc w:val="center"/>
              <w:rPr>
                <w:rFonts w:ascii="Times New Roman" w:hAnsi="Times New Roman" w:eastAsia="宋体" w:cs="Times New Roman"/>
                <w:b/>
                <w:szCs w:val="21"/>
              </w:rPr>
            </w:pPr>
            <w:r>
              <w:rPr>
                <w:rFonts w:hint="eastAsia" w:ascii="宋体" w:hAnsi="宋体" w:eastAsia="宋体" w:cs="Times New Roman"/>
                <w:b/>
                <w:szCs w:val="21"/>
              </w:rPr>
              <w:t>传真：</w:t>
            </w:r>
          </w:p>
          <w:p w14:paraId="2233756C">
            <w:pPr>
              <w:jc w:val="center"/>
              <w:rPr>
                <w:rFonts w:ascii="Times New Roman" w:hAnsi="Times New Roman" w:eastAsia="宋体" w:cs="Times New Roman"/>
                <w:b/>
                <w:szCs w:val="21"/>
              </w:rPr>
            </w:pPr>
          </w:p>
          <w:p w14:paraId="47ED78A8">
            <w:pPr>
              <w:jc w:val="center"/>
              <w:rPr>
                <w:rFonts w:ascii="Times New Roman" w:hAnsi="Times New Roman" w:eastAsia="宋体" w:cs="Times New Roman"/>
                <w:b/>
                <w:szCs w:val="21"/>
              </w:rPr>
            </w:pPr>
          </w:p>
        </w:tc>
      </w:tr>
    </w:tbl>
    <w:p w14:paraId="62FF28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                   授权代表签字：                  日期：</w:t>
      </w:r>
    </w:p>
    <w:p w14:paraId="603EF27A">
      <w:pPr>
        <w:pStyle w:val="12"/>
        <w:rPr>
          <w:rFonts w:hint="eastAsia" w:ascii="宋体" w:hAnsi="宋体" w:eastAsia="宋体" w:cs="Times New Roman"/>
          <w:color w:val="000000"/>
          <w:sz w:val="24"/>
          <w:szCs w:val="24"/>
        </w:rPr>
      </w:pPr>
    </w:p>
    <w:p w14:paraId="27891E0C">
      <w:pPr>
        <w:rPr>
          <w:rFonts w:hint="eastAsia" w:ascii="宋体" w:hAnsi="宋体" w:eastAsia="宋体" w:cs="Times New Roman"/>
          <w:color w:val="000000"/>
          <w:sz w:val="24"/>
          <w:szCs w:val="24"/>
        </w:rPr>
      </w:pPr>
    </w:p>
    <w:p w14:paraId="413C3872">
      <w:pPr>
        <w:rPr>
          <w:rFonts w:hint="eastAsia" w:ascii="宋体" w:hAnsi="宋体" w:eastAsia="宋体" w:cs="Times New Roman"/>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1248B73A">
      <w:pPr>
        <w:outlineLvl w:val="2"/>
        <w:rPr>
          <w:rFonts w:ascii="Times New Roman" w:hAnsi="Times New Roman"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Times New Roman" w:hAnsi="Times New Roman" w:eastAsia="宋体" w:cs="Times New Roman"/>
          <w:b/>
          <w:bCs/>
          <w:color w:val="000000"/>
          <w:sz w:val="24"/>
          <w:szCs w:val="24"/>
        </w:rPr>
        <w:t>14</w:t>
      </w:r>
      <w:r>
        <w:rPr>
          <w:rFonts w:hint="eastAsia" w:ascii="宋体" w:hAnsi="宋体" w:eastAsia="宋体" w:cs="Times New Roman"/>
          <w:b/>
          <w:bCs/>
          <w:color w:val="000000"/>
          <w:sz w:val="24"/>
          <w:szCs w:val="24"/>
        </w:rPr>
        <w:t>技术标评分标准</w:t>
      </w:r>
    </w:p>
    <w:p w14:paraId="21DAB7F8">
      <w:pPr>
        <w:jc w:val="center"/>
        <w:outlineLvl w:val="2"/>
        <w:rPr>
          <w:rFonts w:hint="eastAsia" w:ascii="宋体" w:hAnsi="宋体" w:eastAsia="宋体" w:cs="Times New Roman"/>
          <w:b/>
          <w:bCs/>
          <w:sz w:val="28"/>
          <w:szCs w:val="28"/>
        </w:rPr>
      </w:pPr>
      <w:r>
        <w:rPr>
          <w:rFonts w:hint="eastAsia" w:ascii="宋体" w:hAnsi="宋体" w:eastAsia="宋体" w:cs="Times New Roman"/>
          <w:b/>
          <w:bCs/>
          <w:sz w:val="28"/>
          <w:szCs w:val="28"/>
        </w:rPr>
        <w:t>技术标评审表（100分）</w:t>
      </w:r>
    </w:p>
    <w:tbl>
      <w:tblPr>
        <w:tblStyle w:val="37"/>
        <w:tblW w:w="14129" w:type="dxa"/>
        <w:tblInd w:w="93" w:type="dxa"/>
        <w:tblLayout w:type="autofit"/>
        <w:tblCellMar>
          <w:top w:w="0" w:type="dxa"/>
          <w:left w:w="108" w:type="dxa"/>
          <w:bottom w:w="0" w:type="dxa"/>
          <w:right w:w="108" w:type="dxa"/>
        </w:tblCellMar>
      </w:tblPr>
      <w:tblGrid>
        <w:gridCol w:w="812"/>
        <w:gridCol w:w="650"/>
        <w:gridCol w:w="2126"/>
        <w:gridCol w:w="1080"/>
        <w:gridCol w:w="9461"/>
      </w:tblGrid>
      <w:tr w14:paraId="5DE8D8B2">
        <w:tblPrEx>
          <w:tblCellMar>
            <w:top w:w="0" w:type="dxa"/>
            <w:left w:w="108" w:type="dxa"/>
            <w:bottom w:w="0" w:type="dxa"/>
            <w:right w:w="108" w:type="dxa"/>
          </w:tblCellMar>
        </w:tblPrEx>
        <w:trPr>
          <w:trHeight w:val="539" w:hRule="atLeast"/>
        </w:trPr>
        <w:tc>
          <w:tcPr>
            <w:tcW w:w="812" w:type="dxa"/>
            <w:tcBorders>
              <w:top w:val="single" w:color="000000" w:sz="8" w:space="0"/>
              <w:left w:val="single" w:color="000000" w:sz="8" w:space="0"/>
              <w:bottom w:val="single" w:color="000000" w:sz="4" w:space="0"/>
              <w:right w:val="single" w:color="000000" w:sz="4" w:space="0"/>
            </w:tcBorders>
            <w:vAlign w:val="center"/>
          </w:tcPr>
          <w:p w14:paraId="50EA96EA">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评价类型</w:t>
            </w:r>
          </w:p>
        </w:tc>
        <w:tc>
          <w:tcPr>
            <w:tcW w:w="650" w:type="dxa"/>
            <w:tcBorders>
              <w:top w:val="single" w:color="000000" w:sz="8" w:space="0"/>
              <w:left w:val="nil"/>
              <w:bottom w:val="single" w:color="000000" w:sz="4" w:space="0"/>
              <w:right w:val="single" w:color="000000" w:sz="4" w:space="0"/>
            </w:tcBorders>
            <w:vAlign w:val="center"/>
          </w:tcPr>
          <w:p w14:paraId="30D69AF6">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序号</w:t>
            </w:r>
          </w:p>
        </w:tc>
        <w:tc>
          <w:tcPr>
            <w:tcW w:w="2126" w:type="dxa"/>
            <w:tcBorders>
              <w:top w:val="single" w:color="000000" w:sz="8" w:space="0"/>
              <w:left w:val="nil"/>
              <w:bottom w:val="single" w:color="000000" w:sz="4" w:space="0"/>
              <w:right w:val="single" w:color="000000" w:sz="4" w:space="0"/>
            </w:tcBorders>
            <w:vAlign w:val="center"/>
          </w:tcPr>
          <w:p w14:paraId="2F893016">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pacing w:val="39"/>
                <w:kern w:val="0"/>
                <w:szCs w:val="21"/>
              </w:rPr>
              <w:t xml:space="preserve">内   </w:t>
            </w:r>
            <w:r>
              <w:rPr>
                <w:rFonts w:ascii="宋体" w:hAnsi="宋体" w:eastAsia="宋体" w:cs="Times New Roman"/>
                <w:b/>
                <w:bCs/>
                <w:color w:val="000000"/>
                <w:spacing w:val="1"/>
                <w:kern w:val="0"/>
                <w:szCs w:val="21"/>
              </w:rPr>
              <w:t>容</w:t>
            </w:r>
          </w:p>
        </w:tc>
        <w:tc>
          <w:tcPr>
            <w:tcW w:w="1080" w:type="dxa"/>
            <w:tcBorders>
              <w:top w:val="single" w:color="000000" w:sz="8" w:space="0"/>
              <w:left w:val="nil"/>
              <w:bottom w:val="single" w:color="000000" w:sz="4" w:space="0"/>
              <w:right w:val="single" w:color="000000" w:sz="4" w:space="0"/>
            </w:tcBorders>
            <w:vAlign w:val="center"/>
          </w:tcPr>
          <w:p w14:paraId="1475D7A4">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标准分</w:t>
            </w:r>
          </w:p>
        </w:tc>
        <w:tc>
          <w:tcPr>
            <w:tcW w:w="9461" w:type="dxa"/>
            <w:tcBorders>
              <w:top w:val="single" w:color="000000" w:sz="8" w:space="0"/>
              <w:left w:val="nil"/>
              <w:bottom w:val="single" w:color="000000" w:sz="4" w:space="0"/>
              <w:right w:val="single" w:color="000000" w:sz="8" w:space="0"/>
            </w:tcBorders>
            <w:vAlign w:val="center"/>
          </w:tcPr>
          <w:p w14:paraId="7165D8EC">
            <w:pPr>
              <w:widowControl/>
              <w:jc w:val="center"/>
              <w:textAlignment w:val="center"/>
              <w:rPr>
                <w:rFonts w:hint="eastAsia" w:ascii="宋体" w:hAnsi="宋体" w:eastAsia="宋体" w:cs="Times New Roman"/>
                <w:b/>
                <w:bCs/>
                <w:color w:val="000000"/>
                <w:szCs w:val="21"/>
              </w:rPr>
            </w:pPr>
            <w:r>
              <w:rPr>
                <w:rFonts w:ascii="宋体" w:hAnsi="宋体" w:eastAsia="宋体" w:cs="Times New Roman"/>
                <w:b/>
                <w:bCs/>
                <w:color w:val="000000"/>
                <w:szCs w:val="21"/>
              </w:rPr>
              <w:t>评分标准</w:t>
            </w:r>
          </w:p>
        </w:tc>
      </w:tr>
      <w:tr w14:paraId="448EFAC8">
        <w:tblPrEx>
          <w:tblCellMar>
            <w:top w:w="0" w:type="dxa"/>
            <w:left w:w="108" w:type="dxa"/>
            <w:bottom w:w="0" w:type="dxa"/>
            <w:right w:w="108" w:type="dxa"/>
          </w:tblCellMar>
        </w:tblPrEx>
        <w:trPr>
          <w:trHeight w:val="1023" w:hRule="atLeast"/>
        </w:trPr>
        <w:tc>
          <w:tcPr>
            <w:tcW w:w="812" w:type="dxa"/>
            <w:vMerge w:val="restart"/>
            <w:tcBorders>
              <w:top w:val="nil"/>
              <w:left w:val="single" w:color="000000" w:sz="8" w:space="0"/>
              <w:bottom w:val="single" w:color="000000" w:sz="4" w:space="0"/>
              <w:right w:val="single" w:color="000000" w:sz="4" w:space="0"/>
            </w:tcBorders>
            <w:vAlign w:val="center"/>
          </w:tcPr>
          <w:p w14:paraId="68607F0E">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技术100分</w:t>
            </w:r>
          </w:p>
        </w:tc>
        <w:tc>
          <w:tcPr>
            <w:tcW w:w="650" w:type="dxa"/>
            <w:tcBorders>
              <w:top w:val="single" w:color="000000" w:sz="4" w:space="0"/>
              <w:left w:val="nil"/>
              <w:bottom w:val="single" w:color="000000" w:sz="4" w:space="0"/>
              <w:right w:val="single" w:color="000000" w:sz="4" w:space="0"/>
            </w:tcBorders>
            <w:vAlign w:val="center"/>
          </w:tcPr>
          <w:p w14:paraId="75F75EA6">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w:t>
            </w:r>
          </w:p>
        </w:tc>
        <w:tc>
          <w:tcPr>
            <w:tcW w:w="2126" w:type="dxa"/>
            <w:tcBorders>
              <w:top w:val="single" w:color="000000" w:sz="4" w:space="0"/>
              <w:left w:val="nil"/>
              <w:bottom w:val="single" w:color="000000" w:sz="4" w:space="0"/>
              <w:right w:val="single" w:color="000000" w:sz="4" w:space="0"/>
            </w:tcBorders>
            <w:vAlign w:val="center"/>
          </w:tcPr>
          <w:p w14:paraId="7973B915">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技术方案</w:t>
            </w:r>
          </w:p>
        </w:tc>
        <w:tc>
          <w:tcPr>
            <w:tcW w:w="1080" w:type="dxa"/>
            <w:tcBorders>
              <w:top w:val="single" w:color="000000" w:sz="4" w:space="0"/>
              <w:left w:val="nil"/>
              <w:bottom w:val="single" w:color="000000" w:sz="4" w:space="0"/>
              <w:right w:val="single" w:color="000000" w:sz="4" w:space="0"/>
            </w:tcBorders>
            <w:vAlign w:val="center"/>
          </w:tcPr>
          <w:p w14:paraId="13080220">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40</w:t>
            </w:r>
          </w:p>
        </w:tc>
        <w:tc>
          <w:tcPr>
            <w:tcW w:w="9461" w:type="dxa"/>
            <w:tcBorders>
              <w:top w:val="single" w:color="000000" w:sz="4" w:space="0"/>
              <w:left w:val="nil"/>
              <w:bottom w:val="single" w:color="000000" w:sz="4" w:space="0"/>
              <w:right w:val="single" w:color="000000" w:sz="8" w:space="0"/>
            </w:tcBorders>
            <w:vAlign w:val="center"/>
          </w:tcPr>
          <w:p w14:paraId="7E2E95EE">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所报产品的技术方案先进，装备制造能力、生产设备、加工工艺先进，各系统完善、性能可靠，设备主要核心部件具备自身技术优势，技术参数优于招标文件要求，视情况优得35-40分，良得21-30分，一般得1-20分。</w:t>
            </w:r>
          </w:p>
        </w:tc>
      </w:tr>
      <w:tr w14:paraId="08952392">
        <w:tblPrEx>
          <w:tblCellMar>
            <w:top w:w="0" w:type="dxa"/>
            <w:left w:w="108" w:type="dxa"/>
            <w:bottom w:w="0" w:type="dxa"/>
            <w:right w:w="108" w:type="dxa"/>
          </w:tblCellMar>
        </w:tblPrEx>
        <w:trPr>
          <w:trHeight w:val="452" w:hRule="atLeast"/>
        </w:trPr>
        <w:tc>
          <w:tcPr>
            <w:tcW w:w="0" w:type="auto"/>
            <w:vMerge w:val="continue"/>
            <w:tcBorders>
              <w:top w:val="nil"/>
              <w:left w:val="single" w:color="000000" w:sz="8" w:space="0"/>
              <w:bottom w:val="single" w:color="000000" w:sz="4" w:space="0"/>
              <w:right w:val="single" w:color="000000" w:sz="4" w:space="0"/>
            </w:tcBorders>
            <w:vAlign w:val="center"/>
          </w:tcPr>
          <w:p w14:paraId="203CF6D7">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630C295E">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2</w:t>
            </w:r>
          </w:p>
        </w:tc>
        <w:tc>
          <w:tcPr>
            <w:tcW w:w="2126" w:type="dxa"/>
            <w:tcBorders>
              <w:top w:val="single" w:color="000000" w:sz="4" w:space="0"/>
              <w:left w:val="nil"/>
              <w:bottom w:val="single" w:color="000000" w:sz="4" w:space="0"/>
              <w:right w:val="single" w:color="000000" w:sz="4" w:space="0"/>
            </w:tcBorders>
            <w:vAlign w:val="center"/>
          </w:tcPr>
          <w:p w14:paraId="6CDFD4FF">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项目组织及人员</w:t>
            </w:r>
          </w:p>
        </w:tc>
        <w:tc>
          <w:tcPr>
            <w:tcW w:w="1080" w:type="dxa"/>
            <w:tcBorders>
              <w:top w:val="single" w:color="000000" w:sz="4" w:space="0"/>
              <w:left w:val="nil"/>
              <w:bottom w:val="single" w:color="000000" w:sz="4" w:space="0"/>
              <w:right w:val="single" w:color="000000" w:sz="4" w:space="0"/>
            </w:tcBorders>
            <w:vAlign w:val="center"/>
          </w:tcPr>
          <w:p w14:paraId="1C39878E">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10</w:t>
            </w:r>
          </w:p>
        </w:tc>
        <w:tc>
          <w:tcPr>
            <w:tcW w:w="9461" w:type="dxa"/>
            <w:tcBorders>
              <w:top w:val="single" w:color="000000" w:sz="4" w:space="0"/>
              <w:left w:val="nil"/>
              <w:bottom w:val="single" w:color="000000" w:sz="4" w:space="0"/>
              <w:right w:val="single" w:color="000000" w:sz="8" w:space="0"/>
            </w:tcBorders>
            <w:vAlign w:val="center"/>
          </w:tcPr>
          <w:p w14:paraId="7F060906">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成立专项小组且职责明确，全流程项目人员经验丰富。根据方案进行综合评审，优得8-10分；良得5-7分；一般得1-4分。</w:t>
            </w:r>
          </w:p>
        </w:tc>
      </w:tr>
      <w:tr w14:paraId="72334044">
        <w:tblPrEx>
          <w:tblCellMar>
            <w:top w:w="0" w:type="dxa"/>
            <w:left w:w="108" w:type="dxa"/>
            <w:bottom w:w="0" w:type="dxa"/>
            <w:right w:w="108" w:type="dxa"/>
          </w:tblCellMar>
        </w:tblPrEx>
        <w:trPr>
          <w:trHeight w:val="776" w:hRule="atLeast"/>
        </w:trPr>
        <w:tc>
          <w:tcPr>
            <w:tcW w:w="0" w:type="auto"/>
            <w:vMerge w:val="continue"/>
            <w:tcBorders>
              <w:top w:val="nil"/>
              <w:left w:val="single" w:color="000000" w:sz="8" w:space="0"/>
              <w:bottom w:val="single" w:color="000000" w:sz="4" w:space="0"/>
              <w:right w:val="single" w:color="000000" w:sz="4" w:space="0"/>
            </w:tcBorders>
            <w:vAlign w:val="center"/>
          </w:tcPr>
          <w:p w14:paraId="1E1CC839">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1999F25D">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3</w:t>
            </w:r>
          </w:p>
        </w:tc>
        <w:tc>
          <w:tcPr>
            <w:tcW w:w="2126" w:type="dxa"/>
            <w:tcBorders>
              <w:top w:val="single" w:color="000000" w:sz="4" w:space="0"/>
              <w:left w:val="nil"/>
              <w:bottom w:val="single" w:color="000000" w:sz="4" w:space="0"/>
              <w:right w:val="single" w:color="000000" w:sz="4" w:space="0"/>
            </w:tcBorders>
            <w:vAlign w:val="center"/>
          </w:tcPr>
          <w:p w14:paraId="5612CA78">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供货周期</w:t>
            </w:r>
          </w:p>
        </w:tc>
        <w:tc>
          <w:tcPr>
            <w:tcW w:w="1080" w:type="dxa"/>
            <w:tcBorders>
              <w:top w:val="single" w:color="000000" w:sz="4" w:space="0"/>
              <w:left w:val="nil"/>
              <w:bottom w:val="single" w:color="000000" w:sz="4" w:space="0"/>
              <w:right w:val="single" w:color="000000" w:sz="4" w:space="0"/>
            </w:tcBorders>
            <w:vAlign w:val="center"/>
          </w:tcPr>
          <w:p w14:paraId="02664AF6">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20</w:t>
            </w:r>
          </w:p>
        </w:tc>
        <w:tc>
          <w:tcPr>
            <w:tcW w:w="9461" w:type="dxa"/>
            <w:tcBorders>
              <w:top w:val="single" w:color="000000" w:sz="4" w:space="0"/>
              <w:left w:val="nil"/>
              <w:bottom w:val="single" w:color="000000" w:sz="4" w:space="0"/>
              <w:right w:val="single" w:color="000000" w:sz="8" w:space="0"/>
            </w:tcBorders>
            <w:vAlign w:val="center"/>
          </w:tcPr>
          <w:p w14:paraId="78233FD2">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响应供货期和现场停工期基本要求，有详细可行的行动计划能保证项目进度，有风险管理措施；加工、制作方案合理、完善、切实可行能确保安全；能满足交货期者视情况得15-20分；剩余投标方得1-14分。</w:t>
            </w:r>
          </w:p>
        </w:tc>
      </w:tr>
      <w:tr w14:paraId="092EE0DD">
        <w:tblPrEx>
          <w:tblCellMar>
            <w:top w:w="0" w:type="dxa"/>
            <w:left w:w="108" w:type="dxa"/>
            <w:bottom w:w="0" w:type="dxa"/>
            <w:right w:w="108" w:type="dxa"/>
          </w:tblCellMar>
        </w:tblPrEx>
        <w:trPr>
          <w:trHeight w:val="510" w:hRule="atLeast"/>
        </w:trPr>
        <w:tc>
          <w:tcPr>
            <w:tcW w:w="0" w:type="auto"/>
            <w:vMerge w:val="continue"/>
            <w:tcBorders>
              <w:top w:val="nil"/>
              <w:left w:val="single" w:color="000000" w:sz="8" w:space="0"/>
              <w:bottom w:val="single" w:color="000000" w:sz="4" w:space="0"/>
              <w:right w:val="single" w:color="000000" w:sz="4" w:space="0"/>
            </w:tcBorders>
            <w:vAlign w:val="center"/>
          </w:tcPr>
          <w:p w14:paraId="379E3737">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51304EB1">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4</w:t>
            </w:r>
          </w:p>
        </w:tc>
        <w:tc>
          <w:tcPr>
            <w:tcW w:w="2126" w:type="dxa"/>
            <w:tcBorders>
              <w:top w:val="single" w:color="000000" w:sz="4" w:space="0"/>
              <w:left w:val="nil"/>
              <w:bottom w:val="single" w:color="000000" w:sz="4" w:space="0"/>
              <w:right w:val="single" w:color="000000" w:sz="4" w:space="0"/>
            </w:tcBorders>
            <w:vAlign w:val="center"/>
          </w:tcPr>
          <w:p w14:paraId="3B673705">
            <w:pPr>
              <w:widowControl/>
              <w:jc w:val="center"/>
              <w:textAlignment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类似业绩</w:t>
            </w:r>
          </w:p>
        </w:tc>
        <w:tc>
          <w:tcPr>
            <w:tcW w:w="1080" w:type="dxa"/>
            <w:tcBorders>
              <w:top w:val="single" w:color="000000" w:sz="4" w:space="0"/>
              <w:left w:val="nil"/>
              <w:bottom w:val="single" w:color="000000" w:sz="4" w:space="0"/>
              <w:right w:val="single" w:color="000000" w:sz="4" w:space="0"/>
            </w:tcBorders>
            <w:vAlign w:val="center"/>
          </w:tcPr>
          <w:p w14:paraId="35E0A95D">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10</w:t>
            </w:r>
          </w:p>
        </w:tc>
        <w:tc>
          <w:tcPr>
            <w:tcW w:w="9461" w:type="dxa"/>
            <w:tcBorders>
              <w:top w:val="single" w:color="000000" w:sz="4" w:space="0"/>
              <w:left w:val="nil"/>
              <w:bottom w:val="single" w:color="000000" w:sz="4" w:space="0"/>
              <w:right w:val="single" w:color="000000" w:sz="8" w:space="0"/>
            </w:tcBorders>
            <w:vAlign w:val="center"/>
          </w:tcPr>
          <w:p w14:paraId="77D27F39">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近三年国内或国外知名品牌商用车或乘用车供货经历和经验或其他大型供货经历，提供1份投标同类产品开发合同证明材料，得2分，最高得10分。</w:t>
            </w:r>
          </w:p>
        </w:tc>
      </w:tr>
      <w:tr w14:paraId="3AB01CA3">
        <w:tblPrEx>
          <w:tblCellMar>
            <w:top w:w="0" w:type="dxa"/>
            <w:left w:w="108" w:type="dxa"/>
            <w:bottom w:w="0" w:type="dxa"/>
            <w:right w:w="108" w:type="dxa"/>
          </w:tblCellMar>
        </w:tblPrEx>
        <w:trPr>
          <w:trHeight w:val="510" w:hRule="atLeast"/>
        </w:trPr>
        <w:tc>
          <w:tcPr>
            <w:tcW w:w="0" w:type="auto"/>
            <w:vMerge w:val="continue"/>
            <w:tcBorders>
              <w:top w:val="nil"/>
              <w:left w:val="single" w:color="000000" w:sz="8" w:space="0"/>
              <w:bottom w:val="single" w:color="000000" w:sz="4" w:space="0"/>
              <w:right w:val="single" w:color="000000" w:sz="4" w:space="0"/>
            </w:tcBorders>
            <w:vAlign w:val="center"/>
          </w:tcPr>
          <w:p w14:paraId="57B08A19">
            <w:pPr>
              <w:widowControl/>
              <w:jc w:val="left"/>
              <w:rPr>
                <w:rFonts w:hint="eastAsia" w:ascii="宋体" w:hAnsi="宋体" w:eastAsia="宋体" w:cs="Times New Roman"/>
                <w:color w:val="000000"/>
                <w:szCs w:val="21"/>
              </w:rPr>
            </w:pPr>
          </w:p>
        </w:tc>
        <w:tc>
          <w:tcPr>
            <w:tcW w:w="650" w:type="dxa"/>
            <w:tcBorders>
              <w:top w:val="single" w:color="000000" w:sz="4" w:space="0"/>
              <w:left w:val="nil"/>
              <w:bottom w:val="single" w:color="000000" w:sz="4" w:space="0"/>
              <w:right w:val="single" w:color="000000" w:sz="4" w:space="0"/>
            </w:tcBorders>
            <w:vAlign w:val="center"/>
          </w:tcPr>
          <w:p w14:paraId="1E1FC597">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5</w:t>
            </w:r>
          </w:p>
        </w:tc>
        <w:tc>
          <w:tcPr>
            <w:tcW w:w="2126" w:type="dxa"/>
            <w:tcBorders>
              <w:top w:val="single" w:color="000000" w:sz="4" w:space="0"/>
              <w:left w:val="nil"/>
              <w:bottom w:val="single" w:color="000000" w:sz="4" w:space="0"/>
              <w:right w:val="single" w:color="000000" w:sz="4" w:space="0"/>
            </w:tcBorders>
            <w:vAlign w:val="center"/>
          </w:tcPr>
          <w:p w14:paraId="5C7BAAB7">
            <w:pPr>
              <w:widowControl/>
              <w:jc w:val="center"/>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质量保障</w:t>
            </w:r>
          </w:p>
        </w:tc>
        <w:tc>
          <w:tcPr>
            <w:tcW w:w="1080" w:type="dxa"/>
            <w:tcBorders>
              <w:top w:val="single" w:color="000000" w:sz="4" w:space="0"/>
              <w:left w:val="nil"/>
              <w:bottom w:val="single" w:color="000000" w:sz="4" w:space="0"/>
              <w:right w:val="single" w:color="000000" w:sz="4" w:space="0"/>
            </w:tcBorders>
            <w:vAlign w:val="center"/>
          </w:tcPr>
          <w:p w14:paraId="66C4759A">
            <w:pPr>
              <w:widowControl/>
              <w:jc w:val="center"/>
              <w:textAlignment w:val="center"/>
              <w:rPr>
                <w:rFonts w:hint="eastAsia" w:ascii="宋体" w:hAnsi="宋体" w:eastAsia="宋体" w:cs="Times New Roman"/>
                <w:color w:val="000000"/>
                <w:szCs w:val="21"/>
              </w:rPr>
            </w:pPr>
            <w:r>
              <w:rPr>
                <w:rFonts w:hint="eastAsia" w:ascii="宋体" w:hAnsi="宋体" w:eastAsia="宋体" w:cs="Times New Roman"/>
                <w:color w:val="000000"/>
                <w:kern w:val="0"/>
                <w:szCs w:val="21"/>
              </w:rPr>
              <w:t>10</w:t>
            </w:r>
          </w:p>
        </w:tc>
        <w:tc>
          <w:tcPr>
            <w:tcW w:w="9461" w:type="dxa"/>
            <w:tcBorders>
              <w:top w:val="single" w:color="000000" w:sz="4" w:space="0"/>
              <w:left w:val="nil"/>
              <w:bottom w:val="single" w:color="000000" w:sz="4" w:space="0"/>
              <w:right w:val="single" w:color="000000" w:sz="8" w:space="0"/>
            </w:tcBorders>
            <w:vAlign w:val="center"/>
          </w:tcPr>
          <w:p w14:paraId="6E55F508">
            <w:pPr>
              <w:widowControl/>
              <w:jc w:val="left"/>
              <w:rPr>
                <w:rFonts w:hint="eastAsia" w:ascii="宋体" w:hAnsi="宋体" w:eastAsia="宋体" w:cs="Times New Roman"/>
                <w:color w:val="000000"/>
                <w:kern w:val="0"/>
                <w:szCs w:val="21"/>
              </w:rPr>
            </w:pPr>
            <w:r>
              <w:rPr>
                <w:rFonts w:hint="eastAsia" w:ascii="宋体" w:hAnsi="宋体" w:eastAsia="宋体" w:cs="Times New Roman"/>
                <w:color w:val="000000"/>
                <w:kern w:val="0"/>
                <w:szCs w:val="21"/>
              </w:rPr>
              <w:t>具有良好的质量管理体系和完备的检测体系，保证提供的产品质量、性能稳定可靠。根据提供的证明资料进行综合评审，优得10分，良得5-9分，一般得1-4分。</w:t>
            </w:r>
          </w:p>
        </w:tc>
      </w:tr>
    </w:tbl>
    <w:p w14:paraId="6211E59C">
      <w:pPr>
        <w:spacing w:line="360" w:lineRule="auto"/>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技术标80分及以上推荐入围商务标阶段</w:t>
      </w:r>
      <w:r>
        <w:rPr>
          <w:rFonts w:hint="eastAsia" w:ascii="宋体" w:hAnsi="宋体" w:eastAsia="宋体" w:cs="Times New Roman"/>
          <w:color w:val="000000"/>
          <w:sz w:val="24"/>
          <w:szCs w:val="24"/>
        </w:rPr>
        <w:t>，评标过程中必须确保推荐的入围候选中标人，在功能、质量、先进性、业绩等方面均符合招标标准要求。</w:t>
      </w:r>
    </w:p>
    <w:p w14:paraId="33D450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评标方法</w:t>
      </w:r>
    </w:p>
    <w:p w14:paraId="7F011B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7E36C4C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b、评委打分超过得分界限或未按本方法赋分时，该评委的打分按废票处理。</w:t>
      </w:r>
    </w:p>
    <w:p w14:paraId="2E48FDDF">
      <w:pPr>
        <w:keepNext/>
        <w:keepLines/>
        <w:spacing w:line="360" w:lineRule="auto"/>
        <w:ind w:firstLine="480" w:firstLineChars="200"/>
        <w:outlineLvl w:val="1"/>
        <w:rPr>
          <w:rFonts w:hint="eastAsia"/>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Times New Roman"/>
          <w:color w:val="000000"/>
          <w:sz w:val="24"/>
          <w:szCs w:val="24"/>
        </w:rPr>
        <w:t>c、评标过程中，若出现本办法以外的特殊情况时，将暂停评标，有关情况处理意见待招标工作小组确认后，再行评定。</w:t>
      </w:r>
    </w:p>
    <w:p w14:paraId="64F96D6E">
      <w:pPr>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附件</w:t>
      </w:r>
      <w:r>
        <w:rPr>
          <w:rFonts w:hint="eastAsia" w:ascii="等线" w:hAnsi="等线" w:eastAsia="等线" w:cs="Times New Roman"/>
          <w:b/>
          <w:bCs/>
          <w:color w:val="000000"/>
          <w:sz w:val="24"/>
          <w:szCs w:val="24"/>
        </w:rPr>
        <w:t>15</w:t>
      </w:r>
      <w:r>
        <w:rPr>
          <w:rFonts w:hint="eastAsia" w:ascii="宋体" w:hAnsi="宋体" w:eastAsia="宋体" w:cs="Times New Roman"/>
          <w:b/>
          <w:bCs/>
          <w:color w:val="000000"/>
          <w:sz w:val="24"/>
          <w:szCs w:val="24"/>
        </w:rPr>
        <w:t xml:space="preserve"> SRM非生产供应商注册操作手册</w:t>
      </w:r>
    </w:p>
    <w:p w14:paraId="4DA18CB2">
      <w:pPr>
        <w:rPr>
          <w:rFonts w:ascii="宋体" w:hAnsi="Courier New" w:eastAsia="宋体" w:cs="Times New Roman"/>
          <w:szCs w:val="21"/>
        </w:rPr>
      </w:pPr>
      <w:r>
        <w:rPr>
          <w:rFonts w:hint="eastAsia" w:ascii="宋体" w:hAnsi="Courier New" w:eastAsia="宋体" w:cs="Times New Roman"/>
          <w:szCs w:val="21"/>
        </w:rPr>
        <w:t xml:space="preserve"> </w:t>
      </w:r>
    </w:p>
    <w:p w14:paraId="3B1DB842">
      <w:pPr>
        <w:adjustRightInd w:val="0"/>
        <w:snapToGrid w:val="0"/>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浏览器中输入地址;</w:t>
      </w:r>
    </w:p>
    <w:p w14:paraId="68CA5788">
      <w:pPr>
        <w:adjustRightInd w:val="0"/>
        <w:snapToGrid w:val="0"/>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http://ecaitong.sinotruk.com:8012/#/login</w:t>
      </w:r>
    </w:p>
    <w:p w14:paraId="4AF00FC3">
      <w:pPr>
        <w:adjustRightInd w:val="0"/>
        <w:snapToGrid w:val="0"/>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1.点击立即注册</w:t>
      </w:r>
    </w:p>
    <w:p w14:paraId="2A61C6E3">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933700"/>
            <wp:effectExtent l="0" t="0" r="9525" b="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62625" cy="2933700"/>
                    </a:xfrm>
                    <a:prstGeom prst="rect">
                      <a:avLst/>
                    </a:prstGeom>
                    <a:noFill/>
                    <a:ln>
                      <a:noFill/>
                    </a:ln>
                  </pic:spPr>
                </pic:pic>
              </a:graphicData>
            </a:graphic>
          </wp:inline>
        </w:drawing>
      </w:r>
      <w:r>
        <w:rPr>
          <w:rFonts w:hint="eastAsia" w:ascii="等线" w:hAnsi="等线" w:eastAsia="等线" w:cs="Times New Roman"/>
          <w:szCs w:val="21"/>
        </w:rPr>
        <w:t xml:space="preserve"> </w:t>
      </w:r>
    </w:p>
    <w:p w14:paraId="0867C74C">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2.填写手机号码（没有注册过的）</w:t>
      </w:r>
    </w:p>
    <w:p w14:paraId="30CFF673">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771775"/>
            <wp:effectExtent l="0" t="0" r="9525" b="952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62625" cy="2771775"/>
                    </a:xfrm>
                    <a:prstGeom prst="rect">
                      <a:avLst/>
                    </a:prstGeom>
                    <a:noFill/>
                    <a:ln>
                      <a:noFill/>
                    </a:ln>
                  </pic:spPr>
                </pic:pic>
              </a:graphicData>
            </a:graphic>
          </wp:inline>
        </w:drawing>
      </w:r>
      <w:r>
        <w:rPr>
          <w:rFonts w:hint="eastAsia" w:ascii="等线" w:hAnsi="等线" w:eastAsia="等线" w:cs="Times New Roman"/>
          <w:szCs w:val="21"/>
        </w:rPr>
        <w:t xml:space="preserve"> </w:t>
      </w:r>
    </w:p>
    <w:p w14:paraId="61E8D972">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3.注册成功登录这个手机号码的账号进入系统，点击供应商注册</w:t>
      </w:r>
    </w:p>
    <w:p w14:paraId="7A9B0533">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876550"/>
            <wp:effectExtent l="0" t="0" r="9525"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62625" cy="2876550"/>
                    </a:xfrm>
                    <a:prstGeom prst="rect">
                      <a:avLst/>
                    </a:prstGeom>
                    <a:noFill/>
                    <a:ln>
                      <a:noFill/>
                    </a:ln>
                  </pic:spPr>
                </pic:pic>
              </a:graphicData>
            </a:graphic>
          </wp:inline>
        </w:drawing>
      </w:r>
      <w:r>
        <w:rPr>
          <w:rFonts w:hint="eastAsia" w:ascii="等线" w:hAnsi="等线" w:eastAsia="等线" w:cs="Times New Roman"/>
          <w:szCs w:val="21"/>
        </w:rPr>
        <w:t xml:space="preserve"> </w:t>
      </w:r>
    </w:p>
    <w:p w14:paraId="7AF78999">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4.点击新增</w:t>
      </w:r>
    </w:p>
    <w:p w14:paraId="624590CD">
      <w:pPr>
        <w:snapToGrid w:val="0"/>
        <w:spacing w:line="312"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857500"/>
            <wp:effectExtent l="0" t="0" r="952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62625" cy="2857500"/>
                    </a:xfrm>
                    <a:prstGeom prst="rect">
                      <a:avLst/>
                    </a:prstGeom>
                    <a:noFill/>
                    <a:ln>
                      <a:noFill/>
                    </a:ln>
                  </pic:spPr>
                </pic:pic>
              </a:graphicData>
            </a:graphic>
          </wp:inline>
        </w:drawing>
      </w:r>
      <w:r>
        <w:rPr>
          <w:rFonts w:hint="eastAsia" w:ascii="等线" w:hAnsi="等线" w:eastAsia="等线" w:cs="Times New Roman"/>
          <w:szCs w:val="21"/>
        </w:rPr>
        <w:t xml:space="preserve"> </w:t>
      </w:r>
    </w:p>
    <w:p w14:paraId="09089A7B">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5</w:t>
      </w:r>
      <w:r>
        <w:rPr>
          <w:rFonts w:hint="eastAsia" w:ascii="宋体" w:hAnsi="宋体" w:eastAsia="宋体" w:cs="Times New Roman"/>
          <w:color w:val="000000"/>
          <w:sz w:val="24"/>
          <w:szCs w:val="24"/>
        </w:rPr>
        <w:t>.按要求填写所有信息，注意非生产类要填写合作单位，最后提交审批</w:t>
      </w:r>
    </w:p>
    <w:p w14:paraId="022FC60C">
      <w:pPr>
        <w:rPr>
          <w:rFonts w:hint="eastAsia" w:ascii="宋体" w:hAnsi="宋体" w:eastAsia="宋体" w:cs="Times New Roman"/>
          <w:b/>
          <w:bCs/>
          <w:szCs w:val="21"/>
        </w:rPr>
      </w:pPr>
      <w:r>
        <w:rPr>
          <w:rFonts w:hint="eastAsia" w:ascii="宋体" w:hAnsi="宋体" w:eastAsia="宋体" w:cs="Times New Roman"/>
          <w:b/>
          <w:bCs/>
          <w:szCs w:val="21"/>
        </w:rPr>
        <w:t>审批通过后，注意记录本单位的“供应商代码”，代码用于登录系统后应标。登录信息如下：</w:t>
      </w:r>
    </w:p>
    <w:p w14:paraId="7878FD18">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用 户 名：gys+供应商代码</w:t>
      </w:r>
    </w:p>
    <w:p w14:paraId="71D67262">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初始密码：</w:t>
      </w:r>
      <w:r>
        <w:rPr>
          <w:rFonts w:hint="eastAsia" w:ascii="宋体" w:hAnsi="宋体" w:eastAsia="宋体" w:cs="Times New Roman"/>
          <w:color w:val="000000"/>
          <w:sz w:val="24"/>
          <w:szCs w:val="24"/>
          <w:highlight w:val="yellow"/>
        </w:rPr>
        <w:t>scm@2022（注册成功后，请立即修改密码）</w:t>
      </w:r>
    </w:p>
    <w:p w14:paraId="38E54DD1">
      <w:pPr>
        <w:rPr>
          <w:rFonts w:ascii="宋体" w:hAnsi="Courier New" w:eastAsia="等线" w:cs="Times New Roman"/>
          <w:szCs w:val="21"/>
        </w:rPr>
      </w:pPr>
      <w:r>
        <w:rPr>
          <w:rFonts w:hint="eastAsia" w:ascii="宋体" w:hAnsi="Courier New" w:eastAsia="等线" w:cs="Times New Roman"/>
          <w:szCs w:val="21"/>
        </w:rPr>
        <w:t xml:space="preserve"> </w:t>
      </w:r>
    </w:p>
    <w:p w14:paraId="5AAAFD1A">
      <w:pPr>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809875"/>
            <wp:effectExtent l="0" t="0" r="9525" b="952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62625" cy="2809875"/>
                    </a:xfrm>
                    <a:prstGeom prst="rect">
                      <a:avLst/>
                    </a:prstGeom>
                    <a:noFill/>
                    <a:ln>
                      <a:noFill/>
                    </a:ln>
                  </pic:spPr>
                </pic:pic>
              </a:graphicData>
            </a:graphic>
          </wp:inline>
        </w:drawing>
      </w:r>
      <w:r>
        <w:rPr>
          <w:rFonts w:hint="eastAsia" w:ascii="等线" w:hAnsi="等线" w:eastAsia="等线" w:cs="Times New Roman"/>
          <w:szCs w:val="21"/>
        </w:rPr>
        <w:t xml:space="preserve"> </w:t>
      </w:r>
    </w:p>
    <w:p w14:paraId="007EC2DA">
      <w:pPr>
        <w:rPr>
          <w:rFonts w:ascii="宋体" w:hAnsi="Courier New" w:eastAsia="等线" w:cs="Times New Roman"/>
          <w:szCs w:val="21"/>
        </w:rPr>
      </w:pPr>
      <w:r>
        <w:rPr>
          <w:rFonts w:ascii="宋体" w:hAnsi="Courier New" w:eastAsia="等线" w:cs="Times New Roman"/>
          <w:szCs w:val="21"/>
        </w:rPr>
        <w:drawing>
          <wp:inline distT="0" distB="0" distL="0" distR="0">
            <wp:extent cx="5762625" cy="2828925"/>
            <wp:effectExtent l="0" t="0" r="9525" b="9525"/>
            <wp:docPr id="8232081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8160"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2625" cy="2828925"/>
                    </a:xfrm>
                    <a:prstGeom prst="rect">
                      <a:avLst/>
                    </a:prstGeom>
                    <a:noFill/>
                    <a:ln>
                      <a:noFill/>
                    </a:ln>
                  </pic:spPr>
                </pic:pic>
              </a:graphicData>
            </a:graphic>
          </wp:inline>
        </w:drawing>
      </w:r>
      <w:r>
        <w:rPr>
          <w:rFonts w:hint="eastAsia" w:ascii="宋体" w:hAnsi="Courier New" w:eastAsia="等线" w:cs="Times New Roman"/>
          <w:szCs w:val="21"/>
        </w:rPr>
        <w:t xml:space="preserve"> </w:t>
      </w:r>
    </w:p>
    <w:p w14:paraId="77335261">
      <w:pPr>
        <w:rPr>
          <w:rFonts w:ascii="宋体" w:hAnsi="Courier New" w:eastAsia="等线" w:cs="Times New Roman"/>
          <w:szCs w:val="21"/>
        </w:rPr>
      </w:pPr>
      <w:r>
        <w:rPr>
          <w:rFonts w:hint="eastAsia" w:ascii="宋体" w:hAnsi="Courier New" w:eastAsia="等线" w:cs="Times New Roman"/>
          <w:szCs w:val="21"/>
        </w:rPr>
        <w:t xml:space="preserve"> </w:t>
      </w:r>
    </w:p>
    <w:p w14:paraId="387EF578">
      <w:pPr>
        <w:rPr>
          <w:rFonts w:hint="eastAsia" w:ascii="宋体" w:hAnsi="宋体" w:eastAsia="宋体" w:cs="Times New Roman"/>
          <w:b/>
          <w:bCs/>
          <w:color w:val="000000"/>
          <w:sz w:val="24"/>
          <w:szCs w:val="24"/>
          <w:highlight w:val="yellow"/>
        </w:rPr>
      </w:pPr>
      <w:r>
        <w:rPr>
          <w:rFonts w:hint="eastAsia" w:ascii="宋体" w:hAnsi="宋体" w:eastAsia="宋体" w:cs="Times New Roman"/>
          <w:b/>
          <w:bCs/>
          <w:color w:val="000000"/>
          <w:sz w:val="24"/>
          <w:szCs w:val="24"/>
          <w:highlight w:val="yellow"/>
        </w:rPr>
        <w:t>注：</w:t>
      </w:r>
    </w:p>
    <w:p w14:paraId="3722BFF7">
      <w:pPr>
        <w:rPr>
          <w:rFonts w:hint="eastAsia" w:ascii="宋体" w:hAnsi="宋体" w:eastAsia="宋体" w:cs="Times New Roman"/>
          <w:b/>
          <w:bCs/>
          <w:color w:val="000000"/>
          <w:sz w:val="24"/>
          <w:szCs w:val="24"/>
          <w:highlight w:val="yellow"/>
        </w:rPr>
      </w:pPr>
      <w:r>
        <w:rPr>
          <w:rFonts w:hint="eastAsia" w:ascii="宋体" w:hAnsi="宋体" w:eastAsia="宋体" w:cs="Times New Roman"/>
          <w:b/>
          <w:bCs/>
          <w:color w:val="000000"/>
          <w:sz w:val="24"/>
          <w:szCs w:val="24"/>
          <w:highlight w:val="yellow"/>
        </w:rPr>
        <w:t>1.“项目名称”和“采购形式编号”见投标须知前附表1.1；</w:t>
      </w:r>
    </w:p>
    <w:p w14:paraId="30197A74">
      <w:pPr>
        <w:rPr>
          <w:rFonts w:ascii="宋体" w:hAnsi="Courier New" w:eastAsia="等线" w:cs="Times New Roman"/>
          <w:szCs w:val="21"/>
        </w:rPr>
      </w:pPr>
      <w:r>
        <w:rPr>
          <w:rFonts w:hint="eastAsia" w:ascii="宋体" w:hAnsi="宋体" w:eastAsia="宋体" w:cs="Times New Roman"/>
          <w:b/>
          <w:bCs/>
          <w:color w:val="000000"/>
          <w:sz w:val="24"/>
          <w:szCs w:val="24"/>
          <w:highlight w:val="yellow"/>
        </w:rPr>
        <w:t>2.配套能力“供货类别”填“研发试验类”，业务主管部门为“产品试验检测中心”。</w:t>
      </w:r>
    </w:p>
    <w:p w14:paraId="3B720334">
      <w:pPr>
        <w:widowControl/>
        <w:jc w:val="left"/>
        <w:rPr>
          <w:rFonts w:ascii="宋体" w:hAnsi="Courier New" w:eastAsia="宋体" w:cs="Times New Roman"/>
          <w:szCs w:val="21"/>
        </w:rPr>
        <w:sectPr>
          <w:pgSz w:w="11906" w:h="16838"/>
          <w:pgMar w:top="1588" w:right="1418" w:bottom="1134" w:left="1418" w:header="851" w:footer="992" w:gutter="0"/>
          <w:pgNumType w:fmt="decimal"/>
          <w:cols w:space="720" w:num="1"/>
          <w:titlePg/>
          <w:docGrid w:type="lines" w:linePitch="312" w:charSpace="0"/>
        </w:sectPr>
      </w:pPr>
    </w:p>
    <w:p w14:paraId="5E4ED245">
      <w:pPr>
        <w:outlineLvl w:val="2"/>
        <w:rPr>
          <w:rFonts w:hint="eastAsia" w:ascii="宋体" w:hAnsi="宋体" w:eastAsia="宋体" w:cs="Times New Roman"/>
          <w:b/>
          <w:color w:val="000000"/>
          <w:sz w:val="24"/>
          <w:szCs w:val="24"/>
        </w:rPr>
      </w:pPr>
      <w:r>
        <w:rPr>
          <w:rFonts w:hint="eastAsia" w:ascii="宋体" w:hAnsi="宋体" w:eastAsia="宋体" w:cs="Times New Roman"/>
          <w:b/>
          <w:bCs/>
          <w:color w:val="000000"/>
          <w:sz w:val="24"/>
          <w:szCs w:val="24"/>
        </w:rPr>
        <w:t xml:space="preserve">附件16 </w:t>
      </w:r>
      <w:r>
        <w:rPr>
          <w:rFonts w:hint="eastAsia" w:ascii="宋体" w:hAnsi="宋体" w:eastAsia="宋体" w:cs="Times New Roman"/>
          <w:b/>
          <w:color w:val="000000"/>
          <w:sz w:val="24"/>
          <w:szCs w:val="24"/>
        </w:rPr>
        <w:t>SRM系统供应商用户手册</w:t>
      </w:r>
    </w:p>
    <w:p w14:paraId="3413FC4C">
      <w:pPr>
        <w:spacing w:line="360" w:lineRule="auto"/>
        <w:rPr>
          <w:rFonts w:hint="eastAsia" w:ascii="宋体" w:hAnsi="宋体" w:eastAsia="等线" w:cs="Times New Roman"/>
          <w:color w:val="1F4F88"/>
          <w:szCs w:val="21"/>
        </w:rPr>
      </w:pPr>
      <w:r>
        <w:rPr>
          <w:rFonts w:hint="eastAsia" w:ascii="宋体" w:hAnsi="宋体" w:eastAsia="宋体" w:cs="Times New Roman"/>
          <w:color w:val="000000"/>
          <w:sz w:val="24"/>
          <w:szCs w:val="24"/>
        </w:rPr>
        <w:t>系统网址：</w:t>
      </w:r>
      <w:r>
        <w:rPr>
          <w:rFonts w:hint="eastAsia" w:ascii="宋体" w:hAnsi="宋体" w:eastAsia="宋体" w:cs="Times New Roman"/>
          <w:color w:val="1F4F88"/>
          <w:sz w:val="24"/>
          <w:szCs w:val="24"/>
        </w:rPr>
        <w:t>http://ecaitong.sinotruk.com:8012/（以下内容可能非最新版本，仅供参考，请登录系统网址后，点检查看最新版供应商手册）</w:t>
      </w:r>
    </w:p>
    <w:p w14:paraId="29D9E6BF">
      <w:pPr>
        <w:spacing w:line="360" w:lineRule="auto"/>
        <w:rPr>
          <w:rFonts w:hint="eastAsia" w:ascii="等线" w:hAnsi="等线" w:eastAsia="等线" w:cs="Times New Roman"/>
          <w:szCs w:val="21"/>
        </w:rPr>
      </w:pPr>
      <w:r>
        <w:rPr>
          <w:rFonts w:hint="eastAsia" w:ascii="等线" w:hAnsi="等线" w:eastAsia="等线" w:cs="Times New Roman"/>
          <w:szCs w:val="21"/>
        </w:rPr>
        <w:drawing>
          <wp:inline distT="0" distB="0" distL="0" distR="0">
            <wp:extent cx="2171700" cy="342900"/>
            <wp:effectExtent l="0" t="0" r="0" b="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71700" cy="342900"/>
                    </a:xfrm>
                    <a:prstGeom prst="rect">
                      <a:avLst/>
                    </a:prstGeom>
                    <a:noFill/>
                    <a:ln>
                      <a:noFill/>
                    </a:ln>
                  </pic:spPr>
                </pic:pic>
              </a:graphicData>
            </a:graphic>
          </wp:inline>
        </w:drawing>
      </w:r>
      <w:r>
        <w:rPr>
          <w:rFonts w:hint="eastAsia" w:ascii="等线" w:hAnsi="等线" w:eastAsia="等线" w:cs="Times New Roman"/>
          <w:szCs w:val="21"/>
        </w:rPr>
        <w:drawing>
          <wp:inline distT="0" distB="0" distL="0" distR="0">
            <wp:extent cx="4067175" cy="4876800"/>
            <wp:effectExtent l="0" t="0" r="9525"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67175" cy="4876800"/>
                    </a:xfrm>
                    <a:prstGeom prst="rect">
                      <a:avLst/>
                    </a:prstGeom>
                    <a:noFill/>
                    <a:ln>
                      <a:noFill/>
                    </a:ln>
                  </pic:spPr>
                </pic:pic>
              </a:graphicData>
            </a:graphic>
          </wp:inline>
        </w:drawing>
      </w:r>
      <w:r>
        <w:rPr>
          <w:rFonts w:hint="eastAsia" w:ascii="宋体" w:hAnsi="宋体" w:eastAsia="宋体" w:cs="Times New Roman"/>
          <w:sz w:val="24"/>
          <w:szCs w:val="24"/>
        </w:rPr>
        <w:t xml:space="preserve"> </w:t>
      </w:r>
    </w:p>
    <w:p w14:paraId="33BE147F">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用 户 名：gys+供应商代码（</w:t>
      </w:r>
      <w:r>
        <w:rPr>
          <w:rFonts w:hint="eastAsia" w:ascii="宋体" w:hAnsi="宋体" w:eastAsia="宋体" w:cs="Times New Roman"/>
          <w:color w:val="FF0000"/>
          <w:sz w:val="24"/>
          <w:szCs w:val="24"/>
        </w:rPr>
        <w:t>注意：注册完毕后，用户名不要用手机号登录</w:t>
      </w:r>
      <w:r>
        <w:rPr>
          <w:rFonts w:hint="eastAsia" w:ascii="宋体" w:hAnsi="宋体" w:eastAsia="宋体" w:cs="Times New Roman"/>
          <w:color w:val="000000"/>
          <w:sz w:val="24"/>
          <w:szCs w:val="24"/>
        </w:rPr>
        <w:t>）</w:t>
      </w:r>
    </w:p>
    <w:p w14:paraId="5896611F">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初始密码：</w:t>
      </w:r>
      <w:r>
        <w:rPr>
          <w:rFonts w:hint="eastAsia" w:ascii="宋体" w:hAnsi="宋体" w:eastAsia="宋体" w:cs="Times New Roman"/>
          <w:color w:val="000000"/>
          <w:sz w:val="24"/>
          <w:szCs w:val="24"/>
          <w:highlight w:val="yellow"/>
        </w:rPr>
        <w:t>scm@2022（或注册成功后，新密码）</w:t>
      </w:r>
    </w:p>
    <w:p w14:paraId="712F245E">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1.供应商应标</w:t>
      </w:r>
    </w:p>
    <w:p w14:paraId="0220E763">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路径：招投标中心-非生产类招投标-供应商应标</w:t>
      </w:r>
    </w:p>
    <w:p w14:paraId="791DC113">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点击应标，上传文件之后点击提交。</w:t>
      </w:r>
    </w:p>
    <w:p w14:paraId="5CBB517D">
      <w:pPr>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227647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62625" cy="2276475"/>
                    </a:xfrm>
                    <a:prstGeom prst="rect">
                      <a:avLst/>
                    </a:prstGeom>
                    <a:noFill/>
                    <a:ln>
                      <a:noFill/>
                    </a:ln>
                  </pic:spPr>
                </pic:pic>
              </a:graphicData>
            </a:graphic>
          </wp:inline>
        </w:drawing>
      </w:r>
      <w:r>
        <w:rPr>
          <w:rFonts w:hint="eastAsia" w:ascii="等线" w:hAnsi="等线" w:eastAsia="等线" w:cs="Times New Roman"/>
          <w:szCs w:val="21"/>
        </w:rPr>
        <w:t xml:space="preserve"> </w:t>
      </w:r>
    </w:p>
    <w:p w14:paraId="769CAFE0">
      <w:pPr>
        <w:rPr>
          <w:rFonts w:hint="eastAsia" w:ascii="等线" w:hAnsi="等线" w:eastAsia="等线" w:cs="Times New Roman"/>
          <w:szCs w:val="21"/>
        </w:rPr>
      </w:pPr>
      <w:r>
        <w:rPr>
          <w:rFonts w:hint="eastAsia" w:ascii="等线" w:hAnsi="等线" w:eastAsia="等线" w:cs="Times New Roman"/>
          <w:szCs w:val="21"/>
        </w:rPr>
        <w:t xml:space="preserve"> </w:t>
      </w:r>
    </w:p>
    <w:p w14:paraId="5258937C">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2.供应商投标</w:t>
      </w:r>
    </w:p>
    <w:p w14:paraId="7C0EA772">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路径：招投标中心-非生产类招投标-供应商投标</w:t>
      </w:r>
    </w:p>
    <w:p w14:paraId="7AF80A75">
      <w:pPr>
        <w:rPr>
          <w:rFonts w:hint="eastAsia" w:ascii="宋体" w:hAnsi="宋体" w:eastAsia="宋体" w:cs="Times New Roman"/>
          <w:color w:val="000000"/>
          <w:szCs w:val="21"/>
        </w:rPr>
      </w:pPr>
      <w:r>
        <w:rPr>
          <w:rFonts w:hint="eastAsia" w:ascii="等线" w:hAnsi="等线" w:eastAsia="等线" w:cs="Times New Roman"/>
          <w:szCs w:val="21"/>
        </w:rPr>
        <w:drawing>
          <wp:inline distT="0" distB="0" distL="0" distR="0">
            <wp:extent cx="5762625" cy="2133600"/>
            <wp:effectExtent l="0" t="0" r="9525"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62625" cy="2133600"/>
                    </a:xfrm>
                    <a:prstGeom prst="rect">
                      <a:avLst/>
                    </a:prstGeom>
                    <a:noFill/>
                    <a:ln>
                      <a:noFill/>
                    </a:ln>
                  </pic:spPr>
                </pic:pic>
              </a:graphicData>
            </a:graphic>
          </wp:inline>
        </w:drawing>
      </w:r>
      <w:r>
        <w:rPr>
          <w:rFonts w:hint="eastAsia" w:ascii="宋体" w:hAnsi="宋体" w:eastAsia="宋体" w:cs="Times New Roman"/>
          <w:color w:val="000000"/>
          <w:szCs w:val="21"/>
        </w:rPr>
        <w:t xml:space="preserve"> </w:t>
      </w:r>
    </w:p>
    <w:p w14:paraId="58607CA5">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点击投标按钮，进入详情页，输入投标报价并上传相应的附件。</w:t>
      </w:r>
    </w:p>
    <w:p w14:paraId="7ACEA71E">
      <w:pPr>
        <w:rPr>
          <w:rFonts w:hint="eastAsia" w:ascii="等线" w:hAnsi="等线" w:eastAsia="等线" w:cs="Times New Roman"/>
          <w:b/>
          <w:bCs/>
          <w:szCs w:val="21"/>
          <w:highlight w:val="yellow"/>
        </w:rPr>
      </w:pPr>
      <w:r>
        <w:rPr>
          <w:rFonts w:hint="eastAsia" w:ascii="宋体" w:hAnsi="宋体" w:eastAsia="宋体" w:cs="Times New Roman"/>
          <w:b/>
          <w:bCs/>
          <w:color w:val="000000"/>
          <w:sz w:val="24"/>
          <w:szCs w:val="24"/>
          <w:highlight w:val="yellow"/>
        </w:rPr>
        <w:t>注意：系统内的投标报价单位为“万元”，如开标现场发现填错报价，即直接淘汰。</w:t>
      </w:r>
    </w:p>
    <w:p w14:paraId="2F329FEC">
      <w:pPr>
        <w:rPr>
          <w:rFonts w:ascii="宋体" w:hAnsi="Courier New" w:eastAsia="等线" w:cs="Times New Roman"/>
          <w:szCs w:val="21"/>
        </w:rPr>
      </w:pPr>
      <w:r>
        <w:rPr>
          <w:rFonts w:hint="eastAsia" w:ascii="宋体" w:hAnsi="Courier New" w:eastAsia="等线" w:cs="Times New Roman"/>
          <w:szCs w:val="21"/>
        </w:rPr>
        <w:t xml:space="preserve"> </w:t>
      </w:r>
    </w:p>
    <w:p w14:paraId="499CFB6A">
      <w:pPr>
        <w:keepNext/>
        <w:keepLines/>
        <w:spacing w:before="280" w:after="290" w:line="372" w:lineRule="auto"/>
        <w:ind w:left="425" w:hanging="425"/>
        <w:outlineLvl w:val="3"/>
        <w:rPr>
          <w:rFonts w:ascii="Arial" w:hAnsi="Arial" w:eastAsia="黑体" w:cs="Arial"/>
          <w:b/>
          <w:color w:val="000000"/>
          <w:sz w:val="28"/>
          <w:szCs w:val="28"/>
        </w:rPr>
      </w:pPr>
      <w:r>
        <w:rPr>
          <w:rFonts w:ascii="Arial" w:hAnsi="Arial" w:eastAsia="黑体" w:cs="Times New Roman"/>
          <w:b/>
          <w:bCs/>
          <w:sz w:val="28"/>
          <w:szCs w:val="28"/>
        </w:rPr>
        <w:drawing>
          <wp:inline distT="0" distB="0" distL="0" distR="0">
            <wp:extent cx="5495925" cy="2676525"/>
            <wp:effectExtent l="0" t="0" r="9525" b="952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495925" cy="2676525"/>
                    </a:xfrm>
                    <a:prstGeom prst="rect">
                      <a:avLst/>
                    </a:prstGeom>
                    <a:noFill/>
                    <a:ln>
                      <a:noFill/>
                    </a:ln>
                  </pic:spPr>
                </pic:pic>
              </a:graphicData>
            </a:graphic>
          </wp:inline>
        </w:drawing>
      </w:r>
      <w:r>
        <w:rPr>
          <w:rFonts w:ascii="Arial" w:hAnsi="Arial" w:eastAsia="黑体" w:cs="Arial"/>
          <w:b/>
          <w:color w:val="000000"/>
          <w:sz w:val="28"/>
          <w:szCs w:val="28"/>
        </w:rPr>
        <w:t xml:space="preserve"> </w:t>
      </w:r>
    </w:p>
    <w:p w14:paraId="7DF25B14">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3.供应商技术标澄清函</w:t>
      </w:r>
    </w:p>
    <w:p w14:paraId="1C30EEFA">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路径：招投标中心-非生产类招投标-供应商技术标澄清函</w:t>
      </w:r>
    </w:p>
    <w:p w14:paraId="095DF8C4">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点击编辑按钮进入系统，编辑技术标澄清函最后填写</w:t>
      </w:r>
      <w:r>
        <w:rPr>
          <w:rFonts w:hint="eastAsia" w:ascii="宋体" w:hAnsi="宋体" w:eastAsia="宋体" w:cs="Times New Roman"/>
          <w:color w:val="000000"/>
          <w:sz w:val="24"/>
          <w:szCs w:val="24"/>
          <w:highlight w:val="yellow"/>
        </w:rPr>
        <w:t>授权代表姓名及电话</w:t>
      </w:r>
      <w:r>
        <w:rPr>
          <w:rFonts w:hint="eastAsia" w:ascii="宋体" w:hAnsi="宋体" w:eastAsia="宋体" w:cs="Times New Roman"/>
          <w:color w:val="000000"/>
          <w:sz w:val="24"/>
          <w:szCs w:val="24"/>
        </w:rPr>
        <w:t>。</w:t>
      </w:r>
    </w:p>
    <w:p w14:paraId="16DA31E8">
      <w:pPr>
        <w:spacing w:line="360" w:lineRule="auto"/>
        <w:rPr>
          <w:rFonts w:ascii="Arial" w:hAnsi="Arial" w:eastAsia="等线" w:cs="Arial"/>
          <w:color w:val="000000"/>
          <w:sz w:val="28"/>
          <w:szCs w:val="28"/>
        </w:rPr>
      </w:pPr>
      <w:r>
        <w:rPr>
          <w:rFonts w:hint="eastAsia" w:ascii="宋体" w:hAnsi="宋体" w:eastAsia="宋体" w:cs="Times New Roman"/>
          <w:color w:val="000000"/>
          <w:sz w:val="24"/>
          <w:szCs w:val="24"/>
        </w:rPr>
        <w:t>开标之后所有投标的供应商都可编辑提交，技术标入围之后 都不可编辑</w:t>
      </w:r>
      <w:r>
        <w:rPr>
          <w:rFonts w:hint="eastAsia" w:ascii="等线" w:hAnsi="等线" w:eastAsia="等线" w:cs="Times New Roman"/>
          <w:szCs w:val="21"/>
        </w:rPr>
        <w:drawing>
          <wp:inline distT="0" distB="0" distL="0" distR="0">
            <wp:extent cx="5495925" cy="2000250"/>
            <wp:effectExtent l="0" t="0" r="9525"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95925" cy="2000250"/>
                    </a:xfrm>
                    <a:prstGeom prst="rect">
                      <a:avLst/>
                    </a:prstGeom>
                    <a:noFill/>
                    <a:ln>
                      <a:noFill/>
                    </a:ln>
                  </pic:spPr>
                </pic:pic>
              </a:graphicData>
            </a:graphic>
          </wp:inline>
        </w:drawing>
      </w:r>
    </w:p>
    <w:p w14:paraId="13365596">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4.供应商报价</w:t>
      </w:r>
    </w:p>
    <w:p w14:paraId="589D47F6">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路径：招投标中心-非生产类招投标-供应商报价</w:t>
      </w:r>
    </w:p>
    <w:p w14:paraId="567110C2">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点击报价按钮进入报价详情界面，请在此轮报价起止时间内报价，否则无法报价。</w:t>
      </w:r>
    </w:p>
    <w:p w14:paraId="1CEB18F1">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5.供应商澄清报价</w:t>
      </w:r>
    </w:p>
    <w:p w14:paraId="38E7D0B9">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路径：招投标中心-非生产类招投标-供应商澄清报价</w:t>
      </w:r>
    </w:p>
    <w:p w14:paraId="60222CD2">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招标发起人接收建议价的同时会给供应商发送澄清报价，供应商在此界面进行澄清报价，点击编辑按钮进入澄清报价详细界面，输入价格并填写商务澄清内容（</w:t>
      </w:r>
      <w:r>
        <w:rPr>
          <w:rFonts w:hint="eastAsia" w:ascii="宋体" w:hAnsi="宋体" w:eastAsia="宋体" w:cs="Times New Roman"/>
          <w:color w:val="000000"/>
          <w:sz w:val="24"/>
          <w:szCs w:val="24"/>
          <w:highlight w:val="yellow"/>
        </w:rPr>
        <w:t>最后填写授权代表姓名、电话）</w:t>
      </w:r>
      <w:r>
        <w:rPr>
          <w:rFonts w:hint="eastAsia" w:ascii="宋体" w:hAnsi="宋体" w:eastAsia="宋体" w:cs="Times New Roman"/>
          <w:color w:val="000000"/>
          <w:sz w:val="24"/>
          <w:szCs w:val="24"/>
        </w:rPr>
        <w:t>，之后点击提交。</w:t>
      </w:r>
    </w:p>
    <w:p w14:paraId="34851D6C">
      <w:pPr>
        <w:keepNext/>
        <w:keepLines/>
        <w:spacing w:before="280" w:after="290" w:line="372" w:lineRule="auto"/>
        <w:ind w:left="425" w:hanging="425"/>
        <w:outlineLvl w:val="3"/>
        <w:rPr>
          <w:rFonts w:ascii="Arial" w:hAnsi="Arial" w:eastAsia="黑体" w:cs="Arial"/>
          <w:b/>
          <w:color w:val="000000"/>
          <w:sz w:val="28"/>
          <w:szCs w:val="28"/>
        </w:rPr>
      </w:pPr>
      <w:r>
        <w:rPr>
          <w:rFonts w:ascii="Arial" w:hAnsi="Arial" w:eastAsia="黑体" w:cs="Times New Roman"/>
          <w:b/>
          <w:bCs/>
          <w:sz w:val="28"/>
          <w:szCs w:val="28"/>
        </w:rPr>
        <w:drawing>
          <wp:inline distT="0" distB="0" distL="0" distR="0">
            <wp:extent cx="5495925" cy="2552700"/>
            <wp:effectExtent l="0" t="0" r="9525"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95925" cy="2552700"/>
                    </a:xfrm>
                    <a:prstGeom prst="rect">
                      <a:avLst/>
                    </a:prstGeom>
                    <a:noFill/>
                    <a:ln>
                      <a:noFill/>
                    </a:ln>
                  </pic:spPr>
                </pic:pic>
              </a:graphicData>
            </a:graphic>
          </wp:inline>
        </w:drawing>
      </w:r>
      <w:r>
        <w:rPr>
          <w:rFonts w:ascii="Arial" w:hAnsi="Arial" w:eastAsia="黑体" w:cs="Arial"/>
          <w:b/>
          <w:color w:val="000000"/>
          <w:sz w:val="28"/>
          <w:szCs w:val="28"/>
        </w:rPr>
        <w:t xml:space="preserve"> </w:t>
      </w:r>
    </w:p>
    <w:p w14:paraId="56364BA1">
      <w:pPr>
        <w:spacing w:line="360" w:lineRule="auto"/>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6.供应商查看中标通知</w:t>
      </w:r>
    </w:p>
    <w:p w14:paraId="4E4E59D4">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路径：招投标中心-非生产类招投标-中标项目</w:t>
      </w:r>
    </w:p>
    <w:p w14:paraId="3AAA10BD">
      <w:pPr>
        <w:spacing w:line="360" w:lineRule="auto"/>
        <w:rPr>
          <w:rFonts w:hint="eastAsia" w:ascii="宋体" w:hAnsi="宋体" w:eastAsia="宋体" w:cs="Times New Roman"/>
          <w:sz w:val="24"/>
          <w:szCs w:val="24"/>
        </w:rPr>
      </w:pPr>
      <w:r>
        <w:rPr>
          <w:rFonts w:hint="eastAsia" w:ascii="宋体" w:hAnsi="宋体" w:eastAsia="宋体" w:cs="Times New Roman"/>
          <w:color w:val="000000"/>
          <w:sz w:val="24"/>
          <w:szCs w:val="24"/>
        </w:rPr>
        <w:t>点击查看进入查看中标项目详情</w:t>
      </w:r>
    </w:p>
    <w:p w14:paraId="342E4B62">
      <w:pPr>
        <w:rPr>
          <w:rFonts w:hint="eastAsia" w:ascii="等线" w:hAnsi="等线" w:eastAsia="等线" w:cs="Times New Roman"/>
          <w:szCs w:val="21"/>
        </w:rPr>
      </w:pPr>
      <w:r>
        <w:rPr>
          <w:rFonts w:hint="eastAsia" w:ascii="等线" w:hAnsi="等线" w:eastAsia="等线" w:cs="Times New Roman"/>
          <w:szCs w:val="21"/>
        </w:rPr>
        <w:drawing>
          <wp:inline distT="0" distB="0" distL="0" distR="0">
            <wp:extent cx="5762625" cy="1962150"/>
            <wp:effectExtent l="0" t="0" r="9525"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62625" cy="1962150"/>
                    </a:xfrm>
                    <a:prstGeom prst="rect">
                      <a:avLst/>
                    </a:prstGeom>
                    <a:noFill/>
                    <a:ln>
                      <a:noFill/>
                    </a:ln>
                  </pic:spPr>
                </pic:pic>
              </a:graphicData>
            </a:graphic>
          </wp:inline>
        </w:drawing>
      </w:r>
      <w:r>
        <w:rPr>
          <w:rFonts w:hint="eastAsia" w:ascii="等线" w:hAnsi="等线" w:eastAsia="等线" w:cs="Times New Roman"/>
          <w:szCs w:val="21"/>
        </w:rPr>
        <w:t xml:space="preserve"> </w:t>
      </w:r>
    </w:p>
    <w:p w14:paraId="2B3D1EF2">
      <w:pPr>
        <w:keepNext/>
        <w:keepLines/>
        <w:spacing w:before="120" w:beforeLines="50" w:after="120" w:afterLines="50" w:line="360" w:lineRule="auto"/>
        <w:jc w:val="center"/>
        <w:outlineLvl w:val="0"/>
        <w:rPr>
          <w:rFonts w:hint="eastAsia" w:hAnsi="宋体" w:eastAsia="宋体" w:cs="Times New Roman"/>
          <w:b/>
          <w:color w:val="000000"/>
          <w:sz w:val="24"/>
          <w:szCs w:val="24"/>
        </w:rPr>
      </w:pPr>
    </w:p>
    <w:sectPr>
      <w:headerReference r:id="rId21" w:type="first"/>
      <w:footerReference r:id="rId23" w:type="first"/>
      <w:headerReference r:id="rId20" w:type="default"/>
      <w:footerReference r:id="rId22" w:type="default"/>
      <w:pgSz w:w="12240" w:h="15840"/>
      <w:pgMar w:top="1440" w:right="1800" w:bottom="1440" w:left="180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2024D">
    <w:pPr>
      <w:pStyle w:val="22"/>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86A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E386A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FC91A">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CA78C">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SbxUs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5JvFSwCAABXBAAADgAAAAAAAAABACAAAAAfAQAAZHJzL2Uyb0RvYy54bWxQSwUGAAAAAAYA&#10;BgBZAQAAvQUAAAAA&#10;">
              <v:fill on="f" focussize="0,0"/>
              <v:stroke on="f" weight="0.5pt"/>
              <v:imagedata o:title=""/>
              <o:lock v:ext="edit" aspectratio="f"/>
              <v:textbox inset="0mm,0mm,0mm,0mm" style="mso-fit-shape-to-text:t;">
                <w:txbxContent>
                  <w:p w14:paraId="431CA78C">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8554F">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eUgosAgAAVg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J5SCiwCAABWBAAADgAAAAAAAAABACAAAAAfAQAAZHJzL2Uyb0RvYy54bWxQSwUGAAAAAAYA&#10;BgBZAQAAvQUAAAAA&#10;">
              <v:fill on="f" focussize="0,0"/>
              <v:stroke on="f" weight="0.5pt"/>
              <v:imagedata o:title=""/>
              <o:lock v:ext="edit" aspectratio="f"/>
              <v:textbox inset="0mm,0mm,0mm,0mm" style="mso-fit-shape-to-text:t;">
                <w:txbxContent>
                  <w:p w14:paraId="75F8554F">
                    <w:pPr>
                      <w:pStyle w:val="22"/>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97ED2">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MNo4rAgAAVg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TDaOKwIAAFYEAAAOAAAAAAAAAAEAIAAAAB8BAABkcnMvZTJvRG9jLnhtbFBLBQYAAAAABgAG&#10;AFkBAAC8BQAAAAA=&#10;">
              <v:fill on="f" focussize="0,0"/>
              <v:stroke on="f" weight="0.5pt"/>
              <v:imagedata o:title=""/>
              <o:lock v:ext="edit" aspectratio="f"/>
              <v:textbox inset="0mm,0mm,0mm,0mm" style="mso-fit-shape-to-text:t;">
                <w:txbxContent>
                  <w:p w14:paraId="76B97ED2">
                    <w:pPr>
                      <w:pStyle w:val="22"/>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19"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CFC41">
                          <w:pPr>
                            <w:pStyle w:val="2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Iy4CwwzAgAAVgQAAA4AAAAAAAAAAQAgAAAAJQEAAGRycy9lMm9Eb2Mu&#10;eG1sUEsFBgAAAAAGAAYAWQEAAMoFAAAAAA==&#10;">
              <v:fill on="f" focussize="0,0"/>
              <v:stroke on="f" weight="0.5pt"/>
              <v:imagedata o:title=""/>
              <o:lock v:ext="edit" aspectratio="f"/>
              <v:textbox inset="0mm,0mm,0mm,0mm">
                <w:txbxContent>
                  <w:p w14:paraId="5CFCFC41">
                    <w:pPr>
                      <w:pStyle w:val="22"/>
                    </w:pPr>
                  </w:p>
                </w:txbxContent>
              </v:textbox>
            </v:shape>
          </w:pict>
        </mc:Fallback>
      </mc:AlternateContent>
    </w:r>
  </w:p>
  <w:p w14:paraId="65F9FF59">
    <w:pPr>
      <w:pStyle w:val="2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D422">
    <w:pPr>
      <w:tabs>
        <w:tab w:val="center" w:pos="4153"/>
        <w:tab w:val="right" w:pos="8306"/>
      </w:tabs>
      <w:snapToGrid w:val="0"/>
      <w:jc w:val="right"/>
      <w:rPr>
        <w:rFonts w:ascii="Times New Roman" w:hAnsi="Times New Roman" w:eastAsia="宋体" w:cs="Times New Roman"/>
        <w:kern w:val="0"/>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D8CAF">
                          <w:pPr>
                            <w:pStyle w:val="2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B8D8CAF">
                    <w:pPr>
                      <w:pStyle w:val="2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AA63E">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8E07A">
                          <w:pPr>
                            <w:pStyle w:val="22"/>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928E07A">
                    <w:pPr>
                      <w:pStyle w:val="22"/>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4297D">
    <w:pPr>
      <w:pStyle w:val="22"/>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A877E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FA877E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FA82D">
    <w:pPr>
      <w:pStyle w:val="22"/>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8918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D18918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5DF31">
    <w:pPr>
      <w:pStyle w:val="22"/>
      <w:tabs>
        <w:tab w:val="clear" w:pos="4153"/>
      </w:tabs>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DD6A2">
                          <w:pPr>
                            <w:pStyle w:val="22"/>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86DD6A2">
                    <w:pPr>
                      <w:pStyle w:val="22"/>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66818">
    <w:pPr>
      <w:pStyle w:val="22"/>
      <w:jc w:val="center"/>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6ACE2">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D26ACE2">
                    <w:pPr>
                      <w:pStyle w:val="22"/>
                    </w:pPr>
                    <w:r>
                      <w:fldChar w:fldCharType="begin"/>
                    </w:r>
                    <w:r>
                      <w:instrText xml:space="preserve"> PAGE  \* MERGEFORMAT </w:instrText>
                    </w:r>
                    <w:r>
                      <w:fldChar w:fldCharType="separate"/>
                    </w:r>
                    <w:r>
                      <w:t>3</w:t>
                    </w:r>
                    <w:r>
                      <w:fldChar w:fldCharType="end"/>
                    </w:r>
                  </w:p>
                </w:txbxContent>
              </v:textbox>
            </v:shape>
          </w:pict>
        </mc:Fallback>
      </mc:AlternateContent>
    </w:r>
  </w:p>
  <w:p w14:paraId="7CF68593">
    <w:pPr>
      <w:pStyle w:val="22"/>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4750">
    <w:pPr>
      <w:pStyle w:val="22"/>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D662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57D662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9A318">
    <w:pPr>
      <w:pStyle w:val="22"/>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2E4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FC2E4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C74A5">
    <w:pPr>
      <w:tabs>
        <w:tab w:val="center" w:pos="4153"/>
        <w:tab w:val="right" w:pos="8306"/>
      </w:tabs>
      <w:snapToGrid w:val="0"/>
      <w:jc w:val="right"/>
      <w:rPr>
        <w:rFonts w:ascii="Times New Roman" w:hAnsi="Times New Roman" w:eastAsia="宋体" w:cs="Times New Roman"/>
        <w:kern w:val="0"/>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87BA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1C87BA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675FA">
    <w:pPr>
      <w:tabs>
        <w:tab w:val="center" w:pos="4153"/>
        <w:tab w:val="right" w:pos="8306"/>
      </w:tabs>
      <w:snapToGrid w:val="0"/>
      <w:jc w:val="right"/>
      <w:rPr>
        <w:rFonts w:ascii="Times New Roman" w:hAnsi="Times New Roman" w:eastAsia="宋体" w:cs="Times New Roman"/>
        <w:kern w:val="0"/>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CF2A2">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B3CF2A2">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6D5CF">
    <w:pPr>
      <w:tabs>
        <w:tab w:val="center" w:pos="4153"/>
        <w:tab w:val="right" w:pos="8306"/>
      </w:tabs>
      <w:snapToGrid w:val="0"/>
      <w:jc w:val="right"/>
      <w:rPr>
        <w:rFonts w:ascii="Times New Roman" w:hAnsi="Times New Roman" w:eastAsia="宋体" w:cs="Times New Roman"/>
        <w:kern w:val="0"/>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18500">
                          <w:pPr>
                            <w:pStyle w:val="2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5018500">
                    <w:pPr>
                      <w:pStyle w:val="2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9E822">
    <w:pPr>
      <w:pStyle w:val="23"/>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12EE3">
    <w:pPr>
      <w:pStyle w:val="23"/>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C55F9">
    <w:pPr>
      <w:pStyle w:val="23"/>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10AC8">
    <w:pPr>
      <w:pBdr>
        <w:bottom w:val="single" w:color="auto" w:sz="12" w:space="9"/>
      </w:pBdr>
      <w:tabs>
        <w:tab w:val="center" w:pos="4153"/>
        <w:tab w:val="right" w:pos="8306"/>
      </w:tabs>
      <w:snapToGrid w:val="0"/>
      <w:rPr>
        <w:rFonts w:ascii="Times New Roman" w:hAnsi="Times New Roman" w:eastAsia="宋体" w:cs="Times New Roman"/>
        <w:kern w:val="0"/>
        <w:sz w:val="18"/>
        <w:szCs w:val="18"/>
      </w:rPr>
    </w:pPr>
    <w:r>
      <w:rPr>
        <w:rFonts w:ascii="Times New Roman" w:hAnsi="Times New Roman" w:eastAsia="宋体" w:cs="Times New Roman"/>
        <w:kern w:val="0"/>
        <w:sz w:val="18"/>
        <w:szCs w:val="18"/>
      </w:rPr>
      <w:pict>
        <v:shape id="_x0000_s3128" o:spid="_x0000_s3128" o:spt="136" type="#_x0000_t136" style="position:absolute;left:0pt;margin-left:453.4pt;margin-top:396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29" o:spid="_x0000_s3129" o:spt="136" type="#_x0000_t136" style="position:absolute;left:0pt;margin-left:341pt;margin-top:508.45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0" o:spid="_x0000_s3130" o:spt="136" type="#_x0000_t136" style="position:absolute;left:0pt;margin-left:228.55pt;margin-top:620.8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1" o:spid="_x0000_s3131" o:spt="136" type="#_x0000_t136" style="position:absolute;left:0pt;margin-left:116.1pt;margin-top:733.3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2" o:spid="_x0000_s3132" o:spt="136" type="#_x0000_t136" style="position:absolute;left:0pt;margin-left:453.4pt;margin-top:36.7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3" o:spid="_x0000_s3133" o:spt="136" type="#_x0000_t136" style="position:absolute;left:0pt;margin-left:341pt;margin-top:149.15pt;height:14pt;width:129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4" o:spid="_x0000_s3134" o:spt="136" type="#_x0000_t136" style="position:absolute;left:0pt;margin-left:228.55pt;margin-top:261.55pt;height:14pt;width:129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5" o:spid="_x0000_s3135" o:spt="136" type="#_x0000_t136" style="position:absolute;left:0pt;margin-left:116.1pt;margin-top:374pt;height:14pt;width:129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6" o:spid="_x0000_s3136" o:spt="136" type="#_x0000_t136" style="position:absolute;left:0pt;margin-left:3.7pt;margin-top:486.45pt;height:14pt;width:129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7" o:spid="_x0000_s3137" o:spt="136" type="#_x0000_t136" style="position:absolute;left:0pt;margin-left:-108.75pt;margin-top:598.85pt;height:14pt;width:129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8" o:spid="_x0000_s3138" o:spt="136" type="#_x0000_t136" style="position:absolute;left:0pt;margin-left:228.55pt;margin-top:-97.75pt;height:14pt;width:129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39" o:spid="_x0000_s3139" o:spt="136" type="#_x0000_t136" style="position:absolute;left:0pt;margin-left:116.1pt;margin-top:14.7pt;height:14pt;width:129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0" o:spid="_x0000_s3140" o:spt="136" type="#_x0000_t136" style="position:absolute;left:0pt;margin-left:3.7pt;margin-top:127.15pt;height:14pt;width:129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1" o:spid="_x0000_s3141" o:spt="136" type="#_x0000_t136" style="position:absolute;left:0pt;margin-left:-108.75pt;margin-top:239.55pt;height:14pt;width:129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hAnsi="Times New Roman" w:eastAsia="黑体" w:cs="黑体"/>
        <w:kern w:val="0"/>
        <w:sz w:val="24"/>
        <w:szCs w:val="24"/>
      </w:rPr>
      <w:t>成套货物</w:t>
    </w:r>
    <w:r>
      <w:rPr>
        <w:rFonts w:ascii="黑体" w:hAnsi="Times New Roman" w:eastAsia="黑体" w:cs="黑体"/>
        <w:kern w:val="0"/>
        <w:sz w:val="24"/>
        <w:szCs w:val="24"/>
      </w:rPr>
      <w:t>/</w:t>
    </w:r>
    <w:r>
      <w:rPr>
        <w:rFonts w:hint="eastAsia" w:ascii="黑体" w:hAnsi="Times New Roman" w:eastAsia="黑体" w:cs="黑体"/>
        <w:kern w:val="0"/>
        <w:sz w:val="24"/>
        <w:szCs w:val="24"/>
      </w:rPr>
      <w:t>生产线招标文件技术标书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D1AF">
    <w:pPr>
      <w:pBdr>
        <w:bottom w:val="single" w:color="auto" w:sz="12" w:space="9"/>
      </w:pBdr>
      <w:tabs>
        <w:tab w:val="center" w:pos="4153"/>
        <w:tab w:val="right" w:pos="8306"/>
      </w:tabs>
      <w:snapToGrid w:val="0"/>
      <w:rPr>
        <w:rFonts w:ascii="Times New Roman" w:hAnsi="Times New Roman" w:eastAsia="宋体" w:cs="Times New Roman"/>
        <w:kern w:val="0"/>
        <w:sz w:val="18"/>
        <w:szCs w:val="18"/>
      </w:rPr>
    </w:pPr>
    <w:r>
      <w:rPr>
        <w:rFonts w:ascii="Times New Roman" w:hAnsi="Times New Roman" w:eastAsia="宋体" w:cs="Times New Roman"/>
        <w:kern w:val="0"/>
        <w:sz w:val="18"/>
        <w:szCs w:val="18"/>
      </w:rPr>
      <w:pict>
        <v:shape id="_x0000_s3142" o:spid="_x0000_s3142" o:spt="136" type="#_x0000_t136" style="position:absolute;left:0pt;margin-left:453.4pt;margin-top:396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3" o:spid="_x0000_s3143" o:spt="136" type="#_x0000_t136" style="position:absolute;left:0pt;margin-left:341pt;margin-top:508.4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4" o:spid="_x0000_s3144" o:spt="136" type="#_x0000_t136" style="position:absolute;left:0pt;margin-left:228.55pt;margin-top:620.85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5" o:spid="_x0000_s3145" o:spt="136" type="#_x0000_t136" style="position:absolute;left:0pt;margin-left:116.1pt;margin-top:733.3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6" o:spid="_x0000_s3146" o:spt="136" type="#_x0000_t136" style="position:absolute;left:0pt;margin-left:453.4pt;margin-top:36.7pt;height:14pt;width:129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7" o:spid="_x0000_s3147" o:spt="136" type="#_x0000_t136" style="position:absolute;left:0pt;margin-left:341pt;margin-top:149.15pt;height:14pt;width:129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8" o:spid="_x0000_s3148" o:spt="136" type="#_x0000_t136" style="position:absolute;left:0pt;margin-left:228.55pt;margin-top:261.55pt;height:14pt;width:129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49" o:spid="_x0000_s3149" o:spt="136" type="#_x0000_t136" style="position:absolute;left:0pt;margin-left:116.1pt;margin-top:374pt;height:14pt;width:129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50" o:spid="_x0000_s3150" o:spt="136" type="#_x0000_t136" style="position:absolute;left:0pt;margin-left:3.7pt;margin-top:486.45pt;height:14pt;width:129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51" o:spid="_x0000_s3151" o:spt="136" type="#_x0000_t136" style="position:absolute;left:0pt;margin-left:-108.75pt;margin-top:598.85pt;height:14pt;width:129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52" o:spid="_x0000_s3152" o:spt="136" type="#_x0000_t136" style="position:absolute;left:0pt;margin-left:228.55pt;margin-top:-97.75pt;height:14pt;width:129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53" o:spid="_x0000_s3153" o:spt="136" type="#_x0000_t136" style="position:absolute;left:0pt;margin-left:116.1pt;margin-top:14.7pt;height:14pt;width:129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54" o:spid="_x0000_s3154" o:spt="136" type="#_x0000_t136" style="position:absolute;left:0pt;margin-left:3.7pt;margin-top:127.15pt;height:14pt;width:129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_x0000_s3155" o:spid="_x0000_s3155" o:spt="136" type="#_x0000_t136" style="position:absolute;left:0pt;margin-left:-108.75pt;margin-top:239.55pt;height:14pt;width:129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drawing>
        <wp:inline distT="0" distB="0" distL="114300" distR="114300">
          <wp:extent cx="1428750" cy="342900"/>
          <wp:effectExtent l="0" t="0" r="3810"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hAnsi="Times New Roman" w:eastAsia="黑体" w:cs="黑体"/>
        <w:kern w:val="0"/>
        <w:sz w:val="24"/>
        <w:szCs w:val="24"/>
      </w:rPr>
      <w:t>成套货物</w:t>
    </w:r>
    <w:r>
      <w:rPr>
        <w:rFonts w:ascii="黑体" w:hAnsi="Times New Roman" w:eastAsia="黑体" w:cs="黑体"/>
        <w:kern w:val="0"/>
        <w:sz w:val="24"/>
        <w:szCs w:val="24"/>
      </w:rPr>
      <w:t>/</w:t>
    </w:r>
    <w:r>
      <w:rPr>
        <w:rFonts w:hint="eastAsia" w:ascii="黑体" w:hAnsi="Times New Roman" w:eastAsia="黑体" w:cs="黑体"/>
        <w:kern w:val="0"/>
        <w:sz w:val="24"/>
        <w:szCs w:val="24"/>
      </w:rPr>
      <w:t>生产线招标文件技术标书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CC814">
    <w:pPr>
      <w:pBdr>
        <w:bottom w:val="single" w:color="auto" w:sz="12" w:space="9"/>
      </w:pBdr>
      <w:tabs>
        <w:tab w:val="center" w:pos="4153"/>
        <w:tab w:val="right" w:pos="8306"/>
      </w:tabs>
      <w:snapToGrid w:val="0"/>
      <w:rPr>
        <w:rFonts w:ascii="Times New Roman" w:hAnsi="Times New Roman" w:eastAsia="宋体" w:cs="Times New Roman"/>
        <w:kern w:val="0"/>
        <w:sz w:val="18"/>
        <w:szCs w:val="18"/>
      </w:rPr>
    </w:pPr>
    <w:r>
      <w:rPr>
        <w:rFonts w:ascii="Times New Roman" w:hAnsi="Times New Roman" w:eastAsia="宋体" w:cs="Times New Roman"/>
        <w:kern w:val="0"/>
        <w:sz w:val="18"/>
        <w:szCs w:val="18"/>
      </w:rPr>
      <w:pict>
        <v:shape id="PowerPlusWaterMarkObject7476950" o:spid="_x0000_s3114" o:spt="136" type="#_x0000_t136" style="position:absolute;left:0pt;margin-left:453.4pt;margin-top:396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759507" o:spid="_x0000_s3115" o:spt="136" type="#_x0000_t136" style="position:absolute;left:0pt;margin-left:341pt;margin-top:508.4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183131" o:spid="_x0000_s3116" o:spt="136" type="#_x0000_t136" style="position:absolute;left:0pt;margin-left:228.55pt;margin-top:620.85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6025558" o:spid="_x0000_s3117" o:spt="136" type="#_x0000_t136" style="position:absolute;left:0pt;margin-left:116.1pt;margin-top:733.3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5280402" o:spid="_x0000_s3118" o:spt="136" type="#_x0000_t136" style="position:absolute;left:0pt;margin-left:453.4pt;margin-top:36.7pt;height:14pt;width:129pt;mso-position-horizontal-relative:margin;mso-position-vertical-relative:margin;rotation:-2949120f;z-index:-25163878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5091763" o:spid="_x0000_s3119" o:spt="136" type="#_x0000_t136" style="position:absolute;left:0pt;margin-left:341pt;margin-top:149.15pt;height:14pt;width:129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4284997" o:spid="_x0000_s3120" o:spt="136" type="#_x0000_t136" style="position:absolute;left:0pt;margin-left:228.55pt;margin-top:261.55pt;height:14pt;width:129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3583773" o:spid="_x0000_s3121" o:spt="136" type="#_x0000_t136" style="position:absolute;left:0pt;margin-left:116.1pt;margin-top:374pt;height:14pt;width:129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3352100" o:spid="_x0000_s3122" o:spt="136" type="#_x0000_t136" style="position:absolute;left:0pt;margin-left:3.7pt;margin-top:486.45pt;height:14pt;width:129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2765608" o:spid="_x0000_s3123" o:spt="136" type="#_x0000_t136" style="position:absolute;left:0pt;margin-left:-108.75pt;margin-top:598.85pt;height:14pt;width:129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903076" o:spid="_x0000_s3124" o:spt="136" type="#_x0000_t136" style="position:absolute;left:0pt;margin-left:228.55pt;margin-top:-97.75pt;height:14pt;width:129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464873" o:spid="_x0000_s3125" o:spt="136" type="#_x0000_t136" style="position:absolute;left:0pt;margin-left:116.1pt;margin-top:14.7pt;height:14pt;width:129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1394592" o:spid="_x0000_s3126" o:spt="136" type="#_x0000_t136" style="position:absolute;left:0pt;margin-left:3.7pt;margin-top:127.15pt;height:14pt;width:129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pict>
        <v:shape id="PowerPlusWaterMarkObject466456" o:spid="_x0000_s3127" o:spt="136" type="#_x0000_t136" style="position:absolute;left:0pt;margin-left:-108.75pt;margin-top:239.55pt;height:14pt;width:129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黄赛昌0563272024-10-16" style="font-family:SongTi;font-size:14pt;v-text-align:center;"/>
        </v:shape>
      </w:pict>
    </w:r>
    <w:r>
      <w:rPr>
        <w:rFonts w:ascii="Times New Roman" w:hAnsi="Times New Roman" w:eastAsia="宋体" w:cs="Times New Roman"/>
        <w:kern w:val="0"/>
        <w:sz w:val="18"/>
        <w:szCs w:val="18"/>
      </w:rPr>
      <w:drawing>
        <wp:inline distT="0" distB="0" distL="114300" distR="114300">
          <wp:extent cx="1428750" cy="342900"/>
          <wp:effectExtent l="0" t="0" r="0" b="0"/>
          <wp:docPr id="1905042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2422"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hAnsi="Times New Roman" w:eastAsia="黑体" w:cs="黑体"/>
        <w:kern w:val="0"/>
        <w:sz w:val="24"/>
        <w:szCs w:val="24"/>
      </w:rPr>
      <w:t>成套货物</w:t>
    </w:r>
    <w:r>
      <w:rPr>
        <w:rFonts w:ascii="黑体" w:hAnsi="Times New Roman" w:eastAsia="黑体" w:cs="黑体"/>
        <w:kern w:val="0"/>
        <w:sz w:val="24"/>
        <w:szCs w:val="24"/>
      </w:rPr>
      <w:t>/</w:t>
    </w:r>
    <w:r>
      <w:rPr>
        <w:rFonts w:hint="eastAsia" w:ascii="黑体" w:hAnsi="Times New Roman" w:eastAsia="黑体" w:cs="黑体"/>
        <w:kern w:val="0"/>
        <w:sz w:val="24"/>
        <w:szCs w:val="24"/>
      </w:rPr>
      <w:t>生产线招标文件技术标书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FD01">
    <w:pPr>
      <w:pStyle w:val="23"/>
      <w:rPr>
        <w:rFonts w:hint="eastAsia"/>
      </w:rPr>
    </w:pPr>
  </w:p>
  <w:p w14:paraId="188E6A1C">
    <w:pPr>
      <w:pStyle w:val="23"/>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43E83">
    <w:pPr>
      <w:pStyle w:val="2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280B3"/>
    <w:multiLevelType w:val="multilevel"/>
    <w:tmpl w:val="8AE280B3"/>
    <w:lvl w:ilvl="0" w:tentative="0">
      <w:start w:val="1"/>
      <w:numFmt w:val="decimal"/>
      <w:lvlText w:val="%1."/>
      <w:lvlJc w:val="left"/>
      <w:pPr>
        <w:ind w:left="425" w:hanging="425"/>
      </w:pPr>
      <w:rPr>
        <w:rFonts w:hint="default"/>
      </w:rPr>
    </w:lvl>
    <w:lvl w:ilvl="1" w:tentative="0">
      <w:start w:val="3"/>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920BC9A"/>
    <w:multiLevelType w:val="multilevel"/>
    <w:tmpl w:val="2920BC9A"/>
    <w:lvl w:ilvl="0" w:tentative="0">
      <w:start w:val="2"/>
      <w:numFmt w:val="decimal"/>
      <w:lvlText w:val="%1."/>
      <w:lvlJc w:val="left"/>
      <w:pPr>
        <w:ind w:left="425" w:hanging="425"/>
      </w:pPr>
      <w:rPr>
        <w:rFonts w:hint="default"/>
      </w:rPr>
    </w:lvl>
    <w:lvl w:ilvl="1" w:tentative="0">
      <w:start w:val="4"/>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B6EB75A"/>
    <w:multiLevelType w:val="multilevel"/>
    <w:tmpl w:val="3B6EB75A"/>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4706158"/>
    <w:multiLevelType w:val="multilevel"/>
    <w:tmpl w:val="64706158"/>
    <w:lvl w:ilvl="0" w:tentative="0">
      <w:start w:val="1"/>
      <w:numFmt w:val="decimal"/>
      <w:lvlText w:val="%1"/>
      <w:lvlJc w:val="left"/>
      <w:pPr>
        <w:ind w:left="845" w:hanging="420"/>
      </w:pPr>
      <w:rPr>
        <w:rFonts w:hint="eastAsia"/>
      </w:rPr>
    </w:lvl>
    <w:lvl w:ilvl="1" w:tentative="0">
      <w:start w:val="1"/>
      <w:numFmt w:val="decimal"/>
      <w:suff w:val="space"/>
      <w:lvlText w:val="%2、"/>
      <w:lvlJc w:val="left"/>
      <w:pPr>
        <w:ind w:left="704" w:hanging="420"/>
      </w:pPr>
      <w:rPr>
        <w:rFonts w:hint="eastAsia"/>
      </w:rPr>
    </w:lvl>
    <w:lvl w:ilvl="2" w:tentative="0">
      <w:start w:val="1"/>
      <w:numFmt w:val="decimal"/>
      <w:lvlText w:val="%2.%3、"/>
      <w:lvlJc w:val="left"/>
      <w:pPr>
        <w:ind w:left="1134" w:hanging="714"/>
      </w:pPr>
      <w:rPr>
        <w:rFonts w:hint="eastAsia"/>
      </w:rPr>
    </w:lvl>
    <w:lvl w:ilvl="3" w:tentative="0">
      <w:start w:val="1"/>
      <w:numFmt w:val="decimal"/>
      <w:suff w:val="space"/>
      <w:lvlText w:val="%2.%3.%4、"/>
      <w:lvlJc w:val="left"/>
      <w:pPr>
        <w:ind w:left="420" w:firstLine="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25B4B6B"/>
    <w:multiLevelType w:val="multilevel"/>
    <w:tmpl w:val="725B4B6B"/>
    <w:lvl w:ilvl="0" w:tentative="0">
      <w:start w:val="1"/>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75896372"/>
    <w:multiLevelType w:val="multilevel"/>
    <w:tmpl w:val="75896372"/>
    <w:lvl w:ilvl="0" w:tentative="0">
      <w:start w:val="2"/>
      <w:numFmt w:val="decimal"/>
      <w:lvlText w:val="%1."/>
      <w:lvlJc w:val="left"/>
      <w:pPr>
        <w:ind w:left="425" w:hanging="425"/>
      </w:pPr>
      <w:rPr>
        <w:rFonts w:hint="default"/>
      </w:rPr>
    </w:lvl>
    <w:lvl w:ilvl="1" w:tentative="0">
      <w:start w:val="2"/>
      <w:numFmt w:val="decimal"/>
      <w:lvlText w:val="%1.%2."/>
      <w:lvlJc w:val="left"/>
      <w:pPr>
        <w:ind w:left="567" w:hanging="567"/>
      </w:pPr>
      <w:rPr>
        <w:rFonts w:hint="default"/>
      </w:rPr>
    </w:lvl>
    <w:lvl w:ilvl="2" w:tentative="0">
      <w:start w:val="1"/>
      <w:numFmt w:val="decimal"/>
      <w:suff w:val="space"/>
      <w:lvlText w:val="%1.%2.%3."/>
      <w:lvlJc w:val="left"/>
      <w:pPr>
        <w:ind w:left="709" w:hanging="709"/>
      </w:pPr>
      <w:rPr>
        <w:rFonts w:hint="default"/>
        <w:strike w:val="0"/>
        <w:dstrike w:val="0"/>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77DE7897"/>
    <w:multiLevelType w:val="singleLevel"/>
    <w:tmpl w:val="77DE7897"/>
    <w:lvl w:ilvl="0" w:tentative="0">
      <w:start w:val="1"/>
      <w:numFmt w:val="decimal"/>
      <w:lvlText w:val="%1."/>
      <w:lvlJc w:val="left"/>
      <w:pPr>
        <w:tabs>
          <w:tab w:val="left" w:pos="312"/>
        </w:tabs>
      </w:pPr>
    </w:lvl>
  </w:abstractNum>
  <w:abstractNum w:abstractNumId="15">
    <w:nsid w:val="7A612DE2"/>
    <w:multiLevelType w:val="singleLevel"/>
    <w:tmpl w:val="7A612DE2"/>
    <w:lvl w:ilvl="0" w:tentative="0">
      <w:start w:val="2"/>
      <w:numFmt w:val="decimal"/>
      <w:lvlText w:val="%1."/>
      <w:lvlJc w:val="left"/>
      <w:pPr>
        <w:tabs>
          <w:tab w:val="left" w:pos="312"/>
        </w:tabs>
      </w:pPr>
    </w:lvl>
  </w:abstractNum>
  <w:abstractNum w:abstractNumId="16">
    <w:nsid w:val="7D6841F7"/>
    <w:multiLevelType w:val="multilevel"/>
    <w:tmpl w:val="7D6841F7"/>
    <w:lvl w:ilvl="0" w:tentative="0">
      <w:start w:val="1"/>
      <w:numFmt w:val="decimal"/>
      <w:lvlText w:val="%1"/>
      <w:lvlJc w:val="left"/>
      <w:pPr>
        <w:ind w:left="828" w:hanging="360"/>
      </w:pPr>
      <w:rPr>
        <w:rFonts w:hint="eastAsia"/>
      </w:rPr>
    </w:lvl>
    <w:lvl w:ilvl="1" w:tentative="0">
      <w:start w:val="1"/>
      <w:numFmt w:val="lowerLetter"/>
      <w:lvlText w:val="%2."/>
      <w:lvlJc w:val="left"/>
      <w:pPr>
        <w:ind w:left="1548" w:hanging="360"/>
      </w:pPr>
    </w:lvl>
    <w:lvl w:ilvl="2" w:tentative="0">
      <w:start w:val="1"/>
      <w:numFmt w:val="lowerRoman"/>
      <w:lvlText w:val="%3."/>
      <w:lvlJc w:val="right"/>
      <w:pPr>
        <w:ind w:left="2268" w:hanging="180"/>
      </w:pPr>
    </w:lvl>
    <w:lvl w:ilvl="3" w:tentative="0">
      <w:start w:val="1"/>
      <w:numFmt w:val="decimal"/>
      <w:lvlText w:val="%4."/>
      <w:lvlJc w:val="left"/>
      <w:pPr>
        <w:ind w:left="2988" w:hanging="360"/>
      </w:pPr>
    </w:lvl>
    <w:lvl w:ilvl="4" w:tentative="0">
      <w:start w:val="1"/>
      <w:numFmt w:val="lowerLetter"/>
      <w:lvlText w:val="%5."/>
      <w:lvlJc w:val="left"/>
      <w:pPr>
        <w:ind w:left="3708" w:hanging="360"/>
      </w:pPr>
    </w:lvl>
    <w:lvl w:ilvl="5" w:tentative="0">
      <w:start w:val="1"/>
      <w:numFmt w:val="lowerRoman"/>
      <w:lvlText w:val="%6."/>
      <w:lvlJc w:val="right"/>
      <w:pPr>
        <w:ind w:left="4428" w:hanging="180"/>
      </w:pPr>
    </w:lvl>
    <w:lvl w:ilvl="6" w:tentative="0">
      <w:start w:val="1"/>
      <w:numFmt w:val="decimal"/>
      <w:lvlText w:val="%7."/>
      <w:lvlJc w:val="left"/>
      <w:pPr>
        <w:ind w:left="5148" w:hanging="360"/>
      </w:pPr>
    </w:lvl>
    <w:lvl w:ilvl="7" w:tentative="0">
      <w:start w:val="1"/>
      <w:numFmt w:val="lowerLetter"/>
      <w:lvlText w:val="%8."/>
      <w:lvlJc w:val="left"/>
      <w:pPr>
        <w:ind w:left="5868" w:hanging="360"/>
      </w:pPr>
    </w:lvl>
    <w:lvl w:ilvl="8" w:tentative="0">
      <w:start w:val="1"/>
      <w:numFmt w:val="lowerRoman"/>
      <w:lvlText w:val="%9."/>
      <w:lvlJc w:val="right"/>
      <w:pPr>
        <w:ind w:left="6588" w:hanging="180"/>
      </w:pPr>
    </w:lvl>
  </w:abstractNum>
  <w:num w:numId="1">
    <w:abstractNumId w:val="11"/>
  </w:num>
  <w:num w:numId="2">
    <w:abstractNumId w:val="14"/>
  </w:num>
  <w:num w:numId="3">
    <w:abstractNumId w:val="1"/>
  </w:num>
  <w:num w:numId="4">
    <w:abstractNumId w:val="15"/>
  </w:num>
  <w:num w:numId="5">
    <w:abstractNumId w:val="5"/>
  </w:num>
  <w:num w:numId="6">
    <w:abstractNumId w:val="3"/>
  </w:num>
  <w:num w:numId="7">
    <w:abstractNumId w:val="9"/>
  </w:num>
  <w:num w:numId="8">
    <w:abstractNumId w:val="2"/>
  </w:num>
  <w:num w:numId="9">
    <w:abstractNumId w:val="7"/>
  </w:num>
  <w:num w:numId="10">
    <w:abstractNumId w:val="4"/>
  </w:num>
  <w:num w:numId="11">
    <w:abstractNumId w:val="10"/>
  </w:num>
  <w:num w:numId="12">
    <w:abstractNumId w:val="16"/>
  </w:num>
  <w:num w:numId="13">
    <w:abstractNumId w:val="8"/>
  </w:num>
  <w:num w:numId="14">
    <w:abstractNumId w:val="12"/>
  </w:num>
  <w:num w:numId="15">
    <w:abstractNumId w:val="0"/>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kMmE1OWQ0NDZmM2QyZTM2ZTUyOTczNGM5ZjI5ZTYifQ=="/>
    <w:docVar w:name="KSO_WPS_MARK_KEY" w:val="288773bf-0df4-413a-9f38-c1906dd68f40"/>
  </w:docVars>
  <w:rsids>
    <w:rsidRoot w:val="0056018A"/>
    <w:rsid w:val="000139F5"/>
    <w:rsid w:val="00022B06"/>
    <w:rsid w:val="00036836"/>
    <w:rsid w:val="0004536D"/>
    <w:rsid w:val="0005777A"/>
    <w:rsid w:val="00065382"/>
    <w:rsid w:val="00080223"/>
    <w:rsid w:val="00096AC4"/>
    <w:rsid w:val="000A5309"/>
    <w:rsid w:val="000B4CDC"/>
    <w:rsid w:val="000D6A51"/>
    <w:rsid w:val="000F45A3"/>
    <w:rsid w:val="00161158"/>
    <w:rsid w:val="001917A8"/>
    <w:rsid w:val="001C1EE3"/>
    <w:rsid w:val="001C713C"/>
    <w:rsid w:val="001D75B9"/>
    <w:rsid w:val="00200F05"/>
    <w:rsid w:val="00213424"/>
    <w:rsid w:val="00220056"/>
    <w:rsid w:val="002440BE"/>
    <w:rsid w:val="002626ED"/>
    <w:rsid w:val="00265A40"/>
    <w:rsid w:val="00282FDE"/>
    <w:rsid w:val="0029130A"/>
    <w:rsid w:val="002C58D6"/>
    <w:rsid w:val="00332CC5"/>
    <w:rsid w:val="00356E0C"/>
    <w:rsid w:val="003A4540"/>
    <w:rsid w:val="003A6976"/>
    <w:rsid w:val="003B4D7D"/>
    <w:rsid w:val="003B63AE"/>
    <w:rsid w:val="003E0AB3"/>
    <w:rsid w:val="003E6DCA"/>
    <w:rsid w:val="00401C42"/>
    <w:rsid w:val="004076DE"/>
    <w:rsid w:val="004127FF"/>
    <w:rsid w:val="00441C61"/>
    <w:rsid w:val="00460AFB"/>
    <w:rsid w:val="00470130"/>
    <w:rsid w:val="00483B0A"/>
    <w:rsid w:val="004932C4"/>
    <w:rsid w:val="004A693D"/>
    <w:rsid w:val="004B5126"/>
    <w:rsid w:val="004F7838"/>
    <w:rsid w:val="00503391"/>
    <w:rsid w:val="00552960"/>
    <w:rsid w:val="0056018A"/>
    <w:rsid w:val="00567344"/>
    <w:rsid w:val="005829DC"/>
    <w:rsid w:val="005A1B64"/>
    <w:rsid w:val="005C0B4E"/>
    <w:rsid w:val="005C421F"/>
    <w:rsid w:val="005F16F0"/>
    <w:rsid w:val="0065185D"/>
    <w:rsid w:val="006753D5"/>
    <w:rsid w:val="00680629"/>
    <w:rsid w:val="00686C52"/>
    <w:rsid w:val="006F1414"/>
    <w:rsid w:val="00710D7E"/>
    <w:rsid w:val="007432BF"/>
    <w:rsid w:val="007525BF"/>
    <w:rsid w:val="007800DC"/>
    <w:rsid w:val="007838AA"/>
    <w:rsid w:val="00783D5E"/>
    <w:rsid w:val="00785FD6"/>
    <w:rsid w:val="00796C72"/>
    <w:rsid w:val="007A5AE7"/>
    <w:rsid w:val="007B212D"/>
    <w:rsid w:val="007F2040"/>
    <w:rsid w:val="008036A9"/>
    <w:rsid w:val="00806A61"/>
    <w:rsid w:val="00810124"/>
    <w:rsid w:val="00824BFD"/>
    <w:rsid w:val="008453B3"/>
    <w:rsid w:val="008556F0"/>
    <w:rsid w:val="00872352"/>
    <w:rsid w:val="0087472C"/>
    <w:rsid w:val="00893C0F"/>
    <w:rsid w:val="008C42AC"/>
    <w:rsid w:val="008D3B56"/>
    <w:rsid w:val="008D5CEF"/>
    <w:rsid w:val="008D73C9"/>
    <w:rsid w:val="008E2425"/>
    <w:rsid w:val="008F4E72"/>
    <w:rsid w:val="009360F9"/>
    <w:rsid w:val="00961C49"/>
    <w:rsid w:val="00964F00"/>
    <w:rsid w:val="009731CA"/>
    <w:rsid w:val="00977B14"/>
    <w:rsid w:val="009B4079"/>
    <w:rsid w:val="009B511E"/>
    <w:rsid w:val="009E0F5E"/>
    <w:rsid w:val="00A018BE"/>
    <w:rsid w:val="00A21EB2"/>
    <w:rsid w:val="00A31561"/>
    <w:rsid w:val="00A540A8"/>
    <w:rsid w:val="00A54E95"/>
    <w:rsid w:val="00A80564"/>
    <w:rsid w:val="00A960B2"/>
    <w:rsid w:val="00AB2AD9"/>
    <w:rsid w:val="00AE4690"/>
    <w:rsid w:val="00AE6633"/>
    <w:rsid w:val="00B01FF1"/>
    <w:rsid w:val="00B72516"/>
    <w:rsid w:val="00B92C97"/>
    <w:rsid w:val="00BA3C70"/>
    <w:rsid w:val="00BB4E42"/>
    <w:rsid w:val="00BC2165"/>
    <w:rsid w:val="00BE13F7"/>
    <w:rsid w:val="00BF0E19"/>
    <w:rsid w:val="00C01073"/>
    <w:rsid w:val="00C57AB2"/>
    <w:rsid w:val="00C855F6"/>
    <w:rsid w:val="00C92F53"/>
    <w:rsid w:val="00C969FC"/>
    <w:rsid w:val="00CB1088"/>
    <w:rsid w:val="00CD5223"/>
    <w:rsid w:val="00CE5010"/>
    <w:rsid w:val="00CE6E17"/>
    <w:rsid w:val="00D0528A"/>
    <w:rsid w:val="00D11B37"/>
    <w:rsid w:val="00D408EF"/>
    <w:rsid w:val="00D5145C"/>
    <w:rsid w:val="00D5302F"/>
    <w:rsid w:val="00D64DAE"/>
    <w:rsid w:val="00D729A1"/>
    <w:rsid w:val="00D762CA"/>
    <w:rsid w:val="00DB5225"/>
    <w:rsid w:val="00DD1E5E"/>
    <w:rsid w:val="00DE6417"/>
    <w:rsid w:val="00E16182"/>
    <w:rsid w:val="00E1627A"/>
    <w:rsid w:val="00E34C35"/>
    <w:rsid w:val="00E5349B"/>
    <w:rsid w:val="00E650A8"/>
    <w:rsid w:val="00E878B4"/>
    <w:rsid w:val="00E91E45"/>
    <w:rsid w:val="00EB3D00"/>
    <w:rsid w:val="00F12DE7"/>
    <w:rsid w:val="00F71720"/>
    <w:rsid w:val="00FE040F"/>
    <w:rsid w:val="00FE42B3"/>
    <w:rsid w:val="00FE7F06"/>
    <w:rsid w:val="00FF0A69"/>
    <w:rsid w:val="014832F2"/>
    <w:rsid w:val="014D51C1"/>
    <w:rsid w:val="01714809"/>
    <w:rsid w:val="01C52478"/>
    <w:rsid w:val="027408EE"/>
    <w:rsid w:val="02963F39"/>
    <w:rsid w:val="02B3095A"/>
    <w:rsid w:val="02BA7274"/>
    <w:rsid w:val="03251978"/>
    <w:rsid w:val="0325718A"/>
    <w:rsid w:val="03AF44E3"/>
    <w:rsid w:val="042921B6"/>
    <w:rsid w:val="043B72BB"/>
    <w:rsid w:val="04461EC1"/>
    <w:rsid w:val="04504B3F"/>
    <w:rsid w:val="04AD02B8"/>
    <w:rsid w:val="04D209A6"/>
    <w:rsid w:val="04DE51C8"/>
    <w:rsid w:val="04DF17D4"/>
    <w:rsid w:val="05412745"/>
    <w:rsid w:val="05491761"/>
    <w:rsid w:val="05A351AD"/>
    <w:rsid w:val="05D215EF"/>
    <w:rsid w:val="05F9748A"/>
    <w:rsid w:val="06065640"/>
    <w:rsid w:val="06266F78"/>
    <w:rsid w:val="063E7B7A"/>
    <w:rsid w:val="06582413"/>
    <w:rsid w:val="067E33B8"/>
    <w:rsid w:val="06E82FCB"/>
    <w:rsid w:val="06F34B95"/>
    <w:rsid w:val="07571DAC"/>
    <w:rsid w:val="0796000D"/>
    <w:rsid w:val="07F05315"/>
    <w:rsid w:val="08160B2E"/>
    <w:rsid w:val="08803584"/>
    <w:rsid w:val="08A6354D"/>
    <w:rsid w:val="08B635D4"/>
    <w:rsid w:val="08DC4547"/>
    <w:rsid w:val="08DD171B"/>
    <w:rsid w:val="08E64121"/>
    <w:rsid w:val="0942017F"/>
    <w:rsid w:val="09BA1FBB"/>
    <w:rsid w:val="09C6146A"/>
    <w:rsid w:val="09CB139F"/>
    <w:rsid w:val="09ED2E9B"/>
    <w:rsid w:val="0A0106F5"/>
    <w:rsid w:val="0A112AB7"/>
    <w:rsid w:val="0A4E5482"/>
    <w:rsid w:val="0AAA504A"/>
    <w:rsid w:val="0AD71BC7"/>
    <w:rsid w:val="0AF420EB"/>
    <w:rsid w:val="0B1E54CC"/>
    <w:rsid w:val="0B2B2BF5"/>
    <w:rsid w:val="0B2F3908"/>
    <w:rsid w:val="0B3F6206"/>
    <w:rsid w:val="0BE12DB6"/>
    <w:rsid w:val="0BFC6504"/>
    <w:rsid w:val="0C345AD1"/>
    <w:rsid w:val="0C626CE4"/>
    <w:rsid w:val="0CB10B0C"/>
    <w:rsid w:val="0D020A0B"/>
    <w:rsid w:val="0D0C2B7B"/>
    <w:rsid w:val="0D4A0E97"/>
    <w:rsid w:val="0D9308F8"/>
    <w:rsid w:val="0DB735A4"/>
    <w:rsid w:val="0DD139F6"/>
    <w:rsid w:val="0DE76C3D"/>
    <w:rsid w:val="0DF30B86"/>
    <w:rsid w:val="0E1A1D85"/>
    <w:rsid w:val="0E6A6868"/>
    <w:rsid w:val="0E750568"/>
    <w:rsid w:val="0E9C3C97"/>
    <w:rsid w:val="0E9E36B9"/>
    <w:rsid w:val="0F2D7A80"/>
    <w:rsid w:val="0F2F4A39"/>
    <w:rsid w:val="0F4277E5"/>
    <w:rsid w:val="0FA75561"/>
    <w:rsid w:val="0FB83603"/>
    <w:rsid w:val="0FC1070A"/>
    <w:rsid w:val="0FCA77F1"/>
    <w:rsid w:val="0FCD5DCC"/>
    <w:rsid w:val="10043197"/>
    <w:rsid w:val="10270545"/>
    <w:rsid w:val="103409DF"/>
    <w:rsid w:val="105D08E7"/>
    <w:rsid w:val="108A1D4B"/>
    <w:rsid w:val="10A10111"/>
    <w:rsid w:val="10BE093E"/>
    <w:rsid w:val="10E20BD8"/>
    <w:rsid w:val="111B0FE9"/>
    <w:rsid w:val="112C77F4"/>
    <w:rsid w:val="113266EC"/>
    <w:rsid w:val="114755AB"/>
    <w:rsid w:val="115F67A8"/>
    <w:rsid w:val="119A7465"/>
    <w:rsid w:val="11C07DA5"/>
    <w:rsid w:val="11C2491E"/>
    <w:rsid w:val="11F36B75"/>
    <w:rsid w:val="12491386"/>
    <w:rsid w:val="12E60579"/>
    <w:rsid w:val="12EB0F02"/>
    <w:rsid w:val="13695B36"/>
    <w:rsid w:val="1372609F"/>
    <w:rsid w:val="13D73572"/>
    <w:rsid w:val="1424538B"/>
    <w:rsid w:val="14504752"/>
    <w:rsid w:val="145A6A37"/>
    <w:rsid w:val="1467440F"/>
    <w:rsid w:val="14AA5A9E"/>
    <w:rsid w:val="15007F26"/>
    <w:rsid w:val="15400323"/>
    <w:rsid w:val="15433A9B"/>
    <w:rsid w:val="15FC2F04"/>
    <w:rsid w:val="16181FAC"/>
    <w:rsid w:val="16263C66"/>
    <w:rsid w:val="168756A0"/>
    <w:rsid w:val="16F94849"/>
    <w:rsid w:val="17045E51"/>
    <w:rsid w:val="172011D4"/>
    <w:rsid w:val="17252C3B"/>
    <w:rsid w:val="173F0A2E"/>
    <w:rsid w:val="17770BC2"/>
    <w:rsid w:val="17860E2F"/>
    <w:rsid w:val="17A119AA"/>
    <w:rsid w:val="18586F2B"/>
    <w:rsid w:val="18713803"/>
    <w:rsid w:val="194D792B"/>
    <w:rsid w:val="19A766B9"/>
    <w:rsid w:val="19CE76BA"/>
    <w:rsid w:val="19F26070"/>
    <w:rsid w:val="19F97C8B"/>
    <w:rsid w:val="1A1523CE"/>
    <w:rsid w:val="1AA730BD"/>
    <w:rsid w:val="1B240754"/>
    <w:rsid w:val="1B333D5D"/>
    <w:rsid w:val="1B346E7E"/>
    <w:rsid w:val="1B587618"/>
    <w:rsid w:val="1B5F19C7"/>
    <w:rsid w:val="1C1C709B"/>
    <w:rsid w:val="1C4F6795"/>
    <w:rsid w:val="1C9F6814"/>
    <w:rsid w:val="1D5C514E"/>
    <w:rsid w:val="1D865D14"/>
    <w:rsid w:val="1D8705EC"/>
    <w:rsid w:val="1DEC0E7D"/>
    <w:rsid w:val="1DF779ED"/>
    <w:rsid w:val="1DFE6FCD"/>
    <w:rsid w:val="1E43150B"/>
    <w:rsid w:val="1EA93E80"/>
    <w:rsid w:val="1ED33FB6"/>
    <w:rsid w:val="1EE81332"/>
    <w:rsid w:val="1F2259F8"/>
    <w:rsid w:val="1F32415A"/>
    <w:rsid w:val="1F542F9A"/>
    <w:rsid w:val="1F5C0CEE"/>
    <w:rsid w:val="1F702632"/>
    <w:rsid w:val="1F7E2174"/>
    <w:rsid w:val="1FF654AF"/>
    <w:rsid w:val="20107567"/>
    <w:rsid w:val="2053475B"/>
    <w:rsid w:val="205D78DA"/>
    <w:rsid w:val="20A70EA1"/>
    <w:rsid w:val="20AB56C6"/>
    <w:rsid w:val="20DA7B63"/>
    <w:rsid w:val="20F54025"/>
    <w:rsid w:val="214E2934"/>
    <w:rsid w:val="21547789"/>
    <w:rsid w:val="2176507C"/>
    <w:rsid w:val="21BC0069"/>
    <w:rsid w:val="21BE35AF"/>
    <w:rsid w:val="21C11174"/>
    <w:rsid w:val="21DB6D2F"/>
    <w:rsid w:val="22244B28"/>
    <w:rsid w:val="22467FD4"/>
    <w:rsid w:val="229451FD"/>
    <w:rsid w:val="22A12DB6"/>
    <w:rsid w:val="232E3EB1"/>
    <w:rsid w:val="235F516C"/>
    <w:rsid w:val="236356D1"/>
    <w:rsid w:val="23A91C83"/>
    <w:rsid w:val="23C962E8"/>
    <w:rsid w:val="247E4FED"/>
    <w:rsid w:val="24AD78E0"/>
    <w:rsid w:val="24B30BE8"/>
    <w:rsid w:val="24E34060"/>
    <w:rsid w:val="253A0491"/>
    <w:rsid w:val="254E0478"/>
    <w:rsid w:val="25646E8D"/>
    <w:rsid w:val="25806954"/>
    <w:rsid w:val="25E036B2"/>
    <w:rsid w:val="25E9082A"/>
    <w:rsid w:val="25F42473"/>
    <w:rsid w:val="269C17B8"/>
    <w:rsid w:val="26AF2D79"/>
    <w:rsid w:val="26B34B91"/>
    <w:rsid w:val="270D66E8"/>
    <w:rsid w:val="27263E1D"/>
    <w:rsid w:val="27514612"/>
    <w:rsid w:val="2772455F"/>
    <w:rsid w:val="278B0DAB"/>
    <w:rsid w:val="278D3850"/>
    <w:rsid w:val="279C6B0E"/>
    <w:rsid w:val="27A64735"/>
    <w:rsid w:val="27CC4DF2"/>
    <w:rsid w:val="27D25752"/>
    <w:rsid w:val="280671AA"/>
    <w:rsid w:val="280D64D7"/>
    <w:rsid w:val="281864F2"/>
    <w:rsid w:val="286903EF"/>
    <w:rsid w:val="287F5DD3"/>
    <w:rsid w:val="288047CB"/>
    <w:rsid w:val="289E62FA"/>
    <w:rsid w:val="28FD6E90"/>
    <w:rsid w:val="291E2CA6"/>
    <w:rsid w:val="29331862"/>
    <w:rsid w:val="299741EC"/>
    <w:rsid w:val="299E147F"/>
    <w:rsid w:val="29C32A87"/>
    <w:rsid w:val="29CF26DC"/>
    <w:rsid w:val="29FA346D"/>
    <w:rsid w:val="2A1C5DA0"/>
    <w:rsid w:val="2A200D39"/>
    <w:rsid w:val="2A507EFF"/>
    <w:rsid w:val="2A8803AD"/>
    <w:rsid w:val="2ABA427C"/>
    <w:rsid w:val="2AD01CF1"/>
    <w:rsid w:val="2AD827C1"/>
    <w:rsid w:val="2ADC05A4"/>
    <w:rsid w:val="2AEF2177"/>
    <w:rsid w:val="2B6F0D7F"/>
    <w:rsid w:val="2B8716BD"/>
    <w:rsid w:val="2B8B76FF"/>
    <w:rsid w:val="2B964CE9"/>
    <w:rsid w:val="2BD5034F"/>
    <w:rsid w:val="2D025012"/>
    <w:rsid w:val="2D4178F0"/>
    <w:rsid w:val="2DAE631A"/>
    <w:rsid w:val="2DC7118A"/>
    <w:rsid w:val="2DD877E0"/>
    <w:rsid w:val="2DD90EBD"/>
    <w:rsid w:val="2DE616C9"/>
    <w:rsid w:val="2DFC2451"/>
    <w:rsid w:val="2E3422F8"/>
    <w:rsid w:val="2E671D49"/>
    <w:rsid w:val="2E6E566D"/>
    <w:rsid w:val="2E7F188E"/>
    <w:rsid w:val="2EBC0905"/>
    <w:rsid w:val="2EC73739"/>
    <w:rsid w:val="2EFB1B0E"/>
    <w:rsid w:val="2F5C684F"/>
    <w:rsid w:val="2F63756E"/>
    <w:rsid w:val="2F8D6403"/>
    <w:rsid w:val="305637DC"/>
    <w:rsid w:val="307776D1"/>
    <w:rsid w:val="30862574"/>
    <w:rsid w:val="30B631E1"/>
    <w:rsid w:val="310D0BE6"/>
    <w:rsid w:val="311933AA"/>
    <w:rsid w:val="314E2AD9"/>
    <w:rsid w:val="317D15BB"/>
    <w:rsid w:val="31D07E6C"/>
    <w:rsid w:val="323F65DA"/>
    <w:rsid w:val="32412074"/>
    <w:rsid w:val="325D2584"/>
    <w:rsid w:val="328C4750"/>
    <w:rsid w:val="32DE0199"/>
    <w:rsid w:val="333C2963"/>
    <w:rsid w:val="334F5630"/>
    <w:rsid w:val="335B2774"/>
    <w:rsid w:val="33A4642E"/>
    <w:rsid w:val="33D4039C"/>
    <w:rsid w:val="33D47E05"/>
    <w:rsid w:val="3413677D"/>
    <w:rsid w:val="342B544B"/>
    <w:rsid w:val="345E036E"/>
    <w:rsid w:val="34C47852"/>
    <w:rsid w:val="34DE1E4F"/>
    <w:rsid w:val="34F07DB1"/>
    <w:rsid w:val="359009FB"/>
    <w:rsid w:val="35A324DC"/>
    <w:rsid w:val="35A5149E"/>
    <w:rsid w:val="35D354B8"/>
    <w:rsid w:val="35D4025C"/>
    <w:rsid w:val="362666BC"/>
    <w:rsid w:val="364C2B74"/>
    <w:rsid w:val="368A6B11"/>
    <w:rsid w:val="36AE738B"/>
    <w:rsid w:val="37085B1F"/>
    <w:rsid w:val="372E04CB"/>
    <w:rsid w:val="384D672F"/>
    <w:rsid w:val="38DF3AF4"/>
    <w:rsid w:val="38E070F2"/>
    <w:rsid w:val="390D33AB"/>
    <w:rsid w:val="390E0091"/>
    <w:rsid w:val="391E6D06"/>
    <w:rsid w:val="3A013C75"/>
    <w:rsid w:val="3A074847"/>
    <w:rsid w:val="3A830B2E"/>
    <w:rsid w:val="3AA90FE6"/>
    <w:rsid w:val="3AA9318F"/>
    <w:rsid w:val="3AB62DA0"/>
    <w:rsid w:val="3B69577B"/>
    <w:rsid w:val="3B702D85"/>
    <w:rsid w:val="3B7D3FD5"/>
    <w:rsid w:val="3B823DDF"/>
    <w:rsid w:val="3B8A17C9"/>
    <w:rsid w:val="3BD827B4"/>
    <w:rsid w:val="3BE31A8B"/>
    <w:rsid w:val="3C237ED3"/>
    <w:rsid w:val="3C4D2D59"/>
    <w:rsid w:val="3C764DD6"/>
    <w:rsid w:val="3CAA596A"/>
    <w:rsid w:val="3CAF1D22"/>
    <w:rsid w:val="3CB1587B"/>
    <w:rsid w:val="3CB735F2"/>
    <w:rsid w:val="3D186684"/>
    <w:rsid w:val="3D363C36"/>
    <w:rsid w:val="3D4C5207"/>
    <w:rsid w:val="3D7963C3"/>
    <w:rsid w:val="3D8B2178"/>
    <w:rsid w:val="3DA65BE1"/>
    <w:rsid w:val="3DB34909"/>
    <w:rsid w:val="3DD115F5"/>
    <w:rsid w:val="3DE435F0"/>
    <w:rsid w:val="3DE5122C"/>
    <w:rsid w:val="3DF37E53"/>
    <w:rsid w:val="3E301A13"/>
    <w:rsid w:val="3ECB056B"/>
    <w:rsid w:val="3ED26DE9"/>
    <w:rsid w:val="3EDC6A5F"/>
    <w:rsid w:val="3EE6343A"/>
    <w:rsid w:val="3EED17D0"/>
    <w:rsid w:val="3F040BDF"/>
    <w:rsid w:val="3F0C0304"/>
    <w:rsid w:val="3F774839"/>
    <w:rsid w:val="3FEC147E"/>
    <w:rsid w:val="40376375"/>
    <w:rsid w:val="403970F4"/>
    <w:rsid w:val="412169AB"/>
    <w:rsid w:val="412732B7"/>
    <w:rsid w:val="4127791F"/>
    <w:rsid w:val="41281794"/>
    <w:rsid w:val="413C1FDF"/>
    <w:rsid w:val="41806A69"/>
    <w:rsid w:val="41B0259C"/>
    <w:rsid w:val="41BC6F1C"/>
    <w:rsid w:val="41EF2363"/>
    <w:rsid w:val="41F77860"/>
    <w:rsid w:val="4244475E"/>
    <w:rsid w:val="424A4B98"/>
    <w:rsid w:val="42581D3A"/>
    <w:rsid w:val="42CD0466"/>
    <w:rsid w:val="42ED2EA4"/>
    <w:rsid w:val="42F6649D"/>
    <w:rsid w:val="42FE0080"/>
    <w:rsid w:val="43315D2E"/>
    <w:rsid w:val="433823B7"/>
    <w:rsid w:val="43670C99"/>
    <w:rsid w:val="43824A1C"/>
    <w:rsid w:val="43D110E1"/>
    <w:rsid w:val="43E873C9"/>
    <w:rsid w:val="44905B1F"/>
    <w:rsid w:val="45102FBE"/>
    <w:rsid w:val="45316885"/>
    <w:rsid w:val="45A95EE9"/>
    <w:rsid w:val="45FB0F21"/>
    <w:rsid w:val="46167166"/>
    <w:rsid w:val="4636719A"/>
    <w:rsid w:val="463D7DE3"/>
    <w:rsid w:val="46C37DF7"/>
    <w:rsid w:val="47200EE3"/>
    <w:rsid w:val="47435AC2"/>
    <w:rsid w:val="47544B78"/>
    <w:rsid w:val="47587AF7"/>
    <w:rsid w:val="476B4E24"/>
    <w:rsid w:val="47745A86"/>
    <w:rsid w:val="47E239AC"/>
    <w:rsid w:val="480F4B73"/>
    <w:rsid w:val="487974BD"/>
    <w:rsid w:val="48934134"/>
    <w:rsid w:val="48DB38E3"/>
    <w:rsid w:val="49001B5E"/>
    <w:rsid w:val="49376DB0"/>
    <w:rsid w:val="494D658F"/>
    <w:rsid w:val="49804BB7"/>
    <w:rsid w:val="49826DCB"/>
    <w:rsid w:val="499013E7"/>
    <w:rsid w:val="49C8088A"/>
    <w:rsid w:val="4A0F6D68"/>
    <w:rsid w:val="4A301C93"/>
    <w:rsid w:val="4A3302AB"/>
    <w:rsid w:val="4A572A17"/>
    <w:rsid w:val="4A6F2535"/>
    <w:rsid w:val="4AC85D49"/>
    <w:rsid w:val="4AE308A9"/>
    <w:rsid w:val="4B1D4687"/>
    <w:rsid w:val="4B260F2D"/>
    <w:rsid w:val="4B9A1456"/>
    <w:rsid w:val="4BA32C82"/>
    <w:rsid w:val="4BE70627"/>
    <w:rsid w:val="4C0A5AE1"/>
    <w:rsid w:val="4C130AB8"/>
    <w:rsid w:val="4C310C80"/>
    <w:rsid w:val="4C5A284D"/>
    <w:rsid w:val="4C5C0673"/>
    <w:rsid w:val="4CB96B43"/>
    <w:rsid w:val="4CC75FCC"/>
    <w:rsid w:val="4CC87A5E"/>
    <w:rsid w:val="4CD55219"/>
    <w:rsid w:val="4CD63947"/>
    <w:rsid w:val="4CFC49F4"/>
    <w:rsid w:val="4D07114B"/>
    <w:rsid w:val="4D073D73"/>
    <w:rsid w:val="4D1E27BA"/>
    <w:rsid w:val="4D23574A"/>
    <w:rsid w:val="4D4C4DB0"/>
    <w:rsid w:val="4D7322D5"/>
    <w:rsid w:val="4DD7034C"/>
    <w:rsid w:val="4DE312CB"/>
    <w:rsid w:val="4DEC6D24"/>
    <w:rsid w:val="4DF5318E"/>
    <w:rsid w:val="4E1F4862"/>
    <w:rsid w:val="4E2E4393"/>
    <w:rsid w:val="4E535EF2"/>
    <w:rsid w:val="4EC45545"/>
    <w:rsid w:val="4F08773C"/>
    <w:rsid w:val="4F31409F"/>
    <w:rsid w:val="4F5E670E"/>
    <w:rsid w:val="4F846A83"/>
    <w:rsid w:val="50070E2C"/>
    <w:rsid w:val="501112F3"/>
    <w:rsid w:val="504B57F2"/>
    <w:rsid w:val="505A2863"/>
    <w:rsid w:val="50850D04"/>
    <w:rsid w:val="50C5433A"/>
    <w:rsid w:val="50C62BC7"/>
    <w:rsid w:val="50F10148"/>
    <w:rsid w:val="50F72A66"/>
    <w:rsid w:val="511F6DA0"/>
    <w:rsid w:val="5123368C"/>
    <w:rsid w:val="5130747C"/>
    <w:rsid w:val="515C765A"/>
    <w:rsid w:val="518B6458"/>
    <w:rsid w:val="51905BB3"/>
    <w:rsid w:val="51946FCB"/>
    <w:rsid w:val="51A27694"/>
    <w:rsid w:val="51C01DAA"/>
    <w:rsid w:val="51DD796B"/>
    <w:rsid w:val="51DF373B"/>
    <w:rsid w:val="524A218C"/>
    <w:rsid w:val="52EF4CB5"/>
    <w:rsid w:val="52F959F0"/>
    <w:rsid w:val="5302488E"/>
    <w:rsid w:val="53136173"/>
    <w:rsid w:val="534B12B7"/>
    <w:rsid w:val="535556C4"/>
    <w:rsid w:val="5373753A"/>
    <w:rsid w:val="539A4AC7"/>
    <w:rsid w:val="542631B6"/>
    <w:rsid w:val="5447483C"/>
    <w:rsid w:val="54686973"/>
    <w:rsid w:val="54942CAE"/>
    <w:rsid w:val="54A61722"/>
    <w:rsid w:val="54A705A2"/>
    <w:rsid w:val="54B31FAF"/>
    <w:rsid w:val="55326D63"/>
    <w:rsid w:val="555D1A10"/>
    <w:rsid w:val="556A04C9"/>
    <w:rsid w:val="55C300FC"/>
    <w:rsid w:val="56AB72A1"/>
    <w:rsid w:val="56AC4A78"/>
    <w:rsid w:val="56CE1C64"/>
    <w:rsid w:val="56DB16B9"/>
    <w:rsid w:val="570A5ABF"/>
    <w:rsid w:val="57717263"/>
    <w:rsid w:val="577A3463"/>
    <w:rsid w:val="57F967AD"/>
    <w:rsid w:val="58052975"/>
    <w:rsid w:val="58324162"/>
    <w:rsid w:val="584D1A65"/>
    <w:rsid w:val="584F5C44"/>
    <w:rsid w:val="58B10C49"/>
    <w:rsid w:val="58E525CA"/>
    <w:rsid w:val="58EE7372"/>
    <w:rsid w:val="593D045A"/>
    <w:rsid w:val="5960739E"/>
    <w:rsid w:val="59896D0A"/>
    <w:rsid w:val="59B72684"/>
    <w:rsid w:val="5A1F7EF7"/>
    <w:rsid w:val="5A7C2F57"/>
    <w:rsid w:val="5A9579AE"/>
    <w:rsid w:val="5AC468CD"/>
    <w:rsid w:val="5AED1980"/>
    <w:rsid w:val="5B310D54"/>
    <w:rsid w:val="5B342B9A"/>
    <w:rsid w:val="5B45475D"/>
    <w:rsid w:val="5B5953B0"/>
    <w:rsid w:val="5B630802"/>
    <w:rsid w:val="5B807F68"/>
    <w:rsid w:val="5BA058AB"/>
    <w:rsid w:val="5BA72CE5"/>
    <w:rsid w:val="5C034D53"/>
    <w:rsid w:val="5C0A43A9"/>
    <w:rsid w:val="5D722852"/>
    <w:rsid w:val="5DAF116F"/>
    <w:rsid w:val="5DBE6BF1"/>
    <w:rsid w:val="5E1D6F56"/>
    <w:rsid w:val="5E52187F"/>
    <w:rsid w:val="5E677832"/>
    <w:rsid w:val="5E6A13CD"/>
    <w:rsid w:val="5E705D15"/>
    <w:rsid w:val="5E93326C"/>
    <w:rsid w:val="5E9F1A7A"/>
    <w:rsid w:val="5EAF3818"/>
    <w:rsid w:val="5EB34C8F"/>
    <w:rsid w:val="5EFB4BA4"/>
    <w:rsid w:val="5F025452"/>
    <w:rsid w:val="5F5F46B5"/>
    <w:rsid w:val="5FB25360"/>
    <w:rsid w:val="5FBA3CC0"/>
    <w:rsid w:val="5FD31B07"/>
    <w:rsid w:val="5FD90D61"/>
    <w:rsid w:val="60177697"/>
    <w:rsid w:val="602329DB"/>
    <w:rsid w:val="6038184B"/>
    <w:rsid w:val="607777D6"/>
    <w:rsid w:val="607C3E58"/>
    <w:rsid w:val="60BC76A1"/>
    <w:rsid w:val="610B7637"/>
    <w:rsid w:val="612279BA"/>
    <w:rsid w:val="615F5624"/>
    <w:rsid w:val="61D215CF"/>
    <w:rsid w:val="61DF345B"/>
    <w:rsid w:val="625C563D"/>
    <w:rsid w:val="626A1704"/>
    <w:rsid w:val="6271733B"/>
    <w:rsid w:val="627921C2"/>
    <w:rsid w:val="62B362C8"/>
    <w:rsid w:val="62C1330E"/>
    <w:rsid w:val="6342085E"/>
    <w:rsid w:val="636F415C"/>
    <w:rsid w:val="64133100"/>
    <w:rsid w:val="64917820"/>
    <w:rsid w:val="64AA1CC5"/>
    <w:rsid w:val="651313E3"/>
    <w:rsid w:val="6528341F"/>
    <w:rsid w:val="6549642F"/>
    <w:rsid w:val="656B2909"/>
    <w:rsid w:val="65A3045D"/>
    <w:rsid w:val="65D97752"/>
    <w:rsid w:val="65E25E59"/>
    <w:rsid w:val="66081D64"/>
    <w:rsid w:val="66307F76"/>
    <w:rsid w:val="664426E7"/>
    <w:rsid w:val="66580EAF"/>
    <w:rsid w:val="66694D0D"/>
    <w:rsid w:val="667B4472"/>
    <w:rsid w:val="66C2407E"/>
    <w:rsid w:val="66F041A8"/>
    <w:rsid w:val="6721178A"/>
    <w:rsid w:val="6739399A"/>
    <w:rsid w:val="673F39DE"/>
    <w:rsid w:val="674C5D22"/>
    <w:rsid w:val="67663AF8"/>
    <w:rsid w:val="67762CFD"/>
    <w:rsid w:val="677A678D"/>
    <w:rsid w:val="67836F29"/>
    <w:rsid w:val="678F7086"/>
    <w:rsid w:val="67C12E10"/>
    <w:rsid w:val="67D30B32"/>
    <w:rsid w:val="68011379"/>
    <w:rsid w:val="68252C37"/>
    <w:rsid w:val="687142E8"/>
    <w:rsid w:val="68817BAC"/>
    <w:rsid w:val="689A5E59"/>
    <w:rsid w:val="68A94E70"/>
    <w:rsid w:val="68EE72DF"/>
    <w:rsid w:val="690B4C92"/>
    <w:rsid w:val="69485FEA"/>
    <w:rsid w:val="69677DC0"/>
    <w:rsid w:val="69937EC7"/>
    <w:rsid w:val="69D64558"/>
    <w:rsid w:val="6A042548"/>
    <w:rsid w:val="6A471EFD"/>
    <w:rsid w:val="6A945BB6"/>
    <w:rsid w:val="6A9919F6"/>
    <w:rsid w:val="6AB57116"/>
    <w:rsid w:val="6AD22940"/>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3D768B"/>
    <w:rsid w:val="6E5A5288"/>
    <w:rsid w:val="6E72171A"/>
    <w:rsid w:val="6EE013EE"/>
    <w:rsid w:val="6EE079F1"/>
    <w:rsid w:val="6EE42C42"/>
    <w:rsid w:val="6F521DAE"/>
    <w:rsid w:val="6F7F7CB0"/>
    <w:rsid w:val="6FE0165C"/>
    <w:rsid w:val="6FE10C44"/>
    <w:rsid w:val="701F4D4D"/>
    <w:rsid w:val="70222744"/>
    <w:rsid w:val="7024471D"/>
    <w:rsid w:val="705D4A5A"/>
    <w:rsid w:val="706D25DF"/>
    <w:rsid w:val="706D2B21"/>
    <w:rsid w:val="707B1384"/>
    <w:rsid w:val="70857A34"/>
    <w:rsid w:val="70985D3C"/>
    <w:rsid w:val="71047C73"/>
    <w:rsid w:val="7109004F"/>
    <w:rsid w:val="71103167"/>
    <w:rsid w:val="712E56F7"/>
    <w:rsid w:val="71691ABB"/>
    <w:rsid w:val="71AE1AEA"/>
    <w:rsid w:val="71CB1CB2"/>
    <w:rsid w:val="71CF3B6C"/>
    <w:rsid w:val="71F80F33"/>
    <w:rsid w:val="722922C6"/>
    <w:rsid w:val="727176A7"/>
    <w:rsid w:val="72CB03A1"/>
    <w:rsid w:val="732D4B5D"/>
    <w:rsid w:val="73393C88"/>
    <w:rsid w:val="7362513F"/>
    <w:rsid w:val="73771D49"/>
    <w:rsid w:val="73A1354E"/>
    <w:rsid w:val="73E37B9F"/>
    <w:rsid w:val="74A11E7D"/>
    <w:rsid w:val="75275C40"/>
    <w:rsid w:val="75590B0A"/>
    <w:rsid w:val="7582279F"/>
    <w:rsid w:val="75843EB5"/>
    <w:rsid w:val="758B02BC"/>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4A620C"/>
    <w:rsid w:val="78CD6DCC"/>
    <w:rsid w:val="78D07CAF"/>
    <w:rsid w:val="78DE12D7"/>
    <w:rsid w:val="79210683"/>
    <w:rsid w:val="799C3465"/>
    <w:rsid w:val="79B14EC4"/>
    <w:rsid w:val="7A2A6B4A"/>
    <w:rsid w:val="7A681070"/>
    <w:rsid w:val="7A860C7C"/>
    <w:rsid w:val="7A9C4DB8"/>
    <w:rsid w:val="7AB879FE"/>
    <w:rsid w:val="7B3264DD"/>
    <w:rsid w:val="7B7315D6"/>
    <w:rsid w:val="7B81188A"/>
    <w:rsid w:val="7B9E2902"/>
    <w:rsid w:val="7BC854E2"/>
    <w:rsid w:val="7C0562EC"/>
    <w:rsid w:val="7C067A45"/>
    <w:rsid w:val="7C27683F"/>
    <w:rsid w:val="7C885555"/>
    <w:rsid w:val="7CB14B4D"/>
    <w:rsid w:val="7CF26969"/>
    <w:rsid w:val="7D25523C"/>
    <w:rsid w:val="7D300386"/>
    <w:rsid w:val="7DB23041"/>
    <w:rsid w:val="7E431733"/>
    <w:rsid w:val="7E5F7809"/>
    <w:rsid w:val="7ED56C53"/>
    <w:rsid w:val="7EEA1BAF"/>
    <w:rsid w:val="7F012A6E"/>
    <w:rsid w:val="7F536173"/>
    <w:rsid w:val="7F5460D4"/>
    <w:rsid w:val="7F552892"/>
    <w:rsid w:val="7FD57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9" w:semiHidden="0" w:name="heading 3"/>
    <w:lsdException w:qFormat="1"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99"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7"/>
    <w:qFormat/>
    <w:uiPriority w:val="99"/>
    <w:pPr>
      <w:keepNext/>
      <w:keepLines/>
      <w:jc w:val="center"/>
      <w:outlineLvl w:val="0"/>
    </w:pPr>
    <w:rPr>
      <w:b/>
      <w:bCs/>
      <w:kern w:val="44"/>
      <w:sz w:val="36"/>
      <w:szCs w:val="44"/>
    </w:rPr>
  </w:style>
  <w:style w:type="paragraph" w:styleId="4">
    <w:name w:val="heading 2"/>
    <w:basedOn w:val="1"/>
    <w:next w:val="1"/>
    <w:link w:val="48"/>
    <w:qFormat/>
    <w:uiPriority w:val="9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39"/>
    <w:unhideWhenUsed/>
    <w:qFormat/>
    <w:uiPriority w:val="99"/>
    <w:pPr>
      <w:keepNext/>
      <w:keepLines/>
      <w:spacing w:before="280" w:after="290" w:line="372" w:lineRule="auto"/>
      <w:outlineLvl w:val="3"/>
    </w:pPr>
    <w:rPr>
      <w:rFonts w:ascii="Arial" w:hAnsi="Arial" w:eastAsia="黑体"/>
      <w:b/>
      <w:sz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0"/>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1"/>
    <w:qFormat/>
    <w:uiPriority w:val="99"/>
    <w:pPr>
      <w:jc w:val="left"/>
    </w:pPr>
  </w:style>
  <w:style w:type="paragraph" w:styleId="12">
    <w:name w:val="index 6"/>
    <w:basedOn w:val="1"/>
    <w:next w:val="1"/>
    <w:qFormat/>
    <w:uiPriority w:val="99"/>
    <w:rPr>
      <w:rFonts w:ascii="宋体" w:hAnsi="宋体"/>
      <w:color w:val="000000" w:themeColor="text1"/>
      <w:sz w:val="20"/>
      <w:szCs w:val="20"/>
      <w14:textFill>
        <w14:solidFill>
          <w14:schemeClr w14:val="tx1"/>
        </w14:solidFill>
      </w14:textFill>
    </w:rPr>
  </w:style>
  <w:style w:type="paragraph" w:styleId="13">
    <w:name w:val="Body Text"/>
    <w:basedOn w:val="1"/>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9"/>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2"/>
    <w:qFormat/>
    <w:uiPriority w:val="99"/>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3"/>
    <w:qFormat/>
    <w:uiPriority w:val="0"/>
    <w:pPr>
      <w:ind w:left="100" w:leftChars="2500"/>
    </w:pPr>
    <w:rPr>
      <w:sz w:val="24"/>
    </w:rPr>
  </w:style>
  <w:style w:type="paragraph" w:styleId="20">
    <w:name w:val="Body Text Indent 2"/>
    <w:basedOn w:val="1"/>
    <w:link w:val="51"/>
    <w:qFormat/>
    <w:uiPriority w:val="99"/>
    <w:pPr>
      <w:spacing w:after="120" w:line="480" w:lineRule="auto"/>
      <w:ind w:left="420" w:leftChars="200"/>
    </w:pPr>
  </w:style>
  <w:style w:type="paragraph" w:styleId="21">
    <w:name w:val="Balloon Text"/>
    <w:basedOn w:val="1"/>
    <w:link w:val="67"/>
    <w:qFormat/>
    <w:uiPriority w:val="0"/>
    <w:rPr>
      <w:sz w:val="18"/>
    </w:rPr>
  </w:style>
  <w:style w:type="paragraph" w:styleId="22">
    <w:name w:val="footer"/>
    <w:basedOn w:val="1"/>
    <w:link w:val="73"/>
    <w:qFormat/>
    <w:uiPriority w:val="99"/>
    <w:pPr>
      <w:tabs>
        <w:tab w:val="center" w:pos="4153"/>
        <w:tab w:val="right" w:pos="8306"/>
      </w:tabs>
      <w:snapToGrid w:val="0"/>
      <w:jc w:val="left"/>
    </w:pPr>
    <w:rPr>
      <w:sz w:val="18"/>
    </w:rPr>
  </w:style>
  <w:style w:type="paragraph" w:styleId="23">
    <w:name w:val="header"/>
    <w:basedOn w:val="1"/>
    <w:link w:val="59"/>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3"/>
    <w:qFormat/>
    <w:uiPriority w:val="0"/>
    <w:pPr>
      <w:spacing w:after="120"/>
      <w:ind w:left="420" w:leftChars="200"/>
    </w:pPr>
    <w:rPr>
      <w:sz w:val="16"/>
    </w:rPr>
  </w:style>
  <w:style w:type="paragraph" w:styleId="29">
    <w:name w:val="index 9"/>
    <w:basedOn w:val="1"/>
    <w:next w:val="1"/>
    <w:unhideWhenUsed/>
    <w:qFormat/>
    <w:uiPriority w:val="0"/>
    <w:pPr>
      <w:ind w:left="2520" w:hanging="280"/>
    </w:pPr>
    <w:rPr>
      <w:rFonts w:eastAsia="仿宋"/>
      <w:sz w:val="28"/>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1"/>
    <w:next w:val="11"/>
    <w:link w:val="52"/>
    <w:qFormat/>
    <w:uiPriority w:val="0"/>
    <w:rPr>
      <w:b/>
    </w:rPr>
  </w:style>
  <w:style w:type="paragraph" w:styleId="36">
    <w:name w:val="Body Text First Indent 2"/>
    <w:basedOn w:val="14"/>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2"/>
    <w:qFormat/>
    <w:uiPriority w:val="99"/>
    <w:rPr>
      <w:rFonts w:ascii="Calibri" w:hAnsi="Calibri" w:eastAsia="宋体" w:cs="Times New Roman"/>
      <w:b/>
      <w:bCs/>
      <w:kern w:val="44"/>
      <w:sz w:val="36"/>
      <w:szCs w:val="44"/>
    </w:rPr>
  </w:style>
  <w:style w:type="character" w:customStyle="1" w:styleId="48">
    <w:name w:val="标题 2 字符"/>
    <w:basedOn w:val="39"/>
    <w:link w:val="4"/>
    <w:qFormat/>
    <w:uiPriority w:val="99"/>
    <w:rPr>
      <w:rFonts w:ascii="Arial" w:hAnsi="Arial" w:eastAsia="宋体" w:cs="Times New Roman"/>
      <w:b/>
      <w:bCs/>
      <w:sz w:val="24"/>
      <w:szCs w:val="32"/>
    </w:rPr>
  </w:style>
  <w:style w:type="character" w:customStyle="1" w:styleId="49">
    <w:name w:val="标题 3 字符"/>
    <w:basedOn w:val="39"/>
    <w:link w:val="5"/>
    <w:qFormat/>
    <w:uiPriority w:val="9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0"/>
    <w:qFormat/>
    <w:locked/>
    <w:uiPriority w:val="99"/>
  </w:style>
  <w:style w:type="character" w:customStyle="1" w:styleId="52">
    <w:name w:val="批注主题 字符"/>
    <w:link w:val="35"/>
    <w:qFormat/>
    <w:locked/>
    <w:uiPriority w:val="0"/>
    <w:rPr>
      <w:b/>
    </w:rPr>
  </w:style>
  <w:style w:type="character" w:customStyle="1" w:styleId="53">
    <w:name w:val="正文文本缩进 3 字符"/>
    <w:link w:val="28"/>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3"/>
    <w:qFormat/>
    <w:locked/>
    <w:uiPriority w:val="99"/>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1"/>
    <w:qFormat/>
    <w:locked/>
    <w:uiPriority w:val="99"/>
  </w:style>
  <w:style w:type="character" w:customStyle="1" w:styleId="62">
    <w:name w:val="标题 字符"/>
    <w:link w:val="34"/>
    <w:qFormat/>
    <w:locked/>
    <w:uiPriority w:val="0"/>
    <w:rPr>
      <w:rFonts w:ascii="Arial" w:hAnsi="Arial"/>
      <w:b/>
      <w:sz w:val="32"/>
    </w:rPr>
  </w:style>
  <w:style w:type="character" w:customStyle="1" w:styleId="63">
    <w:name w:val="日期 字符"/>
    <w:link w:val="19"/>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1"/>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9"/>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7"/>
    <w:qFormat/>
    <w:locked/>
    <w:uiPriority w:val="99"/>
    <w:rPr>
      <w:rFonts w:ascii="宋体" w:hAnsi="Courier New"/>
    </w:rPr>
  </w:style>
  <w:style w:type="character" w:customStyle="1" w:styleId="73">
    <w:name w:val="页脚 字符"/>
    <w:link w:val="22"/>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4"/>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13"/>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7"/>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4"/>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5"/>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34"/>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2"/>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无编号正文"/>
    <w:basedOn w:val="1"/>
    <w:qFormat/>
    <w:uiPriority w:val="0"/>
    <w:pPr>
      <w:spacing w:line="360" w:lineRule="exact"/>
      <w:ind w:firstLine="200" w:firstLineChars="200"/>
    </w:pPr>
    <w:rPr>
      <w:szCs w:val="21"/>
    </w:rPr>
  </w:style>
  <w:style w:type="character" w:customStyle="1" w:styleId="135">
    <w:name w:val="font21"/>
    <w:basedOn w:val="39"/>
    <w:qFormat/>
    <w:uiPriority w:val="0"/>
    <w:rPr>
      <w:rFonts w:hint="eastAsia" w:ascii="微软雅黑" w:hAnsi="微软雅黑" w:eastAsia="微软雅黑" w:cs="微软雅黑"/>
      <w:color w:val="000000"/>
      <w:sz w:val="18"/>
      <w:szCs w:val="18"/>
      <w:u w:val="none"/>
    </w:rPr>
  </w:style>
  <w:style w:type="character" w:customStyle="1" w:styleId="136">
    <w:name w:val="font31"/>
    <w:basedOn w:val="39"/>
    <w:qFormat/>
    <w:uiPriority w:val="0"/>
    <w:rPr>
      <w:rFonts w:ascii="微软雅黑" w:hAnsi="微软雅黑" w:eastAsia="微软雅黑" w:cs="微软雅黑"/>
      <w:color w:val="000000"/>
      <w:sz w:val="18"/>
      <w:szCs w:val="18"/>
      <w:u w:val="none"/>
    </w:rPr>
  </w:style>
  <w:style w:type="paragraph" w:customStyle="1" w:styleId="1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8">
    <w:name w:val="列表段落1"/>
    <w:basedOn w:val="1"/>
    <w:qFormat/>
    <w:uiPriority w:val="0"/>
    <w:pPr>
      <w:ind w:firstLine="420" w:firstLineChars="200"/>
    </w:pPr>
    <w:rPr>
      <w:rFonts w:ascii="等线" w:hAnsi="等线" w:eastAsia="等线" w:cs="Times New Roman"/>
      <w:szCs w:val="21"/>
    </w:rPr>
  </w:style>
  <w:style w:type="character" w:customStyle="1" w:styleId="139">
    <w:name w:val="标题 4 字符"/>
    <w:basedOn w:val="39"/>
    <w:link w:val="6"/>
    <w:qFormat/>
    <w:uiPriority w:val="99"/>
    <w:rPr>
      <w:rFonts w:ascii="Arial" w:hAnsi="Arial" w:eastAsia="黑体" w:cstheme="minorBidi"/>
      <w:b/>
      <w:kern w:val="2"/>
      <w:sz w:val="28"/>
      <w:szCs w:val="22"/>
    </w:rPr>
  </w:style>
  <w:style w:type="paragraph" w:customStyle="1" w:styleId="14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1">
    <w:name w:val="目录 11"/>
    <w:basedOn w:val="1"/>
    <w:next w:val="1"/>
    <w:qFormat/>
    <w:uiPriority w:val="0"/>
    <w:pPr>
      <w:spacing w:line="360" w:lineRule="auto"/>
      <w:jc w:val="left"/>
    </w:pPr>
    <w:rPr>
      <w:rFonts w:ascii="宋体" w:hAnsi="宋体" w:eastAsia="宋体" w:cs="Times New Roman"/>
      <w:b/>
      <w:caps/>
      <w:color w:val="FF0000"/>
      <w:szCs w:val="21"/>
    </w:rPr>
  </w:style>
  <w:style w:type="character" w:customStyle="1" w:styleId="142">
    <w:name w:val="10"/>
    <w:basedOn w:val="39"/>
    <w:qFormat/>
    <w:uiPriority w:val="0"/>
    <w:rPr>
      <w:rFonts w:hint="default" w:ascii="Times New Roman" w:hAnsi="Times New Roman" w:cs="Times New Roman"/>
    </w:rPr>
  </w:style>
  <w:style w:type="character" w:customStyle="1" w:styleId="143">
    <w:name w:val="15"/>
    <w:basedOn w:val="39"/>
    <w:qFormat/>
    <w:uiPriority w:val="0"/>
    <w:rPr>
      <w:rFonts w:hint="default" w:ascii="Times New Roman" w:hAnsi="Times New Roman" w:cs="Times New Roman"/>
      <w:color w:val="1F4F88"/>
    </w:rPr>
  </w:style>
  <w:style w:type="character" w:customStyle="1" w:styleId="144">
    <w:name w:val="16"/>
    <w:basedOn w:val="39"/>
    <w:qFormat/>
    <w:uiPriority w:val="0"/>
    <w:rPr>
      <w:rFonts w:hint="eastAsia" w:ascii="宋体" w:hAnsi="宋体" w:eastAsia="宋体"/>
      <w:b/>
      <w:bCs/>
      <w:color w:val="000000"/>
      <w:sz w:val="21"/>
      <w:szCs w:val="21"/>
    </w:rPr>
  </w:style>
  <w:style w:type="table" w:customStyle="1" w:styleId="145">
    <w:name w:val="Table Normal1"/>
    <w:basedOn w:val="37"/>
    <w:qFormat/>
    <w:uiPriority w:val="0"/>
    <w:rPr>
      <w:rFonts w:eastAsia="Times New Roman"/>
    </w:rPr>
    <w:tblPr>
      <w:tblCellMar>
        <w:left w:w="0" w:type="dxa"/>
        <w:right w:w="0" w:type="dxa"/>
      </w:tblCellMar>
    </w:tblPr>
  </w:style>
  <w:style w:type="paragraph" w:customStyle="1" w:styleId="146">
    <w:name w:val="表格内容"/>
    <w:basedOn w:val="1"/>
    <w:qFormat/>
    <w:uiPriority w:val="0"/>
    <w:pPr>
      <w:widowControl/>
      <w:jc w:val="center"/>
    </w:pPr>
    <w:rPr>
      <w:rFonts w:ascii="Times New Roman" w:hAnsi="Times New Roman" w:eastAsia="仿宋" w:cs="Times New Roman"/>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footer" Target="footer2.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pn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78</Pages>
  <Words>9864</Words>
  <Characters>10390</Characters>
  <Lines>246</Lines>
  <Paragraphs>69</Paragraphs>
  <TotalTime>13</TotalTime>
  <ScaleCrop>false</ScaleCrop>
  <LinksUpToDate>false</LinksUpToDate>
  <CharactersWithSpaces>10668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高峰</cp:lastModifiedBy>
  <cp:lastPrinted>2022-07-01T03:19:00Z</cp:lastPrinted>
  <dcterms:modified xsi:type="dcterms:W3CDTF">2026-03-14T08:57:48Z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305598F936A74668B450F9FD98E86DB4_13</vt:lpwstr>
  </property>
  <property fmtid="{D5CDD505-2E9C-101B-9397-08002B2CF9AE}" pid="4" name="KSOTemplateDocerSaveRecord">
    <vt:lpwstr>eyJoZGlkIjoiMjE5ODRlMjk1NzM4OGEyZWNiMmY2Y2M2MzA3NzQ3ZmEiLCJ1c2VySWQiOiIzNDI2NjU3NTEifQ==</vt:lpwstr>
  </property>
</Properties>
</file>