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F0492">
      <w:pPr>
        <w:pStyle w:val="10"/>
        <w:spacing w:before="5"/>
        <w:jc w:val="center"/>
        <w:rPr>
          <w:rFonts w:hint="eastAsia" w:ascii="宋体" w:hAnsi="宋体"/>
          <w:bCs/>
          <w:sz w:val="48"/>
          <w:szCs w:val="48"/>
        </w:rPr>
      </w:pPr>
    </w:p>
    <w:p w14:paraId="5E376289">
      <w:pPr>
        <w:pStyle w:val="10"/>
        <w:spacing w:before="5"/>
        <w:jc w:val="center"/>
        <w:rPr>
          <w:rFonts w:hint="eastAsia" w:ascii="宋体" w:hAnsi="宋体"/>
          <w:b/>
          <w:bCs w:val="0"/>
          <w:sz w:val="48"/>
          <w:szCs w:val="48"/>
        </w:rPr>
      </w:pPr>
      <w:r>
        <w:rPr>
          <w:rFonts w:hint="eastAsia" w:ascii="宋体" w:hAnsi="宋体"/>
          <w:b/>
          <w:bCs w:val="0"/>
          <w:sz w:val="48"/>
          <w:szCs w:val="48"/>
        </w:rPr>
        <w:t>重汽后市场车生活服装类产品</w:t>
      </w:r>
    </w:p>
    <w:p w14:paraId="44049754">
      <w:pPr>
        <w:pStyle w:val="10"/>
        <w:spacing w:before="5"/>
        <w:jc w:val="center"/>
        <w:rPr>
          <w:rFonts w:ascii="微软雅黑"/>
          <w:b/>
          <w:bCs w:val="0"/>
          <w:sz w:val="69"/>
        </w:rPr>
      </w:pPr>
      <w:r>
        <w:rPr>
          <w:rFonts w:hint="eastAsia" w:ascii="宋体" w:hAnsi="宋体"/>
          <w:b/>
          <w:bCs w:val="0"/>
          <w:sz w:val="48"/>
          <w:szCs w:val="48"/>
        </w:rPr>
        <w:t>招标采购项目</w:t>
      </w:r>
    </w:p>
    <w:p w14:paraId="72A1318C">
      <w:pPr>
        <w:spacing w:line="240" w:lineRule="auto"/>
        <w:ind w:left="4752" w:right="4717"/>
        <w:jc w:val="both"/>
        <w:rPr>
          <w:rFonts w:hint="eastAsia" w:ascii="黑体" w:eastAsia="黑体"/>
          <w:sz w:val="84"/>
        </w:rPr>
      </w:pPr>
    </w:p>
    <w:p w14:paraId="65012433">
      <w:pPr>
        <w:spacing w:line="561" w:lineRule="auto"/>
        <w:ind w:left="4752" w:right="4717"/>
        <w:jc w:val="both"/>
        <w:rPr>
          <w:rFonts w:ascii="黑体" w:eastAsia="黑体"/>
          <w:sz w:val="84"/>
        </w:rPr>
      </w:pPr>
      <w:r>
        <w:rPr>
          <w:rFonts w:hint="eastAsia" w:ascii="黑体" w:eastAsia="黑体"/>
          <w:sz w:val="84"/>
        </w:rPr>
        <w:t>招标书</w:t>
      </w:r>
    </w:p>
    <w:p w14:paraId="167E333E">
      <w:pPr>
        <w:pStyle w:val="4"/>
        <w:spacing w:line="218" w:lineRule="auto"/>
        <w:ind w:left="0" w:leftChars="0" w:right="1358" w:firstLine="1600" w:firstLineChars="500"/>
        <w:jc w:val="left"/>
        <w:rPr>
          <w:rFonts w:hint="eastAsia" w:ascii="宋体" w:hAnsi="宋体" w:eastAsia="宋体" w:cs="宋体"/>
          <w:lang w:val="en-US" w:eastAsia="zh-CN"/>
        </w:rPr>
      </w:pPr>
      <w:bookmarkStart w:id="0" w:name="招_标_人：中国重汽集团济南地球村电子商务有限公司"/>
      <w:bookmarkEnd w:id="0"/>
    </w:p>
    <w:p w14:paraId="46F99F5A">
      <w:pPr>
        <w:pStyle w:val="4"/>
        <w:spacing w:line="218" w:lineRule="auto"/>
        <w:ind w:left="0" w:leftChars="0" w:right="1358" w:firstLine="1600" w:firstLineChars="500"/>
        <w:jc w:val="left"/>
        <w:rPr>
          <w:rFonts w:hint="default" w:ascii="宋体" w:hAnsi="宋体" w:eastAsia="宋体" w:cs="宋体"/>
          <w:u w:val="single"/>
          <w:lang w:val="en-US" w:eastAsia="zh-CN"/>
        </w:rPr>
      </w:pPr>
      <w:r>
        <w:rPr>
          <w:rFonts w:hint="eastAsia" w:ascii="宋体" w:hAnsi="宋体" w:eastAsia="宋体" w:cs="宋体"/>
          <w:lang w:val="en-US" w:eastAsia="zh-CN"/>
        </w:rPr>
        <w:t>招标编号：</w:t>
      </w:r>
      <w:r>
        <w:rPr>
          <w:rFonts w:hint="eastAsia" w:ascii="宋体" w:hAnsi="宋体" w:eastAsia="宋体" w:cs="宋体"/>
          <w:u w:val="single"/>
          <w:lang w:val="en-US" w:eastAsia="zh-CN"/>
        </w:rPr>
        <w:t xml:space="preserve">          ZBGL2026020150       </w:t>
      </w:r>
    </w:p>
    <w:p w14:paraId="6F92196F">
      <w:pPr>
        <w:pStyle w:val="4"/>
        <w:spacing w:line="218" w:lineRule="auto"/>
        <w:ind w:left="1401" w:right="1358"/>
        <w:jc w:val="center"/>
        <w:rPr>
          <w:rFonts w:hint="eastAsia" w:ascii="宋体" w:hAnsi="宋体" w:eastAsia="宋体" w:cs="宋体"/>
        </w:rPr>
      </w:pPr>
    </w:p>
    <w:p w14:paraId="692818F3">
      <w:pPr>
        <w:pStyle w:val="4"/>
        <w:spacing w:line="218" w:lineRule="auto"/>
        <w:ind w:left="1401" w:right="1358"/>
        <w:jc w:val="center"/>
        <w:rPr>
          <w:rFonts w:hint="eastAsia" w:ascii="宋体" w:hAnsi="宋体" w:eastAsia="宋体" w:cs="宋体"/>
          <w:lang w:val="en-US" w:eastAsia="zh-CN"/>
        </w:rPr>
      </w:pPr>
      <w:r>
        <w:rPr>
          <w:rFonts w:hint="eastAsia" w:ascii="宋体" w:hAnsi="宋体" w:eastAsia="宋体" w:cs="宋体"/>
        </w:rPr>
        <w:t>招标人：重汽（</w:t>
      </w:r>
      <w:r>
        <w:rPr>
          <w:rFonts w:hint="eastAsia" w:ascii="宋体" w:hAnsi="宋体" w:eastAsia="宋体" w:cs="宋体"/>
          <w:lang w:val="en-US"/>
        </w:rPr>
        <w:t>济南</w:t>
      </w:r>
      <w:r>
        <w:rPr>
          <w:rFonts w:hint="eastAsia" w:ascii="宋体" w:hAnsi="宋体" w:eastAsia="宋体" w:cs="宋体"/>
        </w:rPr>
        <w:t>）</w:t>
      </w:r>
      <w:r>
        <w:rPr>
          <w:rFonts w:hint="eastAsia" w:ascii="宋体" w:hAnsi="宋体" w:eastAsia="宋体" w:cs="宋体"/>
          <w:lang w:val="en-US"/>
        </w:rPr>
        <w:t>后市场智慧服务有限</w:t>
      </w:r>
      <w:r>
        <w:rPr>
          <w:rFonts w:hint="eastAsia" w:ascii="宋体" w:hAnsi="宋体" w:eastAsia="宋体" w:cs="宋体"/>
        </w:rPr>
        <w:t>公司</w:t>
      </w:r>
      <w:bookmarkStart w:id="28" w:name="_GoBack"/>
      <w:bookmarkEnd w:id="28"/>
    </w:p>
    <w:p w14:paraId="7B8B3A60">
      <w:pPr>
        <w:pStyle w:val="4"/>
        <w:spacing w:line="218" w:lineRule="auto"/>
        <w:ind w:left="1401" w:right="1358"/>
        <w:jc w:val="center"/>
        <w:rPr>
          <w:rFonts w:hint="eastAsia" w:ascii="宋体" w:hAnsi="宋体" w:eastAsia="宋体" w:cs="宋体"/>
        </w:rPr>
      </w:pPr>
    </w:p>
    <w:p w14:paraId="4569307F">
      <w:pPr>
        <w:pStyle w:val="4"/>
        <w:spacing w:line="218" w:lineRule="auto"/>
        <w:ind w:left="1401" w:right="1358"/>
        <w:jc w:val="center"/>
        <w:rPr>
          <w:rFonts w:hint="eastAsia" w:ascii="宋体" w:hAnsi="宋体" w:eastAsia="宋体" w:cs="宋体"/>
          <w:sz w:val="28"/>
        </w:rPr>
        <w:sectPr>
          <w:headerReference r:id="rId3" w:type="default"/>
          <w:footerReference r:id="rId4" w:type="default"/>
          <w:pgSz w:w="11910" w:h="16840"/>
          <w:pgMar w:top="1242" w:right="1021" w:bottom="1162" w:left="1021" w:header="505" w:footer="975" w:gutter="0"/>
          <w:pgNumType w:start="1"/>
          <w:cols w:space="720" w:num="1"/>
        </w:sectPr>
      </w:pPr>
      <w:r>
        <w:rPr>
          <w:rFonts w:hint="eastAsia" w:ascii="宋体" w:hAnsi="宋体" w:eastAsia="宋体" w:cs="宋体"/>
        </w:rPr>
        <w:t>202</w:t>
      </w:r>
      <w:r>
        <w:rPr>
          <w:rFonts w:hint="eastAsia" w:ascii="宋体" w:hAnsi="宋体"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2</w:t>
      </w:r>
      <w:r>
        <w:rPr>
          <w:rFonts w:hint="eastAsia" w:ascii="宋体" w:hAnsi="宋体" w:eastAsia="宋体" w:cs="宋体"/>
        </w:rPr>
        <w:t>月</w:t>
      </w:r>
    </w:p>
    <w:p w14:paraId="479E8CD7">
      <w:pPr>
        <w:tabs>
          <w:tab w:val="left" w:pos="1812"/>
        </w:tabs>
        <w:spacing w:before="38"/>
        <w:ind w:left="45"/>
        <w:jc w:val="center"/>
        <w:rPr>
          <w:rFonts w:hint="eastAsia" w:ascii="宋体" w:hAnsi="宋体" w:eastAsia="宋体" w:cs="宋体"/>
          <w:b/>
          <w:sz w:val="44"/>
        </w:rPr>
      </w:pPr>
      <w:bookmarkStart w:id="1" w:name="_bookmark0"/>
      <w:bookmarkEnd w:id="1"/>
      <w:r>
        <w:rPr>
          <w:rFonts w:hint="eastAsia" w:ascii="宋体" w:hAnsi="宋体" w:eastAsia="宋体" w:cs="宋体"/>
          <w:b/>
          <w:sz w:val="44"/>
        </w:rPr>
        <w:t>第一章</w:t>
      </w:r>
      <w:r>
        <w:rPr>
          <w:rFonts w:hint="eastAsia" w:ascii="宋体" w:hAnsi="宋体" w:eastAsia="宋体" w:cs="宋体"/>
          <w:b/>
          <w:sz w:val="44"/>
        </w:rPr>
        <w:tab/>
      </w:r>
      <w:r>
        <w:rPr>
          <w:rFonts w:hint="eastAsia" w:ascii="宋体" w:hAnsi="宋体" w:eastAsia="宋体" w:cs="宋体"/>
          <w:b/>
          <w:sz w:val="44"/>
        </w:rPr>
        <w:t>招标公告</w:t>
      </w:r>
    </w:p>
    <w:p w14:paraId="3106882C">
      <w:pPr>
        <w:spacing w:before="1" w:line="240" w:lineRule="auto"/>
        <w:ind w:left="638"/>
        <w:rPr>
          <w:rFonts w:hint="eastAsia" w:ascii="宋体" w:hAnsi="宋体" w:eastAsia="宋体" w:cs="宋体"/>
          <w:b/>
          <w:color w:val="auto"/>
          <w:sz w:val="32"/>
        </w:rPr>
      </w:pPr>
      <w:r>
        <w:rPr>
          <w:rFonts w:hint="eastAsia" w:ascii="宋体" w:hAnsi="宋体" w:eastAsia="宋体" w:cs="宋体"/>
          <w:b/>
          <w:color w:val="auto"/>
          <w:sz w:val="32"/>
        </w:rPr>
        <w:t>一、项目名称</w:t>
      </w:r>
    </w:p>
    <w:p w14:paraId="3D8D8C0E">
      <w:pPr>
        <w:pStyle w:val="10"/>
        <w:spacing w:before="112" w:line="240" w:lineRule="auto"/>
        <w:ind w:left="1058"/>
        <w:rPr>
          <w:rFonts w:hint="eastAsia" w:ascii="宋体" w:hAnsi="宋体" w:eastAsia="宋体" w:cs="宋体"/>
          <w:b w:val="0"/>
          <w:bCs w:val="0"/>
          <w:color w:val="auto"/>
          <w:lang w:val="en-US" w:eastAsia="zh-CN"/>
        </w:rPr>
      </w:pPr>
      <w:r>
        <w:rPr>
          <w:rFonts w:hint="eastAsia" w:ascii="宋体" w:hAnsi="宋体" w:eastAsia="宋体" w:cs="宋体"/>
          <w:b/>
          <w:bCs/>
          <w:color w:val="auto"/>
        </w:rPr>
        <w:t>项目名称：</w:t>
      </w:r>
      <w:r>
        <w:rPr>
          <w:rFonts w:hint="eastAsia" w:ascii="宋体" w:hAnsi="宋体" w:eastAsia="宋体" w:cs="宋体"/>
          <w:b w:val="0"/>
          <w:bCs w:val="0"/>
          <w:color w:val="auto"/>
          <w:lang w:val="en-US" w:eastAsia="zh-CN"/>
        </w:rPr>
        <w:t>重汽后市场车生活服装类产品招标采购项目</w:t>
      </w:r>
    </w:p>
    <w:p w14:paraId="798C881A">
      <w:pPr>
        <w:numPr>
          <w:ilvl w:val="0"/>
          <w:numId w:val="1"/>
        </w:numPr>
        <w:spacing w:line="240" w:lineRule="auto"/>
        <w:ind w:left="638"/>
        <w:rPr>
          <w:rFonts w:hint="eastAsia" w:ascii="宋体" w:hAnsi="宋体" w:eastAsia="宋体" w:cs="宋体"/>
          <w:b/>
          <w:color w:val="auto"/>
          <w:sz w:val="32"/>
          <w:lang w:eastAsia="zh-CN"/>
        </w:rPr>
      </w:pPr>
      <w:r>
        <w:rPr>
          <w:rFonts w:hint="eastAsia" w:ascii="宋体" w:hAnsi="宋体" w:eastAsia="宋体" w:cs="宋体"/>
          <w:b/>
          <w:color w:val="auto"/>
          <w:sz w:val="32"/>
        </w:rPr>
        <w:t>招标</w:t>
      </w:r>
      <w:r>
        <w:rPr>
          <w:rFonts w:hint="eastAsia" w:ascii="宋体" w:hAnsi="宋体" w:eastAsia="宋体" w:cs="宋体"/>
          <w:b/>
          <w:color w:val="auto"/>
          <w:sz w:val="32"/>
          <w:lang w:val="en-US" w:eastAsia="zh-CN"/>
        </w:rPr>
        <w:t>背景及</w:t>
      </w:r>
      <w:r>
        <w:rPr>
          <w:rFonts w:hint="eastAsia" w:ascii="宋体" w:hAnsi="宋体" w:eastAsia="宋体" w:cs="宋体"/>
          <w:b/>
          <w:color w:val="auto"/>
          <w:sz w:val="32"/>
        </w:rPr>
        <w:t>内容</w:t>
      </w:r>
      <w:r>
        <w:rPr>
          <w:rFonts w:hint="eastAsia" w:ascii="宋体" w:hAnsi="宋体" w:eastAsia="宋体" w:cs="宋体"/>
          <w:b/>
          <w:color w:val="auto"/>
          <w:sz w:val="32"/>
          <w:lang w:eastAsia="zh-CN"/>
        </w:rPr>
        <w:t>：</w:t>
      </w:r>
    </w:p>
    <w:p w14:paraId="63876C00">
      <w:pPr>
        <w:spacing w:line="360" w:lineRule="auto"/>
        <w:ind w:left="440" w:leftChars="200" w:firstLine="420" w:firstLineChars="200"/>
        <w:rPr>
          <w:rFonts w:hint="eastAsia" w:ascii="宋体" w:hAnsi="宋体" w:eastAsia="宋体" w:cs="宋体"/>
          <w:color w:val="000000"/>
          <w:sz w:val="21"/>
          <w:szCs w:val="21"/>
          <w:highlight w:val="none"/>
          <w:shd w:val="clear" w:fill="FFFFFF"/>
          <w:lang w:val="en-US" w:eastAsia="zh-CN"/>
        </w:rPr>
      </w:pPr>
      <w:r>
        <w:rPr>
          <w:rFonts w:hint="eastAsia" w:ascii="宋体" w:hAnsi="宋体" w:eastAsia="宋体" w:cs="宋体"/>
          <w:b w:val="0"/>
          <w:bCs w:val="0"/>
          <w:color w:val="auto"/>
          <w:sz w:val="21"/>
          <w:szCs w:val="21"/>
          <w:lang w:val="en-US"/>
        </w:rPr>
        <w:t>项目背景：</w:t>
      </w:r>
      <w:r>
        <w:rPr>
          <w:rFonts w:hint="eastAsia" w:ascii="宋体" w:hAnsi="宋体" w:eastAsia="宋体" w:cs="宋体"/>
          <w:b w:val="0"/>
          <w:bCs w:val="0"/>
          <w:color w:val="auto"/>
          <w:sz w:val="21"/>
          <w:szCs w:val="21"/>
          <w:lang w:val="en-US" w:eastAsia="zh-CN"/>
        </w:rPr>
        <w:t>经市场调研，广大卡车司机朋友野外作业对服装有防寒、防雨的特殊需求，同时体现重汽形象，兼顾时装潮流。后市场公司决定开发服装类产品，以体现重汽文化，擦亮“亲人”服务品牌，引进质量高、价格低的服装系列。</w:t>
      </w:r>
    </w:p>
    <w:p w14:paraId="2AB5D1D5">
      <w:pPr>
        <w:pStyle w:val="3"/>
        <w:spacing w:line="240" w:lineRule="auto"/>
        <w:ind w:left="0" w:leftChars="0" w:firstLine="643" w:firstLineChars="200"/>
        <w:rPr>
          <w:rFonts w:hint="eastAsia" w:ascii="宋体" w:hAnsi="宋体" w:eastAsia="宋体" w:cs="宋体"/>
          <w:color w:val="auto"/>
        </w:rPr>
      </w:pPr>
      <w:bookmarkStart w:id="2" w:name="三、招标形式"/>
      <w:bookmarkEnd w:id="2"/>
      <w:r>
        <w:rPr>
          <w:rFonts w:hint="eastAsia" w:ascii="宋体" w:hAnsi="宋体" w:eastAsia="宋体" w:cs="宋体"/>
          <w:color w:val="auto"/>
        </w:rPr>
        <w:t>三、招标形式</w:t>
      </w:r>
    </w:p>
    <w:p w14:paraId="4C515583">
      <w:pPr>
        <w:pStyle w:val="10"/>
        <w:spacing w:before="99" w:line="240" w:lineRule="auto"/>
        <w:ind w:firstLine="1050" w:firstLineChars="500"/>
        <w:rPr>
          <w:rFonts w:hint="eastAsia" w:ascii="宋体" w:hAnsi="宋体" w:eastAsia="宋体" w:cs="宋体"/>
          <w:b w:val="0"/>
          <w:bCs w:val="0"/>
          <w:color w:val="auto"/>
          <w:sz w:val="14"/>
          <w:lang w:val="en-US" w:eastAsia="zh-CN"/>
        </w:rPr>
      </w:pPr>
      <w:r>
        <w:rPr>
          <w:rFonts w:hint="eastAsia" w:ascii="宋体" w:hAnsi="宋体" w:eastAsia="宋体" w:cs="宋体"/>
          <w:b w:val="0"/>
          <w:bCs w:val="0"/>
          <w:color w:val="auto"/>
        </w:rPr>
        <w:t>招标形式：</w:t>
      </w:r>
      <w:r>
        <w:rPr>
          <w:rFonts w:hint="eastAsia" w:ascii="宋体" w:hAnsi="宋体" w:eastAsia="宋体" w:cs="宋体"/>
          <w:b w:val="0"/>
          <w:bCs w:val="0"/>
          <w:color w:val="auto"/>
          <w:lang w:val="en-US" w:eastAsia="zh-CN"/>
        </w:rPr>
        <w:t>公开</w:t>
      </w:r>
      <w:r>
        <w:rPr>
          <w:rFonts w:hint="eastAsia" w:ascii="宋体" w:hAnsi="宋体" w:eastAsia="宋体" w:cs="宋体"/>
          <w:b w:val="0"/>
          <w:bCs w:val="0"/>
          <w:color w:val="auto"/>
        </w:rPr>
        <w:t>招标</w:t>
      </w:r>
    </w:p>
    <w:p w14:paraId="6F08662D">
      <w:pPr>
        <w:pStyle w:val="3"/>
        <w:numPr>
          <w:ilvl w:val="0"/>
          <w:numId w:val="2"/>
        </w:numPr>
        <w:spacing w:line="240" w:lineRule="auto"/>
        <w:ind w:left="660" w:leftChars="0" w:firstLineChars="0"/>
        <w:rPr>
          <w:rFonts w:hint="eastAsia" w:ascii="宋体" w:hAnsi="宋体" w:eastAsia="宋体" w:cs="宋体"/>
          <w:color w:val="auto"/>
        </w:rPr>
      </w:pPr>
      <w:bookmarkStart w:id="3" w:name="四、议程安排"/>
      <w:bookmarkEnd w:id="3"/>
      <w:r>
        <w:rPr>
          <w:rFonts w:hint="eastAsia" w:ascii="宋体" w:hAnsi="宋体" w:eastAsia="宋体" w:cs="宋体"/>
          <w:color w:val="auto"/>
          <w:lang w:val="en-US" w:eastAsia="zh-CN"/>
        </w:rPr>
        <w:t>投标邀请</w:t>
      </w:r>
      <w:r>
        <w:rPr>
          <w:rFonts w:hint="eastAsia" w:ascii="宋体" w:hAnsi="宋体" w:eastAsia="宋体" w:cs="宋体"/>
          <w:color w:val="auto"/>
          <w:lang w:eastAsia="zh-CN"/>
        </w:rPr>
        <w:t>（</w:t>
      </w:r>
      <w:r>
        <w:rPr>
          <w:rFonts w:hint="eastAsia" w:ascii="宋体" w:hAnsi="宋体" w:eastAsia="宋体" w:cs="宋体"/>
          <w:color w:val="auto"/>
        </w:rPr>
        <w:t>议程安排</w:t>
      </w:r>
      <w:r>
        <w:rPr>
          <w:rFonts w:hint="eastAsia" w:ascii="宋体" w:hAnsi="宋体" w:eastAsia="宋体" w:cs="宋体"/>
          <w:color w:val="auto"/>
          <w:lang w:eastAsia="zh-CN"/>
        </w:rPr>
        <w:t>）</w:t>
      </w:r>
    </w:p>
    <w:p w14:paraId="25548AFD">
      <w:pPr>
        <w:ind w:firstLine="440" w:firstLineChars="200"/>
        <w:rPr>
          <w:rFonts w:hint="eastAsia" w:ascii="宋体" w:hAnsi="宋体" w:eastAsia="宋体" w:cs="宋体"/>
          <w:color w:val="auto"/>
          <w:lang w:val="en-US"/>
        </w:rPr>
      </w:pPr>
      <w:r>
        <w:rPr>
          <w:rFonts w:hint="eastAsia" w:ascii="宋体" w:hAnsi="宋体" w:eastAsia="宋体" w:cs="宋体"/>
          <w:color w:val="auto"/>
          <w:lang w:val="en-US" w:eastAsia="zh-CN"/>
        </w:rPr>
        <w:t>请投标人按照招标公告和投标须知在规定的时间内参加本项目的投标事宜。</w:t>
      </w:r>
    </w:p>
    <w:p w14:paraId="24AC1117">
      <w:pPr>
        <w:spacing w:line="360" w:lineRule="auto"/>
        <w:ind w:firstLine="420" w:firstLineChars="200"/>
        <w:rPr>
          <w:rFonts w:hint="eastAsia" w:ascii="宋体" w:hAnsi="宋体" w:eastAsia="宋体" w:cs="宋体"/>
          <w:color w:val="auto"/>
          <w:sz w:val="21"/>
          <w:szCs w:val="21"/>
          <w:lang w:val="en-US"/>
        </w:rPr>
      </w:pPr>
      <w:r>
        <w:rPr>
          <w:rFonts w:hint="eastAsia" w:ascii="宋体" w:hAnsi="宋体" w:eastAsia="宋体" w:cs="宋体"/>
          <w:color w:val="auto"/>
          <w:sz w:val="21"/>
          <w:szCs w:val="21"/>
        </w:rPr>
        <w:t>1.</w:t>
      </w:r>
      <w:r>
        <w:rPr>
          <w:rFonts w:hint="eastAsia" w:ascii="宋体" w:hAnsi="宋体" w:eastAsia="宋体" w:cs="宋体"/>
          <w:b/>
          <w:bCs/>
          <w:color w:val="auto"/>
          <w:sz w:val="21"/>
          <w:szCs w:val="21"/>
          <w:lang w:val="en-US" w:eastAsia="zh-CN"/>
        </w:rPr>
        <w:t>采购文件领取（</w:t>
      </w:r>
      <w:r>
        <w:rPr>
          <w:rFonts w:hint="eastAsia" w:ascii="宋体" w:hAnsi="宋体" w:eastAsia="宋体" w:cs="宋体"/>
          <w:b/>
          <w:bCs/>
          <w:color w:val="auto"/>
          <w:sz w:val="21"/>
          <w:szCs w:val="21"/>
        </w:rPr>
        <w:t>公告</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时间</w:t>
      </w:r>
      <w:r>
        <w:rPr>
          <w:rFonts w:hint="eastAsia" w:ascii="宋体" w:hAnsi="宋体" w:eastAsia="宋体" w:cs="宋体"/>
          <w:color w:val="auto"/>
          <w:sz w:val="21"/>
          <w:szCs w:val="21"/>
        </w:rPr>
        <w:t>：</w:t>
      </w:r>
      <w:r>
        <w:rPr>
          <w:rFonts w:hint="eastAsia" w:ascii="宋体" w:hAnsi="宋体" w:eastAsia="宋体" w:cs="宋体"/>
          <w:color w:val="auto"/>
          <w:sz w:val="21"/>
          <w:szCs w:val="21"/>
          <w:lang w:val="en-US"/>
        </w:rPr>
        <w:t>202</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lang w:val="en-US"/>
        </w:rPr>
        <w:t>日</w:t>
      </w:r>
    </w:p>
    <w:p w14:paraId="79F82AB2">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eastAsia="宋体" w:cs="宋体"/>
          <w:b/>
          <w:bCs/>
          <w:color w:val="auto"/>
          <w:sz w:val="21"/>
          <w:szCs w:val="21"/>
          <w:lang w:val="en-US" w:eastAsia="zh-CN"/>
        </w:rPr>
        <w:t>采购应标截止时间</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rPr>
        <w:t>202</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点前</w:t>
      </w:r>
    </w:p>
    <w:p w14:paraId="75C62A18">
      <w:pPr>
        <w:spacing w:line="360" w:lineRule="auto"/>
        <w:ind w:left="440" w:left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b/>
          <w:bCs/>
          <w:color w:val="auto"/>
          <w:sz w:val="21"/>
          <w:szCs w:val="21"/>
          <w:lang w:val="en-US" w:eastAsia="zh-CN"/>
        </w:rPr>
        <w:t>采购文件递交（投标、答疑回复）截止</w:t>
      </w:r>
      <w:r>
        <w:rPr>
          <w:rFonts w:hint="eastAsia" w:ascii="宋体" w:hAnsi="宋体" w:eastAsia="宋体" w:cs="宋体"/>
          <w:b/>
          <w:bCs/>
          <w:color w:val="auto"/>
          <w:sz w:val="21"/>
          <w:szCs w:val="21"/>
        </w:rPr>
        <w:t>时间</w:t>
      </w:r>
      <w:r>
        <w:rPr>
          <w:rFonts w:hint="eastAsia" w:ascii="宋体" w:hAnsi="宋体" w:eastAsia="宋体" w:cs="宋体"/>
          <w:color w:val="auto"/>
          <w:sz w:val="21"/>
          <w:szCs w:val="21"/>
        </w:rPr>
        <w:t>：</w:t>
      </w:r>
      <w:r>
        <w:rPr>
          <w:rFonts w:hint="eastAsia" w:ascii="宋体" w:hAnsi="宋体" w:eastAsia="宋体" w:cs="宋体"/>
          <w:color w:val="auto"/>
          <w:sz w:val="21"/>
          <w:szCs w:val="21"/>
          <w:lang w:val="en-US"/>
        </w:rPr>
        <w:t>202</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点前</w:t>
      </w:r>
      <w:r>
        <w:rPr>
          <w:rFonts w:hint="eastAsia" w:ascii="宋体" w:hAnsi="宋体" w:eastAsia="宋体" w:cs="宋体"/>
          <w:color w:val="auto"/>
          <w:sz w:val="21"/>
          <w:szCs w:val="21"/>
          <w:lang w:eastAsia="zh-CN"/>
        </w:rPr>
        <w:t>；</w:t>
      </w:r>
    </w:p>
    <w:p w14:paraId="4938A509">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b/>
          <w:bCs/>
          <w:color w:val="auto"/>
          <w:sz w:val="21"/>
          <w:szCs w:val="21"/>
        </w:rPr>
        <w:t>开标时间：</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rPr>
        <w:t>9点</w:t>
      </w:r>
      <w:r>
        <w:rPr>
          <w:rFonts w:hint="eastAsia" w:ascii="宋体" w:hAnsi="宋体" w:eastAsia="宋体" w:cs="宋体"/>
          <w:color w:val="auto"/>
          <w:sz w:val="21"/>
          <w:szCs w:val="21"/>
        </w:rPr>
        <w:t>（若有变动另行通知）。</w:t>
      </w:r>
    </w:p>
    <w:p w14:paraId="4152F944">
      <w:pPr>
        <w:spacing w:line="360" w:lineRule="auto"/>
        <w:ind w:left="440" w:left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b/>
          <w:bCs/>
          <w:color w:val="auto"/>
          <w:sz w:val="21"/>
          <w:szCs w:val="21"/>
        </w:rPr>
        <w:t>开标地点：</w:t>
      </w:r>
      <w:r>
        <w:rPr>
          <w:rFonts w:hint="eastAsia" w:ascii="宋体" w:hAnsi="宋体" w:eastAsia="宋体" w:cs="宋体"/>
          <w:color w:val="auto"/>
          <w:sz w:val="21"/>
          <w:szCs w:val="21"/>
        </w:rPr>
        <w:t>济南市</w:t>
      </w:r>
      <w:r>
        <w:rPr>
          <w:rFonts w:hint="eastAsia" w:ascii="宋体" w:hAnsi="宋体" w:eastAsia="宋体" w:cs="宋体"/>
          <w:color w:val="auto"/>
          <w:sz w:val="21"/>
          <w:szCs w:val="21"/>
          <w:lang w:val="en-US" w:eastAsia="zh-CN"/>
        </w:rPr>
        <w:t>高新</w:t>
      </w:r>
      <w:r>
        <w:rPr>
          <w:rFonts w:hint="eastAsia" w:ascii="宋体" w:hAnsi="宋体" w:eastAsia="宋体" w:cs="宋体"/>
          <w:color w:val="auto"/>
          <w:sz w:val="21"/>
          <w:szCs w:val="21"/>
        </w:rPr>
        <w:t>区</w:t>
      </w:r>
      <w:r>
        <w:rPr>
          <w:rFonts w:hint="eastAsia" w:ascii="宋体" w:hAnsi="宋体" w:eastAsia="宋体" w:cs="宋体"/>
          <w:color w:val="auto"/>
          <w:sz w:val="21"/>
          <w:szCs w:val="21"/>
          <w:lang w:val="en-US" w:eastAsia="zh-CN"/>
        </w:rPr>
        <w:t>重汽科技大厦712会议室</w:t>
      </w:r>
      <w:r>
        <w:rPr>
          <w:rFonts w:hint="eastAsia" w:ascii="宋体" w:hAnsi="宋体" w:eastAsia="宋体" w:cs="宋体"/>
          <w:color w:val="auto"/>
          <w:sz w:val="21"/>
          <w:szCs w:val="21"/>
        </w:rPr>
        <w:t>（若有变动另行通知</w:t>
      </w:r>
      <w:r>
        <w:rPr>
          <w:rFonts w:hint="eastAsia" w:ascii="宋体" w:hAnsi="宋体" w:eastAsia="宋体" w:cs="宋体"/>
          <w:color w:val="auto"/>
          <w:sz w:val="21"/>
          <w:szCs w:val="21"/>
          <w:lang w:eastAsia="zh-CN"/>
        </w:rPr>
        <w:t>）</w:t>
      </w:r>
    </w:p>
    <w:p w14:paraId="63BFC5BF">
      <w:pPr>
        <w:spacing w:line="360" w:lineRule="auto"/>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eastAsia="宋体" w:cs="宋体"/>
          <w:b/>
          <w:bCs/>
          <w:color w:val="auto"/>
          <w:sz w:val="21"/>
          <w:szCs w:val="21"/>
          <w:lang w:val="en-US" w:eastAsia="zh-CN"/>
        </w:rPr>
        <w:t>投标</w:t>
      </w:r>
      <w:r>
        <w:rPr>
          <w:rFonts w:hint="eastAsia" w:ascii="宋体" w:hAnsi="宋体" w:eastAsia="宋体" w:cs="宋体"/>
          <w:b/>
          <w:bCs/>
          <w:color w:val="auto"/>
          <w:sz w:val="21"/>
          <w:szCs w:val="21"/>
          <w:lang w:val="en-US"/>
        </w:rPr>
        <w:t>联系人：</w:t>
      </w:r>
      <w:r>
        <w:rPr>
          <w:rFonts w:hint="eastAsia" w:ascii="宋体" w:hAnsi="宋体" w:eastAsia="宋体" w:cs="宋体"/>
          <w:b w:val="0"/>
          <w:bCs w:val="0"/>
          <w:color w:val="auto"/>
          <w:sz w:val="21"/>
          <w:szCs w:val="21"/>
          <w:lang w:val="en-US" w:eastAsia="zh-CN"/>
        </w:rPr>
        <w:t>仵允涛15153153951  吕强13695315677</w:t>
      </w:r>
    </w:p>
    <w:p w14:paraId="4FA3B4C3">
      <w:pPr>
        <w:spacing w:line="360" w:lineRule="auto"/>
        <w:ind w:left="440" w:leftChars="20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应标和投标:投标人需要</w:t>
      </w:r>
      <w:r>
        <w:rPr>
          <w:rFonts w:hint="eastAsia" w:ascii="宋体" w:hAnsi="宋体" w:eastAsia="宋体" w:cs="宋体"/>
          <w:color w:val="auto"/>
          <w:sz w:val="21"/>
          <w:szCs w:val="21"/>
          <w:lang w:val="en-US"/>
        </w:rPr>
        <w:t>按照附件《非生产供应商注册操作手册》完成注册</w:t>
      </w:r>
      <w:r>
        <w:rPr>
          <w:rFonts w:hint="eastAsia" w:ascii="宋体" w:hAnsi="宋体" w:eastAsia="宋体" w:cs="宋体"/>
          <w:color w:val="auto"/>
          <w:sz w:val="21"/>
          <w:szCs w:val="21"/>
          <w:lang w:val="en-US" w:eastAsia="zh-CN"/>
        </w:rPr>
        <w:t>。</w:t>
      </w:r>
      <w:r>
        <w:rPr>
          <w:rFonts w:hint="eastAsia" w:ascii="宋体" w:hAnsi="宋体" w:eastAsia="宋体" w:cs="宋体"/>
          <w:b w:val="0"/>
          <w:bCs w:val="0"/>
          <w:color w:val="auto"/>
          <w:sz w:val="21"/>
          <w:szCs w:val="21"/>
          <w:lang w:val="en-US" w:eastAsia="zh-CN"/>
        </w:rPr>
        <w:t>并按要求时间</w:t>
      </w:r>
      <w:r>
        <w:rPr>
          <w:rFonts w:hint="eastAsia" w:ascii="宋体" w:hAnsi="宋体" w:eastAsia="宋体" w:cs="宋体"/>
          <w:b w:val="0"/>
          <w:bCs w:val="0"/>
          <w:color w:val="auto"/>
          <w:sz w:val="21"/>
          <w:szCs w:val="21"/>
          <w:lang w:val="en-US"/>
        </w:rPr>
        <w:t>在</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rPr>
        <w:t>重汽</w:t>
      </w:r>
      <w:r>
        <w:rPr>
          <w:rFonts w:hint="eastAsia" w:ascii="宋体" w:hAnsi="宋体" w:eastAsia="宋体" w:cs="宋体"/>
          <w:b w:val="0"/>
          <w:bCs w:val="0"/>
          <w:color w:val="auto"/>
          <w:sz w:val="21"/>
          <w:szCs w:val="21"/>
          <w:lang w:val="en-US" w:eastAsia="zh-CN"/>
        </w:rPr>
        <w:t>E</w:t>
      </w:r>
      <w:r>
        <w:rPr>
          <w:rFonts w:hint="eastAsia" w:ascii="宋体" w:hAnsi="宋体" w:eastAsia="宋体" w:cs="宋体"/>
          <w:b w:val="0"/>
          <w:bCs w:val="0"/>
          <w:color w:val="auto"/>
          <w:sz w:val="21"/>
          <w:szCs w:val="21"/>
          <w:lang w:val="en-US"/>
        </w:rPr>
        <w:t>采通</w:t>
      </w:r>
      <w:r>
        <w:rPr>
          <w:rFonts w:hint="eastAsia" w:ascii="宋体" w:hAnsi="宋体" w:eastAsia="宋体" w:cs="宋体"/>
          <w:b w:val="0"/>
          <w:bCs w:val="0"/>
          <w:color w:val="auto"/>
          <w:sz w:val="21"/>
          <w:szCs w:val="21"/>
          <w:lang w:val="en-US" w:eastAsia="zh-CN"/>
        </w:rPr>
        <w:t>”首先完成“</w:t>
      </w:r>
      <w:r>
        <w:rPr>
          <w:rFonts w:hint="eastAsia" w:ascii="宋体" w:hAnsi="宋体" w:eastAsia="宋体" w:cs="宋体"/>
          <w:b w:val="0"/>
          <w:bCs w:val="0"/>
          <w:color w:val="auto"/>
          <w:sz w:val="21"/>
          <w:szCs w:val="21"/>
          <w:lang w:val="en-US"/>
        </w:rPr>
        <w:t>应标</w:t>
      </w:r>
      <w:r>
        <w:rPr>
          <w:rFonts w:hint="eastAsia" w:ascii="宋体" w:hAnsi="宋体" w:eastAsia="宋体" w:cs="宋体"/>
          <w:b w:val="0"/>
          <w:bCs w:val="0"/>
          <w:color w:val="auto"/>
          <w:sz w:val="21"/>
          <w:szCs w:val="21"/>
          <w:lang w:val="en-US" w:eastAsia="zh-CN"/>
        </w:rPr>
        <w:t>”；</w:t>
      </w:r>
      <w:r>
        <w:rPr>
          <w:rFonts w:hint="eastAsia" w:ascii="宋体" w:hAnsi="宋体" w:eastAsia="宋体" w:cs="宋体"/>
          <w:color w:val="auto"/>
          <w:sz w:val="21"/>
          <w:szCs w:val="21"/>
        </w:rPr>
        <w:t>应标通过</w:t>
      </w:r>
      <w:r>
        <w:rPr>
          <w:rFonts w:hint="eastAsia" w:ascii="宋体" w:hAnsi="宋体" w:eastAsia="宋体" w:cs="宋体"/>
          <w:color w:val="auto"/>
          <w:sz w:val="21"/>
          <w:szCs w:val="21"/>
          <w:lang w:val="en-US" w:eastAsia="zh-CN"/>
        </w:rPr>
        <w:t>后，</w:t>
      </w:r>
      <w:r>
        <w:rPr>
          <w:rFonts w:hint="eastAsia" w:ascii="宋体" w:hAnsi="宋体" w:eastAsia="宋体" w:cs="宋体"/>
          <w:color w:val="auto"/>
          <w:sz w:val="21"/>
          <w:szCs w:val="21"/>
        </w:rPr>
        <w:t>投标人在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rPr>
        <w:t>重汽</w:t>
      </w:r>
      <w:r>
        <w:rPr>
          <w:rFonts w:hint="eastAsia" w:ascii="宋体" w:hAnsi="宋体" w:eastAsia="宋体" w:cs="宋体"/>
          <w:color w:val="auto"/>
          <w:sz w:val="21"/>
          <w:szCs w:val="21"/>
          <w:lang w:val="en-US" w:eastAsia="zh-CN"/>
        </w:rPr>
        <w:t>E</w:t>
      </w:r>
      <w:r>
        <w:rPr>
          <w:rFonts w:hint="eastAsia" w:ascii="宋体" w:hAnsi="宋体" w:eastAsia="宋体" w:cs="宋体"/>
          <w:color w:val="auto"/>
          <w:sz w:val="21"/>
          <w:szCs w:val="21"/>
          <w:lang w:val="en-US"/>
        </w:rPr>
        <w:t>采通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上传标书要求的</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资质文件、技术标文件、商务标文件</w:t>
      </w:r>
      <w:r>
        <w:rPr>
          <w:rFonts w:hint="eastAsia" w:ascii="宋体" w:hAnsi="宋体" w:eastAsia="宋体" w:cs="宋体"/>
          <w:color w:val="auto"/>
          <w:sz w:val="21"/>
          <w:szCs w:val="21"/>
          <w:lang w:val="en-US" w:eastAsia="zh-CN"/>
        </w:rPr>
        <w:t>等完成“投标”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rPr>
        <w:t>重汽</w:t>
      </w:r>
      <w:r>
        <w:rPr>
          <w:rFonts w:hint="eastAsia" w:ascii="宋体" w:hAnsi="宋体" w:eastAsia="宋体" w:cs="宋体"/>
          <w:color w:val="auto"/>
          <w:sz w:val="21"/>
          <w:szCs w:val="21"/>
          <w:lang w:val="en-US" w:eastAsia="zh-CN"/>
        </w:rPr>
        <w:t>E</w:t>
      </w:r>
      <w:r>
        <w:rPr>
          <w:rFonts w:hint="eastAsia" w:ascii="宋体" w:hAnsi="宋体" w:eastAsia="宋体" w:cs="宋体"/>
          <w:color w:val="auto"/>
          <w:sz w:val="21"/>
          <w:szCs w:val="21"/>
          <w:lang w:val="en-US"/>
        </w:rPr>
        <w:t>采通</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rPr>
        <w:t>平台网址</w:t>
      </w:r>
      <w:r>
        <w:rPr>
          <w:rFonts w:hint="eastAsia" w:ascii="宋体" w:hAnsi="宋体" w:eastAsia="宋体" w:cs="宋体"/>
          <w:color w:val="auto"/>
          <w:sz w:val="21"/>
          <w:szCs w:val="21"/>
          <w:lang w:val="en-US" w:eastAsia="zh-CN"/>
        </w:rPr>
        <w:t>链接</w:t>
      </w: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rPr>
        <w:fldChar w:fldCharType="begin"/>
      </w:r>
      <w:r>
        <w:rPr>
          <w:rFonts w:hint="eastAsia" w:ascii="宋体" w:hAnsi="宋体" w:eastAsia="宋体" w:cs="宋体"/>
          <w:color w:val="auto"/>
          <w:sz w:val="21"/>
          <w:szCs w:val="21"/>
          <w:lang w:val="en-US"/>
        </w:rPr>
        <w:instrText xml:space="preserve">HYPERLINK "https://ecaitong.sinotruk.com:8012/#/login）"</w:instrText>
      </w:r>
      <w:r>
        <w:rPr>
          <w:rFonts w:hint="eastAsia" w:ascii="宋体" w:hAnsi="宋体" w:eastAsia="宋体" w:cs="宋体"/>
          <w:color w:val="auto"/>
          <w:sz w:val="21"/>
          <w:szCs w:val="21"/>
          <w:lang w:val="en-US"/>
        </w:rPr>
        <w:fldChar w:fldCharType="separate"/>
      </w:r>
      <w:r>
        <w:rPr>
          <w:rStyle w:val="31"/>
          <w:rFonts w:hint="eastAsia" w:ascii="宋体" w:hAnsi="宋体" w:eastAsia="宋体" w:cs="宋体"/>
          <w:color w:val="auto"/>
          <w:sz w:val="21"/>
          <w:szCs w:val="21"/>
          <w:lang w:val="en-US"/>
        </w:rPr>
        <w:t>https://ecaitong.sinotruk.com:8012/#/login</w:t>
      </w:r>
      <w:r>
        <w:rPr>
          <w:rFonts w:hint="eastAsia" w:ascii="宋体" w:hAnsi="宋体" w:eastAsia="宋体" w:cs="宋体"/>
          <w:color w:val="auto"/>
          <w:sz w:val="21"/>
          <w:szCs w:val="21"/>
          <w:lang w:val="en-US"/>
        </w:rPr>
        <w:fldChar w:fldCharType="end"/>
      </w:r>
    </w:p>
    <w:p w14:paraId="10310F6B">
      <w:pPr>
        <w:spacing w:line="360" w:lineRule="auto"/>
        <w:ind w:left="440" w:left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当开标采取</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rPr>
        <w:t>重汽</w:t>
      </w:r>
      <w:r>
        <w:rPr>
          <w:rFonts w:hint="eastAsia" w:ascii="宋体" w:hAnsi="宋体" w:eastAsia="宋体" w:cs="宋体"/>
          <w:b w:val="0"/>
          <w:bCs w:val="0"/>
          <w:color w:val="auto"/>
          <w:sz w:val="21"/>
          <w:szCs w:val="21"/>
          <w:lang w:val="en-US" w:eastAsia="zh-CN"/>
        </w:rPr>
        <w:t>E</w:t>
      </w:r>
      <w:r>
        <w:rPr>
          <w:rFonts w:hint="eastAsia" w:ascii="宋体" w:hAnsi="宋体" w:eastAsia="宋体" w:cs="宋体"/>
          <w:b w:val="0"/>
          <w:bCs w:val="0"/>
          <w:color w:val="auto"/>
          <w:sz w:val="21"/>
          <w:szCs w:val="21"/>
          <w:lang w:val="en-US"/>
        </w:rPr>
        <w:t>采通</w:t>
      </w:r>
      <w:r>
        <w:rPr>
          <w:rFonts w:hint="eastAsia" w:ascii="宋体" w:hAnsi="宋体" w:eastAsia="宋体" w:cs="宋体"/>
          <w:b w:val="0"/>
          <w:bCs w:val="0"/>
          <w:color w:val="auto"/>
          <w:sz w:val="21"/>
          <w:szCs w:val="21"/>
          <w:lang w:val="en-US" w:eastAsia="zh-CN"/>
        </w:rPr>
        <w:t>”线上投标时，无需递交纸质材料，只按“</w:t>
      </w:r>
      <w:r>
        <w:rPr>
          <w:rFonts w:hint="eastAsia" w:ascii="宋体" w:hAnsi="宋体" w:eastAsia="宋体" w:cs="宋体"/>
          <w:b w:val="0"/>
          <w:bCs w:val="0"/>
          <w:color w:val="auto"/>
          <w:sz w:val="21"/>
          <w:szCs w:val="21"/>
          <w:lang w:val="en-US"/>
        </w:rPr>
        <w:t>重汽</w:t>
      </w:r>
      <w:r>
        <w:rPr>
          <w:rFonts w:hint="eastAsia" w:ascii="宋体" w:hAnsi="宋体" w:eastAsia="宋体" w:cs="宋体"/>
          <w:b w:val="0"/>
          <w:bCs w:val="0"/>
          <w:color w:val="auto"/>
          <w:sz w:val="21"/>
          <w:szCs w:val="21"/>
          <w:lang w:val="en-US" w:eastAsia="zh-CN"/>
        </w:rPr>
        <w:t>E</w:t>
      </w:r>
      <w:r>
        <w:rPr>
          <w:rFonts w:hint="eastAsia" w:ascii="宋体" w:hAnsi="宋体" w:eastAsia="宋体" w:cs="宋体"/>
          <w:b w:val="0"/>
          <w:bCs w:val="0"/>
          <w:color w:val="auto"/>
          <w:sz w:val="21"/>
          <w:szCs w:val="21"/>
          <w:lang w:val="en-US"/>
        </w:rPr>
        <w:t>采通</w:t>
      </w:r>
      <w:r>
        <w:rPr>
          <w:rFonts w:hint="eastAsia" w:ascii="宋体" w:hAnsi="宋体" w:eastAsia="宋体" w:cs="宋体"/>
          <w:b w:val="0"/>
          <w:bCs w:val="0"/>
          <w:color w:val="auto"/>
          <w:sz w:val="21"/>
          <w:szCs w:val="21"/>
          <w:lang w:val="en-US" w:eastAsia="zh-CN"/>
        </w:rPr>
        <w:t>”要求上传电子资料即可。</w:t>
      </w:r>
    </w:p>
    <w:p w14:paraId="088267CF">
      <w:pPr>
        <w:pStyle w:val="3"/>
        <w:spacing w:line="240" w:lineRule="auto"/>
        <w:rPr>
          <w:rFonts w:hint="eastAsia" w:ascii="宋体" w:hAnsi="宋体" w:eastAsia="宋体" w:cs="宋体"/>
          <w:color w:val="auto"/>
        </w:rPr>
      </w:pPr>
      <w:bookmarkStart w:id="4" w:name="五、获取招标文件"/>
      <w:bookmarkEnd w:id="4"/>
      <w:r>
        <w:rPr>
          <w:rFonts w:hint="eastAsia" w:ascii="宋体" w:hAnsi="宋体" w:eastAsia="宋体" w:cs="宋体"/>
          <w:color w:val="auto"/>
        </w:rPr>
        <w:t>五、获取招标文件</w:t>
      </w:r>
    </w:p>
    <w:p w14:paraId="19FB798D">
      <w:pPr>
        <w:pStyle w:val="10"/>
        <w:spacing w:before="110" w:line="360" w:lineRule="auto"/>
        <w:ind w:left="1044"/>
        <w:jc w:val="both"/>
        <w:rPr>
          <w:rFonts w:hint="eastAsia" w:ascii="宋体" w:hAnsi="宋体" w:eastAsia="宋体" w:cs="宋体"/>
          <w:b/>
          <w:bCs/>
          <w:color w:val="auto"/>
          <w:sz w:val="21"/>
          <w:szCs w:val="21"/>
          <w:lang w:val="zh-CN" w:eastAsia="zh-CN" w:bidi="zh-CN"/>
        </w:rPr>
      </w:pPr>
      <w:r>
        <w:rPr>
          <w:rFonts w:hint="eastAsia" w:ascii="宋体" w:hAnsi="宋体" w:eastAsia="宋体" w:cs="宋体"/>
          <w:color w:val="auto"/>
        </w:rPr>
        <w:t>1.时间：</w:t>
      </w:r>
      <w:r>
        <w:rPr>
          <w:rFonts w:hint="eastAsia" w:ascii="宋体" w:hAnsi="宋体" w:eastAsia="宋体" w:cs="宋体"/>
          <w:b/>
          <w:bCs/>
          <w:color w:val="auto"/>
          <w:sz w:val="21"/>
          <w:szCs w:val="21"/>
          <w:lang w:val="zh-CN" w:eastAsia="zh-CN" w:bidi="zh-CN"/>
        </w:rPr>
        <w:t>202</w:t>
      </w:r>
      <w:r>
        <w:rPr>
          <w:rFonts w:hint="eastAsia" w:ascii="宋体" w:hAnsi="宋体" w:eastAsia="宋体" w:cs="宋体"/>
          <w:b/>
          <w:bCs/>
          <w:color w:val="auto"/>
          <w:sz w:val="21"/>
          <w:szCs w:val="21"/>
          <w:lang w:val="en-US" w:eastAsia="zh-CN" w:bidi="zh-CN"/>
        </w:rPr>
        <w:t>6</w:t>
      </w:r>
      <w:r>
        <w:rPr>
          <w:rFonts w:hint="eastAsia" w:ascii="宋体" w:hAnsi="宋体" w:eastAsia="宋体" w:cs="宋体"/>
          <w:b/>
          <w:bCs/>
          <w:color w:val="auto"/>
          <w:sz w:val="21"/>
          <w:szCs w:val="21"/>
          <w:lang w:val="zh-CN" w:eastAsia="zh-CN" w:bidi="zh-CN"/>
        </w:rPr>
        <w:t>年</w:t>
      </w:r>
      <w:r>
        <w:rPr>
          <w:rFonts w:hint="eastAsia" w:ascii="宋体" w:hAnsi="宋体" w:eastAsia="宋体" w:cs="宋体"/>
          <w:b/>
          <w:bCs/>
          <w:color w:val="auto"/>
          <w:sz w:val="21"/>
          <w:szCs w:val="21"/>
          <w:lang w:val="en-US" w:eastAsia="zh-CN" w:bidi="zh-CN"/>
        </w:rPr>
        <w:t>2</w:t>
      </w:r>
      <w:r>
        <w:rPr>
          <w:rFonts w:hint="eastAsia" w:ascii="宋体" w:hAnsi="宋体" w:eastAsia="宋体" w:cs="宋体"/>
          <w:b/>
          <w:bCs/>
          <w:color w:val="auto"/>
          <w:sz w:val="21"/>
          <w:szCs w:val="21"/>
          <w:lang w:val="zh-CN" w:eastAsia="zh-CN" w:bidi="zh-CN"/>
        </w:rPr>
        <w:t>月</w:t>
      </w:r>
      <w:r>
        <w:rPr>
          <w:rFonts w:hint="eastAsia" w:ascii="宋体" w:hAnsi="宋体" w:eastAsia="宋体" w:cs="宋体"/>
          <w:b/>
          <w:bCs/>
          <w:color w:val="auto"/>
          <w:sz w:val="21"/>
          <w:szCs w:val="21"/>
          <w:lang w:val="en-US" w:eastAsia="zh-CN" w:bidi="zh-CN"/>
        </w:rPr>
        <w:t>14</w:t>
      </w:r>
      <w:r>
        <w:rPr>
          <w:rFonts w:hint="eastAsia" w:ascii="宋体" w:hAnsi="宋体" w:eastAsia="宋体" w:cs="宋体"/>
          <w:b/>
          <w:bCs/>
          <w:color w:val="auto"/>
          <w:sz w:val="21"/>
          <w:szCs w:val="21"/>
          <w:lang w:val="zh-CN" w:eastAsia="zh-CN" w:bidi="zh-CN"/>
        </w:rPr>
        <w:t>日至202</w:t>
      </w:r>
      <w:r>
        <w:rPr>
          <w:rFonts w:hint="eastAsia" w:ascii="宋体" w:hAnsi="宋体" w:eastAsia="宋体" w:cs="宋体"/>
          <w:b/>
          <w:bCs/>
          <w:color w:val="auto"/>
          <w:sz w:val="21"/>
          <w:szCs w:val="21"/>
          <w:lang w:val="en-US" w:eastAsia="zh-CN" w:bidi="zh-CN"/>
        </w:rPr>
        <w:t>6</w:t>
      </w:r>
      <w:r>
        <w:rPr>
          <w:rFonts w:hint="eastAsia" w:ascii="宋体" w:hAnsi="宋体" w:eastAsia="宋体" w:cs="宋体"/>
          <w:b/>
          <w:bCs/>
          <w:color w:val="auto"/>
          <w:sz w:val="21"/>
          <w:szCs w:val="21"/>
          <w:lang w:val="zh-CN" w:eastAsia="zh-CN" w:bidi="zh-CN"/>
        </w:rPr>
        <w:t>年</w:t>
      </w:r>
      <w:r>
        <w:rPr>
          <w:rFonts w:hint="eastAsia" w:ascii="宋体" w:hAnsi="宋体" w:eastAsia="宋体" w:cs="宋体"/>
          <w:b/>
          <w:bCs/>
          <w:color w:val="auto"/>
          <w:sz w:val="21"/>
          <w:szCs w:val="21"/>
          <w:lang w:val="en-US" w:eastAsia="zh-CN" w:bidi="zh-CN"/>
        </w:rPr>
        <w:t>3</w:t>
      </w:r>
      <w:r>
        <w:rPr>
          <w:rFonts w:hint="eastAsia" w:ascii="宋体" w:hAnsi="宋体" w:eastAsia="宋体" w:cs="宋体"/>
          <w:b/>
          <w:bCs/>
          <w:color w:val="auto"/>
          <w:sz w:val="21"/>
          <w:szCs w:val="21"/>
          <w:lang w:val="zh-CN" w:eastAsia="zh-CN" w:bidi="zh-CN"/>
        </w:rPr>
        <w:t>月</w:t>
      </w:r>
      <w:r>
        <w:rPr>
          <w:rFonts w:hint="eastAsia" w:ascii="宋体" w:hAnsi="宋体" w:eastAsia="宋体" w:cs="宋体"/>
          <w:b/>
          <w:bCs/>
          <w:color w:val="auto"/>
          <w:sz w:val="21"/>
          <w:szCs w:val="21"/>
          <w:lang w:val="en-US" w:eastAsia="zh-CN" w:bidi="zh-CN"/>
        </w:rPr>
        <w:t>12</w:t>
      </w:r>
      <w:r>
        <w:rPr>
          <w:rFonts w:hint="eastAsia" w:ascii="宋体" w:hAnsi="宋体" w:eastAsia="宋体" w:cs="宋体"/>
          <w:b/>
          <w:bCs/>
          <w:color w:val="auto"/>
          <w:sz w:val="21"/>
          <w:szCs w:val="21"/>
          <w:lang w:val="zh-CN" w:eastAsia="zh-CN" w:bidi="zh-CN"/>
        </w:rPr>
        <w:t>日下午</w:t>
      </w:r>
      <w:r>
        <w:rPr>
          <w:rFonts w:hint="eastAsia" w:ascii="宋体" w:hAnsi="宋体" w:eastAsia="宋体" w:cs="宋体"/>
          <w:b/>
          <w:bCs/>
          <w:color w:val="auto"/>
          <w:sz w:val="21"/>
          <w:szCs w:val="21"/>
          <w:lang w:val="en-US" w:eastAsia="zh-CN" w:bidi="zh-CN"/>
        </w:rPr>
        <w:t>17</w:t>
      </w:r>
      <w:r>
        <w:rPr>
          <w:rFonts w:hint="eastAsia" w:ascii="宋体" w:hAnsi="宋体" w:eastAsia="宋体" w:cs="宋体"/>
          <w:b/>
          <w:bCs/>
          <w:color w:val="auto"/>
          <w:sz w:val="21"/>
          <w:szCs w:val="21"/>
          <w:lang w:val="zh-CN" w:eastAsia="zh-CN" w:bidi="zh-CN"/>
        </w:rPr>
        <w:t>点前。</w:t>
      </w:r>
    </w:p>
    <w:p w14:paraId="623A8692">
      <w:pPr>
        <w:pStyle w:val="10"/>
        <w:spacing w:before="110" w:line="360" w:lineRule="auto"/>
        <w:ind w:left="1044"/>
        <w:jc w:val="both"/>
        <w:rPr>
          <w:rFonts w:hint="eastAsia" w:ascii="宋体" w:hAnsi="宋体" w:eastAsia="宋体" w:cs="宋体"/>
          <w:color w:val="auto"/>
        </w:rPr>
      </w:pPr>
      <w:r>
        <w:rPr>
          <w:rFonts w:hint="eastAsia" w:ascii="宋体" w:hAnsi="宋体" w:eastAsia="宋体" w:cs="宋体"/>
          <w:color w:val="auto"/>
        </w:rPr>
        <w:t>2.获取方式：</w:t>
      </w:r>
      <w:r>
        <w:rPr>
          <w:rFonts w:hint="eastAsia" w:ascii="宋体" w:hAnsi="宋体" w:eastAsia="宋体" w:cs="宋体"/>
          <w:b/>
          <w:bCs/>
          <w:color w:val="auto"/>
        </w:rPr>
        <w:t>中国重汽官网通知公告</w:t>
      </w:r>
    </w:p>
    <w:p w14:paraId="574BE317">
      <w:pPr>
        <w:pStyle w:val="3"/>
        <w:spacing w:before="54" w:line="240" w:lineRule="auto"/>
        <w:rPr>
          <w:rFonts w:hint="eastAsia" w:ascii="宋体" w:hAnsi="宋体" w:eastAsia="宋体" w:cs="宋体"/>
        </w:rPr>
      </w:pPr>
      <w:r>
        <w:rPr>
          <w:rFonts w:hint="eastAsia" w:ascii="宋体" w:hAnsi="宋体" w:eastAsia="宋体" w:cs="宋体"/>
        </w:rPr>
        <w:t>六、投标须知</w:t>
      </w:r>
    </w:p>
    <w:p w14:paraId="398ED7F2">
      <w:pPr>
        <w:pStyle w:val="7"/>
        <w:numPr>
          <w:ilvl w:val="0"/>
          <w:numId w:val="3"/>
        </w:numPr>
        <w:tabs>
          <w:tab w:val="left" w:pos="1260"/>
        </w:tabs>
        <w:spacing w:before="11" w:line="360" w:lineRule="auto"/>
        <w:rPr>
          <w:rFonts w:hint="eastAsia" w:ascii="宋体" w:hAnsi="宋体" w:eastAsia="宋体" w:cs="宋体"/>
          <w:sz w:val="15"/>
        </w:rPr>
      </w:pPr>
      <w:bookmarkStart w:id="5" w:name="1.合格投标人："/>
      <w:bookmarkEnd w:id="5"/>
      <w:r>
        <w:rPr>
          <w:rFonts w:hint="eastAsia" w:ascii="宋体" w:hAnsi="宋体" w:eastAsia="宋体" w:cs="宋体"/>
          <w:spacing w:val="2"/>
        </w:rPr>
        <w:t>合格投标人：</w:t>
      </w:r>
    </w:p>
    <w:p w14:paraId="6E5E04A9">
      <w:pPr>
        <w:pStyle w:val="10"/>
        <w:spacing w:before="1" w:line="360" w:lineRule="auto"/>
        <w:ind w:left="638" w:right="643" w:firstLine="420"/>
        <w:rPr>
          <w:rFonts w:hint="eastAsia" w:ascii="宋体" w:hAnsi="宋体" w:eastAsia="宋体" w:cs="宋体"/>
          <w:color w:val="auto"/>
        </w:rPr>
      </w:pPr>
      <w:r>
        <w:rPr>
          <w:rFonts w:hint="eastAsia" w:ascii="宋体" w:hAnsi="宋体" w:eastAsia="宋体" w:cs="宋体"/>
          <w:b/>
          <w:bCs/>
          <w:color w:val="auto"/>
        </w:rPr>
        <w:t>⑴投标人须遵守《中华人民共和国招标投标法》、《</w:t>
      </w:r>
      <w:r>
        <w:rPr>
          <w:rFonts w:hint="eastAsia" w:ascii="宋体" w:hAnsi="宋体" w:eastAsia="宋体" w:cs="宋体"/>
          <w:b/>
          <w:bCs/>
          <w:color w:val="auto"/>
          <w:lang w:val="en-US"/>
        </w:rPr>
        <w:t>中华人民共和国民法典</w:t>
      </w:r>
      <w:r>
        <w:rPr>
          <w:rFonts w:hint="eastAsia" w:ascii="宋体" w:hAnsi="宋体" w:eastAsia="宋体" w:cs="宋体"/>
          <w:b/>
          <w:bCs/>
          <w:color w:val="auto"/>
        </w:rPr>
        <w:t>》及其它有关的法律和法规；为中华人民共和国境内注册的独立法人机构，具有独立承担民事责任的能力；公司成立三年以上</w:t>
      </w:r>
      <w:r>
        <w:rPr>
          <w:rFonts w:hint="eastAsia" w:ascii="宋体" w:hAnsi="宋体" w:eastAsia="宋体" w:cs="宋体"/>
          <w:b/>
          <w:bCs/>
          <w:color w:val="auto"/>
          <w:lang w:val="en-US" w:eastAsia="zh-CN"/>
        </w:rPr>
        <w:t>生产性企业</w:t>
      </w:r>
      <w:r>
        <w:rPr>
          <w:rFonts w:hint="eastAsia" w:ascii="宋体" w:hAnsi="宋体" w:eastAsia="宋体" w:cs="宋体"/>
          <w:b/>
          <w:bCs/>
          <w:color w:val="auto"/>
        </w:rPr>
        <w:t>（以营业执照成立日期到开标当日满三年为准）；注册资金</w:t>
      </w:r>
      <w:r>
        <w:rPr>
          <w:rFonts w:hint="eastAsia" w:ascii="宋体" w:hAnsi="宋体" w:eastAsia="宋体" w:cs="宋体"/>
          <w:b/>
          <w:bCs/>
          <w:color w:val="auto"/>
          <w:lang w:val="en-US" w:eastAsia="zh-CN"/>
        </w:rPr>
        <w:t>5</w:t>
      </w:r>
      <w:r>
        <w:rPr>
          <w:rFonts w:hint="eastAsia" w:ascii="宋体" w:hAnsi="宋体" w:eastAsia="宋体" w:cs="宋体"/>
          <w:b/>
          <w:bCs/>
          <w:color w:val="auto"/>
        </w:rPr>
        <w:t>00万元人民币以上；经营范围满足招标项目需求；投标</w:t>
      </w:r>
      <w:r>
        <w:rPr>
          <w:rFonts w:hint="eastAsia" w:ascii="宋体" w:hAnsi="宋体" w:eastAsia="宋体" w:cs="宋体"/>
          <w:b/>
          <w:bCs/>
          <w:color w:val="auto"/>
          <w:lang w:val="en-US"/>
        </w:rPr>
        <w:t>人</w:t>
      </w:r>
      <w:r>
        <w:rPr>
          <w:rFonts w:hint="eastAsia" w:ascii="宋体" w:hAnsi="宋体" w:eastAsia="宋体" w:cs="宋体"/>
          <w:b/>
          <w:bCs/>
          <w:color w:val="auto"/>
        </w:rPr>
        <w:t>的直接或间接股东、法定代表人、董事、监事、高管非重汽员工及其亲属；</w:t>
      </w:r>
    </w:p>
    <w:p w14:paraId="3EF67F6B">
      <w:pPr>
        <w:pStyle w:val="10"/>
        <w:spacing w:line="360" w:lineRule="auto"/>
        <w:ind w:left="638" w:right="641" w:firstLine="420"/>
        <w:rPr>
          <w:rFonts w:hint="eastAsia" w:ascii="宋体" w:hAnsi="宋体" w:eastAsia="宋体" w:cs="宋体"/>
        </w:rPr>
      </w:pPr>
      <w:r>
        <w:rPr>
          <w:rFonts w:hint="eastAsia" w:ascii="宋体" w:hAnsi="宋体" w:eastAsia="宋体" w:cs="宋体"/>
        </w:rPr>
        <w:t>⑵投标人须于投标时提供具有统一社会信用代码的三证合一的营业执照副本</w:t>
      </w:r>
      <w:r>
        <w:rPr>
          <w:rFonts w:hint="eastAsia" w:ascii="宋体" w:hAnsi="宋体" w:eastAsia="宋体" w:cs="宋体"/>
          <w:b/>
          <w:bCs/>
        </w:rPr>
        <w:t>原件</w:t>
      </w:r>
      <w:r>
        <w:rPr>
          <w:rFonts w:hint="eastAsia" w:ascii="宋体" w:hAnsi="宋体" w:eastAsia="宋体" w:cs="宋体"/>
        </w:rPr>
        <w:t>及复印件（加盖公章）；</w:t>
      </w:r>
    </w:p>
    <w:p w14:paraId="7640A0AE">
      <w:pPr>
        <w:pStyle w:val="10"/>
        <w:spacing w:line="360" w:lineRule="auto"/>
        <w:ind w:left="638" w:right="641" w:firstLine="420"/>
        <w:rPr>
          <w:rFonts w:hint="eastAsia" w:ascii="宋体" w:hAnsi="宋体" w:eastAsia="宋体" w:cs="宋体"/>
          <w:b w:val="0"/>
          <w:bCs w:val="0"/>
          <w:color w:val="auto"/>
        </w:rPr>
      </w:pPr>
      <w:r>
        <w:rPr>
          <w:rFonts w:hint="eastAsia" w:ascii="宋体" w:hAnsi="宋体" w:eastAsia="宋体" w:cs="宋体"/>
        </w:rPr>
        <w:t>⑶具有良好的商业信誉，在国家企业信用信息公示系统中无与本项目有关的行政处罚、列入经营异常名录和列入严重违法失信企业名单（黑名单）信息或上述信息已被移除的声明；</w:t>
      </w:r>
      <w:r>
        <w:rPr>
          <w:rFonts w:hint="eastAsia" w:ascii="宋体" w:hAnsi="宋体" w:eastAsia="宋体" w:cs="宋体"/>
          <w:lang w:val="en-US" w:eastAsia="zh-CN"/>
        </w:rPr>
        <w:t>同时提供，</w:t>
      </w:r>
      <w:r>
        <w:rPr>
          <w:rFonts w:hint="eastAsia" w:ascii="宋体" w:hAnsi="宋体" w:eastAsia="宋体" w:cs="宋体"/>
          <w:b w:val="0"/>
          <w:bCs w:val="0"/>
          <w:color w:val="auto"/>
          <w:lang w:val="en-US" w:eastAsia="zh-CN"/>
        </w:rPr>
        <w:t>a、</w:t>
      </w:r>
      <w:r>
        <w:rPr>
          <w:rFonts w:hint="eastAsia" w:ascii="宋体" w:hAnsi="宋体" w:eastAsia="宋体" w:cs="宋体"/>
          <w:b w:val="0"/>
          <w:bCs w:val="0"/>
          <w:color w:val="auto"/>
        </w:rPr>
        <w:t>企业最近半年完税证明、信用证明材料（征信报告）；</w:t>
      </w:r>
      <w:r>
        <w:rPr>
          <w:rFonts w:hint="eastAsia" w:ascii="宋体" w:hAnsi="宋体" w:eastAsia="宋体" w:cs="宋体"/>
          <w:b w:val="0"/>
          <w:bCs w:val="0"/>
          <w:color w:val="auto"/>
        </w:rPr>
        <w:br w:type="textWrapping"/>
      </w:r>
      <w:r>
        <w:rPr>
          <w:rFonts w:hint="eastAsia" w:ascii="宋体" w:hAnsi="宋体" w:eastAsia="宋体" w:cs="宋体"/>
          <w:b w:val="0"/>
          <w:bCs w:val="0"/>
          <w:color w:val="auto"/>
          <w:lang w:val="en-US" w:eastAsia="zh-CN"/>
        </w:rPr>
        <w:t>b</w:t>
      </w:r>
      <w:r>
        <w:rPr>
          <w:rFonts w:hint="eastAsia" w:ascii="宋体" w:hAnsi="宋体" w:eastAsia="宋体" w:cs="宋体"/>
          <w:b w:val="0"/>
          <w:bCs w:val="0"/>
          <w:color w:val="auto"/>
        </w:rPr>
        <w:t>、年度纳税信用评价信息（可从电子税务局查询截图，需加盖公章）；</w:t>
      </w:r>
      <w:r>
        <w:rPr>
          <w:rFonts w:hint="eastAsia" w:ascii="宋体" w:hAnsi="宋体" w:eastAsia="宋体" w:cs="宋体"/>
          <w:b w:val="0"/>
          <w:bCs w:val="0"/>
          <w:color w:val="auto"/>
        </w:rPr>
        <w:br w:type="textWrapping"/>
      </w:r>
      <w:r>
        <w:rPr>
          <w:rFonts w:hint="eastAsia" w:ascii="宋体" w:hAnsi="宋体" w:eastAsia="宋体" w:cs="宋体"/>
          <w:b w:val="0"/>
          <w:bCs w:val="0"/>
          <w:color w:val="auto"/>
          <w:lang w:val="en-US" w:eastAsia="zh-CN"/>
        </w:rPr>
        <w:t>c</w:t>
      </w:r>
      <w:r>
        <w:rPr>
          <w:rFonts w:hint="eastAsia" w:ascii="宋体" w:hAnsi="宋体" w:eastAsia="宋体" w:cs="宋体"/>
          <w:b w:val="0"/>
          <w:bCs w:val="0"/>
          <w:color w:val="auto"/>
        </w:rPr>
        <w:t>、企业对外担保说明（写明贵单位对外有无对外担保和质押业务，需加盖公章）。</w:t>
      </w:r>
    </w:p>
    <w:p w14:paraId="38A96759">
      <w:pPr>
        <w:pStyle w:val="10"/>
        <w:spacing w:before="3" w:line="360" w:lineRule="auto"/>
        <w:ind w:left="1058"/>
        <w:rPr>
          <w:rFonts w:hint="eastAsia" w:ascii="宋体" w:hAnsi="宋体" w:eastAsia="宋体" w:cs="宋体"/>
          <w:b/>
          <w:bCs/>
          <w:color w:val="FF0000"/>
        </w:rPr>
      </w:pPr>
      <w:r>
        <w:rPr>
          <w:rFonts w:hint="eastAsia" w:ascii="宋体" w:hAnsi="宋体" w:eastAsia="宋体" w:cs="宋体"/>
          <w:b w:val="0"/>
          <w:bCs w:val="0"/>
          <w:color w:val="auto"/>
        </w:rPr>
        <w:t>⑷投标人在近三年内在经营活动中无与本项目有关的重大违法、违规的不良记录；</w:t>
      </w:r>
    </w:p>
    <w:p w14:paraId="58A70769">
      <w:pPr>
        <w:pStyle w:val="10"/>
        <w:spacing w:before="1" w:line="360" w:lineRule="auto"/>
        <w:ind w:left="638" w:right="643" w:firstLine="420"/>
        <w:rPr>
          <w:rFonts w:hint="eastAsia" w:ascii="宋体" w:hAnsi="宋体" w:eastAsia="宋体" w:cs="宋体"/>
        </w:rPr>
      </w:pPr>
      <w:r>
        <w:rPr>
          <w:rFonts w:hint="eastAsia" w:ascii="宋体" w:hAnsi="宋体" w:eastAsia="宋体" w:cs="宋体"/>
        </w:rPr>
        <w:t>⑸投标人须提供近三年(20</w:t>
      </w:r>
      <w:r>
        <w:rPr>
          <w:rFonts w:hint="eastAsia" w:ascii="宋体" w:hAnsi="宋体" w:eastAsia="宋体" w:cs="宋体"/>
          <w:lang w:val="en-US"/>
        </w:rPr>
        <w:t>2</w:t>
      </w:r>
      <w:r>
        <w:rPr>
          <w:rFonts w:hint="eastAsia" w:ascii="宋体" w:hAnsi="宋体" w:eastAsia="宋体" w:cs="宋体"/>
          <w:lang w:val="en-US" w:eastAsia="zh-CN"/>
        </w:rPr>
        <w:t>3</w:t>
      </w:r>
      <w:r>
        <w:rPr>
          <w:rFonts w:hint="eastAsia" w:ascii="宋体" w:hAnsi="宋体" w:eastAsia="宋体" w:cs="宋体"/>
        </w:rPr>
        <w:t>年1月1日至今)类似项目业绩及合同复印件（加盖公章，须有客户联系方式及联系人以供招标人核实确认），要求有1项以上同类业绩证明，每类业绩不低于50万元，各原则上提供一份满足要求的合同复印件即可；</w:t>
      </w:r>
    </w:p>
    <w:p w14:paraId="744F84CC">
      <w:pPr>
        <w:pStyle w:val="10"/>
        <w:spacing w:before="1" w:line="360" w:lineRule="auto"/>
        <w:ind w:left="638" w:right="643" w:firstLine="420"/>
        <w:rPr>
          <w:rFonts w:hint="eastAsia" w:ascii="宋体" w:hAnsi="宋体" w:eastAsia="宋体" w:cs="宋体"/>
        </w:rPr>
      </w:pPr>
      <w:r>
        <w:rPr>
          <w:rFonts w:hint="eastAsia" w:ascii="宋体" w:hAnsi="宋体" w:eastAsia="宋体" w:cs="宋体"/>
        </w:rPr>
        <w:t>⑹具有健全的财务会计制度，财务状况和市场行为良好。没有处于被有权机关吊销营业执照、吊销资质、停业整顿、取消投标资格以及财产被接管、冻结或进入破产程序等；</w:t>
      </w:r>
    </w:p>
    <w:p w14:paraId="2A6CB180">
      <w:pPr>
        <w:pStyle w:val="10"/>
        <w:spacing w:line="360" w:lineRule="auto"/>
        <w:ind w:left="638" w:right="643" w:firstLine="420"/>
        <w:rPr>
          <w:rFonts w:hint="eastAsia" w:ascii="宋体" w:hAnsi="宋体" w:eastAsia="宋体" w:cs="宋体"/>
        </w:rPr>
      </w:pPr>
      <w:r>
        <w:rPr>
          <w:rFonts w:hint="eastAsia" w:ascii="宋体" w:hAnsi="宋体" w:eastAsia="宋体" w:cs="宋体"/>
        </w:rPr>
        <w:t>⑺投标人没有被列入招标人处《黑名单》（《黑名单》指投标人与招标人在以往或正在进行的合作中，存在招标人认为的违反合同约定或违反法律法规等的失信行为）的；</w:t>
      </w:r>
    </w:p>
    <w:p w14:paraId="2CD7C50A">
      <w:pPr>
        <w:pStyle w:val="10"/>
        <w:spacing w:before="1" w:line="360" w:lineRule="auto"/>
        <w:ind w:left="1058"/>
        <w:rPr>
          <w:rFonts w:hint="eastAsia" w:ascii="宋体" w:hAnsi="宋体" w:eastAsia="宋体" w:cs="宋体"/>
        </w:rPr>
      </w:pPr>
      <w:r>
        <w:rPr>
          <w:rFonts w:hint="eastAsia" w:ascii="宋体" w:hAnsi="宋体" w:eastAsia="宋体" w:cs="宋体"/>
        </w:rPr>
        <w:t>⑻投标人须提供近三年的公司财务报表（资产负债表、损益表、现金流量表等）；</w:t>
      </w:r>
    </w:p>
    <w:p w14:paraId="2B8B5806">
      <w:pPr>
        <w:pStyle w:val="10"/>
        <w:spacing w:before="1" w:line="360" w:lineRule="auto"/>
        <w:ind w:left="638" w:right="640" w:firstLine="420"/>
        <w:rPr>
          <w:rFonts w:hint="eastAsia" w:ascii="宋体" w:hAnsi="宋体" w:eastAsia="宋体" w:cs="宋体"/>
        </w:rPr>
      </w:pPr>
      <w:r>
        <w:rPr>
          <w:rFonts w:hint="eastAsia" w:ascii="宋体" w:hAnsi="宋体" w:eastAsia="宋体" w:cs="宋体"/>
        </w:rPr>
        <w:t>⑼投标人须提供法人授权委托书</w:t>
      </w:r>
      <w:r>
        <w:rPr>
          <w:rFonts w:hint="eastAsia" w:ascii="宋体" w:hAnsi="宋体" w:eastAsia="宋体" w:cs="宋体"/>
          <w:b/>
          <w:bCs/>
        </w:rPr>
        <w:t>原件</w:t>
      </w:r>
      <w:r>
        <w:rPr>
          <w:rFonts w:hint="eastAsia" w:ascii="宋体" w:hAnsi="宋体" w:eastAsia="宋体" w:cs="宋体"/>
        </w:rPr>
        <w:t>（在投标文件副本中可用复印件并加盖公章）及投标单位的法定代表人或授权代</w:t>
      </w:r>
      <w:r>
        <w:rPr>
          <w:rFonts w:hint="eastAsia" w:ascii="宋体" w:hAnsi="宋体" w:eastAsia="宋体" w:cs="宋体"/>
          <w:u w:val="none"/>
        </w:rPr>
        <w:t>表的</w:t>
      </w:r>
      <w:r>
        <w:rPr>
          <w:rFonts w:hint="eastAsia" w:ascii="宋体" w:hAnsi="宋体" w:eastAsia="宋体" w:cs="宋体"/>
        </w:rPr>
        <w:t>身份证</w:t>
      </w:r>
      <w:r>
        <w:rPr>
          <w:rFonts w:hint="eastAsia" w:ascii="宋体" w:hAnsi="宋体" w:eastAsia="宋体" w:cs="宋体"/>
          <w:b/>
          <w:bCs/>
        </w:rPr>
        <w:t>原件</w:t>
      </w:r>
      <w:r>
        <w:rPr>
          <w:rFonts w:hint="eastAsia" w:ascii="宋体" w:hAnsi="宋体" w:eastAsia="宋体" w:cs="宋体"/>
        </w:rPr>
        <w:t>；</w:t>
      </w:r>
    </w:p>
    <w:p w14:paraId="56F3D2B8">
      <w:pPr>
        <w:pStyle w:val="10"/>
        <w:spacing w:before="3" w:line="360" w:lineRule="auto"/>
        <w:ind w:left="1058"/>
        <w:rPr>
          <w:rFonts w:hint="eastAsia" w:ascii="宋体" w:hAnsi="宋体" w:eastAsia="宋体" w:cs="宋体"/>
        </w:rPr>
      </w:pPr>
      <w:r>
        <w:rPr>
          <w:rFonts w:hint="eastAsia" w:ascii="宋体" w:hAnsi="宋体" w:eastAsia="宋体" w:cs="宋体"/>
        </w:rPr>
        <w:t>⑽投标人须具有履行合同所必须的设备、财务、技术、服务等方面的资质和能力；</w:t>
      </w:r>
    </w:p>
    <w:p w14:paraId="449551DF">
      <w:pPr>
        <w:pStyle w:val="10"/>
        <w:spacing w:line="360" w:lineRule="auto"/>
        <w:ind w:left="1058"/>
        <w:rPr>
          <w:rFonts w:hint="eastAsia" w:ascii="宋体" w:hAnsi="宋体" w:eastAsia="宋体" w:cs="宋体"/>
        </w:rPr>
      </w:pPr>
      <w:r>
        <w:rPr>
          <w:rFonts w:hint="eastAsia" w:ascii="宋体" w:hAnsi="宋体" w:eastAsia="宋体" w:cs="宋体"/>
        </w:rPr>
        <w:t>⑾投标人须具有完全履行招标文件的所有要求的能力；</w:t>
      </w:r>
    </w:p>
    <w:p w14:paraId="376C8441">
      <w:pPr>
        <w:pStyle w:val="10"/>
        <w:spacing w:line="360" w:lineRule="auto"/>
        <w:ind w:left="1058"/>
        <w:rPr>
          <w:rFonts w:hint="eastAsia" w:ascii="宋体" w:hAnsi="宋体" w:eastAsia="宋体" w:cs="宋体"/>
          <w:highlight w:val="blue"/>
        </w:rPr>
      </w:pPr>
      <w:r>
        <w:rPr>
          <w:rFonts w:hint="eastAsia" w:ascii="宋体" w:hAnsi="宋体" w:eastAsia="宋体" w:cs="宋体"/>
        </w:rPr>
        <w:t>⑿投标人须认可招标人的工作指令，包括节假日能正常开展工作的要求；</w:t>
      </w:r>
    </w:p>
    <w:p w14:paraId="0C125437">
      <w:pPr>
        <w:pStyle w:val="10"/>
        <w:spacing w:before="1" w:line="360" w:lineRule="auto"/>
        <w:ind w:left="1058"/>
        <w:rPr>
          <w:rFonts w:hint="eastAsia" w:ascii="宋体" w:hAnsi="宋体" w:eastAsia="宋体" w:cs="宋体"/>
        </w:rPr>
      </w:pPr>
      <w:r>
        <w:rPr>
          <w:rFonts w:hint="eastAsia" w:ascii="宋体" w:hAnsi="宋体" w:eastAsia="宋体" w:cs="宋体"/>
        </w:rPr>
        <w:t>⒀投标人须认可招标人终止合同后3个月无息退还履约保证金的招标要求；</w:t>
      </w:r>
    </w:p>
    <w:p w14:paraId="6B2D3FFE">
      <w:pPr>
        <w:pStyle w:val="10"/>
        <w:spacing w:before="1" w:line="360" w:lineRule="auto"/>
        <w:ind w:left="638" w:right="643" w:firstLine="420"/>
        <w:rPr>
          <w:rFonts w:hint="eastAsia" w:ascii="宋体" w:hAnsi="宋体" w:eastAsia="宋体" w:cs="宋体"/>
          <w:b/>
          <w:bCs/>
        </w:rPr>
      </w:pPr>
      <w:r>
        <w:rPr>
          <w:rFonts w:hint="eastAsia" w:ascii="宋体" w:hAnsi="宋体" w:eastAsia="宋体" w:cs="宋体"/>
          <w:b/>
          <w:bCs/>
        </w:rPr>
        <w:t>⒁本次招标项目不接受联合体投标；</w:t>
      </w:r>
    </w:p>
    <w:p w14:paraId="6714B839">
      <w:pPr>
        <w:pStyle w:val="10"/>
        <w:spacing w:before="1" w:line="360" w:lineRule="auto"/>
        <w:ind w:left="638" w:right="643" w:firstLine="420"/>
        <w:rPr>
          <w:rFonts w:hint="eastAsia" w:ascii="宋体" w:hAnsi="宋体" w:eastAsia="宋体" w:cs="宋体"/>
        </w:rPr>
      </w:pPr>
      <w:r>
        <w:rPr>
          <w:rFonts w:hint="eastAsia" w:ascii="宋体" w:hAnsi="宋体" w:eastAsia="宋体" w:cs="宋体"/>
        </w:rPr>
        <w:t>⒂投标人在向招标人出示《投标保证金缴纳凭证》后方可进行投标；</w:t>
      </w:r>
    </w:p>
    <w:p w14:paraId="2220722D">
      <w:pPr>
        <w:pStyle w:val="10"/>
        <w:spacing w:before="3" w:line="360" w:lineRule="auto"/>
        <w:ind w:left="1058"/>
        <w:rPr>
          <w:rFonts w:hint="eastAsia" w:ascii="宋体" w:hAnsi="宋体" w:eastAsia="宋体" w:cs="宋体"/>
        </w:rPr>
      </w:pPr>
      <w:r>
        <w:rPr>
          <w:rFonts w:hint="eastAsia" w:ascii="宋体" w:hAnsi="宋体" w:eastAsia="宋体" w:cs="宋体"/>
        </w:rPr>
        <w:t>⒃投标文件详见本招标文件“第二章投标文件编制”；</w:t>
      </w:r>
    </w:p>
    <w:p w14:paraId="476891F3">
      <w:pPr>
        <w:pStyle w:val="10"/>
        <w:spacing w:before="1" w:line="360" w:lineRule="auto"/>
        <w:ind w:left="1058"/>
        <w:rPr>
          <w:rFonts w:hint="eastAsia" w:ascii="宋体" w:hAnsi="宋体" w:eastAsia="宋体" w:cs="宋体"/>
        </w:rPr>
      </w:pPr>
      <w:r>
        <w:rPr>
          <w:rFonts w:hint="eastAsia" w:ascii="宋体" w:hAnsi="宋体" w:eastAsia="宋体" w:cs="宋体"/>
        </w:rPr>
        <w:t>注：上述</w:t>
      </w:r>
      <w:r>
        <w:rPr>
          <w:rFonts w:hint="eastAsia" w:ascii="宋体" w:hAnsi="宋体" w:eastAsia="宋体" w:cs="宋体"/>
          <w:b/>
          <w:bCs/>
        </w:rPr>
        <w:t>1</w:t>
      </w:r>
      <w:r>
        <w:rPr>
          <w:rFonts w:hint="eastAsia" w:ascii="宋体" w:hAnsi="宋体" w:eastAsia="宋体" w:cs="宋体"/>
          <w:b/>
          <w:bCs/>
          <w:lang w:val="en-US"/>
        </w:rPr>
        <w:t>,</w:t>
      </w:r>
      <w:r>
        <w:rPr>
          <w:rFonts w:hint="eastAsia" w:ascii="宋体" w:hAnsi="宋体" w:eastAsia="宋体" w:cs="宋体"/>
          <w:b/>
          <w:bCs/>
        </w:rPr>
        <w:t>2</w:t>
      </w:r>
      <w:r>
        <w:rPr>
          <w:rFonts w:hint="eastAsia" w:ascii="宋体" w:hAnsi="宋体" w:eastAsia="宋体" w:cs="宋体"/>
          <w:b/>
          <w:bCs/>
          <w:lang w:val="en-US"/>
        </w:rPr>
        <w:t>,</w:t>
      </w:r>
      <w:r>
        <w:rPr>
          <w:rFonts w:hint="eastAsia" w:ascii="宋体" w:hAnsi="宋体" w:eastAsia="宋体" w:cs="宋体"/>
          <w:b/>
          <w:bCs/>
        </w:rPr>
        <w:t>3</w:t>
      </w:r>
      <w:r>
        <w:rPr>
          <w:rFonts w:hint="eastAsia" w:ascii="宋体" w:hAnsi="宋体" w:eastAsia="宋体" w:cs="宋体"/>
          <w:b/>
          <w:bCs/>
          <w:lang w:val="en-US"/>
        </w:rPr>
        <w:t>,5,8,9,</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rPr>
        <w:t>项为必备的资格文件且开标当日上述第</w:t>
      </w:r>
      <w:r>
        <w:rPr>
          <w:rFonts w:hint="eastAsia" w:ascii="宋体" w:hAnsi="宋体" w:eastAsia="宋体" w:cs="宋体"/>
          <w:b/>
          <w:bCs/>
        </w:rPr>
        <w:t>2,3,</w:t>
      </w:r>
      <w:r>
        <w:rPr>
          <w:rFonts w:hint="eastAsia" w:ascii="宋体" w:hAnsi="宋体" w:eastAsia="宋体" w:cs="宋体"/>
          <w:b/>
          <w:bCs/>
          <w:lang w:val="en-US"/>
        </w:rPr>
        <w:t>9</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rPr>
        <w:t>项所述资格文件须提供原件</w:t>
      </w:r>
      <w:r>
        <w:rPr>
          <w:rFonts w:hint="eastAsia" w:ascii="宋体" w:hAnsi="宋体" w:eastAsia="宋体" w:cs="宋体"/>
          <w:lang w:val="en-US" w:eastAsia="zh-CN"/>
        </w:rPr>
        <w:t>或上传原件电子版</w:t>
      </w:r>
      <w:r>
        <w:rPr>
          <w:rFonts w:hint="eastAsia" w:ascii="宋体" w:hAnsi="宋体" w:eastAsia="宋体" w:cs="宋体"/>
        </w:rPr>
        <w:t>，缺一项按废标处理。</w:t>
      </w:r>
    </w:p>
    <w:p w14:paraId="24607508">
      <w:pPr>
        <w:pStyle w:val="10"/>
        <w:spacing w:before="1" w:line="360" w:lineRule="auto"/>
        <w:ind w:left="1058"/>
        <w:rPr>
          <w:rFonts w:hint="eastAsia" w:ascii="宋体" w:hAnsi="宋体" w:eastAsia="宋体" w:cs="宋体"/>
        </w:rPr>
      </w:pPr>
      <w:r>
        <w:rPr>
          <w:rFonts w:hint="eastAsia" w:ascii="宋体" w:hAnsi="宋体" w:eastAsia="宋体" w:cs="宋体"/>
          <w:lang w:val="en-US" w:eastAsia="zh-CN"/>
        </w:rPr>
        <w:t>如参加实地投标，</w:t>
      </w:r>
      <w:r>
        <w:rPr>
          <w:rFonts w:hint="eastAsia" w:ascii="宋体" w:hAnsi="宋体" w:eastAsia="宋体" w:cs="宋体"/>
        </w:rPr>
        <w:t>投标人必须携带以下证件的</w:t>
      </w:r>
      <w:r>
        <w:rPr>
          <w:rFonts w:hint="eastAsia" w:ascii="宋体" w:hAnsi="宋体" w:eastAsia="宋体" w:cs="宋体"/>
          <w:b/>
          <w:bCs/>
        </w:rPr>
        <w:t>原件</w:t>
      </w:r>
      <w:r>
        <w:rPr>
          <w:rFonts w:hint="eastAsia" w:ascii="宋体" w:hAnsi="宋体" w:eastAsia="宋体" w:cs="宋体"/>
        </w:rPr>
        <w:t>或公证件参加开标会并交验，否则视为自动放弃投标资格：</w:t>
      </w:r>
    </w:p>
    <w:p w14:paraId="2B98883F">
      <w:pPr>
        <w:pStyle w:val="10"/>
        <w:spacing w:before="1" w:line="360" w:lineRule="auto"/>
        <w:ind w:left="1058"/>
        <w:rPr>
          <w:rFonts w:hint="eastAsia" w:ascii="宋体" w:hAnsi="宋体" w:eastAsia="宋体" w:cs="宋体"/>
        </w:rPr>
      </w:pPr>
      <w:r>
        <w:rPr>
          <w:rFonts w:hint="eastAsia" w:ascii="宋体" w:hAnsi="宋体" w:eastAsia="宋体" w:cs="宋体"/>
        </w:rPr>
        <w:t>⑴法人授权委托书及被授权人的身份证；法人到场的，提供法定代表人资格证明文件和身份证；</w:t>
      </w:r>
    </w:p>
    <w:p w14:paraId="2E50298C">
      <w:pPr>
        <w:pStyle w:val="10"/>
        <w:spacing w:before="1" w:line="360" w:lineRule="auto"/>
        <w:ind w:left="1058"/>
        <w:rPr>
          <w:rFonts w:hint="eastAsia" w:ascii="宋体" w:hAnsi="宋体" w:eastAsia="宋体" w:cs="宋体"/>
          <w:lang w:val="en-US"/>
        </w:rPr>
      </w:pPr>
      <w:r>
        <w:rPr>
          <w:rFonts w:hint="eastAsia" w:ascii="宋体" w:hAnsi="宋体" w:eastAsia="宋体" w:cs="宋体"/>
        </w:rPr>
        <w:t>⑵企业营业执照</w:t>
      </w:r>
      <w:r>
        <w:rPr>
          <w:rFonts w:hint="eastAsia" w:ascii="宋体" w:hAnsi="宋体" w:eastAsia="宋体" w:cs="宋体"/>
          <w:lang w:val="en-US"/>
        </w:rPr>
        <w:t>.</w:t>
      </w:r>
    </w:p>
    <w:p w14:paraId="3BEBC8C1">
      <w:pPr>
        <w:pStyle w:val="10"/>
        <w:spacing w:line="360" w:lineRule="auto"/>
        <w:ind w:left="1058"/>
        <w:rPr>
          <w:rFonts w:hint="eastAsia" w:ascii="宋体" w:hAnsi="宋体" w:eastAsia="宋体" w:cs="宋体"/>
          <w:b/>
          <w:bCs/>
        </w:rPr>
      </w:pPr>
      <w:r>
        <w:rPr>
          <w:rFonts w:hint="eastAsia" w:ascii="宋体" w:hAnsi="宋体" w:eastAsia="宋体" w:cs="宋体"/>
          <w:b/>
          <w:bCs/>
        </w:rPr>
        <w:t>逾期的投标文件招标人不予受理。</w:t>
      </w:r>
    </w:p>
    <w:p w14:paraId="23D1A2F6">
      <w:pPr>
        <w:pStyle w:val="7"/>
        <w:numPr>
          <w:ilvl w:val="0"/>
          <w:numId w:val="3"/>
        </w:numPr>
        <w:tabs>
          <w:tab w:val="left" w:pos="1270"/>
        </w:tabs>
        <w:spacing w:before="11" w:line="360" w:lineRule="auto"/>
        <w:ind w:left="1269" w:hanging="212"/>
        <w:rPr>
          <w:rFonts w:hint="eastAsia" w:ascii="宋体" w:hAnsi="宋体" w:eastAsia="宋体" w:cs="宋体"/>
        </w:rPr>
      </w:pPr>
      <w:r>
        <w:rPr>
          <w:rFonts w:hint="eastAsia" w:ascii="宋体" w:hAnsi="宋体" w:eastAsia="宋体" w:cs="宋体"/>
        </w:rPr>
        <w:t>投标文件格式</w:t>
      </w:r>
    </w:p>
    <w:p w14:paraId="61E657DB">
      <w:pPr>
        <w:pStyle w:val="10"/>
        <w:spacing w:line="360" w:lineRule="auto"/>
        <w:ind w:left="1058" w:right="2273"/>
        <w:rPr>
          <w:rFonts w:hint="eastAsia" w:ascii="宋体" w:hAnsi="宋体" w:eastAsia="宋体" w:cs="宋体"/>
        </w:rPr>
      </w:pPr>
      <w:r>
        <w:rPr>
          <w:rFonts w:hint="eastAsia" w:ascii="宋体" w:hAnsi="宋体" w:eastAsia="宋体" w:cs="宋体"/>
        </w:rPr>
        <w:t>详见本招标文件“第二章投标文件编制”，请投标人按格式要求进行填写。</w:t>
      </w:r>
    </w:p>
    <w:p w14:paraId="1E9D8E32">
      <w:pPr>
        <w:pStyle w:val="10"/>
        <w:spacing w:line="360" w:lineRule="auto"/>
        <w:ind w:left="1058" w:right="2273"/>
        <w:rPr>
          <w:rFonts w:hint="eastAsia" w:ascii="宋体" w:hAnsi="宋体" w:eastAsia="宋体" w:cs="宋体"/>
          <w:b/>
          <w:bCs/>
        </w:rPr>
      </w:pPr>
      <w:r>
        <w:rPr>
          <w:rFonts w:hint="eastAsia" w:ascii="宋体" w:hAnsi="宋体" w:eastAsia="宋体" w:cs="宋体"/>
          <w:b/>
          <w:bCs/>
        </w:rPr>
        <w:t>3.报价：</w:t>
      </w:r>
    </w:p>
    <w:p w14:paraId="4756B910">
      <w:pPr>
        <w:pStyle w:val="10"/>
        <w:spacing w:before="1" w:line="360" w:lineRule="auto"/>
        <w:ind w:left="1058"/>
        <w:rPr>
          <w:rFonts w:hint="eastAsia" w:ascii="宋体" w:hAnsi="宋体" w:eastAsia="宋体" w:cs="宋体"/>
        </w:rPr>
      </w:pPr>
      <w:r>
        <w:rPr>
          <w:rFonts w:hint="eastAsia" w:ascii="宋体" w:hAnsi="宋体" w:eastAsia="宋体" w:cs="宋体"/>
        </w:rPr>
        <w:t>⑴本次招标为公开招标，报价应为：</w:t>
      </w:r>
    </w:p>
    <w:p w14:paraId="35A115EB">
      <w:pPr>
        <w:pStyle w:val="10"/>
        <w:spacing w:line="360" w:lineRule="auto"/>
        <w:ind w:left="638" w:right="640" w:firstLine="420"/>
        <w:rPr>
          <w:rFonts w:hint="eastAsia" w:ascii="宋体" w:hAnsi="宋体" w:eastAsia="宋体" w:cs="宋体"/>
        </w:rPr>
      </w:pPr>
      <w:r>
        <w:rPr>
          <w:rFonts w:hint="eastAsia" w:ascii="宋体" w:hAnsi="宋体" w:eastAsia="宋体" w:cs="宋体"/>
        </w:rPr>
        <w:t>在与招标人或其指派的答疑人员充分沟通确认基础上，投标人在满足招标人提出的所有关于配件物流项目全流程要求的前提下，与中标人签订合同的单位需支付给中标人的所有费用。</w:t>
      </w:r>
    </w:p>
    <w:p w14:paraId="142E48E9">
      <w:pPr>
        <w:pStyle w:val="10"/>
        <w:spacing w:before="1" w:line="360" w:lineRule="auto"/>
        <w:ind w:left="1058"/>
        <w:rPr>
          <w:rFonts w:hint="eastAsia" w:ascii="宋体" w:hAnsi="宋体" w:eastAsia="宋体" w:cs="宋体"/>
        </w:rPr>
      </w:pPr>
      <w:r>
        <w:rPr>
          <w:rFonts w:hint="eastAsia" w:ascii="宋体" w:hAnsi="宋体" w:eastAsia="宋体" w:cs="宋体"/>
        </w:rPr>
        <w:t>详见本招标书之“第二章投标文件编制”之“三、投标文件格式要求”之“格式3”。</w:t>
      </w:r>
    </w:p>
    <w:p w14:paraId="0512083E">
      <w:pPr>
        <w:pStyle w:val="10"/>
        <w:spacing w:line="360" w:lineRule="auto"/>
        <w:ind w:left="1058"/>
        <w:rPr>
          <w:rFonts w:hint="eastAsia" w:ascii="宋体" w:hAnsi="宋体" w:eastAsia="宋体" w:cs="宋体"/>
          <w:b/>
          <w:bCs/>
          <w:color w:val="auto"/>
          <w:lang w:val="en-US" w:eastAsia="zh-CN"/>
        </w:rPr>
      </w:pPr>
      <w:r>
        <w:rPr>
          <w:rFonts w:hint="eastAsia" w:ascii="宋体" w:hAnsi="宋体" w:eastAsia="宋体" w:cs="宋体"/>
        </w:rPr>
        <w:t>⑵所有报价货币单位为：</w:t>
      </w:r>
      <w:r>
        <w:rPr>
          <w:rFonts w:hint="eastAsia" w:ascii="宋体" w:hAnsi="宋体" w:eastAsia="宋体" w:cs="宋体"/>
          <w:b/>
          <w:bCs/>
          <w:color w:val="auto"/>
        </w:rPr>
        <w:t>元（人民币），明确不含税金额、税率及价税合计金额。</w:t>
      </w:r>
      <w:r>
        <w:rPr>
          <w:rFonts w:hint="eastAsia" w:ascii="宋体" w:hAnsi="宋体" w:eastAsia="宋体" w:cs="宋体"/>
          <w:b/>
          <w:bCs/>
          <w:color w:val="auto"/>
          <w:lang w:val="en-US" w:eastAsia="zh-CN"/>
        </w:rPr>
        <w:t>本项目执行【13】%的税率，凡参与投标的单位，皆要求开具与投标单位抬头一致的税率为13%的增值税专用发票。如国家出台新政策对增值税率进行了调整，则不含税价款不变，本合同含税总价在不含税价基础上根据国家最新税率进行相应的调整。</w:t>
      </w:r>
    </w:p>
    <w:p w14:paraId="445F72A8">
      <w:pPr>
        <w:pStyle w:val="10"/>
        <w:spacing w:line="360" w:lineRule="auto"/>
        <w:ind w:left="638" w:right="640" w:firstLine="420"/>
        <w:rPr>
          <w:rFonts w:hint="eastAsia" w:ascii="宋体" w:hAnsi="宋体" w:eastAsia="宋体" w:cs="宋体"/>
          <w:color w:val="auto"/>
          <w:highlight w:val="yellow"/>
        </w:rPr>
      </w:pPr>
      <w:r>
        <w:rPr>
          <w:rFonts w:hint="eastAsia" w:ascii="宋体" w:hAnsi="宋体" w:eastAsia="宋体" w:cs="宋体"/>
          <w:color w:val="auto"/>
        </w:rPr>
        <w:t>⑶付款结算方式：</w:t>
      </w:r>
      <w:r>
        <w:rPr>
          <w:rFonts w:hint="eastAsia" w:ascii="宋体" w:hAnsi="宋体" w:eastAsia="宋体" w:cs="宋体"/>
          <w:color w:val="auto"/>
          <w:highlight w:val="none"/>
        </w:rPr>
        <w:t>半年期银行承兑汇票；收到按招标人要求开具的增值税专用发票后挂账</w:t>
      </w:r>
      <w:r>
        <w:rPr>
          <w:rFonts w:hint="eastAsia" w:ascii="宋体" w:hAnsi="宋体" w:eastAsia="宋体" w:cs="宋体"/>
          <w:b/>
          <w:bCs/>
          <w:color w:val="auto"/>
          <w:highlight w:val="none"/>
        </w:rPr>
        <w:t>满</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lang w:val="en-US"/>
        </w:rPr>
        <w:t>0天</w:t>
      </w:r>
      <w:r>
        <w:rPr>
          <w:rFonts w:hint="eastAsia" w:ascii="宋体" w:hAnsi="宋体" w:eastAsia="宋体" w:cs="宋体"/>
          <w:b/>
          <w:bCs/>
          <w:color w:val="auto"/>
          <w:highlight w:val="none"/>
        </w:rPr>
        <w:t>起付</w:t>
      </w:r>
      <w:r>
        <w:rPr>
          <w:rFonts w:hint="eastAsia" w:ascii="宋体" w:hAnsi="宋体" w:eastAsia="宋体" w:cs="宋体"/>
          <w:color w:val="auto"/>
          <w:highlight w:val="none"/>
        </w:rPr>
        <w:t>。</w:t>
      </w:r>
    </w:p>
    <w:p w14:paraId="03A1ECDF">
      <w:pPr>
        <w:spacing w:before="1" w:line="360" w:lineRule="auto"/>
        <w:ind w:left="1058" w:right="4922"/>
        <w:rPr>
          <w:rFonts w:hint="eastAsia" w:ascii="宋体" w:hAnsi="宋体" w:eastAsia="宋体" w:cs="宋体"/>
          <w:b/>
          <w:bCs/>
          <w:sz w:val="21"/>
          <w:szCs w:val="21"/>
        </w:rPr>
      </w:pPr>
      <w:r>
        <w:rPr>
          <w:rFonts w:hint="eastAsia" w:ascii="宋体" w:hAnsi="宋体" w:eastAsia="宋体" w:cs="宋体"/>
          <w:sz w:val="21"/>
          <w:szCs w:val="21"/>
        </w:rPr>
        <w:t>4.</w:t>
      </w:r>
      <w:r>
        <w:rPr>
          <w:rFonts w:hint="eastAsia" w:ascii="宋体" w:hAnsi="宋体" w:eastAsia="宋体" w:cs="宋体"/>
          <w:b/>
          <w:bCs/>
          <w:sz w:val="21"/>
          <w:szCs w:val="21"/>
        </w:rPr>
        <w:t>技术规范及服务</w:t>
      </w:r>
    </w:p>
    <w:p w14:paraId="1EBD87C1">
      <w:pPr>
        <w:pStyle w:val="10"/>
        <w:spacing w:before="70" w:line="360" w:lineRule="auto"/>
        <w:ind w:left="1058"/>
        <w:rPr>
          <w:rFonts w:hint="eastAsia" w:ascii="宋体" w:hAnsi="宋体" w:eastAsia="宋体" w:cs="宋体"/>
        </w:rPr>
      </w:pPr>
      <w:r>
        <w:rPr>
          <w:rFonts w:hint="eastAsia" w:ascii="宋体" w:hAnsi="宋体" w:eastAsia="宋体" w:cs="宋体"/>
        </w:rPr>
        <w:t>⑴投标人应与</w:t>
      </w:r>
      <w:bookmarkStart w:id="6" w:name="_Hlk56064956"/>
      <w:r>
        <w:rPr>
          <w:rFonts w:hint="eastAsia" w:ascii="宋体" w:hAnsi="宋体" w:eastAsia="宋体" w:cs="宋体"/>
        </w:rPr>
        <w:t>招标人</w:t>
      </w:r>
      <w:bookmarkEnd w:id="6"/>
      <w:r>
        <w:rPr>
          <w:rFonts w:hint="eastAsia" w:ascii="宋体" w:hAnsi="宋体" w:eastAsia="宋体" w:cs="宋体"/>
        </w:rPr>
        <w:t>指派的答疑人员充分沟通，理解认可并接受相关技术规范及服务要求。</w:t>
      </w:r>
    </w:p>
    <w:p w14:paraId="51413D30">
      <w:pPr>
        <w:pStyle w:val="10"/>
        <w:spacing w:line="360" w:lineRule="auto"/>
        <w:ind w:left="638" w:right="595" w:firstLine="420"/>
        <w:rPr>
          <w:rFonts w:hint="eastAsia" w:ascii="宋体" w:hAnsi="宋体" w:eastAsia="宋体" w:cs="宋体"/>
        </w:rPr>
      </w:pPr>
      <w:r>
        <w:rPr>
          <w:rFonts w:hint="eastAsia" w:ascii="宋体" w:hAnsi="宋体" w:eastAsia="宋体" w:cs="宋体"/>
        </w:rPr>
        <w:t>⑵投标人可免费提供的、包含但不限于招标人所要求的其他相关服务内容，按本招标书“第二章投标文件编制”要求，在其“开标一览表”中一并说明。</w:t>
      </w:r>
    </w:p>
    <w:p w14:paraId="42DC01A4">
      <w:pPr>
        <w:pStyle w:val="10"/>
        <w:spacing w:line="360" w:lineRule="auto"/>
        <w:ind w:left="638" w:right="595" w:firstLine="420"/>
        <w:rPr>
          <w:rFonts w:hint="eastAsia" w:ascii="宋体" w:hAnsi="宋体" w:eastAsia="宋体" w:cs="宋体"/>
        </w:rPr>
      </w:pPr>
      <w:r>
        <w:rPr>
          <w:rFonts w:hint="eastAsia" w:ascii="宋体" w:hAnsi="宋体" w:eastAsia="宋体" w:cs="宋体"/>
        </w:rPr>
        <w:t>⑶</w:t>
      </w:r>
      <w:bookmarkStart w:id="7" w:name="_Hlk56064937"/>
      <w:r>
        <w:rPr>
          <w:rFonts w:hint="eastAsia" w:ascii="宋体" w:hAnsi="宋体" w:eastAsia="宋体" w:cs="宋体"/>
        </w:rPr>
        <w:t>投标人</w:t>
      </w:r>
      <w:bookmarkEnd w:id="7"/>
      <w:r>
        <w:rPr>
          <w:rFonts w:hint="eastAsia" w:ascii="宋体" w:hAnsi="宋体" w:eastAsia="宋体" w:cs="宋体"/>
        </w:rPr>
        <w:t>收到标书后，必须实地考察业务单位运作流程，熟悉相关业务后，在招标时提交技术方案、组织措施及相应预案。</w:t>
      </w:r>
    </w:p>
    <w:p w14:paraId="192CF823">
      <w:pPr>
        <w:pStyle w:val="10"/>
        <w:spacing w:line="360" w:lineRule="auto"/>
        <w:ind w:left="638" w:right="595" w:firstLine="420"/>
        <w:rPr>
          <w:rFonts w:hint="eastAsia" w:ascii="宋体" w:hAnsi="宋体" w:eastAsia="宋体" w:cs="宋体"/>
        </w:rPr>
      </w:pPr>
      <w:r>
        <w:rPr>
          <w:rFonts w:hint="eastAsia" w:ascii="宋体" w:hAnsi="宋体" w:eastAsia="宋体" w:cs="宋体"/>
        </w:rPr>
        <w:t>⑷</w:t>
      </w:r>
      <w:bookmarkStart w:id="8" w:name="_Hlk56065099"/>
      <w:r>
        <w:rPr>
          <w:rFonts w:hint="eastAsia" w:ascii="宋体" w:hAnsi="宋体" w:eastAsia="宋体" w:cs="宋体"/>
        </w:rPr>
        <w:t>投标人</w:t>
      </w:r>
      <w:bookmarkEnd w:id="8"/>
      <w:r>
        <w:rPr>
          <w:rFonts w:hint="eastAsia" w:ascii="宋体" w:hAnsi="宋体" w:eastAsia="宋体" w:cs="宋体"/>
        </w:rPr>
        <w:t>应严格执行招标人的技术质量标准，如果投标人未按技术质量标准要求执行，投标人应无条件进行整改，所发生的所有费用均由投标人方承担。如投标人所供产品和服务质量存在严重缺陷，导致招标人产品市场形象受到损害，招标人有权中止或解除本合同，并由投标人承担违约责任。</w:t>
      </w:r>
    </w:p>
    <w:p w14:paraId="6F494AB0">
      <w:pPr>
        <w:pStyle w:val="10"/>
        <w:spacing w:line="360" w:lineRule="auto"/>
        <w:ind w:left="638" w:right="595" w:firstLine="420"/>
        <w:rPr>
          <w:rFonts w:hint="eastAsia" w:ascii="宋体" w:hAnsi="宋体" w:eastAsia="宋体" w:cs="宋体"/>
        </w:rPr>
      </w:pPr>
      <w:r>
        <w:rPr>
          <w:rFonts w:hint="eastAsia" w:ascii="宋体" w:hAnsi="宋体" w:eastAsia="宋体" w:cs="宋体"/>
        </w:rPr>
        <w:t>⑸投标人在招标人所提供的库房内，投标人须严格遵守招标人园区内安全管理制度并自行完善仓库内相应的设备设施（消防器材、安全标识及其他必要设施），对招标人提供的水、电要珍惜使用，杜绝浪费，接受招标人的监督和考核。</w:t>
      </w:r>
    </w:p>
    <w:p w14:paraId="5B11F25C">
      <w:pPr>
        <w:pStyle w:val="7"/>
        <w:numPr>
          <w:ilvl w:val="0"/>
          <w:numId w:val="4"/>
        </w:numPr>
        <w:tabs>
          <w:tab w:val="left" w:pos="1270"/>
          <w:tab w:val="clear" w:pos="312"/>
        </w:tabs>
        <w:spacing w:before="1" w:line="360" w:lineRule="auto"/>
        <w:ind w:left="638" w:right="523" w:firstLine="422" w:firstLineChars="200"/>
        <w:jc w:val="both"/>
        <w:rPr>
          <w:rFonts w:hint="eastAsia" w:ascii="宋体" w:hAnsi="宋体" w:eastAsia="宋体" w:cs="宋体"/>
        </w:rPr>
      </w:pPr>
      <w:bookmarkStart w:id="9" w:name="6.投标人应具有安全生产资质、条件，对所从事业务区域内的安全生产负全责，中标后与"/>
      <w:bookmarkEnd w:id="9"/>
      <w:r>
        <w:rPr>
          <w:rFonts w:hint="eastAsia" w:ascii="宋体" w:hAnsi="宋体" w:eastAsia="宋体" w:cs="宋体"/>
        </w:rPr>
        <w:t>投标人应具有安全生产资质、条件，对所从事业务区域内的安全生产负全责，中标后与招标人签订安全责任书。因投标人原因造成的安全生产事故，由投标人承担责任并赔偿因此给招标人造成的损失。</w:t>
      </w:r>
    </w:p>
    <w:p w14:paraId="63D72156">
      <w:pPr>
        <w:pStyle w:val="7"/>
        <w:tabs>
          <w:tab w:val="left" w:pos="1270"/>
        </w:tabs>
        <w:spacing w:before="1" w:line="360" w:lineRule="auto"/>
        <w:ind w:left="638" w:right="523" w:firstLine="422" w:firstLineChars="200"/>
        <w:jc w:val="both"/>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.凡对本次招标提出的询问，均以招标人的书面答复为准。</w:t>
      </w:r>
    </w:p>
    <w:p w14:paraId="362BD1CA">
      <w:pPr>
        <w:pStyle w:val="7"/>
        <w:tabs>
          <w:tab w:val="left" w:pos="1270"/>
        </w:tabs>
        <w:spacing w:before="1" w:line="360" w:lineRule="auto"/>
        <w:ind w:left="638" w:right="523" w:firstLine="422" w:firstLineChars="200"/>
        <w:jc w:val="both"/>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.其他</w:t>
      </w:r>
    </w:p>
    <w:p w14:paraId="5AB9CC4B">
      <w:pPr>
        <w:pStyle w:val="10"/>
        <w:spacing w:line="360" w:lineRule="auto"/>
        <w:ind w:left="638" w:right="594" w:firstLine="420"/>
        <w:jc w:val="both"/>
        <w:rPr>
          <w:rFonts w:hint="eastAsia" w:ascii="宋体" w:hAnsi="宋体" w:eastAsia="宋体" w:cs="宋体"/>
        </w:rPr>
      </w:pPr>
      <w:r>
        <w:rPr>
          <w:rFonts w:hint="eastAsia" w:ascii="宋体" w:hAnsi="宋体" w:eastAsia="宋体" w:cs="宋体"/>
        </w:rPr>
        <w:t>投标人须认可招标人由于招标人上级集团公司政策变化引起的随时终止合同的要求。如投标人不认可、不接受，则投标人在本招标书“第二章投标文件编制”之“相关条款偏离表（含商务偏离及技术偏离）”中注明“不接受”字，招标人将视之为主动弃标。</w:t>
      </w:r>
    </w:p>
    <w:p w14:paraId="4B0FF2FD">
      <w:pPr>
        <w:pStyle w:val="10"/>
        <w:spacing w:before="2" w:line="360" w:lineRule="auto"/>
        <w:ind w:left="1058"/>
        <w:rPr>
          <w:rFonts w:hint="eastAsia" w:ascii="宋体" w:hAnsi="宋体" w:eastAsia="宋体" w:cs="宋体"/>
          <w:b/>
          <w:bCs/>
        </w:rPr>
      </w:pPr>
      <w:r>
        <w:rPr>
          <w:rFonts w:hint="eastAsia" w:ascii="宋体" w:hAnsi="宋体" w:eastAsia="宋体" w:cs="宋体"/>
          <w:b/>
          <w:bCs/>
        </w:rPr>
        <w:t>其余未尽事宜，均按合同约定。</w:t>
      </w:r>
    </w:p>
    <w:p w14:paraId="4F5B658E">
      <w:pPr>
        <w:pStyle w:val="10"/>
        <w:spacing w:before="2" w:line="360" w:lineRule="auto"/>
        <w:ind w:left="1058"/>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rPr>
        <w:t>.要求招标人或相关合同签订单位提供的配合，在标书文件中说明。</w:t>
      </w:r>
    </w:p>
    <w:p w14:paraId="111DB90B">
      <w:pPr>
        <w:spacing w:line="240" w:lineRule="auto"/>
        <w:ind w:left="641" w:firstLine="321" w:firstLineChars="100"/>
        <w:rPr>
          <w:rFonts w:hint="eastAsia" w:ascii="宋体" w:hAnsi="宋体" w:eastAsia="宋体" w:cs="宋体"/>
          <w:b/>
          <w:color w:val="auto"/>
          <w:sz w:val="32"/>
        </w:rPr>
      </w:pPr>
      <w:bookmarkStart w:id="10" w:name="9.要求招标人或相关合同签订单位提供的配合，在标书文件中说明。"/>
      <w:bookmarkEnd w:id="10"/>
      <w:bookmarkStart w:id="11" w:name="_Hlk56063645"/>
      <w:r>
        <w:rPr>
          <w:rFonts w:hint="eastAsia" w:ascii="宋体" w:hAnsi="宋体" w:eastAsia="宋体" w:cs="宋体"/>
          <w:b/>
          <w:color w:val="auto"/>
          <w:sz w:val="32"/>
        </w:rPr>
        <w:t>七、投标、开标、评标</w:t>
      </w:r>
    </w:p>
    <w:bookmarkEnd w:id="11"/>
    <w:p w14:paraId="01DCADFC">
      <w:pPr>
        <w:spacing w:before="110" w:line="360" w:lineRule="auto"/>
        <w:ind w:left="1058"/>
        <w:rPr>
          <w:rFonts w:hint="eastAsia" w:ascii="宋体" w:hAnsi="宋体" w:eastAsia="宋体" w:cs="宋体"/>
          <w:b/>
          <w:color w:val="auto"/>
          <w:sz w:val="21"/>
        </w:rPr>
      </w:pPr>
      <w:r>
        <w:rPr>
          <w:rFonts w:hint="eastAsia" w:ascii="宋体" w:hAnsi="宋体" w:eastAsia="宋体" w:cs="宋体"/>
          <w:b/>
          <w:color w:val="auto"/>
          <w:sz w:val="21"/>
        </w:rPr>
        <w:t>1</w:t>
      </w:r>
      <w:r>
        <w:rPr>
          <w:rFonts w:hint="eastAsia" w:ascii="宋体" w:hAnsi="宋体" w:eastAsia="宋体" w:cs="宋体"/>
          <w:b/>
          <w:color w:val="auto"/>
          <w:sz w:val="21"/>
          <w:szCs w:val="21"/>
        </w:rPr>
        <w:t>.投标保证金</w:t>
      </w:r>
    </w:p>
    <w:p w14:paraId="0195314C">
      <w:pPr>
        <w:pStyle w:val="10"/>
        <w:spacing w:before="1" w:line="360" w:lineRule="auto"/>
        <w:ind w:left="1058"/>
        <w:rPr>
          <w:rFonts w:hint="eastAsia" w:ascii="宋体" w:hAnsi="宋体" w:eastAsia="宋体" w:cs="宋体"/>
          <w:color w:val="auto"/>
        </w:rPr>
      </w:pPr>
      <w:r>
        <w:rPr>
          <w:rFonts w:hint="eastAsia" w:ascii="宋体" w:hAnsi="宋体" w:eastAsia="宋体" w:cs="宋体"/>
          <w:color w:val="auto"/>
        </w:rPr>
        <w:t>⑴投标人向招标人财务部门缴纳</w:t>
      </w:r>
      <w:r>
        <w:rPr>
          <w:rFonts w:hint="eastAsia" w:ascii="宋体" w:hAnsi="宋体" w:eastAsia="宋体" w:cs="宋体"/>
          <w:b/>
          <w:bCs/>
          <w:color w:val="auto"/>
          <w:lang w:val="en-US" w:eastAsia="zh-CN"/>
        </w:rPr>
        <w:t>1</w:t>
      </w:r>
      <w:r>
        <w:rPr>
          <w:rFonts w:hint="eastAsia" w:ascii="宋体" w:hAnsi="宋体" w:eastAsia="宋体" w:cs="宋体"/>
          <w:b/>
          <w:bCs/>
          <w:color w:val="auto"/>
          <w:lang w:val="en-US"/>
        </w:rPr>
        <w:t>万元</w:t>
      </w:r>
      <w:r>
        <w:rPr>
          <w:rFonts w:hint="eastAsia" w:ascii="宋体" w:hAnsi="宋体" w:eastAsia="宋体" w:cs="宋体"/>
          <w:color w:val="auto"/>
        </w:rPr>
        <w:t>（人民币），作为投标人本次投标的保证金；</w:t>
      </w:r>
    </w:p>
    <w:p w14:paraId="67D344F8">
      <w:pPr>
        <w:pStyle w:val="10"/>
        <w:spacing w:line="360" w:lineRule="auto"/>
        <w:ind w:left="1058"/>
        <w:rPr>
          <w:rFonts w:hint="eastAsia" w:ascii="宋体" w:hAnsi="宋体" w:eastAsia="宋体" w:cs="宋体"/>
          <w:color w:val="auto"/>
        </w:rPr>
      </w:pPr>
      <w:r>
        <w:rPr>
          <w:rFonts w:hint="eastAsia" w:ascii="宋体" w:hAnsi="宋体" w:eastAsia="宋体" w:cs="宋体"/>
          <w:color w:val="auto"/>
        </w:rPr>
        <w:t>⑵缴纳方式：基本账户转账（备注“</w:t>
      </w:r>
      <w:r>
        <w:rPr>
          <w:rFonts w:hint="eastAsia" w:ascii="宋体" w:hAnsi="宋体" w:eastAsia="宋体" w:cs="宋体"/>
          <w:b/>
          <w:bCs/>
          <w:color w:val="auto"/>
          <w:lang w:val="en-US" w:eastAsia="zh-CN"/>
        </w:rPr>
        <w:t>服装</w:t>
      </w:r>
      <w:r>
        <w:rPr>
          <w:rFonts w:hint="eastAsia" w:ascii="宋体" w:hAnsi="宋体" w:eastAsia="宋体" w:cs="宋体"/>
          <w:b/>
          <w:bCs/>
          <w:color w:val="auto"/>
        </w:rPr>
        <w:t>项目</w:t>
      </w:r>
      <w:r>
        <w:rPr>
          <w:rFonts w:hint="eastAsia" w:ascii="宋体" w:hAnsi="宋体" w:eastAsia="宋体" w:cs="宋体"/>
          <w:color w:val="auto"/>
        </w:rPr>
        <w:t>”）；</w:t>
      </w:r>
    </w:p>
    <w:p w14:paraId="48EF94FB">
      <w:pPr>
        <w:pStyle w:val="10"/>
        <w:spacing w:line="360" w:lineRule="auto"/>
        <w:ind w:left="1058"/>
        <w:rPr>
          <w:rFonts w:hint="eastAsia" w:ascii="宋体" w:hAnsi="宋体" w:eastAsia="宋体" w:cs="宋体"/>
          <w:color w:val="auto"/>
        </w:rPr>
      </w:pPr>
      <w:r>
        <w:rPr>
          <w:rFonts w:hint="eastAsia" w:ascii="宋体" w:hAnsi="宋体" w:eastAsia="宋体" w:cs="宋体"/>
          <w:color w:val="auto"/>
        </w:rPr>
        <w:t>⑶接收单位：</w:t>
      </w:r>
      <w:r>
        <w:rPr>
          <w:rFonts w:hint="eastAsia" w:ascii="宋体" w:hAnsi="宋体" w:eastAsia="宋体" w:cs="宋体"/>
          <w:color w:val="auto"/>
          <w:lang w:val="en-US"/>
        </w:rPr>
        <w:t>重汽（济南）后市场智慧服务有限公司</w:t>
      </w:r>
      <w:r>
        <w:rPr>
          <w:rFonts w:hint="eastAsia" w:ascii="宋体" w:hAnsi="宋体" w:eastAsia="宋体" w:cs="宋体"/>
          <w:color w:val="auto"/>
        </w:rPr>
        <w:t>；</w:t>
      </w:r>
    </w:p>
    <w:p w14:paraId="40CF9554">
      <w:pPr>
        <w:pStyle w:val="10"/>
        <w:spacing w:line="360" w:lineRule="auto"/>
        <w:ind w:left="1058"/>
        <w:rPr>
          <w:rFonts w:hint="eastAsia" w:ascii="宋体" w:hAnsi="宋体" w:eastAsia="宋体" w:cs="宋体"/>
          <w:color w:val="auto"/>
        </w:rPr>
      </w:pPr>
      <w:r>
        <w:rPr>
          <w:rFonts w:hint="eastAsia" w:ascii="宋体" w:hAnsi="宋体" w:eastAsia="宋体" w:cs="宋体"/>
          <w:color w:val="auto"/>
        </w:rPr>
        <w:t>⑷转账信息：</w:t>
      </w: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0"/>
      </w:tblGrid>
      <w:tr w14:paraId="67A6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6D9E588C">
            <w:pPr>
              <w:pStyle w:val="35"/>
              <w:spacing w:before="147" w:line="360" w:lineRule="auto"/>
              <w:ind w:left="532"/>
              <w:rPr>
                <w:rFonts w:hint="eastAsia" w:ascii="宋体" w:hAnsi="宋体" w:eastAsia="宋体" w:cs="宋体"/>
                <w:b/>
                <w:bCs/>
                <w:color w:val="auto"/>
                <w:sz w:val="21"/>
                <w:szCs w:val="21"/>
              </w:rPr>
            </w:pPr>
            <w:r>
              <w:rPr>
                <w:rFonts w:hint="eastAsia" w:ascii="宋体" w:hAnsi="宋体" w:eastAsia="宋体" w:cs="宋体"/>
                <w:b/>
                <w:bCs/>
                <w:color w:val="auto"/>
                <w:sz w:val="21"/>
                <w:szCs w:val="21"/>
              </w:rPr>
              <w:t>开户银行：中国建设银行股份有限公司济南天桥支行</w:t>
            </w:r>
          </w:p>
        </w:tc>
      </w:tr>
      <w:tr w14:paraId="48E6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660" w:type="dxa"/>
            <w:vAlign w:val="center"/>
          </w:tcPr>
          <w:p w14:paraId="1CA2F5DE">
            <w:pPr>
              <w:pStyle w:val="35"/>
              <w:spacing w:before="146" w:line="360" w:lineRule="auto"/>
              <w:ind w:left="532"/>
              <w:rPr>
                <w:rFonts w:hint="eastAsia" w:ascii="宋体" w:hAnsi="宋体" w:eastAsia="宋体" w:cs="宋体"/>
                <w:b/>
                <w:bCs/>
                <w:color w:val="auto"/>
                <w:sz w:val="21"/>
                <w:szCs w:val="21"/>
              </w:rPr>
            </w:pPr>
            <w:r>
              <w:rPr>
                <w:rFonts w:hint="eastAsia" w:ascii="宋体" w:hAnsi="宋体" w:eastAsia="宋体" w:cs="宋体"/>
                <w:b/>
                <w:bCs/>
                <w:color w:val="auto"/>
                <w:sz w:val="21"/>
                <w:szCs w:val="21"/>
              </w:rPr>
              <w:t>户名：</w:t>
            </w:r>
            <w:r>
              <w:rPr>
                <w:rFonts w:hint="eastAsia" w:ascii="宋体" w:hAnsi="宋体" w:eastAsia="宋体" w:cs="宋体"/>
                <w:b/>
                <w:bCs/>
                <w:color w:val="auto"/>
                <w:lang w:val="en-US"/>
              </w:rPr>
              <w:t>重汽（济南）后市场智慧服务有限公司</w:t>
            </w:r>
          </w:p>
        </w:tc>
      </w:tr>
      <w:tr w14:paraId="1E6B5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660" w:type="dxa"/>
            <w:vAlign w:val="center"/>
          </w:tcPr>
          <w:p w14:paraId="1855B789">
            <w:pPr>
              <w:pStyle w:val="35"/>
              <w:spacing w:before="147" w:line="360" w:lineRule="auto"/>
              <w:ind w:left="532"/>
              <w:rPr>
                <w:rFonts w:hint="eastAsia" w:ascii="宋体" w:hAnsi="宋体" w:eastAsia="宋体" w:cs="宋体"/>
                <w:b/>
                <w:bCs/>
                <w:color w:val="auto"/>
                <w:sz w:val="21"/>
                <w:szCs w:val="21"/>
              </w:rPr>
            </w:pPr>
            <w:r>
              <w:rPr>
                <w:rFonts w:hint="eastAsia" w:ascii="宋体" w:hAnsi="宋体" w:eastAsia="宋体" w:cs="宋体"/>
                <w:b/>
                <w:bCs/>
                <w:color w:val="auto"/>
                <w:sz w:val="21"/>
                <w:szCs w:val="21"/>
              </w:rPr>
              <w:t>账号：37050161650800000201</w:t>
            </w:r>
          </w:p>
        </w:tc>
      </w:tr>
      <w:tr w14:paraId="70493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8660" w:type="dxa"/>
            <w:vAlign w:val="center"/>
          </w:tcPr>
          <w:p w14:paraId="382D59A0">
            <w:pPr>
              <w:pStyle w:val="35"/>
              <w:spacing w:before="147" w:line="360" w:lineRule="auto"/>
              <w:ind w:left="532"/>
              <w:rPr>
                <w:rFonts w:hint="eastAsia" w:ascii="宋体" w:hAnsi="宋体" w:eastAsia="宋体" w:cs="宋体"/>
                <w:b/>
                <w:bCs/>
                <w:color w:val="auto"/>
                <w:sz w:val="21"/>
                <w:szCs w:val="21"/>
              </w:rPr>
            </w:pPr>
            <w:r>
              <w:rPr>
                <w:rFonts w:hint="eastAsia" w:ascii="宋体" w:hAnsi="宋体" w:eastAsia="宋体" w:cs="宋体"/>
                <w:b/>
                <w:bCs/>
                <w:color w:val="auto"/>
                <w:sz w:val="21"/>
                <w:szCs w:val="21"/>
              </w:rPr>
              <w:t>联行号：105451000362</w:t>
            </w:r>
          </w:p>
        </w:tc>
      </w:tr>
    </w:tbl>
    <w:p w14:paraId="62D4EA05">
      <w:pPr>
        <w:pStyle w:val="10"/>
        <w:spacing w:before="100" w:line="360" w:lineRule="auto"/>
        <w:ind w:left="1058"/>
        <w:rPr>
          <w:rFonts w:hint="eastAsia" w:ascii="宋体" w:hAnsi="宋体" w:eastAsia="宋体" w:cs="宋体"/>
          <w:b/>
          <w:bCs/>
          <w:color w:val="auto"/>
          <w:lang w:eastAsia="zh-CN"/>
        </w:rPr>
      </w:pPr>
      <w:r>
        <w:rPr>
          <w:rFonts w:hint="eastAsia" w:ascii="宋体" w:hAnsi="宋体" w:eastAsia="宋体" w:cs="宋体"/>
          <w:b/>
          <w:bCs/>
          <w:color w:val="auto"/>
        </w:rPr>
        <w:t>⑸发生以下情况时，投标保证金不予返还：</w:t>
      </w:r>
    </w:p>
    <w:p w14:paraId="7CAAB215">
      <w:pPr>
        <w:pStyle w:val="10"/>
        <w:spacing w:before="100" w:line="360" w:lineRule="auto"/>
        <w:ind w:left="1058"/>
        <w:rPr>
          <w:rFonts w:hint="eastAsia" w:ascii="宋体" w:hAnsi="宋体" w:eastAsia="宋体" w:cs="宋体"/>
          <w:b/>
          <w:bCs/>
          <w:color w:val="auto"/>
          <w:lang w:eastAsia="zh-CN"/>
        </w:rPr>
      </w:pPr>
      <w:r>
        <w:rPr>
          <w:rFonts w:hint="eastAsia" w:ascii="宋体" w:hAnsi="宋体" w:eastAsia="宋体" w:cs="宋体"/>
          <w:b/>
          <w:bCs/>
          <w:color w:val="auto"/>
        </w:rPr>
        <w:t>①截至开标前3天，投标人无正当理由、未以书面形式递交说明而在投标截止日不来投标的；</w:t>
      </w:r>
    </w:p>
    <w:p w14:paraId="02489FAA">
      <w:pPr>
        <w:pStyle w:val="10"/>
        <w:spacing w:before="100" w:line="360" w:lineRule="auto"/>
        <w:ind w:left="1058"/>
        <w:rPr>
          <w:rFonts w:hint="eastAsia" w:ascii="宋体" w:hAnsi="宋体" w:eastAsia="宋体" w:cs="宋体"/>
          <w:b/>
          <w:bCs/>
          <w:color w:val="auto"/>
          <w:lang w:eastAsia="zh-CN"/>
        </w:rPr>
      </w:pPr>
      <w:r>
        <w:rPr>
          <w:rFonts w:hint="eastAsia" w:ascii="宋体" w:hAnsi="宋体" w:eastAsia="宋体" w:cs="宋体"/>
          <w:b/>
          <w:bCs/>
          <w:color w:val="auto"/>
        </w:rPr>
        <w:t>②投标人递送文件后，无正当理由放弃投标的；</w:t>
      </w:r>
    </w:p>
    <w:p w14:paraId="598D19F5">
      <w:pPr>
        <w:pStyle w:val="10"/>
        <w:spacing w:before="100" w:line="360" w:lineRule="auto"/>
        <w:ind w:left="1058"/>
        <w:rPr>
          <w:rFonts w:hint="eastAsia" w:ascii="宋体" w:hAnsi="宋体" w:eastAsia="宋体" w:cs="宋体"/>
          <w:b/>
          <w:bCs/>
          <w:color w:val="auto"/>
          <w:lang w:eastAsia="zh-CN"/>
        </w:rPr>
      </w:pPr>
      <w:r>
        <w:rPr>
          <w:rFonts w:hint="eastAsia" w:ascii="宋体" w:hAnsi="宋体" w:eastAsia="宋体" w:cs="宋体"/>
          <w:b/>
          <w:bCs/>
          <w:color w:val="auto"/>
        </w:rPr>
        <w:t>③自中标（成交）通知书发出之日起30日内，中标（成交）供应商无正当理由不签订合同的；</w:t>
      </w:r>
    </w:p>
    <w:p w14:paraId="4EA8092F">
      <w:pPr>
        <w:pStyle w:val="10"/>
        <w:spacing w:before="100" w:line="360" w:lineRule="auto"/>
        <w:ind w:left="1058"/>
        <w:rPr>
          <w:rFonts w:hint="eastAsia" w:ascii="宋体" w:hAnsi="宋体" w:eastAsia="宋体" w:cs="宋体"/>
          <w:b/>
          <w:bCs/>
          <w:color w:val="auto"/>
        </w:rPr>
      </w:pPr>
      <w:r>
        <w:rPr>
          <w:rFonts w:hint="eastAsia" w:ascii="宋体" w:hAnsi="宋体" w:eastAsia="宋体" w:cs="宋体"/>
          <w:b/>
          <w:bCs/>
          <w:color w:val="auto"/>
        </w:rPr>
        <w:t>④在签订合同时向招标人或合同签订单位提出无理附加条件的；</w:t>
      </w:r>
    </w:p>
    <w:p w14:paraId="3BF82E5A">
      <w:pPr>
        <w:pStyle w:val="10"/>
        <w:spacing w:before="100" w:line="360" w:lineRule="auto"/>
        <w:ind w:left="1058"/>
        <w:rPr>
          <w:rFonts w:hint="eastAsia" w:ascii="宋体" w:hAnsi="宋体" w:eastAsia="宋体" w:cs="宋体"/>
          <w:b/>
          <w:bCs/>
          <w:color w:val="auto"/>
        </w:rPr>
      </w:pPr>
      <w:r>
        <w:rPr>
          <w:rFonts w:hint="eastAsia" w:ascii="宋体" w:hAnsi="宋体" w:eastAsia="宋体" w:cs="宋体"/>
          <w:b/>
          <w:bCs/>
          <w:color w:val="auto"/>
        </w:rPr>
        <w:t>⑤投标过程中被查实有串标、围标、陪标等违规违纪行为的；</w:t>
      </w:r>
    </w:p>
    <w:p w14:paraId="6062D8EE">
      <w:pPr>
        <w:pStyle w:val="10"/>
        <w:spacing w:before="100" w:line="360" w:lineRule="auto"/>
        <w:ind w:left="1058"/>
        <w:rPr>
          <w:rFonts w:hint="eastAsia" w:ascii="宋体" w:hAnsi="宋体" w:eastAsia="宋体" w:cs="宋体"/>
          <w:b/>
          <w:bCs/>
          <w:color w:val="auto"/>
        </w:rPr>
      </w:pPr>
      <w:r>
        <w:rPr>
          <w:rFonts w:hint="eastAsia" w:ascii="宋体" w:hAnsi="宋体" w:eastAsia="宋体" w:cs="宋体"/>
          <w:b/>
          <w:bCs/>
          <w:color w:val="auto"/>
        </w:rPr>
        <w:t>⑥投标人有违约违规行为或被投诉、举报的，在调查处理期间，保证金暂不退还，待调查处理结束后按有关规定处理。</w:t>
      </w:r>
    </w:p>
    <w:p w14:paraId="20BAA44E">
      <w:pPr>
        <w:pStyle w:val="10"/>
        <w:spacing w:before="100" w:line="360" w:lineRule="auto"/>
        <w:ind w:left="1058"/>
        <w:rPr>
          <w:rFonts w:hint="eastAsia" w:ascii="宋体" w:hAnsi="宋体" w:eastAsia="宋体" w:cs="宋体"/>
          <w:color w:val="auto"/>
        </w:rPr>
      </w:pPr>
      <w:r>
        <w:rPr>
          <w:rFonts w:hint="eastAsia" w:ascii="宋体" w:hAnsi="宋体" w:eastAsia="宋体" w:cs="宋体"/>
          <w:color w:val="auto"/>
        </w:rPr>
        <w:t>说明：</w:t>
      </w:r>
    </w:p>
    <w:p w14:paraId="6A5BE96F">
      <w:pPr>
        <w:pStyle w:val="34"/>
        <w:numPr>
          <w:ilvl w:val="0"/>
          <w:numId w:val="5"/>
        </w:numPr>
        <w:tabs>
          <w:tab w:val="left" w:pos="1376"/>
        </w:tabs>
        <w:spacing w:before="5" w:line="360" w:lineRule="auto"/>
        <w:ind w:right="482" w:firstLine="420"/>
        <w:rPr>
          <w:rFonts w:hint="eastAsia" w:ascii="宋体" w:hAnsi="宋体" w:eastAsia="宋体" w:cs="宋体"/>
          <w:color w:val="auto"/>
          <w:sz w:val="21"/>
          <w:szCs w:val="21"/>
        </w:rPr>
      </w:pPr>
      <w:r>
        <w:rPr>
          <w:rFonts w:hint="eastAsia" w:ascii="宋体" w:hAnsi="宋体" w:eastAsia="宋体" w:cs="宋体"/>
          <w:b/>
          <w:bCs/>
          <w:color w:val="auto"/>
          <w:sz w:val="21"/>
          <w:szCs w:val="21"/>
        </w:rPr>
        <w:t>发生以上情况，除投标保证金不予返还外，</w:t>
      </w:r>
      <w:r>
        <w:rPr>
          <w:rFonts w:hint="eastAsia" w:ascii="宋体" w:hAnsi="宋体" w:eastAsia="宋体" w:cs="宋体"/>
          <w:color w:val="auto"/>
          <w:sz w:val="21"/>
          <w:szCs w:val="21"/>
        </w:rPr>
        <w:t>该投标人2年不得参与招标人组织的招投标项目，并赔偿招标人因此所遭受的损失，包括但不限于因违约造成的直接经济损失、可得利益损失、诉讼费、律师费等实现债权的费用。不存在以上违规情况的投标人，招标人在确定中标人后</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0个工作日内按投标人所提供的投标保证金退付表（详见本招标书“第二章投标文件编制”之“三、投标文件格式要求”之格式8相关要求）退还投标保证金（不计息）。</w:t>
      </w:r>
    </w:p>
    <w:p w14:paraId="1341568F">
      <w:pPr>
        <w:pStyle w:val="34"/>
        <w:numPr>
          <w:ilvl w:val="0"/>
          <w:numId w:val="5"/>
        </w:numPr>
        <w:tabs>
          <w:tab w:val="left" w:pos="1376"/>
        </w:tabs>
        <w:spacing w:before="5" w:line="360" w:lineRule="auto"/>
        <w:ind w:right="482" w:firstLine="420"/>
        <w:rPr>
          <w:rFonts w:hint="eastAsia" w:ascii="宋体" w:hAnsi="宋体" w:eastAsia="宋体" w:cs="宋体"/>
          <w:color w:val="auto"/>
          <w:sz w:val="21"/>
          <w:szCs w:val="21"/>
        </w:rPr>
      </w:pPr>
      <w:r>
        <w:rPr>
          <w:rFonts w:hint="eastAsia" w:ascii="宋体" w:hAnsi="宋体" w:eastAsia="宋体" w:cs="宋体"/>
          <w:color w:val="auto"/>
          <w:sz w:val="21"/>
          <w:szCs w:val="21"/>
        </w:rPr>
        <w:t>投标人在向招标人出示《投标保证金缴纳凭证》后方可进行投。</w:t>
      </w:r>
    </w:p>
    <w:p w14:paraId="03052BBA">
      <w:pPr>
        <w:pStyle w:val="34"/>
        <w:tabs>
          <w:tab w:val="left" w:pos="1376"/>
        </w:tabs>
        <w:spacing w:before="5" w:line="360" w:lineRule="auto"/>
        <w:ind w:left="1058" w:right="482" w:firstLine="0"/>
        <w:rPr>
          <w:rFonts w:hint="eastAsia" w:ascii="宋体" w:hAnsi="宋体" w:eastAsia="宋体" w:cs="宋体"/>
          <w:b/>
          <w:bCs/>
          <w:sz w:val="21"/>
          <w:szCs w:val="21"/>
        </w:rPr>
      </w:pPr>
      <w:r>
        <w:rPr>
          <w:rFonts w:hint="eastAsia" w:ascii="宋体" w:hAnsi="宋体" w:eastAsia="宋体" w:cs="宋体"/>
          <w:b/>
          <w:bCs/>
          <w:sz w:val="21"/>
          <w:szCs w:val="21"/>
          <w:lang w:val="en-US"/>
        </w:rPr>
        <w:t>2</w:t>
      </w:r>
      <w:r>
        <w:rPr>
          <w:rFonts w:hint="eastAsia" w:ascii="宋体" w:hAnsi="宋体" w:eastAsia="宋体" w:cs="宋体"/>
          <w:b/>
          <w:bCs/>
          <w:sz w:val="21"/>
          <w:szCs w:val="21"/>
        </w:rPr>
        <w:t>.开标</w:t>
      </w:r>
    </w:p>
    <w:p w14:paraId="587B5A98">
      <w:pPr>
        <w:pStyle w:val="34"/>
        <w:tabs>
          <w:tab w:val="left" w:pos="1376"/>
        </w:tabs>
        <w:spacing w:before="5" w:line="360" w:lineRule="auto"/>
        <w:ind w:left="1058" w:right="482" w:firstLine="0"/>
        <w:rPr>
          <w:rFonts w:hint="eastAsia" w:ascii="宋体" w:hAnsi="宋体" w:eastAsia="宋体" w:cs="宋体"/>
        </w:rPr>
      </w:pPr>
      <w:r>
        <w:rPr>
          <w:rFonts w:hint="eastAsia" w:ascii="宋体" w:hAnsi="宋体" w:eastAsia="宋体" w:cs="宋体"/>
        </w:rPr>
        <w:t>所有报价货币单位均为：</w:t>
      </w:r>
      <w:r>
        <w:rPr>
          <w:rFonts w:hint="eastAsia" w:ascii="宋体" w:hAnsi="宋体" w:eastAsia="宋体" w:cs="宋体"/>
          <w:lang w:val="en-US"/>
        </w:rPr>
        <w:t>元（人民币），</w:t>
      </w:r>
      <w:r>
        <w:rPr>
          <w:rFonts w:hint="eastAsia" w:ascii="宋体" w:hAnsi="宋体" w:eastAsia="宋体" w:cs="宋体"/>
          <w:b/>
          <w:bCs/>
          <w:lang w:val="en-US"/>
        </w:rPr>
        <w:t>明确不含税金额、含税金额、税率</w:t>
      </w:r>
      <w:r>
        <w:rPr>
          <w:rFonts w:hint="eastAsia" w:ascii="宋体" w:hAnsi="宋体" w:eastAsia="宋体" w:cs="宋体"/>
        </w:rPr>
        <w:t>。投标前请各投标方按照招标文件要求对项目方案进行充分准备，投标单位已默认认可上述开标、评标过程，无异议。招标人无义务对未入围投标方及未中标方做任何解释</w:t>
      </w:r>
    </w:p>
    <w:p w14:paraId="2AA77474">
      <w:pPr>
        <w:numPr>
          <w:ilvl w:val="0"/>
          <w:numId w:val="3"/>
        </w:numPr>
        <w:spacing w:line="360" w:lineRule="auto"/>
        <w:ind w:left="1269" w:leftChars="0" w:right="4671" w:hanging="212" w:firstLineChars="0"/>
        <w:rPr>
          <w:rFonts w:hint="eastAsia" w:ascii="宋体" w:hAnsi="宋体" w:eastAsia="宋体" w:cs="宋体"/>
          <w:b/>
          <w:bCs/>
        </w:rPr>
      </w:pPr>
      <w:r>
        <w:rPr>
          <w:rFonts w:hint="eastAsia" w:ascii="宋体" w:hAnsi="宋体" w:eastAsia="宋体" w:cs="宋体"/>
          <w:b/>
          <w:bCs/>
        </w:rPr>
        <w:t>评标</w:t>
      </w:r>
    </w:p>
    <w:p w14:paraId="05BE1FDB">
      <w:pPr>
        <w:pStyle w:val="10"/>
        <w:spacing w:line="360" w:lineRule="auto"/>
        <w:ind w:left="638" w:right="578" w:firstLine="420"/>
        <w:jc w:val="both"/>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评标工作由招标人为该项目依法组织的、由</w:t>
      </w:r>
      <w:r>
        <w:rPr>
          <w:rFonts w:hint="eastAsia" w:ascii="宋体" w:hAnsi="宋体" w:eastAsia="宋体" w:cs="宋体"/>
          <w:color w:val="000000" w:themeColor="text1"/>
          <w:highlight w:val="none"/>
          <w:lang w:val="en-US" w:eastAsia="zh-CN"/>
        </w:rPr>
        <w:t>五</w:t>
      </w:r>
      <w:r>
        <w:rPr>
          <w:rFonts w:hint="eastAsia" w:ascii="宋体" w:hAnsi="宋体" w:eastAsia="宋体" w:cs="宋体"/>
          <w:color w:val="000000" w:themeColor="text1"/>
          <w:highlight w:val="none"/>
        </w:rPr>
        <w:t>人及以上单数成员组成的评标工作小组负责，参照以下评分标准，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按需确定中标候选人及中标项目，有权对未中标人不做任何解释。</w:t>
      </w:r>
    </w:p>
    <w:p w14:paraId="62F193C5">
      <w:pPr>
        <w:pStyle w:val="10"/>
        <w:spacing w:line="360" w:lineRule="auto"/>
        <w:ind w:left="638" w:right="578" w:firstLine="420"/>
        <w:jc w:val="both"/>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自评标开始，直至签订合同为止，凡属于对投标文件的审查、澄清、评价和比较有关的资料，与评标有关的其他任何情况均需保密。</w:t>
      </w:r>
    </w:p>
    <w:p w14:paraId="1C766459">
      <w:pPr>
        <w:pStyle w:val="10"/>
        <w:spacing w:line="360" w:lineRule="auto"/>
        <w:ind w:left="638" w:right="578" w:firstLine="420"/>
        <w:jc w:val="both"/>
        <w:rPr>
          <w:rFonts w:hint="eastAsia" w:ascii="宋体" w:hAnsi="宋体" w:eastAsia="宋体" w:cs="宋体"/>
          <w:color w:val="000000" w:themeColor="text1"/>
          <w:highlight w:val="none"/>
          <w:lang w:eastAsia="zh-CN"/>
        </w:rPr>
      </w:pPr>
      <w:r>
        <w:rPr>
          <w:rFonts w:hint="eastAsia" w:ascii="宋体" w:hAnsi="宋体" w:eastAsia="宋体" w:cs="宋体"/>
          <w:color w:val="000000" w:themeColor="text1"/>
          <w:highlight w:val="none"/>
        </w:rPr>
        <w:t>⑴本次招标</w:t>
      </w:r>
      <w:r>
        <w:rPr>
          <w:rFonts w:hint="eastAsia" w:ascii="宋体" w:hAnsi="宋体" w:eastAsia="宋体" w:cs="宋体"/>
          <w:color w:val="000000" w:themeColor="text1"/>
          <w:highlight w:val="none"/>
          <w:lang w:val="en-US" w:eastAsia="zh-CN"/>
        </w:rPr>
        <w:t>技术标</w:t>
      </w:r>
      <w:r>
        <w:rPr>
          <w:rFonts w:hint="eastAsia" w:ascii="宋体" w:hAnsi="宋体" w:eastAsia="宋体" w:cs="宋体"/>
          <w:color w:val="000000" w:themeColor="text1"/>
          <w:highlight w:val="none"/>
        </w:rPr>
        <w:t>分，赋分为100分</w:t>
      </w:r>
      <w:r>
        <w:rPr>
          <w:rFonts w:hint="eastAsia" w:ascii="宋体" w:hAnsi="宋体" w:eastAsia="宋体" w:cs="宋体"/>
          <w:color w:val="000000" w:themeColor="text1"/>
          <w:highlight w:val="none"/>
          <w:lang w:eastAsia="zh-CN"/>
        </w:rPr>
        <w:t>，</w:t>
      </w:r>
      <w:r>
        <w:rPr>
          <w:rFonts w:hint="eastAsia" w:ascii="宋体" w:hAnsi="宋体" w:eastAsia="宋体" w:cs="宋体"/>
          <w:color w:val="000000" w:themeColor="text1"/>
          <w:highlight w:val="none"/>
          <w:lang w:val="en-US" w:eastAsia="zh-CN"/>
        </w:rPr>
        <w:t>技术标得分≥60分入围商务标</w:t>
      </w:r>
      <w:r>
        <w:rPr>
          <w:rFonts w:hint="eastAsia" w:ascii="宋体" w:hAnsi="宋体" w:eastAsia="宋体" w:cs="宋体"/>
          <w:color w:val="000000" w:themeColor="text1"/>
          <w:highlight w:val="none"/>
        </w:rPr>
        <w:t>；</w:t>
      </w:r>
    </w:p>
    <w:p w14:paraId="657600AA">
      <w:pPr>
        <w:pStyle w:val="10"/>
        <w:spacing w:line="360" w:lineRule="auto"/>
        <w:ind w:left="638" w:right="578" w:firstLine="420"/>
        <w:jc w:val="both"/>
        <w:rPr>
          <w:rFonts w:hint="eastAsia" w:ascii="宋体" w:hAnsi="宋体" w:eastAsia="宋体" w:cs="宋体"/>
          <w:color w:val="000000" w:themeColor="text1"/>
          <w:highlight w:val="none"/>
          <w:lang w:eastAsia="zh-CN"/>
        </w:rPr>
      </w:pPr>
      <w:r>
        <w:rPr>
          <w:rFonts w:hint="eastAsia" w:ascii="宋体" w:hAnsi="宋体" w:eastAsia="宋体" w:cs="宋体"/>
          <w:color w:val="000000" w:themeColor="text1"/>
          <w:highlight w:val="none"/>
        </w:rPr>
        <w:t>⑵</w:t>
      </w:r>
      <w:r>
        <w:rPr>
          <w:rFonts w:hint="eastAsia" w:ascii="宋体" w:hAnsi="宋体" w:eastAsia="宋体" w:cs="宋体"/>
          <w:color w:val="000000" w:themeColor="text1"/>
          <w:highlight w:val="none"/>
          <w:lang w:val="en-US" w:eastAsia="zh-CN"/>
        </w:rPr>
        <w:t>商务标得分=当前轮次最低价/供方报价*商务标总分；商务标</w:t>
      </w:r>
      <w:r>
        <w:rPr>
          <w:rFonts w:hint="eastAsia" w:ascii="宋体" w:hAnsi="宋体" w:eastAsia="宋体" w:cs="宋体"/>
          <w:color w:val="000000" w:themeColor="text1"/>
          <w:highlight w:val="none"/>
        </w:rPr>
        <w:t>赋分为100分</w:t>
      </w:r>
      <w:r>
        <w:rPr>
          <w:rFonts w:hint="eastAsia" w:ascii="宋体" w:hAnsi="宋体" w:eastAsia="宋体" w:cs="宋体"/>
          <w:color w:val="000000" w:themeColor="text1"/>
          <w:highlight w:val="none"/>
          <w:lang w:eastAsia="zh-CN"/>
        </w:rPr>
        <w:t>。</w:t>
      </w:r>
    </w:p>
    <w:p w14:paraId="3F828CAF">
      <w:pPr>
        <w:pStyle w:val="10"/>
        <w:spacing w:line="360" w:lineRule="auto"/>
        <w:ind w:left="638" w:right="578" w:firstLine="420"/>
        <w:jc w:val="both"/>
        <w:rPr>
          <w:rFonts w:hint="eastAsia" w:ascii="宋体" w:hAnsi="宋体" w:eastAsia="宋体" w:cs="宋体"/>
          <w:b/>
          <w:bCs/>
          <w:color w:val="auto"/>
          <w:lang w:val="en-US" w:eastAsia="zh-CN"/>
        </w:rPr>
      </w:pPr>
      <w:r>
        <w:rPr>
          <w:rFonts w:hint="eastAsia" w:ascii="宋体" w:hAnsi="宋体" w:eastAsia="宋体" w:cs="宋体"/>
          <w:color w:val="000000" w:themeColor="text1"/>
          <w:highlight w:val="none"/>
        </w:rPr>
        <w:t>⑶</w:t>
      </w:r>
      <w:r>
        <w:rPr>
          <w:rFonts w:hint="eastAsia" w:ascii="宋体" w:hAnsi="宋体" w:eastAsia="宋体" w:cs="宋体"/>
          <w:color w:val="000000" w:themeColor="text1"/>
          <w:highlight w:val="none"/>
          <w:lang w:val="en-US" w:eastAsia="zh-CN"/>
        </w:rPr>
        <w:t>采取综合评标法进行评标，技术分占40%，商务分占60%。</w:t>
      </w:r>
      <w:bookmarkStart w:id="12" w:name="4.评分标准"/>
      <w:bookmarkEnd w:id="12"/>
    </w:p>
    <w:p w14:paraId="551FA2CA">
      <w:pPr>
        <w:ind w:firstLine="1054" w:firstLineChars="500"/>
        <w:rPr>
          <w:rFonts w:hint="eastAsia" w:ascii="宋体" w:hAnsi="宋体" w:eastAsia="宋体" w:cs="宋体"/>
          <w:b/>
          <w:color w:val="auto"/>
          <w:sz w:val="21"/>
          <w:lang w:val="en-US" w:eastAsia="zh-CN"/>
        </w:rPr>
      </w:pPr>
      <w:r>
        <w:rPr>
          <w:rFonts w:hint="eastAsia" w:ascii="宋体" w:hAnsi="宋体" w:eastAsia="宋体" w:cs="宋体"/>
          <w:b/>
          <w:color w:val="auto"/>
          <w:sz w:val="21"/>
          <w:lang w:val="en-US" w:eastAsia="zh-CN"/>
        </w:rPr>
        <w:t>4.评标步骤:</w:t>
      </w:r>
    </w:p>
    <w:p w14:paraId="3D2F410B">
      <w:pPr>
        <w:pStyle w:val="10"/>
        <w:spacing w:line="360" w:lineRule="auto"/>
        <w:ind w:left="638" w:right="640"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为保证项目顺利实施，由招标人组织、按国家法律法规及公司相关规章制度要求，设立评标工作小组，同时依据以下评分标准，采用综合评定法，开标程序：</w:t>
      </w:r>
    </w:p>
    <w:p w14:paraId="1B27583B">
      <w:pPr>
        <w:pStyle w:val="10"/>
        <w:spacing w:line="360" w:lineRule="auto"/>
        <w:ind w:left="638" w:right="640"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（1）宣布开标会议开始。</w:t>
      </w:r>
    </w:p>
    <w:p w14:paraId="1AB6A583">
      <w:pPr>
        <w:pStyle w:val="10"/>
        <w:spacing w:line="360" w:lineRule="auto"/>
        <w:ind w:left="638" w:right="640"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（2）投标人或投标人推选的代表对投标文件密封情况进行检查（投标人参加现场开标会议的，视同认可投标文件密封完好）。</w:t>
      </w:r>
    </w:p>
    <w:p w14:paraId="2C7BF033">
      <w:pPr>
        <w:ind w:firstLine="1100" w:firstLineChars="500"/>
        <w:rPr>
          <w:rFonts w:hint="eastAsia" w:ascii="宋体" w:hAnsi="宋体" w:eastAsia="宋体" w:cs="宋体"/>
          <w:lang w:val="en-US" w:eastAsia="zh-CN"/>
        </w:rPr>
      </w:pPr>
      <w:r>
        <w:rPr>
          <w:rFonts w:hint="eastAsia" w:ascii="宋体" w:hAnsi="宋体" w:eastAsia="宋体" w:cs="宋体"/>
          <w:color w:val="auto"/>
          <w:lang w:val="en-US" w:eastAsia="zh-CN"/>
        </w:rPr>
        <w:t>（3）宣读评标纪律（线上招标则自动弹出阅读）</w:t>
      </w:r>
    </w:p>
    <w:p w14:paraId="5C16B6E8">
      <w:pPr>
        <w:pStyle w:val="10"/>
        <w:spacing w:line="360" w:lineRule="auto"/>
        <w:ind w:left="638" w:right="640"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（4）经确认无误后，由工作人员当众拆封，拆启标书，进行唱标。</w:t>
      </w:r>
    </w:p>
    <w:p w14:paraId="51F08952">
      <w:pPr>
        <w:ind w:left="1100" w:leftChars="500" w:firstLine="0" w:firstLineChars="0"/>
        <w:rPr>
          <w:rFonts w:hint="eastAsia" w:ascii="宋体" w:hAnsi="宋体" w:eastAsia="宋体" w:cs="宋体"/>
          <w:b/>
          <w:bCs/>
          <w:color w:val="auto"/>
          <w:sz w:val="21"/>
          <w:szCs w:val="21"/>
          <w:lang w:val="en-US" w:eastAsia="zh-CN"/>
        </w:rPr>
      </w:pPr>
      <w:r>
        <w:rPr>
          <w:rFonts w:hint="eastAsia" w:ascii="宋体" w:hAnsi="宋体" w:eastAsia="宋体" w:cs="宋体"/>
          <w:color w:val="auto"/>
          <w:lang w:val="en-US" w:eastAsia="zh-CN"/>
        </w:rPr>
        <w:t>（5）投标前请各投标方按照招标文件要求对项目方案进行充分准备，投标单位已默认认可上述开标、评标过程，无异议。招标人无义务对未入围投标方及未中标方做任何解释。</w:t>
      </w:r>
    </w:p>
    <w:p w14:paraId="70AD7983">
      <w:pPr>
        <w:pStyle w:val="10"/>
        <w:numPr>
          <w:ilvl w:val="0"/>
          <w:numId w:val="0"/>
        </w:numPr>
        <w:spacing w:before="100" w:line="240" w:lineRule="auto"/>
        <w:ind w:firstLine="1054" w:firstLineChars="5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5.技术评分标准：总分100分</w:t>
      </w:r>
    </w:p>
    <w:tbl>
      <w:tblPr>
        <w:tblStyle w:val="24"/>
        <w:tblpPr w:leftFromText="180" w:rightFromText="180" w:vertAnchor="text" w:horzAnchor="page" w:tblpX="1599" w:tblpY="281"/>
        <w:tblOverlap w:val="never"/>
        <w:tblW w:w="92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9"/>
        <w:gridCol w:w="1315"/>
        <w:gridCol w:w="6242"/>
        <w:gridCol w:w="486"/>
        <w:gridCol w:w="660"/>
      </w:tblGrid>
      <w:tr w14:paraId="004D6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2E2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450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评分项目</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627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具体标准与核查方法</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371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分值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CDB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实际得分</w:t>
            </w:r>
          </w:p>
        </w:tc>
      </w:tr>
      <w:tr w14:paraId="2837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A1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E8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质量资质要求</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34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具备质量管理体系认证、环境管理体系认证、职业健康安全管理体系认证。</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29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5B56">
            <w:pPr>
              <w:jc w:val="center"/>
              <w:rPr>
                <w:rFonts w:hint="eastAsia" w:ascii="宋体" w:hAnsi="宋体" w:eastAsia="宋体" w:cs="宋体"/>
                <w:i w:val="0"/>
                <w:iCs w:val="0"/>
                <w:color w:val="auto"/>
                <w:sz w:val="18"/>
                <w:szCs w:val="18"/>
                <w:u w:val="none"/>
              </w:rPr>
            </w:pPr>
          </w:p>
        </w:tc>
      </w:tr>
      <w:tr w14:paraId="4D69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CD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40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以往业绩</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82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3年内合作案例，提供3份合同。</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C6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502D">
            <w:pPr>
              <w:jc w:val="center"/>
              <w:rPr>
                <w:rFonts w:hint="eastAsia" w:ascii="宋体" w:hAnsi="宋体" w:eastAsia="宋体" w:cs="宋体"/>
                <w:i w:val="0"/>
                <w:iCs w:val="0"/>
                <w:color w:val="auto"/>
                <w:sz w:val="18"/>
                <w:szCs w:val="18"/>
                <w:u w:val="none"/>
              </w:rPr>
            </w:pPr>
          </w:p>
        </w:tc>
      </w:tr>
      <w:tr w14:paraId="0D15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B7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2E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质量安全基础</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47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提供有效的、涵盖所有投标产品类别的第三方专业检测报告。</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59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8C45">
            <w:pPr>
              <w:jc w:val="center"/>
              <w:rPr>
                <w:rFonts w:hint="eastAsia" w:ascii="宋体" w:hAnsi="宋体" w:eastAsia="宋体" w:cs="宋体"/>
                <w:i w:val="0"/>
                <w:iCs w:val="0"/>
                <w:color w:val="auto"/>
                <w:sz w:val="18"/>
                <w:szCs w:val="18"/>
                <w:u w:val="none"/>
              </w:rPr>
            </w:pPr>
          </w:p>
        </w:tc>
      </w:tr>
      <w:tr w14:paraId="0C315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B8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2B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售后服务承诺</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79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书面承诺提供12个月质保售后服务。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A1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946D">
            <w:pPr>
              <w:jc w:val="center"/>
              <w:rPr>
                <w:rFonts w:hint="eastAsia" w:ascii="宋体" w:hAnsi="宋体" w:eastAsia="宋体" w:cs="宋体"/>
                <w:i w:val="0"/>
                <w:iCs w:val="0"/>
                <w:color w:val="auto"/>
                <w:sz w:val="18"/>
                <w:szCs w:val="18"/>
                <w:u w:val="none"/>
              </w:rPr>
            </w:pPr>
          </w:p>
        </w:tc>
      </w:tr>
      <w:tr w14:paraId="3C2D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BA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E8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符合性</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561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提供样品。样品符合技术要求中各项指标；样品手感、材质与标称相符，工艺精良（检查衬里、扣眼）。面料质感、免烫效果良好，车缝平整；每发现一处不符合扣一分，最多扣20分。</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38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7892">
            <w:pPr>
              <w:jc w:val="center"/>
              <w:rPr>
                <w:rFonts w:hint="eastAsia" w:ascii="宋体" w:hAnsi="宋体" w:eastAsia="宋体" w:cs="宋体"/>
                <w:i w:val="0"/>
                <w:iCs w:val="0"/>
                <w:color w:val="auto"/>
                <w:sz w:val="18"/>
                <w:szCs w:val="18"/>
                <w:u w:val="none"/>
              </w:rPr>
            </w:pPr>
          </w:p>
        </w:tc>
      </w:tr>
      <w:tr w14:paraId="2F594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C5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E8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功能性</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8A9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供样品。重汽标识、口袋、防水性能、牢固性（加固区域）；保暖效果：样品剪片或透明面料窗口，可见填充物厚实均匀，无结块。新国标90%鸭绒绒子含量：≥90%品质标准：GB/T14272-2021；蓬松度：不低于500FP（FillPower）根据投标单位样品对比情况进行打分。</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1B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809">
            <w:pPr>
              <w:jc w:val="center"/>
              <w:rPr>
                <w:rFonts w:hint="eastAsia" w:ascii="宋体" w:hAnsi="宋体" w:eastAsia="宋体" w:cs="宋体"/>
                <w:i w:val="0"/>
                <w:iCs w:val="0"/>
                <w:color w:val="auto"/>
                <w:sz w:val="18"/>
                <w:szCs w:val="18"/>
                <w:u w:val="none"/>
              </w:rPr>
            </w:pPr>
          </w:p>
        </w:tc>
      </w:tr>
      <w:tr w14:paraId="7019C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F9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D48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整体工艺与细节</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8AE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检查所有样品：无线头、无污渍、对称部位一致、辅料（拉链、纽扣）顺滑牢固。</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AC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E3D5">
            <w:pPr>
              <w:jc w:val="center"/>
              <w:rPr>
                <w:rFonts w:hint="eastAsia" w:ascii="宋体" w:hAnsi="宋体" w:eastAsia="宋体" w:cs="宋体"/>
                <w:i w:val="0"/>
                <w:iCs w:val="0"/>
                <w:color w:val="auto"/>
                <w:sz w:val="18"/>
                <w:szCs w:val="18"/>
                <w:u w:val="none"/>
              </w:rPr>
            </w:pPr>
          </w:p>
        </w:tc>
      </w:tr>
      <w:tr w14:paraId="2E045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D8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A8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尺码标与洗唛</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A9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所有样品洗唛信息（成分、规格、安全类别、洗涤说明）齐全、准确、清晰。</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13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7883">
            <w:pPr>
              <w:jc w:val="center"/>
              <w:rPr>
                <w:rFonts w:hint="eastAsia" w:ascii="宋体" w:hAnsi="宋体" w:eastAsia="宋体" w:cs="宋体"/>
                <w:i w:val="0"/>
                <w:iCs w:val="0"/>
                <w:color w:val="auto"/>
                <w:sz w:val="18"/>
                <w:szCs w:val="18"/>
                <w:u w:val="none"/>
              </w:rPr>
            </w:pPr>
          </w:p>
        </w:tc>
      </w:tr>
      <w:tr w14:paraId="28184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4C4D">
            <w:pPr>
              <w:jc w:val="center"/>
              <w:rPr>
                <w:rFonts w:hint="eastAsia" w:ascii="宋体" w:hAnsi="宋体" w:eastAsia="宋体" w:cs="宋体"/>
                <w:i w:val="0"/>
                <w:iCs w:val="0"/>
                <w:color w:val="auto"/>
                <w:sz w:val="18"/>
                <w:szCs w:val="18"/>
                <w:u w:val="none"/>
              </w:rPr>
            </w:pPr>
          </w:p>
        </w:tc>
        <w:tc>
          <w:tcPr>
            <w:tcW w:w="7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370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03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D2B4">
            <w:pPr>
              <w:jc w:val="center"/>
              <w:rPr>
                <w:rFonts w:hint="eastAsia" w:ascii="宋体" w:hAnsi="宋体" w:eastAsia="宋体" w:cs="宋体"/>
                <w:i w:val="0"/>
                <w:iCs w:val="0"/>
                <w:color w:val="auto"/>
                <w:sz w:val="22"/>
                <w:szCs w:val="22"/>
                <w:u w:val="none"/>
              </w:rPr>
            </w:pPr>
          </w:p>
        </w:tc>
      </w:tr>
    </w:tbl>
    <w:p w14:paraId="38E23CF1">
      <w:pPr>
        <w:widowControl w:val="0"/>
        <w:numPr>
          <w:ilvl w:val="0"/>
          <w:numId w:val="0"/>
        </w:numPr>
        <w:autoSpaceDE w:val="0"/>
        <w:autoSpaceDN w:val="0"/>
        <w:rPr>
          <w:rFonts w:hint="eastAsia" w:ascii="宋体" w:hAnsi="宋体" w:eastAsia="宋体" w:cs="宋体"/>
          <w:color w:val="auto"/>
          <w:lang w:val="en-US" w:eastAsia="zh-CN"/>
        </w:rPr>
      </w:pPr>
    </w:p>
    <w:p w14:paraId="06A9BD38">
      <w:pPr>
        <w:widowControl w:val="0"/>
        <w:numPr>
          <w:ilvl w:val="0"/>
          <w:numId w:val="0"/>
        </w:numPr>
        <w:autoSpaceDE w:val="0"/>
        <w:autoSpaceDN w:val="0"/>
        <w:rPr>
          <w:rFonts w:hint="eastAsia" w:ascii="宋体" w:hAnsi="宋体" w:eastAsia="宋体" w:cs="宋体"/>
          <w:color w:val="auto"/>
          <w:lang w:val="en-US" w:eastAsia="zh-CN"/>
        </w:rPr>
      </w:pPr>
    </w:p>
    <w:p w14:paraId="0FDE4343">
      <w:pPr>
        <w:widowControl w:val="0"/>
        <w:numPr>
          <w:ilvl w:val="0"/>
          <w:numId w:val="0"/>
        </w:numPr>
        <w:autoSpaceDE w:val="0"/>
        <w:autoSpaceDN w:val="0"/>
        <w:rPr>
          <w:rFonts w:hint="eastAsia" w:ascii="宋体" w:hAnsi="宋体" w:eastAsia="宋体" w:cs="宋体"/>
          <w:color w:val="auto"/>
          <w:lang w:val="en-US" w:eastAsia="zh-CN"/>
        </w:rPr>
      </w:pPr>
    </w:p>
    <w:p w14:paraId="40B03AD9">
      <w:pPr>
        <w:widowControl w:val="0"/>
        <w:numPr>
          <w:ilvl w:val="0"/>
          <w:numId w:val="0"/>
        </w:numPr>
        <w:autoSpaceDE w:val="0"/>
        <w:autoSpaceDN w:val="0"/>
        <w:rPr>
          <w:rFonts w:hint="eastAsia" w:ascii="宋体" w:hAnsi="宋体" w:eastAsia="宋体" w:cs="宋体"/>
          <w:color w:val="auto"/>
          <w:lang w:val="en-US" w:eastAsia="zh-CN"/>
        </w:rPr>
      </w:pPr>
    </w:p>
    <w:p w14:paraId="566885DE">
      <w:pPr>
        <w:widowControl w:val="0"/>
        <w:numPr>
          <w:ilvl w:val="0"/>
          <w:numId w:val="0"/>
        </w:numPr>
        <w:autoSpaceDE w:val="0"/>
        <w:autoSpaceDN w:val="0"/>
        <w:rPr>
          <w:rFonts w:hint="eastAsia" w:ascii="宋体" w:hAnsi="宋体" w:eastAsia="宋体" w:cs="宋体"/>
          <w:color w:val="auto"/>
          <w:lang w:val="en-US" w:eastAsia="zh-CN"/>
        </w:rPr>
      </w:pPr>
    </w:p>
    <w:p w14:paraId="663909B7">
      <w:pPr>
        <w:widowControl w:val="0"/>
        <w:numPr>
          <w:ilvl w:val="0"/>
          <w:numId w:val="0"/>
        </w:numPr>
        <w:autoSpaceDE w:val="0"/>
        <w:autoSpaceDN w:val="0"/>
        <w:rPr>
          <w:rFonts w:hint="eastAsia" w:ascii="宋体" w:hAnsi="宋体" w:eastAsia="宋体" w:cs="宋体"/>
          <w:color w:val="auto"/>
          <w:lang w:val="en-US" w:eastAsia="zh-CN"/>
        </w:rPr>
      </w:pPr>
    </w:p>
    <w:p w14:paraId="39C1131B">
      <w:pPr>
        <w:widowControl w:val="0"/>
        <w:numPr>
          <w:ilvl w:val="0"/>
          <w:numId w:val="0"/>
        </w:numPr>
        <w:autoSpaceDE w:val="0"/>
        <w:autoSpaceDN w:val="0"/>
        <w:rPr>
          <w:rFonts w:hint="eastAsia" w:ascii="宋体" w:hAnsi="宋体" w:eastAsia="宋体" w:cs="宋体"/>
          <w:color w:val="auto"/>
          <w:lang w:val="en-US" w:eastAsia="zh-CN"/>
        </w:rPr>
      </w:pPr>
    </w:p>
    <w:p w14:paraId="5B206A27">
      <w:pPr>
        <w:widowControl w:val="0"/>
        <w:numPr>
          <w:ilvl w:val="0"/>
          <w:numId w:val="0"/>
        </w:numPr>
        <w:autoSpaceDE w:val="0"/>
        <w:autoSpaceDN w:val="0"/>
        <w:rPr>
          <w:rFonts w:hint="eastAsia" w:ascii="宋体" w:hAnsi="宋体" w:eastAsia="宋体" w:cs="宋体"/>
          <w:color w:val="auto"/>
          <w:lang w:val="en-US" w:eastAsia="zh-CN"/>
        </w:rPr>
      </w:pPr>
    </w:p>
    <w:p w14:paraId="7BF6CA61">
      <w:pPr>
        <w:widowControl w:val="0"/>
        <w:numPr>
          <w:ilvl w:val="0"/>
          <w:numId w:val="0"/>
        </w:numPr>
        <w:autoSpaceDE w:val="0"/>
        <w:autoSpaceDN w:val="0"/>
        <w:rPr>
          <w:rFonts w:hint="eastAsia" w:ascii="宋体" w:hAnsi="宋体" w:eastAsia="宋体" w:cs="宋体"/>
          <w:color w:val="auto"/>
          <w:lang w:val="en-US" w:eastAsia="zh-CN"/>
        </w:rPr>
      </w:pPr>
    </w:p>
    <w:p w14:paraId="3C7E9978">
      <w:pPr>
        <w:widowControl w:val="0"/>
        <w:numPr>
          <w:ilvl w:val="0"/>
          <w:numId w:val="0"/>
        </w:numPr>
        <w:autoSpaceDE w:val="0"/>
        <w:autoSpaceDN w:val="0"/>
        <w:rPr>
          <w:rFonts w:hint="eastAsia" w:ascii="宋体" w:hAnsi="宋体" w:eastAsia="宋体" w:cs="宋体"/>
          <w:color w:val="auto"/>
          <w:lang w:val="en-US" w:eastAsia="zh-CN"/>
        </w:rPr>
      </w:pPr>
    </w:p>
    <w:p w14:paraId="12C419AF">
      <w:pPr>
        <w:widowControl w:val="0"/>
        <w:numPr>
          <w:ilvl w:val="0"/>
          <w:numId w:val="0"/>
        </w:numPr>
        <w:autoSpaceDE w:val="0"/>
        <w:autoSpaceDN w:val="0"/>
        <w:rPr>
          <w:rFonts w:hint="eastAsia" w:ascii="宋体" w:hAnsi="宋体" w:eastAsia="宋体" w:cs="宋体"/>
          <w:color w:val="auto"/>
          <w:lang w:val="en-US" w:eastAsia="zh-CN"/>
        </w:rPr>
      </w:pPr>
    </w:p>
    <w:p w14:paraId="3E0F2F5E">
      <w:pPr>
        <w:widowControl w:val="0"/>
        <w:numPr>
          <w:ilvl w:val="0"/>
          <w:numId w:val="0"/>
        </w:numPr>
        <w:autoSpaceDE w:val="0"/>
        <w:autoSpaceDN w:val="0"/>
        <w:rPr>
          <w:rFonts w:hint="eastAsia" w:ascii="宋体" w:hAnsi="宋体" w:eastAsia="宋体" w:cs="宋体"/>
          <w:color w:val="auto"/>
          <w:lang w:val="en-US" w:eastAsia="zh-CN"/>
        </w:rPr>
      </w:pPr>
    </w:p>
    <w:p w14:paraId="78E7479B">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5F2F94DB">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1362E8C4">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47B2E0DA">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508DD541">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1E9D31AA">
      <w:pPr>
        <w:widowControl w:val="0"/>
        <w:numPr>
          <w:ilvl w:val="0"/>
          <w:numId w:val="0"/>
        </w:numPr>
        <w:autoSpaceDE w:val="0"/>
        <w:autoSpaceDN w:val="0"/>
        <w:ind w:firstLine="632" w:firstLineChars="300"/>
        <w:rPr>
          <w:rFonts w:hint="eastAsia" w:ascii="宋体" w:hAnsi="宋体" w:eastAsia="宋体" w:cs="宋体"/>
          <w:b/>
          <w:bCs/>
          <w:color w:val="auto"/>
          <w:sz w:val="21"/>
          <w:szCs w:val="21"/>
          <w:lang w:val="en-US" w:eastAsia="zh-CN"/>
        </w:rPr>
      </w:pPr>
    </w:p>
    <w:p w14:paraId="3498B76C">
      <w:pPr>
        <w:widowControl w:val="0"/>
        <w:numPr>
          <w:ilvl w:val="0"/>
          <w:numId w:val="0"/>
        </w:numPr>
        <w:autoSpaceDE w:val="0"/>
        <w:autoSpaceDN w:val="0"/>
        <w:ind w:firstLine="1054" w:firstLineChars="500"/>
        <w:rPr>
          <w:rFonts w:hint="eastAsia" w:ascii="宋体" w:hAnsi="宋体" w:eastAsia="宋体" w:cs="宋体"/>
          <w:color w:val="auto"/>
          <w:lang w:val="en-US" w:eastAsia="zh-CN"/>
        </w:rPr>
      </w:pPr>
      <w:r>
        <w:rPr>
          <w:rFonts w:hint="eastAsia" w:ascii="宋体" w:hAnsi="宋体" w:eastAsia="宋体" w:cs="宋体"/>
          <w:b/>
          <w:bCs/>
          <w:color w:val="auto"/>
          <w:sz w:val="21"/>
          <w:szCs w:val="21"/>
          <w:lang w:val="en-US" w:eastAsia="zh-CN"/>
        </w:rPr>
        <w:t>6.商务标标准：总分100分</w:t>
      </w:r>
    </w:p>
    <w:tbl>
      <w:tblPr>
        <w:tblStyle w:val="24"/>
        <w:tblW w:w="9390" w:type="dxa"/>
        <w:tblInd w:w="8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62"/>
        <w:gridCol w:w="1170"/>
        <w:gridCol w:w="1253"/>
        <w:gridCol w:w="5805"/>
      </w:tblGrid>
      <w:tr w14:paraId="45DA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162" w:type="dxa"/>
            <w:tcBorders>
              <w:top w:val="single" w:color="000000" w:sz="4" w:space="0"/>
              <w:left w:val="single" w:color="000000" w:sz="4" w:space="0"/>
              <w:bottom w:val="single" w:color="000000" w:sz="4" w:space="0"/>
              <w:right w:val="single" w:color="000000" w:sz="4" w:space="0"/>
            </w:tcBorders>
            <w:noWrap w:val="0"/>
            <w:vAlign w:val="center"/>
          </w:tcPr>
          <w:p w14:paraId="545F7D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评标因素</w:t>
            </w:r>
          </w:p>
        </w:tc>
        <w:tc>
          <w:tcPr>
            <w:tcW w:w="1170" w:type="dxa"/>
            <w:tcBorders>
              <w:top w:val="single" w:color="000000" w:sz="4" w:space="0"/>
              <w:left w:val="single" w:color="000000" w:sz="4" w:space="0"/>
              <w:bottom w:val="nil"/>
              <w:right w:val="single" w:color="000000" w:sz="4" w:space="0"/>
            </w:tcBorders>
            <w:noWrap w:val="0"/>
            <w:vAlign w:val="center"/>
          </w:tcPr>
          <w:p w14:paraId="379ACF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总分</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3C38C8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评审内容</w:t>
            </w:r>
          </w:p>
        </w:tc>
        <w:tc>
          <w:tcPr>
            <w:tcW w:w="5805" w:type="dxa"/>
            <w:tcBorders>
              <w:top w:val="single" w:color="000000" w:sz="4" w:space="0"/>
              <w:left w:val="single" w:color="000000" w:sz="4" w:space="0"/>
              <w:bottom w:val="single" w:color="000000" w:sz="4" w:space="0"/>
              <w:right w:val="single" w:color="000000" w:sz="4" w:space="0"/>
            </w:tcBorders>
            <w:noWrap w:val="0"/>
            <w:vAlign w:val="center"/>
          </w:tcPr>
          <w:p w14:paraId="6E564A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评分标准</w:t>
            </w:r>
          </w:p>
        </w:tc>
      </w:tr>
      <w:tr w14:paraId="5A090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1162" w:type="dxa"/>
            <w:vMerge w:val="restart"/>
            <w:tcBorders>
              <w:top w:val="single" w:color="000000" w:sz="4" w:space="0"/>
              <w:left w:val="single" w:color="000000" w:sz="4" w:space="0"/>
              <w:bottom w:val="single" w:color="000000" w:sz="4" w:space="0"/>
              <w:right w:val="single" w:color="000000" w:sz="4" w:space="0"/>
            </w:tcBorders>
            <w:noWrap w:val="0"/>
            <w:vAlign w:val="center"/>
          </w:tcPr>
          <w:p w14:paraId="075E9C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价格因素</w:t>
            </w:r>
          </w:p>
        </w:tc>
        <w:tc>
          <w:tcPr>
            <w:tcW w:w="11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FC23B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253" w:type="dxa"/>
            <w:vMerge w:val="restart"/>
            <w:tcBorders>
              <w:top w:val="single" w:color="000000" w:sz="4" w:space="0"/>
              <w:left w:val="single" w:color="000000" w:sz="4" w:space="0"/>
              <w:bottom w:val="single" w:color="000000" w:sz="4" w:space="0"/>
              <w:right w:val="single" w:color="000000" w:sz="4" w:space="0"/>
            </w:tcBorders>
            <w:noWrap w:val="0"/>
            <w:vAlign w:val="center"/>
          </w:tcPr>
          <w:p w14:paraId="52C94E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投标报价</w:t>
            </w:r>
          </w:p>
        </w:tc>
        <w:tc>
          <w:tcPr>
            <w:tcW w:w="5805" w:type="dxa"/>
            <w:tcBorders>
              <w:top w:val="single" w:color="000000" w:sz="4" w:space="0"/>
              <w:left w:val="single" w:color="000000" w:sz="4" w:space="0"/>
              <w:bottom w:val="single" w:color="000000" w:sz="4" w:space="0"/>
              <w:right w:val="single" w:color="000000" w:sz="4" w:space="0"/>
            </w:tcBorders>
            <w:noWrap w:val="0"/>
            <w:vAlign w:val="center"/>
          </w:tcPr>
          <w:p w14:paraId="12E5B3A8">
            <w:pPr>
              <w:widowControl/>
              <w:jc w:val="left"/>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val="en-US" w:eastAsia="zh-CN" w:bidi="ar"/>
              </w:rPr>
              <w:t>1、</w:t>
            </w:r>
            <w:r>
              <w:rPr>
                <w:rFonts w:hint="eastAsia" w:ascii="宋体" w:hAnsi="宋体" w:eastAsia="宋体" w:cs="宋体"/>
                <w:b/>
                <w:bCs/>
                <w:color w:val="auto"/>
                <w:lang w:val="en-US" w:eastAsia="zh-CN"/>
              </w:rPr>
              <w:t>商务标得分=当前轮次最低价/供方报价*商务标总分。</w:t>
            </w:r>
          </w:p>
        </w:tc>
      </w:tr>
      <w:tr w14:paraId="11F1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7D20B">
            <w:pPr>
              <w:jc w:val="center"/>
              <w:rPr>
                <w:rFonts w:hint="eastAsia" w:ascii="宋体" w:hAnsi="宋体" w:eastAsia="宋体" w:cs="宋体"/>
                <w:i w:val="0"/>
                <w:iCs w:val="0"/>
                <w:color w:val="auto"/>
                <w:sz w:val="22"/>
                <w:szCs w:val="22"/>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90B1C">
            <w:pPr>
              <w:jc w:val="center"/>
              <w:rPr>
                <w:rFonts w:hint="eastAsia" w:ascii="宋体" w:hAnsi="宋体" w:eastAsia="宋体" w:cs="宋体"/>
                <w:i w:val="0"/>
                <w:iCs w:val="0"/>
                <w:color w:val="auto"/>
                <w:sz w:val="22"/>
                <w:szCs w:val="22"/>
                <w:u w:val="none"/>
              </w:rPr>
            </w:pPr>
          </w:p>
        </w:tc>
        <w:tc>
          <w:tcPr>
            <w:tcW w:w="125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15718F">
            <w:pPr>
              <w:jc w:val="center"/>
              <w:rPr>
                <w:rFonts w:hint="eastAsia" w:ascii="宋体" w:hAnsi="宋体" w:eastAsia="宋体" w:cs="宋体"/>
                <w:i w:val="0"/>
                <w:iCs w:val="0"/>
                <w:color w:val="auto"/>
                <w:sz w:val="22"/>
                <w:szCs w:val="22"/>
                <w:u w:val="none"/>
              </w:rPr>
            </w:pPr>
          </w:p>
        </w:tc>
        <w:tc>
          <w:tcPr>
            <w:tcW w:w="5805" w:type="dxa"/>
            <w:tcBorders>
              <w:top w:val="single" w:color="000000" w:sz="4" w:space="0"/>
              <w:left w:val="single" w:color="000000" w:sz="4" w:space="0"/>
              <w:bottom w:val="single" w:color="000000" w:sz="4" w:space="0"/>
              <w:right w:val="single" w:color="000000" w:sz="4" w:space="0"/>
            </w:tcBorders>
            <w:noWrap w:val="0"/>
            <w:vAlign w:val="center"/>
          </w:tcPr>
          <w:p w14:paraId="18084618">
            <w:pPr>
              <w:widowControl/>
              <w:jc w:val="left"/>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val="en-US" w:eastAsia="zh-CN" w:bidi="ar"/>
              </w:rPr>
              <w:t>2.得分值小数点后保留二位，四舍五入。</w:t>
            </w:r>
          </w:p>
        </w:tc>
      </w:tr>
    </w:tbl>
    <w:p w14:paraId="4D8CD5C7">
      <w:pPr>
        <w:widowControl w:val="0"/>
        <w:numPr>
          <w:ilvl w:val="0"/>
          <w:numId w:val="0"/>
        </w:numPr>
        <w:autoSpaceDE w:val="0"/>
        <w:autoSpaceDN w:val="0"/>
        <w:ind w:firstLine="632" w:firstLineChars="300"/>
        <w:rPr>
          <w:rFonts w:hint="eastAsia" w:ascii="宋体" w:hAnsi="宋体" w:eastAsia="宋体" w:cs="宋体"/>
          <w:b/>
          <w:color w:val="auto"/>
          <w:sz w:val="21"/>
          <w:lang w:val="en-US" w:eastAsia="zh-CN"/>
        </w:rPr>
      </w:pPr>
      <w:r>
        <w:rPr>
          <w:rFonts w:hint="eastAsia" w:ascii="宋体" w:hAnsi="宋体" w:eastAsia="宋体" w:cs="宋体"/>
          <w:b/>
          <w:bCs/>
          <w:color w:val="auto"/>
          <w:sz w:val="21"/>
          <w:szCs w:val="21"/>
          <w:lang w:val="en-US" w:eastAsia="zh-CN"/>
        </w:rPr>
        <w:t>7.</w:t>
      </w:r>
      <w:r>
        <w:rPr>
          <w:rFonts w:hint="eastAsia" w:ascii="宋体" w:hAnsi="宋体" w:eastAsia="宋体" w:cs="宋体"/>
          <w:b/>
          <w:color w:val="auto"/>
          <w:sz w:val="21"/>
          <w:lang w:val="en-US" w:eastAsia="zh-CN"/>
        </w:rPr>
        <w:t>最终得分=技术标得分*40%+商务标得分*60%</w:t>
      </w:r>
    </w:p>
    <w:p w14:paraId="521B0870">
      <w:pPr>
        <w:numPr>
          <w:ilvl w:val="0"/>
          <w:numId w:val="0"/>
        </w:numPr>
        <w:ind w:firstLine="440" w:firstLineChars="200"/>
        <w:rPr>
          <w:rFonts w:hint="eastAsia" w:ascii="宋体" w:hAnsi="宋体" w:eastAsia="宋体" w:cs="宋体"/>
          <w:b w:val="0"/>
          <w:bCs/>
          <w:color w:val="auto"/>
          <w:sz w:val="21"/>
          <w:lang w:val="en-US" w:eastAsia="zh-CN"/>
        </w:rPr>
      </w:pPr>
      <w:r>
        <w:rPr>
          <w:rFonts w:hint="eastAsia" w:ascii="宋体" w:hAnsi="宋体" w:eastAsia="宋体" w:cs="宋体"/>
          <w:color w:val="auto"/>
          <w:lang w:val="en-US" w:eastAsia="zh-CN"/>
        </w:rPr>
        <w:t>（1）</w:t>
      </w:r>
      <w:r>
        <w:rPr>
          <w:rFonts w:hint="eastAsia" w:ascii="宋体" w:hAnsi="宋体" w:eastAsia="宋体" w:cs="宋体"/>
          <w:b w:val="0"/>
          <w:bCs/>
          <w:color w:val="auto"/>
          <w:sz w:val="21"/>
          <w:lang w:val="en-US" w:eastAsia="zh-CN"/>
        </w:rPr>
        <w:t>若总得分出现并列时，优先选择商务标得分高的中标；</w:t>
      </w:r>
    </w:p>
    <w:p w14:paraId="4F67A0B7">
      <w:pPr>
        <w:ind w:firstLine="440" w:firstLineChars="200"/>
        <w:rPr>
          <w:rFonts w:hint="eastAsia" w:ascii="宋体" w:hAnsi="宋体" w:eastAsia="宋体" w:cs="宋体"/>
          <w:b w:val="0"/>
          <w:bCs/>
          <w:color w:val="auto"/>
          <w:sz w:val="21"/>
          <w:lang w:val="en-US" w:eastAsia="zh-CN"/>
        </w:rPr>
      </w:pPr>
      <w:r>
        <w:rPr>
          <w:rFonts w:hint="eastAsia" w:ascii="宋体" w:hAnsi="宋体" w:eastAsia="宋体" w:cs="宋体"/>
          <w:color w:val="auto"/>
          <w:lang w:val="en-US" w:eastAsia="zh-CN"/>
        </w:rPr>
        <w:t>（2）</w:t>
      </w:r>
      <w:r>
        <w:rPr>
          <w:rFonts w:hint="eastAsia" w:ascii="宋体" w:hAnsi="宋体" w:eastAsia="宋体" w:cs="宋体"/>
          <w:b w:val="0"/>
          <w:bCs/>
          <w:color w:val="auto"/>
          <w:sz w:val="21"/>
          <w:lang w:val="en-US" w:eastAsia="zh-CN"/>
        </w:rPr>
        <w:t>若总得分出现并列且商务标得分并列时，优先选择技术标得分高的中标；</w:t>
      </w:r>
    </w:p>
    <w:p w14:paraId="358DCF36">
      <w:pPr>
        <w:ind w:firstLine="440" w:firstLineChars="200"/>
        <w:rPr>
          <w:rFonts w:hint="eastAsia" w:ascii="宋体" w:hAnsi="宋体" w:eastAsia="宋体" w:cs="宋体"/>
          <w:b w:val="0"/>
          <w:bCs/>
          <w:color w:val="auto"/>
          <w:sz w:val="21"/>
          <w:lang w:val="en-US" w:eastAsia="zh-CN"/>
        </w:rPr>
      </w:pPr>
      <w:r>
        <w:rPr>
          <w:rFonts w:hint="eastAsia" w:ascii="宋体" w:hAnsi="宋体" w:eastAsia="宋体" w:cs="宋体"/>
          <w:color w:val="auto"/>
          <w:lang w:val="en-US" w:eastAsia="zh-CN"/>
        </w:rPr>
        <w:t>（3）</w:t>
      </w:r>
      <w:r>
        <w:rPr>
          <w:rFonts w:hint="eastAsia" w:ascii="宋体" w:hAnsi="宋体" w:eastAsia="宋体" w:cs="宋体"/>
          <w:b w:val="0"/>
          <w:bCs/>
          <w:color w:val="auto"/>
          <w:sz w:val="21"/>
          <w:lang w:val="en-US" w:eastAsia="zh-CN"/>
        </w:rPr>
        <w:t>若总得分并列且技术标、商务标得分并列时，</w:t>
      </w:r>
      <w:r>
        <w:rPr>
          <w:rFonts w:hint="eastAsia" w:ascii="宋体" w:hAnsi="宋体" w:eastAsia="宋体" w:cs="宋体"/>
          <w:b w:val="0"/>
          <w:bCs/>
          <w:color w:val="auto"/>
          <w:lang w:val="en-US" w:eastAsia="zh-CN"/>
        </w:rPr>
        <w:t>则由全体评委成员无记名投票，得票高者中标。</w:t>
      </w:r>
    </w:p>
    <w:p w14:paraId="3403C508">
      <w:pPr>
        <w:spacing w:before="54" w:line="360" w:lineRule="auto"/>
        <w:ind w:firstLine="643" w:firstLineChars="200"/>
        <w:rPr>
          <w:rFonts w:hint="eastAsia" w:asciiTheme="minorEastAsia" w:hAnsiTheme="minorEastAsia" w:eastAsiaTheme="minorEastAsia" w:cstheme="minorEastAsia"/>
          <w:b/>
          <w:color w:val="auto"/>
          <w:sz w:val="32"/>
        </w:rPr>
      </w:pPr>
    </w:p>
    <w:p w14:paraId="7727C9DC">
      <w:pPr>
        <w:spacing w:before="54" w:line="360" w:lineRule="auto"/>
        <w:ind w:firstLine="643" w:firstLineChars="200"/>
        <w:rPr>
          <w:rFonts w:hint="eastAsia" w:asciiTheme="minorEastAsia" w:hAnsiTheme="minorEastAsia" w:eastAsiaTheme="minorEastAsia" w:cstheme="minorEastAsia"/>
          <w:b/>
          <w:color w:val="auto"/>
          <w:sz w:val="32"/>
        </w:rPr>
      </w:pPr>
      <w:r>
        <w:rPr>
          <w:rFonts w:hint="eastAsia" w:asciiTheme="minorEastAsia" w:hAnsiTheme="minorEastAsia" w:eastAsiaTheme="minorEastAsia" w:cstheme="minorEastAsia"/>
          <w:b/>
          <w:color w:val="auto"/>
          <w:sz w:val="32"/>
        </w:rPr>
        <w:t>八、合同签订</w:t>
      </w:r>
    </w:p>
    <w:p w14:paraId="7FBF67C1">
      <w:pPr>
        <w:pStyle w:val="34"/>
        <w:numPr>
          <w:ilvl w:val="0"/>
          <w:numId w:val="6"/>
        </w:numPr>
        <w:tabs>
          <w:tab w:val="left" w:pos="1270"/>
        </w:tabs>
        <w:spacing w:before="111" w:line="360" w:lineRule="auto"/>
        <w:ind w:right="595" w:firstLine="42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12E044B5">
      <w:pPr>
        <w:pStyle w:val="34"/>
        <w:numPr>
          <w:ilvl w:val="0"/>
          <w:numId w:val="6"/>
        </w:numPr>
        <w:tabs>
          <w:tab w:val="left" w:pos="1270"/>
        </w:tabs>
        <w:spacing w:line="360" w:lineRule="auto"/>
        <w:ind w:right="565" w:firstLine="42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招标人发送《中标通知书》给中标人，中标人应及时与招标人联系，在规定的时间内（一般为接到《中标通知书》后3个工作日内）到招标单位对《中标人推荐表》进行签字确认并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723D7B83">
      <w:pPr>
        <w:pStyle w:val="34"/>
        <w:numPr>
          <w:ilvl w:val="0"/>
          <w:numId w:val="6"/>
        </w:numPr>
        <w:tabs>
          <w:tab w:val="left" w:pos="1270"/>
        </w:tabs>
        <w:spacing w:line="360" w:lineRule="auto"/>
        <w:ind w:right="580" w:firstLine="42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中标人应当按照合同约定的履约责任，向招标人缴纳履约保</w:t>
      </w:r>
      <w:r>
        <w:rPr>
          <w:rFonts w:hint="eastAsia" w:asciiTheme="minorEastAsia" w:hAnsiTheme="minorEastAsia" w:eastAsiaTheme="minorEastAsia" w:cstheme="minorEastAsia"/>
          <w:color w:val="auto"/>
          <w:sz w:val="21"/>
          <w:highlight w:val="none"/>
        </w:rPr>
        <w:t>证金</w:t>
      </w:r>
      <w:r>
        <w:rPr>
          <w:rFonts w:hint="eastAsia" w:asciiTheme="minorEastAsia" w:hAnsiTheme="minorEastAsia" w:eastAsiaTheme="minorEastAsia" w:cstheme="minorEastAsia"/>
          <w:color w:val="auto"/>
          <w:sz w:val="21"/>
        </w:rPr>
        <w:t>，如中标人未按合同及其附件约定履行应承担的责任，招标人有权单方直接扣除其履约保证金。</w:t>
      </w:r>
    </w:p>
    <w:p w14:paraId="11E3E262">
      <w:pPr>
        <w:pStyle w:val="34"/>
        <w:numPr>
          <w:ilvl w:val="0"/>
          <w:numId w:val="6"/>
        </w:numPr>
        <w:tabs>
          <w:tab w:val="left" w:pos="1270"/>
        </w:tabs>
        <w:spacing w:line="360" w:lineRule="auto"/>
        <w:ind w:right="640" w:firstLine="42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中标人应在保证质量的前提下完成中标项目，不得将中标项目转包或分包给他人，否则视为违约，招标人或相关单位有权解除合同。</w:t>
      </w:r>
    </w:p>
    <w:p w14:paraId="5FF8A872">
      <w:pPr>
        <w:pStyle w:val="34"/>
        <w:numPr>
          <w:ilvl w:val="0"/>
          <w:numId w:val="6"/>
        </w:numPr>
        <w:tabs>
          <w:tab w:val="left" w:pos="1270"/>
        </w:tabs>
        <w:spacing w:line="360" w:lineRule="auto"/>
        <w:ind w:right="595" w:firstLine="42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在履行合同过程中，中标人由于履行义务的能力或信用有严重缺陷，招标人有权解除合同并取消其中标资格，招标人将从剩余投标人中依序重新确定中标人，或重新组织招标，因此造成的损失由中标人承担。</w:t>
      </w:r>
    </w:p>
    <w:p w14:paraId="45BC821F">
      <w:pPr>
        <w:pStyle w:val="34"/>
        <w:numPr>
          <w:ilvl w:val="0"/>
          <w:numId w:val="6"/>
        </w:numPr>
        <w:tabs>
          <w:tab w:val="left" w:pos="1270"/>
        </w:tabs>
        <w:spacing w:line="360" w:lineRule="auto"/>
        <w:ind w:right="640" w:firstLine="42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招标人有权指定招标人的关联单位作为合同签订人，与中标人签署相关合同，且具体权利义务以双方最终签署的合同为准。</w:t>
      </w:r>
    </w:p>
    <w:p w14:paraId="550BD6F5">
      <w:pPr>
        <w:pStyle w:val="34"/>
        <w:numPr>
          <w:ilvl w:val="0"/>
          <w:numId w:val="6"/>
        </w:numPr>
        <w:tabs>
          <w:tab w:val="left" w:pos="1270"/>
        </w:tabs>
        <w:spacing w:line="360" w:lineRule="auto"/>
        <w:ind w:right="640" w:firstLine="42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中标人须认可招标人由于招标人上级集团公司政策变化引起的随时终止合同的要求。</w:t>
      </w:r>
    </w:p>
    <w:p w14:paraId="0E829813">
      <w:pPr>
        <w:pStyle w:val="34"/>
        <w:numPr>
          <w:ilvl w:val="0"/>
          <w:numId w:val="6"/>
        </w:numPr>
        <w:tabs>
          <w:tab w:val="left" w:pos="1270"/>
        </w:tabs>
        <w:spacing w:line="360" w:lineRule="auto"/>
        <w:ind w:right="640" w:firstLine="420"/>
        <w:rPr>
          <w:rFonts w:hint="eastAsia" w:asciiTheme="minorEastAsia" w:hAnsiTheme="minorEastAsia" w:eastAsiaTheme="minorEastAsia" w:cstheme="minorEastAsia"/>
          <w:color w:val="auto"/>
          <w:sz w:val="21"/>
          <w:lang w:val="en-US" w:eastAsia="zh-CN"/>
        </w:rPr>
      </w:pPr>
      <w:r>
        <w:rPr>
          <w:rFonts w:hint="eastAsia" w:asciiTheme="minorEastAsia" w:hAnsiTheme="minorEastAsia" w:eastAsiaTheme="minorEastAsia" w:cstheme="minorEastAsia"/>
          <w:color w:val="auto"/>
          <w:sz w:val="21"/>
          <w:lang w:val="en-US" w:eastAsia="zh-CN"/>
        </w:rPr>
        <w:t>中标人为委托业务购置财产保全保险，保费由中标人承担，指定招标人授权的合同签署单位为唯一受益人，并在合同中约定。</w:t>
      </w:r>
    </w:p>
    <w:p w14:paraId="53BC1EC8">
      <w:pPr>
        <w:pStyle w:val="34"/>
        <w:numPr>
          <w:ilvl w:val="0"/>
          <w:numId w:val="6"/>
        </w:numPr>
        <w:tabs>
          <w:tab w:val="left" w:pos="1270"/>
        </w:tabs>
        <w:spacing w:line="360" w:lineRule="auto"/>
        <w:ind w:right="640" w:firstLine="420"/>
        <w:rPr>
          <w:rFonts w:hint="eastAsia" w:asciiTheme="minorEastAsia" w:hAnsiTheme="minorEastAsia" w:eastAsiaTheme="minorEastAsia" w:cstheme="minorEastAsia"/>
          <w:b w:val="0"/>
          <w:bCs w:val="0"/>
          <w:color w:val="auto"/>
          <w:sz w:val="21"/>
          <w:szCs w:val="21"/>
          <w:lang w:val="zh-CN" w:eastAsia="zh-CN" w:bidi="zh-CN"/>
        </w:rPr>
      </w:pPr>
      <w:r>
        <w:rPr>
          <w:rFonts w:hint="eastAsia" w:asciiTheme="minorEastAsia" w:hAnsiTheme="minorEastAsia" w:eastAsiaTheme="minorEastAsia" w:cstheme="minorEastAsia"/>
          <w:b w:val="0"/>
          <w:bCs w:val="0"/>
          <w:color w:val="auto"/>
          <w:sz w:val="21"/>
          <w:szCs w:val="21"/>
          <w:lang w:val="en-US" w:eastAsia="zh-CN" w:bidi="zh-CN"/>
        </w:rPr>
        <w:t>合同期限为一年。</w:t>
      </w:r>
    </w:p>
    <w:p w14:paraId="45ECF4CD">
      <w:pPr>
        <w:pStyle w:val="3"/>
        <w:spacing w:before="178" w:line="360" w:lineRule="auto"/>
        <w:rPr>
          <w:rFonts w:hint="eastAsia" w:asciiTheme="minorEastAsia" w:hAnsiTheme="minorEastAsia" w:eastAsiaTheme="minorEastAsia" w:cstheme="minorEastAsia"/>
          <w:color w:val="auto"/>
        </w:rPr>
      </w:pPr>
      <w:bookmarkStart w:id="13" w:name="九、废标及终止招标"/>
      <w:bookmarkEnd w:id="13"/>
      <w:r>
        <w:rPr>
          <w:rFonts w:hint="eastAsia" w:asciiTheme="minorEastAsia" w:hAnsiTheme="minorEastAsia" w:eastAsiaTheme="minorEastAsia" w:cstheme="minorEastAsia"/>
          <w:color w:val="auto"/>
        </w:rPr>
        <w:t>九、废标及终止招标</w:t>
      </w:r>
    </w:p>
    <w:p w14:paraId="7B0CF814">
      <w:pPr>
        <w:pStyle w:val="34"/>
        <w:numPr>
          <w:ilvl w:val="0"/>
          <w:numId w:val="7"/>
        </w:numPr>
        <w:tabs>
          <w:tab w:val="left" w:pos="1270"/>
        </w:tabs>
        <w:spacing w:before="216" w:line="360" w:lineRule="auto"/>
        <w:ind w:right="597" w:firstLine="42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投标人有下列情形之一，其投标将被视为废标，招标人将严格按照《中华人民共和国招标投标法》及相关法律、法规及规章制度的规定行使权利。投标人给招标人造成损失的，包括但不限于因违约造成的直接经济损失、可得利益损失、诉讼费、律师费等实现债权的费用，招标人有索赔的权利，投标人应予以赔偿。</w:t>
      </w:r>
    </w:p>
    <w:p w14:paraId="528C878C">
      <w:pPr>
        <w:pStyle w:val="10"/>
        <w:spacing w:before="7"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⑴投标人提供的有关资格、资质证明文件不合格、不真实或提供虚假投标材料；</w:t>
      </w:r>
    </w:p>
    <w:p w14:paraId="73E59F99">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⑵投标人在报价有效期内撤回投标；</w:t>
      </w:r>
    </w:p>
    <w:p w14:paraId="699C5C13">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⑶在整个评标过程中，投标人有企图影响评标结果公正性的任何活动；</w:t>
      </w:r>
    </w:p>
    <w:p w14:paraId="1BE9F8D2">
      <w:pPr>
        <w:pStyle w:val="10"/>
        <w:spacing w:before="70" w:line="360" w:lineRule="auto"/>
        <w:ind w:left="1058"/>
        <w:rPr>
          <w:rFonts w:hint="eastAsia" w:asciiTheme="minorEastAsia" w:hAnsiTheme="minorEastAsia" w:eastAsiaTheme="minorEastAsia" w:cstheme="minorEastAsia"/>
          <w:color w:val="auto"/>
          <w:szCs w:val="22"/>
        </w:rPr>
      </w:pPr>
      <w:bookmarkStart w:id="14" w:name="_bookmark1"/>
      <w:bookmarkEnd w:id="14"/>
      <w:r>
        <w:rPr>
          <w:rFonts w:hint="eastAsia" w:asciiTheme="minorEastAsia" w:hAnsiTheme="minorEastAsia" w:eastAsiaTheme="minorEastAsia" w:cstheme="minorEastAsia"/>
          <w:color w:val="auto"/>
          <w:szCs w:val="22"/>
        </w:rPr>
        <w:t>⑷投标人以任何方式诋毁其他投标人；</w:t>
      </w:r>
    </w:p>
    <w:p w14:paraId="3E39904D">
      <w:pPr>
        <w:pStyle w:val="10"/>
        <w:spacing w:before="1"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⑸投标人串通投标；</w:t>
      </w:r>
    </w:p>
    <w:p w14:paraId="70D17468">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⑹以他人名义投标或者以其他方式弄虚作假，骗取中标的；</w:t>
      </w:r>
    </w:p>
    <w:p w14:paraId="32814C68">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⑺投标单位负责人为同一人或存在管理关系的；</w:t>
      </w:r>
    </w:p>
    <w:p w14:paraId="18970849">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⑻投标人被举报、检举，并经招标人查实无误的；</w:t>
      </w:r>
    </w:p>
    <w:p w14:paraId="0E69DBC6">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rPr>
        <w:t>⑼</w:t>
      </w:r>
      <w:r>
        <w:rPr>
          <w:rFonts w:hint="eastAsia" w:asciiTheme="minorEastAsia" w:hAnsiTheme="minorEastAsia" w:eastAsiaTheme="minorEastAsia" w:cstheme="minorEastAsia"/>
          <w:color w:val="auto"/>
          <w:szCs w:val="22"/>
        </w:rPr>
        <w:t>中标人不按规定签订合同；</w:t>
      </w:r>
    </w:p>
    <w:p w14:paraId="4B520D65">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rPr>
        <w:t>⑽</w:t>
      </w:r>
      <w:r>
        <w:rPr>
          <w:rFonts w:hint="eastAsia" w:asciiTheme="minorEastAsia" w:hAnsiTheme="minorEastAsia" w:eastAsiaTheme="minorEastAsia" w:cstheme="minorEastAsia"/>
          <w:color w:val="auto"/>
          <w:szCs w:val="22"/>
        </w:rPr>
        <w:t>法律、法规规定的其他情况。</w:t>
      </w:r>
    </w:p>
    <w:p w14:paraId="6E056EF8">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2.</w:t>
      </w:r>
      <w:r>
        <w:rPr>
          <w:rFonts w:hint="eastAsia" w:asciiTheme="minorEastAsia" w:hAnsiTheme="minorEastAsia" w:eastAsiaTheme="minorEastAsia" w:cstheme="minorEastAsia"/>
          <w:color w:val="auto"/>
        </w:rPr>
        <w:t>出现下列情形之一，招标人有权否决所有投标人的投标，并终止招标。</w:t>
      </w:r>
    </w:p>
    <w:p w14:paraId="36ABCB17">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⑴出现影响采购公正的违法、违规行为的；</w:t>
      </w:r>
    </w:p>
    <w:p w14:paraId="7417770C">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⑵因重大变故，采购任务取消的；</w:t>
      </w:r>
    </w:p>
    <w:p w14:paraId="5ACB43AC">
      <w:pPr>
        <w:pStyle w:val="10"/>
        <w:spacing w:line="360" w:lineRule="auto"/>
        <w:ind w:left="1058"/>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⑶招标人认为其他应终止招标的情形。</w:t>
      </w:r>
    </w:p>
    <w:p w14:paraId="18ECF1A3">
      <w:pPr>
        <w:pStyle w:val="3"/>
        <w:spacing w:before="130" w:line="360" w:lineRule="auto"/>
        <w:rPr>
          <w:rFonts w:hint="eastAsia" w:asciiTheme="minorEastAsia" w:hAnsiTheme="minorEastAsia" w:eastAsiaTheme="minorEastAsia" w:cstheme="minorEastAsia"/>
          <w:color w:val="auto"/>
        </w:rPr>
      </w:pPr>
      <w:bookmarkStart w:id="15" w:name="十、中标人瑕疵滞后发现的处理原则"/>
      <w:bookmarkEnd w:id="15"/>
      <w:r>
        <w:rPr>
          <w:rFonts w:hint="eastAsia" w:asciiTheme="minorEastAsia" w:hAnsiTheme="minorEastAsia" w:eastAsiaTheme="minorEastAsia" w:cstheme="minorEastAsia"/>
          <w:color w:val="auto"/>
        </w:rPr>
        <w:t>十、中标人瑕疵滞后发现的处理原则</w:t>
      </w:r>
    </w:p>
    <w:p w14:paraId="67477CFC">
      <w:pPr>
        <w:pStyle w:val="10"/>
        <w:spacing w:before="15" w:line="360" w:lineRule="auto"/>
        <w:ind w:left="638" w:right="640" w:firstLine="42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因招标产生的相关的费用以及一切损失均由中标人承担。</w:t>
      </w:r>
    </w:p>
    <w:p w14:paraId="314AE860">
      <w:pPr>
        <w:pStyle w:val="3"/>
        <w:spacing w:before="86" w:line="360" w:lineRule="auto"/>
        <w:rPr>
          <w:rFonts w:hint="eastAsia" w:asciiTheme="minorEastAsia" w:hAnsiTheme="minorEastAsia" w:eastAsiaTheme="minorEastAsia" w:cstheme="minorEastAsia"/>
          <w:color w:val="auto"/>
        </w:rPr>
      </w:pPr>
      <w:bookmarkStart w:id="16" w:name="十一、技术要求"/>
      <w:bookmarkEnd w:id="16"/>
      <w:r>
        <w:rPr>
          <w:rFonts w:hint="eastAsia" w:asciiTheme="minorEastAsia" w:hAnsiTheme="minorEastAsia" w:eastAsiaTheme="minorEastAsia" w:cstheme="minorEastAsia"/>
          <w:color w:val="auto"/>
        </w:rPr>
        <w:t>十一、技术要求</w:t>
      </w:r>
    </w:p>
    <w:p w14:paraId="26384D8E">
      <w:pPr>
        <w:pStyle w:val="10"/>
        <w:spacing w:before="111" w:line="360" w:lineRule="auto"/>
        <w:ind w:left="10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见本招标文件“第三章招标内容和要求”，附后。</w:t>
      </w:r>
    </w:p>
    <w:p w14:paraId="05A463E1">
      <w:pPr>
        <w:rPr>
          <w:rFonts w:hint="eastAsia" w:asciiTheme="minorEastAsia" w:hAnsiTheme="minorEastAsia" w:eastAsiaTheme="minorEastAsia" w:cstheme="minorEastAsia"/>
          <w:color w:val="auto"/>
        </w:rPr>
      </w:pPr>
    </w:p>
    <w:p w14:paraId="0147AE22">
      <w:pPr>
        <w:pStyle w:val="18"/>
        <w:ind w:firstLine="843" w:firstLineChars="300"/>
        <w:rPr>
          <w:rFonts w:hint="eastAsia" w:asciiTheme="minorEastAsia" w:hAnsiTheme="minorEastAsia" w:eastAsiaTheme="minorEastAsia" w:cstheme="minorEastAsia"/>
          <w:color w:val="auto"/>
          <w:lang w:val="zh-CN" w:bidi="zh-CN"/>
        </w:rPr>
        <w:sectPr>
          <w:pgSz w:w="11910" w:h="16840"/>
          <w:pgMar w:top="1240" w:right="820" w:bottom="1180" w:left="780" w:header="506" w:footer="978" w:gutter="0"/>
          <w:cols w:space="720" w:num="1"/>
        </w:sectPr>
      </w:pPr>
      <w:r>
        <w:rPr>
          <w:rFonts w:hint="eastAsia" w:asciiTheme="minorEastAsia" w:hAnsiTheme="minorEastAsia" w:eastAsiaTheme="minorEastAsia" w:cstheme="minorEastAsia"/>
          <w:color w:val="auto"/>
          <w:lang w:val="zh-CN" w:bidi="zh-CN"/>
        </w:rPr>
        <w:t>本次招标最终解释权归重汽（济南）后市场智慧服务有限公司。</w:t>
      </w:r>
    </w:p>
    <w:p w14:paraId="37AFD534">
      <w:pPr>
        <w:pStyle w:val="10"/>
        <w:rPr>
          <w:color w:val="auto"/>
          <w:sz w:val="20"/>
        </w:rPr>
      </w:pPr>
    </w:p>
    <w:p w14:paraId="38C289A4">
      <w:pPr>
        <w:pStyle w:val="2"/>
        <w:tabs>
          <w:tab w:val="left" w:pos="1812"/>
        </w:tabs>
        <w:spacing w:before="38"/>
        <w:ind w:left="48"/>
        <w:rPr>
          <w:rFonts w:ascii="宋体" w:eastAsia="宋体"/>
          <w:color w:val="auto"/>
        </w:rPr>
      </w:pPr>
      <w:bookmarkStart w:id="17" w:name="第二章投标文件编制"/>
      <w:bookmarkEnd w:id="17"/>
      <w:r>
        <w:rPr>
          <w:rFonts w:hint="eastAsia" w:ascii="宋体" w:eastAsia="宋体"/>
          <w:color w:val="auto"/>
        </w:rPr>
        <w:t>第二章</w:t>
      </w:r>
      <w:r>
        <w:rPr>
          <w:rFonts w:hint="eastAsia" w:ascii="宋体" w:eastAsia="宋体"/>
          <w:color w:val="auto"/>
        </w:rPr>
        <w:tab/>
      </w:r>
      <w:r>
        <w:rPr>
          <w:rFonts w:hint="eastAsia" w:ascii="宋体" w:eastAsia="宋体"/>
          <w:color w:val="auto"/>
        </w:rPr>
        <w:t>投标文件编制</w:t>
      </w:r>
    </w:p>
    <w:p w14:paraId="071F5E17">
      <w:pPr>
        <w:pStyle w:val="10"/>
        <w:spacing w:before="3" w:line="360" w:lineRule="auto"/>
        <w:rPr>
          <w:b/>
          <w:color w:val="auto"/>
          <w:sz w:val="40"/>
        </w:rPr>
      </w:pPr>
    </w:p>
    <w:p w14:paraId="02827B35">
      <w:pPr>
        <w:pStyle w:val="3"/>
        <w:spacing w:before="1" w:line="360" w:lineRule="auto"/>
        <w:rPr>
          <w:color w:val="auto"/>
        </w:rPr>
      </w:pPr>
      <w:bookmarkStart w:id="18" w:name="一、投标文件签署"/>
      <w:bookmarkEnd w:id="18"/>
      <w:r>
        <w:rPr>
          <w:color w:val="auto"/>
        </w:rPr>
        <w:t>一、投标文件签署</w:t>
      </w:r>
    </w:p>
    <w:p w14:paraId="6D8A5A87">
      <w:pPr>
        <w:pStyle w:val="34"/>
        <w:numPr>
          <w:ilvl w:val="0"/>
          <w:numId w:val="8"/>
        </w:numPr>
        <w:tabs>
          <w:tab w:val="left" w:pos="1270"/>
        </w:tabs>
        <w:spacing w:before="112" w:line="360" w:lineRule="auto"/>
        <w:ind w:right="561" w:firstLine="420"/>
        <w:jc w:val="both"/>
        <w:rPr>
          <w:color w:val="auto"/>
          <w:sz w:val="21"/>
        </w:rPr>
      </w:pPr>
      <w:r>
        <w:rPr>
          <w:color w:val="auto"/>
          <w:sz w:val="21"/>
        </w:rPr>
        <w:t>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F6DEC0">
      <w:pPr>
        <w:pStyle w:val="34"/>
        <w:numPr>
          <w:ilvl w:val="0"/>
          <w:numId w:val="8"/>
        </w:numPr>
        <w:tabs>
          <w:tab w:val="left" w:pos="1270"/>
        </w:tabs>
        <w:spacing w:line="360" w:lineRule="auto"/>
        <w:ind w:right="640" w:firstLine="420"/>
        <w:jc w:val="both"/>
        <w:rPr>
          <w:color w:val="auto"/>
          <w:sz w:val="21"/>
        </w:rPr>
      </w:pPr>
      <w:r>
        <w:rPr>
          <w:color w:val="auto"/>
          <w:sz w:val="21"/>
        </w:rPr>
        <w:t>任何行间插字、涂改和增删，必须由投标人的法定代表人或授权代表签字或加盖公章后才有效。</w:t>
      </w:r>
    </w:p>
    <w:p w14:paraId="5445372B">
      <w:pPr>
        <w:pStyle w:val="3"/>
        <w:spacing w:line="360" w:lineRule="auto"/>
        <w:rPr>
          <w:rFonts w:hint="eastAsia" w:eastAsia="黑体"/>
          <w:color w:val="auto"/>
          <w:lang w:eastAsia="zh-CN"/>
        </w:rPr>
      </w:pPr>
      <w:bookmarkStart w:id="19" w:name="二、投标文件的密封和标记"/>
      <w:bookmarkEnd w:id="19"/>
      <w:r>
        <w:rPr>
          <w:color w:val="auto"/>
        </w:rPr>
        <w:t>二、投标文件的密封和标记</w:t>
      </w:r>
      <w:r>
        <w:rPr>
          <w:rFonts w:hint="eastAsia"/>
          <w:color w:val="auto"/>
          <w:lang w:eastAsia="zh-CN"/>
        </w:rPr>
        <w:t>（</w:t>
      </w:r>
      <w:r>
        <w:rPr>
          <w:rFonts w:hint="eastAsia"/>
          <w:color w:val="FF0000"/>
          <w:lang w:val="en-US" w:eastAsia="zh-CN"/>
        </w:rPr>
        <w:t>如线上投标不适用</w:t>
      </w:r>
      <w:r>
        <w:rPr>
          <w:rFonts w:hint="eastAsia"/>
          <w:color w:val="auto"/>
          <w:lang w:eastAsia="zh-CN"/>
        </w:rPr>
        <w:t>）</w:t>
      </w:r>
    </w:p>
    <w:p w14:paraId="00EE449A">
      <w:pPr>
        <w:pStyle w:val="34"/>
        <w:tabs>
          <w:tab w:val="left" w:pos="1270"/>
        </w:tabs>
        <w:spacing w:before="112" w:line="360" w:lineRule="auto"/>
        <w:ind w:left="1058" w:right="561" w:firstLine="0"/>
        <w:jc w:val="both"/>
        <w:rPr>
          <w:color w:val="auto"/>
          <w:sz w:val="21"/>
        </w:rPr>
      </w:pPr>
      <w:r>
        <w:rPr>
          <w:rFonts w:hint="eastAsia"/>
          <w:color w:val="auto"/>
          <w:sz w:val="21"/>
        </w:rPr>
        <w:t>1</w:t>
      </w:r>
      <w:r>
        <w:rPr>
          <w:color w:val="auto"/>
          <w:sz w:val="21"/>
        </w:rPr>
        <w:t>.投标人应将投标文件正、副本及U盘电子版一同密封送达，并在封面明显处注明以下内容：</w:t>
      </w:r>
    </w:p>
    <w:p w14:paraId="792EAD7D">
      <w:pPr>
        <w:pStyle w:val="34"/>
        <w:tabs>
          <w:tab w:val="left" w:pos="1270"/>
        </w:tabs>
        <w:spacing w:before="112" w:line="360" w:lineRule="auto"/>
        <w:ind w:left="1058" w:right="561" w:firstLine="210" w:firstLineChars="100"/>
        <w:jc w:val="both"/>
        <w:rPr>
          <w:color w:val="auto"/>
          <w:sz w:val="21"/>
        </w:rPr>
      </w:pPr>
      <w:r>
        <w:rPr>
          <w:rFonts w:hint="eastAsia"/>
          <w:color w:val="auto"/>
          <w:sz w:val="21"/>
        </w:rPr>
        <w:t>⑴</w:t>
      </w:r>
      <w:r>
        <w:rPr>
          <w:color w:val="auto"/>
          <w:sz w:val="21"/>
        </w:rPr>
        <w:t>项目名称</w:t>
      </w:r>
      <w:r>
        <w:rPr>
          <w:rFonts w:hint="eastAsia"/>
          <w:color w:val="auto"/>
          <w:sz w:val="21"/>
        </w:rPr>
        <w:t>；</w:t>
      </w:r>
    </w:p>
    <w:p w14:paraId="44557288">
      <w:pPr>
        <w:pStyle w:val="34"/>
        <w:tabs>
          <w:tab w:val="left" w:pos="1270"/>
        </w:tabs>
        <w:spacing w:before="112" w:line="360" w:lineRule="auto"/>
        <w:ind w:left="1058" w:right="561" w:firstLine="210" w:firstLineChars="100"/>
        <w:jc w:val="both"/>
        <w:rPr>
          <w:color w:val="auto"/>
          <w:sz w:val="21"/>
        </w:rPr>
      </w:pPr>
      <w:r>
        <w:rPr>
          <w:rFonts w:hint="eastAsia"/>
          <w:color w:val="auto"/>
          <w:sz w:val="21"/>
        </w:rPr>
        <w:t>⑵</w:t>
      </w:r>
      <w:r>
        <w:rPr>
          <w:color w:val="auto"/>
          <w:sz w:val="21"/>
        </w:rPr>
        <w:t>投标人名称（加盖公章）、地址、邮编、电话、传真</w:t>
      </w:r>
      <w:r>
        <w:rPr>
          <w:rFonts w:hint="eastAsia"/>
          <w:color w:val="auto"/>
          <w:sz w:val="21"/>
        </w:rPr>
        <w:t>。</w:t>
      </w:r>
    </w:p>
    <w:p w14:paraId="0791A402">
      <w:pPr>
        <w:pStyle w:val="34"/>
        <w:tabs>
          <w:tab w:val="left" w:pos="1270"/>
        </w:tabs>
        <w:spacing w:before="112" w:line="360" w:lineRule="auto"/>
        <w:ind w:left="1058" w:right="561" w:firstLine="0"/>
        <w:jc w:val="both"/>
        <w:rPr>
          <w:color w:val="auto"/>
          <w:sz w:val="21"/>
        </w:rPr>
      </w:pPr>
      <w:r>
        <w:rPr>
          <w:rFonts w:hint="eastAsia"/>
          <w:color w:val="auto"/>
          <w:sz w:val="21"/>
        </w:rPr>
        <w:t>2</w:t>
      </w:r>
      <w:r>
        <w:rPr>
          <w:color w:val="auto"/>
          <w:sz w:val="21"/>
        </w:rPr>
        <w:t>.请投标人将“开标一览表”单独密封，并注明开标一览表、项目名称、投标人名称（加盖公章），与投标文件同时提交。</w:t>
      </w:r>
    </w:p>
    <w:p w14:paraId="3FE104C8">
      <w:pPr>
        <w:pStyle w:val="34"/>
        <w:tabs>
          <w:tab w:val="left" w:pos="1270"/>
        </w:tabs>
        <w:spacing w:before="112" w:line="360" w:lineRule="auto"/>
        <w:ind w:left="1058" w:right="561" w:firstLine="0"/>
        <w:jc w:val="both"/>
        <w:rPr>
          <w:color w:val="auto"/>
          <w:sz w:val="21"/>
        </w:rPr>
      </w:pPr>
      <w:r>
        <w:rPr>
          <w:rFonts w:hint="eastAsia"/>
          <w:color w:val="auto"/>
          <w:sz w:val="21"/>
        </w:rPr>
        <w:t>3</w:t>
      </w:r>
      <w:r>
        <w:rPr>
          <w:color w:val="auto"/>
          <w:sz w:val="21"/>
        </w:rPr>
        <w:t>.每一密封文件在封口处加盖投标人公章并注明“于20XX年X月X日上午X时之前不准启封”字样。</w:t>
      </w:r>
    </w:p>
    <w:p w14:paraId="7C1C2FB0">
      <w:pPr>
        <w:pStyle w:val="34"/>
        <w:tabs>
          <w:tab w:val="left" w:pos="1270"/>
        </w:tabs>
        <w:spacing w:before="112" w:line="360" w:lineRule="auto"/>
        <w:ind w:left="1058" w:right="561" w:firstLine="0"/>
        <w:jc w:val="both"/>
        <w:rPr>
          <w:color w:val="auto"/>
          <w:sz w:val="21"/>
        </w:rPr>
      </w:pPr>
      <w:r>
        <w:rPr>
          <w:rFonts w:hint="eastAsia"/>
          <w:color w:val="auto"/>
          <w:sz w:val="21"/>
        </w:rPr>
        <w:t>4</w:t>
      </w:r>
      <w:r>
        <w:rPr>
          <w:color w:val="auto"/>
          <w:sz w:val="21"/>
        </w:rPr>
        <w:t>.如果投标人未按上述要求对投标文件密封及加写标记，招标人对投标人提前启封概不负责。对由此造成提前开封的投标文件，招标人有权予以拒绝，并退回投标人取消其投标资格。</w:t>
      </w:r>
    </w:p>
    <w:p w14:paraId="6F1E34C1">
      <w:pPr>
        <w:pStyle w:val="34"/>
        <w:tabs>
          <w:tab w:val="left" w:pos="1270"/>
        </w:tabs>
        <w:spacing w:before="112" w:line="360" w:lineRule="auto"/>
        <w:ind w:left="1058" w:right="561" w:firstLine="0"/>
        <w:jc w:val="both"/>
        <w:rPr>
          <w:b/>
          <w:bCs/>
          <w:color w:val="auto"/>
          <w:sz w:val="21"/>
          <w:lang w:val="en-US"/>
        </w:rPr>
      </w:pPr>
      <w:r>
        <w:rPr>
          <w:rFonts w:hint="eastAsia"/>
          <w:b/>
          <w:bCs/>
          <w:color w:val="auto"/>
          <w:sz w:val="21"/>
          <w:szCs w:val="21"/>
          <w:shd w:val="clear" w:color="auto" w:fill="FFFFFF"/>
          <w:lang w:val="en-US"/>
        </w:rPr>
        <w:t>5.投标资料（</w:t>
      </w:r>
      <w:r>
        <w:rPr>
          <w:rFonts w:hint="eastAsia"/>
          <w:b/>
          <w:bCs/>
          <w:color w:val="auto"/>
          <w:sz w:val="21"/>
          <w:szCs w:val="21"/>
          <w:shd w:val="clear" w:color="auto" w:fill="FFFFFF"/>
        </w:rPr>
        <w:t>资质、技术、商务）资料</w:t>
      </w:r>
      <w:r>
        <w:rPr>
          <w:rFonts w:hint="eastAsia"/>
          <w:b/>
          <w:bCs/>
          <w:color w:val="auto"/>
          <w:sz w:val="21"/>
          <w:szCs w:val="21"/>
          <w:shd w:val="clear" w:color="auto" w:fill="FFFFFF"/>
          <w:lang w:val="en-US"/>
        </w:rPr>
        <w:t>应</w:t>
      </w:r>
      <w:r>
        <w:rPr>
          <w:rFonts w:hint="eastAsia"/>
          <w:b/>
          <w:bCs/>
          <w:color w:val="auto"/>
          <w:sz w:val="21"/>
          <w:szCs w:val="21"/>
          <w:shd w:val="clear" w:color="auto" w:fill="FFFFFF"/>
        </w:rPr>
        <w:t>分开封存，</w:t>
      </w:r>
      <w:r>
        <w:rPr>
          <w:rFonts w:hint="eastAsia"/>
          <w:b/>
          <w:bCs/>
          <w:color w:val="auto"/>
          <w:sz w:val="21"/>
          <w:szCs w:val="21"/>
          <w:shd w:val="clear" w:color="auto" w:fill="FFFFFF"/>
          <w:lang w:val="en-US"/>
        </w:rPr>
        <w:t>投标每标段报价分开</w:t>
      </w:r>
      <w:r>
        <w:rPr>
          <w:rFonts w:hint="eastAsia"/>
          <w:b/>
          <w:bCs/>
          <w:color w:val="auto"/>
          <w:sz w:val="21"/>
          <w:szCs w:val="21"/>
          <w:shd w:val="clear" w:color="auto" w:fill="FFFFFF"/>
        </w:rPr>
        <w:t>封存。</w:t>
      </w:r>
    </w:p>
    <w:p w14:paraId="2167230D">
      <w:pPr>
        <w:pStyle w:val="3"/>
        <w:spacing w:line="360" w:lineRule="auto"/>
        <w:rPr>
          <w:color w:val="auto"/>
        </w:rPr>
      </w:pPr>
      <w:r>
        <w:rPr>
          <w:color w:val="auto"/>
        </w:rPr>
        <w:t>三、投标文件格式要求</w:t>
      </w:r>
    </w:p>
    <w:p w14:paraId="1602B667">
      <w:pPr>
        <w:rPr>
          <w:rFonts w:ascii="黑体" w:eastAsia="黑体"/>
          <w:b/>
          <w:color w:val="auto"/>
          <w:sz w:val="28"/>
        </w:rPr>
      </w:pPr>
      <w:r>
        <w:rPr>
          <w:color w:val="auto"/>
        </w:rPr>
        <w:br w:type="page"/>
      </w:r>
    </w:p>
    <w:p w14:paraId="1ABE919C">
      <w:pPr>
        <w:spacing w:before="62" w:line="60" w:lineRule="auto"/>
        <w:ind w:left="641"/>
        <w:rPr>
          <w:rFonts w:ascii="黑体" w:eastAsia="黑体"/>
          <w:b/>
          <w:color w:val="auto"/>
          <w:sz w:val="28"/>
        </w:rPr>
      </w:pPr>
    </w:p>
    <w:p w14:paraId="7ABFEC3B">
      <w:pPr>
        <w:spacing w:before="62"/>
        <w:ind w:left="638"/>
        <w:rPr>
          <w:rFonts w:ascii="Calibri"/>
          <w:b/>
          <w:color w:val="auto"/>
          <w:sz w:val="28"/>
          <w:lang w:val="en-US"/>
        </w:rPr>
      </w:pPr>
      <w:r>
        <w:rPr>
          <w:rFonts w:hint="eastAsia" w:ascii="黑体" w:eastAsia="黑体"/>
          <w:b/>
          <w:color w:val="auto"/>
          <w:sz w:val="28"/>
        </w:rPr>
        <w:t>格式</w:t>
      </w:r>
      <w:r>
        <w:rPr>
          <w:rFonts w:hint="eastAsia" w:ascii="Calibri"/>
          <w:b/>
          <w:color w:val="auto"/>
          <w:sz w:val="28"/>
          <w:lang w:val="en-US"/>
        </w:rPr>
        <w:t>1</w:t>
      </w:r>
    </w:p>
    <w:p w14:paraId="06FA7F94">
      <w:pPr>
        <w:pStyle w:val="10"/>
        <w:tabs>
          <w:tab w:val="left" w:pos="1463"/>
          <w:tab w:val="left" w:pos="1989"/>
          <w:tab w:val="left" w:pos="2515"/>
          <w:tab w:val="left" w:pos="3052"/>
        </w:tabs>
        <w:spacing w:before="160" w:line="350" w:lineRule="auto"/>
        <w:ind w:left="624" w:right="6365" w:firstLine="1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项目名称：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(XX项目)</w:t>
      </w:r>
    </w:p>
    <w:p w14:paraId="643AFC2E">
      <w:pPr>
        <w:spacing w:line="402" w:lineRule="exact"/>
        <w:rPr>
          <w:rFonts w:ascii="宋体" w:hAnsi="宋体" w:eastAsia="宋体" w:cs="宋体"/>
          <w:color w:val="auto"/>
          <w:sz w:val="21"/>
          <w:szCs w:val="22"/>
          <w:lang w:val="zh-CN" w:eastAsia="zh-CN" w:bidi="zh-CN"/>
        </w:rPr>
      </w:pPr>
    </w:p>
    <w:p w14:paraId="73D086F6">
      <w:pPr>
        <w:pStyle w:val="5"/>
        <w:spacing w:before="238"/>
        <w:ind w:left="41"/>
        <w:jc w:val="center"/>
        <w:rPr>
          <w:rFonts w:ascii="宋体" w:hAnsi="宋体" w:eastAsia="宋体" w:cs="宋体"/>
          <w:color w:val="auto"/>
          <w:sz w:val="21"/>
          <w:szCs w:val="22"/>
          <w:lang w:val="zh-CN" w:eastAsia="zh-CN" w:bidi="zh-CN"/>
        </w:rPr>
      </w:pPr>
      <w:r>
        <w:rPr>
          <w:rFonts w:hint="eastAsia" w:ascii="宋体" w:hAnsi="宋体" w:eastAsia="宋体" w:cs="宋体"/>
          <w:color w:val="auto"/>
          <w:sz w:val="21"/>
          <w:szCs w:val="22"/>
          <w:lang w:val="zh-CN" w:eastAsia="zh-CN" w:bidi="zh-CN"/>
        </w:rPr>
        <w:t>投标书</w:t>
      </w:r>
    </w:p>
    <w:p w14:paraId="52A99EB0">
      <w:pPr>
        <w:pStyle w:val="10"/>
        <w:tabs>
          <w:tab w:val="left" w:pos="5258"/>
        </w:tabs>
        <w:spacing w:before="155"/>
        <w:ind w:left="63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致（招标人名称）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w:t>
      </w:r>
    </w:p>
    <w:p w14:paraId="034AD19A">
      <w:pPr>
        <w:pStyle w:val="10"/>
        <w:tabs>
          <w:tab w:val="left" w:pos="6457"/>
          <w:tab w:val="left" w:pos="6515"/>
        </w:tabs>
        <w:spacing w:before="48" w:line="280" w:lineRule="auto"/>
        <w:ind w:left="638" w:right="592" w:firstLine="645"/>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根据贵方为（项目名称）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招标书，签字代表（全名、职务）经正式授权并代表投标人（投标人名称、地址）</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提交下述文件：</w:t>
      </w:r>
    </w:p>
    <w:p w14:paraId="641725E3">
      <w:pPr>
        <w:pStyle w:val="10"/>
        <w:spacing w:before="2" w:line="280" w:lineRule="auto"/>
        <w:ind w:left="638" w:right="654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标书（正本X份和副本一式X份）</w:t>
      </w:r>
    </w:p>
    <w:p w14:paraId="13EDDAEB">
      <w:pPr>
        <w:pStyle w:val="10"/>
        <w:spacing w:before="2" w:line="280" w:lineRule="auto"/>
        <w:ind w:left="638" w:right="6544"/>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资质证明文件（1份）</w:t>
      </w:r>
    </w:p>
    <w:p w14:paraId="363D1D0C">
      <w:pPr>
        <w:pStyle w:val="10"/>
        <w:spacing w:before="4"/>
        <w:ind w:left="63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据此，签字代表宣布同意如下：</w:t>
      </w:r>
    </w:p>
    <w:p w14:paraId="7C022C17">
      <w:pPr>
        <w:pStyle w:val="34"/>
        <w:numPr>
          <w:ilvl w:val="0"/>
          <w:numId w:val="9"/>
        </w:numPr>
        <w:tabs>
          <w:tab w:val="left" w:pos="1433"/>
          <w:tab w:val="left" w:pos="8992"/>
        </w:tabs>
        <w:spacing w:before="38"/>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所附投标报价表中规定的应提供的投标总价（不含税）为（注明币种和金额）</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，即</w:t>
      </w:r>
    </w:p>
    <w:p w14:paraId="414392C2">
      <w:pPr>
        <w:pStyle w:val="10"/>
        <w:tabs>
          <w:tab w:val="left" w:pos="7355"/>
        </w:tabs>
        <w:spacing w:before="48"/>
        <w:ind w:left="1478"/>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（中文文字描述）</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w:t>
      </w:r>
    </w:p>
    <w:p w14:paraId="65124AF7">
      <w:pPr>
        <w:pStyle w:val="34"/>
        <w:numPr>
          <w:ilvl w:val="0"/>
          <w:numId w:val="9"/>
        </w:numPr>
        <w:tabs>
          <w:tab w:val="left" w:pos="1433"/>
        </w:tabs>
        <w:spacing w:before="50"/>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投标人将按招标文件的规定履行合同责任和义务。</w:t>
      </w:r>
    </w:p>
    <w:p w14:paraId="7D45EBC5">
      <w:pPr>
        <w:pStyle w:val="34"/>
        <w:numPr>
          <w:ilvl w:val="0"/>
          <w:numId w:val="9"/>
        </w:numPr>
        <w:tabs>
          <w:tab w:val="left" w:pos="1433"/>
        </w:tabs>
        <w:spacing w:before="38" w:line="283" w:lineRule="auto"/>
        <w:ind w:right="679"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投标人已详细审查全部招标文件，包括修改文件（如有的话）以及全部参考资料和有关附件，我们完全理解并同意放弃对这方面有不明及误解的权利。</w:t>
      </w:r>
    </w:p>
    <w:p w14:paraId="74C21348">
      <w:pPr>
        <w:pStyle w:val="34"/>
        <w:numPr>
          <w:ilvl w:val="0"/>
          <w:numId w:val="9"/>
        </w:numPr>
        <w:tabs>
          <w:tab w:val="left" w:pos="1433"/>
        </w:tabs>
        <w:spacing w:before="1"/>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投标有效期：自投标截止之日起至合同签署日一直有效。</w:t>
      </w:r>
    </w:p>
    <w:p w14:paraId="76CAC3F0">
      <w:pPr>
        <w:pStyle w:val="34"/>
        <w:numPr>
          <w:ilvl w:val="0"/>
          <w:numId w:val="9"/>
        </w:numPr>
        <w:tabs>
          <w:tab w:val="left" w:pos="1433"/>
        </w:tabs>
        <w:spacing w:before="38" w:line="283" w:lineRule="auto"/>
        <w:ind w:right="686"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投标人同意提供贵方要求的可能与投标有关的一切数据和资料，完全理解贵方不一定要接受最低价的投标或收到的任何投标。</w:t>
      </w:r>
    </w:p>
    <w:p w14:paraId="4EEDE3A1">
      <w:pPr>
        <w:pStyle w:val="34"/>
        <w:numPr>
          <w:ilvl w:val="0"/>
          <w:numId w:val="9"/>
        </w:numPr>
        <w:tabs>
          <w:tab w:val="left" w:pos="1433"/>
        </w:tabs>
        <w:spacing w:line="280" w:lineRule="auto"/>
        <w:ind w:right="686"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投标人承诺所提供的所有数据和资料均真实有效，如存在虚报情况，投标人愿为此承担一切法律责任，</w:t>
      </w:r>
      <w:r>
        <w:rPr>
          <w:rFonts w:hint="eastAsia" w:ascii="宋体" w:hAnsi="宋体" w:eastAsia="宋体" w:cs="宋体"/>
          <w:color w:val="auto"/>
          <w:sz w:val="21"/>
          <w:szCs w:val="22"/>
          <w:lang w:val="zh-CN" w:eastAsia="zh-CN" w:bidi="zh-CN"/>
        </w:rPr>
        <w:t>赔偿因此给招标人造成的损失，</w:t>
      </w:r>
      <w:r>
        <w:rPr>
          <w:rFonts w:ascii="宋体" w:hAnsi="宋体" w:eastAsia="宋体" w:cs="宋体"/>
          <w:color w:val="auto"/>
          <w:sz w:val="21"/>
          <w:szCs w:val="22"/>
          <w:lang w:val="zh-CN" w:eastAsia="zh-CN" w:bidi="zh-CN"/>
        </w:rPr>
        <w:t>并主动退出本项目竞标。</w:t>
      </w:r>
    </w:p>
    <w:p w14:paraId="5F9E792D">
      <w:pPr>
        <w:pStyle w:val="34"/>
        <w:numPr>
          <w:ilvl w:val="0"/>
          <w:numId w:val="9"/>
        </w:numPr>
        <w:tabs>
          <w:tab w:val="left" w:pos="1433"/>
        </w:tabs>
        <w:spacing w:before="3"/>
        <w:ind w:firstLine="420"/>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与本投标有关的一切正式往来通讯请寄：</w:t>
      </w:r>
    </w:p>
    <w:p w14:paraId="53B0AC4F">
      <w:pPr>
        <w:pStyle w:val="10"/>
        <w:tabs>
          <w:tab w:val="left" w:pos="5738"/>
        </w:tabs>
        <w:spacing w:before="38"/>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地址：</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邮编：</w:t>
      </w:r>
    </w:p>
    <w:p w14:paraId="006C86AE">
      <w:pPr>
        <w:pStyle w:val="10"/>
        <w:tabs>
          <w:tab w:val="left" w:pos="5738"/>
        </w:tabs>
        <w:spacing w:before="38"/>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电话：</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传真：</w:t>
      </w:r>
    </w:p>
    <w:p w14:paraId="22EE1095">
      <w:pPr>
        <w:pStyle w:val="10"/>
        <w:rPr>
          <w:rFonts w:ascii="宋体" w:hAnsi="宋体" w:eastAsia="宋体" w:cs="宋体"/>
          <w:color w:val="auto"/>
          <w:sz w:val="21"/>
          <w:szCs w:val="22"/>
          <w:lang w:val="zh-CN" w:eastAsia="zh-CN" w:bidi="zh-CN"/>
        </w:rPr>
      </w:pPr>
    </w:p>
    <w:p w14:paraId="3783AD45">
      <w:pPr>
        <w:pStyle w:val="10"/>
        <w:rPr>
          <w:rFonts w:ascii="宋体" w:hAnsi="宋体" w:eastAsia="宋体" w:cs="宋体"/>
          <w:color w:val="auto"/>
          <w:sz w:val="21"/>
          <w:szCs w:val="22"/>
          <w:lang w:val="zh-CN" w:eastAsia="zh-CN" w:bidi="zh-CN"/>
        </w:rPr>
      </w:pPr>
    </w:p>
    <w:p w14:paraId="4FC3ABC2">
      <w:pPr>
        <w:pStyle w:val="10"/>
        <w:tabs>
          <w:tab w:val="left" w:pos="5318"/>
          <w:tab w:val="left" w:pos="7732"/>
        </w:tabs>
        <w:spacing w:before="164" w:line="283" w:lineRule="auto"/>
        <w:ind w:left="1432" w:right="1946"/>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投标人授权代表签字：</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职务：</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日期：投标人授权代表姓名、职务：</w:t>
      </w:r>
    </w:p>
    <w:p w14:paraId="2F3BD7F1">
      <w:pPr>
        <w:pStyle w:val="10"/>
        <w:spacing w:before="1"/>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投标人名称（及公章）：</w:t>
      </w:r>
    </w:p>
    <w:p w14:paraId="18716F12">
      <w:pPr>
        <w:pStyle w:val="10"/>
        <w:spacing w:before="1"/>
        <w:ind w:left="1432"/>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日期：</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年</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月</w:t>
      </w:r>
      <w:r>
        <w:rPr>
          <w:rFonts w:ascii="宋体" w:hAnsi="宋体" w:eastAsia="宋体" w:cs="宋体"/>
          <w:color w:val="auto"/>
          <w:sz w:val="21"/>
          <w:szCs w:val="22"/>
          <w:lang w:val="zh-CN" w:eastAsia="zh-CN" w:bidi="zh-CN"/>
        </w:rPr>
        <w:tab/>
      </w:r>
      <w:r>
        <w:rPr>
          <w:rFonts w:ascii="宋体" w:hAnsi="宋体" w:eastAsia="宋体" w:cs="宋体"/>
          <w:color w:val="auto"/>
          <w:sz w:val="21"/>
          <w:szCs w:val="22"/>
          <w:lang w:val="zh-CN" w:eastAsia="zh-CN" w:bidi="zh-CN"/>
        </w:rPr>
        <w:t>日</w:t>
      </w:r>
    </w:p>
    <w:p w14:paraId="27822025">
      <w:pPr>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br w:type="page"/>
      </w:r>
    </w:p>
    <w:p w14:paraId="24C6DB1C">
      <w:pPr>
        <w:spacing w:before="62" w:line="60" w:lineRule="auto"/>
        <w:ind w:left="641"/>
        <w:rPr>
          <w:rFonts w:ascii="黑体" w:eastAsia="黑体"/>
          <w:b/>
          <w:color w:val="auto"/>
          <w:sz w:val="28"/>
        </w:rPr>
      </w:pPr>
    </w:p>
    <w:p w14:paraId="41D42801">
      <w:pPr>
        <w:spacing w:before="62"/>
        <w:ind w:left="638"/>
        <w:rPr>
          <w:rFonts w:ascii="Calibri" w:eastAsia="黑体"/>
          <w:b/>
          <w:color w:val="auto"/>
          <w:sz w:val="28"/>
        </w:rPr>
      </w:pPr>
      <w:r>
        <w:rPr>
          <w:rFonts w:hint="eastAsia" w:ascii="黑体" w:eastAsia="黑体"/>
          <w:b/>
          <w:color w:val="auto"/>
          <w:sz w:val="28"/>
        </w:rPr>
        <w:t>格式</w:t>
      </w:r>
      <w:r>
        <w:rPr>
          <w:rFonts w:hint="eastAsia" w:ascii="Calibri"/>
          <w:b/>
          <w:color w:val="auto"/>
          <w:sz w:val="28"/>
          <w:lang w:val="en-US"/>
        </w:rPr>
        <w:t>2</w:t>
      </w:r>
    </w:p>
    <w:p w14:paraId="7AFC758B">
      <w:pPr>
        <w:pStyle w:val="10"/>
        <w:tabs>
          <w:tab w:val="left" w:pos="1463"/>
          <w:tab w:val="left" w:pos="1989"/>
          <w:tab w:val="left" w:pos="2515"/>
          <w:tab w:val="left" w:pos="3052"/>
        </w:tabs>
        <w:spacing w:before="160" w:line="350" w:lineRule="auto"/>
        <w:ind w:left="624" w:right="6365" w:firstLine="14"/>
        <w:rPr>
          <w:color w:val="auto"/>
        </w:rPr>
      </w:pPr>
      <w:r>
        <w:rPr>
          <w:color w:val="auto"/>
        </w:rPr>
        <w:t>项目名称：</w:t>
      </w:r>
      <w:r>
        <w:rPr>
          <w:color w:val="auto"/>
          <w:u w:val="single"/>
        </w:rPr>
        <w:tab/>
      </w:r>
      <w:r>
        <w:rPr>
          <w:color w:val="auto"/>
          <w:u w:val="single"/>
        </w:rPr>
        <w:tab/>
      </w:r>
      <w:r>
        <w:rPr>
          <w:color w:val="auto"/>
          <w:u w:val="single"/>
        </w:rPr>
        <w:tab/>
      </w:r>
      <w:r>
        <w:rPr>
          <w:color w:val="auto"/>
        </w:rPr>
        <w:t>(XX项目</w:t>
      </w:r>
      <w:r>
        <w:rPr>
          <w:color w:val="auto"/>
          <w:spacing w:val="-15"/>
        </w:rPr>
        <w:t>)</w:t>
      </w:r>
    </w:p>
    <w:p w14:paraId="6FCBD3BE">
      <w:pPr>
        <w:pStyle w:val="10"/>
        <w:tabs>
          <w:tab w:val="left" w:pos="1478"/>
          <w:tab w:val="left" w:pos="2003"/>
          <w:tab w:val="left" w:pos="2527"/>
        </w:tabs>
        <w:spacing w:before="69"/>
        <w:ind w:left="638"/>
        <w:rPr>
          <w:color w:val="auto"/>
        </w:rPr>
      </w:pP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p w14:paraId="13F37CBF">
      <w:pPr>
        <w:pStyle w:val="10"/>
        <w:tabs>
          <w:tab w:val="left" w:pos="1478"/>
          <w:tab w:val="left" w:pos="2003"/>
          <w:tab w:val="left" w:pos="2527"/>
        </w:tabs>
        <w:spacing w:before="69"/>
        <w:ind w:left="638"/>
        <w:rPr>
          <w:color w:val="auto"/>
        </w:rPr>
      </w:pPr>
    </w:p>
    <w:p w14:paraId="37D02288">
      <w:pPr>
        <w:pStyle w:val="10"/>
        <w:tabs>
          <w:tab w:val="left" w:pos="1478"/>
          <w:tab w:val="left" w:pos="2003"/>
          <w:tab w:val="left" w:pos="2527"/>
        </w:tabs>
        <w:spacing w:before="69" w:after="120" w:afterLines="50"/>
        <w:ind w:left="641" w:firstLine="3900" w:firstLineChars="1300"/>
        <w:rPr>
          <w:rFonts w:ascii="黑体" w:hAnsi="黑体" w:eastAsia="黑体" w:cs="黑体"/>
          <w:color w:val="auto"/>
          <w:sz w:val="30"/>
          <w:szCs w:val="30"/>
          <w:lang w:val="en-US"/>
        </w:rPr>
      </w:pPr>
      <w:r>
        <w:rPr>
          <w:rFonts w:hint="eastAsia" w:ascii="黑体" w:hAnsi="黑体" w:eastAsia="黑体" w:cs="黑体"/>
          <w:color w:val="auto"/>
          <w:sz w:val="30"/>
          <w:szCs w:val="30"/>
          <w:lang w:val="en-US"/>
        </w:rPr>
        <w:t>招标文件目录</w:t>
      </w:r>
    </w:p>
    <w:tbl>
      <w:tblPr>
        <w:tblStyle w:val="24"/>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520"/>
        <w:gridCol w:w="1276"/>
      </w:tblGrid>
      <w:tr w14:paraId="7AD38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2738A23">
            <w:pPr>
              <w:pStyle w:val="35"/>
              <w:spacing w:before="191"/>
              <w:ind w:left="148"/>
              <w:rPr>
                <w:color w:val="auto"/>
                <w:sz w:val="28"/>
              </w:rPr>
            </w:pPr>
            <w:r>
              <w:rPr>
                <w:color w:val="auto"/>
                <w:sz w:val="28"/>
              </w:rPr>
              <w:t>序号</w:t>
            </w:r>
          </w:p>
        </w:tc>
        <w:tc>
          <w:tcPr>
            <w:tcW w:w="6520" w:type="dxa"/>
          </w:tcPr>
          <w:p w14:paraId="63DD867A">
            <w:pPr>
              <w:pStyle w:val="35"/>
              <w:spacing w:before="191"/>
              <w:ind w:left="2684" w:right="2666"/>
              <w:jc w:val="center"/>
              <w:rPr>
                <w:color w:val="auto"/>
                <w:sz w:val="28"/>
              </w:rPr>
            </w:pPr>
            <w:r>
              <w:rPr>
                <w:color w:val="auto"/>
                <w:sz w:val="28"/>
              </w:rPr>
              <w:t>主要内容</w:t>
            </w:r>
          </w:p>
        </w:tc>
        <w:tc>
          <w:tcPr>
            <w:tcW w:w="1276" w:type="dxa"/>
          </w:tcPr>
          <w:p w14:paraId="21367362">
            <w:pPr>
              <w:pStyle w:val="35"/>
              <w:spacing w:before="191"/>
              <w:ind w:left="361"/>
              <w:rPr>
                <w:color w:val="auto"/>
                <w:sz w:val="28"/>
              </w:rPr>
            </w:pPr>
            <w:r>
              <w:rPr>
                <w:color w:val="auto"/>
                <w:sz w:val="28"/>
              </w:rPr>
              <w:t>索引</w:t>
            </w:r>
          </w:p>
        </w:tc>
      </w:tr>
      <w:tr w14:paraId="18829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C1D4DE4">
            <w:pPr>
              <w:pStyle w:val="35"/>
              <w:rPr>
                <w:rFonts w:ascii="Times New Roman"/>
                <w:color w:val="auto"/>
                <w:sz w:val="24"/>
              </w:rPr>
            </w:pPr>
          </w:p>
        </w:tc>
        <w:tc>
          <w:tcPr>
            <w:tcW w:w="6520" w:type="dxa"/>
          </w:tcPr>
          <w:p w14:paraId="0204A2D8">
            <w:pPr>
              <w:pStyle w:val="35"/>
              <w:rPr>
                <w:rFonts w:ascii="Times New Roman"/>
                <w:color w:val="auto"/>
                <w:sz w:val="24"/>
              </w:rPr>
            </w:pPr>
          </w:p>
        </w:tc>
        <w:tc>
          <w:tcPr>
            <w:tcW w:w="1276" w:type="dxa"/>
          </w:tcPr>
          <w:p w14:paraId="57695A8C">
            <w:pPr>
              <w:pStyle w:val="35"/>
              <w:rPr>
                <w:rFonts w:ascii="Times New Roman"/>
                <w:color w:val="auto"/>
                <w:sz w:val="24"/>
              </w:rPr>
            </w:pPr>
          </w:p>
        </w:tc>
      </w:tr>
      <w:tr w14:paraId="19307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6DFB6862">
            <w:pPr>
              <w:pStyle w:val="35"/>
              <w:rPr>
                <w:rFonts w:ascii="Times New Roman"/>
                <w:color w:val="auto"/>
                <w:sz w:val="24"/>
              </w:rPr>
            </w:pPr>
          </w:p>
        </w:tc>
        <w:tc>
          <w:tcPr>
            <w:tcW w:w="6520" w:type="dxa"/>
          </w:tcPr>
          <w:p w14:paraId="32AAE28D">
            <w:pPr>
              <w:pStyle w:val="35"/>
              <w:rPr>
                <w:rFonts w:ascii="Times New Roman"/>
                <w:color w:val="auto"/>
                <w:sz w:val="24"/>
              </w:rPr>
            </w:pPr>
          </w:p>
        </w:tc>
        <w:tc>
          <w:tcPr>
            <w:tcW w:w="1276" w:type="dxa"/>
          </w:tcPr>
          <w:p w14:paraId="573A7990">
            <w:pPr>
              <w:pStyle w:val="35"/>
              <w:rPr>
                <w:rFonts w:ascii="Times New Roman"/>
                <w:color w:val="auto"/>
                <w:sz w:val="24"/>
              </w:rPr>
            </w:pPr>
          </w:p>
        </w:tc>
      </w:tr>
      <w:tr w14:paraId="012D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06CDCE8">
            <w:pPr>
              <w:pStyle w:val="35"/>
              <w:rPr>
                <w:rFonts w:ascii="Times New Roman"/>
                <w:color w:val="auto"/>
                <w:sz w:val="24"/>
              </w:rPr>
            </w:pPr>
          </w:p>
        </w:tc>
        <w:tc>
          <w:tcPr>
            <w:tcW w:w="6520" w:type="dxa"/>
          </w:tcPr>
          <w:p w14:paraId="6777DC83">
            <w:pPr>
              <w:pStyle w:val="35"/>
              <w:rPr>
                <w:rFonts w:ascii="Times New Roman"/>
                <w:color w:val="auto"/>
                <w:sz w:val="24"/>
              </w:rPr>
            </w:pPr>
          </w:p>
        </w:tc>
        <w:tc>
          <w:tcPr>
            <w:tcW w:w="1276" w:type="dxa"/>
          </w:tcPr>
          <w:p w14:paraId="784A77AF">
            <w:pPr>
              <w:pStyle w:val="35"/>
              <w:rPr>
                <w:rFonts w:ascii="Times New Roman"/>
                <w:color w:val="auto"/>
                <w:sz w:val="24"/>
              </w:rPr>
            </w:pPr>
          </w:p>
        </w:tc>
      </w:tr>
      <w:tr w14:paraId="5CE00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A5E136C">
            <w:pPr>
              <w:pStyle w:val="35"/>
              <w:rPr>
                <w:rFonts w:ascii="Times New Roman"/>
                <w:color w:val="auto"/>
                <w:sz w:val="24"/>
              </w:rPr>
            </w:pPr>
          </w:p>
        </w:tc>
        <w:tc>
          <w:tcPr>
            <w:tcW w:w="6520" w:type="dxa"/>
          </w:tcPr>
          <w:p w14:paraId="6A36B662">
            <w:pPr>
              <w:pStyle w:val="35"/>
              <w:rPr>
                <w:rFonts w:ascii="Times New Roman"/>
                <w:color w:val="auto"/>
                <w:sz w:val="24"/>
              </w:rPr>
            </w:pPr>
          </w:p>
        </w:tc>
        <w:tc>
          <w:tcPr>
            <w:tcW w:w="1276" w:type="dxa"/>
          </w:tcPr>
          <w:p w14:paraId="79E2FC80">
            <w:pPr>
              <w:pStyle w:val="35"/>
              <w:rPr>
                <w:rFonts w:ascii="Times New Roman"/>
                <w:color w:val="auto"/>
                <w:sz w:val="24"/>
              </w:rPr>
            </w:pPr>
          </w:p>
        </w:tc>
      </w:tr>
      <w:tr w14:paraId="2AF4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582A0757">
            <w:pPr>
              <w:pStyle w:val="35"/>
              <w:rPr>
                <w:rFonts w:ascii="Times New Roman"/>
                <w:color w:val="auto"/>
                <w:sz w:val="24"/>
              </w:rPr>
            </w:pPr>
          </w:p>
        </w:tc>
        <w:tc>
          <w:tcPr>
            <w:tcW w:w="6520" w:type="dxa"/>
          </w:tcPr>
          <w:p w14:paraId="07C1D0B2">
            <w:pPr>
              <w:pStyle w:val="35"/>
              <w:rPr>
                <w:rFonts w:ascii="Times New Roman"/>
                <w:color w:val="auto"/>
                <w:sz w:val="24"/>
              </w:rPr>
            </w:pPr>
          </w:p>
        </w:tc>
        <w:tc>
          <w:tcPr>
            <w:tcW w:w="1276" w:type="dxa"/>
          </w:tcPr>
          <w:p w14:paraId="3B3AB6C3">
            <w:pPr>
              <w:pStyle w:val="35"/>
              <w:rPr>
                <w:rFonts w:ascii="Times New Roman"/>
                <w:color w:val="auto"/>
                <w:sz w:val="24"/>
              </w:rPr>
            </w:pPr>
          </w:p>
        </w:tc>
      </w:tr>
      <w:tr w14:paraId="5079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9EC3A71">
            <w:pPr>
              <w:pStyle w:val="35"/>
              <w:rPr>
                <w:rFonts w:ascii="Times New Roman"/>
                <w:color w:val="auto"/>
                <w:sz w:val="24"/>
              </w:rPr>
            </w:pPr>
          </w:p>
        </w:tc>
        <w:tc>
          <w:tcPr>
            <w:tcW w:w="6520" w:type="dxa"/>
          </w:tcPr>
          <w:p w14:paraId="3FCF2F9A">
            <w:pPr>
              <w:pStyle w:val="35"/>
              <w:rPr>
                <w:rFonts w:ascii="Times New Roman"/>
                <w:color w:val="auto"/>
                <w:sz w:val="24"/>
              </w:rPr>
            </w:pPr>
          </w:p>
        </w:tc>
        <w:tc>
          <w:tcPr>
            <w:tcW w:w="1276" w:type="dxa"/>
          </w:tcPr>
          <w:p w14:paraId="74D9733A">
            <w:pPr>
              <w:pStyle w:val="35"/>
              <w:rPr>
                <w:rFonts w:ascii="Times New Roman"/>
                <w:color w:val="auto"/>
                <w:sz w:val="24"/>
              </w:rPr>
            </w:pPr>
          </w:p>
        </w:tc>
      </w:tr>
      <w:tr w14:paraId="0A84E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3E27D36">
            <w:pPr>
              <w:pStyle w:val="35"/>
              <w:rPr>
                <w:rFonts w:ascii="Times New Roman"/>
                <w:color w:val="auto"/>
                <w:sz w:val="24"/>
              </w:rPr>
            </w:pPr>
          </w:p>
        </w:tc>
        <w:tc>
          <w:tcPr>
            <w:tcW w:w="6520" w:type="dxa"/>
          </w:tcPr>
          <w:p w14:paraId="68118E08">
            <w:pPr>
              <w:pStyle w:val="35"/>
              <w:rPr>
                <w:rFonts w:ascii="Times New Roman"/>
                <w:color w:val="auto"/>
                <w:sz w:val="24"/>
              </w:rPr>
            </w:pPr>
          </w:p>
        </w:tc>
        <w:tc>
          <w:tcPr>
            <w:tcW w:w="1276" w:type="dxa"/>
          </w:tcPr>
          <w:p w14:paraId="38BC788D">
            <w:pPr>
              <w:pStyle w:val="35"/>
              <w:rPr>
                <w:rFonts w:ascii="Times New Roman"/>
                <w:color w:val="auto"/>
                <w:sz w:val="24"/>
              </w:rPr>
            </w:pPr>
          </w:p>
        </w:tc>
      </w:tr>
      <w:tr w14:paraId="13BB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019A38">
            <w:pPr>
              <w:pStyle w:val="35"/>
              <w:rPr>
                <w:rFonts w:ascii="Times New Roman"/>
                <w:color w:val="auto"/>
                <w:sz w:val="24"/>
              </w:rPr>
            </w:pPr>
          </w:p>
        </w:tc>
        <w:tc>
          <w:tcPr>
            <w:tcW w:w="6520" w:type="dxa"/>
          </w:tcPr>
          <w:p w14:paraId="7C1DB524">
            <w:pPr>
              <w:pStyle w:val="35"/>
              <w:rPr>
                <w:rFonts w:ascii="Times New Roman"/>
                <w:color w:val="auto"/>
                <w:sz w:val="24"/>
              </w:rPr>
            </w:pPr>
          </w:p>
        </w:tc>
        <w:tc>
          <w:tcPr>
            <w:tcW w:w="1276" w:type="dxa"/>
          </w:tcPr>
          <w:p w14:paraId="340504BE">
            <w:pPr>
              <w:pStyle w:val="35"/>
              <w:rPr>
                <w:rFonts w:ascii="Times New Roman"/>
                <w:color w:val="auto"/>
                <w:sz w:val="24"/>
              </w:rPr>
            </w:pPr>
          </w:p>
        </w:tc>
      </w:tr>
      <w:tr w14:paraId="62639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752C8D75">
            <w:pPr>
              <w:pStyle w:val="35"/>
              <w:rPr>
                <w:rFonts w:ascii="Times New Roman"/>
                <w:color w:val="auto"/>
                <w:sz w:val="24"/>
              </w:rPr>
            </w:pPr>
          </w:p>
        </w:tc>
        <w:tc>
          <w:tcPr>
            <w:tcW w:w="6520" w:type="dxa"/>
          </w:tcPr>
          <w:p w14:paraId="1945B578">
            <w:pPr>
              <w:pStyle w:val="35"/>
              <w:rPr>
                <w:rFonts w:ascii="Times New Roman"/>
                <w:color w:val="auto"/>
                <w:sz w:val="24"/>
              </w:rPr>
            </w:pPr>
          </w:p>
        </w:tc>
        <w:tc>
          <w:tcPr>
            <w:tcW w:w="1276" w:type="dxa"/>
          </w:tcPr>
          <w:p w14:paraId="5D7F9B2A">
            <w:pPr>
              <w:pStyle w:val="35"/>
              <w:rPr>
                <w:rFonts w:ascii="Times New Roman"/>
                <w:color w:val="auto"/>
                <w:sz w:val="24"/>
              </w:rPr>
            </w:pPr>
          </w:p>
        </w:tc>
      </w:tr>
      <w:tr w14:paraId="67CAB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5F6231D7">
            <w:pPr>
              <w:pStyle w:val="35"/>
              <w:rPr>
                <w:rFonts w:ascii="Times New Roman"/>
                <w:color w:val="auto"/>
                <w:sz w:val="24"/>
              </w:rPr>
            </w:pPr>
          </w:p>
        </w:tc>
        <w:tc>
          <w:tcPr>
            <w:tcW w:w="6520" w:type="dxa"/>
          </w:tcPr>
          <w:p w14:paraId="0502D15C">
            <w:pPr>
              <w:pStyle w:val="35"/>
              <w:rPr>
                <w:rFonts w:ascii="Times New Roman"/>
                <w:color w:val="auto"/>
                <w:sz w:val="24"/>
              </w:rPr>
            </w:pPr>
          </w:p>
        </w:tc>
        <w:tc>
          <w:tcPr>
            <w:tcW w:w="1276" w:type="dxa"/>
          </w:tcPr>
          <w:p w14:paraId="4C0D5B77">
            <w:pPr>
              <w:pStyle w:val="35"/>
              <w:rPr>
                <w:rFonts w:ascii="Times New Roman"/>
                <w:color w:val="auto"/>
                <w:sz w:val="24"/>
              </w:rPr>
            </w:pPr>
          </w:p>
        </w:tc>
      </w:tr>
      <w:tr w14:paraId="706D2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2F7305E6">
            <w:pPr>
              <w:pStyle w:val="35"/>
              <w:rPr>
                <w:rFonts w:ascii="Times New Roman"/>
                <w:color w:val="auto"/>
                <w:sz w:val="24"/>
              </w:rPr>
            </w:pPr>
          </w:p>
        </w:tc>
        <w:tc>
          <w:tcPr>
            <w:tcW w:w="6520" w:type="dxa"/>
          </w:tcPr>
          <w:p w14:paraId="766EABCC">
            <w:pPr>
              <w:pStyle w:val="35"/>
              <w:rPr>
                <w:rFonts w:ascii="Times New Roman"/>
                <w:color w:val="auto"/>
                <w:sz w:val="24"/>
              </w:rPr>
            </w:pPr>
          </w:p>
        </w:tc>
        <w:tc>
          <w:tcPr>
            <w:tcW w:w="1276" w:type="dxa"/>
          </w:tcPr>
          <w:p w14:paraId="634D2744">
            <w:pPr>
              <w:pStyle w:val="35"/>
              <w:rPr>
                <w:rFonts w:ascii="Times New Roman"/>
                <w:color w:val="auto"/>
                <w:sz w:val="24"/>
              </w:rPr>
            </w:pPr>
          </w:p>
        </w:tc>
      </w:tr>
      <w:tr w14:paraId="2ABB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0566C6F0">
            <w:pPr>
              <w:pStyle w:val="35"/>
              <w:rPr>
                <w:rFonts w:ascii="Times New Roman"/>
                <w:color w:val="auto"/>
                <w:sz w:val="24"/>
              </w:rPr>
            </w:pPr>
          </w:p>
        </w:tc>
        <w:tc>
          <w:tcPr>
            <w:tcW w:w="6520" w:type="dxa"/>
          </w:tcPr>
          <w:p w14:paraId="1E88E8C7">
            <w:pPr>
              <w:pStyle w:val="35"/>
              <w:rPr>
                <w:rFonts w:ascii="Times New Roman"/>
                <w:color w:val="auto"/>
                <w:sz w:val="24"/>
              </w:rPr>
            </w:pPr>
          </w:p>
        </w:tc>
        <w:tc>
          <w:tcPr>
            <w:tcW w:w="1276" w:type="dxa"/>
          </w:tcPr>
          <w:p w14:paraId="5A79F3AA">
            <w:pPr>
              <w:pStyle w:val="35"/>
              <w:rPr>
                <w:rFonts w:ascii="Times New Roman"/>
                <w:color w:val="auto"/>
                <w:sz w:val="24"/>
              </w:rPr>
            </w:pPr>
          </w:p>
        </w:tc>
      </w:tr>
      <w:tr w14:paraId="5E81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7D00CDD5">
            <w:pPr>
              <w:pStyle w:val="35"/>
              <w:rPr>
                <w:rFonts w:ascii="Times New Roman"/>
                <w:color w:val="auto"/>
                <w:sz w:val="24"/>
              </w:rPr>
            </w:pPr>
          </w:p>
        </w:tc>
        <w:tc>
          <w:tcPr>
            <w:tcW w:w="6520" w:type="dxa"/>
          </w:tcPr>
          <w:p w14:paraId="7B19ED2A">
            <w:pPr>
              <w:pStyle w:val="35"/>
              <w:rPr>
                <w:rFonts w:ascii="Times New Roman"/>
                <w:color w:val="auto"/>
                <w:sz w:val="24"/>
              </w:rPr>
            </w:pPr>
          </w:p>
        </w:tc>
        <w:tc>
          <w:tcPr>
            <w:tcW w:w="1276" w:type="dxa"/>
          </w:tcPr>
          <w:p w14:paraId="1DA51AD7">
            <w:pPr>
              <w:pStyle w:val="35"/>
              <w:rPr>
                <w:rFonts w:ascii="Times New Roman"/>
                <w:color w:val="auto"/>
                <w:sz w:val="24"/>
              </w:rPr>
            </w:pPr>
          </w:p>
        </w:tc>
      </w:tr>
    </w:tbl>
    <w:p w14:paraId="7C8CDAF4">
      <w:pPr>
        <w:pStyle w:val="6"/>
        <w:tabs>
          <w:tab w:val="left" w:pos="4598"/>
        </w:tabs>
        <w:spacing w:before="2"/>
        <w:ind w:firstLine="480" w:firstLineChars="200"/>
        <w:rPr>
          <w:rFonts w:ascii="仿宋" w:hAnsi="仿宋" w:eastAsia="仿宋" w:cs="仿宋"/>
          <w:color w:val="auto"/>
        </w:rPr>
      </w:pPr>
      <w:r>
        <w:rPr>
          <w:rFonts w:hint="eastAsia" w:ascii="仿宋" w:hAnsi="仿宋" w:eastAsia="仿宋" w:cs="仿宋"/>
          <w:color w:val="auto"/>
        </w:rPr>
        <w:t>投标人名称（盖章</w:t>
      </w:r>
      <w:r>
        <w:rPr>
          <w:rFonts w:hint="eastAsia" w:ascii="仿宋" w:hAnsi="仿宋" w:eastAsia="仿宋" w:cs="仿宋"/>
          <w:color w:val="auto"/>
          <w:spacing w:val="-120"/>
        </w:rPr>
        <w:t>）</w:t>
      </w:r>
      <w:r>
        <w:rPr>
          <w:rFonts w:hint="eastAsia" w:ascii="仿宋" w:hAnsi="仿宋" w:eastAsia="仿宋" w:cs="仿宋"/>
          <w:color w:val="auto"/>
        </w:rPr>
        <w:t>：</w:t>
      </w:r>
      <w:r>
        <w:rPr>
          <w:rFonts w:hint="eastAsia" w:ascii="仿宋" w:hAnsi="仿宋" w:eastAsia="仿宋" w:cs="仿宋"/>
          <w:color w:val="auto"/>
        </w:rPr>
        <w:tab/>
      </w:r>
      <w:r>
        <w:rPr>
          <w:rFonts w:hint="eastAsia" w:ascii="仿宋" w:hAnsi="仿宋" w:eastAsia="仿宋" w:cs="仿宋"/>
          <w:color w:val="auto"/>
        </w:rPr>
        <w:t>法定代表人或授权代表签字：</w:t>
      </w:r>
    </w:p>
    <w:p w14:paraId="75DD2008">
      <w:pPr>
        <w:pStyle w:val="10"/>
        <w:spacing w:before="5"/>
        <w:rPr>
          <w:color w:val="auto"/>
          <w:sz w:val="25"/>
        </w:rPr>
      </w:pPr>
    </w:p>
    <w:p w14:paraId="61EDE26D">
      <w:pPr>
        <w:spacing w:before="1"/>
        <w:ind w:left="638"/>
        <w:rPr>
          <w:color w:val="auto"/>
          <w:sz w:val="24"/>
        </w:rPr>
      </w:pPr>
      <w:r>
        <w:rPr>
          <w:b/>
          <w:color w:val="auto"/>
          <w:sz w:val="24"/>
        </w:rPr>
        <w:t>注：</w:t>
      </w:r>
      <w:r>
        <w:rPr>
          <w:color w:val="auto"/>
          <w:sz w:val="24"/>
        </w:rPr>
        <w:t>1.本表填写投标文件主要内容，以用于开标宣读。</w:t>
      </w:r>
    </w:p>
    <w:p w14:paraId="2261D196">
      <w:pPr>
        <w:spacing w:before="7"/>
        <w:ind w:left="1118"/>
        <w:rPr>
          <w:rFonts w:ascii="黑体" w:hAnsi="黑体" w:eastAsia="黑体" w:cs="黑体"/>
          <w:color w:val="auto"/>
          <w:sz w:val="30"/>
          <w:szCs w:val="30"/>
          <w:lang w:val="en-US"/>
        </w:rPr>
        <w:sectPr>
          <w:footerReference r:id="rId5" w:type="default"/>
          <w:pgSz w:w="11910" w:h="16840"/>
          <w:pgMar w:top="1240" w:right="820" w:bottom="1180" w:left="780" w:header="506" w:footer="980" w:gutter="0"/>
          <w:pgNumType w:start="10"/>
          <w:cols w:space="720" w:num="1"/>
        </w:sectPr>
      </w:pPr>
      <w:r>
        <w:rPr>
          <w:color w:val="auto"/>
          <w:sz w:val="24"/>
        </w:rPr>
        <w:t>2．“索引”一栏填写该主要内容对应于投标文件的“条款号/页号”。</w:t>
      </w:r>
    </w:p>
    <w:p w14:paraId="4A9FF5EB">
      <w:pPr>
        <w:pStyle w:val="6"/>
        <w:tabs>
          <w:tab w:val="left" w:pos="4598"/>
        </w:tabs>
        <w:spacing w:before="2"/>
        <w:ind w:left="0"/>
        <w:rPr>
          <w:color w:val="auto"/>
          <w:lang w:val="en-US"/>
        </w:rPr>
        <w:sectPr>
          <w:headerReference r:id="rId6" w:type="default"/>
          <w:type w:val="continuous"/>
          <w:pgSz w:w="11910" w:h="16840"/>
          <w:pgMar w:top="1600" w:right="820" w:bottom="280" w:left="780" w:header="720" w:footer="720" w:gutter="0"/>
          <w:cols w:equalWidth="0" w:num="2">
            <w:col w:w="2777" w:space="857"/>
            <w:col w:w="6676"/>
          </w:cols>
        </w:sectPr>
      </w:pPr>
    </w:p>
    <w:p w14:paraId="0AB30B86">
      <w:pPr>
        <w:spacing w:before="62" w:line="60" w:lineRule="auto"/>
        <w:ind w:left="641"/>
        <w:rPr>
          <w:rFonts w:ascii="黑体" w:eastAsia="黑体"/>
          <w:b/>
          <w:color w:val="auto"/>
          <w:sz w:val="28"/>
        </w:rPr>
      </w:pPr>
    </w:p>
    <w:p w14:paraId="765C2AF1">
      <w:pPr>
        <w:spacing w:before="62"/>
        <w:ind w:left="638"/>
        <w:rPr>
          <w:rFonts w:ascii="Calibri" w:eastAsia="黑体"/>
          <w:b/>
          <w:color w:val="auto"/>
          <w:sz w:val="28"/>
        </w:rPr>
      </w:pPr>
      <w:bookmarkStart w:id="20" w:name="_Hlk56424517"/>
      <w:r>
        <w:rPr>
          <w:rFonts w:hint="eastAsia" w:ascii="黑体" w:eastAsia="黑体"/>
          <w:b/>
          <w:color w:val="auto"/>
          <w:sz w:val="28"/>
        </w:rPr>
        <w:t>格式</w:t>
      </w:r>
      <w:r>
        <w:rPr>
          <w:rFonts w:hint="eastAsia" w:ascii="Calibri"/>
          <w:b/>
          <w:color w:val="auto"/>
          <w:sz w:val="28"/>
          <w:lang w:val="en-US"/>
        </w:rPr>
        <w:t>3</w:t>
      </w:r>
    </w:p>
    <w:p w14:paraId="630EB714">
      <w:pPr>
        <w:tabs>
          <w:tab w:val="left" w:pos="1463"/>
          <w:tab w:val="left" w:pos="1989"/>
          <w:tab w:val="left" w:pos="2515"/>
          <w:tab w:val="left" w:pos="3052"/>
        </w:tabs>
        <w:spacing w:before="160" w:line="240" w:lineRule="auto"/>
        <w:ind w:left="624" w:right="6365" w:firstLine="14"/>
        <w:rPr>
          <w:color w:val="auto"/>
          <w:spacing w:val="-15"/>
        </w:rPr>
      </w:pPr>
      <w:r>
        <w:rPr>
          <w:color w:val="auto"/>
        </w:rPr>
        <w:t>项目名称：</w:t>
      </w:r>
    </w:p>
    <w:p w14:paraId="13261B35">
      <w:pPr>
        <w:tabs>
          <w:tab w:val="left" w:pos="1478"/>
          <w:tab w:val="left" w:pos="2003"/>
          <w:tab w:val="left" w:pos="2527"/>
        </w:tabs>
        <w:spacing w:before="69" w:line="240" w:lineRule="auto"/>
        <w:ind w:left="638"/>
        <w:rPr>
          <w:rFonts w:hint="eastAsia" w:ascii="宋体" w:eastAsia="宋体"/>
          <w:color w:val="auto"/>
          <w:lang w:val="en-US" w:eastAsia="zh-CN"/>
        </w:rPr>
      </w:pPr>
      <w:r>
        <w:rPr>
          <w:color w:val="auto"/>
        </w:rPr>
        <w:t>日期：</w:t>
      </w:r>
      <w:r>
        <w:rPr>
          <w:color w:val="auto"/>
        </w:rPr>
        <w:tab/>
      </w:r>
      <w:r>
        <w:rPr>
          <w:color w:val="auto"/>
        </w:rPr>
        <w:t>年</w:t>
      </w:r>
      <w:r>
        <w:rPr>
          <w:color w:val="auto"/>
        </w:rPr>
        <w:tab/>
      </w:r>
      <w:r>
        <w:rPr>
          <w:color w:val="auto"/>
        </w:rPr>
        <w:t>月</w:t>
      </w:r>
      <w:r>
        <w:rPr>
          <w:color w:val="auto"/>
        </w:rPr>
        <w:tab/>
      </w:r>
      <w:r>
        <w:rPr>
          <w:rFonts w:hint="eastAsia"/>
          <w:color w:val="auto"/>
          <w:lang w:val="en-US" w:eastAsia="zh-CN"/>
        </w:rPr>
        <w:t>日</w:t>
      </w:r>
      <w:r>
        <w:rPr>
          <w:rFonts w:hint="eastAsia" w:ascii="宋体" w:eastAsia="宋体"/>
          <w:color w:val="auto"/>
          <w:lang w:val="en-US" w:eastAsia="zh-CN"/>
        </w:rPr>
        <w:t>.</w:t>
      </w:r>
    </w:p>
    <w:p w14:paraId="4CE089AC">
      <w:pPr>
        <w:pStyle w:val="3"/>
        <w:spacing w:before="54"/>
        <w:ind w:left="0"/>
        <w:jc w:val="center"/>
        <w:rPr>
          <w:rFonts w:hint="eastAsia" w:ascii="宋体" w:eastAsia="宋体"/>
          <w:color w:val="auto"/>
          <w:lang w:val="en-US" w:eastAsia="zh-CN"/>
        </w:rPr>
      </w:pPr>
      <w:r>
        <w:rPr>
          <w:rFonts w:hint="eastAsia" w:ascii="宋体" w:eastAsia="宋体"/>
          <w:color w:val="auto"/>
        </w:rPr>
        <w:t>开标一览表</w:t>
      </w:r>
    </w:p>
    <w:p w14:paraId="69A702E7">
      <w:pPr>
        <w:pStyle w:val="3"/>
        <w:spacing w:before="54"/>
        <w:ind w:left="0"/>
        <w:jc w:val="center"/>
        <w:rPr>
          <w:rFonts w:hint="default" w:ascii="宋体" w:eastAsia="宋体"/>
          <w:color w:val="auto"/>
          <w:lang w:val="en-US"/>
        </w:rPr>
      </w:pPr>
      <w:r>
        <w:rPr>
          <w:rFonts w:hint="eastAsia"/>
          <w:color w:val="auto"/>
          <w:sz w:val="21"/>
          <w:szCs w:val="21"/>
          <w:lang w:val="en-US" w:eastAsia="zh-CN"/>
        </w:rPr>
        <w:t xml:space="preserve">                                                              增值税税率：13%</w:t>
      </w:r>
    </w:p>
    <w:p w14:paraId="224F8AC3">
      <w:pPr>
        <w:rPr>
          <w:rFonts w:hint="eastAsia"/>
          <w:color w:val="auto"/>
          <w:lang w:val="en-US" w:eastAsia="zh-CN"/>
        </w:rPr>
      </w:pPr>
    </w:p>
    <w:tbl>
      <w:tblPr>
        <w:tblStyle w:val="24"/>
        <w:tblW w:w="9158"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2145"/>
        <w:gridCol w:w="2175"/>
        <w:gridCol w:w="641"/>
        <w:gridCol w:w="607"/>
        <w:gridCol w:w="942"/>
        <w:gridCol w:w="862"/>
        <w:gridCol w:w="1133"/>
      </w:tblGrid>
      <w:tr w14:paraId="47587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8D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81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产品编码</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EB3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86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E7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A9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不含税单价</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ADF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不含税总金额</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5F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含税总金额</w:t>
            </w:r>
          </w:p>
        </w:tc>
      </w:tr>
      <w:tr w14:paraId="3629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01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EF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GZTHS9004000129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F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冲锋衣(90鸭绒)无帽款</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3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B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DA3F">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16F7">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FE44">
            <w:pPr>
              <w:jc w:val="center"/>
              <w:rPr>
                <w:rFonts w:hint="eastAsia" w:ascii="宋体" w:hAnsi="宋体" w:eastAsia="宋体" w:cs="宋体"/>
                <w:i w:val="0"/>
                <w:iCs w:val="0"/>
                <w:color w:val="000000"/>
                <w:sz w:val="20"/>
                <w:szCs w:val="20"/>
                <w:u w:val="none"/>
              </w:rPr>
            </w:pPr>
          </w:p>
        </w:tc>
      </w:tr>
      <w:tr w14:paraId="34264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E2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4A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GZTHS9004000130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A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冲锋衣(90鸭绒)连帽款</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0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0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3CF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DC1C">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581B">
            <w:pPr>
              <w:jc w:val="center"/>
              <w:rPr>
                <w:rFonts w:hint="eastAsia" w:ascii="宋体" w:hAnsi="宋体" w:eastAsia="宋体" w:cs="宋体"/>
                <w:i w:val="0"/>
                <w:iCs w:val="0"/>
                <w:color w:val="000000"/>
                <w:sz w:val="20"/>
                <w:szCs w:val="20"/>
                <w:u w:val="none"/>
              </w:rPr>
            </w:pPr>
          </w:p>
        </w:tc>
      </w:tr>
      <w:tr w14:paraId="78EC4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A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D7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GZTHS9004000131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6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冲锋衣(摇粒绒/双纱双摇内胆)</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1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A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606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BC94">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D544">
            <w:pPr>
              <w:jc w:val="center"/>
              <w:rPr>
                <w:rFonts w:hint="eastAsia" w:ascii="宋体" w:hAnsi="宋体" w:eastAsia="宋体" w:cs="宋体"/>
                <w:i w:val="0"/>
                <w:iCs w:val="0"/>
                <w:color w:val="000000"/>
                <w:sz w:val="20"/>
                <w:szCs w:val="20"/>
                <w:u w:val="none"/>
              </w:rPr>
            </w:pPr>
          </w:p>
        </w:tc>
      </w:tr>
      <w:tr w14:paraId="28349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56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38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GZTHS9004000132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1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商务羽绒服(90鸭绒)商务款</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1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78C4">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F883">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560C">
            <w:pPr>
              <w:jc w:val="center"/>
              <w:rPr>
                <w:rFonts w:hint="eastAsia" w:ascii="宋体" w:hAnsi="宋体" w:eastAsia="宋体" w:cs="宋体"/>
                <w:i w:val="0"/>
                <w:iCs w:val="0"/>
                <w:color w:val="000000"/>
                <w:sz w:val="20"/>
                <w:szCs w:val="20"/>
                <w:u w:val="none"/>
              </w:rPr>
            </w:pPr>
          </w:p>
        </w:tc>
      </w:tr>
      <w:tr w14:paraId="240C9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DD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3B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GZTHS0102000011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F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马甲(90白鸭绒)</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8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F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08A1">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7FBF">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3271">
            <w:pPr>
              <w:jc w:val="center"/>
              <w:rPr>
                <w:rFonts w:hint="eastAsia" w:ascii="宋体" w:hAnsi="宋体" w:eastAsia="宋体" w:cs="宋体"/>
                <w:i w:val="0"/>
                <w:iCs w:val="0"/>
                <w:color w:val="000000"/>
                <w:sz w:val="20"/>
                <w:szCs w:val="20"/>
                <w:u w:val="none"/>
              </w:rPr>
            </w:pPr>
          </w:p>
        </w:tc>
      </w:tr>
      <w:tr w14:paraId="742B8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18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3B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GZTHS0102000012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6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马甲</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1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4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009">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DBAF">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575F">
            <w:pPr>
              <w:jc w:val="center"/>
              <w:rPr>
                <w:rFonts w:hint="eastAsia" w:ascii="宋体" w:hAnsi="宋体" w:eastAsia="宋体" w:cs="宋体"/>
                <w:i w:val="0"/>
                <w:iCs w:val="0"/>
                <w:color w:val="000000"/>
                <w:sz w:val="20"/>
                <w:szCs w:val="20"/>
                <w:u w:val="none"/>
              </w:rPr>
            </w:pPr>
          </w:p>
        </w:tc>
      </w:tr>
      <w:tr w14:paraId="325A7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8B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CC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GZTHS0102000013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D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马甲(多口袋款)</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8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6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C97D">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DC14">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1A88">
            <w:pPr>
              <w:jc w:val="center"/>
              <w:rPr>
                <w:rFonts w:hint="eastAsia" w:ascii="宋体" w:hAnsi="宋体" w:eastAsia="宋体" w:cs="宋体"/>
                <w:i w:val="0"/>
                <w:iCs w:val="0"/>
                <w:color w:val="000000"/>
                <w:sz w:val="20"/>
                <w:szCs w:val="20"/>
                <w:u w:val="none"/>
              </w:rPr>
            </w:pPr>
          </w:p>
        </w:tc>
      </w:tr>
      <w:tr w14:paraId="5F7BE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B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A4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GZTHS0102000014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3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工装裤</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4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2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0DEE">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221B">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79CC">
            <w:pPr>
              <w:jc w:val="center"/>
              <w:rPr>
                <w:rFonts w:hint="eastAsia" w:ascii="宋体" w:hAnsi="宋体" w:eastAsia="宋体" w:cs="宋体"/>
                <w:i w:val="0"/>
                <w:iCs w:val="0"/>
                <w:color w:val="000000"/>
                <w:sz w:val="20"/>
                <w:szCs w:val="20"/>
                <w:u w:val="none"/>
              </w:rPr>
            </w:pPr>
          </w:p>
        </w:tc>
      </w:tr>
      <w:tr w14:paraId="77A1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66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CD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GZTHS9004000133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6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POLO衫</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5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F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A8EA">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A92B">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4527">
            <w:pPr>
              <w:jc w:val="center"/>
              <w:rPr>
                <w:rFonts w:hint="eastAsia" w:ascii="宋体" w:hAnsi="宋体" w:eastAsia="宋体" w:cs="宋体"/>
                <w:i w:val="0"/>
                <w:iCs w:val="0"/>
                <w:color w:val="000000"/>
                <w:sz w:val="20"/>
                <w:szCs w:val="20"/>
                <w:u w:val="none"/>
              </w:rPr>
            </w:pPr>
          </w:p>
        </w:tc>
      </w:tr>
      <w:tr w14:paraId="264EF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995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5658">
            <w:pPr>
              <w:jc w:val="center"/>
              <w:rPr>
                <w:rFonts w:hint="eastAsia" w:ascii="宋体" w:hAnsi="宋体" w:eastAsia="宋体" w:cs="宋体"/>
                <w:i w:val="0"/>
                <w:iCs w:val="0"/>
                <w:color w:val="000000"/>
                <w:sz w:val="20"/>
                <w:szCs w:val="20"/>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6162">
            <w:pPr>
              <w:jc w:val="center"/>
              <w:rPr>
                <w:rFonts w:hint="eastAsia" w:ascii="宋体" w:hAnsi="宋体" w:eastAsia="宋体" w:cs="宋体"/>
                <w:i w:val="0"/>
                <w:iCs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E87C">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7848">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DAF0">
            <w:pPr>
              <w:jc w:val="center"/>
              <w:rPr>
                <w:rFonts w:hint="eastAsia" w:ascii="宋体" w:hAnsi="宋体" w:eastAsia="宋体" w:cs="宋体"/>
                <w:i w:val="0"/>
                <w:iCs w:val="0"/>
                <w:color w:val="000000"/>
                <w:sz w:val="20"/>
                <w:szCs w:val="20"/>
                <w:u w:val="none"/>
              </w:rPr>
            </w:pPr>
          </w:p>
        </w:tc>
      </w:tr>
    </w:tbl>
    <w:p w14:paraId="6702F4FF">
      <w:pPr>
        <w:rPr>
          <w:rFonts w:hint="eastAsia"/>
          <w:color w:val="auto"/>
          <w:lang w:val="en-US" w:eastAsia="zh-CN"/>
        </w:rPr>
      </w:pPr>
    </w:p>
    <w:p w14:paraId="2C7A5D57">
      <w:pPr>
        <w:rPr>
          <w:rFonts w:hint="eastAsia" w:ascii="宋体" w:eastAsia="宋体"/>
          <w:color w:val="auto"/>
        </w:rPr>
      </w:pPr>
    </w:p>
    <w:p w14:paraId="6A552DAF">
      <w:pPr>
        <w:rPr>
          <w:rFonts w:hint="eastAsia" w:ascii="宋体" w:eastAsia="宋体"/>
          <w:color w:val="auto"/>
        </w:rPr>
      </w:pPr>
    </w:p>
    <w:p w14:paraId="6B921B55">
      <w:pPr>
        <w:rPr>
          <w:color w:val="auto"/>
        </w:rPr>
      </w:pPr>
    </w:p>
    <w:p w14:paraId="6D35F40A">
      <w:pPr>
        <w:pStyle w:val="6"/>
        <w:tabs>
          <w:tab w:val="left" w:pos="4958"/>
        </w:tabs>
        <w:ind w:firstLine="480" w:firstLineChars="200"/>
        <w:jc w:val="both"/>
        <w:rPr>
          <w:rFonts w:hint="eastAsia" w:ascii="仿宋" w:eastAsia="仿宋"/>
          <w:color w:val="auto"/>
        </w:rPr>
      </w:pPr>
    </w:p>
    <w:p w14:paraId="7DA02166">
      <w:pPr>
        <w:pStyle w:val="6"/>
        <w:tabs>
          <w:tab w:val="left" w:pos="4958"/>
        </w:tabs>
        <w:ind w:firstLine="480" w:firstLineChars="200"/>
        <w:jc w:val="both"/>
        <w:rPr>
          <w:rFonts w:hint="eastAsia" w:ascii="黑体" w:eastAsia="黑体"/>
          <w:b/>
          <w:sz w:val="28"/>
        </w:rPr>
      </w:pPr>
      <w:r>
        <w:rPr>
          <w:rFonts w:hint="eastAsia" w:ascii="仿宋" w:eastAsia="仿宋"/>
          <w:color w:val="auto"/>
        </w:rPr>
        <w:t>投标人名称（盖章</w:t>
      </w:r>
      <w:r>
        <w:rPr>
          <w:rFonts w:hint="eastAsia" w:ascii="仿宋" w:eastAsia="仿宋"/>
          <w:color w:val="auto"/>
          <w:spacing w:val="-120"/>
        </w:rPr>
        <w:t>）</w:t>
      </w:r>
      <w:r>
        <w:rPr>
          <w:rFonts w:hint="eastAsia" w:ascii="仿宋" w:eastAsia="仿宋"/>
          <w:color w:val="auto"/>
        </w:rPr>
        <w:t>：</w:t>
      </w:r>
      <w:r>
        <w:rPr>
          <w:rFonts w:hint="eastAsia" w:ascii="仿宋" w:eastAsia="仿宋"/>
          <w:color w:val="auto"/>
        </w:rPr>
        <w:tab/>
      </w:r>
      <w:r>
        <w:rPr>
          <w:rFonts w:hint="eastAsia" w:ascii="仿宋" w:eastAsia="仿宋"/>
          <w:color w:val="auto"/>
        </w:rPr>
        <w:t>法定代表人或授权代表签字：</w:t>
      </w:r>
      <w:bookmarkEnd w:id="20"/>
    </w:p>
    <w:p w14:paraId="6160E619">
      <w:pPr>
        <w:spacing w:before="62"/>
        <w:ind w:left="638"/>
        <w:rPr>
          <w:rFonts w:hint="eastAsia" w:ascii="黑体" w:eastAsia="黑体"/>
          <w:b/>
          <w:sz w:val="28"/>
        </w:rPr>
      </w:pPr>
    </w:p>
    <w:p w14:paraId="2ABF711C">
      <w:pPr>
        <w:spacing w:before="62"/>
        <w:ind w:left="638"/>
        <w:rPr>
          <w:rFonts w:hint="eastAsia" w:ascii="黑体" w:eastAsia="黑体"/>
          <w:b/>
          <w:sz w:val="28"/>
        </w:rPr>
      </w:pPr>
    </w:p>
    <w:p w14:paraId="73526EBB">
      <w:pPr>
        <w:spacing w:before="62"/>
        <w:ind w:left="638"/>
        <w:rPr>
          <w:rFonts w:hint="eastAsia" w:ascii="黑体" w:eastAsia="黑体"/>
          <w:b/>
          <w:sz w:val="28"/>
        </w:rPr>
      </w:pPr>
    </w:p>
    <w:p w14:paraId="4DB9A181">
      <w:pPr>
        <w:spacing w:before="62"/>
        <w:ind w:left="638"/>
        <w:rPr>
          <w:rFonts w:hint="eastAsia" w:ascii="黑体" w:eastAsia="黑体"/>
          <w:b/>
          <w:sz w:val="28"/>
        </w:rPr>
      </w:pPr>
    </w:p>
    <w:p w14:paraId="655160E4">
      <w:pPr>
        <w:spacing w:before="62"/>
        <w:ind w:left="638"/>
        <w:rPr>
          <w:rFonts w:hint="eastAsia" w:ascii="黑体" w:eastAsia="黑体"/>
          <w:b/>
          <w:sz w:val="28"/>
        </w:rPr>
      </w:pPr>
    </w:p>
    <w:p w14:paraId="43570646">
      <w:pPr>
        <w:spacing w:before="62"/>
        <w:ind w:left="638"/>
        <w:rPr>
          <w:rFonts w:hint="eastAsia" w:ascii="黑体" w:eastAsia="黑体"/>
          <w:b/>
          <w:sz w:val="28"/>
        </w:rPr>
      </w:pPr>
    </w:p>
    <w:p w14:paraId="74DA581D">
      <w:pPr>
        <w:spacing w:before="62"/>
        <w:ind w:left="638"/>
        <w:rPr>
          <w:rFonts w:hint="eastAsia" w:ascii="黑体" w:eastAsia="黑体"/>
          <w:b/>
          <w:sz w:val="28"/>
        </w:rPr>
      </w:pPr>
    </w:p>
    <w:p w14:paraId="3B02D166">
      <w:pPr>
        <w:spacing w:before="62"/>
        <w:ind w:left="638"/>
        <w:rPr>
          <w:rFonts w:hint="eastAsia" w:ascii="黑体" w:eastAsia="黑体"/>
          <w:b/>
          <w:sz w:val="28"/>
        </w:rPr>
      </w:pPr>
    </w:p>
    <w:p w14:paraId="0FDE9C15">
      <w:pPr>
        <w:spacing w:before="62"/>
        <w:ind w:left="638"/>
        <w:rPr>
          <w:rFonts w:hint="eastAsia" w:ascii="黑体" w:eastAsia="黑体"/>
          <w:b/>
          <w:sz w:val="28"/>
        </w:rPr>
      </w:pPr>
    </w:p>
    <w:p w14:paraId="1A63BA3F">
      <w:pPr>
        <w:spacing w:before="62"/>
        <w:ind w:left="638"/>
        <w:rPr>
          <w:rFonts w:hint="eastAsia" w:ascii="黑体" w:eastAsia="黑体"/>
          <w:b/>
          <w:sz w:val="28"/>
        </w:rPr>
      </w:pPr>
    </w:p>
    <w:p w14:paraId="75F82142">
      <w:pPr>
        <w:spacing w:before="62"/>
        <w:ind w:left="638"/>
        <w:rPr>
          <w:rFonts w:hint="eastAsia" w:ascii="黑体" w:eastAsia="黑体"/>
          <w:b/>
          <w:sz w:val="28"/>
        </w:rPr>
      </w:pPr>
    </w:p>
    <w:p w14:paraId="203D1476">
      <w:pPr>
        <w:spacing w:before="62"/>
        <w:ind w:left="638"/>
        <w:rPr>
          <w:rFonts w:hint="eastAsia" w:ascii="黑体" w:eastAsia="黑体"/>
          <w:b/>
          <w:sz w:val="28"/>
        </w:rPr>
      </w:pPr>
    </w:p>
    <w:p w14:paraId="1F56875C">
      <w:pPr>
        <w:spacing w:before="62"/>
        <w:ind w:left="638"/>
        <w:rPr>
          <w:rFonts w:hint="eastAsia" w:ascii="黑体" w:eastAsia="黑体"/>
          <w:b/>
          <w:sz w:val="28"/>
        </w:rPr>
      </w:pPr>
    </w:p>
    <w:p w14:paraId="7DCBB4A0">
      <w:pPr>
        <w:spacing w:before="62"/>
        <w:ind w:left="638"/>
        <w:rPr>
          <w:rFonts w:hint="eastAsia" w:ascii="Calibri"/>
          <w:b/>
          <w:sz w:val="28"/>
          <w:lang w:val="en-US" w:eastAsia="zh-CN"/>
        </w:rPr>
      </w:pPr>
      <w:r>
        <w:rPr>
          <w:rFonts w:hint="eastAsia" w:ascii="黑体" w:eastAsia="黑体"/>
          <w:b/>
          <w:sz w:val="28"/>
        </w:rPr>
        <w:t>格式</w:t>
      </w:r>
      <w:r>
        <w:rPr>
          <w:rFonts w:hint="eastAsia" w:ascii="Calibri"/>
          <w:b/>
          <w:sz w:val="28"/>
          <w:lang w:val="en-US"/>
        </w:rPr>
        <w:t>4</w:t>
      </w:r>
    </w:p>
    <w:p w14:paraId="1862DD17">
      <w:pPr>
        <w:spacing w:before="62"/>
        <w:ind w:left="638" w:firstLine="2530" w:firstLineChars="900"/>
        <w:rPr>
          <w:rFonts w:hint="eastAsia" w:ascii="Calibri"/>
          <w:b/>
          <w:sz w:val="28"/>
          <w:lang w:val="en-US" w:eastAsia="zh-CN"/>
        </w:rPr>
      </w:pPr>
      <w:r>
        <w:rPr>
          <w:rFonts w:hint="eastAsia" w:ascii="Calibri"/>
          <w:b/>
          <w:sz w:val="28"/>
          <w:lang w:val="en-US" w:eastAsia="zh-CN"/>
        </w:rPr>
        <w:t>单项产品单价分解报价表</w:t>
      </w:r>
    </w:p>
    <w:p w14:paraId="1C828728">
      <w:pPr>
        <w:spacing w:before="62"/>
        <w:ind w:left="638" w:firstLine="2530" w:firstLineChars="900"/>
        <w:rPr>
          <w:rFonts w:hint="eastAsia" w:ascii="Calibri"/>
          <w:b/>
          <w:sz w:val="28"/>
          <w:lang w:val="en-US" w:eastAsia="zh-CN"/>
        </w:rPr>
      </w:pPr>
    </w:p>
    <w:p w14:paraId="7CB1D171">
      <w:pPr>
        <w:spacing w:before="62"/>
        <w:ind w:left="638"/>
        <w:rPr>
          <w:rFonts w:hint="default" w:ascii="Calibri"/>
          <w:b/>
          <w:sz w:val="28"/>
          <w:lang w:val="en-US" w:eastAsia="zh-CN"/>
        </w:rPr>
      </w:pPr>
      <w:r>
        <w:rPr>
          <w:rFonts w:hint="eastAsia" w:ascii="Calibri"/>
          <w:b w:val="0"/>
          <w:bCs/>
          <w:sz w:val="24"/>
          <w:szCs w:val="21"/>
          <w:lang w:val="en-US" w:eastAsia="zh-CN"/>
        </w:rPr>
        <w:t xml:space="preserve">产品图号：                                                       产品名称：              </w:t>
      </w:r>
      <w:r>
        <w:rPr>
          <w:rFonts w:hint="eastAsia" w:ascii="Calibri"/>
          <w:b/>
          <w:sz w:val="28"/>
          <w:lang w:val="en-US" w:eastAsia="zh-CN"/>
        </w:rPr>
        <w:t xml:space="preserve">          </w:t>
      </w:r>
    </w:p>
    <w:tbl>
      <w:tblPr>
        <w:tblStyle w:val="24"/>
        <w:tblW w:w="957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1"/>
        <w:gridCol w:w="1607"/>
        <w:gridCol w:w="1336"/>
        <w:gridCol w:w="1097"/>
        <w:gridCol w:w="1016"/>
        <w:gridCol w:w="1308"/>
        <w:gridCol w:w="1411"/>
      </w:tblGrid>
      <w:tr w14:paraId="4743D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5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价格项目名称</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C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规格型号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9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工艺说明</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9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6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定额/消耗数量</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D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不含税单价（元）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8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金额不含税（元）</w:t>
            </w:r>
          </w:p>
        </w:tc>
      </w:tr>
      <w:tr w14:paraId="711B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2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直接材料</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1035">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C3FD">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154E">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2D01">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65F89">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E385">
            <w:pPr>
              <w:jc w:val="center"/>
              <w:rPr>
                <w:rFonts w:hint="eastAsia" w:ascii="宋体" w:hAnsi="宋体" w:eastAsia="宋体" w:cs="宋体"/>
                <w:i w:val="0"/>
                <w:iCs w:val="0"/>
                <w:color w:val="000000"/>
                <w:sz w:val="20"/>
                <w:szCs w:val="20"/>
                <w:u w:val="none"/>
              </w:rPr>
            </w:pPr>
          </w:p>
        </w:tc>
      </w:tr>
      <w:tr w14:paraId="4026A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A24B">
            <w:pPr>
              <w:jc w:val="center"/>
              <w:rPr>
                <w:rFonts w:hint="eastAsia" w:ascii="宋体" w:hAnsi="宋体" w:eastAsia="宋体" w:cs="宋体"/>
                <w:i w:val="0"/>
                <w:iCs w:val="0"/>
                <w:color w:val="000000"/>
                <w:sz w:val="20"/>
                <w:szCs w:val="20"/>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F044">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4B4B">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1F2F">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D2F9">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A2D5">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AF76">
            <w:pPr>
              <w:jc w:val="center"/>
              <w:rPr>
                <w:rFonts w:hint="eastAsia" w:ascii="宋体" w:hAnsi="宋体" w:eastAsia="宋体" w:cs="宋体"/>
                <w:i w:val="0"/>
                <w:iCs w:val="0"/>
                <w:color w:val="000000"/>
                <w:sz w:val="20"/>
                <w:szCs w:val="20"/>
                <w:u w:val="none"/>
              </w:rPr>
            </w:pPr>
          </w:p>
        </w:tc>
      </w:tr>
      <w:tr w14:paraId="5BF56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C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AF3F">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A6E1">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2F21">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C9DE">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6DB5">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18BD">
            <w:pPr>
              <w:jc w:val="center"/>
              <w:rPr>
                <w:rFonts w:hint="eastAsia" w:ascii="宋体" w:hAnsi="宋体" w:eastAsia="宋体" w:cs="宋体"/>
                <w:i w:val="0"/>
                <w:iCs w:val="0"/>
                <w:color w:val="000000"/>
                <w:sz w:val="20"/>
                <w:szCs w:val="20"/>
                <w:u w:val="none"/>
              </w:rPr>
            </w:pPr>
          </w:p>
        </w:tc>
      </w:tr>
      <w:tr w14:paraId="0C126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4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辅料料</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9754">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5DB3">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C21A">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7BCB">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51D7">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5D9D">
            <w:pPr>
              <w:jc w:val="center"/>
              <w:rPr>
                <w:rFonts w:hint="eastAsia" w:ascii="宋体" w:hAnsi="宋体" w:eastAsia="宋体" w:cs="宋体"/>
                <w:i w:val="0"/>
                <w:iCs w:val="0"/>
                <w:color w:val="000000"/>
                <w:sz w:val="20"/>
                <w:szCs w:val="20"/>
                <w:u w:val="none"/>
              </w:rPr>
            </w:pPr>
          </w:p>
        </w:tc>
      </w:tr>
      <w:tr w14:paraId="3B316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802B">
            <w:pPr>
              <w:jc w:val="center"/>
              <w:rPr>
                <w:rFonts w:hint="eastAsia" w:ascii="宋体" w:hAnsi="宋体" w:eastAsia="宋体" w:cs="宋体"/>
                <w:i w:val="0"/>
                <w:iCs w:val="0"/>
                <w:color w:val="000000"/>
                <w:sz w:val="20"/>
                <w:szCs w:val="20"/>
                <w:u w:val="none"/>
              </w:rPr>
            </w:pP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6320">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63AE">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5182">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3282">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F347">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E53E">
            <w:pPr>
              <w:jc w:val="center"/>
              <w:rPr>
                <w:rFonts w:hint="eastAsia" w:ascii="宋体" w:hAnsi="宋体" w:eastAsia="宋体" w:cs="宋体"/>
                <w:i w:val="0"/>
                <w:iCs w:val="0"/>
                <w:color w:val="000000"/>
                <w:sz w:val="20"/>
                <w:szCs w:val="20"/>
                <w:u w:val="none"/>
              </w:rPr>
            </w:pPr>
          </w:p>
        </w:tc>
      </w:tr>
      <w:tr w14:paraId="3A95A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3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C355">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3E47">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C95D">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49FC">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E59F">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3948">
            <w:pPr>
              <w:jc w:val="center"/>
              <w:rPr>
                <w:rFonts w:hint="eastAsia" w:ascii="宋体" w:hAnsi="宋体" w:eastAsia="宋体" w:cs="宋体"/>
                <w:i w:val="0"/>
                <w:iCs w:val="0"/>
                <w:color w:val="000000"/>
                <w:sz w:val="20"/>
                <w:szCs w:val="20"/>
                <w:u w:val="none"/>
              </w:rPr>
            </w:pPr>
          </w:p>
        </w:tc>
      </w:tr>
      <w:tr w14:paraId="6113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7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工时费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F854">
            <w:pPr>
              <w:jc w:val="center"/>
              <w:rPr>
                <w:rFonts w:hint="eastAsia" w:ascii="宋体" w:hAnsi="宋体" w:eastAsia="宋体" w:cs="宋体"/>
                <w:i w:val="0"/>
                <w:iCs w:val="0"/>
                <w:color w:val="000000"/>
                <w:sz w:val="20"/>
                <w:szCs w:val="20"/>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A9BC">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E14B">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E594">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80B8">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AC8A">
            <w:pPr>
              <w:jc w:val="center"/>
              <w:rPr>
                <w:rFonts w:hint="eastAsia" w:ascii="宋体" w:hAnsi="宋体" w:eastAsia="宋体" w:cs="宋体"/>
                <w:i w:val="0"/>
                <w:iCs w:val="0"/>
                <w:color w:val="000000"/>
                <w:sz w:val="20"/>
                <w:szCs w:val="20"/>
                <w:u w:val="none"/>
              </w:rPr>
            </w:pPr>
          </w:p>
        </w:tc>
      </w:tr>
      <w:tr w14:paraId="54EE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8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制造费用</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16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0636">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B338">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702E">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E5B7">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B64B">
            <w:pPr>
              <w:jc w:val="center"/>
              <w:rPr>
                <w:rFonts w:hint="eastAsia" w:ascii="宋体" w:hAnsi="宋体" w:eastAsia="宋体" w:cs="宋体"/>
                <w:i w:val="0"/>
                <w:iCs w:val="0"/>
                <w:color w:val="000000"/>
                <w:sz w:val="20"/>
                <w:szCs w:val="20"/>
                <w:u w:val="none"/>
              </w:rPr>
            </w:pPr>
          </w:p>
        </w:tc>
      </w:tr>
      <w:tr w14:paraId="60E2D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6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9A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F2FB">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5A9A9">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D703">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09EB7">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9470">
            <w:pPr>
              <w:jc w:val="center"/>
              <w:rPr>
                <w:rFonts w:hint="eastAsia" w:ascii="宋体" w:hAnsi="宋体" w:eastAsia="宋体" w:cs="宋体"/>
                <w:i w:val="0"/>
                <w:iCs w:val="0"/>
                <w:color w:val="000000"/>
                <w:sz w:val="20"/>
                <w:szCs w:val="20"/>
                <w:u w:val="none"/>
              </w:rPr>
            </w:pPr>
          </w:p>
        </w:tc>
      </w:tr>
      <w:tr w14:paraId="133C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D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0B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FA8B">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5891">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1698">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545E">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43DD">
            <w:pPr>
              <w:jc w:val="center"/>
              <w:rPr>
                <w:rFonts w:hint="eastAsia" w:ascii="宋体" w:hAnsi="宋体" w:eastAsia="宋体" w:cs="宋体"/>
                <w:i w:val="0"/>
                <w:iCs w:val="0"/>
                <w:color w:val="000000"/>
                <w:sz w:val="20"/>
                <w:szCs w:val="20"/>
                <w:u w:val="none"/>
              </w:rPr>
            </w:pPr>
          </w:p>
        </w:tc>
      </w:tr>
      <w:tr w14:paraId="2C150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7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670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CAED">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B91A">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0CA8">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3E10">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5D7C">
            <w:pPr>
              <w:jc w:val="center"/>
              <w:rPr>
                <w:rFonts w:hint="eastAsia" w:ascii="宋体" w:hAnsi="宋体" w:eastAsia="宋体" w:cs="宋体"/>
                <w:i w:val="0"/>
                <w:iCs w:val="0"/>
                <w:color w:val="000000"/>
                <w:sz w:val="20"/>
                <w:szCs w:val="20"/>
                <w:u w:val="none"/>
              </w:rPr>
            </w:pPr>
          </w:p>
        </w:tc>
      </w:tr>
      <w:tr w14:paraId="460FA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0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DE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2892">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85E2">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AC5D8">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CD51">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CA3C">
            <w:pPr>
              <w:jc w:val="center"/>
              <w:rPr>
                <w:rFonts w:hint="eastAsia" w:ascii="宋体" w:hAnsi="宋体" w:eastAsia="宋体" w:cs="宋体"/>
                <w:i w:val="0"/>
                <w:iCs w:val="0"/>
                <w:color w:val="000000"/>
                <w:sz w:val="20"/>
                <w:szCs w:val="20"/>
                <w:u w:val="none"/>
              </w:rPr>
            </w:pPr>
          </w:p>
        </w:tc>
      </w:tr>
      <w:tr w14:paraId="41963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65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C0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668C">
            <w:pPr>
              <w:jc w:val="center"/>
              <w:rPr>
                <w:rFonts w:hint="eastAsia" w:ascii="宋体" w:hAnsi="宋体" w:eastAsia="宋体" w:cs="宋体"/>
                <w:i w:val="0"/>
                <w:iCs w:val="0"/>
                <w:color w:val="000000"/>
                <w:sz w:val="20"/>
                <w:szCs w:val="20"/>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CCBD">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B630">
            <w:pPr>
              <w:jc w:val="center"/>
              <w:rPr>
                <w:rFonts w:hint="eastAsia" w:ascii="宋体" w:hAnsi="宋体" w:eastAsia="宋体" w:cs="宋体"/>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4E97">
            <w:pPr>
              <w:jc w:val="center"/>
              <w:rPr>
                <w:rFonts w:hint="eastAsia" w:ascii="宋体" w:hAnsi="宋体" w:eastAsia="宋体" w:cs="宋体"/>
                <w:i w:val="0"/>
                <w:iCs w:val="0"/>
                <w:color w:val="000000"/>
                <w:sz w:val="20"/>
                <w:szCs w:val="20"/>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B3C41">
            <w:pPr>
              <w:jc w:val="center"/>
              <w:rPr>
                <w:rFonts w:hint="eastAsia" w:ascii="宋体" w:hAnsi="宋体" w:eastAsia="宋体" w:cs="宋体"/>
                <w:i w:val="0"/>
                <w:iCs w:val="0"/>
                <w:color w:val="000000"/>
                <w:sz w:val="20"/>
                <w:szCs w:val="20"/>
                <w:u w:val="none"/>
              </w:rPr>
            </w:pPr>
          </w:p>
        </w:tc>
      </w:tr>
    </w:tbl>
    <w:p w14:paraId="53536099">
      <w:pPr>
        <w:spacing w:before="62"/>
        <w:ind w:left="638"/>
        <w:rPr>
          <w:rFonts w:hint="eastAsia" w:ascii="黑体" w:eastAsia="黑体"/>
          <w:b/>
          <w:sz w:val="28"/>
        </w:rPr>
      </w:pPr>
    </w:p>
    <w:p w14:paraId="27FAF889">
      <w:pPr>
        <w:pStyle w:val="6"/>
        <w:tabs>
          <w:tab w:val="left" w:pos="4958"/>
        </w:tabs>
        <w:ind w:firstLine="480" w:firstLineChars="200"/>
        <w:jc w:val="both"/>
        <w:rPr>
          <w:rFonts w:hint="eastAsia" w:ascii="黑体" w:eastAsia="黑体"/>
          <w:b/>
          <w:sz w:val="28"/>
        </w:rPr>
      </w:pPr>
      <w:r>
        <w:rPr>
          <w:rFonts w:hint="eastAsia" w:ascii="仿宋" w:eastAsia="仿宋"/>
          <w:color w:val="auto"/>
        </w:rPr>
        <w:t>投标人名称（盖章</w:t>
      </w:r>
      <w:r>
        <w:rPr>
          <w:rFonts w:hint="eastAsia" w:ascii="仿宋" w:eastAsia="仿宋"/>
          <w:color w:val="auto"/>
          <w:spacing w:val="-120"/>
        </w:rPr>
        <w:t>）</w:t>
      </w:r>
      <w:r>
        <w:rPr>
          <w:rFonts w:hint="eastAsia" w:ascii="仿宋" w:eastAsia="仿宋"/>
          <w:color w:val="auto"/>
        </w:rPr>
        <w:t>：</w:t>
      </w:r>
      <w:r>
        <w:rPr>
          <w:rFonts w:hint="eastAsia" w:ascii="仿宋" w:eastAsia="仿宋"/>
          <w:color w:val="auto"/>
        </w:rPr>
        <w:tab/>
      </w:r>
      <w:r>
        <w:rPr>
          <w:rFonts w:hint="eastAsia" w:ascii="仿宋" w:eastAsia="仿宋"/>
          <w:color w:val="auto"/>
        </w:rPr>
        <w:t>法定代表人或授权代表签字：</w:t>
      </w:r>
    </w:p>
    <w:p w14:paraId="1C55B6CF">
      <w:pPr>
        <w:spacing w:before="62"/>
        <w:ind w:left="638"/>
        <w:rPr>
          <w:rFonts w:hint="eastAsia" w:ascii="黑体" w:eastAsia="黑体"/>
          <w:b/>
          <w:sz w:val="28"/>
        </w:rPr>
      </w:pPr>
    </w:p>
    <w:p w14:paraId="25816565">
      <w:pPr>
        <w:spacing w:before="62"/>
        <w:ind w:left="638"/>
        <w:rPr>
          <w:rFonts w:hint="eastAsia" w:ascii="黑体" w:eastAsia="黑体"/>
          <w:b/>
          <w:sz w:val="28"/>
        </w:rPr>
      </w:pPr>
    </w:p>
    <w:p w14:paraId="070B40BD">
      <w:pPr>
        <w:spacing w:before="62"/>
        <w:ind w:left="638"/>
        <w:rPr>
          <w:rFonts w:hint="eastAsia" w:ascii="黑体" w:eastAsia="黑体"/>
          <w:b/>
          <w:sz w:val="28"/>
        </w:rPr>
      </w:pPr>
    </w:p>
    <w:p w14:paraId="1462B79E">
      <w:pPr>
        <w:spacing w:before="62"/>
        <w:ind w:left="638"/>
        <w:rPr>
          <w:rFonts w:hint="eastAsia" w:ascii="黑体" w:eastAsia="黑体"/>
          <w:b/>
          <w:sz w:val="28"/>
        </w:rPr>
      </w:pPr>
    </w:p>
    <w:p w14:paraId="14FB6F80">
      <w:pPr>
        <w:spacing w:before="62"/>
        <w:ind w:left="638"/>
        <w:rPr>
          <w:rFonts w:hint="eastAsia" w:ascii="黑体" w:eastAsia="黑体"/>
          <w:b/>
          <w:sz w:val="28"/>
        </w:rPr>
      </w:pPr>
    </w:p>
    <w:p w14:paraId="2687474A">
      <w:pPr>
        <w:spacing w:before="62"/>
        <w:ind w:left="638"/>
        <w:rPr>
          <w:rFonts w:hint="eastAsia" w:ascii="黑体" w:eastAsia="黑体"/>
          <w:b/>
          <w:sz w:val="28"/>
        </w:rPr>
      </w:pPr>
    </w:p>
    <w:p w14:paraId="6B161D7C">
      <w:pPr>
        <w:spacing w:before="62"/>
        <w:ind w:left="638"/>
        <w:rPr>
          <w:rFonts w:hint="eastAsia" w:ascii="黑体" w:eastAsia="黑体"/>
          <w:b/>
          <w:sz w:val="28"/>
        </w:rPr>
      </w:pPr>
    </w:p>
    <w:p w14:paraId="5E1C927C">
      <w:pPr>
        <w:spacing w:before="62"/>
        <w:ind w:left="638"/>
        <w:rPr>
          <w:rFonts w:hint="eastAsia" w:ascii="黑体" w:eastAsia="黑体"/>
          <w:b/>
          <w:sz w:val="28"/>
        </w:rPr>
      </w:pPr>
    </w:p>
    <w:p w14:paraId="1D719D48">
      <w:pPr>
        <w:spacing w:before="62"/>
        <w:ind w:left="638"/>
        <w:rPr>
          <w:rFonts w:hint="eastAsia"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5</w:t>
      </w:r>
    </w:p>
    <w:p w14:paraId="0DDD541A">
      <w:pPr>
        <w:spacing w:before="62"/>
        <w:ind w:left="638"/>
        <w:jc w:val="center"/>
        <w:rPr>
          <w:rFonts w:hint="default" w:ascii="Calibri" w:eastAsia="宋体"/>
          <w:b/>
          <w:color w:val="auto"/>
          <w:sz w:val="28"/>
          <w:lang w:val="en-US" w:eastAsia="zh-CN"/>
        </w:rPr>
      </w:pPr>
      <w:r>
        <w:rPr>
          <w:rFonts w:hint="eastAsia" w:ascii="Calibri"/>
          <w:b/>
          <w:color w:val="auto"/>
          <w:sz w:val="28"/>
          <w:lang w:val="en-US" w:eastAsia="zh-CN"/>
        </w:rPr>
        <w:t>投标承诺函</w:t>
      </w:r>
    </w:p>
    <w:p w14:paraId="52A997C8">
      <w:pPr>
        <w:tabs>
          <w:tab w:val="left" w:pos="1463"/>
          <w:tab w:val="left" w:pos="1989"/>
          <w:tab w:val="left" w:pos="2515"/>
          <w:tab w:val="left" w:pos="3052"/>
        </w:tabs>
        <w:spacing w:before="160" w:line="350" w:lineRule="auto"/>
        <w:ind w:left="624" w:right="6365" w:firstLine="14"/>
        <w:rPr>
          <w:color w:val="auto"/>
          <w:sz w:val="21"/>
          <w:szCs w:val="21"/>
        </w:rPr>
      </w:pPr>
      <w:r>
        <w:rPr>
          <w:color w:val="auto"/>
          <w:sz w:val="21"/>
          <w:szCs w:val="21"/>
        </w:rPr>
        <w:t>项目名称：</w:t>
      </w:r>
      <w:r>
        <w:rPr>
          <w:color w:val="auto"/>
          <w:sz w:val="21"/>
          <w:szCs w:val="21"/>
          <w:u w:val="single"/>
        </w:rPr>
        <w:tab/>
      </w:r>
      <w:r>
        <w:rPr>
          <w:color w:val="auto"/>
          <w:sz w:val="21"/>
          <w:szCs w:val="21"/>
          <w:u w:val="single"/>
        </w:rPr>
        <w:tab/>
      </w:r>
      <w:r>
        <w:rPr>
          <w:color w:val="auto"/>
          <w:sz w:val="21"/>
          <w:szCs w:val="21"/>
          <w:u w:val="single"/>
        </w:rPr>
        <w:tab/>
      </w:r>
      <w:r>
        <w:rPr>
          <w:color w:val="auto"/>
          <w:sz w:val="21"/>
          <w:szCs w:val="21"/>
        </w:rPr>
        <w:t>(XX项目</w:t>
      </w:r>
      <w:r>
        <w:rPr>
          <w:color w:val="auto"/>
          <w:spacing w:val="-15"/>
          <w:sz w:val="21"/>
          <w:szCs w:val="21"/>
        </w:rPr>
        <w:t>)</w:t>
      </w:r>
    </w:p>
    <w:p w14:paraId="7F734F5E">
      <w:pPr>
        <w:tabs>
          <w:tab w:val="left" w:pos="1478"/>
          <w:tab w:val="left" w:pos="2003"/>
          <w:tab w:val="left" w:pos="2527"/>
        </w:tabs>
        <w:spacing w:before="69"/>
        <w:ind w:left="638"/>
        <w:rPr>
          <w:sz w:val="21"/>
          <w:szCs w:val="21"/>
        </w:rPr>
      </w:pPr>
      <w:r>
        <w:rPr>
          <w:sz w:val="21"/>
          <w:szCs w:val="21"/>
        </w:rPr>
        <w:t>日期：</w:t>
      </w:r>
      <w:r>
        <w:rPr>
          <w:sz w:val="21"/>
          <w:szCs w:val="21"/>
        </w:rPr>
        <w:tab/>
      </w:r>
      <w:r>
        <w:rPr>
          <w:sz w:val="21"/>
          <w:szCs w:val="21"/>
        </w:rPr>
        <w:t>年</w:t>
      </w:r>
      <w:r>
        <w:rPr>
          <w:sz w:val="21"/>
          <w:szCs w:val="21"/>
        </w:rPr>
        <w:tab/>
      </w:r>
      <w:r>
        <w:rPr>
          <w:sz w:val="21"/>
          <w:szCs w:val="21"/>
        </w:rPr>
        <w:t>月</w:t>
      </w:r>
      <w:r>
        <w:rPr>
          <w:sz w:val="21"/>
          <w:szCs w:val="21"/>
        </w:rPr>
        <w:tab/>
      </w:r>
      <w:r>
        <w:rPr>
          <w:sz w:val="21"/>
          <w:szCs w:val="21"/>
        </w:rPr>
        <w:t>日</w:t>
      </w:r>
    </w:p>
    <w:p w14:paraId="00A5AD36">
      <w:pPr>
        <w:rPr>
          <w:rFonts w:ascii="仿宋"/>
          <w:sz w:val="24"/>
          <w:szCs w:val="21"/>
        </w:rPr>
      </w:pPr>
    </w:p>
    <w:p w14:paraId="5DF65BDE">
      <w:pPr>
        <w:rPr>
          <w:sz w:val="20"/>
          <w:szCs w:val="21"/>
        </w:rPr>
      </w:pPr>
    </w:p>
    <w:p w14:paraId="0F33683D">
      <w:pPr>
        <w:spacing w:before="7"/>
        <w:rPr>
          <w:sz w:val="27"/>
          <w:szCs w:val="21"/>
        </w:rPr>
      </w:pPr>
    </w:p>
    <w:p w14:paraId="632CC1A6">
      <w:pPr>
        <w:rPr>
          <w:sz w:val="20"/>
          <w:szCs w:val="21"/>
        </w:rPr>
      </w:pPr>
      <w:r>
        <w:rPr>
          <w:sz w:val="21"/>
          <w:szCs w:val="21"/>
          <w:lang w:val="en-US" w:bidi="ar-SA"/>
        </w:rPr>
        <w:pict>
          <v:group id="组合 5" o:spid="_x0000_s1028" o:spt="203" style="position:absolute;left:0pt;margin-left:66.25pt;margin-top:6.25pt;height:210pt;width:464.9pt;mso-position-horizontal-relative:page;mso-wrap-distance-bottom:0pt;mso-wrap-distance-top:0pt;z-index:-251651072;mso-width-relative:page;mso-height-relative:page;" coordorigin="1304,393" coordsize="9298,4200" o:gfxdata="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bfHdF2gAAAAsBAAAPAAAAAAAAAAEAIAAAACIA&#10;AABkcnMvZG93bnJldi54bWxQSwECFAAUAAAACACHTuJAHVeSiM8DAACEDgAADgAAAAAAAAABACAA&#10;AAApAQAAZHJzL2Uyb0RvYy54bWxQSwUGAAAAAAYABgBZAQAAagcAAAAA&#10;">
            <o:lock v:ext="edit" aspectratio="f"/>
            <v:shape id="任意多边形 6" o:spid="_x0000_s1026" style="position:absolute;left:1304;top:392;height:4200;width:9298;" fillcolor="#000000" filled="t" stroked="f" coordsize="9298,4200" o:gfxdata="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ga2i8AAAA&#10;2gAAAA8AAAAAAAAAAQAgAAAAIgAAAGRycy9kb3ducmV2LnhtbFBLAQIUABQAAAAIAIdO4kAzLwWe&#10;OwAAADkAAAAQAAAAAAAAAAEAIAAAAAsBAABkcnMvc2hhcGV4bWwueG1sUEsFBgAAAAAGAAYAWwEA&#10;ALUDAAAAAA==&#10;" path="m9298,4200l0,4200,0,0,9298,0,9298,6,12,6,6,12,12,12,12,4188,6,4188,12,4194,9298,4194,9298,4200xm12,12l6,12,12,6,12,12xm9286,12l12,12,12,6,9286,6,9286,12xm9286,4194l9286,6,9292,12,9298,12,9298,4188,9292,4188,9286,4194xm9298,12l9292,12,9286,6,9298,6,9298,12xm12,4194l6,4188,12,4188,12,4194xm9286,4194l12,4194,12,4188,9286,4188,9286,4194xm9298,4194l9286,4194,9292,4188,9298,4188,9298,4194xe">
              <v:path/>
              <v:fill on="t" focussize="0,0"/>
              <v:stroke on="f"/>
              <v:imagedata o:title=""/>
              <o:lock v:ext="edit" aspectratio="f"/>
            </v:shape>
            <v:shape id="文本框 7" o:spid="_x0000_s1027" o:spt="202" type="#_x0000_t202" style="position:absolute;left:1304;top:392;height:4200;width:9298;"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14:paraId="4BEA294E">
                    <w:pPr>
                      <w:spacing w:before="16"/>
                      <w:ind w:left="114"/>
                      <w:rPr>
                        <w:rFonts w:ascii="仿宋" w:eastAsia="仿宋"/>
                        <w:sz w:val="24"/>
                      </w:rPr>
                    </w:pPr>
                    <w:r>
                      <w:rPr>
                        <w:rFonts w:hint="eastAsia" w:ascii="仿宋" w:eastAsia="仿宋"/>
                        <w:sz w:val="24"/>
                      </w:rPr>
                      <w:t>投标人承诺：</w:t>
                    </w:r>
                  </w:p>
                  <w:p w14:paraId="0BDCE547">
                    <w:pPr>
                      <w:spacing w:before="84" w:line="369" w:lineRule="auto"/>
                      <w:ind w:left="114" w:right="301" w:firstLine="480"/>
                      <w:rPr>
                        <w:rFonts w:hint="eastAsia" w:ascii="仿宋" w:eastAsia="仿宋"/>
                        <w:sz w:val="24"/>
                      </w:rPr>
                    </w:pPr>
                    <w:r>
                      <w:rPr>
                        <w:rFonts w:hint="eastAsia" w:ascii="仿宋" w:eastAsia="仿宋"/>
                        <w:sz w:val="24"/>
                      </w:rPr>
                      <w:t>我公司承诺遵守贵公司由于招标人公司政策变化引起的随时终止项目的要求并承担由此带来的一切损失。</w:t>
                    </w:r>
                  </w:p>
                  <w:p w14:paraId="47815F03">
                    <w:pPr>
                      <w:spacing w:before="84" w:line="369" w:lineRule="auto"/>
                      <w:ind w:left="114" w:right="301" w:firstLine="480"/>
                      <w:rPr>
                        <w:rFonts w:hint="eastAsia" w:ascii="仿宋" w:eastAsia="仿宋"/>
                        <w:sz w:val="24"/>
                        <w:lang w:val="en-US" w:eastAsia="zh-CN"/>
                      </w:rPr>
                    </w:pPr>
                    <w:r>
                      <w:rPr>
                        <w:rFonts w:hint="eastAsia" w:ascii="仿宋" w:eastAsia="仿宋"/>
                        <w:sz w:val="24"/>
                        <w:lang w:val="en-US" w:eastAsia="zh-CN"/>
                      </w:rPr>
                      <w:t>其中：投标报价有效期为</w:t>
                    </w:r>
                    <w:r>
                      <w:rPr>
                        <w:rFonts w:hint="eastAsia" w:ascii="仿宋" w:eastAsia="仿宋"/>
                        <w:sz w:val="24"/>
                        <w:u w:val="single"/>
                        <w:lang w:val="en-US" w:eastAsia="zh-CN"/>
                      </w:rPr>
                      <w:t>90</w:t>
                    </w:r>
                    <w:r>
                      <w:rPr>
                        <w:rFonts w:hint="eastAsia" w:ascii="仿宋" w:eastAsia="仿宋"/>
                        <w:sz w:val="24"/>
                        <w:lang w:val="en-US" w:eastAsia="zh-CN"/>
                      </w:rPr>
                      <w:t>日（不得少于90日）</w:t>
                    </w:r>
                  </w:p>
                  <w:p w14:paraId="16C946A6">
                    <w:pPr>
                      <w:spacing w:before="84" w:line="369" w:lineRule="auto"/>
                      <w:ind w:left="114" w:right="301" w:firstLine="480"/>
                      <w:rPr>
                        <w:rFonts w:hint="default" w:ascii="仿宋" w:eastAsia="仿宋"/>
                        <w:sz w:val="24"/>
                        <w:lang w:val="en-US" w:eastAsia="zh-CN"/>
                      </w:rPr>
                    </w:pPr>
                    <w:r>
                      <w:rPr>
                        <w:rFonts w:hint="eastAsia" w:ascii="仿宋" w:eastAsia="仿宋"/>
                        <w:sz w:val="24"/>
                        <w:lang w:val="en-US" w:eastAsia="zh-CN"/>
                      </w:rPr>
                      <w:t>按本项目规定缴纳投标保证金</w:t>
                    </w:r>
                  </w:p>
                </w:txbxContent>
              </v:textbox>
            </v:shape>
            <w10:wrap type="topAndBottom"/>
          </v:group>
        </w:pict>
      </w:r>
    </w:p>
    <w:p w14:paraId="164551D8">
      <w:pPr>
        <w:rPr>
          <w:sz w:val="20"/>
          <w:szCs w:val="21"/>
        </w:rPr>
      </w:pPr>
    </w:p>
    <w:p w14:paraId="58C25F88">
      <w:pPr>
        <w:rPr>
          <w:sz w:val="20"/>
          <w:szCs w:val="21"/>
        </w:rPr>
      </w:pPr>
    </w:p>
    <w:p w14:paraId="4440F9C9">
      <w:pPr>
        <w:rPr>
          <w:sz w:val="20"/>
          <w:szCs w:val="21"/>
        </w:rPr>
      </w:pPr>
    </w:p>
    <w:p w14:paraId="30C040C6">
      <w:pPr>
        <w:rPr>
          <w:sz w:val="20"/>
          <w:szCs w:val="21"/>
        </w:rPr>
      </w:pPr>
    </w:p>
    <w:p w14:paraId="6FFB61F7">
      <w:pPr>
        <w:rPr>
          <w:sz w:val="20"/>
          <w:szCs w:val="21"/>
        </w:rPr>
      </w:pPr>
    </w:p>
    <w:p w14:paraId="242742FC">
      <w:pPr>
        <w:rPr>
          <w:sz w:val="20"/>
          <w:szCs w:val="21"/>
        </w:rPr>
      </w:pPr>
    </w:p>
    <w:p w14:paraId="3444DE29">
      <w:pPr>
        <w:rPr>
          <w:sz w:val="20"/>
          <w:szCs w:val="21"/>
        </w:rPr>
      </w:pPr>
    </w:p>
    <w:p w14:paraId="72430C41">
      <w:pPr>
        <w:rPr>
          <w:sz w:val="20"/>
          <w:szCs w:val="21"/>
        </w:rPr>
      </w:pPr>
    </w:p>
    <w:p w14:paraId="1FACC28D">
      <w:pPr>
        <w:tabs>
          <w:tab w:val="left" w:pos="4598"/>
        </w:tabs>
        <w:spacing w:before="170"/>
        <w:ind w:left="638"/>
        <w:outlineLvl w:val="4"/>
        <w:rPr>
          <w:rFonts w:ascii="仿宋" w:eastAsia="仿宋"/>
          <w:sz w:val="24"/>
          <w:szCs w:val="24"/>
        </w:rPr>
      </w:pPr>
      <w:r>
        <w:rPr>
          <w:rFonts w:hint="eastAsia" w:ascii="仿宋" w:eastAsia="仿宋"/>
          <w:sz w:val="24"/>
          <w:szCs w:val="24"/>
        </w:rPr>
        <w:t>投标人名称（盖章</w:t>
      </w:r>
      <w:r>
        <w:rPr>
          <w:rFonts w:hint="eastAsia" w:ascii="仿宋" w:eastAsia="仿宋"/>
          <w:spacing w:val="-120"/>
          <w:sz w:val="24"/>
          <w:szCs w:val="24"/>
        </w:rPr>
        <w:t>）</w:t>
      </w:r>
      <w:r>
        <w:rPr>
          <w:rFonts w:hint="eastAsia" w:ascii="仿宋" w:eastAsia="仿宋"/>
          <w:sz w:val="24"/>
          <w:szCs w:val="24"/>
        </w:rPr>
        <w:t>：</w:t>
      </w:r>
      <w:r>
        <w:rPr>
          <w:rFonts w:hint="eastAsia" w:ascii="仿宋" w:eastAsia="仿宋"/>
          <w:sz w:val="24"/>
          <w:szCs w:val="24"/>
        </w:rPr>
        <w:tab/>
      </w:r>
      <w:r>
        <w:rPr>
          <w:rFonts w:hint="eastAsia" w:ascii="仿宋" w:eastAsia="仿宋"/>
          <w:sz w:val="24"/>
          <w:szCs w:val="24"/>
        </w:rPr>
        <w:t>法定代表人或授权代表签字：</w:t>
      </w:r>
    </w:p>
    <w:p w14:paraId="03DA3D6B">
      <w:pPr>
        <w:rPr>
          <w:rFonts w:ascii="仿宋"/>
          <w:sz w:val="24"/>
          <w:szCs w:val="21"/>
        </w:rPr>
      </w:pPr>
    </w:p>
    <w:p w14:paraId="53F9E56C">
      <w:pPr>
        <w:spacing w:before="10"/>
        <w:rPr>
          <w:rFonts w:ascii="仿宋"/>
          <w:sz w:val="25"/>
          <w:szCs w:val="21"/>
        </w:rPr>
      </w:pPr>
    </w:p>
    <w:p w14:paraId="198DA81F">
      <w:pPr>
        <w:spacing w:line="244" w:lineRule="auto"/>
        <w:ind w:left="638" w:right="801"/>
        <w:rPr>
          <w:sz w:val="24"/>
        </w:rPr>
      </w:pPr>
      <w:r>
        <w:rPr>
          <w:b/>
          <w:spacing w:val="-4"/>
          <w:sz w:val="24"/>
        </w:rPr>
        <w:t>注：</w:t>
      </w:r>
      <w:r>
        <w:rPr>
          <w:spacing w:val="-8"/>
          <w:sz w:val="24"/>
        </w:rPr>
        <w:t>为避免歧义，无偏离也应要提报该表，并注明“无”字。如无该表则即使在其它部</w:t>
      </w:r>
      <w:r>
        <w:rPr>
          <w:spacing w:val="-10"/>
          <w:sz w:val="24"/>
        </w:rPr>
        <w:t>分已反映，将也被视为“无偏离”。</w:t>
      </w:r>
    </w:p>
    <w:p w14:paraId="3F6E165F">
      <w:pPr>
        <w:rPr>
          <w:rFonts w:ascii="仿宋"/>
          <w:sz w:val="24"/>
          <w:szCs w:val="21"/>
        </w:rPr>
      </w:pPr>
    </w:p>
    <w:p w14:paraId="3A60BD67">
      <w:pPr>
        <w:spacing w:before="62"/>
        <w:ind w:left="638"/>
        <w:rPr>
          <w:rFonts w:ascii="黑体" w:eastAsia="黑体"/>
          <w:b/>
          <w:sz w:val="28"/>
        </w:rPr>
      </w:pPr>
    </w:p>
    <w:p w14:paraId="68D1C525">
      <w:pPr>
        <w:spacing w:before="62"/>
        <w:ind w:left="638"/>
        <w:rPr>
          <w:rFonts w:ascii="黑体" w:eastAsia="黑体"/>
          <w:b/>
          <w:sz w:val="28"/>
        </w:rPr>
      </w:pPr>
    </w:p>
    <w:p w14:paraId="08E26222">
      <w:pPr>
        <w:spacing w:before="62"/>
        <w:ind w:left="638"/>
        <w:rPr>
          <w:rFonts w:ascii="黑体" w:eastAsia="黑体"/>
          <w:b/>
          <w:sz w:val="28"/>
        </w:rPr>
      </w:pPr>
    </w:p>
    <w:p w14:paraId="73C4B8E4">
      <w:pPr>
        <w:spacing w:before="62"/>
        <w:ind w:left="638"/>
        <w:rPr>
          <w:rFonts w:ascii="黑体" w:eastAsia="黑体"/>
          <w:b/>
          <w:sz w:val="28"/>
        </w:rPr>
      </w:pPr>
    </w:p>
    <w:p w14:paraId="7DC64E79">
      <w:pPr>
        <w:spacing w:before="62"/>
        <w:ind w:left="638"/>
        <w:rPr>
          <w:rFonts w:ascii="黑体" w:eastAsia="黑体"/>
          <w:b/>
          <w:sz w:val="28"/>
        </w:rPr>
      </w:pPr>
    </w:p>
    <w:p w14:paraId="05202A49">
      <w:pPr>
        <w:spacing w:before="62"/>
        <w:ind w:left="638"/>
        <w:rPr>
          <w:rFonts w:ascii="黑体" w:eastAsia="黑体"/>
          <w:b/>
          <w:sz w:val="28"/>
        </w:rPr>
      </w:pPr>
    </w:p>
    <w:p w14:paraId="704426D6">
      <w:pPr>
        <w:spacing w:before="62"/>
        <w:ind w:left="638"/>
        <w:rPr>
          <w:rFonts w:ascii="黑体" w:eastAsia="黑体"/>
          <w:b/>
          <w:sz w:val="28"/>
        </w:rPr>
      </w:pPr>
    </w:p>
    <w:p w14:paraId="70BE87B6">
      <w:pPr>
        <w:spacing w:before="62"/>
        <w:ind w:left="638"/>
        <w:rPr>
          <w:rFonts w:hint="eastAsia" w:ascii="黑体" w:eastAsia="黑体"/>
          <w:b/>
          <w:sz w:val="28"/>
        </w:rPr>
      </w:pPr>
    </w:p>
    <w:p w14:paraId="5355CF39">
      <w:pPr>
        <w:spacing w:before="62"/>
        <w:ind w:left="638"/>
        <w:rPr>
          <w:rFonts w:hint="eastAsia"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6</w:t>
      </w:r>
    </w:p>
    <w:p w14:paraId="76839B48">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p>
    <w:p w14:paraId="32593E95">
      <w:pPr>
        <w:pStyle w:val="10"/>
        <w:tabs>
          <w:tab w:val="left" w:pos="1478"/>
          <w:tab w:val="left" w:pos="2003"/>
          <w:tab w:val="left" w:pos="2527"/>
        </w:tabs>
        <w:spacing w:before="69"/>
        <w:ind w:left="638"/>
      </w:pPr>
      <w:r>
        <w:t>日期：</w:t>
      </w:r>
      <w:r>
        <w:tab/>
      </w:r>
      <w:r>
        <w:t>年</w:t>
      </w:r>
      <w:r>
        <w:tab/>
      </w:r>
      <w:r>
        <w:t>月</w:t>
      </w:r>
      <w:r>
        <w:tab/>
      </w:r>
      <w:r>
        <w:t>日</w:t>
      </w:r>
    </w:p>
    <w:p w14:paraId="66E9FB0C">
      <w:pPr>
        <w:pStyle w:val="10"/>
        <w:rPr>
          <w:sz w:val="20"/>
        </w:rPr>
      </w:pPr>
    </w:p>
    <w:p w14:paraId="4CCDF3C2">
      <w:pPr>
        <w:pStyle w:val="10"/>
        <w:rPr>
          <w:sz w:val="20"/>
        </w:rPr>
      </w:pPr>
    </w:p>
    <w:p w14:paraId="2CF4958E">
      <w:pPr>
        <w:pStyle w:val="10"/>
        <w:spacing w:before="9"/>
      </w:pPr>
    </w:p>
    <w:p w14:paraId="265E5984">
      <w:pPr>
        <w:ind w:left="46"/>
        <w:jc w:val="center"/>
        <w:rPr>
          <w:rFonts w:ascii="黑体" w:eastAsia="黑体"/>
          <w:b/>
          <w:sz w:val="28"/>
        </w:rPr>
      </w:pPr>
      <w:r>
        <w:rPr>
          <w:rFonts w:hint="eastAsia" w:ascii="黑体" w:eastAsia="黑体"/>
          <w:b/>
          <w:sz w:val="28"/>
        </w:rPr>
        <w:t>相关条款偏离表（含商务偏离及技术偏离）</w:t>
      </w:r>
    </w:p>
    <w:p w14:paraId="2DDBC5C3">
      <w:pPr>
        <w:pStyle w:val="10"/>
        <w:spacing w:before="10"/>
        <w:rPr>
          <w:rFonts w:ascii="黑体"/>
          <w:b/>
          <w:sz w:val="10"/>
        </w:rPr>
      </w:pPr>
    </w:p>
    <w:tbl>
      <w:tblPr>
        <w:tblStyle w:val="24"/>
        <w:tblW w:w="0" w:type="auto"/>
        <w:tblInd w:w="9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080"/>
        <w:gridCol w:w="3060"/>
        <w:gridCol w:w="3554"/>
      </w:tblGrid>
      <w:tr w14:paraId="388BD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restart"/>
          </w:tcPr>
          <w:p w14:paraId="46A435B4">
            <w:pPr>
              <w:pStyle w:val="35"/>
              <w:rPr>
                <w:rFonts w:ascii="黑体"/>
                <w:b/>
                <w:sz w:val="24"/>
              </w:rPr>
            </w:pPr>
          </w:p>
          <w:p w14:paraId="5FDF4CD8">
            <w:pPr>
              <w:pStyle w:val="35"/>
              <w:rPr>
                <w:rFonts w:ascii="黑体"/>
                <w:b/>
                <w:sz w:val="18"/>
              </w:rPr>
            </w:pPr>
          </w:p>
          <w:p w14:paraId="7C0F1F33">
            <w:pPr>
              <w:pStyle w:val="35"/>
              <w:spacing w:before="1"/>
              <w:ind w:left="177"/>
              <w:rPr>
                <w:sz w:val="24"/>
              </w:rPr>
            </w:pPr>
            <w:r>
              <w:rPr>
                <w:sz w:val="24"/>
              </w:rPr>
              <w:t>序号</w:t>
            </w:r>
          </w:p>
        </w:tc>
        <w:tc>
          <w:tcPr>
            <w:tcW w:w="4140" w:type="dxa"/>
            <w:gridSpan w:val="2"/>
          </w:tcPr>
          <w:p w14:paraId="300049F4">
            <w:pPr>
              <w:pStyle w:val="35"/>
              <w:spacing w:before="186"/>
              <w:ind w:left="1353"/>
              <w:rPr>
                <w:sz w:val="24"/>
              </w:rPr>
            </w:pPr>
            <w:r>
              <w:rPr>
                <w:sz w:val="24"/>
              </w:rPr>
              <w:t>招标文件条款</w:t>
            </w:r>
          </w:p>
        </w:tc>
        <w:tc>
          <w:tcPr>
            <w:tcW w:w="3554" w:type="dxa"/>
            <w:vMerge w:val="restart"/>
          </w:tcPr>
          <w:p w14:paraId="09A483A5">
            <w:pPr>
              <w:pStyle w:val="35"/>
              <w:rPr>
                <w:rFonts w:ascii="黑体"/>
                <w:b/>
                <w:sz w:val="24"/>
              </w:rPr>
            </w:pPr>
          </w:p>
          <w:p w14:paraId="7D0CE3E9">
            <w:pPr>
              <w:pStyle w:val="35"/>
              <w:rPr>
                <w:rFonts w:ascii="黑体"/>
                <w:b/>
                <w:sz w:val="18"/>
              </w:rPr>
            </w:pPr>
          </w:p>
          <w:p w14:paraId="1181B4B8">
            <w:pPr>
              <w:pStyle w:val="35"/>
              <w:spacing w:before="1"/>
              <w:ind w:left="1280" w:right="1264"/>
              <w:jc w:val="center"/>
              <w:rPr>
                <w:sz w:val="24"/>
              </w:rPr>
            </w:pPr>
            <w:r>
              <w:rPr>
                <w:sz w:val="24"/>
              </w:rPr>
              <w:t>偏离内容</w:t>
            </w:r>
          </w:p>
        </w:tc>
      </w:tr>
      <w:tr w14:paraId="22A20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vMerge w:val="continue"/>
            <w:tcBorders>
              <w:top w:val="nil"/>
            </w:tcBorders>
          </w:tcPr>
          <w:p w14:paraId="32A1F234">
            <w:pPr>
              <w:rPr>
                <w:sz w:val="2"/>
                <w:szCs w:val="2"/>
              </w:rPr>
            </w:pPr>
          </w:p>
        </w:tc>
        <w:tc>
          <w:tcPr>
            <w:tcW w:w="1080" w:type="dxa"/>
          </w:tcPr>
          <w:p w14:paraId="017C4F9D">
            <w:pPr>
              <w:pStyle w:val="35"/>
              <w:spacing w:before="187"/>
              <w:ind w:left="184"/>
              <w:rPr>
                <w:sz w:val="24"/>
              </w:rPr>
            </w:pPr>
            <w:r>
              <w:rPr>
                <w:sz w:val="24"/>
              </w:rPr>
              <w:t>条款号</w:t>
            </w:r>
          </w:p>
        </w:tc>
        <w:tc>
          <w:tcPr>
            <w:tcW w:w="3060" w:type="dxa"/>
          </w:tcPr>
          <w:p w14:paraId="6C3F3B86">
            <w:pPr>
              <w:pStyle w:val="35"/>
              <w:spacing w:before="187"/>
              <w:ind w:left="1033" w:right="1017"/>
              <w:jc w:val="center"/>
              <w:rPr>
                <w:sz w:val="24"/>
              </w:rPr>
            </w:pPr>
            <w:r>
              <w:rPr>
                <w:sz w:val="24"/>
              </w:rPr>
              <w:t>条款要求</w:t>
            </w:r>
          </w:p>
        </w:tc>
        <w:tc>
          <w:tcPr>
            <w:tcW w:w="3554" w:type="dxa"/>
            <w:vMerge w:val="continue"/>
            <w:tcBorders>
              <w:top w:val="nil"/>
            </w:tcBorders>
          </w:tcPr>
          <w:p w14:paraId="29E6CF99">
            <w:pPr>
              <w:rPr>
                <w:sz w:val="2"/>
                <w:szCs w:val="2"/>
              </w:rPr>
            </w:pPr>
          </w:p>
        </w:tc>
      </w:tr>
      <w:tr w14:paraId="6B70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4FA99FF">
            <w:pPr>
              <w:pStyle w:val="35"/>
              <w:spacing w:before="186"/>
              <w:ind w:right="336"/>
              <w:jc w:val="right"/>
              <w:rPr>
                <w:sz w:val="24"/>
              </w:rPr>
            </w:pPr>
            <w:r>
              <w:rPr>
                <w:sz w:val="24"/>
              </w:rPr>
              <w:t>1</w:t>
            </w:r>
          </w:p>
        </w:tc>
        <w:tc>
          <w:tcPr>
            <w:tcW w:w="1080" w:type="dxa"/>
          </w:tcPr>
          <w:p w14:paraId="258960A1">
            <w:pPr>
              <w:pStyle w:val="35"/>
              <w:rPr>
                <w:rFonts w:ascii="Times New Roman"/>
                <w:sz w:val="24"/>
              </w:rPr>
            </w:pPr>
          </w:p>
        </w:tc>
        <w:tc>
          <w:tcPr>
            <w:tcW w:w="3060" w:type="dxa"/>
          </w:tcPr>
          <w:p w14:paraId="77F1E078">
            <w:pPr>
              <w:pStyle w:val="35"/>
              <w:rPr>
                <w:rFonts w:ascii="Times New Roman"/>
                <w:sz w:val="24"/>
              </w:rPr>
            </w:pPr>
          </w:p>
        </w:tc>
        <w:tc>
          <w:tcPr>
            <w:tcW w:w="3554" w:type="dxa"/>
          </w:tcPr>
          <w:p w14:paraId="0C30DF13">
            <w:pPr>
              <w:pStyle w:val="35"/>
              <w:rPr>
                <w:rFonts w:ascii="Times New Roman"/>
                <w:sz w:val="24"/>
              </w:rPr>
            </w:pPr>
          </w:p>
        </w:tc>
      </w:tr>
      <w:tr w14:paraId="56742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D486AF6">
            <w:pPr>
              <w:pStyle w:val="35"/>
              <w:spacing w:before="187"/>
              <w:ind w:right="336"/>
              <w:jc w:val="right"/>
              <w:rPr>
                <w:sz w:val="24"/>
              </w:rPr>
            </w:pPr>
            <w:r>
              <w:rPr>
                <w:sz w:val="24"/>
              </w:rPr>
              <w:t>2</w:t>
            </w:r>
          </w:p>
        </w:tc>
        <w:tc>
          <w:tcPr>
            <w:tcW w:w="1080" w:type="dxa"/>
          </w:tcPr>
          <w:p w14:paraId="0E015AC3">
            <w:pPr>
              <w:pStyle w:val="35"/>
              <w:rPr>
                <w:rFonts w:ascii="Times New Roman"/>
                <w:sz w:val="24"/>
              </w:rPr>
            </w:pPr>
          </w:p>
        </w:tc>
        <w:tc>
          <w:tcPr>
            <w:tcW w:w="3060" w:type="dxa"/>
          </w:tcPr>
          <w:p w14:paraId="686B8636">
            <w:pPr>
              <w:pStyle w:val="35"/>
              <w:rPr>
                <w:rFonts w:ascii="Times New Roman"/>
                <w:sz w:val="24"/>
              </w:rPr>
            </w:pPr>
          </w:p>
        </w:tc>
        <w:tc>
          <w:tcPr>
            <w:tcW w:w="3554" w:type="dxa"/>
          </w:tcPr>
          <w:p w14:paraId="6185AFEB">
            <w:pPr>
              <w:pStyle w:val="35"/>
              <w:rPr>
                <w:rFonts w:ascii="Times New Roman"/>
                <w:sz w:val="24"/>
              </w:rPr>
            </w:pPr>
          </w:p>
        </w:tc>
      </w:tr>
      <w:tr w14:paraId="7D48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44266B30">
            <w:pPr>
              <w:pStyle w:val="35"/>
              <w:spacing w:before="186"/>
              <w:ind w:right="336"/>
              <w:jc w:val="right"/>
              <w:rPr>
                <w:sz w:val="24"/>
              </w:rPr>
            </w:pPr>
            <w:r>
              <w:rPr>
                <w:sz w:val="24"/>
              </w:rPr>
              <w:t>3</w:t>
            </w:r>
          </w:p>
        </w:tc>
        <w:tc>
          <w:tcPr>
            <w:tcW w:w="1080" w:type="dxa"/>
          </w:tcPr>
          <w:p w14:paraId="463F78A8">
            <w:pPr>
              <w:pStyle w:val="35"/>
              <w:rPr>
                <w:rFonts w:ascii="Times New Roman"/>
                <w:sz w:val="24"/>
              </w:rPr>
            </w:pPr>
          </w:p>
        </w:tc>
        <w:tc>
          <w:tcPr>
            <w:tcW w:w="3060" w:type="dxa"/>
          </w:tcPr>
          <w:p w14:paraId="0CBD2D57">
            <w:pPr>
              <w:pStyle w:val="35"/>
              <w:rPr>
                <w:rFonts w:ascii="Times New Roman"/>
                <w:sz w:val="24"/>
              </w:rPr>
            </w:pPr>
          </w:p>
        </w:tc>
        <w:tc>
          <w:tcPr>
            <w:tcW w:w="3554" w:type="dxa"/>
          </w:tcPr>
          <w:p w14:paraId="6E45AAC0">
            <w:pPr>
              <w:pStyle w:val="35"/>
              <w:rPr>
                <w:rFonts w:ascii="Times New Roman"/>
                <w:sz w:val="24"/>
              </w:rPr>
            </w:pPr>
          </w:p>
        </w:tc>
      </w:tr>
      <w:tr w14:paraId="4A5BD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7959F469">
            <w:pPr>
              <w:pStyle w:val="35"/>
              <w:spacing w:before="187"/>
              <w:ind w:right="336"/>
              <w:jc w:val="right"/>
              <w:rPr>
                <w:sz w:val="24"/>
              </w:rPr>
            </w:pPr>
            <w:r>
              <w:rPr>
                <w:sz w:val="24"/>
              </w:rPr>
              <w:t>4</w:t>
            </w:r>
          </w:p>
        </w:tc>
        <w:tc>
          <w:tcPr>
            <w:tcW w:w="1080" w:type="dxa"/>
          </w:tcPr>
          <w:p w14:paraId="2F8D7944">
            <w:pPr>
              <w:pStyle w:val="35"/>
              <w:rPr>
                <w:rFonts w:ascii="Times New Roman"/>
                <w:sz w:val="24"/>
              </w:rPr>
            </w:pPr>
          </w:p>
        </w:tc>
        <w:tc>
          <w:tcPr>
            <w:tcW w:w="3060" w:type="dxa"/>
          </w:tcPr>
          <w:p w14:paraId="4A83D1F2">
            <w:pPr>
              <w:pStyle w:val="35"/>
              <w:rPr>
                <w:rFonts w:ascii="Times New Roman"/>
                <w:sz w:val="24"/>
              </w:rPr>
            </w:pPr>
          </w:p>
        </w:tc>
        <w:tc>
          <w:tcPr>
            <w:tcW w:w="3554" w:type="dxa"/>
          </w:tcPr>
          <w:p w14:paraId="29A83B15">
            <w:pPr>
              <w:pStyle w:val="35"/>
              <w:rPr>
                <w:rFonts w:ascii="Times New Roman"/>
                <w:sz w:val="24"/>
              </w:rPr>
            </w:pPr>
          </w:p>
        </w:tc>
      </w:tr>
      <w:tr w14:paraId="46B91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2FB4BD5">
            <w:pPr>
              <w:pStyle w:val="35"/>
              <w:spacing w:before="186"/>
              <w:ind w:right="336"/>
              <w:jc w:val="right"/>
              <w:rPr>
                <w:sz w:val="24"/>
              </w:rPr>
            </w:pPr>
            <w:r>
              <w:rPr>
                <w:sz w:val="24"/>
              </w:rPr>
              <w:t>5</w:t>
            </w:r>
          </w:p>
        </w:tc>
        <w:tc>
          <w:tcPr>
            <w:tcW w:w="1080" w:type="dxa"/>
          </w:tcPr>
          <w:p w14:paraId="0EF150E5">
            <w:pPr>
              <w:pStyle w:val="35"/>
              <w:rPr>
                <w:rFonts w:ascii="Times New Roman"/>
                <w:sz w:val="24"/>
              </w:rPr>
            </w:pPr>
          </w:p>
        </w:tc>
        <w:tc>
          <w:tcPr>
            <w:tcW w:w="3060" w:type="dxa"/>
          </w:tcPr>
          <w:p w14:paraId="22516146">
            <w:pPr>
              <w:pStyle w:val="35"/>
              <w:rPr>
                <w:rFonts w:ascii="Times New Roman"/>
                <w:sz w:val="24"/>
              </w:rPr>
            </w:pPr>
          </w:p>
        </w:tc>
        <w:tc>
          <w:tcPr>
            <w:tcW w:w="3554" w:type="dxa"/>
          </w:tcPr>
          <w:p w14:paraId="3E14E546">
            <w:pPr>
              <w:pStyle w:val="35"/>
              <w:rPr>
                <w:rFonts w:ascii="Times New Roman"/>
                <w:sz w:val="24"/>
              </w:rPr>
            </w:pPr>
          </w:p>
        </w:tc>
      </w:tr>
      <w:tr w14:paraId="3A683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7F0BE010">
            <w:pPr>
              <w:pStyle w:val="35"/>
              <w:spacing w:before="187"/>
              <w:ind w:right="336"/>
              <w:jc w:val="right"/>
              <w:rPr>
                <w:sz w:val="24"/>
              </w:rPr>
            </w:pPr>
            <w:r>
              <w:rPr>
                <w:sz w:val="24"/>
              </w:rPr>
              <w:t>6</w:t>
            </w:r>
          </w:p>
        </w:tc>
        <w:tc>
          <w:tcPr>
            <w:tcW w:w="1080" w:type="dxa"/>
          </w:tcPr>
          <w:p w14:paraId="52A52A54">
            <w:pPr>
              <w:pStyle w:val="35"/>
              <w:rPr>
                <w:rFonts w:ascii="Times New Roman"/>
                <w:sz w:val="24"/>
              </w:rPr>
            </w:pPr>
          </w:p>
        </w:tc>
        <w:tc>
          <w:tcPr>
            <w:tcW w:w="3060" w:type="dxa"/>
          </w:tcPr>
          <w:p w14:paraId="5A0BC808">
            <w:pPr>
              <w:pStyle w:val="35"/>
              <w:rPr>
                <w:rFonts w:ascii="Times New Roman"/>
                <w:sz w:val="24"/>
              </w:rPr>
            </w:pPr>
          </w:p>
        </w:tc>
        <w:tc>
          <w:tcPr>
            <w:tcW w:w="3554" w:type="dxa"/>
          </w:tcPr>
          <w:p w14:paraId="7093306F">
            <w:pPr>
              <w:pStyle w:val="35"/>
              <w:rPr>
                <w:rFonts w:ascii="Times New Roman"/>
                <w:sz w:val="24"/>
              </w:rPr>
            </w:pPr>
          </w:p>
        </w:tc>
      </w:tr>
      <w:tr w14:paraId="7668B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0F1F8327">
            <w:pPr>
              <w:pStyle w:val="35"/>
              <w:spacing w:before="186"/>
              <w:ind w:right="336"/>
              <w:jc w:val="right"/>
              <w:rPr>
                <w:sz w:val="24"/>
              </w:rPr>
            </w:pPr>
            <w:r>
              <w:rPr>
                <w:sz w:val="24"/>
              </w:rPr>
              <w:t>7</w:t>
            </w:r>
          </w:p>
        </w:tc>
        <w:tc>
          <w:tcPr>
            <w:tcW w:w="1080" w:type="dxa"/>
          </w:tcPr>
          <w:p w14:paraId="2A2016E4">
            <w:pPr>
              <w:pStyle w:val="35"/>
              <w:rPr>
                <w:rFonts w:ascii="Times New Roman"/>
                <w:sz w:val="24"/>
              </w:rPr>
            </w:pPr>
          </w:p>
        </w:tc>
        <w:tc>
          <w:tcPr>
            <w:tcW w:w="3060" w:type="dxa"/>
          </w:tcPr>
          <w:p w14:paraId="5C96E5B1">
            <w:pPr>
              <w:pStyle w:val="35"/>
              <w:rPr>
                <w:rFonts w:ascii="Times New Roman"/>
                <w:sz w:val="24"/>
              </w:rPr>
            </w:pPr>
          </w:p>
        </w:tc>
        <w:tc>
          <w:tcPr>
            <w:tcW w:w="3554" w:type="dxa"/>
          </w:tcPr>
          <w:p w14:paraId="6EBCA3F7">
            <w:pPr>
              <w:pStyle w:val="35"/>
              <w:rPr>
                <w:rFonts w:ascii="Times New Roman"/>
                <w:sz w:val="24"/>
              </w:rPr>
            </w:pPr>
          </w:p>
        </w:tc>
      </w:tr>
      <w:tr w14:paraId="1368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18FB66DA">
            <w:pPr>
              <w:pStyle w:val="35"/>
              <w:spacing w:before="187"/>
              <w:ind w:right="336"/>
              <w:jc w:val="right"/>
              <w:rPr>
                <w:sz w:val="24"/>
              </w:rPr>
            </w:pPr>
            <w:r>
              <w:rPr>
                <w:sz w:val="24"/>
              </w:rPr>
              <w:t>8</w:t>
            </w:r>
          </w:p>
        </w:tc>
        <w:tc>
          <w:tcPr>
            <w:tcW w:w="1080" w:type="dxa"/>
          </w:tcPr>
          <w:p w14:paraId="3C7F59B9">
            <w:pPr>
              <w:pStyle w:val="35"/>
              <w:rPr>
                <w:rFonts w:ascii="Times New Roman"/>
                <w:sz w:val="24"/>
              </w:rPr>
            </w:pPr>
          </w:p>
        </w:tc>
        <w:tc>
          <w:tcPr>
            <w:tcW w:w="3060" w:type="dxa"/>
          </w:tcPr>
          <w:p w14:paraId="4DD6880B">
            <w:pPr>
              <w:pStyle w:val="35"/>
              <w:rPr>
                <w:rFonts w:ascii="Times New Roman"/>
                <w:sz w:val="24"/>
              </w:rPr>
            </w:pPr>
          </w:p>
        </w:tc>
        <w:tc>
          <w:tcPr>
            <w:tcW w:w="3554" w:type="dxa"/>
          </w:tcPr>
          <w:p w14:paraId="69FCA095">
            <w:pPr>
              <w:pStyle w:val="35"/>
              <w:rPr>
                <w:rFonts w:ascii="Times New Roman"/>
                <w:sz w:val="24"/>
              </w:rPr>
            </w:pPr>
          </w:p>
        </w:tc>
      </w:tr>
      <w:tr w14:paraId="7D9A0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54081B72">
            <w:pPr>
              <w:pStyle w:val="35"/>
              <w:spacing w:before="186"/>
              <w:ind w:right="336"/>
              <w:jc w:val="right"/>
              <w:rPr>
                <w:sz w:val="24"/>
              </w:rPr>
            </w:pPr>
            <w:r>
              <w:rPr>
                <w:sz w:val="24"/>
              </w:rPr>
              <w:t>9</w:t>
            </w:r>
          </w:p>
        </w:tc>
        <w:tc>
          <w:tcPr>
            <w:tcW w:w="1080" w:type="dxa"/>
          </w:tcPr>
          <w:p w14:paraId="5CC0BFE3">
            <w:pPr>
              <w:pStyle w:val="35"/>
              <w:rPr>
                <w:rFonts w:ascii="Times New Roman"/>
                <w:sz w:val="24"/>
              </w:rPr>
            </w:pPr>
          </w:p>
        </w:tc>
        <w:tc>
          <w:tcPr>
            <w:tcW w:w="3060" w:type="dxa"/>
          </w:tcPr>
          <w:p w14:paraId="1E3C6DDB">
            <w:pPr>
              <w:pStyle w:val="35"/>
              <w:rPr>
                <w:rFonts w:ascii="Times New Roman"/>
                <w:sz w:val="24"/>
              </w:rPr>
            </w:pPr>
          </w:p>
        </w:tc>
        <w:tc>
          <w:tcPr>
            <w:tcW w:w="3554" w:type="dxa"/>
          </w:tcPr>
          <w:p w14:paraId="5E46A68C">
            <w:pPr>
              <w:pStyle w:val="35"/>
              <w:rPr>
                <w:rFonts w:ascii="Times New Roman"/>
                <w:sz w:val="24"/>
              </w:rPr>
            </w:pPr>
          </w:p>
        </w:tc>
      </w:tr>
      <w:tr w14:paraId="3C63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14:paraId="2977EDE1">
            <w:pPr>
              <w:pStyle w:val="35"/>
              <w:spacing w:before="187"/>
              <w:ind w:right="276"/>
              <w:jc w:val="right"/>
              <w:rPr>
                <w:sz w:val="24"/>
              </w:rPr>
            </w:pPr>
            <w:r>
              <w:rPr>
                <w:sz w:val="24"/>
              </w:rPr>
              <w:t>10</w:t>
            </w:r>
          </w:p>
        </w:tc>
        <w:tc>
          <w:tcPr>
            <w:tcW w:w="1080" w:type="dxa"/>
          </w:tcPr>
          <w:p w14:paraId="65E1F647">
            <w:pPr>
              <w:pStyle w:val="35"/>
              <w:rPr>
                <w:rFonts w:ascii="Times New Roman"/>
                <w:sz w:val="24"/>
              </w:rPr>
            </w:pPr>
          </w:p>
        </w:tc>
        <w:tc>
          <w:tcPr>
            <w:tcW w:w="3060" w:type="dxa"/>
          </w:tcPr>
          <w:p w14:paraId="0570CD63">
            <w:pPr>
              <w:pStyle w:val="35"/>
              <w:rPr>
                <w:rFonts w:ascii="Times New Roman"/>
                <w:sz w:val="24"/>
              </w:rPr>
            </w:pPr>
          </w:p>
        </w:tc>
        <w:tc>
          <w:tcPr>
            <w:tcW w:w="3554" w:type="dxa"/>
          </w:tcPr>
          <w:p w14:paraId="642F9FE6">
            <w:pPr>
              <w:pStyle w:val="35"/>
              <w:rPr>
                <w:rFonts w:ascii="Times New Roman"/>
                <w:sz w:val="24"/>
              </w:rPr>
            </w:pPr>
          </w:p>
        </w:tc>
      </w:tr>
    </w:tbl>
    <w:p w14:paraId="2B9877D3">
      <w:pPr>
        <w:pStyle w:val="10"/>
        <w:rPr>
          <w:rFonts w:ascii="黑体"/>
          <w:b/>
          <w:sz w:val="25"/>
        </w:rPr>
      </w:pPr>
    </w:p>
    <w:p w14:paraId="5695F0D7">
      <w:pPr>
        <w:pStyle w:val="6"/>
        <w:tabs>
          <w:tab w:val="left" w:pos="4598"/>
        </w:tabs>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5BAA3EFF">
      <w:pPr>
        <w:pStyle w:val="6"/>
        <w:tabs>
          <w:tab w:val="left" w:pos="4598"/>
        </w:tabs>
        <w:rPr>
          <w:rFonts w:ascii="仿宋" w:eastAsia="仿宋"/>
        </w:rPr>
      </w:pPr>
    </w:p>
    <w:p w14:paraId="01F19379">
      <w:pPr>
        <w:pStyle w:val="6"/>
        <w:tabs>
          <w:tab w:val="left" w:pos="4598"/>
        </w:tabs>
        <w:rPr>
          <w:rFonts w:ascii="仿宋" w:eastAsia="仿宋"/>
        </w:rPr>
      </w:pPr>
    </w:p>
    <w:p w14:paraId="7723BD26">
      <w:pPr>
        <w:pStyle w:val="6"/>
        <w:tabs>
          <w:tab w:val="left" w:pos="4598"/>
        </w:tabs>
        <w:rPr>
          <w:rFonts w:hint="eastAsia"/>
          <w:spacing w:val="-10"/>
        </w:rPr>
      </w:pPr>
      <w:r>
        <w:rPr>
          <w:b/>
          <w:spacing w:val="-4"/>
        </w:rPr>
        <w:t>注：</w:t>
      </w:r>
      <w:r>
        <w:rPr>
          <w:spacing w:val="-8"/>
        </w:rPr>
        <w:t>为避免歧义，无偏离也应要提报该表，并注明“无”字。如无该表则即使在其它部</w:t>
      </w:r>
      <w:r>
        <w:rPr>
          <w:spacing w:val="-10"/>
        </w:rPr>
        <w:t>分已反映，将也被视为“无偏离”</w:t>
      </w:r>
      <w:r>
        <w:rPr>
          <w:rFonts w:hint="eastAsia"/>
          <w:spacing w:val="-10"/>
        </w:rPr>
        <w:t>。</w:t>
      </w:r>
    </w:p>
    <w:p w14:paraId="7E5FCACF">
      <w:pPr>
        <w:rPr>
          <w:rFonts w:hint="eastAsia"/>
          <w:spacing w:val="-10"/>
        </w:rPr>
      </w:pPr>
    </w:p>
    <w:p w14:paraId="79A6D3AA">
      <w:pPr>
        <w:rPr>
          <w:rFonts w:hint="eastAsia"/>
          <w:spacing w:val="-10"/>
        </w:rPr>
      </w:pPr>
    </w:p>
    <w:p w14:paraId="07B105F5">
      <w:pPr>
        <w:rPr>
          <w:rFonts w:hint="eastAsia"/>
          <w:spacing w:val="-10"/>
        </w:rPr>
      </w:pPr>
    </w:p>
    <w:p w14:paraId="0F96FF14">
      <w:pPr>
        <w:spacing w:before="62"/>
        <w:ind w:left="638"/>
        <w:rPr>
          <w:rFonts w:hint="eastAsia" w:ascii="Calibri" w:eastAsia="黑体"/>
          <w:b/>
          <w:sz w:val="28"/>
          <w:lang w:eastAsia="zh-CN"/>
        </w:rPr>
      </w:pPr>
      <w:r>
        <w:rPr>
          <w:rFonts w:hint="eastAsia" w:ascii="黑体" w:eastAsia="黑体"/>
          <w:b/>
          <w:sz w:val="28"/>
        </w:rPr>
        <w:t>格式</w:t>
      </w:r>
      <w:r>
        <w:rPr>
          <w:rFonts w:hint="eastAsia" w:ascii="Calibri" w:eastAsia="黑体"/>
          <w:b/>
          <w:sz w:val="28"/>
          <w:lang w:val="en-US" w:eastAsia="zh-CN"/>
        </w:rPr>
        <w:t>7</w:t>
      </w:r>
    </w:p>
    <w:p w14:paraId="3BD64B9F">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117A2DF0">
      <w:pPr>
        <w:pStyle w:val="5"/>
        <w:spacing w:before="114"/>
        <w:ind w:left="46"/>
        <w:jc w:val="center"/>
        <w:rPr>
          <w:rFonts w:ascii="黑体" w:eastAsia="黑体"/>
        </w:rPr>
      </w:pPr>
      <w:bookmarkStart w:id="21" w:name="企业情况、从业经历、服务承诺一览表"/>
      <w:bookmarkEnd w:id="21"/>
      <w:r>
        <w:rPr>
          <w:rFonts w:hint="eastAsia" w:ascii="黑体" w:eastAsia="黑体"/>
        </w:rPr>
        <w:t>企业情况、从业经历、服务承诺一览表</w:t>
      </w:r>
    </w:p>
    <w:p w14:paraId="117DCAE5">
      <w:pPr>
        <w:pStyle w:val="10"/>
        <w:spacing w:before="10"/>
        <w:rPr>
          <w:rFonts w:ascii="黑体"/>
          <w:b/>
          <w:sz w:val="10"/>
        </w:rPr>
      </w:pPr>
    </w:p>
    <w:tbl>
      <w:tblPr>
        <w:tblStyle w:val="2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566"/>
        <w:gridCol w:w="434"/>
        <w:gridCol w:w="1282"/>
        <w:gridCol w:w="695"/>
        <w:gridCol w:w="568"/>
        <w:gridCol w:w="1400"/>
        <w:gridCol w:w="1293"/>
        <w:gridCol w:w="709"/>
        <w:gridCol w:w="1554"/>
      </w:tblGrid>
      <w:tr w14:paraId="1FED7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916" w:type="dxa"/>
            <w:gridSpan w:val="10"/>
          </w:tcPr>
          <w:p w14:paraId="528B7C35">
            <w:pPr>
              <w:pStyle w:val="35"/>
              <w:spacing w:before="18" w:line="301" w:lineRule="exact"/>
              <w:ind w:left="3501" w:right="3485"/>
              <w:jc w:val="center"/>
              <w:rPr>
                <w:sz w:val="24"/>
              </w:rPr>
            </w:pPr>
            <w:r>
              <w:rPr>
                <w:sz w:val="24"/>
              </w:rPr>
              <w:t>企业情况</w:t>
            </w:r>
          </w:p>
        </w:tc>
      </w:tr>
      <w:tr w14:paraId="150EC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415" w:type="dxa"/>
          </w:tcPr>
          <w:p w14:paraId="46850CB0">
            <w:pPr>
              <w:pStyle w:val="35"/>
              <w:spacing w:before="19" w:line="299" w:lineRule="exact"/>
              <w:ind w:left="230"/>
              <w:rPr>
                <w:sz w:val="24"/>
              </w:rPr>
            </w:pPr>
            <w:r>
              <w:rPr>
                <w:sz w:val="24"/>
              </w:rPr>
              <w:t>公司名称</w:t>
            </w:r>
          </w:p>
        </w:tc>
        <w:tc>
          <w:tcPr>
            <w:tcW w:w="2282" w:type="dxa"/>
            <w:gridSpan w:val="3"/>
          </w:tcPr>
          <w:p w14:paraId="217CC48B">
            <w:pPr>
              <w:pStyle w:val="35"/>
              <w:rPr>
                <w:rFonts w:ascii="Times New Roman"/>
              </w:rPr>
            </w:pPr>
          </w:p>
        </w:tc>
        <w:tc>
          <w:tcPr>
            <w:tcW w:w="1263" w:type="dxa"/>
            <w:gridSpan w:val="2"/>
          </w:tcPr>
          <w:p w14:paraId="6DFE3901">
            <w:pPr>
              <w:pStyle w:val="35"/>
              <w:spacing w:before="19" w:line="299" w:lineRule="exact"/>
              <w:ind w:left="100"/>
              <w:rPr>
                <w:sz w:val="24"/>
              </w:rPr>
            </w:pPr>
            <w:r>
              <w:rPr>
                <w:sz w:val="24"/>
              </w:rPr>
              <w:t>成立时间</w:t>
            </w:r>
          </w:p>
        </w:tc>
        <w:tc>
          <w:tcPr>
            <w:tcW w:w="1400" w:type="dxa"/>
          </w:tcPr>
          <w:p w14:paraId="4B0525FB">
            <w:pPr>
              <w:pStyle w:val="35"/>
              <w:rPr>
                <w:rFonts w:ascii="Times New Roman"/>
              </w:rPr>
            </w:pPr>
          </w:p>
        </w:tc>
        <w:tc>
          <w:tcPr>
            <w:tcW w:w="1293" w:type="dxa"/>
          </w:tcPr>
          <w:p w14:paraId="4C1F0E8C">
            <w:pPr>
              <w:pStyle w:val="35"/>
              <w:spacing w:before="19" w:line="299" w:lineRule="exact"/>
              <w:ind w:left="113"/>
              <w:rPr>
                <w:sz w:val="24"/>
              </w:rPr>
            </w:pPr>
            <w:r>
              <w:rPr>
                <w:sz w:val="24"/>
              </w:rPr>
              <w:t>注册资本</w:t>
            </w:r>
          </w:p>
        </w:tc>
        <w:tc>
          <w:tcPr>
            <w:tcW w:w="2263" w:type="dxa"/>
            <w:gridSpan w:val="2"/>
          </w:tcPr>
          <w:p w14:paraId="793CF853">
            <w:pPr>
              <w:pStyle w:val="35"/>
              <w:spacing w:before="19" w:line="299" w:lineRule="exact"/>
              <w:ind w:right="89"/>
              <w:jc w:val="right"/>
              <w:rPr>
                <w:sz w:val="24"/>
              </w:rPr>
            </w:pPr>
            <w:r>
              <w:rPr>
                <w:sz w:val="24"/>
              </w:rPr>
              <w:t>万元</w:t>
            </w:r>
          </w:p>
        </w:tc>
      </w:tr>
      <w:tr w14:paraId="28550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415" w:type="dxa"/>
            <w:gridSpan w:val="3"/>
          </w:tcPr>
          <w:p w14:paraId="0B400D75">
            <w:pPr>
              <w:pStyle w:val="35"/>
              <w:spacing w:before="19" w:line="300" w:lineRule="exact"/>
              <w:ind w:left="113"/>
              <w:rPr>
                <w:sz w:val="24"/>
              </w:rPr>
            </w:pPr>
            <w:r>
              <w:rPr>
                <w:sz w:val="24"/>
              </w:rPr>
              <w:t>公司在册员工人数</w:t>
            </w:r>
          </w:p>
        </w:tc>
        <w:tc>
          <w:tcPr>
            <w:tcW w:w="1977" w:type="dxa"/>
            <w:gridSpan w:val="2"/>
          </w:tcPr>
          <w:p w14:paraId="23C7D6A1">
            <w:pPr>
              <w:pStyle w:val="35"/>
              <w:spacing w:before="19" w:line="300" w:lineRule="exact"/>
              <w:ind w:right="88"/>
              <w:jc w:val="right"/>
              <w:rPr>
                <w:sz w:val="24"/>
              </w:rPr>
            </w:pPr>
            <w:r>
              <w:rPr>
                <w:sz w:val="24"/>
              </w:rPr>
              <w:t>人</w:t>
            </w:r>
          </w:p>
        </w:tc>
        <w:tc>
          <w:tcPr>
            <w:tcW w:w="3970" w:type="dxa"/>
            <w:gridSpan w:val="4"/>
          </w:tcPr>
          <w:p w14:paraId="648D4EE9">
            <w:pPr>
              <w:pStyle w:val="35"/>
              <w:spacing w:before="19" w:line="300" w:lineRule="exact"/>
              <w:ind w:left="113"/>
              <w:rPr>
                <w:sz w:val="24"/>
              </w:rPr>
            </w:pPr>
            <w:r>
              <w:rPr>
                <w:sz w:val="24"/>
              </w:rPr>
              <w:t>专业从事产品研发、生产的员工人数</w:t>
            </w:r>
          </w:p>
        </w:tc>
        <w:tc>
          <w:tcPr>
            <w:tcW w:w="1554" w:type="dxa"/>
          </w:tcPr>
          <w:p w14:paraId="433172CB">
            <w:pPr>
              <w:pStyle w:val="35"/>
              <w:spacing w:before="19" w:line="300" w:lineRule="exact"/>
              <w:ind w:right="89"/>
              <w:jc w:val="right"/>
              <w:rPr>
                <w:sz w:val="24"/>
              </w:rPr>
            </w:pPr>
            <w:r>
              <w:rPr>
                <w:sz w:val="24"/>
              </w:rPr>
              <w:t>人</w:t>
            </w:r>
          </w:p>
        </w:tc>
      </w:tr>
      <w:tr w14:paraId="3D6A7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36508CD6">
            <w:pPr>
              <w:pStyle w:val="35"/>
              <w:spacing w:before="18" w:line="301" w:lineRule="exact"/>
              <w:ind w:left="113"/>
              <w:rPr>
                <w:sz w:val="24"/>
              </w:rPr>
            </w:pPr>
            <w:r>
              <w:rPr>
                <w:sz w:val="24"/>
              </w:rPr>
              <w:t>企业所通过的体系认证情况</w:t>
            </w:r>
          </w:p>
        </w:tc>
        <w:tc>
          <w:tcPr>
            <w:tcW w:w="6219" w:type="dxa"/>
            <w:gridSpan w:val="6"/>
          </w:tcPr>
          <w:p w14:paraId="2179D33A">
            <w:pPr>
              <w:pStyle w:val="35"/>
              <w:rPr>
                <w:rFonts w:ascii="Times New Roman"/>
              </w:rPr>
            </w:pPr>
          </w:p>
        </w:tc>
      </w:tr>
      <w:tr w14:paraId="7235C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15" w:type="dxa"/>
            <w:gridSpan w:val="3"/>
          </w:tcPr>
          <w:p w14:paraId="6DD6B30C">
            <w:pPr>
              <w:pStyle w:val="35"/>
              <w:spacing w:before="3" w:line="307" w:lineRule="exact"/>
              <w:ind w:left="114" w:right="90"/>
              <w:jc w:val="center"/>
              <w:rPr>
                <w:sz w:val="24"/>
              </w:rPr>
            </w:pPr>
            <w:r>
              <w:rPr>
                <w:sz w:val="24"/>
              </w:rPr>
              <w:t>公司现有主要研发、</w:t>
            </w:r>
          </w:p>
          <w:p w14:paraId="1D5CA3CD">
            <w:pPr>
              <w:pStyle w:val="35"/>
              <w:spacing w:line="294" w:lineRule="exact"/>
              <w:ind w:left="114" w:right="90"/>
              <w:jc w:val="center"/>
              <w:rPr>
                <w:sz w:val="24"/>
              </w:rPr>
            </w:pPr>
            <w:r>
              <w:rPr>
                <w:sz w:val="24"/>
              </w:rPr>
              <w:t>实验、生产设备</w:t>
            </w:r>
          </w:p>
        </w:tc>
        <w:tc>
          <w:tcPr>
            <w:tcW w:w="7501" w:type="dxa"/>
            <w:gridSpan w:val="7"/>
          </w:tcPr>
          <w:p w14:paraId="4694C66F">
            <w:pPr>
              <w:pStyle w:val="35"/>
              <w:rPr>
                <w:rFonts w:ascii="Times New Roman"/>
              </w:rPr>
            </w:pPr>
          </w:p>
        </w:tc>
      </w:tr>
      <w:tr w14:paraId="27BB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916" w:type="dxa"/>
            <w:gridSpan w:val="10"/>
          </w:tcPr>
          <w:p w14:paraId="6A4DF2C6">
            <w:pPr>
              <w:pStyle w:val="35"/>
              <w:spacing w:before="19" w:line="299" w:lineRule="exact"/>
              <w:ind w:left="3501" w:right="3485"/>
              <w:jc w:val="center"/>
              <w:rPr>
                <w:sz w:val="24"/>
              </w:rPr>
            </w:pPr>
            <w:r>
              <w:rPr>
                <w:sz w:val="24"/>
              </w:rPr>
              <w:t>从业经历</w:t>
            </w:r>
          </w:p>
        </w:tc>
      </w:tr>
      <w:tr w14:paraId="16D8C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32C6DF8D">
            <w:pPr>
              <w:pStyle w:val="35"/>
              <w:spacing w:before="32"/>
              <w:ind w:left="494"/>
              <w:rPr>
                <w:sz w:val="21"/>
              </w:rPr>
            </w:pPr>
            <w:r>
              <w:rPr>
                <w:sz w:val="21"/>
              </w:rPr>
              <w:t>正在或曾经从事过的项目名称</w:t>
            </w:r>
          </w:p>
        </w:tc>
        <w:tc>
          <w:tcPr>
            <w:tcW w:w="2663" w:type="dxa"/>
            <w:gridSpan w:val="3"/>
          </w:tcPr>
          <w:p w14:paraId="17DB8C49">
            <w:pPr>
              <w:pStyle w:val="35"/>
              <w:spacing w:before="19" w:line="299" w:lineRule="exact"/>
              <w:ind w:left="621"/>
              <w:rPr>
                <w:sz w:val="24"/>
              </w:rPr>
            </w:pPr>
            <w:r>
              <w:rPr>
                <w:sz w:val="24"/>
              </w:rPr>
              <w:t>项目起止时间</w:t>
            </w:r>
          </w:p>
        </w:tc>
        <w:tc>
          <w:tcPr>
            <w:tcW w:w="3556" w:type="dxa"/>
            <w:gridSpan w:val="3"/>
          </w:tcPr>
          <w:p w14:paraId="49F9B9E3">
            <w:pPr>
              <w:pStyle w:val="35"/>
              <w:spacing w:before="19" w:line="299" w:lineRule="exact"/>
              <w:ind w:left="221"/>
              <w:rPr>
                <w:sz w:val="24"/>
              </w:rPr>
            </w:pPr>
            <w:r>
              <w:rPr>
                <w:sz w:val="24"/>
              </w:rPr>
              <w:t>与投标人签订合同的单位名称</w:t>
            </w:r>
          </w:p>
        </w:tc>
      </w:tr>
      <w:tr w14:paraId="34B1A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7C460BB7">
            <w:pPr>
              <w:pStyle w:val="35"/>
              <w:rPr>
                <w:rFonts w:ascii="Times New Roman"/>
              </w:rPr>
            </w:pPr>
          </w:p>
        </w:tc>
        <w:tc>
          <w:tcPr>
            <w:tcW w:w="2663" w:type="dxa"/>
            <w:gridSpan w:val="3"/>
          </w:tcPr>
          <w:p w14:paraId="237B6BDD">
            <w:pPr>
              <w:pStyle w:val="35"/>
              <w:rPr>
                <w:rFonts w:ascii="Times New Roman"/>
              </w:rPr>
            </w:pPr>
          </w:p>
        </w:tc>
        <w:tc>
          <w:tcPr>
            <w:tcW w:w="3556" w:type="dxa"/>
            <w:gridSpan w:val="3"/>
          </w:tcPr>
          <w:p w14:paraId="51393D2E">
            <w:pPr>
              <w:pStyle w:val="35"/>
              <w:rPr>
                <w:rFonts w:ascii="Times New Roman"/>
              </w:rPr>
            </w:pPr>
          </w:p>
        </w:tc>
      </w:tr>
      <w:tr w14:paraId="11BB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24E0862E">
            <w:pPr>
              <w:pStyle w:val="35"/>
              <w:rPr>
                <w:rFonts w:ascii="Times New Roman"/>
              </w:rPr>
            </w:pPr>
          </w:p>
        </w:tc>
        <w:tc>
          <w:tcPr>
            <w:tcW w:w="2663" w:type="dxa"/>
            <w:gridSpan w:val="3"/>
          </w:tcPr>
          <w:p w14:paraId="6BD52E64">
            <w:pPr>
              <w:pStyle w:val="35"/>
              <w:rPr>
                <w:rFonts w:ascii="Times New Roman"/>
              </w:rPr>
            </w:pPr>
          </w:p>
        </w:tc>
        <w:tc>
          <w:tcPr>
            <w:tcW w:w="3556" w:type="dxa"/>
            <w:gridSpan w:val="3"/>
          </w:tcPr>
          <w:p w14:paraId="2C2F17A0">
            <w:pPr>
              <w:pStyle w:val="35"/>
              <w:rPr>
                <w:rFonts w:ascii="Times New Roman"/>
              </w:rPr>
            </w:pPr>
          </w:p>
        </w:tc>
      </w:tr>
      <w:tr w14:paraId="6BE2A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0DCC11DA">
            <w:pPr>
              <w:pStyle w:val="35"/>
              <w:rPr>
                <w:rFonts w:ascii="Times New Roman"/>
              </w:rPr>
            </w:pPr>
          </w:p>
        </w:tc>
        <w:tc>
          <w:tcPr>
            <w:tcW w:w="2663" w:type="dxa"/>
            <w:gridSpan w:val="3"/>
          </w:tcPr>
          <w:p w14:paraId="12FE3DE0">
            <w:pPr>
              <w:pStyle w:val="35"/>
              <w:rPr>
                <w:rFonts w:ascii="Times New Roman"/>
              </w:rPr>
            </w:pPr>
          </w:p>
        </w:tc>
        <w:tc>
          <w:tcPr>
            <w:tcW w:w="3556" w:type="dxa"/>
            <w:gridSpan w:val="3"/>
          </w:tcPr>
          <w:p w14:paraId="12D55904">
            <w:pPr>
              <w:pStyle w:val="35"/>
              <w:rPr>
                <w:rFonts w:ascii="Times New Roman"/>
              </w:rPr>
            </w:pPr>
          </w:p>
        </w:tc>
      </w:tr>
      <w:tr w14:paraId="5402B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62237E00">
            <w:pPr>
              <w:pStyle w:val="35"/>
              <w:rPr>
                <w:rFonts w:ascii="Times New Roman"/>
              </w:rPr>
            </w:pPr>
          </w:p>
        </w:tc>
        <w:tc>
          <w:tcPr>
            <w:tcW w:w="2663" w:type="dxa"/>
            <w:gridSpan w:val="3"/>
          </w:tcPr>
          <w:p w14:paraId="651C1AC7">
            <w:pPr>
              <w:pStyle w:val="35"/>
              <w:rPr>
                <w:rFonts w:ascii="Times New Roman"/>
              </w:rPr>
            </w:pPr>
          </w:p>
        </w:tc>
        <w:tc>
          <w:tcPr>
            <w:tcW w:w="3556" w:type="dxa"/>
            <w:gridSpan w:val="3"/>
          </w:tcPr>
          <w:p w14:paraId="68D177A8">
            <w:pPr>
              <w:pStyle w:val="35"/>
              <w:rPr>
                <w:rFonts w:ascii="Times New Roman"/>
              </w:rPr>
            </w:pPr>
          </w:p>
        </w:tc>
      </w:tr>
      <w:tr w14:paraId="3D88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916" w:type="dxa"/>
            <w:gridSpan w:val="10"/>
          </w:tcPr>
          <w:p w14:paraId="3D899A9C">
            <w:pPr>
              <w:pStyle w:val="35"/>
              <w:spacing w:before="18" w:line="300" w:lineRule="exact"/>
              <w:ind w:left="3501" w:right="3485"/>
              <w:jc w:val="center"/>
              <w:rPr>
                <w:sz w:val="24"/>
              </w:rPr>
            </w:pPr>
            <w:r>
              <w:rPr>
                <w:sz w:val="24"/>
              </w:rPr>
              <w:t>针对本招标项目的服务承诺</w:t>
            </w:r>
          </w:p>
        </w:tc>
      </w:tr>
      <w:tr w14:paraId="4F60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3F45756A">
            <w:pPr>
              <w:pStyle w:val="35"/>
              <w:rPr>
                <w:rFonts w:ascii="黑体"/>
                <w:b/>
                <w:sz w:val="24"/>
              </w:rPr>
            </w:pPr>
          </w:p>
          <w:p w14:paraId="01AEE926">
            <w:pPr>
              <w:pStyle w:val="35"/>
              <w:rPr>
                <w:rFonts w:ascii="黑体"/>
                <w:b/>
                <w:sz w:val="24"/>
              </w:rPr>
            </w:pPr>
          </w:p>
          <w:p w14:paraId="46F1C90E">
            <w:pPr>
              <w:pStyle w:val="35"/>
              <w:spacing w:before="2"/>
              <w:rPr>
                <w:rFonts w:ascii="黑体"/>
                <w:b/>
                <w:sz w:val="31"/>
              </w:rPr>
            </w:pPr>
          </w:p>
          <w:p w14:paraId="0C2A8C69">
            <w:pPr>
              <w:pStyle w:val="35"/>
              <w:spacing w:line="244" w:lineRule="auto"/>
              <w:ind w:left="154" w:right="134"/>
              <w:jc w:val="center"/>
              <w:rPr>
                <w:sz w:val="24"/>
              </w:rPr>
            </w:pPr>
            <w:r>
              <w:rPr>
                <w:sz w:val="24"/>
              </w:rPr>
              <w:t>可为该项目配备人员、相关设备情况</w:t>
            </w:r>
          </w:p>
        </w:tc>
        <w:tc>
          <w:tcPr>
            <w:tcW w:w="1716" w:type="dxa"/>
            <w:gridSpan w:val="2"/>
          </w:tcPr>
          <w:p w14:paraId="212BEDF6">
            <w:pPr>
              <w:pStyle w:val="35"/>
              <w:spacing w:before="18" w:line="302" w:lineRule="exact"/>
              <w:ind w:left="112" w:right="-44"/>
              <w:rPr>
                <w:sz w:val="24"/>
              </w:rPr>
            </w:pPr>
            <w:r>
              <w:rPr>
                <w:spacing w:val="-12"/>
                <w:sz w:val="24"/>
              </w:rPr>
              <w:t>设计人员</w:t>
            </w:r>
            <w:r>
              <w:rPr>
                <w:sz w:val="24"/>
              </w:rPr>
              <w:t>（名</w:t>
            </w:r>
            <w:r>
              <w:rPr>
                <w:spacing w:val="-14"/>
                <w:sz w:val="24"/>
              </w:rPr>
              <w:t>）</w:t>
            </w:r>
          </w:p>
        </w:tc>
        <w:tc>
          <w:tcPr>
            <w:tcW w:w="6219" w:type="dxa"/>
            <w:gridSpan w:val="6"/>
          </w:tcPr>
          <w:p w14:paraId="71D16FF4">
            <w:pPr>
              <w:pStyle w:val="35"/>
              <w:rPr>
                <w:rFonts w:ascii="Times New Roman"/>
              </w:rPr>
            </w:pPr>
          </w:p>
        </w:tc>
      </w:tr>
      <w:tr w14:paraId="013A9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981" w:type="dxa"/>
            <w:gridSpan w:val="2"/>
            <w:vMerge w:val="continue"/>
            <w:tcBorders>
              <w:top w:val="nil"/>
            </w:tcBorders>
          </w:tcPr>
          <w:p w14:paraId="5C0D5134">
            <w:pPr>
              <w:rPr>
                <w:sz w:val="2"/>
                <w:szCs w:val="2"/>
              </w:rPr>
            </w:pPr>
          </w:p>
        </w:tc>
        <w:tc>
          <w:tcPr>
            <w:tcW w:w="1716" w:type="dxa"/>
            <w:gridSpan w:val="2"/>
          </w:tcPr>
          <w:p w14:paraId="43B9D045">
            <w:pPr>
              <w:pStyle w:val="35"/>
              <w:spacing w:before="4" w:line="242" w:lineRule="auto"/>
              <w:ind w:left="148" w:right="130"/>
              <w:rPr>
                <w:sz w:val="24"/>
              </w:rPr>
            </w:pPr>
            <w:r>
              <w:rPr>
                <w:spacing w:val="-6"/>
                <w:sz w:val="24"/>
              </w:rPr>
              <w:t>研发、实验设</w:t>
            </w:r>
            <w:r>
              <w:rPr>
                <w:sz w:val="24"/>
              </w:rPr>
              <w:t>备（</w:t>
            </w:r>
            <w:r>
              <w:rPr>
                <w:spacing w:val="-8"/>
                <w:sz w:val="24"/>
              </w:rPr>
              <w:t>功能、型</w:t>
            </w:r>
          </w:p>
          <w:p w14:paraId="0B4AB831">
            <w:pPr>
              <w:pStyle w:val="35"/>
              <w:spacing w:line="291" w:lineRule="exact"/>
              <w:ind w:left="268"/>
              <w:rPr>
                <w:sz w:val="24"/>
              </w:rPr>
            </w:pPr>
            <w:r>
              <w:rPr>
                <w:sz w:val="24"/>
              </w:rPr>
              <w:t>号、数量）</w:t>
            </w:r>
          </w:p>
        </w:tc>
        <w:tc>
          <w:tcPr>
            <w:tcW w:w="6219" w:type="dxa"/>
            <w:gridSpan w:val="6"/>
          </w:tcPr>
          <w:p w14:paraId="70128813">
            <w:pPr>
              <w:pStyle w:val="35"/>
              <w:rPr>
                <w:rFonts w:ascii="Times New Roman"/>
              </w:rPr>
            </w:pPr>
          </w:p>
        </w:tc>
      </w:tr>
      <w:tr w14:paraId="2060F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981" w:type="dxa"/>
            <w:gridSpan w:val="2"/>
            <w:vMerge w:val="continue"/>
            <w:tcBorders>
              <w:top w:val="nil"/>
            </w:tcBorders>
          </w:tcPr>
          <w:p w14:paraId="68100A36">
            <w:pPr>
              <w:rPr>
                <w:sz w:val="2"/>
                <w:szCs w:val="2"/>
              </w:rPr>
            </w:pPr>
          </w:p>
        </w:tc>
        <w:tc>
          <w:tcPr>
            <w:tcW w:w="1716" w:type="dxa"/>
            <w:gridSpan w:val="2"/>
          </w:tcPr>
          <w:p w14:paraId="402D5852">
            <w:pPr>
              <w:pStyle w:val="35"/>
              <w:spacing w:before="3" w:line="242" w:lineRule="auto"/>
              <w:ind w:left="148" w:right="115"/>
              <w:jc w:val="center"/>
              <w:rPr>
                <w:sz w:val="24"/>
              </w:rPr>
            </w:pPr>
            <w:r>
              <w:rPr>
                <w:sz w:val="24"/>
              </w:rPr>
              <w:t>生产设备（功能、型号、数</w:t>
            </w:r>
          </w:p>
          <w:p w14:paraId="08E2B05F">
            <w:pPr>
              <w:pStyle w:val="35"/>
              <w:spacing w:line="290" w:lineRule="exact"/>
              <w:ind w:left="145" w:right="115"/>
              <w:jc w:val="center"/>
              <w:rPr>
                <w:sz w:val="24"/>
              </w:rPr>
            </w:pPr>
            <w:r>
              <w:rPr>
                <w:sz w:val="24"/>
              </w:rPr>
              <w:t>量）</w:t>
            </w:r>
          </w:p>
        </w:tc>
        <w:tc>
          <w:tcPr>
            <w:tcW w:w="6219" w:type="dxa"/>
            <w:gridSpan w:val="6"/>
          </w:tcPr>
          <w:p w14:paraId="71CB8F37">
            <w:pPr>
              <w:pStyle w:val="35"/>
              <w:rPr>
                <w:rFonts w:ascii="Times New Roman"/>
              </w:rPr>
            </w:pPr>
          </w:p>
        </w:tc>
      </w:tr>
      <w:tr w14:paraId="255F2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1F926A4B">
            <w:pPr>
              <w:rPr>
                <w:sz w:val="2"/>
                <w:szCs w:val="2"/>
              </w:rPr>
            </w:pPr>
          </w:p>
        </w:tc>
        <w:tc>
          <w:tcPr>
            <w:tcW w:w="1716" w:type="dxa"/>
            <w:gridSpan w:val="2"/>
          </w:tcPr>
          <w:p w14:paraId="7BF13A09">
            <w:pPr>
              <w:pStyle w:val="35"/>
              <w:spacing w:before="18" w:line="301" w:lineRule="exact"/>
              <w:ind w:left="145" w:right="115"/>
              <w:jc w:val="center"/>
              <w:rPr>
                <w:sz w:val="24"/>
              </w:rPr>
            </w:pPr>
            <w:r>
              <w:rPr>
                <w:sz w:val="24"/>
              </w:rPr>
              <w:t>……</w:t>
            </w:r>
          </w:p>
        </w:tc>
        <w:tc>
          <w:tcPr>
            <w:tcW w:w="6219" w:type="dxa"/>
            <w:gridSpan w:val="6"/>
          </w:tcPr>
          <w:p w14:paraId="1562DA64">
            <w:pPr>
              <w:pStyle w:val="35"/>
              <w:rPr>
                <w:rFonts w:ascii="Times New Roman"/>
              </w:rPr>
            </w:pPr>
          </w:p>
        </w:tc>
      </w:tr>
      <w:tr w14:paraId="718BD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5E570C19">
            <w:pPr>
              <w:rPr>
                <w:sz w:val="2"/>
                <w:szCs w:val="2"/>
              </w:rPr>
            </w:pPr>
          </w:p>
        </w:tc>
        <w:tc>
          <w:tcPr>
            <w:tcW w:w="1716" w:type="dxa"/>
            <w:gridSpan w:val="2"/>
          </w:tcPr>
          <w:p w14:paraId="1874E03A">
            <w:pPr>
              <w:pStyle w:val="35"/>
              <w:spacing w:before="19" w:line="301" w:lineRule="exact"/>
              <w:ind w:left="145" w:right="115"/>
              <w:jc w:val="center"/>
              <w:rPr>
                <w:sz w:val="24"/>
              </w:rPr>
            </w:pPr>
            <w:r>
              <w:rPr>
                <w:sz w:val="24"/>
              </w:rPr>
              <w:t>……</w:t>
            </w:r>
          </w:p>
        </w:tc>
        <w:tc>
          <w:tcPr>
            <w:tcW w:w="6219" w:type="dxa"/>
            <w:gridSpan w:val="6"/>
          </w:tcPr>
          <w:p w14:paraId="688581B9">
            <w:pPr>
              <w:pStyle w:val="35"/>
              <w:rPr>
                <w:rFonts w:ascii="Times New Roman"/>
              </w:rPr>
            </w:pPr>
          </w:p>
        </w:tc>
      </w:tr>
      <w:tr w14:paraId="3C9C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45FB787D">
            <w:pPr>
              <w:pStyle w:val="35"/>
              <w:spacing w:before="192"/>
              <w:ind w:left="151" w:right="134"/>
              <w:jc w:val="center"/>
              <w:rPr>
                <w:sz w:val="24"/>
              </w:rPr>
            </w:pPr>
            <w:r>
              <w:rPr>
                <w:sz w:val="24"/>
              </w:rPr>
              <w:t>其他</w:t>
            </w:r>
          </w:p>
        </w:tc>
        <w:tc>
          <w:tcPr>
            <w:tcW w:w="1716" w:type="dxa"/>
            <w:gridSpan w:val="2"/>
          </w:tcPr>
          <w:p w14:paraId="3A87E2D9">
            <w:pPr>
              <w:pStyle w:val="35"/>
              <w:spacing w:before="17" w:line="303" w:lineRule="exact"/>
              <w:ind w:left="145" w:right="115"/>
              <w:jc w:val="center"/>
              <w:rPr>
                <w:sz w:val="24"/>
              </w:rPr>
            </w:pPr>
            <w:r>
              <w:rPr>
                <w:sz w:val="24"/>
              </w:rPr>
              <w:t>……</w:t>
            </w:r>
          </w:p>
        </w:tc>
        <w:tc>
          <w:tcPr>
            <w:tcW w:w="6219" w:type="dxa"/>
            <w:gridSpan w:val="6"/>
          </w:tcPr>
          <w:p w14:paraId="0F640D27">
            <w:pPr>
              <w:pStyle w:val="35"/>
              <w:rPr>
                <w:rFonts w:ascii="Times New Roman"/>
              </w:rPr>
            </w:pPr>
          </w:p>
        </w:tc>
      </w:tr>
      <w:tr w14:paraId="7351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7CAE1CCB">
            <w:pPr>
              <w:rPr>
                <w:sz w:val="2"/>
                <w:szCs w:val="2"/>
              </w:rPr>
            </w:pPr>
          </w:p>
        </w:tc>
        <w:tc>
          <w:tcPr>
            <w:tcW w:w="1716" w:type="dxa"/>
            <w:gridSpan w:val="2"/>
          </w:tcPr>
          <w:p w14:paraId="6FD04B7A">
            <w:pPr>
              <w:pStyle w:val="35"/>
              <w:spacing w:before="20" w:line="300" w:lineRule="exact"/>
              <w:ind w:left="145" w:right="115"/>
              <w:jc w:val="center"/>
              <w:rPr>
                <w:sz w:val="24"/>
              </w:rPr>
            </w:pPr>
            <w:r>
              <w:rPr>
                <w:sz w:val="24"/>
              </w:rPr>
              <w:t>……</w:t>
            </w:r>
          </w:p>
        </w:tc>
        <w:tc>
          <w:tcPr>
            <w:tcW w:w="6219" w:type="dxa"/>
            <w:gridSpan w:val="6"/>
          </w:tcPr>
          <w:p w14:paraId="5C9F4E06">
            <w:pPr>
              <w:pStyle w:val="35"/>
              <w:rPr>
                <w:rFonts w:ascii="Times New Roman"/>
              </w:rPr>
            </w:pPr>
          </w:p>
        </w:tc>
      </w:tr>
    </w:tbl>
    <w:p w14:paraId="5B381C70">
      <w:pPr>
        <w:pStyle w:val="6"/>
        <w:tabs>
          <w:tab w:val="left" w:pos="4838"/>
        </w:tabs>
        <w:spacing w:before="80"/>
        <w:ind w:left="878"/>
        <w:rPr>
          <w:rFonts w:ascii="仿宋" w:eastAsia="仿宋"/>
        </w:rPr>
      </w:pPr>
      <w:bookmarkStart w:id="22" w:name="投标人名称（盖章）：法定代表人或授权代表签字："/>
      <w:bookmarkEnd w:id="22"/>
    </w:p>
    <w:p w14:paraId="27A95C2B">
      <w:pPr>
        <w:pStyle w:val="6"/>
        <w:tabs>
          <w:tab w:val="left" w:pos="4838"/>
        </w:tabs>
        <w:spacing w:before="80"/>
        <w:ind w:left="878"/>
        <w:rPr>
          <w:rFonts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2DAE743D">
      <w:pPr>
        <w:spacing w:before="166" w:line="369" w:lineRule="auto"/>
        <w:ind w:left="1346" w:right="696" w:hanging="466"/>
        <w:rPr>
          <w:b/>
          <w:spacing w:val="-5"/>
          <w:sz w:val="24"/>
        </w:rPr>
      </w:pPr>
    </w:p>
    <w:p w14:paraId="29C971B2">
      <w:pPr>
        <w:spacing w:before="166" w:line="369" w:lineRule="auto"/>
        <w:ind w:left="1346" w:right="696" w:hanging="466"/>
        <w:rPr>
          <w:sz w:val="24"/>
        </w:rPr>
      </w:pPr>
      <w:r>
        <w:rPr>
          <w:b/>
          <w:spacing w:val="-5"/>
          <w:sz w:val="24"/>
        </w:rPr>
        <w:t>注：</w:t>
      </w:r>
      <w:r>
        <w:rPr>
          <w:spacing w:val="-6"/>
          <w:sz w:val="24"/>
        </w:rPr>
        <w:t>1</w:t>
      </w:r>
      <w:r>
        <w:rPr>
          <w:spacing w:val="-5"/>
          <w:sz w:val="24"/>
        </w:rPr>
        <w:t>.投标人为满足本招标项目之需，需实际配置的包含但不限于上述设备、人员及其他条目；</w:t>
      </w:r>
    </w:p>
    <w:p w14:paraId="47A67FD4">
      <w:pPr>
        <w:spacing w:line="369" w:lineRule="auto"/>
        <w:ind w:left="1300" w:right="585"/>
        <w:rPr>
          <w:sz w:val="24"/>
        </w:rPr>
      </w:pPr>
      <w:r>
        <w:rPr>
          <w:sz w:val="24"/>
        </w:rPr>
        <w:t>2.投标人可在上表内容基础上，酌情自行增加相关条目，以便更好的满足项目开展之需要。</w:t>
      </w:r>
    </w:p>
    <w:p w14:paraId="14470E83">
      <w:pPr>
        <w:rPr>
          <w:sz w:val="24"/>
        </w:rPr>
      </w:pPr>
      <w:r>
        <w:rPr>
          <w:sz w:val="24"/>
        </w:rPr>
        <w:br w:type="page"/>
      </w:r>
    </w:p>
    <w:p w14:paraId="3EC200B9">
      <w:pPr>
        <w:spacing w:before="62" w:line="60" w:lineRule="auto"/>
        <w:ind w:left="641"/>
        <w:rPr>
          <w:rFonts w:ascii="黑体" w:eastAsia="黑体"/>
          <w:b/>
          <w:sz w:val="28"/>
        </w:rPr>
      </w:pPr>
    </w:p>
    <w:p w14:paraId="52543EEA">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eastAsia="zh-CN"/>
        </w:rPr>
        <w:t>8</w:t>
      </w:r>
    </w:p>
    <w:p w14:paraId="2AA2F233">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5EB14132">
      <w:pPr>
        <w:spacing w:before="62"/>
        <w:ind w:left="43"/>
        <w:jc w:val="center"/>
        <w:rPr>
          <w:rFonts w:ascii="黑体" w:eastAsia="黑体"/>
          <w:b/>
          <w:sz w:val="28"/>
        </w:rPr>
      </w:pPr>
      <w:r>
        <w:rPr>
          <w:rFonts w:hint="eastAsia" w:ascii="黑体" w:eastAsia="黑体"/>
          <w:b/>
          <w:sz w:val="28"/>
        </w:rPr>
        <w:t>法人授权委托书</w:t>
      </w:r>
    </w:p>
    <w:p w14:paraId="5F130CB2">
      <w:pPr>
        <w:pStyle w:val="10"/>
        <w:tabs>
          <w:tab w:val="left" w:pos="5258"/>
        </w:tabs>
        <w:spacing w:before="160"/>
        <w:ind w:left="638"/>
        <w:jc w:val="both"/>
      </w:pPr>
      <w:r>
        <w:t>致</w:t>
      </w:r>
      <w:r>
        <w:rPr>
          <w:u w:val="single"/>
        </w:rPr>
        <w:t>（招标人名称）</w:t>
      </w:r>
      <w:r>
        <w:rPr>
          <w:u w:val="single"/>
        </w:rPr>
        <w:tab/>
      </w:r>
      <w:r>
        <w:t>：</w:t>
      </w:r>
    </w:p>
    <w:p w14:paraId="3F282B09">
      <w:pPr>
        <w:pStyle w:val="10"/>
        <w:tabs>
          <w:tab w:val="left" w:pos="5845"/>
          <w:tab w:val="left" w:pos="8862"/>
        </w:tabs>
        <w:spacing w:before="122" w:line="422" w:lineRule="auto"/>
        <w:ind w:left="638" w:right="584" w:firstLine="420"/>
        <w:jc w:val="both"/>
      </w:pPr>
      <w:r>
        <w:t>本授权委托书声明：我</w:t>
      </w:r>
      <w:r>
        <w:rPr>
          <w:u w:val="single"/>
        </w:rPr>
        <w:t>（法人姓名）</w:t>
      </w:r>
      <w:r>
        <w:t>系</w:t>
      </w:r>
      <w:r>
        <w:rPr>
          <w:u w:val="single"/>
        </w:rPr>
        <w:t>（投标人名称）</w:t>
      </w:r>
      <w:r>
        <w:rPr>
          <w:u w:val="single"/>
        </w:rPr>
        <w:tab/>
      </w:r>
      <w:r>
        <w:rPr>
          <w:spacing w:val="9"/>
        </w:rPr>
        <w:t>的</w:t>
      </w:r>
      <w:r>
        <w:rPr>
          <w:spacing w:val="7"/>
        </w:rPr>
        <w:t>法</w:t>
      </w:r>
      <w:r>
        <w:rPr>
          <w:spacing w:val="9"/>
        </w:rPr>
        <w:t>定</w:t>
      </w:r>
      <w:r>
        <w:rPr>
          <w:spacing w:val="-17"/>
        </w:rPr>
        <w:t>代</w:t>
      </w:r>
      <w:r>
        <w:t>表人</w:t>
      </w:r>
      <w:r>
        <w:rPr>
          <w:spacing w:val="-13"/>
        </w:rPr>
        <w:t>，</w:t>
      </w:r>
      <w:r>
        <w:t>现授权委</w:t>
      </w:r>
      <w:r>
        <w:rPr>
          <w:spacing w:val="-13"/>
        </w:rPr>
        <w:t>托</w:t>
      </w:r>
      <w:r>
        <w:rPr>
          <w:u w:val="single"/>
        </w:rPr>
        <w:t>（投标人名称）</w:t>
      </w:r>
      <w:r>
        <w:rPr>
          <w:u w:val="single"/>
        </w:rPr>
        <w:tab/>
      </w:r>
      <w:r>
        <w:rPr>
          <w:spacing w:val="6"/>
        </w:rPr>
        <w:t>的</w:t>
      </w:r>
      <w:r>
        <w:rPr>
          <w:spacing w:val="7"/>
          <w:u w:val="single"/>
        </w:rPr>
        <w:t>（授权委托代</w:t>
      </w:r>
      <w:r>
        <w:rPr>
          <w:spacing w:val="9"/>
          <w:u w:val="single"/>
        </w:rPr>
        <w:t>理</w:t>
      </w:r>
      <w:r>
        <w:rPr>
          <w:spacing w:val="7"/>
          <w:u w:val="single"/>
        </w:rPr>
        <w:t>人姓名</w:t>
      </w:r>
      <w:r>
        <w:rPr>
          <w:u w:val="single"/>
        </w:rPr>
        <w:t>）</w:t>
      </w:r>
      <w:r>
        <w:rPr>
          <w:spacing w:val="7"/>
        </w:rPr>
        <w:t>为</w:t>
      </w:r>
      <w:r>
        <w:t>我公司参加贵方组织的</w:t>
      </w:r>
      <w:r>
        <w:rPr>
          <w:rFonts w:ascii="Calibri" w:eastAsia="Calibri"/>
          <w:u w:val="single"/>
        </w:rPr>
        <w:t>XX</w:t>
      </w:r>
      <w:r>
        <w:rPr>
          <w:u w:val="single"/>
        </w:rPr>
        <w:t>项目</w:t>
      </w:r>
      <w:r>
        <w:t>的法定代表人授权委托代理人</w:t>
      </w:r>
      <w:r>
        <w:rPr>
          <w:spacing w:val="-17"/>
        </w:rPr>
        <w:t>，</w:t>
      </w:r>
      <w:r>
        <w:t>全权代表本公司处理投标过程的一切事宜，包括：投标、参与开标、谈判、签约等。投标人授权代表在投标过程中所签署的一切文件和处理与之有关的一切事务，我公司均予认可并对此承担全部责任。</w:t>
      </w:r>
    </w:p>
    <w:p w14:paraId="2621D9BE">
      <w:pPr>
        <w:pStyle w:val="10"/>
        <w:tabs>
          <w:tab w:val="left" w:pos="2738"/>
          <w:tab w:val="left" w:pos="4888"/>
        </w:tabs>
        <w:spacing w:before="1"/>
        <w:ind w:left="1058"/>
      </w:pPr>
      <w:r>
        <w:t>委托期限：</w:t>
      </w:r>
      <w:r>
        <w:rPr>
          <w:u w:val="single"/>
        </w:rPr>
        <w:t>20XX</w:t>
      </w:r>
      <w:r>
        <w:rPr>
          <w:u w:val="single"/>
        </w:rPr>
        <w:tab/>
      </w:r>
      <w:r>
        <w:rPr>
          <w:u w:val="single"/>
        </w:rPr>
        <w:t>年X月X日至20XX</w:t>
      </w:r>
      <w:r>
        <w:rPr>
          <w:u w:val="single"/>
        </w:rPr>
        <w:tab/>
      </w:r>
      <w:r>
        <w:rPr>
          <w:u w:val="single"/>
        </w:rPr>
        <w:t>年X月X日</w:t>
      </w:r>
    </w:p>
    <w:p w14:paraId="169C94E5">
      <w:pPr>
        <w:pStyle w:val="10"/>
        <w:spacing w:before="12"/>
        <w:rPr>
          <w:sz w:val="9"/>
        </w:rPr>
      </w:pPr>
    </w:p>
    <w:p w14:paraId="75B0793B">
      <w:pPr>
        <w:pStyle w:val="10"/>
        <w:spacing w:before="70"/>
        <w:ind w:left="1058"/>
      </w:pPr>
      <w:r>
        <w:t>代理人无转委托权，特此委托。</w:t>
      </w:r>
    </w:p>
    <w:p w14:paraId="2AC59715">
      <w:pPr>
        <w:pStyle w:val="10"/>
        <w:spacing w:before="11"/>
        <w:rPr>
          <w:sz w:val="15"/>
        </w:rPr>
      </w:pPr>
    </w:p>
    <w:p w14:paraId="1E92C233">
      <w:pPr>
        <w:pStyle w:val="10"/>
        <w:tabs>
          <w:tab w:val="left" w:pos="3154"/>
          <w:tab w:val="left" w:pos="3367"/>
          <w:tab w:val="left" w:pos="4834"/>
          <w:tab w:val="left" w:pos="5152"/>
          <w:tab w:val="left" w:pos="6616"/>
        </w:tabs>
        <w:ind w:left="1058"/>
        <w:rPr>
          <w:rFonts w:ascii="Times New Roman" w:eastAsia="Times New Roman"/>
        </w:rPr>
      </w:pPr>
      <w:r>
        <w:t>代理人姓名：</w:t>
      </w:r>
      <w:r>
        <w:rPr>
          <w:u w:val="single"/>
        </w:rPr>
        <w:tab/>
      </w:r>
      <w:r>
        <w:tab/>
      </w:r>
      <w:r>
        <w:t>性别：</w:t>
      </w:r>
      <w:r>
        <w:rPr>
          <w:u w:val="single"/>
        </w:rPr>
        <w:tab/>
      </w:r>
      <w:r>
        <w:tab/>
      </w:r>
      <w:r>
        <w:rPr>
          <w:w w:val="90"/>
        </w:rPr>
        <w:t>年龄：</w:t>
      </w:r>
      <w:r>
        <w:rPr>
          <w:rFonts w:ascii="Times New Roman" w:eastAsia="Times New Roman"/>
          <w:u w:val="single"/>
        </w:rPr>
        <w:tab/>
      </w:r>
    </w:p>
    <w:p w14:paraId="49B8C262">
      <w:pPr>
        <w:pStyle w:val="10"/>
        <w:spacing w:before="1"/>
        <w:rPr>
          <w:rFonts w:ascii="Times New Roman"/>
          <w:sz w:val="11"/>
        </w:rPr>
      </w:pPr>
    </w:p>
    <w:p w14:paraId="618CCBDC">
      <w:pPr>
        <w:pStyle w:val="10"/>
        <w:tabs>
          <w:tab w:val="left" w:pos="4468"/>
          <w:tab w:val="left" w:pos="6196"/>
        </w:tabs>
        <w:spacing w:before="76"/>
        <w:ind w:left="1058"/>
        <w:rPr>
          <w:rFonts w:ascii="Times New Roman" w:eastAsia="Times New Roman"/>
        </w:rPr>
      </w:pPr>
      <w:r>
        <w:t>身份证号码：</w:t>
      </w:r>
      <w:r>
        <w:rPr>
          <w:u w:val="single"/>
        </w:rPr>
        <w:tab/>
      </w:r>
      <w:r>
        <w:rPr>
          <w:w w:val="90"/>
        </w:rPr>
        <w:t>职务：</w:t>
      </w:r>
      <w:r>
        <w:rPr>
          <w:rFonts w:ascii="Times New Roman" w:eastAsia="Times New Roman"/>
          <w:u w:val="single"/>
        </w:rPr>
        <w:tab/>
      </w:r>
    </w:p>
    <w:p w14:paraId="6E095E5C">
      <w:pPr>
        <w:pStyle w:val="10"/>
        <w:spacing w:before="5"/>
        <w:rPr>
          <w:rFonts w:ascii="Times New Roman"/>
          <w:sz w:val="11"/>
        </w:rPr>
      </w:pPr>
    </w:p>
    <w:p w14:paraId="6FAAD2EF">
      <w:pPr>
        <w:pStyle w:val="10"/>
        <w:spacing w:before="70" w:line="422" w:lineRule="auto"/>
        <w:ind w:left="1058" w:right="6520"/>
      </w:pPr>
      <w:r>
        <w:t>投标人名称：（盖单位公章）法定代表人：（签字）</w:t>
      </w:r>
    </w:p>
    <w:p w14:paraId="1330ED11">
      <w:pPr>
        <w:pStyle w:val="10"/>
        <w:rPr>
          <w:sz w:val="20"/>
        </w:rPr>
      </w:pPr>
    </w:p>
    <w:p w14:paraId="2B256625">
      <w:pPr>
        <w:pStyle w:val="10"/>
        <w:rPr>
          <w:sz w:val="20"/>
        </w:rPr>
      </w:pPr>
    </w:p>
    <w:p w14:paraId="07F8F822">
      <w:pPr>
        <w:pStyle w:val="10"/>
        <w:rPr>
          <w:sz w:val="20"/>
        </w:rPr>
      </w:pPr>
    </w:p>
    <w:p w14:paraId="7A6A8621">
      <w:pPr>
        <w:pStyle w:val="10"/>
        <w:rPr>
          <w:sz w:val="20"/>
        </w:rPr>
      </w:pPr>
    </w:p>
    <w:p w14:paraId="30A4C0A6">
      <w:pPr>
        <w:pStyle w:val="10"/>
        <w:rPr>
          <w:sz w:val="20"/>
        </w:rPr>
      </w:pPr>
    </w:p>
    <w:p w14:paraId="6F67E9D0">
      <w:pPr>
        <w:pStyle w:val="10"/>
        <w:spacing w:before="10"/>
        <w:rPr>
          <w:sz w:val="16"/>
        </w:rPr>
      </w:pPr>
    </w:p>
    <w:p w14:paraId="5461AAA8">
      <w:pPr>
        <w:pStyle w:val="7"/>
        <w:ind w:left="638" w:firstLine="0"/>
      </w:pPr>
      <w:bookmarkStart w:id="23" w:name="附被授权人有效的身份证正反两面复印件"/>
      <w:bookmarkEnd w:id="23"/>
      <w:r>
        <w:t>附被授权人有效的身份证正反两面复印件</w:t>
      </w:r>
      <w:r>
        <w:rPr>
          <w:rFonts w:hint="eastAsia"/>
        </w:rPr>
        <w:t>并加盖公章</w:t>
      </w:r>
    </w:p>
    <w:p w14:paraId="7DB216EE">
      <w:pPr>
        <w:pStyle w:val="10"/>
        <w:rPr>
          <w:rFonts w:ascii="Calibri"/>
          <w:b/>
          <w:sz w:val="20"/>
        </w:rPr>
      </w:pPr>
    </w:p>
    <w:p w14:paraId="57D85EF1">
      <w:pPr>
        <w:rPr>
          <w:rFonts w:ascii="Calibri"/>
          <w:b/>
          <w:sz w:val="18"/>
        </w:rPr>
      </w:pPr>
      <w:r>
        <w:rPr>
          <w:rFonts w:ascii="Calibri"/>
          <w:b/>
          <w:sz w:val="18"/>
        </w:rPr>
        <w:br w:type="page"/>
      </w:r>
    </w:p>
    <w:p w14:paraId="4708105B">
      <w:pPr>
        <w:spacing w:before="62" w:line="60" w:lineRule="auto"/>
        <w:ind w:left="641"/>
        <w:rPr>
          <w:rFonts w:ascii="黑体" w:eastAsia="黑体"/>
          <w:b/>
          <w:sz w:val="28"/>
        </w:rPr>
      </w:pPr>
    </w:p>
    <w:p w14:paraId="57634AA0">
      <w:pPr>
        <w:spacing w:before="62"/>
        <w:ind w:left="638"/>
        <w:rPr>
          <w:rFonts w:hint="eastAsia"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9</w:t>
      </w:r>
    </w:p>
    <w:p w14:paraId="0E77FF4B">
      <w:pPr>
        <w:pStyle w:val="10"/>
        <w:tabs>
          <w:tab w:val="left" w:pos="1463"/>
          <w:tab w:val="left" w:pos="1989"/>
          <w:tab w:val="left" w:pos="2515"/>
          <w:tab w:val="left" w:pos="3052"/>
        </w:tabs>
        <w:spacing w:before="160" w:line="350"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76F51A30">
      <w:pPr>
        <w:spacing w:before="62"/>
        <w:ind w:left="41"/>
        <w:jc w:val="center"/>
        <w:rPr>
          <w:rFonts w:ascii="黑体" w:eastAsia="黑体"/>
          <w:b/>
          <w:sz w:val="28"/>
        </w:rPr>
      </w:pPr>
      <w:r>
        <w:rPr>
          <w:rFonts w:hint="eastAsia" w:ascii="黑体" w:eastAsia="黑体"/>
          <w:b/>
          <w:sz w:val="28"/>
        </w:rPr>
        <w:t>投标保证金退付表</w:t>
      </w:r>
    </w:p>
    <w:p w14:paraId="2F9EBE49">
      <w:pPr>
        <w:pStyle w:val="10"/>
        <w:spacing w:before="9"/>
        <w:rPr>
          <w:rFonts w:ascii="黑体"/>
          <w:b/>
          <w:sz w:val="10"/>
        </w:rPr>
      </w:pPr>
    </w:p>
    <w:tbl>
      <w:tblPr>
        <w:tblStyle w:val="24"/>
        <w:tblW w:w="0" w:type="auto"/>
        <w:tblInd w:w="10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7"/>
      </w:tblGrid>
      <w:tr w14:paraId="7396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35D074ED">
            <w:pPr>
              <w:pStyle w:val="35"/>
              <w:spacing w:before="150"/>
              <w:ind w:left="112"/>
              <w:rPr>
                <w:sz w:val="21"/>
              </w:rPr>
            </w:pPr>
            <w:r>
              <w:rPr>
                <w:sz w:val="21"/>
              </w:rPr>
              <w:t>投标人单位名称：</w:t>
            </w:r>
          </w:p>
        </w:tc>
      </w:tr>
      <w:tr w14:paraId="06FDE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0217AA3B">
            <w:pPr>
              <w:pStyle w:val="35"/>
              <w:spacing w:before="149"/>
              <w:ind w:left="112"/>
              <w:rPr>
                <w:sz w:val="21"/>
              </w:rPr>
            </w:pPr>
            <w:r>
              <w:rPr>
                <w:sz w:val="21"/>
              </w:rPr>
              <w:t>开户银行：</w:t>
            </w:r>
          </w:p>
        </w:tc>
      </w:tr>
      <w:tr w14:paraId="2CBE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87" w:type="dxa"/>
          </w:tcPr>
          <w:p w14:paraId="279AA676">
            <w:pPr>
              <w:pStyle w:val="35"/>
              <w:spacing w:before="148"/>
              <w:ind w:left="112"/>
              <w:rPr>
                <w:sz w:val="21"/>
              </w:rPr>
            </w:pPr>
            <w:r>
              <w:rPr>
                <w:sz w:val="21"/>
              </w:rPr>
              <w:t>户名：</w:t>
            </w:r>
          </w:p>
        </w:tc>
      </w:tr>
      <w:tr w14:paraId="142D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87" w:type="dxa"/>
          </w:tcPr>
          <w:p w14:paraId="24AF220B">
            <w:pPr>
              <w:pStyle w:val="35"/>
              <w:spacing w:before="149"/>
              <w:ind w:left="112"/>
              <w:rPr>
                <w:sz w:val="21"/>
              </w:rPr>
            </w:pPr>
            <w:r>
              <w:rPr>
                <w:sz w:val="21"/>
              </w:rPr>
              <w:t>账号：</w:t>
            </w:r>
          </w:p>
        </w:tc>
      </w:tr>
      <w:tr w14:paraId="4E32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287" w:type="dxa"/>
          </w:tcPr>
          <w:p w14:paraId="5606EA9C">
            <w:pPr>
              <w:pStyle w:val="35"/>
              <w:spacing w:before="148"/>
              <w:ind w:left="112"/>
              <w:rPr>
                <w:sz w:val="21"/>
              </w:rPr>
            </w:pPr>
            <w:r>
              <w:rPr>
                <w:sz w:val="21"/>
              </w:rPr>
              <w:t>纳税人识别号：</w:t>
            </w:r>
          </w:p>
        </w:tc>
      </w:tr>
    </w:tbl>
    <w:p w14:paraId="48166139">
      <w:pPr>
        <w:pStyle w:val="10"/>
        <w:rPr>
          <w:rFonts w:ascii="黑体"/>
          <w:b/>
          <w:sz w:val="28"/>
        </w:rPr>
      </w:pPr>
    </w:p>
    <w:p w14:paraId="726B3D81">
      <w:pPr>
        <w:tabs>
          <w:tab w:val="left" w:pos="4838"/>
        </w:tabs>
        <w:spacing w:before="196"/>
        <w:ind w:left="878"/>
        <w:rPr>
          <w:rFonts w:ascii="仿宋" w:eastAsia="仿宋"/>
          <w:sz w:val="24"/>
        </w:rPr>
      </w:pPr>
      <w:r>
        <w:rPr>
          <w:rFonts w:hint="eastAsia" w:ascii="仿宋" w:eastAsia="仿宋"/>
          <w:sz w:val="24"/>
        </w:rPr>
        <w:t>投标人名称（盖章</w:t>
      </w:r>
      <w:r>
        <w:rPr>
          <w:rFonts w:hint="eastAsia" w:ascii="仿宋" w:eastAsia="仿宋"/>
          <w:spacing w:val="-120"/>
          <w:sz w:val="24"/>
        </w:rPr>
        <w:t>）</w:t>
      </w:r>
      <w:r>
        <w:rPr>
          <w:rFonts w:hint="eastAsia" w:ascii="仿宋" w:eastAsia="仿宋"/>
          <w:sz w:val="24"/>
        </w:rPr>
        <w:t>：</w:t>
      </w:r>
      <w:r>
        <w:rPr>
          <w:rFonts w:hint="eastAsia" w:ascii="仿宋" w:eastAsia="仿宋"/>
          <w:sz w:val="24"/>
        </w:rPr>
        <w:tab/>
      </w:r>
      <w:r>
        <w:rPr>
          <w:rFonts w:hint="eastAsia" w:ascii="仿宋" w:eastAsia="仿宋"/>
          <w:sz w:val="24"/>
        </w:rPr>
        <w:t>法定代表人或授权代表签字：</w:t>
      </w:r>
    </w:p>
    <w:p w14:paraId="0A81921D">
      <w:pPr>
        <w:pStyle w:val="10"/>
        <w:rPr>
          <w:rFonts w:ascii="仿宋"/>
          <w:sz w:val="24"/>
        </w:rPr>
      </w:pPr>
    </w:p>
    <w:p w14:paraId="2628A338">
      <w:pPr>
        <w:pStyle w:val="10"/>
        <w:rPr>
          <w:rFonts w:ascii="仿宋"/>
          <w:sz w:val="24"/>
        </w:rPr>
      </w:pPr>
    </w:p>
    <w:p w14:paraId="50854353">
      <w:pPr>
        <w:pStyle w:val="10"/>
        <w:rPr>
          <w:rFonts w:ascii="仿宋"/>
          <w:sz w:val="24"/>
        </w:rPr>
      </w:pPr>
    </w:p>
    <w:p w14:paraId="3859ACD5">
      <w:pPr>
        <w:pStyle w:val="10"/>
        <w:rPr>
          <w:rFonts w:ascii="仿宋"/>
          <w:sz w:val="24"/>
        </w:rPr>
      </w:pPr>
    </w:p>
    <w:p w14:paraId="290ADC29">
      <w:pPr>
        <w:pStyle w:val="10"/>
        <w:rPr>
          <w:rFonts w:ascii="仿宋"/>
          <w:sz w:val="24"/>
        </w:rPr>
      </w:pPr>
    </w:p>
    <w:p w14:paraId="0F8443F3">
      <w:pPr>
        <w:pStyle w:val="10"/>
        <w:rPr>
          <w:rFonts w:ascii="仿宋"/>
          <w:sz w:val="24"/>
        </w:rPr>
      </w:pPr>
    </w:p>
    <w:p w14:paraId="1768F276">
      <w:pPr>
        <w:pStyle w:val="10"/>
        <w:rPr>
          <w:rFonts w:ascii="仿宋"/>
          <w:sz w:val="24"/>
        </w:rPr>
      </w:pPr>
    </w:p>
    <w:p w14:paraId="0D0727FE">
      <w:pPr>
        <w:pStyle w:val="10"/>
        <w:rPr>
          <w:rFonts w:ascii="仿宋"/>
          <w:sz w:val="24"/>
        </w:rPr>
      </w:pPr>
    </w:p>
    <w:p w14:paraId="570B9ADB">
      <w:pPr>
        <w:pStyle w:val="10"/>
        <w:rPr>
          <w:rFonts w:ascii="仿宋"/>
          <w:sz w:val="24"/>
        </w:rPr>
      </w:pPr>
    </w:p>
    <w:p w14:paraId="1B978EF0">
      <w:pPr>
        <w:pStyle w:val="10"/>
        <w:rPr>
          <w:rFonts w:ascii="仿宋"/>
          <w:sz w:val="24"/>
        </w:rPr>
      </w:pPr>
    </w:p>
    <w:p w14:paraId="3C796F6F">
      <w:pPr>
        <w:pStyle w:val="10"/>
        <w:rPr>
          <w:rFonts w:ascii="仿宋"/>
          <w:sz w:val="24"/>
        </w:rPr>
      </w:pPr>
    </w:p>
    <w:p w14:paraId="06FD78BC">
      <w:pPr>
        <w:pStyle w:val="10"/>
        <w:rPr>
          <w:rFonts w:ascii="仿宋"/>
          <w:sz w:val="24"/>
        </w:rPr>
      </w:pPr>
    </w:p>
    <w:p w14:paraId="503BCDC4">
      <w:pPr>
        <w:pStyle w:val="10"/>
        <w:rPr>
          <w:rFonts w:ascii="仿宋"/>
          <w:sz w:val="24"/>
        </w:rPr>
      </w:pPr>
    </w:p>
    <w:p w14:paraId="7605EC26">
      <w:pPr>
        <w:pStyle w:val="10"/>
        <w:rPr>
          <w:rFonts w:ascii="仿宋"/>
          <w:sz w:val="24"/>
        </w:rPr>
      </w:pPr>
    </w:p>
    <w:p w14:paraId="6E0BCA99">
      <w:pPr>
        <w:pStyle w:val="10"/>
        <w:rPr>
          <w:rFonts w:ascii="仿宋"/>
          <w:sz w:val="24"/>
        </w:rPr>
      </w:pPr>
    </w:p>
    <w:p w14:paraId="7E6582FE">
      <w:pPr>
        <w:pStyle w:val="10"/>
        <w:rPr>
          <w:rFonts w:ascii="仿宋"/>
          <w:sz w:val="24"/>
        </w:rPr>
      </w:pPr>
    </w:p>
    <w:p w14:paraId="66967B45">
      <w:pPr>
        <w:pStyle w:val="10"/>
        <w:rPr>
          <w:rFonts w:ascii="仿宋"/>
          <w:sz w:val="24"/>
        </w:rPr>
      </w:pPr>
    </w:p>
    <w:p w14:paraId="7982C9AB">
      <w:pPr>
        <w:pStyle w:val="10"/>
        <w:rPr>
          <w:rFonts w:ascii="仿宋"/>
          <w:sz w:val="24"/>
        </w:rPr>
      </w:pPr>
    </w:p>
    <w:p w14:paraId="7F75471D">
      <w:pPr>
        <w:pStyle w:val="10"/>
        <w:rPr>
          <w:rFonts w:ascii="仿宋"/>
          <w:sz w:val="24"/>
        </w:rPr>
      </w:pPr>
    </w:p>
    <w:p w14:paraId="14BA261B">
      <w:pPr>
        <w:pStyle w:val="10"/>
        <w:tabs>
          <w:tab w:val="left" w:pos="1463"/>
          <w:tab w:val="left" w:pos="1989"/>
          <w:tab w:val="left" w:pos="2515"/>
          <w:tab w:val="left" w:pos="3052"/>
        </w:tabs>
        <w:spacing w:before="160" w:line="350" w:lineRule="auto"/>
        <w:ind w:left="624" w:right="6365" w:firstLine="14"/>
      </w:pPr>
    </w:p>
    <w:p w14:paraId="73298353">
      <w:pPr>
        <w:pStyle w:val="10"/>
        <w:tabs>
          <w:tab w:val="left" w:pos="1463"/>
          <w:tab w:val="left" w:pos="1989"/>
          <w:tab w:val="left" w:pos="2515"/>
          <w:tab w:val="left" w:pos="3052"/>
        </w:tabs>
        <w:spacing w:before="160" w:line="350" w:lineRule="auto"/>
        <w:ind w:left="624" w:right="6365" w:firstLine="14"/>
      </w:pPr>
    </w:p>
    <w:p w14:paraId="4867FE33">
      <w:r>
        <w:br w:type="page"/>
      </w:r>
    </w:p>
    <w:p w14:paraId="2E95F234">
      <w:pPr>
        <w:spacing w:before="1"/>
        <w:ind w:left="638"/>
        <w:rPr>
          <w:rFonts w:hint="default" w:ascii="Calibri" w:eastAsia="黑体"/>
          <w:b/>
          <w:sz w:val="28"/>
          <w:lang w:val="en-US" w:eastAsia="zh-CN"/>
        </w:rPr>
      </w:pPr>
      <w:r>
        <w:rPr>
          <w:rFonts w:hint="eastAsia" w:ascii="黑体" w:eastAsia="黑体"/>
          <w:b/>
          <w:sz w:val="28"/>
        </w:rPr>
        <w:t>格式</w:t>
      </w:r>
      <w:r>
        <w:rPr>
          <w:rFonts w:hint="eastAsia" w:ascii="Calibri" w:eastAsia="黑体"/>
          <w:b/>
          <w:sz w:val="28"/>
          <w:lang w:val="en-US" w:eastAsia="zh-CN"/>
        </w:rPr>
        <w:t>10</w:t>
      </w:r>
    </w:p>
    <w:p w14:paraId="6DAE053B">
      <w:pPr>
        <w:pStyle w:val="10"/>
        <w:tabs>
          <w:tab w:val="left" w:pos="1463"/>
          <w:tab w:val="left" w:pos="1989"/>
          <w:tab w:val="left" w:pos="2515"/>
          <w:tab w:val="left" w:pos="3052"/>
        </w:tabs>
        <w:spacing w:line="352" w:lineRule="auto"/>
        <w:ind w:left="624" w:right="6365" w:firstLine="14"/>
      </w:pPr>
    </w:p>
    <w:p w14:paraId="20CF18DD">
      <w:pPr>
        <w:pStyle w:val="10"/>
        <w:tabs>
          <w:tab w:val="left" w:pos="1463"/>
          <w:tab w:val="left" w:pos="1989"/>
          <w:tab w:val="left" w:pos="2515"/>
          <w:tab w:val="left" w:pos="3052"/>
        </w:tabs>
        <w:spacing w:line="352" w:lineRule="auto"/>
        <w:ind w:left="624" w:right="6365" w:firstLine="14"/>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EDE355D">
      <w:pPr>
        <w:spacing w:line="352" w:lineRule="auto"/>
        <w:sectPr>
          <w:headerReference r:id="rId7" w:type="default"/>
          <w:footerReference r:id="rId8" w:type="default"/>
          <w:pgSz w:w="11910" w:h="16840"/>
          <w:pgMar w:top="1240" w:right="820" w:bottom="1180" w:left="780" w:header="506" w:footer="990" w:gutter="0"/>
          <w:cols w:space="720" w:num="1"/>
        </w:sectPr>
      </w:pPr>
    </w:p>
    <w:p w14:paraId="47D68744">
      <w:pPr>
        <w:pStyle w:val="10"/>
        <w:rPr>
          <w:sz w:val="24"/>
        </w:rPr>
      </w:pPr>
    </w:p>
    <w:p w14:paraId="3D7F4761">
      <w:pPr>
        <w:pStyle w:val="10"/>
        <w:spacing w:before="12"/>
        <w:rPr>
          <w:sz w:val="23"/>
        </w:rPr>
      </w:pPr>
    </w:p>
    <w:p w14:paraId="3E03C55F">
      <w:pPr>
        <w:pStyle w:val="6"/>
        <w:ind w:left="758"/>
      </w:pPr>
      <w:bookmarkStart w:id="24" w:name="公章："/>
      <w:bookmarkEnd w:id="24"/>
      <w:r>
        <w:t>公章：</w:t>
      </w:r>
    </w:p>
    <w:p w14:paraId="436D13AA">
      <w:pPr>
        <w:spacing w:before="113"/>
        <w:ind w:left="758"/>
        <w:rPr>
          <w:rFonts w:ascii="黑体" w:eastAsia="黑体"/>
          <w:b/>
          <w:sz w:val="28"/>
        </w:rPr>
      </w:pPr>
      <w:r>
        <w:br w:type="column"/>
      </w:r>
      <w:r>
        <w:rPr>
          <w:rFonts w:hint="eastAsia" w:ascii="黑体" w:eastAsia="黑体"/>
          <w:b/>
          <w:sz w:val="28"/>
        </w:rPr>
        <w:t>投标报名表</w:t>
      </w:r>
    </w:p>
    <w:p w14:paraId="40417878">
      <w:pPr>
        <w:rPr>
          <w:rFonts w:ascii="黑体" w:eastAsia="黑体"/>
          <w:sz w:val="28"/>
        </w:rPr>
        <w:sectPr>
          <w:type w:val="continuous"/>
          <w:pgSz w:w="11910" w:h="16840"/>
          <w:pgMar w:top="1600" w:right="820" w:bottom="280" w:left="780" w:header="720" w:footer="720" w:gutter="0"/>
          <w:cols w:equalWidth="0" w:num="2">
            <w:col w:w="1519" w:space="2191"/>
            <w:col w:w="6600"/>
          </w:cols>
        </w:sectPr>
      </w:pPr>
    </w:p>
    <w:tbl>
      <w:tblPr>
        <w:tblStyle w:val="24"/>
        <w:tblW w:w="0" w:type="auto"/>
        <w:tblInd w:w="7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7"/>
        <w:gridCol w:w="2479"/>
        <w:gridCol w:w="2230"/>
        <w:gridCol w:w="2283"/>
      </w:tblGrid>
      <w:tr w14:paraId="7557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1767" w:type="dxa"/>
          </w:tcPr>
          <w:p w14:paraId="2189B6A6">
            <w:pPr>
              <w:pStyle w:val="35"/>
              <w:spacing w:before="12"/>
              <w:rPr>
                <w:rFonts w:ascii="黑体"/>
                <w:b/>
                <w:sz w:val="29"/>
              </w:rPr>
            </w:pPr>
          </w:p>
          <w:p w14:paraId="77E1CD1E">
            <w:pPr>
              <w:pStyle w:val="35"/>
              <w:ind w:left="283" w:right="267"/>
              <w:jc w:val="center"/>
              <w:rPr>
                <w:sz w:val="24"/>
              </w:rPr>
            </w:pPr>
            <w:r>
              <w:rPr>
                <w:sz w:val="24"/>
              </w:rPr>
              <w:t>项目名称</w:t>
            </w:r>
          </w:p>
        </w:tc>
        <w:tc>
          <w:tcPr>
            <w:tcW w:w="6992" w:type="dxa"/>
            <w:gridSpan w:val="3"/>
          </w:tcPr>
          <w:p w14:paraId="294843A0">
            <w:pPr>
              <w:pStyle w:val="35"/>
              <w:rPr>
                <w:rFonts w:ascii="Times New Roman"/>
              </w:rPr>
            </w:pPr>
          </w:p>
        </w:tc>
      </w:tr>
      <w:tr w14:paraId="5F56F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767" w:type="dxa"/>
          </w:tcPr>
          <w:p w14:paraId="181D5596">
            <w:pPr>
              <w:pStyle w:val="35"/>
              <w:spacing w:before="6"/>
              <w:rPr>
                <w:rFonts w:ascii="黑体"/>
                <w:b/>
                <w:sz w:val="25"/>
              </w:rPr>
            </w:pPr>
          </w:p>
          <w:p w14:paraId="308725AA">
            <w:pPr>
              <w:pStyle w:val="35"/>
              <w:spacing w:before="1"/>
              <w:ind w:left="423"/>
              <w:rPr>
                <w:sz w:val="24"/>
              </w:rPr>
            </w:pPr>
            <w:r>
              <w:rPr>
                <w:sz w:val="24"/>
              </w:rPr>
              <w:t>投标单位</w:t>
            </w:r>
          </w:p>
          <w:p w14:paraId="6DDC3A74">
            <w:pPr>
              <w:pStyle w:val="35"/>
              <w:spacing w:before="6"/>
              <w:ind w:left="423"/>
              <w:rPr>
                <w:sz w:val="24"/>
              </w:rPr>
            </w:pPr>
            <w:r>
              <w:rPr>
                <w:sz w:val="24"/>
              </w:rPr>
              <w:t>（全称）</w:t>
            </w:r>
          </w:p>
        </w:tc>
        <w:tc>
          <w:tcPr>
            <w:tcW w:w="6992" w:type="dxa"/>
            <w:gridSpan w:val="3"/>
          </w:tcPr>
          <w:p w14:paraId="29D1C7EC">
            <w:pPr>
              <w:pStyle w:val="35"/>
              <w:rPr>
                <w:rFonts w:ascii="Times New Roman"/>
              </w:rPr>
            </w:pPr>
          </w:p>
        </w:tc>
      </w:tr>
      <w:tr w14:paraId="2B21B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1767" w:type="dxa"/>
          </w:tcPr>
          <w:p w14:paraId="35BDDC8D">
            <w:pPr>
              <w:pStyle w:val="35"/>
              <w:rPr>
                <w:rFonts w:ascii="黑体"/>
                <w:b/>
                <w:sz w:val="24"/>
              </w:rPr>
            </w:pPr>
          </w:p>
          <w:p w14:paraId="1C66E574">
            <w:pPr>
              <w:pStyle w:val="35"/>
              <w:spacing w:before="177"/>
              <w:ind w:left="283" w:right="267"/>
              <w:jc w:val="center"/>
              <w:rPr>
                <w:sz w:val="24"/>
              </w:rPr>
            </w:pPr>
            <w:r>
              <w:rPr>
                <w:sz w:val="24"/>
              </w:rPr>
              <w:t>所投包次</w:t>
            </w:r>
          </w:p>
        </w:tc>
        <w:tc>
          <w:tcPr>
            <w:tcW w:w="6992" w:type="dxa"/>
            <w:gridSpan w:val="3"/>
          </w:tcPr>
          <w:p w14:paraId="6701779B">
            <w:pPr>
              <w:pStyle w:val="35"/>
              <w:rPr>
                <w:rFonts w:ascii="Times New Roman"/>
              </w:rPr>
            </w:pPr>
          </w:p>
        </w:tc>
      </w:tr>
      <w:tr w14:paraId="75C39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767" w:type="dxa"/>
          </w:tcPr>
          <w:p w14:paraId="646E368E">
            <w:pPr>
              <w:pStyle w:val="35"/>
              <w:spacing w:before="1"/>
              <w:rPr>
                <w:rFonts w:ascii="黑体"/>
                <w:b/>
                <w:sz w:val="19"/>
              </w:rPr>
            </w:pPr>
          </w:p>
          <w:p w14:paraId="705A56C5">
            <w:pPr>
              <w:pStyle w:val="35"/>
              <w:spacing w:line="242" w:lineRule="auto"/>
              <w:ind w:left="663" w:right="405" w:hanging="240"/>
              <w:rPr>
                <w:sz w:val="24"/>
              </w:rPr>
            </w:pPr>
            <w:r>
              <w:rPr>
                <w:sz w:val="24"/>
              </w:rPr>
              <w:t>投标单位简介</w:t>
            </w:r>
          </w:p>
        </w:tc>
        <w:tc>
          <w:tcPr>
            <w:tcW w:w="6992" w:type="dxa"/>
            <w:gridSpan w:val="3"/>
          </w:tcPr>
          <w:p w14:paraId="76C910B6">
            <w:pPr>
              <w:pStyle w:val="35"/>
              <w:rPr>
                <w:rFonts w:ascii="Times New Roman"/>
              </w:rPr>
            </w:pPr>
          </w:p>
        </w:tc>
      </w:tr>
      <w:tr w14:paraId="5759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1767" w:type="dxa"/>
          </w:tcPr>
          <w:p w14:paraId="11EE5515">
            <w:pPr>
              <w:pStyle w:val="35"/>
              <w:spacing w:before="7"/>
              <w:rPr>
                <w:rFonts w:ascii="黑体"/>
                <w:b/>
                <w:sz w:val="32"/>
              </w:rPr>
            </w:pPr>
          </w:p>
          <w:p w14:paraId="1DAC72F1">
            <w:pPr>
              <w:pStyle w:val="35"/>
              <w:ind w:left="283" w:right="267"/>
              <w:jc w:val="center"/>
              <w:rPr>
                <w:sz w:val="24"/>
              </w:rPr>
            </w:pPr>
            <w:r>
              <w:rPr>
                <w:sz w:val="24"/>
              </w:rPr>
              <w:t>项目负责人</w:t>
            </w:r>
          </w:p>
        </w:tc>
        <w:tc>
          <w:tcPr>
            <w:tcW w:w="2479" w:type="dxa"/>
          </w:tcPr>
          <w:p w14:paraId="4FB35FEF">
            <w:pPr>
              <w:pStyle w:val="35"/>
              <w:rPr>
                <w:rFonts w:ascii="Times New Roman"/>
              </w:rPr>
            </w:pPr>
          </w:p>
        </w:tc>
        <w:tc>
          <w:tcPr>
            <w:tcW w:w="2230" w:type="dxa"/>
          </w:tcPr>
          <w:p w14:paraId="38804701">
            <w:pPr>
              <w:pStyle w:val="35"/>
              <w:spacing w:before="7"/>
              <w:rPr>
                <w:rFonts w:ascii="黑体"/>
                <w:b/>
                <w:sz w:val="32"/>
              </w:rPr>
            </w:pPr>
          </w:p>
          <w:p w14:paraId="6F3B9E9C">
            <w:pPr>
              <w:pStyle w:val="35"/>
              <w:ind w:right="623"/>
              <w:jc w:val="center"/>
              <w:rPr>
                <w:sz w:val="24"/>
              </w:rPr>
            </w:pPr>
            <w:r>
              <w:rPr>
                <w:sz w:val="24"/>
              </w:rPr>
              <w:t>联系电话</w:t>
            </w:r>
          </w:p>
        </w:tc>
        <w:tc>
          <w:tcPr>
            <w:tcW w:w="2283" w:type="dxa"/>
          </w:tcPr>
          <w:p w14:paraId="4DF3F369">
            <w:pPr>
              <w:pStyle w:val="35"/>
              <w:rPr>
                <w:rFonts w:ascii="Times New Roman"/>
              </w:rPr>
            </w:pPr>
          </w:p>
        </w:tc>
      </w:tr>
      <w:tr w14:paraId="0296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767" w:type="dxa"/>
          </w:tcPr>
          <w:p w14:paraId="2A072DAE">
            <w:pPr>
              <w:pStyle w:val="35"/>
              <w:spacing w:before="1"/>
              <w:rPr>
                <w:rFonts w:ascii="黑体"/>
                <w:b/>
                <w:sz w:val="27"/>
              </w:rPr>
            </w:pPr>
          </w:p>
          <w:p w14:paraId="222E5D33">
            <w:pPr>
              <w:pStyle w:val="35"/>
              <w:ind w:left="283" w:right="267"/>
              <w:jc w:val="center"/>
              <w:rPr>
                <w:sz w:val="24"/>
              </w:rPr>
            </w:pPr>
            <w:r>
              <w:rPr>
                <w:sz w:val="24"/>
              </w:rPr>
              <w:t>公司电话</w:t>
            </w:r>
          </w:p>
        </w:tc>
        <w:tc>
          <w:tcPr>
            <w:tcW w:w="2479" w:type="dxa"/>
          </w:tcPr>
          <w:p w14:paraId="1CBE230D">
            <w:pPr>
              <w:pStyle w:val="35"/>
              <w:rPr>
                <w:rFonts w:ascii="Times New Roman"/>
              </w:rPr>
            </w:pPr>
          </w:p>
        </w:tc>
        <w:tc>
          <w:tcPr>
            <w:tcW w:w="2230" w:type="dxa"/>
          </w:tcPr>
          <w:p w14:paraId="6394FACB">
            <w:pPr>
              <w:pStyle w:val="35"/>
              <w:spacing w:before="1"/>
              <w:rPr>
                <w:rFonts w:ascii="黑体"/>
                <w:b/>
                <w:sz w:val="27"/>
              </w:rPr>
            </w:pPr>
          </w:p>
          <w:p w14:paraId="0722B1FF">
            <w:pPr>
              <w:pStyle w:val="35"/>
              <w:ind w:left="639" w:right="623"/>
              <w:jc w:val="center"/>
              <w:rPr>
                <w:sz w:val="24"/>
              </w:rPr>
            </w:pPr>
            <w:r>
              <w:rPr>
                <w:sz w:val="24"/>
              </w:rPr>
              <w:t>传真</w:t>
            </w:r>
          </w:p>
        </w:tc>
        <w:tc>
          <w:tcPr>
            <w:tcW w:w="2283" w:type="dxa"/>
          </w:tcPr>
          <w:p w14:paraId="2CF6ED19">
            <w:pPr>
              <w:pStyle w:val="35"/>
              <w:rPr>
                <w:rFonts w:ascii="Times New Roman"/>
              </w:rPr>
            </w:pPr>
          </w:p>
        </w:tc>
      </w:tr>
      <w:tr w14:paraId="306C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1767" w:type="dxa"/>
          </w:tcPr>
          <w:p w14:paraId="62E8A6AF">
            <w:pPr>
              <w:pStyle w:val="35"/>
              <w:spacing w:before="2"/>
              <w:rPr>
                <w:rFonts w:ascii="黑体"/>
                <w:b/>
                <w:sz w:val="32"/>
              </w:rPr>
            </w:pPr>
          </w:p>
          <w:p w14:paraId="30C8A9BA">
            <w:pPr>
              <w:pStyle w:val="35"/>
              <w:ind w:left="283" w:right="257"/>
              <w:jc w:val="center"/>
              <w:rPr>
                <w:rFonts w:ascii="Calibri"/>
                <w:sz w:val="24"/>
              </w:rPr>
            </w:pPr>
            <w:r>
              <w:rPr>
                <w:rFonts w:ascii="Calibri"/>
                <w:sz w:val="24"/>
              </w:rPr>
              <w:t>E-mail</w:t>
            </w:r>
          </w:p>
        </w:tc>
        <w:tc>
          <w:tcPr>
            <w:tcW w:w="6992" w:type="dxa"/>
            <w:gridSpan w:val="3"/>
          </w:tcPr>
          <w:p w14:paraId="31EE7113">
            <w:pPr>
              <w:pStyle w:val="35"/>
              <w:rPr>
                <w:rFonts w:ascii="Times New Roman"/>
              </w:rPr>
            </w:pPr>
          </w:p>
        </w:tc>
      </w:tr>
      <w:tr w14:paraId="213C6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1767" w:type="dxa"/>
          </w:tcPr>
          <w:p w14:paraId="515B5BED">
            <w:pPr>
              <w:pStyle w:val="35"/>
              <w:rPr>
                <w:rFonts w:ascii="黑体"/>
                <w:b/>
                <w:sz w:val="24"/>
              </w:rPr>
            </w:pPr>
          </w:p>
          <w:p w14:paraId="09F6A3E9">
            <w:pPr>
              <w:pStyle w:val="35"/>
              <w:spacing w:before="6"/>
              <w:rPr>
                <w:rFonts w:ascii="黑体"/>
                <w:b/>
                <w:sz w:val="25"/>
              </w:rPr>
            </w:pPr>
          </w:p>
          <w:p w14:paraId="1951F109">
            <w:pPr>
              <w:pStyle w:val="35"/>
              <w:spacing w:before="1"/>
              <w:ind w:left="283" w:right="267"/>
              <w:jc w:val="center"/>
              <w:rPr>
                <w:sz w:val="24"/>
              </w:rPr>
            </w:pPr>
            <w:r>
              <w:rPr>
                <w:sz w:val="24"/>
              </w:rPr>
              <w:t>报名时间</w:t>
            </w:r>
          </w:p>
        </w:tc>
        <w:tc>
          <w:tcPr>
            <w:tcW w:w="6992" w:type="dxa"/>
            <w:gridSpan w:val="3"/>
          </w:tcPr>
          <w:p w14:paraId="449F4A74">
            <w:pPr>
              <w:pStyle w:val="35"/>
              <w:rPr>
                <w:rFonts w:ascii="黑体"/>
                <w:b/>
                <w:sz w:val="24"/>
              </w:rPr>
            </w:pPr>
          </w:p>
          <w:p w14:paraId="7FF51727">
            <w:pPr>
              <w:pStyle w:val="35"/>
              <w:spacing w:before="6"/>
              <w:rPr>
                <w:rFonts w:ascii="黑体"/>
                <w:b/>
                <w:sz w:val="25"/>
              </w:rPr>
            </w:pPr>
          </w:p>
          <w:p w14:paraId="4CA19EFD">
            <w:pPr>
              <w:pStyle w:val="35"/>
              <w:tabs>
                <w:tab w:val="left" w:pos="735"/>
                <w:tab w:val="left" w:pos="1455"/>
              </w:tabs>
              <w:spacing w:before="1"/>
              <w:ind w:left="15"/>
              <w:jc w:val="center"/>
              <w:rPr>
                <w:sz w:val="24"/>
              </w:rPr>
            </w:pPr>
            <w:r>
              <w:rPr>
                <w:sz w:val="24"/>
              </w:rPr>
              <w:t>年</w:t>
            </w:r>
            <w:r>
              <w:rPr>
                <w:sz w:val="24"/>
              </w:rPr>
              <w:tab/>
            </w:r>
            <w:r>
              <w:rPr>
                <w:sz w:val="24"/>
              </w:rPr>
              <w:t>月</w:t>
            </w:r>
            <w:r>
              <w:rPr>
                <w:sz w:val="24"/>
              </w:rPr>
              <w:tab/>
            </w:r>
            <w:r>
              <w:rPr>
                <w:sz w:val="24"/>
              </w:rPr>
              <w:t>日</w:t>
            </w:r>
          </w:p>
        </w:tc>
      </w:tr>
    </w:tbl>
    <w:p w14:paraId="2369FAB5">
      <w:pPr>
        <w:spacing w:before="7" w:line="244" w:lineRule="auto"/>
        <w:ind w:left="1108" w:right="789" w:hanging="473"/>
        <w:rPr>
          <w:sz w:val="24"/>
        </w:rPr>
      </w:pPr>
      <w:r>
        <w:rPr>
          <w:b/>
          <w:sz w:val="24"/>
        </w:rPr>
        <w:t>注：</w:t>
      </w:r>
      <w:r>
        <w:rPr>
          <w:sz w:val="24"/>
        </w:rPr>
        <w:t>请投标单位认真填写并加盖公章，并于规定时间前回传。缺项及不按要求时间回复均视为自动放弃本次投标资格。</w:t>
      </w:r>
    </w:p>
    <w:p w14:paraId="6373DD8E">
      <w:pPr>
        <w:pStyle w:val="10"/>
        <w:rPr>
          <w:sz w:val="24"/>
        </w:rPr>
      </w:pPr>
    </w:p>
    <w:p w14:paraId="43708D05">
      <w:pPr>
        <w:tabs>
          <w:tab w:val="left" w:pos="4838"/>
        </w:tabs>
        <w:spacing w:before="196"/>
        <w:ind w:left="878"/>
        <w:rPr>
          <w:rFonts w:hint="eastAsia" w:ascii="仿宋" w:eastAsia="仿宋"/>
          <w:sz w:val="24"/>
        </w:rPr>
      </w:pPr>
      <w:r>
        <w:rPr>
          <w:rFonts w:hint="eastAsia" w:ascii="仿宋" w:eastAsia="仿宋"/>
          <w:sz w:val="24"/>
        </w:rPr>
        <w:t>投标人名称（盖章）：</w:t>
      </w:r>
      <w:r>
        <w:rPr>
          <w:rFonts w:hint="eastAsia" w:ascii="仿宋" w:eastAsia="仿宋"/>
          <w:sz w:val="24"/>
        </w:rPr>
        <w:tab/>
      </w:r>
      <w:r>
        <w:rPr>
          <w:rFonts w:hint="eastAsia" w:ascii="仿宋" w:eastAsia="仿宋"/>
          <w:sz w:val="24"/>
        </w:rPr>
        <w:t>法定代表人或授权代表签字：</w:t>
      </w:r>
    </w:p>
    <w:p w14:paraId="3F52087D">
      <w:pPr>
        <w:tabs>
          <w:tab w:val="left" w:pos="4838"/>
        </w:tabs>
        <w:spacing w:before="196"/>
        <w:ind w:left="878"/>
        <w:rPr>
          <w:rFonts w:hint="eastAsia" w:ascii="仿宋" w:eastAsia="仿宋"/>
          <w:sz w:val="24"/>
        </w:rPr>
      </w:pPr>
    </w:p>
    <w:p w14:paraId="0CC8E07C">
      <w:pPr>
        <w:pStyle w:val="18"/>
      </w:pPr>
    </w:p>
    <w:p w14:paraId="4B42E48D">
      <w:pPr>
        <w:spacing w:before="1"/>
        <w:ind w:left="638"/>
        <w:rPr>
          <w:lang w:val="zh-CN"/>
        </w:rPr>
      </w:pPr>
      <w:r>
        <w:rPr>
          <w:rFonts w:hint="eastAsia" w:ascii="黑体" w:eastAsia="黑体"/>
          <w:b/>
          <w:sz w:val="28"/>
        </w:rPr>
        <w:t>格式</w:t>
      </w:r>
      <w:r>
        <w:rPr>
          <w:rFonts w:hint="eastAsia" w:ascii="Calibri" w:eastAsia="黑体"/>
          <w:b/>
          <w:sz w:val="28"/>
          <w:lang w:val="en-US" w:eastAsia="zh-CN"/>
        </w:rPr>
        <w:t>11</w:t>
      </w:r>
      <w:r>
        <w:rPr>
          <w:rFonts w:hint="eastAsia"/>
          <w:lang w:val="zh-CN"/>
        </w:rPr>
        <w:t>：</w:t>
      </w:r>
    </w:p>
    <w:p w14:paraId="5677CD8E">
      <w:pPr>
        <w:pStyle w:val="77"/>
        <w:rPr>
          <w:lang w:val="zh-CN"/>
        </w:rPr>
      </w:pPr>
    </w:p>
    <w:p w14:paraId="249F4009">
      <w:pPr>
        <w:jc w:val="center"/>
        <w:rPr>
          <w:rFonts w:hint="eastAsia"/>
          <w:bCs/>
          <w:sz w:val="32"/>
          <w:szCs w:val="32"/>
        </w:rPr>
      </w:pPr>
      <w:r>
        <w:rPr>
          <w:rFonts w:hint="eastAsia"/>
          <w:b/>
          <w:sz w:val="32"/>
          <w:szCs w:val="32"/>
        </w:rPr>
        <w:t>澄清函（第轮）</w:t>
      </w:r>
    </w:p>
    <w:tbl>
      <w:tblPr>
        <w:tblStyle w:val="2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705"/>
        <w:gridCol w:w="1198"/>
        <w:gridCol w:w="709"/>
        <w:gridCol w:w="846"/>
        <w:gridCol w:w="3019"/>
      </w:tblGrid>
      <w:tr w14:paraId="4ECC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479" w:type="dxa"/>
            <w:vAlign w:val="center"/>
          </w:tcPr>
          <w:p w14:paraId="15CB2E36">
            <w:pPr>
              <w:jc w:val="center"/>
              <w:rPr>
                <w:rFonts w:hint="eastAsia" w:ascii="仿宋" w:hAnsi="仿宋" w:eastAsia="仿宋"/>
                <w:sz w:val="24"/>
              </w:rPr>
            </w:pPr>
            <w:r>
              <w:rPr>
                <w:rFonts w:hint="eastAsia" w:ascii="仿宋" w:hAnsi="仿宋" w:eastAsia="仿宋"/>
                <w:sz w:val="24"/>
              </w:rPr>
              <w:t>项目</w:t>
            </w:r>
          </w:p>
          <w:p w14:paraId="0DBA57A2">
            <w:pPr>
              <w:jc w:val="center"/>
              <w:rPr>
                <w:rFonts w:hint="eastAsia" w:ascii="仿宋" w:hAnsi="仿宋" w:eastAsia="仿宋"/>
                <w:sz w:val="24"/>
              </w:rPr>
            </w:pPr>
            <w:r>
              <w:rPr>
                <w:rFonts w:hint="eastAsia" w:ascii="仿宋" w:hAnsi="仿宋" w:eastAsia="仿宋"/>
                <w:sz w:val="24"/>
              </w:rPr>
              <w:t>名称</w:t>
            </w:r>
          </w:p>
        </w:tc>
        <w:tc>
          <w:tcPr>
            <w:tcW w:w="8477" w:type="dxa"/>
            <w:gridSpan w:val="5"/>
            <w:vAlign w:val="center"/>
          </w:tcPr>
          <w:p w14:paraId="388529CB">
            <w:pPr>
              <w:pStyle w:val="2"/>
              <w:rPr>
                <w:rFonts w:hint="eastAsia" w:ascii="仿宋" w:hAnsi="仿宋" w:eastAsia="仿宋"/>
                <w:b w:val="0"/>
                <w:bCs w:val="0"/>
                <w:sz w:val="24"/>
                <w:szCs w:val="20"/>
              </w:rPr>
            </w:pPr>
          </w:p>
        </w:tc>
      </w:tr>
      <w:tr w14:paraId="5626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479" w:type="dxa"/>
            <w:vAlign w:val="center"/>
          </w:tcPr>
          <w:p w14:paraId="2A7E4ED0">
            <w:pPr>
              <w:jc w:val="center"/>
              <w:rPr>
                <w:rFonts w:hint="eastAsia" w:ascii="仿宋" w:hAnsi="仿宋" w:eastAsia="仿宋"/>
                <w:sz w:val="24"/>
              </w:rPr>
            </w:pPr>
            <w:r>
              <w:rPr>
                <w:rFonts w:hint="eastAsia" w:ascii="仿宋" w:hAnsi="仿宋" w:eastAsia="仿宋"/>
                <w:sz w:val="24"/>
              </w:rPr>
              <w:t>投标单位名称</w:t>
            </w:r>
          </w:p>
        </w:tc>
        <w:tc>
          <w:tcPr>
            <w:tcW w:w="2705" w:type="dxa"/>
            <w:vAlign w:val="center"/>
          </w:tcPr>
          <w:p w14:paraId="4EA7F6F8">
            <w:pPr>
              <w:jc w:val="center"/>
              <w:rPr>
                <w:rFonts w:hint="eastAsia" w:ascii="仿宋" w:hAnsi="仿宋" w:eastAsia="仿宋"/>
                <w:sz w:val="24"/>
              </w:rPr>
            </w:pPr>
          </w:p>
        </w:tc>
        <w:tc>
          <w:tcPr>
            <w:tcW w:w="1198" w:type="dxa"/>
            <w:vAlign w:val="center"/>
          </w:tcPr>
          <w:p w14:paraId="69395A5F">
            <w:pPr>
              <w:jc w:val="center"/>
              <w:rPr>
                <w:rFonts w:hint="eastAsia" w:ascii="仿宋" w:hAnsi="仿宋" w:eastAsia="仿宋"/>
                <w:sz w:val="24"/>
              </w:rPr>
            </w:pPr>
            <w:r>
              <w:rPr>
                <w:rFonts w:hint="eastAsia" w:ascii="仿宋" w:hAnsi="仿宋" w:eastAsia="仿宋"/>
                <w:sz w:val="24"/>
              </w:rPr>
              <w:t>授权代表</w:t>
            </w:r>
          </w:p>
          <w:p w14:paraId="05DF56CF">
            <w:pPr>
              <w:jc w:val="center"/>
              <w:rPr>
                <w:rFonts w:hint="eastAsia" w:ascii="仿宋" w:hAnsi="仿宋" w:eastAsia="仿宋"/>
                <w:sz w:val="24"/>
              </w:rPr>
            </w:pPr>
            <w:r>
              <w:rPr>
                <w:rFonts w:hint="eastAsia" w:ascii="仿宋" w:hAnsi="仿宋" w:eastAsia="仿宋"/>
                <w:sz w:val="24"/>
              </w:rPr>
              <w:t>职务</w:t>
            </w:r>
          </w:p>
        </w:tc>
        <w:tc>
          <w:tcPr>
            <w:tcW w:w="709" w:type="dxa"/>
            <w:vAlign w:val="center"/>
          </w:tcPr>
          <w:p w14:paraId="38E90B9E">
            <w:pPr>
              <w:jc w:val="center"/>
              <w:rPr>
                <w:rFonts w:hint="eastAsia" w:ascii="仿宋" w:hAnsi="仿宋" w:eastAsia="仿宋"/>
                <w:sz w:val="24"/>
              </w:rPr>
            </w:pPr>
          </w:p>
        </w:tc>
        <w:tc>
          <w:tcPr>
            <w:tcW w:w="846" w:type="dxa"/>
            <w:vAlign w:val="center"/>
          </w:tcPr>
          <w:p w14:paraId="20C9C9C3">
            <w:pPr>
              <w:jc w:val="center"/>
              <w:rPr>
                <w:rFonts w:hint="eastAsia" w:ascii="仿宋" w:hAnsi="仿宋" w:eastAsia="仿宋"/>
                <w:sz w:val="24"/>
              </w:rPr>
            </w:pPr>
            <w:r>
              <w:rPr>
                <w:rFonts w:hint="eastAsia" w:ascii="仿宋" w:hAnsi="仿宋" w:eastAsia="仿宋"/>
                <w:sz w:val="24"/>
              </w:rPr>
              <w:t>授权代表电话</w:t>
            </w:r>
          </w:p>
        </w:tc>
        <w:tc>
          <w:tcPr>
            <w:tcW w:w="3019" w:type="dxa"/>
            <w:vAlign w:val="center"/>
          </w:tcPr>
          <w:p w14:paraId="2597A93D">
            <w:pPr>
              <w:jc w:val="center"/>
              <w:rPr>
                <w:rFonts w:hint="eastAsia" w:ascii="仿宋" w:hAnsi="仿宋" w:eastAsia="仿宋"/>
                <w:sz w:val="24"/>
              </w:rPr>
            </w:pPr>
          </w:p>
        </w:tc>
      </w:tr>
      <w:tr w14:paraId="4DA0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6" w:hRule="atLeast"/>
          <w:jc w:val="center"/>
        </w:trPr>
        <w:tc>
          <w:tcPr>
            <w:tcW w:w="9956" w:type="dxa"/>
            <w:gridSpan w:val="6"/>
            <w:tcBorders>
              <w:bottom w:val="single" w:color="auto" w:sz="4" w:space="0"/>
            </w:tcBorders>
          </w:tcPr>
          <w:p w14:paraId="0FA3580A">
            <w:pPr>
              <w:rPr>
                <w:rFonts w:hint="eastAsia" w:ascii="仿宋" w:hAnsi="仿宋" w:eastAsia="仿宋"/>
                <w:b/>
                <w:bCs/>
              </w:rPr>
            </w:pPr>
            <w:r>
              <w:rPr>
                <w:rFonts w:hint="eastAsia" w:ascii="仿宋" w:hAnsi="仿宋" w:eastAsia="仿宋"/>
                <w:b/>
                <w:bCs/>
              </w:rPr>
              <w:t>澄清内容：</w:t>
            </w:r>
          </w:p>
          <w:p w14:paraId="7B04686E">
            <w:pPr>
              <w:rPr>
                <w:rFonts w:hint="eastAsia" w:ascii="仿宋" w:hAnsi="仿宋" w:eastAsia="仿宋"/>
                <w:sz w:val="24"/>
              </w:rPr>
            </w:pPr>
          </w:p>
          <w:p w14:paraId="02704DE7">
            <w:pPr>
              <w:rPr>
                <w:rFonts w:hint="eastAsia" w:ascii="仿宋" w:hAnsi="仿宋" w:eastAsia="仿宋"/>
                <w:sz w:val="24"/>
              </w:rPr>
            </w:pPr>
          </w:p>
          <w:p w14:paraId="17831FC4">
            <w:pPr>
              <w:rPr>
                <w:rFonts w:hint="eastAsia" w:ascii="仿宋" w:hAnsi="仿宋" w:eastAsia="仿宋"/>
                <w:sz w:val="24"/>
              </w:rPr>
            </w:pPr>
          </w:p>
          <w:p w14:paraId="189B356D">
            <w:pPr>
              <w:rPr>
                <w:rFonts w:hint="eastAsia" w:ascii="仿宋" w:hAnsi="仿宋" w:eastAsia="仿宋"/>
                <w:sz w:val="24"/>
              </w:rPr>
            </w:pPr>
          </w:p>
          <w:p w14:paraId="06A29E96">
            <w:pPr>
              <w:rPr>
                <w:rFonts w:hint="eastAsia" w:ascii="仿宋" w:hAnsi="仿宋" w:eastAsia="仿宋"/>
                <w:sz w:val="24"/>
              </w:rPr>
            </w:pPr>
          </w:p>
          <w:p w14:paraId="2A1DE264">
            <w:pPr>
              <w:rPr>
                <w:rFonts w:hint="eastAsia" w:ascii="仿宋" w:hAnsi="仿宋" w:eastAsia="仿宋"/>
                <w:sz w:val="24"/>
              </w:rPr>
            </w:pPr>
          </w:p>
          <w:p w14:paraId="2E96CC33">
            <w:pPr>
              <w:rPr>
                <w:rFonts w:hint="eastAsia" w:ascii="仿宋" w:hAnsi="仿宋" w:eastAsia="仿宋"/>
                <w:sz w:val="24"/>
              </w:rPr>
            </w:pPr>
          </w:p>
          <w:p w14:paraId="0EB7469E">
            <w:pPr>
              <w:rPr>
                <w:rFonts w:hint="eastAsia" w:ascii="仿宋" w:hAnsi="仿宋" w:eastAsia="仿宋"/>
                <w:sz w:val="24"/>
              </w:rPr>
            </w:pPr>
          </w:p>
          <w:p w14:paraId="0C3111CC">
            <w:pPr>
              <w:rPr>
                <w:rFonts w:hint="eastAsia" w:ascii="仿宋" w:hAnsi="仿宋" w:eastAsia="仿宋"/>
                <w:sz w:val="24"/>
              </w:rPr>
            </w:pPr>
          </w:p>
          <w:p w14:paraId="62BC82B5">
            <w:pPr>
              <w:rPr>
                <w:rFonts w:hint="eastAsia" w:ascii="仿宋" w:hAnsi="仿宋" w:eastAsia="仿宋"/>
                <w:sz w:val="24"/>
              </w:rPr>
            </w:pPr>
          </w:p>
          <w:p w14:paraId="73079083">
            <w:pPr>
              <w:rPr>
                <w:rFonts w:hint="eastAsia" w:ascii="仿宋" w:hAnsi="仿宋" w:eastAsia="仿宋"/>
                <w:sz w:val="24"/>
              </w:rPr>
            </w:pPr>
          </w:p>
          <w:p w14:paraId="5C5D70BE">
            <w:pPr>
              <w:rPr>
                <w:rFonts w:hint="eastAsia" w:ascii="仿宋" w:hAnsi="仿宋" w:eastAsia="仿宋"/>
                <w:sz w:val="24"/>
              </w:rPr>
            </w:pPr>
          </w:p>
          <w:p w14:paraId="5FCDCEE6">
            <w:pPr>
              <w:rPr>
                <w:rFonts w:hint="eastAsia" w:ascii="仿宋" w:hAnsi="仿宋" w:eastAsia="仿宋"/>
                <w:sz w:val="24"/>
              </w:rPr>
            </w:pPr>
          </w:p>
          <w:p w14:paraId="45B57F66">
            <w:pPr>
              <w:rPr>
                <w:rFonts w:hint="eastAsia" w:ascii="仿宋" w:hAnsi="仿宋" w:eastAsia="仿宋"/>
                <w:sz w:val="24"/>
              </w:rPr>
            </w:pPr>
          </w:p>
          <w:p w14:paraId="310C6943">
            <w:pPr>
              <w:rPr>
                <w:rFonts w:hint="eastAsia" w:ascii="仿宋" w:hAnsi="仿宋" w:eastAsia="仿宋"/>
                <w:sz w:val="24"/>
              </w:rPr>
            </w:pPr>
          </w:p>
          <w:p w14:paraId="5858B74E">
            <w:pPr>
              <w:rPr>
                <w:rFonts w:hint="eastAsia" w:ascii="仿宋" w:hAnsi="仿宋" w:eastAsia="仿宋"/>
                <w:sz w:val="24"/>
              </w:rPr>
            </w:pPr>
          </w:p>
          <w:p w14:paraId="09DD19B7">
            <w:pPr>
              <w:rPr>
                <w:rFonts w:hint="eastAsia" w:ascii="仿宋" w:hAnsi="仿宋" w:eastAsia="仿宋"/>
                <w:sz w:val="24"/>
              </w:rPr>
            </w:pPr>
          </w:p>
          <w:p w14:paraId="68FA4BB3">
            <w:pPr>
              <w:rPr>
                <w:rFonts w:hint="eastAsia" w:ascii="仿宋" w:hAnsi="仿宋" w:eastAsia="仿宋"/>
                <w:sz w:val="24"/>
              </w:rPr>
            </w:pPr>
          </w:p>
          <w:p w14:paraId="5BB53356">
            <w:pPr>
              <w:rPr>
                <w:rFonts w:hint="eastAsia" w:ascii="仿宋" w:hAnsi="仿宋" w:eastAsia="仿宋"/>
                <w:sz w:val="24"/>
              </w:rPr>
            </w:pPr>
          </w:p>
          <w:p w14:paraId="3A0C562A">
            <w:pPr>
              <w:rPr>
                <w:rFonts w:hint="eastAsia" w:ascii="仿宋" w:hAnsi="仿宋" w:eastAsia="仿宋"/>
                <w:sz w:val="24"/>
              </w:rPr>
            </w:pPr>
          </w:p>
          <w:p w14:paraId="1CDFC3C6">
            <w:pPr>
              <w:rPr>
                <w:rFonts w:hint="eastAsia" w:ascii="仿宋" w:hAnsi="仿宋" w:eastAsia="仿宋"/>
                <w:sz w:val="24"/>
              </w:rPr>
            </w:pPr>
          </w:p>
          <w:p w14:paraId="02543C95">
            <w:pPr>
              <w:rPr>
                <w:rFonts w:hint="eastAsia" w:ascii="仿宋" w:hAnsi="仿宋" w:eastAsia="仿宋"/>
                <w:sz w:val="24"/>
              </w:rPr>
            </w:pPr>
          </w:p>
          <w:p w14:paraId="40ACF5D5">
            <w:pPr>
              <w:rPr>
                <w:rFonts w:hint="eastAsia" w:ascii="仿宋" w:hAnsi="仿宋" w:eastAsia="仿宋"/>
                <w:sz w:val="24"/>
              </w:rPr>
            </w:pPr>
          </w:p>
          <w:p w14:paraId="6B619C69">
            <w:pPr>
              <w:rPr>
                <w:rFonts w:hint="eastAsia" w:ascii="仿宋" w:hAnsi="仿宋" w:eastAsia="仿宋"/>
                <w:sz w:val="24"/>
              </w:rPr>
            </w:pPr>
          </w:p>
          <w:p w14:paraId="1AED2BEC">
            <w:pPr>
              <w:rPr>
                <w:rFonts w:hint="eastAsia" w:ascii="仿宋" w:hAnsi="仿宋" w:eastAsia="仿宋"/>
                <w:sz w:val="24"/>
              </w:rPr>
            </w:pPr>
          </w:p>
          <w:p w14:paraId="13A2E64E">
            <w:pPr>
              <w:rPr>
                <w:rFonts w:hint="eastAsia" w:ascii="仿宋" w:hAnsi="仿宋" w:eastAsia="仿宋"/>
                <w:sz w:val="24"/>
              </w:rPr>
            </w:pPr>
          </w:p>
          <w:p w14:paraId="3241D7D5">
            <w:pPr>
              <w:rPr>
                <w:rFonts w:hint="eastAsia" w:ascii="仿宋" w:hAnsi="仿宋" w:eastAsia="仿宋"/>
                <w:sz w:val="24"/>
              </w:rPr>
            </w:pPr>
          </w:p>
          <w:p w14:paraId="10C16FB3">
            <w:pPr>
              <w:rPr>
                <w:rFonts w:hint="eastAsia" w:ascii="仿宋" w:hAnsi="仿宋" w:eastAsia="仿宋"/>
                <w:b/>
                <w:bCs/>
                <w:sz w:val="24"/>
                <w:lang w:val="en-US"/>
              </w:rPr>
            </w:pPr>
            <w:r>
              <w:rPr>
                <w:rFonts w:hint="eastAsia" w:ascii="仿宋" w:hAnsi="仿宋" w:eastAsia="仿宋"/>
                <w:sz w:val="24"/>
              </w:rPr>
              <w:t>付款方式：</w:t>
            </w:r>
            <w:r>
              <w:rPr>
                <w:rFonts w:hint="eastAsia" w:ascii="仿宋" w:hAnsi="仿宋" w:eastAsia="仿宋"/>
                <w:b/>
                <w:bCs/>
                <w:sz w:val="24"/>
                <w:lang w:val="en-US"/>
              </w:rPr>
              <w:t>半年期商业汇票（包括银行承兑汇票和商业承兑汇票）</w:t>
            </w:r>
          </w:p>
          <w:p w14:paraId="160C057A">
            <w:pPr>
              <w:rPr>
                <w:rFonts w:hint="eastAsia" w:ascii="仿宋" w:hAnsi="仿宋" w:eastAsia="仿宋"/>
                <w:sz w:val="24"/>
              </w:rPr>
            </w:pPr>
          </w:p>
          <w:p w14:paraId="68828C7D">
            <w:pPr>
              <w:rPr>
                <w:rFonts w:hint="eastAsia" w:ascii="仿宋" w:hAnsi="仿宋" w:eastAsia="仿宋"/>
                <w:sz w:val="24"/>
                <w:lang w:eastAsia="zh-CN"/>
              </w:rPr>
            </w:pPr>
          </w:p>
          <w:p w14:paraId="2C1DA1F9">
            <w:pPr>
              <w:ind w:firstLine="5280" w:firstLineChars="2200"/>
              <w:rPr>
                <w:rFonts w:hint="eastAsia" w:ascii="仿宋" w:hAnsi="仿宋" w:eastAsia="仿宋"/>
                <w:sz w:val="24"/>
              </w:rPr>
            </w:pPr>
            <w:r>
              <w:rPr>
                <w:rFonts w:hint="eastAsia" w:ascii="仿宋" w:hAnsi="仿宋" w:eastAsia="仿宋"/>
                <w:sz w:val="24"/>
              </w:rPr>
              <w:t>投标单位授权代表(盖章/签名)：</w:t>
            </w:r>
          </w:p>
          <w:p w14:paraId="1A2CC51F">
            <w:pPr>
              <w:rPr>
                <w:rFonts w:hint="eastAsia" w:ascii="仿宋" w:hAnsi="仿宋" w:eastAsia="仿宋"/>
                <w:sz w:val="24"/>
                <w:lang w:eastAsia="zh-CN"/>
              </w:rPr>
            </w:pPr>
          </w:p>
          <w:p w14:paraId="0A059DDF">
            <w:pPr>
              <w:ind w:firstLine="5760" w:firstLineChars="2400"/>
              <w:rPr>
                <w:rFonts w:hint="eastAsia" w:ascii="仿宋" w:hAnsi="仿宋" w:eastAsia="仿宋"/>
                <w:sz w:val="24"/>
              </w:rPr>
            </w:pP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14:paraId="727A3495">
            <w:pPr>
              <w:rPr>
                <w:rFonts w:hint="eastAsia" w:ascii="仿宋" w:hAnsi="仿宋" w:eastAsia="仿宋"/>
              </w:rPr>
            </w:pPr>
          </w:p>
        </w:tc>
      </w:tr>
    </w:tbl>
    <w:p w14:paraId="016B378F">
      <w:pPr>
        <w:sectPr>
          <w:type w:val="continuous"/>
          <w:pgSz w:w="11910" w:h="16840"/>
          <w:pgMar w:top="1600" w:right="820" w:bottom="280" w:left="780" w:header="720" w:footer="720" w:gutter="0"/>
          <w:cols w:space="720" w:num="1"/>
        </w:sectPr>
      </w:pPr>
    </w:p>
    <w:p w14:paraId="40AD2B05">
      <w:pPr>
        <w:pStyle w:val="10"/>
        <w:rPr>
          <w:sz w:val="20"/>
        </w:rPr>
      </w:pPr>
    </w:p>
    <w:p w14:paraId="1A76EEDA">
      <w:pPr>
        <w:pStyle w:val="2"/>
        <w:numPr>
          <w:ilvl w:val="0"/>
          <w:numId w:val="10"/>
        </w:numPr>
        <w:tabs>
          <w:tab w:val="left" w:pos="1816"/>
        </w:tabs>
        <w:spacing w:before="37"/>
        <w:ind w:left="50"/>
        <w:rPr>
          <w:rFonts w:hint="eastAsia" w:ascii="宋体" w:hAnsi="宋体" w:eastAsia="宋体" w:cs="宋体"/>
          <w:sz w:val="40"/>
          <w:szCs w:val="40"/>
        </w:rPr>
      </w:pPr>
      <w:bookmarkStart w:id="25" w:name="第三章技术协议书"/>
      <w:bookmarkEnd w:id="25"/>
      <w:r>
        <w:rPr>
          <w:rFonts w:hint="eastAsia" w:ascii="宋体" w:hAnsi="宋体" w:eastAsia="宋体" w:cs="宋体"/>
          <w:sz w:val="40"/>
          <w:szCs w:val="40"/>
        </w:rPr>
        <w:t>招标内容和要求</w:t>
      </w:r>
    </w:p>
    <w:p w14:paraId="11EA3627">
      <w:pPr>
        <w:pStyle w:val="106"/>
        <w:keepNext w:val="0"/>
        <w:keepLines w:val="0"/>
        <w:pageBreakBefore w:val="0"/>
        <w:kinsoku/>
        <w:wordWrap/>
        <w:overflowPunct/>
        <w:topLinePunct w:val="0"/>
        <w:autoSpaceDE/>
        <w:autoSpaceDN/>
        <w:bidi w:val="0"/>
        <w:adjustRightInd/>
        <w:snapToGrid/>
        <w:spacing w:line="560" w:lineRule="exact"/>
        <w:jc w:val="both"/>
        <w:outlineLvl w:val="2"/>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一、</w:t>
      </w:r>
      <w:r>
        <w:rPr>
          <w:rFonts w:hint="eastAsia" w:ascii="宋体" w:hAnsi="宋体" w:eastAsia="宋体" w:cs="宋体"/>
          <w:b/>
          <w:sz w:val="24"/>
          <w:szCs w:val="24"/>
          <w:highlight w:val="none"/>
        </w:rPr>
        <w:t>项目概况</w:t>
      </w:r>
    </w:p>
    <w:p w14:paraId="0D57E63C">
      <w:pPr>
        <w:pStyle w:val="106"/>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asciiTheme="minorEastAsia" w:hAnsiTheme="minorEastAsia" w:eastAsiaTheme="minorEastAsia" w:cstheme="minorEastAsia"/>
          <w:b w:val="0"/>
          <w:bCs w:val="0"/>
          <w:color w:val="auto"/>
          <w:sz w:val="21"/>
          <w:szCs w:val="22"/>
          <w:lang w:val="en-US" w:eastAsia="zh-CN" w:bidi="zh-CN"/>
        </w:rPr>
      </w:pPr>
      <w:r>
        <w:rPr>
          <w:rFonts w:hint="eastAsia" w:asciiTheme="minorEastAsia" w:hAnsiTheme="minorEastAsia" w:eastAsiaTheme="minorEastAsia" w:cstheme="minorEastAsia"/>
          <w:color w:val="auto"/>
          <w:sz w:val="21"/>
          <w:szCs w:val="22"/>
          <w:lang w:val="zh-CN" w:eastAsia="zh-CN" w:bidi="zh-CN"/>
        </w:rPr>
        <w:t>1.项目名称：</w:t>
      </w:r>
      <w:r>
        <w:rPr>
          <w:rFonts w:hint="eastAsia" w:ascii="宋体" w:hAnsi="宋体" w:eastAsia="宋体" w:cs="宋体"/>
          <w:b w:val="0"/>
          <w:bCs w:val="0"/>
          <w:color w:val="auto"/>
          <w:lang w:val="en-US" w:eastAsia="zh-CN"/>
        </w:rPr>
        <w:t>重汽后市场车生活服装类产品招标采购项目</w:t>
      </w:r>
    </w:p>
    <w:p w14:paraId="4B3C80B0">
      <w:pPr>
        <w:pStyle w:val="106"/>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cstheme="minorEastAsia"/>
          <w:color w:val="auto"/>
          <w:sz w:val="21"/>
          <w:szCs w:val="22"/>
          <w:lang w:val="en-US" w:eastAsia="zh-CN" w:bidi="zh-CN"/>
        </w:rPr>
        <w:t>2</w:t>
      </w:r>
      <w:r>
        <w:rPr>
          <w:rFonts w:hint="eastAsia" w:asciiTheme="minorEastAsia" w:hAnsiTheme="minorEastAsia" w:eastAsiaTheme="minorEastAsia" w:cstheme="minorEastAsia"/>
          <w:color w:val="auto"/>
          <w:sz w:val="21"/>
          <w:szCs w:val="22"/>
          <w:lang w:val="zh-CN" w:eastAsia="zh-CN" w:bidi="zh-CN"/>
        </w:rPr>
        <w:t>.采购单位：</w:t>
      </w:r>
      <w:r>
        <w:rPr>
          <w:rFonts w:hint="eastAsia" w:asciiTheme="minorEastAsia" w:hAnsiTheme="minorEastAsia" w:eastAsiaTheme="minorEastAsia" w:cstheme="minorEastAsia"/>
          <w:color w:val="auto"/>
          <w:sz w:val="21"/>
          <w:szCs w:val="22"/>
          <w:lang w:val="en-US" w:eastAsia="zh-CN" w:bidi="zh-CN"/>
        </w:rPr>
        <w:t>重汽（济南）后市场智慧服务有限公司</w:t>
      </w:r>
    </w:p>
    <w:p w14:paraId="75856EEF">
      <w:pPr>
        <w:pStyle w:val="106"/>
        <w:keepNext w:val="0"/>
        <w:keepLines w:val="0"/>
        <w:pageBreakBefore w:val="0"/>
        <w:kinsoku/>
        <w:wordWrap/>
        <w:overflowPunct/>
        <w:topLinePunct w:val="0"/>
        <w:autoSpaceDE/>
        <w:autoSpaceDN/>
        <w:bidi w:val="0"/>
        <w:adjustRightInd/>
        <w:snapToGrid/>
        <w:spacing w:line="560" w:lineRule="exact"/>
        <w:jc w:val="both"/>
        <w:outlineLvl w:val="2"/>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二、项目内容</w:t>
      </w:r>
    </w:p>
    <w:p w14:paraId="63C60B2C">
      <w:pPr>
        <w:pStyle w:val="106"/>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本次招标采购以下九款服装产品，具体编码及名称如下：</w:t>
      </w:r>
    </w:p>
    <w:tbl>
      <w:tblPr>
        <w:tblStyle w:val="24"/>
        <w:tblW w:w="979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3"/>
        <w:gridCol w:w="2541"/>
        <w:gridCol w:w="2953"/>
        <w:gridCol w:w="3521"/>
      </w:tblGrid>
      <w:tr w14:paraId="3BF8D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78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06C6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5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5992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产品编码</w:t>
            </w:r>
          </w:p>
        </w:tc>
        <w:tc>
          <w:tcPr>
            <w:tcW w:w="29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D54E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352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925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产品说明</w:t>
            </w:r>
          </w:p>
        </w:tc>
      </w:tr>
      <w:tr w14:paraId="7E66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08D33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1E07B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GZTHS9004000129</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38565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冲锋衣(90鸭绒)无帽款</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619CA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中短薄羽绒春秋外勤</w:t>
            </w:r>
          </w:p>
        </w:tc>
      </w:tr>
      <w:tr w14:paraId="01D04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6664C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5F794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GZTHS9004000130</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69891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冲锋衣(90鸭绒)连帽款</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7DBB4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中长款厚羽绒冬季外勤款</w:t>
            </w:r>
          </w:p>
        </w:tc>
      </w:tr>
      <w:tr w14:paraId="39543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732D1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74CE9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GZTHS9004000131</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5E372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冲锋衣(摇粒绒/双纱双摇内胆)</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1C943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中短款三合一摇粒绒通勤外套</w:t>
            </w:r>
          </w:p>
        </w:tc>
      </w:tr>
      <w:tr w14:paraId="17465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2D8C9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2BA7E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GZTHS9004000132</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055C4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商务羽绒服(90鸭绒)商务款</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78F58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行政夹克（可拆卸羽绒内胆）</w:t>
            </w:r>
          </w:p>
        </w:tc>
      </w:tr>
      <w:tr w14:paraId="002DF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65012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290CD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GZTHS0102000011</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4E0B0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马甲(90白鸭绒)</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29639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马甲羽绒加厚</w:t>
            </w:r>
          </w:p>
        </w:tc>
      </w:tr>
      <w:tr w14:paraId="233E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4EAC7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2B728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GZTHS0102000012</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7E1A0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2E281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马甲轻便薄羽绒</w:t>
            </w:r>
          </w:p>
        </w:tc>
      </w:tr>
      <w:tr w14:paraId="74E30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5E890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4DDBD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GZTHS0102000013</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2EEA1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马甲(多口袋款)</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01B6E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马甲工装款</w:t>
            </w:r>
          </w:p>
        </w:tc>
      </w:tr>
      <w:tr w14:paraId="2C0A6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4B6A5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72A08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GZTHS0102000014</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43657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工装裤</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09689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裤子工装款</w:t>
            </w:r>
          </w:p>
        </w:tc>
      </w:tr>
      <w:tr w14:paraId="55EFF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783" w:type="dxa"/>
            <w:tcBorders>
              <w:top w:val="nil"/>
              <w:left w:val="single" w:color="000000" w:sz="8" w:space="0"/>
              <w:bottom w:val="single" w:color="000000" w:sz="8" w:space="0"/>
              <w:right w:val="single" w:color="000000" w:sz="8" w:space="0"/>
            </w:tcBorders>
            <w:shd w:val="clear" w:color="auto" w:fill="FFFFFF"/>
            <w:vAlign w:val="center"/>
          </w:tcPr>
          <w:p w14:paraId="179E8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541" w:type="dxa"/>
            <w:tcBorders>
              <w:top w:val="nil"/>
              <w:left w:val="single" w:color="000000" w:sz="8" w:space="0"/>
              <w:bottom w:val="single" w:color="000000" w:sz="8" w:space="0"/>
              <w:right w:val="single" w:color="000000" w:sz="8" w:space="0"/>
            </w:tcBorders>
            <w:shd w:val="clear" w:color="auto" w:fill="FFFFFF"/>
            <w:vAlign w:val="center"/>
          </w:tcPr>
          <w:p w14:paraId="00CA1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GZTHS9004000133</w:t>
            </w:r>
          </w:p>
        </w:tc>
        <w:tc>
          <w:tcPr>
            <w:tcW w:w="2953" w:type="dxa"/>
            <w:tcBorders>
              <w:top w:val="nil"/>
              <w:left w:val="single" w:color="000000" w:sz="8" w:space="0"/>
              <w:bottom w:val="single" w:color="000000" w:sz="8" w:space="0"/>
              <w:right w:val="single" w:color="000000" w:sz="8" w:space="0"/>
            </w:tcBorders>
            <w:shd w:val="clear" w:color="auto" w:fill="auto"/>
            <w:vAlign w:val="center"/>
          </w:tcPr>
          <w:p w14:paraId="0E1DF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POLO衫</w:t>
            </w:r>
          </w:p>
        </w:tc>
        <w:tc>
          <w:tcPr>
            <w:tcW w:w="3521" w:type="dxa"/>
            <w:tcBorders>
              <w:top w:val="nil"/>
              <w:left w:val="single" w:color="000000" w:sz="8" w:space="0"/>
              <w:bottom w:val="single" w:color="000000" w:sz="8" w:space="0"/>
              <w:right w:val="single" w:color="000000" w:sz="8" w:space="0"/>
            </w:tcBorders>
            <w:shd w:val="clear" w:color="auto" w:fill="auto"/>
            <w:vAlign w:val="center"/>
          </w:tcPr>
          <w:p w14:paraId="75924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商务POLO衫</w:t>
            </w:r>
          </w:p>
        </w:tc>
      </w:tr>
    </w:tbl>
    <w:p w14:paraId="752C2249">
      <w:pPr>
        <w:pStyle w:val="106"/>
        <w:keepNext w:val="0"/>
        <w:keepLines w:val="0"/>
        <w:pageBreakBefore w:val="0"/>
        <w:kinsoku/>
        <w:wordWrap/>
        <w:overflowPunct/>
        <w:topLinePunct w:val="0"/>
        <w:autoSpaceDE/>
        <w:autoSpaceDN/>
        <w:bidi w:val="0"/>
        <w:adjustRightInd/>
        <w:snapToGrid/>
        <w:spacing w:line="560" w:lineRule="exact"/>
        <w:jc w:val="both"/>
        <w:outlineLvl w:val="2"/>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三、通用技术要求</w:t>
      </w:r>
    </w:p>
    <w:p w14:paraId="1C6C946B">
      <w:pPr>
        <w:pStyle w:val="106"/>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所有投标产品及供应商必须满足以下基础要求：</w:t>
      </w:r>
    </w:p>
    <w:p w14:paraId="1D944120">
      <w:pPr>
        <w:keepNext w:val="0"/>
        <w:keepLines w:val="0"/>
        <w:pageBreakBefore w:val="0"/>
        <w:numPr>
          <w:ilvl w:val="0"/>
          <w:numId w:val="0"/>
        </w:numPr>
        <w:kinsoku/>
        <w:wordWrap/>
        <w:overflowPunct/>
        <w:topLinePunct w:val="0"/>
        <w:autoSpaceDE/>
        <w:autoSpaceDN/>
        <w:bidi w:val="0"/>
        <w:adjustRightInd/>
        <w:snapToGrid/>
        <w:spacing w:line="560" w:lineRule="exact"/>
        <w:ind w:leftChars="0"/>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1.质量与安全标准：由具备资质的权威检测机构出具的、针对本产品成衣检验报告，报告内容必须涵盖面料成分、安全类别、色牢度，缩水率等指标。</w:t>
      </w:r>
    </w:p>
    <w:p w14:paraId="7A84EFCD">
      <w:pPr>
        <w:keepNext w:val="0"/>
        <w:keepLines w:val="0"/>
        <w:pageBreakBefore w:val="0"/>
        <w:kinsoku/>
        <w:wordWrap/>
        <w:overflowPunct/>
        <w:topLinePunct w:val="0"/>
        <w:autoSpaceDE/>
        <w:autoSpaceDN/>
        <w:bidi w:val="0"/>
        <w:adjustRightInd/>
        <w:snapToGrid/>
        <w:spacing w:line="560" w:lineRule="exact"/>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2.售后服务要求：设立专门的项目服务团队，提供完善的售后服务。提供7×24小时服务热线，并在接到通知后48小时内响应。备用库存：仓库提供不低于总采购量2%的易损件（如魔术贴、拉链头）或备用成衣，以备紧急换装之需。</w:t>
      </w:r>
    </w:p>
    <w:p w14:paraId="47CAA7F6">
      <w:pPr>
        <w:keepNext w:val="0"/>
        <w:keepLines w:val="0"/>
        <w:pageBreakBefore w:val="0"/>
        <w:kinsoku/>
        <w:wordWrap/>
        <w:overflowPunct/>
        <w:topLinePunct w:val="0"/>
        <w:autoSpaceDE/>
        <w:autoSpaceDN/>
        <w:bidi w:val="0"/>
        <w:adjustRightInd/>
        <w:snapToGrid/>
        <w:spacing w:line="560" w:lineRule="exact"/>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3.生产工艺与包装：每件服装需独立套入PE透明袋，外包装应能适应长途运输与仓储。</w:t>
      </w:r>
    </w:p>
    <w:p w14:paraId="675D27C5">
      <w:pPr>
        <w:pStyle w:val="106"/>
        <w:keepNext w:val="0"/>
        <w:keepLines w:val="0"/>
        <w:pageBreakBefore w:val="0"/>
        <w:kinsoku/>
        <w:wordWrap/>
        <w:overflowPunct/>
        <w:topLinePunct w:val="0"/>
        <w:autoSpaceDE/>
        <w:autoSpaceDN/>
        <w:bidi w:val="0"/>
        <w:adjustRightInd/>
        <w:snapToGrid/>
        <w:spacing w:line="560" w:lineRule="exact"/>
        <w:jc w:val="both"/>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每件产品的永久性标识（水洗唛、吊牌）必须真实、准确、完整，至少包含：产品名称、型号、执行标准、安全类别、号型规格。</w:t>
      </w:r>
    </w:p>
    <w:p w14:paraId="5872F156">
      <w:pPr>
        <w:pStyle w:val="106"/>
        <w:keepNext w:val="0"/>
        <w:keepLines w:val="0"/>
        <w:pageBreakBefore w:val="0"/>
        <w:kinsoku/>
        <w:wordWrap/>
        <w:overflowPunct/>
        <w:topLinePunct w:val="0"/>
        <w:autoSpaceDE/>
        <w:autoSpaceDN/>
        <w:bidi w:val="0"/>
        <w:adjustRightInd/>
        <w:snapToGrid/>
        <w:spacing w:line="560" w:lineRule="exact"/>
        <w:jc w:val="both"/>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4.交付与验收：到货验收以本技术协议书、双方封存的样衣标准为依据。</w:t>
      </w:r>
    </w:p>
    <w:p w14:paraId="642AB8CF">
      <w:pPr>
        <w:pStyle w:val="106"/>
        <w:keepNext w:val="0"/>
        <w:keepLines w:val="0"/>
        <w:pageBreakBefore w:val="0"/>
        <w:kinsoku/>
        <w:wordWrap/>
        <w:overflowPunct/>
        <w:topLinePunct w:val="0"/>
        <w:autoSpaceDE/>
        <w:autoSpaceDN/>
        <w:bidi w:val="0"/>
        <w:adjustRightInd/>
        <w:snapToGrid/>
        <w:spacing w:line="560" w:lineRule="exact"/>
        <w:jc w:val="both"/>
        <w:outlineLvl w:val="2"/>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四、专用技术要求</w:t>
      </w:r>
    </w:p>
    <w:p w14:paraId="1C44923A">
      <w:pPr>
        <w:pStyle w:val="106"/>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outlineLvl w:val="2"/>
        <w:rPr>
          <w:rFonts w:hint="eastAsia" w:asciiTheme="minorEastAsia" w:hAnsiTheme="minorEastAsia" w:eastAsiaTheme="minorEastAsia" w:cstheme="minorEastAsia"/>
          <w:color w:val="auto"/>
          <w:sz w:val="21"/>
          <w:szCs w:val="22"/>
          <w:lang w:val="en-US" w:eastAsia="zh-CN" w:bidi="zh-CN"/>
        </w:rPr>
      </w:pPr>
      <w:r>
        <w:rPr>
          <w:rFonts w:hint="eastAsia" w:asciiTheme="minorEastAsia" w:hAnsiTheme="minorEastAsia" w:eastAsiaTheme="minorEastAsia" w:cstheme="minorEastAsia"/>
          <w:color w:val="auto"/>
          <w:sz w:val="21"/>
          <w:szCs w:val="22"/>
          <w:lang w:val="en-US" w:eastAsia="zh-CN" w:bidi="zh-CN"/>
        </w:rPr>
        <w:t>各类服装需满足的具体技术参数与标准如下：</w:t>
      </w:r>
    </w:p>
    <w:p w14:paraId="3AE652C9">
      <w:pPr>
        <w:rPr>
          <w:rFonts w:hint="eastAsia" w:asciiTheme="minorEastAsia" w:hAnsiTheme="minorEastAsia" w:eastAsiaTheme="minorEastAsia" w:cstheme="minorEastAsia"/>
          <w:color w:val="auto"/>
          <w:sz w:val="21"/>
          <w:szCs w:val="22"/>
          <w:lang w:val="en-US" w:eastAsia="zh-CN" w:bidi="zh-CN"/>
        </w:rPr>
      </w:pPr>
    </w:p>
    <w:p w14:paraId="39EB8A05">
      <w:pPr>
        <w:rPr>
          <w:rFonts w:hint="eastAsia" w:ascii="宋体" w:hAnsi="宋体" w:eastAsia="宋体" w:cs="宋体"/>
          <w:sz w:val="21"/>
          <w:szCs w:val="21"/>
        </w:rPr>
      </w:pPr>
    </w:p>
    <w:tbl>
      <w:tblPr>
        <w:tblStyle w:val="25"/>
        <w:tblpPr w:leftFromText="180" w:rightFromText="180" w:vertAnchor="text" w:horzAnchor="page" w:tblpX="1217" w:tblpY="221"/>
        <w:tblOverlap w:val="never"/>
        <w:tblW w:w="10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7086"/>
        <w:gridCol w:w="1267"/>
      </w:tblGrid>
      <w:tr w14:paraId="140E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771" w:type="dxa"/>
          </w:tcPr>
          <w:p w14:paraId="65C2FB9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适用产品编码</w:t>
            </w:r>
          </w:p>
        </w:tc>
        <w:tc>
          <w:tcPr>
            <w:tcW w:w="7086" w:type="dxa"/>
          </w:tcPr>
          <w:p w14:paraId="3A35650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专用技术要求及主要指标</w:t>
            </w:r>
          </w:p>
        </w:tc>
        <w:tc>
          <w:tcPr>
            <w:tcW w:w="1267" w:type="dxa"/>
          </w:tcPr>
          <w:p w14:paraId="5773F8CB">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必须符合（是/否）</w:t>
            </w:r>
          </w:p>
        </w:tc>
      </w:tr>
      <w:tr w14:paraId="1470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771" w:type="dxa"/>
          </w:tcPr>
          <w:p w14:paraId="723F55D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GZTHS9004000129</w:t>
            </w:r>
          </w:p>
          <w:p w14:paraId="4C746C5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color w:val="000000"/>
                <w:sz w:val="18"/>
                <w:szCs w:val="18"/>
                <w:highlight w:val="none"/>
                <w:shd w:val="clear" w:fill="FFFFFF"/>
                <w:vertAlign w:val="baseline"/>
                <w:lang w:val="en-US" w:eastAsia="zh-CN"/>
              </w:rPr>
              <w:t>中短薄羽绒春秋外勤</w:t>
            </w:r>
          </w:p>
        </w:tc>
        <w:tc>
          <w:tcPr>
            <w:tcW w:w="7086" w:type="dxa"/>
          </w:tcPr>
          <w:p w14:paraId="20834DDC">
            <w:pPr>
              <w:keepNext w:val="0"/>
              <w:keepLines w:val="0"/>
              <w:pageBreakBefore w:val="0"/>
              <w:numPr>
                <w:ilvl w:val="0"/>
                <w:numId w:val="11"/>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面料</w:t>
            </w:r>
            <w:r>
              <w:rPr>
                <w:rFonts w:hint="eastAsia" w:ascii="宋体" w:hAnsi="宋体" w:eastAsia="宋体" w:cs="宋体"/>
                <w:sz w:val="18"/>
                <w:szCs w:val="18"/>
                <w:highlight w:val="none"/>
                <w:lang w:val="en-US" w:eastAsia="zh-CN"/>
              </w:rPr>
              <w:t>成分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100%聚酯纤维</w:t>
            </w:r>
          </w:p>
          <w:p w14:paraId="6DD55991">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面料：采用高品质可隆（KONLON）棉纤维面料</w:t>
            </w:r>
            <w:r>
              <w:rPr>
                <w:rFonts w:hint="eastAsia" w:ascii="宋体" w:hAnsi="宋体" w:eastAsia="宋体" w:cs="宋体"/>
                <w:sz w:val="18"/>
                <w:szCs w:val="18"/>
                <w:highlight w:val="none"/>
                <w:lang w:eastAsia="zh-CN"/>
              </w:rPr>
              <w:t>。</w:t>
            </w:r>
          </w:p>
          <w:p w14:paraId="68E30C28">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工艺</w:t>
            </w:r>
            <w:r>
              <w:rPr>
                <w:rFonts w:hint="eastAsia" w:ascii="宋体" w:hAnsi="宋体" w:eastAsia="宋体" w:cs="宋体"/>
                <w:sz w:val="18"/>
                <w:szCs w:val="18"/>
                <w:highlight w:val="none"/>
              </w:rPr>
              <w:t>：结合透明膜飘纱工艺</w:t>
            </w:r>
          </w:p>
          <w:p w14:paraId="37CBFE77">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功能要求：面料应具备良好的抗皱性、耐磨性及一定的防风性能，色泽均匀，无色差</w:t>
            </w:r>
            <w:r>
              <w:rPr>
                <w:rFonts w:hint="eastAsia" w:ascii="宋体" w:hAnsi="宋体" w:eastAsia="宋体" w:cs="宋体"/>
                <w:sz w:val="18"/>
                <w:szCs w:val="18"/>
                <w:highlight w:val="none"/>
                <w:lang w:eastAsia="zh-CN"/>
              </w:rPr>
              <w:t>。</w:t>
            </w:r>
          </w:p>
          <w:p w14:paraId="490528B4">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填充物</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新国标90</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鸭绒</w:t>
            </w:r>
          </w:p>
          <w:p w14:paraId="3D432F2A">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绒子含量：≥90%</w:t>
            </w:r>
            <w:r>
              <w:rPr>
                <w:rFonts w:hint="eastAsia" w:ascii="宋体" w:hAnsi="宋体" w:eastAsia="宋体" w:cs="宋体"/>
                <w:sz w:val="18"/>
                <w:szCs w:val="18"/>
                <w:highlight w:val="none"/>
                <w:lang w:val="en-US" w:eastAsia="zh-CN"/>
              </w:rPr>
              <w:t>品质</w:t>
            </w:r>
            <w:r>
              <w:rPr>
                <w:rFonts w:hint="eastAsia" w:ascii="宋体" w:hAnsi="宋体" w:eastAsia="宋体" w:cs="宋体"/>
                <w:sz w:val="18"/>
                <w:szCs w:val="18"/>
                <w:highlight w:val="none"/>
              </w:rPr>
              <w:t>标准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GB/T14272-2021</w:t>
            </w:r>
          </w:p>
          <w:p w14:paraId="49794DD3">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蓬松度：不低于</w:t>
            </w:r>
            <w:r>
              <w:rPr>
                <w:rFonts w:hint="eastAsia" w:ascii="宋体" w:hAnsi="宋体" w:eastAsia="宋体" w:cs="宋体"/>
                <w:sz w:val="18"/>
                <w:szCs w:val="18"/>
                <w:highlight w:val="none"/>
                <w:u w:val="single"/>
                <w:lang w:val="en-US" w:eastAsia="zh-CN"/>
              </w:rPr>
              <w:t>500</w:t>
            </w:r>
            <w:r>
              <w:rPr>
                <w:rFonts w:hint="eastAsia" w:ascii="宋体" w:hAnsi="宋体" w:eastAsia="宋体" w:cs="宋体"/>
                <w:sz w:val="18"/>
                <w:szCs w:val="18"/>
                <w:highlight w:val="none"/>
              </w:rPr>
              <w:t>FP（FillPower）</w:t>
            </w:r>
          </w:p>
          <w:p w14:paraId="2DA2FBEF">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单件成衣充绒量设计为</w:t>
            </w:r>
            <w:r>
              <w:rPr>
                <w:rFonts w:hint="eastAsia" w:ascii="宋体" w:hAnsi="宋体" w:eastAsia="宋体" w:cs="宋体"/>
                <w:sz w:val="18"/>
                <w:szCs w:val="18"/>
                <w:highlight w:val="none"/>
                <w:u w:val="single"/>
                <w:lang w:val="en-US" w:eastAsia="zh-CN"/>
              </w:rPr>
              <w:t>93</w:t>
            </w:r>
            <w:r>
              <w:rPr>
                <w:rFonts w:hint="eastAsia" w:ascii="宋体" w:hAnsi="宋体" w:eastAsia="宋体" w:cs="宋体"/>
                <w:sz w:val="18"/>
                <w:szCs w:val="18"/>
                <w:highlight w:val="none"/>
              </w:rPr>
              <w:t>克至</w:t>
            </w:r>
            <w:r>
              <w:rPr>
                <w:rFonts w:hint="eastAsia" w:ascii="宋体" w:hAnsi="宋体" w:eastAsia="宋体" w:cs="宋体"/>
                <w:sz w:val="18"/>
                <w:szCs w:val="18"/>
                <w:highlight w:val="none"/>
                <w:u w:val="single"/>
                <w:lang w:val="en-US" w:eastAsia="zh-CN"/>
              </w:rPr>
              <w:t>135</w:t>
            </w:r>
            <w:r>
              <w:rPr>
                <w:rFonts w:hint="eastAsia" w:ascii="宋体" w:hAnsi="宋体" w:eastAsia="宋体" w:cs="宋体"/>
                <w:sz w:val="18"/>
                <w:szCs w:val="18"/>
                <w:highlight w:val="none"/>
              </w:rPr>
              <w:t>克之间（根据尺码浮动）</w:t>
            </w:r>
          </w:p>
          <w:p w14:paraId="6F70065D">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3内里成份：100%聚酯纤维</w:t>
            </w:r>
          </w:p>
          <w:p w14:paraId="2B96BC3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工艺</w:t>
            </w:r>
            <w:r>
              <w:rPr>
                <w:rFonts w:hint="eastAsia" w:ascii="宋体" w:hAnsi="宋体" w:eastAsia="宋体" w:cs="宋体"/>
                <w:sz w:val="18"/>
                <w:szCs w:val="18"/>
                <w:highlight w:val="none"/>
              </w:rPr>
              <w:t>：采用高密度防钻绒面布防绒压胶，有效防止羽绒钻出。</w:t>
            </w:r>
          </w:p>
          <w:p w14:paraId="6470D988">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标识系统：胸前标识：在左胸位置，采用高粘性、耐水洗的魔术贴毛面基底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可自行粘贴或更换徽标（魔术贴勾面）</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手臂标识：在左臂或右臂上臂位置，同样设置魔术贴毛面基底，用于固定臂章标识</w:t>
            </w:r>
            <w:r>
              <w:rPr>
                <w:rFonts w:hint="eastAsia" w:ascii="宋体" w:hAnsi="宋体" w:eastAsia="宋体" w:cs="宋体"/>
                <w:sz w:val="18"/>
                <w:szCs w:val="18"/>
                <w:highlight w:val="none"/>
                <w:lang w:eastAsia="zh-CN"/>
              </w:rPr>
              <w:t>。</w:t>
            </w:r>
          </w:p>
          <w:p w14:paraId="34EB0B87">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拉链：使用树脂拉链或金属拉链，顺滑耐用。</w:t>
            </w:r>
          </w:p>
          <w:p w14:paraId="4158B925">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袖口：采用弹力罗纹袖口</w:t>
            </w:r>
            <w:r>
              <w:rPr>
                <w:rFonts w:hint="eastAsia" w:ascii="宋体" w:hAnsi="宋体" w:eastAsia="宋体" w:cs="宋体"/>
                <w:sz w:val="18"/>
                <w:szCs w:val="18"/>
                <w:highlight w:val="none"/>
                <w:lang w:val="en-US" w:eastAsia="zh-CN"/>
              </w:rPr>
              <w:t>加</w:t>
            </w:r>
            <w:r>
              <w:rPr>
                <w:rFonts w:hint="eastAsia" w:ascii="宋体" w:hAnsi="宋体" w:eastAsia="宋体" w:cs="宋体"/>
                <w:sz w:val="18"/>
                <w:szCs w:val="18"/>
                <w:highlight w:val="none"/>
              </w:rPr>
              <w:t>可调节魔术贴袖口</w:t>
            </w:r>
          </w:p>
          <w:p w14:paraId="451AFCE3">
            <w:pPr>
              <w:keepNext w:val="0"/>
              <w:keepLines w:val="0"/>
              <w:pageBreakBefore w:val="0"/>
              <w:numPr>
                <w:ilvl w:val="0"/>
                <w:numId w:val="12"/>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t>缝制工艺：采用行业先进的四层结构（面料+胆布+胆布+里料）缝合工艺</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防钻绒工艺：采用面布防绒压胶分格充绒与立体箱式绗缝相结合的方式，绗缝线迹需平整均匀，无多余线头。胆布接缝处需进行包缝处理。耐用性加固：肩部、肘部、腋下等易摩擦部位应考虑耐磨加固处理。</w:t>
            </w:r>
          </w:p>
        </w:tc>
        <w:tc>
          <w:tcPr>
            <w:tcW w:w="1267" w:type="dxa"/>
          </w:tcPr>
          <w:p w14:paraId="57619696">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是</w:t>
            </w:r>
          </w:p>
        </w:tc>
      </w:tr>
      <w:tr w14:paraId="5E9E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71" w:type="dxa"/>
          </w:tcPr>
          <w:p w14:paraId="259B92EB">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GZTHS9004000130</w:t>
            </w:r>
          </w:p>
          <w:p w14:paraId="31053EA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color w:val="000000"/>
                <w:sz w:val="18"/>
                <w:szCs w:val="18"/>
                <w:highlight w:val="none"/>
                <w:shd w:val="clear" w:fill="FFFFFF"/>
                <w:vertAlign w:val="baseline"/>
                <w:lang w:val="en-US" w:eastAsia="zh-CN"/>
              </w:rPr>
              <w:t>中长款厚羽绒冬季外勤款</w:t>
            </w:r>
          </w:p>
        </w:tc>
        <w:tc>
          <w:tcPr>
            <w:tcW w:w="7086" w:type="dxa"/>
          </w:tcPr>
          <w:p w14:paraId="0AB989A9">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vertAlign w:val="baseline"/>
                <w:lang w:val="en-US" w:eastAsia="zh-CN"/>
              </w:rPr>
              <w:t>1.</w:t>
            </w:r>
            <w:r>
              <w:rPr>
                <w:rFonts w:hint="eastAsia" w:ascii="宋体" w:hAnsi="宋体" w:eastAsia="宋体" w:cs="宋体"/>
                <w:sz w:val="18"/>
                <w:szCs w:val="18"/>
                <w:highlight w:val="none"/>
              </w:rPr>
              <w:t>面料</w:t>
            </w:r>
            <w:r>
              <w:rPr>
                <w:rFonts w:hint="eastAsia" w:ascii="宋体" w:hAnsi="宋体" w:eastAsia="宋体" w:cs="宋体"/>
                <w:sz w:val="18"/>
                <w:szCs w:val="18"/>
                <w:highlight w:val="none"/>
                <w:lang w:val="en-US" w:eastAsia="zh-CN"/>
              </w:rPr>
              <w:t>成分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100%聚酯纤维</w:t>
            </w:r>
          </w:p>
          <w:p w14:paraId="03679C43">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面料：采用高品质可隆（KONLON）棉纤维面料</w:t>
            </w:r>
            <w:r>
              <w:rPr>
                <w:rFonts w:hint="eastAsia" w:ascii="宋体" w:hAnsi="宋体" w:eastAsia="宋体" w:cs="宋体"/>
                <w:sz w:val="18"/>
                <w:szCs w:val="18"/>
                <w:highlight w:val="none"/>
                <w:lang w:eastAsia="zh-CN"/>
              </w:rPr>
              <w:t>。</w:t>
            </w:r>
          </w:p>
          <w:p w14:paraId="03F20BCF">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工艺</w:t>
            </w:r>
            <w:r>
              <w:rPr>
                <w:rFonts w:hint="eastAsia" w:ascii="宋体" w:hAnsi="宋体" w:eastAsia="宋体" w:cs="宋体"/>
                <w:sz w:val="18"/>
                <w:szCs w:val="18"/>
                <w:highlight w:val="none"/>
              </w:rPr>
              <w:t>：结合透明膜飘纱工艺</w:t>
            </w:r>
          </w:p>
          <w:p w14:paraId="3F645AF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功能要求：面料应具备良好的抗皱性、耐磨性及一定的防风性能，色泽均匀，无色差</w:t>
            </w:r>
          </w:p>
          <w:p w14:paraId="12AF3A09">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填充物</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新国标90</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鸭绒</w:t>
            </w:r>
          </w:p>
          <w:p w14:paraId="5CC00C80">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绒子含量：≥90%</w:t>
            </w:r>
            <w:r>
              <w:rPr>
                <w:rFonts w:hint="eastAsia" w:ascii="宋体" w:hAnsi="宋体" w:eastAsia="宋体" w:cs="宋体"/>
                <w:sz w:val="18"/>
                <w:szCs w:val="18"/>
                <w:highlight w:val="none"/>
                <w:lang w:val="en-US" w:eastAsia="zh-CN"/>
              </w:rPr>
              <w:t>品质</w:t>
            </w:r>
            <w:r>
              <w:rPr>
                <w:rFonts w:hint="eastAsia" w:ascii="宋体" w:hAnsi="宋体" w:eastAsia="宋体" w:cs="宋体"/>
                <w:sz w:val="18"/>
                <w:szCs w:val="18"/>
                <w:highlight w:val="none"/>
              </w:rPr>
              <w:t>标准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GB/T14272-2021</w:t>
            </w:r>
          </w:p>
          <w:p w14:paraId="5DA733CA">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单件成衣充绒量应不低于</w:t>
            </w:r>
            <w:r>
              <w:rPr>
                <w:rFonts w:hint="eastAsia" w:ascii="宋体" w:hAnsi="宋体" w:eastAsia="宋体" w:cs="宋体"/>
                <w:sz w:val="18"/>
                <w:szCs w:val="18"/>
                <w:highlight w:val="none"/>
                <w:lang w:val="en-US" w:eastAsia="zh-CN"/>
              </w:rPr>
              <w:t>118</w:t>
            </w:r>
            <w:r>
              <w:rPr>
                <w:rFonts w:hint="eastAsia" w:ascii="宋体" w:hAnsi="宋体" w:eastAsia="宋体" w:cs="宋体"/>
                <w:sz w:val="18"/>
                <w:szCs w:val="18"/>
                <w:highlight w:val="none"/>
              </w:rPr>
              <w:t>克（以L码为标准）</w:t>
            </w:r>
          </w:p>
          <w:p w14:paraId="6F0DEA0D">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蓬松度：不低于</w:t>
            </w:r>
            <w:r>
              <w:rPr>
                <w:rFonts w:hint="eastAsia" w:ascii="宋体" w:hAnsi="宋体" w:eastAsia="宋体" w:cs="宋体"/>
                <w:sz w:val="18"/>
                <w:szCs w:val="18"/>
                <w:highlight w:val="none"/>
                <w:u w:val="single"/>
                <w:lang w:val="en-US" w:eastAsia="zh-CN"/>
              </w:rPr>
              <w:t>500</w:t>
            </w:r>
            <w:r>
              <w:rPr>
                <w:rFonts w:hint="eastAsia" w:ascii="宋体" w:hAnsi="宋体" w:eastAsia="宋体" w:cs="宋体"/>
                <w:sz w:val="18"/>
                <w:szCs w:val="18"/>
                <w:highlight w:val="none"/>
              </w:rPr>
              <w:t>FP（FillPower）填充羽绒的蓬松度、耗氧量、残脂率、清洁度（浊度）、气味等级等关键指标，均须达到或优于GB/T14272-2021的要求</w:t>
            </w:r>
          </w:p>
          <w:p w14:paraId="52A72095">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内里</w:t>
            </w:r>
            <w:r>
              <w:rPr>
                <w:rFonts w:hint="eastAsia" w:ascii="宋体" w:hAnsi="宋体" w:eastAsia="宋体" w:cs="宋体"/>
                <w:sz w:val="18"/>
                <w:szCs w:val="18"/>
                <w:highlight w:val="none"/>
                <w:lang w:val="en-US" w:eastAsia="zh-CN"/>
              </w:rPr>
              <w:t>成份：100%聚酯纤维</w:t>
            </w:r>
          </w:p>
          <w:p w14:paraId="796FEA0E">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保暖科技</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服装内里上半部分（对应后背主要躯干区域）需复</w:t>
            </w:r>
            <w:r>
              <w:rPr>
                <w:rFonts w:hint="eastAsia" w:ascii="宋体" w:hAnsi="宋体" w:eastAsia="宋体" w:cs="宋体"/>
                <w:sz w:val="18"/>
                <w:szCs w:val="18"/>
                <w:highlight w:val="none"/>
                <w:lang w:eastAsia="zh-CN"/>
              </w:rPr>
              <w:t>一</w:t>
            </w:r>
            <w:r>
              <w:rPr>
                <w:rFonts w:hint="eastAsia" w:ascii="宋体" w:hAnsi="宋体" w:eastAsia="宋体" w:cs="宋体"/>
                <w:sz w:val="18"/>
                <w:szCs w:val="18"/>
                <w:highlight w:val="none"/>
              </w:rPr>
              <w:t>半石墨烯保暖材料</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内里要求：内里面料需采用高密度防钻绒胆布，确保无钻绒现象</w:t>
            </w:r>
            <w:r>
              <w:rPr>
                <w:rFonts w:hint="eastAsia" w:ascii="宋体" w:hAnsi="宋体" w:eastAsia="宋体" w:cs="宋体"/>
                <w:sz w:val="18"/>
                <w:szCs w:val="18"/>
                <w:highlight w:val="none"/>
                <w:lang w:eastAsia="zh-CN"/>
              </w:rPr>
              <w:t>。</w:t>
            </w:r>
          </w:p>
          <w:p w14:paraId="3906E4E5">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辅料与细节设计</w:t>
            </w:r>
          </w:p>
          <w:p w14:paraId="77C4CEA4">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帽子系统：</w:t>
            </w:r>
            <w:r>
              <w:rPr>
                <w:rFonts w:hint="eastAsia" w:ascii="宋体" w:hAnsi="宋体" w:eastAsia="宋体" w:cs="宋体"/>
                <w:sz w:val="18"/>
                <w:szCs w:val="18"/>
                <w:highlight w:val="none"/>
              </w:rPr>
              <w:t>帽子必须为可拆卸式设计，通过拉链与衣身连接</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帽檐应内置可定型软胶条</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帽子</w:t>
            </w:r>
            <w:r>
              <w:rPr>
                <w:rFonts w:hint="eastAsia" w:ascii="宋体" w:hAnsi="宋体" w:eastAsia="宋体" w:cs="宋体"/>
                <w:sz w:val="18"/>
                <w:szCs w:val="18"/>
                <w:highlight w:val="none"/>
                <w:lang w:eastAsia="zh-CN"/>
              </w:rPr>
              <w:t>配</w:t>
            </w:r>
            <w:r>
              <w:rPr>
                <w:rFonts w:hint="eastAsia" w:ascii="宋体" w:hAnsi="宋体" w:eastAsia="宋体" w:cs="宋体"/>
                <w:sz w:val="18"/>
                <w:szCs w:val="18"/>
                <w:highlight w:val="none"/>
              </w:rPr>
              <w:t>备三维调节系统（后脑勺及两侧）</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领部设计：领子内侧与下巴接触部分，采用水晶超柔布料</w:t>
            </w:r>
          </w:p>
          <w:p w14:paraId="073EC094">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标识系统：胸前标识：在左胸位置，采用高粘性、耐水洗的魔术贴毛面基底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可自行粘贴或更换徽标（魔术贴勾面）</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手臂标识：在左臂或右臂上臂位置，同样设置魔术贴毛面基底，用于固定臂章标识</w:t>
            </w:r>
            <w:r>
              <w:rPr>
                <w:rFonts w:hint="eastAsia" w:ascii="宋体" w:hAnsi="宋体" w:eastAsia="宋体" w:cs="宋体"/>
                <w:sz w:val="18"/>
                <w:szCs w:val="18"/>
                <w:highlight w:val="none"/>
                <w:lang w:eastAsia="zh-CN"/>
              </w:rPr>
              <w:t>。</w:t>
            </w:r>
          </w:p>
          <w:p w14:paraId="572FBC15">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拉链：主拉链建议采用带有防风门襟的金属拉链</w:t>
            </w:r>
          </w:p>
          <w:p w14:paraId="1C85D68F">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袖口：采用弹力罗纹袖口</w:t>
            </w:r>
            <w:r>
              <w:rPr>
                <w:rFonts w:hint="eastAsia" w:ascii="宋体" w:hAnsi="宋体" w:eastAsia="宋体" w:cs="宋体"/>
                <w:sz w:val="18"/>
                <w:szCs w:val="18"/>
                <w:highlight w:val="none"/>
                <w:lang w:val="en-US" w:eastAsia="zh-CN"/>
              </w:rPr>
              <w:t>加</w:t>
            </w:r>
            <w:r>
              <w:rPr>
                <w:rFonts w:hint="eastAsia" w:ascii="宋体" w:hAnsi="宋体" w:eastAsia="宋体" w:cs="宋体"/>
                <w:sz w:val="18"/>
                <w:szCs w:val="18"/>
                <w:highlight w:val="none"/>
              </w:rPr>
              <w:t>可调节魔术贴袖口</w:t>
            </w:r>
          </w:p>
          <w:p w14:paraId="26B4E8B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制作工艺</w:t>
            </w:r>
          </w:p>
          <w:p w14:paraId="3847A019">
            <w:pPr>
              <w:keepNext w:val="0"/>
              <w:keepLines w:val="0"/>
              <w:pageBreakBefore w:val="0"/>
              <w:numPr>
                <w:ilvl w:val="0"/>
                <w:numId w:val="11"/>
              </w:numPr>
              <w:kinsoku/>
              <w:wordWrap/>
              <w:overflowPunct/>
              <w:topLinePunct w:val="0"/>
              <w:autoSpaceDE/>
              <w:autoSpaceDN/>
              <w:bidi w:val="0"/>
              <w:adjustRightInd/>
              <w:snapToGrid/>
              <w:spacing w:line="560" w:lineRule="exact"/>
              <w:ind w:left="0" w:leftChars="0"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缝制工艺：采用行业先进的四层结构（面料+胆布+胆布+里料）缝合工艺</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防钻绒工艺：采用面布防绒压胶分格充绒与立体箱式绗缝相结合的方式，绗缝线迹需平整均匀，无多余线头。胆布接缝处需进行包缝处理。耐用性加固：肩部、肘部、腋下等易摩擦部位应考虑耐磨加固处理。</w:t>
            </w:r>
          </w:p>
        </w:tc>
        <w:tc>
          <w:tcPr>
            <w:tcW w:w="1267" w:type="dxa"/>
          </w:tcPr>
          <w:p w14:paraId="0DB7B136">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029D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1771" w:type="dxa"/>
          </w:tcPr>
          <w:p w14:paraId="127017B8">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GZWHS9004000131</w:t>
            </w:r>
          </w:p>
          <w:p w14:paraId="3661ED0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color w:val="000000"/>
                <w:sz w:val="18"/>
                <w:szCs w:val="18"/>
                <w:highlight w:val="none"/>
                <w:shd w:val="clear" w:fill="FFFFFF"/>
                <w:vertAlign w:val="baseline"/>
                <w:lang w:val="en-US" w:eastAsia="zh-CN"/>
              </w:rPr>
              <w:t>中短款三合一摇粒绒通勤外套</w:t>
            </w:r>
          </w:p>
        </w:tc>
        <w:tc>
          <w:tcPr>
            <w:tcW w:w="7086" w:type="dxa"/>
          </w:tcPr>
          <w:p w14:paraId="41C8058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第一部分：外套夹克</w:t>
            </w:r>
          </w:p>
          <w:p w14:paraId="2254C943">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vertAlign w:val="baseline"/>
                <w:lang w:val="en-US" w:eastAsia="zh-CN"/>
              </w:rPr>
              <w:t>1.</w:t>
            </w:r>
            <w:r>
              <w:rPr>
                <w:rFonts w:hint="eastAsia" w:ascii="宋体" w:hAnsi="宋体" w:eastAsia="宋体" w:cs="宋体"/>
                <w:sz w:val="18"/>
                <w:szCs w:val="18"/>
                <w:highlight w:val="none"/>
              </w:rPr>
              <w:t>面料</w:t>
            </w:r>
            <w:r>
              <w:rPr>
                <w:rFonts w:hint="eastAsia" w:ascii="宋体" w:hAnsi="宋体" w:eastAsia="宋体" w:cs="宋体"/>
                <w:sz w:val="18"/>
                <w:szCs w:val="18"/>
                <w:highlight w:val="none"/>
                <w:lang w:val="en-US" w:eastAsia="zh-CN"/>
              </w:rPr>
              <w:t>成分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100%聚酯纤维</w:t>
            </w:r>
          </w:p>
          <w:p w14:paraId="4901BE2A">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面料：采用高品质可隆（KONLON）棉纤维面料</w:t>
            </w:r>
            <w:r>
              <w:rPr>
                <w:rFonts w:hint="eastAsia" w:ascii="宋体" w:hAnsi="宋体" w:eastAsia="宋体" w:cs="宋体"/>
                <w:sz w:val="18"/>
                <w:szCs w:val="18"/>
                <w:highlight w:val="none"/>
                <w:lang w:eastAsia="zh-CN"/>
              </w:rPr>
              <w:t>。</w:t>
            </w:r>
          </w:p>
          <w:p w14:paraId="22AE48D2">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工艺</w:t>
            </w:r>
            <w:r>
              <w:rPr>
                <w:rFonts w:hint="eastAsia" w:ascii="宋体" w:hAnsi="宋体" w:eastAsia="宋体" w:cs="宋体"/>
                <w:sz w:val="18"/>
                <w:szCs w:val="18"/>
                <w:highlight w:val="none"/>
              </w:rPr>
              <w:t>：结合透明膜飘纱工艺</w:t>
            </w:r>
          </w:p>
          <w:p w14:paraId="782BD96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功能要求：面料应具备良好的抗皱性、耐磨性及一定的防风性能，色泽均匀，无色差</w:t>
            </w:r>
            <w:r>
              <w:rPr>
                <w:rFonts w:hint="eastAsia" w:ascii="宋体" w:hAnsi="宋体" w:eastAsia="宋体" w:cs="宋体"/>
                <w:sz w:val="18"/>
                <w:szCs w:val="18"/>
                <w:highlight w:val="none"/>
                <w:lang w:eastAsia="zh-CN"/>
              </w:rPr>
              <w:t>。</w:t>
            </w:r>
          </w:p>
          <w:p w14:paraId="4C7F87A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压胶工艺：以下所有接缝处必须采用专业压胶条进行密封处理，确保完全防风雨：</w:t>
            </w:r>
          </w:p>
          <w:p w14:paraId="3B93D7D5">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·a)门襟压胶：主拉链内侧全长。</w:t>
            </w:r>
          </w:p>
          <w:p w14:paraId="3A2F0AB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·b)前片活页压胶：前胸防风活页所有拼缝。</w:t>
            </w:r>
          </w:p>
          <w:p w14:paraId="076106B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·c)口袋压胶：所有外部口袋开口及袋盖缝线。</w:t>
            </w:r>
          </w:p>
          <w:p w14:paraId="095AD7C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·d)袖口压胶：袖口调节器周边缝线。</w:t>
            </w:r>
          </w:p>
          <w:p w14:paraId="672ED2B8">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·装饰细节：在胸袋或侧袋上使用枪色金属质感织带或饰条进行功能分割与点缀</w:t>
            </w:r>
          </w:p>
          <w:p w14:paraId="1D84C40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2</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结构设计</w:t>
            </w:r>
          </w:p>
          <w:p w14:paraId="208293B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帽子系统：配置可拆卸式风雪帽</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帽子具备三维调节功能（后脑部抽绳、两侧调节扣），帽檐内置可定型软胶条</w:t>
            </w:r>
            <w:r>
              <w:rPr>
                <w:rFonts w:hint="eastAsia" w:ascii="宋体" w:hAnsi="宋体" w:eastAsia="宋体" w:cs="宋体"/>
                <w:sz w:val="18"/>
                <w:szCs w:val="18"/>
                <w:highlight w:val="none"/>
                <w:lang w:val="en-US" w:eastAsia="zh-CN"/>
              </w:rPr>
              <w:t>.</w:t>
            </w:r>
          </w:p>
          <w:p w14:paraId="497EAA5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领部设计：领子内侧与下颚接触面采用水晶超柔布料，要求触感柔软、亲肤、耐磨。</w:t>
            </w:r>
          </w:p>
          <w:p w14:paraId="550AC20A">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w:t>
            </w:r>
            <w:r>
              <w:rPr>
                <w:rFonts w:hint="eastAsia" w:ascii="宋体" w:hAnsi="宋体" w:eastAsia="宋体" w:cs="宋体"/>
                <w:sz w:val="18"/>
                <w:szCs w:val="18"/>
                <w:highlight w:val="none"/>
              </w:rPr>
              <w:t>标识系统：在左胸规定位置缝制魔术贴毛面基底，用于佩戴徽章（</w:t>
            </w:r>
            <w:r>
              <w:rPr>
                <w:rFonts w:hint="eastAsia" w:ascii="宋体" w:hAnsi="宋体" w:eastAsia="宋体" w:cs="宋体"/>
                <w:sz w:val="18"/>
                <w:szCs w:val="18"/>
                <w:highlight w:val="none"/>
                <w:lang w:val="en-US" w:eastAsia="zh-CN"/>
              </w:rPr>
              <w:t>LOGO</w:t>
            </w:r>
            <w:r>
              <w:rPr>
                <w:rFonts w:hint="eastAsia" w:ascii="宋体" w:hAnsi="宋体" w:eastAsia="宋体" w:cs="宋体"/>
                <w:sz w:val="18"/>
                <w:szCs w:val="18"/>
                <w:highlight w:val="none"/>
              </w:rPr>
              <w:t>）</w:t>
            </w:r>
            <w:r>
              <w:rPr>
                <w:rFonts w:hint="eastAsia" w:ascii="宋体" w:hAnsi="宋体" w:eastAsia="宋体" w:cs="宋体"/>
                <w:sz w:val="18"/>
                <w:szCs w:val="18"/>
                <w:highlight w:val="none"/>
                <w:lang w:val="en-US" w:eastAsia="zh-CN"/>
              </w:rPr>
              <w:t>等标识。</w:t>
            </w:r>
          </w:p>
          <w:p w14:paraId="3484871A">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内里设计：外套内里有醒目的三色织带（例如，重汽品牌色）作为点缀与功能区分，织带需缝合牢固，颜色鲜艳且不易褪色。</w:t>
            </w:r>
          </w:p>
          <w:p w14:paraId="4CEE8BE3">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连接系统：在外套内里侧身相应位置，预设与抓绒内胆连接的按扣</w:t>
            </w:r>
            <w:r>
              <w:rPr>
                <w:rFonts w:hint="eastAsia" w:ascii="宋体" w:hAnsi="宋体" w:eastAsia="宋体" w:cs="宋体"/>
                <w:sz w:val="18"/>
                <w:szCs w:val="18"/>
                <w:highlight w:val="none"/>
                <w:lang w:val="en-US" w:eastAsia="zh-CN"/>
              </w:rPr>
              <w:t>和</w:t>
            </w:r>
            <w:r>
              <w:rPr>
                <w:rFonts w:hint="eastAsia" w:ascii="宋体" w:hAnsi="宋体" w:eastAsia="宋体" w:cs="宋体"/>
                <w:sz w:val="18"/>
                <w:szCs w:val="18"/>
                <w:highlight w:val="none"/>
              </w:rPr>
              <w:t>拉链，连接点牢固，对齐准确，开合顺滑。</w:t>
            </w:r>
          </w:p>
          <w:p w14:paraId="0412A2DC">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辅料</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主拉链采用金属</w:t>
            </w:r>
            <w:r>
              <w:rPr>
                <w:rFonts w:hint="eastAsia" w:ascii="宋体" w:hAnsi="宋体" w:eastAsia="宋体" w:cs="宋体"/>
                <w:sz w:val="18"/>
                <w:szCs w:val="18"/>
                <w:highlight w:val="none"/>
                <w:lang w:val="en-US" w:eastAsia="zh-CN"/>
              </w:rPr>
              <w:t>暗</w:t>
            </w:r>
            <w:r>
              <w:rPr>
                <w:rFonts w:hint="eastAsia" w:ascii="宋体" w:hAnsi="宋体" w:eastAsia="宋体" w:cs="宋体"/>
                <w:sz w:val="18"/>
                <w:szCs w:val="18"/>
                <w:highlight w:val="none"/>
              </w:rPr>
              <w:t>扣搭配拉链设计，</w:t>
            </w:r>
            <w:r>
              <w:rPr>
                <w:rFonts w:hint="eastAsia" w:ascii="宋体" w:hAnsi="宋体" w:eastAsia="宋体" w:cs="宋体"/>
                <w:sz w:val="18"/>
                <w:szCs w:val="18"/>
                <w:highlight w:val="none"/>
                <w:lang w:val="en-US" w:eastAsia="zh-CN"/>
              </w:rPr>
              <w:t>做</w:t>
            </w:r>
            <w:r>
              <w:rPr>
                <w:rFonts w:hint="eastAsia" w:ascii="宋体" w:hAnsi="宋体" w:eastAsia="宋体" w:cs="宋体"/>
                <w:sz w:val="18"/>
                <w:szCs w:val="18"/>
                <w:highlight w:val="none"/>
              </w:rPr>
              <w:t>双重锁温防灌风</w:t>
            </w:r>
            <w:r>
              <w:rPr>
                <w:rFonts w:hint="eastAsia" w:ascii="宋体" w:hAnsi="宋体" w:eastAsia="宋体" w:cs="宋体"/>
                <w:sz w:val="18"/>
                <w:szCs w:val="18"/>
                <w:highlight w:val="none"/>
                <w:lang w:eastAsia="zh-CN"/>
              </w:rPr>
              <w:t>。</w:t>
            </w:r>
          </w:p>
          <w:p w14:paraId="1482EBA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所有调节扣、绳锁坚固耐用</w:t>
            </w:r>
          </w:p>
          <w:p w14:paraId="20E53F0A">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第二部分：抓绒内胆</w:t>
            </w:r>
          </w:p>
          <w:p w14:paraId="4B766C49">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u w:val="single"/>
                <w:lang w:eastAsia="zh-CN"/>
              </w:rPr>
            </w:pP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面料</w:t>
            </w:r>
            <w:r>
              <w:rPr>
                <w:rFonts w:hint="eastAsia" w:ascii="宋体" w:hAnsi="宋体" w:eastAsia="宋体" w:cs="宋体"/>
                <w:sz w:val="18"/>
                <w:szCs w:val="18"/>
                <w:highlight w:val="none"/>
                <w:lang w:val="en-US" w:eastAsia="zh-CN"/>
              </w:rPr>
              <w:t>成份</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采用双纱双摇粒绒面料</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起球等级达到3-4级及以上（GB/T4802.1）</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克重为</w:t>
            </w:r>
            <w:r>
              <w:rPr>
                <w:rFonts w:hint="eastAsia" w:ascii="宋体" w:hAnsi="宋体" w:eastAsia="宋体" w:cs="宋体"/>
                <w:sz w:val="18"/>
                <w:szCs w:val="18"/>
                <w:highlight w:val="none"/>
                <w:u w:val="single"/>
                <w:lang w:val="en-US" w:eastAsia="zh-CN"/>
              </w:rPr>
              <w:t>280</w:t>
            </w:r>
            <w:r>
              <w:rPr>
                <w:rFonts w:hint="eastAsia" w:ascii="宋体" w:hAnsi="宋体" w:eastAsia="宋体" w:cs="宋体"/>
                <w:sz w:val="18"/>
                <w:szCs w:val="18"/>
                <w:highlight w:val="none"/>
                <w:u w:val="single"/>
              </w:rPr>
              <w:t>g/m²</w:t>
            </w:r>
            <w:r>
              <w:rPr>
                <w:rFonts w:hint="eastAsia" w:ascii="宋体" w:hAnsi="宋体" w:eastAsia="宋体" w:cs="宋体"/>
                <w:sz w:val="18"/>
                <w:szCs w:val="18"/>
                <w:highlight w:val="none"/>
                <w:u w:val="single"/>
                <w:lang w:eastAsia="zh-CN"/>
              </w:rPr>
              <w:t>。</w:t>
            </w:r>
          </w:p>
          <w:p w14:paraId="62F7B721">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款式：立领款式，领部缝制需平整。</w:t>
            </w:r>
          </w:p>
          <w:p w14:paraId="31F93B3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w:t>
            </w:r>
            <w:r>
              <w:rPr>
                <w:rFonts w:hint="eastAsia" w:ascii="宋体" w:hAnsi="宋体" w:eastAsia="宋体" w:cs="宋体"/>
                <w:sz w:val="18"/>
                <w:szCs w:val="18"/>
                <w:highlight w:val="none"/>
              </w:rPr>
              <w:t>标识：在左胸口袋上方或显要位置，以高精度电脑刺绣工艺制作“重汽”品牌Logo。刺绣要求线迹清晰、饱满，轮廓分明，配色准确，背面衬底处理干净，无刺痒感。</w:t>
            </w:r>
          </w:p>
          <w:p w14:paraId="30A9C765">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kern w:val="2"/>
                <w:sz w:val="18"/>
                <w:szCs w:val="18"/>
                <w:highlight w:val="none"/>
                <w:lang w:val="en-US" w:eastAsia="zh-CN" w:bidi="ar-SA"/>
              </w:rPr>
              <w:t>4.</w:t>
            </w:r>
            <w:r>
              <w:rPr>
                <w:rFonts w:hint="eastAsia" w:ascii="宋体" w:hAnsi="宋体" w:eastAsia="宋体" w:cs="宋体"/>
                <w:sz w:val="18"/>
                <w:szCs w:val="18"/>
                <w:highlight w:val="none"/>
              </w:rPr>
              <w:t>袖口：采用优质弹力罗纹松紧袖口，要求弹性持久，回复力好，不易松弛，缝接牢固。</w:t>
            </w:r>
          </w:p>
          <w:p w14:paraId="69A8BB4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下摆：微收口下摆。</w:t>
            </w:r>
          </w:p>
          <w:p w14:paraId="4309C05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连接系统：在</w:t>
            </w:r>
            <w:r>
              <w:rPr>
                <w:rFonts w:hint="eastAsia" w:ascii="宋体" w:hAnsi="宋体" w:eastAsia="宋体" w:cs="宋体"/>
                <w:sz w:val="18"/>
                <w:szCs w:val="18"/>
                <w:highlight w:val="none"/>
                <w:lang w:val="en-US" w:eastAsia="zh-CN"/>
              </w:rPr>
              <w:t>袖口和</w:t>
            </w:r>
            <w:r>
              <w:rPr>
                <w:rFonts w:hint="eastAsia" w:ascii="宋体" w:hAnsi="宋体" w:eastAsia="宋体" w:cs="宋体"/>
                <w:sz w:val="18"/>
                <w:szCs w:val="18"/>
                <w:highlight w:val="none"/>
              </w:rPr>
              <w:t>侧身相应位置，预设与外套夹克连接的按扣（母扣）</w:t>
            </w:r>
            <w:r>
              <w:rPr>
                <w:rFonts w:hint="eastAsia" w:ascii="宋体" w:hAnsi="宋体" w:eastAsia="宋体" w:cs="宋体"/>
                <w:sz w:val="18"/>
                <w:szCs w:val="18"/>
                <w:highlight w:val="none"/>
                <w:lang w:val="en-US" w:eastAsia="zh-CN"/>
              </w:rPr>
              <w:t>和</w:t>
            </w:r>
            <w:r>
              <w:rPr>
                <w:rFonts w:hint="eastAsia" w:ascii="宋体" w:hAnsi="宋体" w:eastAsia="宋体" w:cs="宋体"/>
                <w:sz w:val="18"/>
                <w:szCs w:val="18"/>
                <w:highlight w:val="none"/>
              </w:rPr>
              <w:t>拉链（母链），确保与外套连接时牢固平整。</w:t>
            </w:r>
          </w:p>
          <w:p w14:paraId="49BB8DED">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lang w:val="en-US" w:eastAsia="zh-CN"/>
              </w:rPr>
              <w:t>7.</w:t>
            </w:r>
            <w:r>
              <w:rPr>
                <w:rFonts w:hint="eastAsia" w:ascii="宋体" w:hAnsi="宋体" w:eastAsia="宋体" w:cs="宋体"/>
                <w:sz w:val="18"/>
                <w:szCs w:val="18"/>
                <w:highlight w:val="none"/>
              </w:rPr>
              <w:t>缝制工</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采用行业先进的四层结构（面料+胆布+胆布+里料）缝合工艺耐用性加固：肩部、肘部、腋下等易摩擦部位应考虑耐磨加固处理。</w:t>
            </w:r>
          </w:p>
        </w:tc>
        <w:tc>
          <w:tcPr>
            <w:tcW w:w="1267" w:type="dxa"/>
          </w:tcPr>
          <w:p w14:paraId="096286B6">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4CA2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1771" w:type="dxa"/>
          </w:tcPr>
          <w:p w14:paraId="2E980342">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GZTHS9004000132</w:t>
            </w:r>
          </w:p>
          <w:p w14:paraId="011A121F">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b/>
                <w:bCs/>
                <w:color w:val="000000"/>
                <w:sz w:val="18"/>
                <w:szCs w:val="18"/>
                <w:highlight w:val="none"/>
                <w:shd w:val="clear" w:fill="FFFFFF"/>
                <w:vertAlign w:val="baseline"/>
                <w:lang w:val="en-US" w:eastAsia="zh-CN"/>
              </w:rPr>
              <w:t>行政夹克（可拆卸羽绒内胆）</w:t>
            </w:r>
          </w:p>
        </w:tc>
        <w:tc>
          <w:tcPr>
            <w:tcW w:w="7086" w:type="dxa"/>
          </w:tcPr>
          <w:p w14:paraId="76AC0E19">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1.面料成份：70%羊毛29.5%聚酯纤维0.5%导电纤维</w:t>
            </w:r>
          </w:p>
          <w:p w14:paraId="26B0413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里料成份：100%聚酯纤维</w:t>
            </w:r>
          </w:p>
          <w:p w14:paraId="26EDF3D3">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vertAlign w:val="baseline"/>
                <w:lang w:val="en-US" w:eastAsia="zh-CN"/>
              </w:rPr>
              <w:t>2.羽绒内胆：90%白鸭绒</w:t>
            </w:r>
            <w:r>
              <w:rPr>
                <w:rFonts w:hint="eastAsia" w:ascii="宋体" w:hAnsi="宋体" w:eastAsia="宋体" w:cs="宋体"/>
                <w:sz w:val="18"/>
                <w:szCs w:val="18"/>
                <w:highlight w:val="none"/>
                <w:lang w:val="en-US" w:eastAsia="zh-CN"/>
              </w:rPr>
              <w:t>品质</w:t>
            </w:r>
            <w:r>
              <w:rPr>
                <w:rFonts w:hint="eastAsia" w:ascii="宋体" w:hAnsi="宋体" w:eastAsia="宋体" w:cs="宋体"/>
                <w:sz w:val="18"/>
                <w:szCs w:val="18"/>
                <w:highlight w:val="none"/>
              </w:rPr>
              <w:t>标准</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GB/T14272-2021</w:t>
            </w:r>
          </w:p>
          <w:p w14:paraId="797F2C5F">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3.结构设计：两件套毛料夹克，可配可脱卸羽绒内胆。</w:t>
            </w:r>
          </w:p>
          <w:p w14:paraId="1F35688E">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4.缝纫工艺：领衬跟里衬采用西服定制生产线缝纫工艺，塑造自然饱满的胸部轮廓，使领子硬挺有型，同时保持透气性和活动余量。</w:t>
            </w:r>
          </w:p>
          <w:p w14:paraId="1A9C1C3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5.羽绒内胆:无领设计，内胆在领部做包边处理，袖口和下摆采用弹性螺纹收口。</w:t>
            </w:r>
            <w:r>
              <w:rPr>
                <w:rFonts w:hint="eastAsia" w:ascii="宋体" w:hAnsi="宋体" w:eastAsia="宋体" w:cs="宋体"/>
                <w:sz w:val="18"/>
                <w:szCs w:val="18"/>
                <w:highlight w:val="none"/>
              </w:rPr>
              <w:t>防钻绒处理：除使用高密胆布外，所有缝针处需进行精细处理，确保无明显钻绒现象。填充工艺：采用“横格直充”立衬工艺。立衬（箱式结构）应确保绒仓独立，避免羽绒在格仓间移动，保证保暖均匀。</w:t>
            </w:r>
          </w:p>
          <w:p w14:paraId="12AC797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6.领形：纳驳头，手工缝制驳头，使其自然向外翻卷，而非僵直折叠。</w:t>
            </w:r>
          </w:p>
          <w:p w14:paraId="1CDDFFC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7.门襟：YKK金属拉链，需保持平，不外露，直无波浪。</w:t>
            </w:r>
          </w:p>
          <w:p w14:paraId="6E38A02A">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8.下摆与袖口：采用内折边缝，工艺要求弹性均匀，松紧适度，既保暖又不束缚。</w:t>
            </w:r>
          </w:p>
        </w:tc>
        <w:tc>
          <w:tcPr>
            <w:tcW w:w="1267" w:type="dxa"/>
          </w:tcPr>
          <w:p w14:paraId="314E633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300C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1771" w:type="dxa"/>
          </w:tcPr>
          <w:p w14:paraId="51FF3A6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GZTHS0102000011</w:t>
            </w:r>
          </w:p>
          <w:p w14:paraId="14F14CCD">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color w:val="000000"/>
                <w:sz w:val="18"/>
                <w:szCs w:val="18"/>
                <w:highlight w:val="none"/>
                <w:shd w:val="clear" w:fill="FFFFFF"/>
                <w:vertAlign w:val="baseline"/>
                <w:lang w:val="en-US" w:eastAsia="zh-CN"/>
              </w:rPr>
              <w:t>马甲羽绒加厚</w:t>
            </w:r>
          </w:p>
        </w:tc>
        <w:tc>
          <w:tcPr>
            <w:tcW w:w="7086" w:type="dxa"/>
          </w:tcPr>
          <w:p w14:paraId="3F2FE43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1.面料成分：100%聚酯纤维</w:t>
            </w:r>
          </w:p>
          <w:p w14:paraId="26A32A63">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里料成分：100%聚酯纤维</w:t>
            </w:r>
          </w:p>
          <w:p w14:paraId="3BD00D6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填充物：90%鸭绒</w:t>
            </w:r>
          </w:p>
          <w:p w14:paraId="6A264DE2">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vertAlign w:val="baseline"/>
                <w:lang w:val="en-US" w:eastAsia="zh-CN"/>
              </w:rPr>
              <w:t>2.面料要求：</w:t>
            </w:r>
            <w:r>
              <w:rPr>
                <w:rFonts w:hint="eastAsia" w:ascii="宋体" w:hAnsi="宋体" w:eastAsia="宋体" w:cs="宋体"/>
                <w:sz w:val="18"/>
                <w:szCs w:val="18"/>
                <w:highlight w:val="none"/>
              </w:rPr>
              <w:t>采用优质可隆棉纤维面料，该面料需复合透明膜飘纱工艺，确保具备良好的防风、抗皱及透气性能</w:t>
            </w:r>
            <w:r>
              <w:rPr>
                <w:rFonts w:hint="eastAsia" w:ascii="宋体" w:hAnsi="宋体" w:eastAsia="宋体" w:cs="宋体"/>
                <w:sz w:val="18"/>
                <w:szCs w:val="18"/>
                <w:highlight w:val="none"/>
                <w:lang w:eastAsia="zh-CN"/>
              </w:rPr>
              <w:t>。</w:t>
            </w:r>
          </w:p>
          <w:p w14:paraId="5F5406AD">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w:t>
            </w:r>
            <w:r>
              <w:rPr>
                <w:rFonts w:hint="eastAsia" w:ascii="宋体" w:hAnsi="宋体" w:eastAsia="宋体" w:cs="宋体"/>
                <w:sz w:val="18"/>
                <w:szCs w:val="18"/>
                <w:highlight w:val="none"/>
              </w:rPr>
              <w:t>款式：立领款式，领部线条挺括，贴合颈部</w:t>
            </w:r>
          </w:p>
          <w:p w14:paraId="3971A7C8">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外部口袋：前片配置大容量立体插手袋，袋口安装拉链。口袋设计应兼顾实用性与外观平整度</w:t>
            </w:r>
            <w:r>
              <w:rPr>
                <w:rFonts w:hint="eastAsia" w:ascii="宋体" w:hAnsi="宋体" w:eastAsia="宋体" w:cs="宋体"/>
                <w:sz w:val="18"/>
                <w:szCs w:val="18"/>
                <w:highlight w:val="none"/>
                <w:lang w:eastAsia="zh-CN"/>
              </w:rPr>
              <w:t>。</w:t>
            </w:r>
          </w:p>
          <w:p w14:paraId="540B1F9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外部标识：在左胸指定位置，采用高精度厚坂皮标工艺制作“重汽”品牌图形Logo</w:t>
            </w:r>
            <w:r>
              <w:rPr>
                <w:rFonts w:hint="eastAsia" w:ascii="宋体" w:hAnsi="宋体" w:eastAsia="宋体" w:cs="宋体"/>
                <w:sz w:val="18"/>
                <w:szCs w:val="18"/>
                <w:highlight w:val="none"/>
                <w:lang w:eastAsia="zh-CN"/>
              </w:rPr>
              <w:t>。</w:t>
            </w:r>
          </w:p>
          <w:p w14:paraId="6250BE6C">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填充物：内胆填充物为符合GB/T14272-2021标准的“新国标90白鸭绒”，绒子含量明示值不得低于90%。</w:t>
            </w:r>
          </w:p>
          <w:p w14:paraId="7F635615">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填充工艺：采用“横格直充”立衬工艺。立衬（箱式结构）应确保绒仓独立，避免羽绒在格仓间移动，保证保暖均匀。横格绗缝线应笔直、均匀，无跳针、断线。防钻绒处理：除使用高密胆布外，所有缝针处需进行精细处理，确保无明显钻绒现象。</w:t>
            </w:r>
          </w:p>
          <w:p w14:paraId="0394A06B">
            <w:pPr>
              <w:keepNext w:val="0"/>
              <w:keepLines w:val="0"/>
              <w:pageBreakBefore w:val="0"/>
              <w:numPr>
                <w:ilvl w:val="0"/>
                <w:numId w:val="0"/>
              </w:numPr>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kern w:val="2"/>
                <w:sz w:val="18"/>
                <w:szCs w:val="18"/>
                <w:highlight w:val="none"/>
                <w:lang w:val="en-US" w:eastAsia="zh-CN" w:bidi="ar-SA"/>
              </w:rPr>
              <w:t>7.</w:t>
            </w:r>
            <w:r>
              <w:rPr>
                <w:rFonts w:hint="eastAsia" w:ascii="宋体" w:hAnsi="宋体" w:eastAsia="宋体" w:cs="宋体"/>
                <w:sz w:val="18"/>
                <w:szCs w:val="18"/>
                <w:highlight w:val="none"/>
              </w:rPr>
              <w:t>充绒量：根据设计，L码标准件充绒量应不低于</w:t>
            </w:r>
            <w:r>
              <w:rPr>
                <w:rFonts w:hint="eastAsia" w:ascii="宋体" w:hAnsi="宋体" w:eastAsia="宋体" w:cs="宋体"/>
                <w:sz w:val="18"/>
                <w:szCs w:val="18"/>
                <w:highlight w:val="none"/>
                <w:u w:val="single"/>
                <w:lang w:val="en-US" w:eastAsia="zh-CN"/>
              </w:rPr>
              <w:t>64</w:t>
            </w:r>
            <w:r>
              <w:rPr>
                <w:rFonts w:hint="eastAsia" w:ascii="宋体" w:hAnsi="宋体" w:eastAsia="宋体" w:cs="宋体"/>
                <w:sz w:val="18"/>
                <w:szCs w:val="18"/>
                <w:highlight w:val="none"/>
              </w:rPr>
              <w:t>克。具体分码充绒量梯度表须由乙方在投标时提交。</w:t>
            </w:r>
          </w:p>
          <w:p w14:paraId="7CEA262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8</w:t>
            </w:r>
            <w:r>
              <w:rPr>
                <w:rFonts w:hint="eastAsia" w:ascii="宋体" w:hAnsi="宋体" w:eastAsia="宋体" w:cs="宋体"/>
                <w:sz w:val="18"/>
                <w:szCs w:val="18"/>
                <w:highlight w:val="none"/>
              </w:rPr>
              <w:t>.里衬面料：采用高密度防钻绒舒美绸。</w:t>
            </w:r>
          </w:p>
          <w:p w14:paraId="3A91EAE9">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9.</w:t>
            </w:r>
            <w:r>
              <w:rPr>
                <w:rFonts w:hint="eastAsia" w:ascii="宋体" w:hAnsi="宋体" w:eastAsia="宋体" w:cs="宋体"/>
                <w:sz w:val="18"/>
                <w:szCs w:val="18"/>
                <w:highlight w:val="none"/>
              </w:rPr>
              <w:t>功能性图形：在里衬后背区域上半部，复合具有远红外蓄热功能的石墨烯涂层或材质，并在此区域内集成重汽品牌图形Logo。该图形需通过环保的热转印或涂层工艺实现，清晰牢固，耐洗涤。</w:t>
            </w:r>
          </w:p>
          <w:p w14:paraId="23DE2D06">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w:t>
            </w:r>
            <w:r>
              <w:rPr>
                <w:rFonts w:hint="eastAsia" w:ascii="宋体" w:hAnsi="宋体" w:eastAsia="宋体" w:cs="宋体"/>
                <w:sz w:val="18"/>
                <w:szCs w:val="18"/>
                <w:highlight w:val="none"/>
              </w:rPr>
              <w:t>品牌点缀：在前后里衬的拼接缝处或侧缝处，嵌入定制织带。织带上须织有“SINOTRUK”或甲方指定的英文品牌标识，作为细节点缀。</w:t>
            </w:r>
          </w:p>
          <w:p w14:paraId="45F73424">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11</w:t>
            </w:r>
            <w:r>
              <w:rPr>
                <w:rFonts w:hint="eastAsia" w:ascii="宋体" w:hAnsi="宋体" w:eastAsia="宋体" w:cs="宋体"/>
                <w:sz w:val="18"/>
                <w:szCs w:val="18"/>
                <w:highlight w:val="none"/>
              </w:rPr>
              <w:t>.内部功能：在里衬左侧设置一个内贴袋，用于安全存放随身小物件。</w:t>
            </w:r>
          </w:p>
          <w:p w14:paraId="4D296627">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12</w:t>
            </w:r>
            <w:r>
              <w:rPr>
                <w:rFonts w:hint="eastAsia" w:ascii="宋体" w:hAnsi="宋体" w:eastAsia="宋体" w:cs="宋体"/>
                <w:sz w:val="18"/>
                <w:szCs w:val="18"/>
                <w:highlight w:val="none"/>
              </w:rPr>
              <w:t>.缝制工艺：针距控制在每3厘米11-13针，线迹平直牢固。</w:t>
            </w:r>
          </w:p>
        </w:tc>
        <w:tc>
          <w:tcPr>
            <w:tcW w:w="1267" w:type="dxa"/>
          </w:tcPr>
          <w:p w14:paraId="41FC824F">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14E6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1771" w:type="dxa"/>
          </w:tcPr>
          <w:p w14:paraId="6E4F1CFA">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GZTHS0102000012</w:t>
            </w:r>
          </w:p>
          <w:p w14:paraId="41AB50A3">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color w:val="000000"/>
                <w:sz w:val="18"/>
                <w:szCs w:val="18"/>
                <w:highlight w:val="none"/>
                <w:shd w:val="clear" w:fill="FFFFFF"/>
                <w:vertAlign w:val="baseline"/>
                <w:lang w:val="en-US" w:eastAsia="zh-CN"/>
              </w:rPr>
              <w:t>春秋轻便款</w:t>
            </w:r>
          </w:p>
        </w:tc>
        <w:tc>
          <w:tcPr>
            <w:tcW w:w="7086" w:type="dxa"/>
          </w:tcPr>
          <w:p w14:paraId="7106F24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1.面料成分：100%聚酯纤维</w:t>
            </w:r>
          </w:p>
          <w:p w14:paraId="1A0B288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里料成分：100%聚酯纤维</w:t>
            </w:r>
          </w:p>
          <w:p w14:paraId="72E68044">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填充物：90%鸭绒</w:t>
            </w:r>
          </w:p>
          <w:p w14:paraId="307E6220">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vertAlign w:val="baseline"/>
                <w:lang w:val="en-US" w:eastAsia="zh-CN"/>
              </w:rPr>
              <w:t>2.</w:t>
            </w:r>
            <w:r>
              <w:rPr>
                <w:rFonts w:hint="eastAsia" w:ascii="宋体" w:hAnsi="宋体" w:eastAsia="宋体" w:cs="宋体"/>
                <w:sz w:val="18"/>
                <w:szCs w:val="18"/>
                <w:highlight w:val="none"/>
              </w:rPr>
              <w:t>面料系统（拼接方案）</w:t>
            </w:r>
          </w:p>
          <w:p w14:paraId="5581679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A面料</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096#花型通道布（防绒30D400T面布与防绒胆布对贴）前胸、后背主要可视区域</w:t>
            </w:r>
          </w:p>
          <w:p w14:paraId="2E5D3EE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B面料</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300g健康布侧缝、腋下、肩部后方等需活动部位</w:t>
            </w:r>
          </w:p>
          <w:p w14:paraId="6FE90A7B">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C面料</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净色防绒布（防绒30D400T）领子内侧、口袋内贴、拼接缝衔接处等</w:t>
            </w:r>
          </w:p>
          <w:p w14:paraId="208927B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rPr>
              <w:t>D面料</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300T春亚纺里布马甲全部内里衬布</w:t>
            </w:r>
          </w:p>
          <w:p w14:paraId="4886FDCD">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Hans"/>
              </w:rPr>
              <w:t>3.</w:t>
            </w:r>
            <w:r>
              <w:rPr>
                <w:rFonts w:hint="eastAsia" w:ascii="宋体" w:hAnsi="宋体" w:eastAsia="宋体" w:cs="宋体"/>
                <w:sz w:val="18"/>
                <w:szCs w:val="18"/>
                <w:highlight w:val="none"/>
              </w:rPr>
              <w:t>内胆填充物为符合GB/T14272-2021标准的“新国标90白鸭绒”，绒子含量明示值不得低于90%</w:t>
            </w:r>
          </w:p>
          <w:p w14:paraId="05968A49">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款式与结构设计</w:t>
            </w:r>
          </w:p>
          <w:p w14:paraId="17B57CAA">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领型：运动立领设计，领部采用C面料或B面料包边，内衬柔软材质，确保颈部舒适。</w:t>
            </w:r>
          </w:p>
          <w:p w14:paraId="21AA8F0E">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·前部设计：左右前片各设一个带拉链的斜插口袋，口袋位置方便，容量适中。</w:t>
            </w:r>
          </w:p>
          <w:p w14:paraId="634FAF52">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·后部设计：在后背下方腰际线两侧，各设计一个贴袋。</w:t>
            </w:r>
            <w:r>
              <w:rPr>
                <w:rFonts w:hint="eastAsia" w:ascii="宋体" w:hAnsi="宋体" w:eastAsia="宋体" w:cs="宋体"/>
                <w:sz w:val="18"/>
                <w:szCs w:val="18"/>
                <w:highlight w:val="none"/>
              </w:rPr>
              <w:br w:type="textWrapping"/>
            </w:r>
            <w:r>
              <w:rPr>
                <w:rFonts w:hint="eastAsia" w:ascii="宋体" w:hAnsi="宋体" w:eastAsia="宋体" w:cs="宋体"/>
                <w:sz w:val="18"/>
                <w:szCs w:val="18"/>
                <w:highlight w:val="none"/>
              </w:rPr>
              <w:t>·下摆：可采用弹力罗纹收口平脚设计，内侧应有防风裙设计防止灌风。</w:t>
            </w:r>
          </w:p>
          <w:p w14:paraId="653AC56E">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安全与标识工艺</w:t>
            </w:r>
          </w:p>
          <w:p w14:paraId="7EF32694">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反光印花：在前胸、后背或侧缝等醒目位置，运用椭圆形反光材料印花作为点缀。印花需牢固、耐洗涤，在夜间光线照射下具备良好的反光效果，提升穿着者安全。</w:t>
            </w:r>
          </w:p>
          <w:p w14:paraId="2FB378E6">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·品牌标识：在左胸或右胸合适位置，以绣花或环保热转印方式体现“重汽”或指定品牌标识。</w:t>
            </w:r>
          </w:p>
          <w:p w14:paraId="2B5A81EC">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6．</w:t>
            </w:r>
            <w:r>
              <w:rPr>
                <w:rFonts w:hint="eastAsia" w:ascii="宋体" w:hAnsi="宋体" w:eastAsia="宋体" w:cs="宋体"/>
                <w:sz w:val="18"/>
                <w:szCs w:val="18"/>
                <w:highlight w:val="none"/>
              </w:rPr>
              <w:t>拉链：所有外露拉链（门襟、口袋）需使用轻量化、顺滑的树脂拉链或专用尼龙拉链。</w:t>
            </w:r>
          </w:p>
          <w:p w14:paraId="311D97FF">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w:t>
            </w:r>
            <w:r>
              <w:rPr>
                <w:rFonts w:hint="eastAsia" w:ascii="宋体" w:hAnsi="宋体" w:eastAsia="宋体" w:cs="宋体"/>
                <w:sz w:val="18"/>
                <w:szCs w:val="18"/>
                <w:highlight w:val="none"/>
              </w:rPr>
              <w:t>缝制工艺：不同面料的拼接处需处理精细，线迹均匀无多余线头。弹性与非弹性面料拼接时需采用防拉伸工艺。</w:t>
            </w:r>
          </w:p>
        </w:tc>
        <w:tc>
          <w:tcPr>
            <w:tcW w:w="1267" w:type="dxa"/>
          </w:tcPr>
          <w:p w14:paraId="17DAD4A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30BB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771" w:type="dxa"/>
          </w:tcPr>
          <w:p w14:paraId="32503EE3">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GZTHS0102000013</w:t>
            </w:r>
          </w:p>
          <w:p w14:paraId="5450B3F1">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t>双</w:t>
            </w:r>
            <w:r>
              <w:rPr>
                <w:rFonts w:hint="eastAsia" w:ascii="宋体" w:hAnsi="宋体" w:eastAsia="宋体" w:cs="宋体"/>
                <w:b/>
                <w:bCs/>
                <w:sz w:val="18"/>
                <w:szCs w:val="18"/>
                <w:highlight w:val="none"/>
              </w:rPr>
              <w:t>面穿功能性马甲</w:t>
            </w:r>
          </w:p>
        </w:tc>
        <w:tc>
          <w:tcPr>
            <w:tcW w:w="7086" w:type="dxa"/>
          </w:tcPr>
          <w:p w14:paraId="2262D01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1．面料成分：100%聚酯纤维</w:t>
            </w:r>
          </w:p>
          <w:p w14:paraId="0C4A6BA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rPr>
            </w:pPr>
            <w:r>
              <w:rPr>
                <w:rFonts w:hint="eastAsia" w:ascii="宋体" w:hAnsi="宋体" w:eastAsia="宋体" w:cs="宋体"/>
                <w:sz w:val="18"/>
                <w:szCs w:val="18"/>
                <w:highlight w:val="none"/>
                <w:vertAlign w:val="baseline"/>
                <w:lang w:val="en-US" w:eastAsia="zh-CN"/>
              </w:rPr>
              <w:t>里料成分：单</w:t>
            </w:r>
            <w:r>
              <w:rPr>
                <w:rFonts w:hint="eastAsia" w:ascii="宋体" w:hAnsi="宋体" w:eastAsia="宋体" w:cs="宋体"/>
                <w:sz w:val="18"/>
                <w:szCs w:val="18"/>
                <w:highlight w:val="none"/>
              </w:rPr>
              <w:t>纱</w:t>
            </w:r>
            <w:r>
              <w:rPr>
                <w:rFonts w:hint="eastAsia" w:ascii="宋体" w:hAnsi="宋体" w:eastAsia="宋体" w:cs="宋体"/>
                <w:sz w:val="18"/>
                <w:szCs w:val="18"/>
                <w:highlight w:val="none"/>
                <w:lang w:val="en-US" w:eastAsia="zh-CN"/>
              </w:rPr>
              <w:t>单</w:t>
            </w:r>
            <w:r>
              <w:rPr>
                <w:rFonts w:hint="eastAsia" w:ascii="宋体" w:hAnsi="宋体" w:eastAsia="宋体" w:cs="宋体"/>
                <w:sz w:val="18"/>
                <w:szCs w:val="18"/>
                <w:highlight w:val="none"/>
              </w:rPr>
              <w:t>摇粒绒面料</w:t>
            </w:r>
          </w:p>
          <w:p w14:paraId="3FA1B8B6">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w:t>
            </w:r>
            <w:r>
              <w:rPr>
                <w:rFonts w:hint="eastAsia" w:ascii="宋体" w:hAnsi="宋体" w:eastAsia="宋体" w:cs="宋体"/>
                <w:sz w:val="18"/>
                <w:szCs w:val="18"/>
                <w:highlight w:val="none"/>
                <w:lang w:eastAsia="zh-CN"/>
              </w:rPr>
              <w:t>１</w:t>
            </w:r>
            <w:r>
              <w:rPr>
                <w:rFonts w:hint="eastAsia" w:ascii="宋体" w:hAnsi="宋体" w:eastAsia="宋体" w:cs="宋体"/>
                <w:sz w:val="18"/>
                <w:szCs w:val="18"/>
                <w:highlight w:val="none"/>
              </w:rPr>
              <w:t>正面（A面：工装风格面）</w:t>
            </w:r>
          </w:p>
          <w:p w14:paraId="0D95C356">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·主面料：采用可隆棉纤维面料，并复合透明膜飘纱工艺。面料需具备良好的防风性、抗皱性及一定的透气性，外观挺括有质感。</w:t>
            </w:r>
          </w:p>
          <w:p w14:paraId="45EA40F8">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·口袋系统：</w:t>
            </w:r>
          </w:p>
          <w:p w14:paraId="6E23D200">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·两侧对称工装立体袋：位于前片下摆两侧，为立体挖袋结构，容量大，</w:t>
            </w:r>
            <w:r>
              <w:rPr>
                <w:rFonts w:hint="eastAsia" w:ascii="宋体" w:hAnsi="宋体" w:eastAsia="宋体" w:cs="宋体"/>
                <w:sz w:val="18"/>
                <w:szCs w:val="18"/>
                <w:highlight w:val="none"/>
                <w:lang w:eastAsia="zh-CN"/>
              </w:rPr>
              <w:t>有</w:t>
            </w:r>
            <w:r>
              <w:rPr>
                <w:rFonts w:hint="eastAsia" w:ascii="宋体" w:hAnsi="宋体" w:eastAsia="宋体" w:cs="宋体"/>
                <w:sz w:val="18"/>
                <w:szCs w:val="18"/>
                <w:highlight w:val="none"/>
              </w:rPr>
              <w:t>袋盖，袋型饱满、挺括，缝制牢固。顺色织带在袋口</w:t>
            </w:r>
            <w:r>
              <w:rPr>
                <w:rFonts w:hint="eastAsia" w:ascii="宋体" w:hAnsi="宋体" w:eastAsia="宋体" w:cs="宋体"/>
                <w:sz w:val="18"/>
                <w:szCs w:val="18"/>
                <w:highlight w:val="none"/>
                <w:lang w:eastAsia="zh-CN"/>
              </w:rPr>
              <w:t>袋盖上</w:t>
            </w:r>
            <w:r>
              <w:rPr>
                <w:rFonts w:hint="eastAsia" w:ascii="宋体" w:hAnsi="宋体" w:eastAsia="宋体" w:cs="宋体"/>
                <w:sz w:val="18"/>
                <w:szCs w:val="18"/>
                <w:highlight w:val="none"/>
              </w:rPr>
              <w:t>位置，运用2.0cm宽的顺色（与面料主色调协调）织带进行装饰与加固。</w:t>
            </w:r>
          </w:p>
          <w:p w14:paraId="70BF45C4">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·左胸前小口袋：带拉链开合，用于存放贵重小物件，拉链顺滑。</w:t>
            </w:r>
          </w:p>
          <w:p w14:paraId="59DFEBB6">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·右胸前半弧形活页袋：设计为半弧形袋盖（活页），内设魔术贴毛面基底，可用于临时固定工具或卡片。</w:t>
            </w:r>
          </w:p>
          <w:p w14:paraId="7118E6D3">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·主标识：在右侧大口袋醒目位置，采用环保热转印或高频压印工艺，烫印厚版PVC硅胶质感的“重汽”品牌皮标。标识图案清晰、立体感强、附着力强、耐洗耐磨。</w:t>
            </w:r>
          </w:p>
          <w:p w14:paraId="2E7C8A3A">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·后背标识：在后背方居中位置，同样烫印厚版PVC或硅胶质感的“重汽”品牌皮标，要求与正面标识工艺、质感一致。</w:t>
            </w:r>
          </w:p>
          <w:p w14:paraId="4E240912">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.2反面（B面：抓绒保暖面）</w:t>
            </w:r>
          </w:p>
          <w:p w14:paraId="250EF38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·主面料：采用优质抓绒面料。面料要求绒面均匀丰满、手感柔软、弹性佳、不易掉毛起球，保暖性能优良。</w:t>
            </w:r>
          </w:p>
          <w:p w14:paraId="1426BF4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·内部功能设计：</w:t>
            </w:r>
          </w:p>
          <w:p w14:paraId="51234206">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·侧边口袋：在马甲内里两侧缝</w:t>
            </w:r>
            <w:r>
              <w:rPr>
                <w:rFonts w:hint="eastAsia" w:ascii="宋体" w:hAnsi="宋体" w:eastAsia="宋体" w:cs="宋体"/>
                <w:sz w:val="18"/>
                <w:szCs w:val="18"/>
                <w:highlight w:val="none"/>
                <w:lang w:eastAsia="zh-CN"/>
              </w:rPr>
              <w:t>边</w:t>
            </w:r>
            <w:r>
              <w:rPr>
                <w:rFonts w:hint="eastAsia" w:ascii="宋体" w:hAnsi="宋体" w:eastAsia="宋体" w:cs="宋体"/>
                <w:sz w:val="18"/>
                <w:szCs w:val="18"/>
                <w:highlight w:val="none"/>
              </w:rPr>
              <w:t>处，各开设有一定弧度的侧开插袋。口袋开口需做加固处理，方便手插取暖或放置物品。</w:t>
            </w:r>
            <w:r>
              <w:rPr>
                <w:rFonts w:hint="eastAsia" w:ascii="宋体" w:hAnsi="宋体" w:eastAsia="宋体" w:cs="宋体"/>
                <w:sz w:val="18"/>
                <w:szCs w:val="18"/>
                <w:highlight w:val="none"/>
              </w:rPr>
              <w:br w:type="textWrapping"/>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.3连接与工艺要求</w:t>
            </w:r>
          </w:p>
          <w:p w14:paraId="373B037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·双面连接工艺：正反两面面料在领口、袖窿、下摆等所有边缘处进行一体化精细缝合。确保边缘牢固、平整、无毛边，实现顺畅翻转。</w:t>
            </w:r>
          </w:p>
          <w:p w14:paraId="1984663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·拉链系统：正面所有拉链必须为隐藏式设计或使用与面料颜色一致的拉链，当衣服反穿时，拉链应不外露或影响穿着美观与舒适度。</w:t>
            </w:r>
          </w:p>
          <w:p w14:paraId="2A4B49A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t>·整体工艺：针距均匀（建议每3厘米12-14针），所有受力点（如口袋角、织带两端、魔术贴周围）必须进行回针加固。正反两面均无线头、污渍等瑕疵。</w:t>
            </w:r>
          </w:p>
        </w:tc>
        <w:tc>
          <w:tcPr>
            <w:tcW w:w="1267" w:type="dxa"/>
          </w:tcPr>
          <w:p w14:paraId="2B75BC08">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394C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771" w:type="dxa"/>
            <w:shd w:val="clear" w:color="FFFFFF" w:fill="FFFFFF"/>
            <w:vAlign w:val="top"/>
          </w:tcPr>
          <w:p w14:paraId="7B2654F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GZTHS0102000014</w:t>
            </w:r>
          </w:p>
          <w:p w14:paraId="00F89F7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b/>
                <w:bCs/>
                <w:color w:val="000000"/>
                <w:sz w:val="18"/>
                <w:szCs w:val="18"/>
                <w:highlight w:val="none"/>
                <w:shd w:val="clear" w:fill="FFFFFF"/>
                <w:vertAlign w:val="baseline"/>
                <w:lang w:val="en-US" w:eastAsia="zh-CN"/>
              </w:rPr>
              <w:t>裤子工装款</w:t>
            </w:r>
          </w:p>
        </w:tc>
        <w:tc>
          <w:tcPr>
            <w:tcW w:w="7086" w:type="dxa"/>
          </w:tcPr>
          <w:p w14:paraId="13D307E6">
            <w:pPr>
              <w:pStyle w:val="106"/>
              <w:keepNext w:val="0"/>
              <w:keepLines w:val="0"/>
              <w:pageBreakBefore w:val="0"/>
              <w:widowControl w:val="0"/>
              <w:numPr>
                <w:ilvl w:val="0"/>
                <w:numId w:val="13"/>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面料：100%聚酯纤维</w:t>
            </w:r>
          </w:p>
          <w:p w14:paraId="135B28E6">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里料：复合超柔</w:t>
            </w:r>
            <w:r>
              <w:rPr>
                <w:rFonts w:hint="eastAsia" w:ascii="宋体" w:hAnsi="宋体" w:eastAsia="宋体" w:cs="宋体"/>
                <w:sz w:val="18"/>
                <w:szCs w:val="18"/>
                <w:highlight w:val="none"/>
              </w:rPr>
              <w:t>纱</w:t>
            </w:r>
            <w:r>
              <w:rPr>
                <w:rFonts w:hint="eastAsia" w:ascii="宋体" w:hAnsi="宋体" w:eastAsia="宋体" w:cs="宋体"/>
                <w:b w:val="0"/>
                <w:bCs w:val="0"/>
                <w:sz w:val="18"/>
                <w:szCs w:val="18"/>
                <w:highlight w:val="none"/>
                <w:vertAlign w:val="baseline"/>
                <w:lang w:val="en-US" w:eastAsia="zh-CN"/>
              </w:rPr>
              <w:t>100%聚酯纤维</w:t>
            </w:r>
          </w:p>
          <w:p w14:paraId="327A2DBF">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2.1面料</w:t>
            </w:r>
          </w:p>
          <w:p w14:paraId="42A54287">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主体面料：裤身主要部位采用可隆棉纤维面料。此面料需经过加绒处理并与超柔纱进行复合，形成独特的“三明治”结构——外层防风耐磨，中间层绒感保暖，内层（贴肤层）超柔亲肤。该复合结构需保证结合牢固，无脱层、起泡现象。</w:t>
            </w:r>
          </w:p>
          <w:p w14:paraId="27054EB1">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·口袋布：内部口袋布（如插手袋内袋、后袋内袋）均使用舒美绸。该材料需具备光滑、耐磨、不易勾丝的特性，确保手部插取物品顺滑。</w:t>
            </w:r>
          </w:p>
          <w:p w14:paraId="66BCC077">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.2结构设计与功能</w:t>
            </w:r>
          </w:p>
          <w:p w14:paraId="7E8B9F7E">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·腰头系统：</w:t>
            </w:r>
          </w:p>
          <w:p w14:paraId="51F922D3">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·采用松紧腰头与可调节腰带相结合的设计。腰头内置宽幅松紧带，确保基础贴合。</w:t>
            </w:r>
          </w:p>
          <w:p w14:paraId="6440CC1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·配备可拆卸式腰带，腰带高强度塑料卡扣，便于根据着装情况（如内穿厚裤）进行灵活调节。</w:t>
            </w:r>
          </w:p>
          <w:p w14:paraId="26E02D01">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·口袋系统（多功能集成）：</w:t>
            </w:r>
          </w:p>
          <w:p w14:paraId="2B43A0EB">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·两侧斜插口袋：位于前侧胯部，开口方向符合人体工程学，方便插手。</w:t>
            </w:r>
          </w:p>
          <w:p w14:paraId="2E4E0B9F">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·双侧工装口袋：在斜插口袋下方，大腿前侧位置，各设一个带风琴式设计的工装大贴袋。袋口使用金属材质四合扣（按扣）开合，兼具牢固性与装饰点缀效果。</w:t>
            </w:r>
          </w:p>
          <w:p w14:paraId="69C82989">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·右后侧口袋：在裤子右后臀部，设一个单边贴袋。</w:t>
            </w:r>
          </w:p>
          <w:p w14:paraId="0B930FCC">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·所有口袋：缝制牢固，转角处进行加固处理，承载一定重量不变形。</w:t>
            </w:r>
          </w:p>
          <w:p w14:paraId="209710B8">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·裤脚设计：</w:t>
            </w:r>
          </w:p>
          <w:p w14:paraId="2930D81F">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·裤脚口采用可调节设计。通过使用塑料四合扣与不同位置的扣眼配合，实现裤脚收窄，防止灰尘、雨水侵入，并适应不同款式的工装靴。</w:t>
            </w:r>
          </w:p>
          <w:p w14:paraId="302C2283">
            <w:pPr>
              <w:keepNext w:val="0"/>
              <w:keepLines w:val="0"/>
              <w:pageBreakBefore w:val="0"/>
              <w:kinsoku/>
              <w:wordWrap/>
              <w:overflowPunct/>
              <w:topLinePunct w:val="0"/>
              <w:autoSpaceDE/>
              <w:autoSpaceDN/>
              <w:bidi w:val="0"/>
              <w:adjustRightInd/>
              <w:snapToGrid/>
              <w:spacing w:line="560" w:lineRule="exact"/>
              <w:ind w:firstLine="180" w:firstLineChars="10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·膝盖活页设计（人体工程学关键）：</w:t>
            </w:r>
          </w:p>
          <w:p w14:paraId="13402A3A">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·在裤长膝盖对应位置的正、后或侧面，设计“活页”结构（立体剪裁或省道）。</w:t>
            </w:r>
          </w:p>
          <w:p w14:paraId="0BDF9ED0">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·活页的深度必须控制在1.5厘米至2.0厘米之间。此设计旨在为膝盖弯曲提供充足的布料余量，大幅提升腿部活动自由度，避免因动作而造成的紧绷或拉扯。</w:t>
            </w:r>
          </w:p>
          <w:p w14:paraId="41419AFC">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.3辅料与工艺</w:t>
            </w:r>
          </w:p>
          <w:p w14:paraId="65A96CA9">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·扣件：工装袋口使用金属四合扣，裤脚调节使用高强度塑料四合扣。所有扣件需安装牢固，开合顺滑，经反复使用不变形、不脱落。</w:t>
            </w:r>
          </w:p>
          <w:p w14:paraId="2EE39AEF">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·缝制工艺：</w:t>
            </w:r>
          </w:p>
          <w:p w14:paraId="376C7A42">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·主要接缝（如侧缝、裆缝、后浪缝）应采用链式线迹或四线拷边，滚条包缝处理，以增强防水性和牢固度。</w:t>
            </w:r>
          </w:p>
          <w:p w14:paraId="371AA1A2">
            <w:pPr>
              <w:keepNext w:val="0"/>
              <w:keepLines w:val="0"/>
              <w:pageBreakBefore w:val="0"/>
              <w:kinsoku/>
              <w:wordWrap/>
              <w:overflowPunct/>
              <w:topLinePunct w:val="0"/>
              <w:autoSpaceDE/>
              <w:autoSpaceDN/>
              <w:bidi w:val="0"/>
              <w:adjustRightInd/>
              <w:snapToGrid/>
              <w:spacing w:line="560" w:lineRule="exact"/>
              <w:jc w:val="both"/>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sz w:val="18"/>
                <w:szCs w:val="18"/>
                <w:highlight w:val="none"/>
              </w:rPr>
              <w:t>·针距均匀（建议每3厘米10-12针），线迹平直。所有口袋、腰带环、扣件等受力点必须进行套结或多次回针加固。</w:t>
            </w:r>
          </w:p>
        </w:tc>
        <w:tc>
          <w:tcPr>
            <w:tcW w:w="1267" w:type="dxa"/>
          </w:tcPr>
          <w:p w14:paraId="033AA013">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r w14:paraId="7D81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771" w:type="dxa"/>
          </w:tcPr>
          <w:p w14:paraId="2B1D2CBA">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GZTHS9004000133</w:t>
            </w:r>
          </w:p>
          <w:p w14:paraId="48F22BA9">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商务POLO衫</w:t>
            </w:r>
          </w:p>
        </w:tc>
        <w:tc>
          <w:tcPr>
            <w:tcW w:w="7086" w:type="dxa"/>
          </w:tcPr>
          <w:p w14:paraId="6D731A38">
            <w:pPr>
              <w:pStyle w:val="106"/>
              <w:keepNext w:val="0"/>
              <w:keepLines w:val="0"/>
              <w:pageBreakBefore w:val="0"/>
              <w:widowControl w:val="0"/>
              <w:numPr>
                <w:ilvl w:val="0"/>
                <w:numId w:val="14"/>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面料成份：</w:t>
            </w:r>
          </w:p>
          <w:p w14:paraId="33758B6C">
            <w:pPr>
              <w:pStyle w:val="106"/>
              <w:keepNext w:val="0"/>
              <w:keepLines w:val="0"/>
              <w:pageBreakBefore w:val="0"/>
              <w:widowControl w:val="0"/>
              <w:numPr>
                <w:ilvl w:val="0"/>
                <w:numId w:val="14"/>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设计细节：</w:t>
            </w:r>
          </w:p>
          <w:p w14:paraId="623E501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2.1领形结构：采用有领座的翻领，由专用横编机一体织成，无侧缝，弹性均匀。</w:t>
            </w:r>
          </w:p>
          <w:p w14:paraId="454E7409">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2.2门襟工艺</w:t>
            </w:r>
          </w:p>
          <w:p w14:paraId="0A16D2E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结构：经典三粒扣短门襟，门襟由两片面料包裹缝合，边缘平整。扣眼需紧密缝锁，扣子在门襟背面，外观整洁。</w:t>
            </w:r>
          </w:p>
          <w:p w14:paraId="1F38F08F">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2.3袖口与下摆工艺</w:t>
            </w:r>
          </w:p>
          <w:p w14:paraId="6D5DF384">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袖口：采用与大身同料的螺纹布，确保紧致有型，防止松弛变形</w:t>
            </w:r>
          </w:p>
          <w:p w14:paraId="2E62D99C">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下摆：卷边缝合，需平整牢固。</w:t>
            </w:r>
          </w:p>
          <w:p w14:paraId="4C3431B7">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2.4整体缝合跟后整理</w:t>
            </w:r>
          </w:p>
          <w:p w14:paraId="3731935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绷缝：肩部，侧缝等拼合处使用绷缝机缝合，线迹有弹性，接缝平整。</w:t>
            </w:r>
          </w:p>
          <w:p w14:paraId="16EF095E">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b w:val="0"/>
                <w:bCs w:val="0"/>
                <w:sz w:val="18"/>
                <w:szCs w:val="18"/>
                <w:highlight w:val="none"/>
                <w:vertAlign w:val="baseline"/>
                <w:lang w:val="en-US" w:eastAsia="zh-CN"/>
              </w:rPr>
            </w:pPr>
            <w:r>
              <w:rPr>
                <w:rFonts w:hint="eastAsia" w:ascii="宋体" w:hAnsi="宋体" w:eastAsia="宋体" w:cs="宋体"/>
                <w:b w:val="0"/>
                <w:bCs w:val="0"/>
                <w:sz w:val="18"/>
                <w:szCs w:val="18"/>
                <w:highlight w:val="none"/>
                <w:vertAlign w:val="baseline"/>
                <w:lang w:val="en-US" w:eastAsia="zh-CN"/>
              </w:rPr>
              <w:t>整烫：立体整烫确保版型跟包装整洁。</w:t>
            </w:r>
          </w:p>
        </w:tc>
        <w:tc>
          <w:tcPr>
            <w:tcW w:w="1267" w:type="dxa"/>
          </w:tcPr>
          <w:p w14:paraId="2DE5F1F5">
            <w:pPr>
              <w:pStyle w:val="106"/>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outlineLvl w:val="2"/>
              <w:rPr>
                <w:rFonts w:hint="eastAsia" w:ascii="宋体" w:hAnsi="宋体" w:eastAsia="宋体" w:cs="宋体"/>
                <w:sz w:val="18"/>
                <w:szCs w:val="18"/>
                <w:highlight w:val="none"/>
                <w:vertAlign w:val="baseline"/>
                <w:lang w:val="en-US" w:eastAsia="zh-CN"/>
              </w:rPr>
            </w:pPr>
          </w:p>
        </w:tc>
      </w:tr>
    </w:tbl>
    <w:p w14:paraId="5413B030">
      <w:pPr>
        <w:rPr>
          <w:rFonts w:hint="eastAsia" w:ascii="宋体" w:hAnsi="宋体" w:eastAsia="宋体" w:cs="宋体"/>
          <w:sz w:val="21"/>
          <w:szCs w:val="21"/>
        </w:rPr>
      </w:pPr>
    </w:p>
    <w:p w14:paraId="2F988D8F">
      <w:pPr>
        <w:widowControl w:val="0"/>
        <w:numPr>
          <w:ilvl w:val="0"/>
          <w:numId w:val="0"/>
        </w:numPr>
        <w:autoSpaceDE w:val="0"/>
        <w:autoSpaceDN w:val="0"/>
        <w:rPr>
          <w:rFonts w:hint="eastAsia" w:ascii="宋体" w:hAnsi="宋体" w:eastAsia="宋体" w:cs="宋体"/>
          <w:sz w:val="21"/>
          <w:szCs w:val="21"/>
        </w:rPr>
      </w:pPr>
    </w:p>
    <w:p w14:paraId="7F4D2476">
      <w:pPr>
        <w:pStyle w:val="22"/>
        <w:snapToGrid w:val="0"/>
        <w:jc w:val="center"/>
        <w:rPr>
          <w:rFonts w:ascii="黑体" w:hAnsi="黑体" w:eastAsia="黑体"/>
          <w:sz w:val="32"/>
          <w:szCs w:val="32"/>
        </w:rPr>
      </w:pPr>
      <w:bookmarkStart w:id="26" w:name="_Hlk136331563"/>
      <w:r>
        <w:rPr>
          <w:rFonts w:hint="eastAsia"/>
          <w:sz w:val="32"/>
          <w:szCs w:val="32"/>
          <w:lang w:val="en-US"/>
        </w:rPr>
        <w:t>附件：</w:t>
      </w:r>
      <w:r>
        <w:rPr>
          <w:rFonts w:hint="eastAsia" w:ascii="黑体" w:hAnsi="黑体" w:eastAsia="黑体"/>
          <w:b w:val="0"/>
          <w:sz w:val="32"/>
          <w:szCs w:val="32"/>
        </w:rPr>
        <w:t>E采通</w:t>
      </w:r>
      <w:r>
        <w:rPr>
          <w:rFonts w:ascii="黑体" w:hAnsi="黑体" w:eastAsia="黑体"/>
          <w:b w:val="0"/>
          <w:sz w:val="32"/>
          <w:szCs w:val="32"/>
        </w:rPr>
        <w:t>操作手册</w:t>
      </w:r>
    </w:p>
    <w:p w14:paraId="4BF62470">
      <w:pPr>
        <w:pStyle w:val="5"/>
        <w:spacing w:line="360" w:lineRule="auto"/>
        <w:ind w:left="440" w:leftChars="200"/>
        <w:rPr>
          <w:rFonts w:ascii="宋体" w:eastAsia="宋体"/>
        </w:rPr>
      </w:pPr>
      <w:r>
        <w:rPr>
          <w:rFonts w:ascii="宋体" w:eastAsia="宋体"/>
        </w:rPr>
        <w:t>注册</w:t>
      </w:r>
      <w:r>
        <w:rPr>
          <w:rFonts w:hint="eastAsia" w:ascii="宋体" w:eastAsia="宋体"/>
        </w:rPr>
        <w:t>账号</w:t>
      </w:r>
    </w:p>
    <w:p w14:paraId="51E7313F">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2FBC96A6">
      <w:pPr>
        <w:snapToGrid w:val="0"/>
        <w:spacing w:line="360" w:lineRule="auto"/>
        <w:jc w:val="center"/>
      </w:pPr>
      <w:r>
        <w:pict>
          <v:shape id="_x0000_i1025" o:spt="75" alt="descript" type="#_x0000_t75" style="height:212.45pt;width:459.55pt;" filled="f" o:preferrelative="t" stroked="f" coordsize="21600,21600">
            <v:path/>
            <v:fill on="f" focussize="0,0"/>
            <v:stroke on="f"/>
            <v:imagedata r:id="rId11" o:title=""/>
            <o:lock v:ext="edit" aspectratio="t"/>
            <w10:wrap type="none"/>
            <w10:anchorlock/>
          </v:shape>
        </w:pict>
      </w:r>
    </w:p>
    <w:p w14:paraId="52719547">
      <w:pPr>
        <w:spacing w:line="360" w:lineRule="auto"/>
        <w:ind w:firstLine="442" w:firstLineChars="200"/>
        <w:rPr>
          <w:b/>
          <w:sz w:val="22"/>
        </w:rPr>
      </w:pPr>
      <w:r>
        <w:rPr>
          <w:b/>
          <w:sz w:val="22"/>
        </w:rPr>
        <w:t>2.    </w:t>
      </w:r>
      <w:r>
        <w:rPr>
          <w:rFonts w:hint="eastAsia"/>
          <w:b/>
          <w:sz w:val="22"/>
        </w:rPr>
        <w:t>填写手机号码（没有注册过的）</w:t>
      </w:r>
    </w:p>
    <w:p w14:paraId="5DE09772">
      <w:pPr>
        <w:snapToGrid w:val="0"/>
        <w:spacing w:line="360" w:lineRule="auto"/>
        <w:jc w:val="center"/>
      </w:pPr>
      <w:r>
        <w:pict>
          <v:shape id="_x0000_i1026" o:spt="75" alt="descript" type="#_x0000_t75" style="height:217.75pt;width:453.3pt;" filled="f" o:preferrelative="t" stroked="f" coordsize="21600,21600">
            <v:path/>
            <v:fill on="f" focussize="0,0"/>
            <v:stroke on="f"/>
            <v:imagedata r:id="rId12" o:title=""/>
            <o:lock v:ext="edit" aspectratio="t"/>
            <w10:wrap type="none"/>
            <w10:anchorlock/>
          </v:shape>
        </w:pict>
      </w:r>
    </w:p>
    <w:p w14:paraId="45E2C181">
      <w:pPr>
        <w:spacing w:line="360" w:lineRule="auto"/>
        <w:ind w:firstLine="442" w:firstLineChars="200"/>
        <w:rPr>
          <w:b/>
          <w:sz w:val="22"/>
        </w:rPr>
      </w:pPr>
      <w:r>
        <w:rPr>
          <w:b/>
          <w:sz w:val="22"/>
        </w:rPr>
        <w:t>3.    </w:t>
      </w:r>
      <w:r>
        <w:rPr>
          <w:rFonts w:hint="eastAsia"/>
          <w:b/>
          <w:sz w:val="22"/>
        </w:rPr>
        <w:t>注册成功登录这个手机号码的账号进入系统，点击供应商注册</w:t>
      </w:r>
    </w:p>
    <w:p w14:paraId="4006E96E">
      <w:pPr>
        <w:snapToGrid w:val="0"/>
        <w:spacing w:line="360" w:lineRule="auto"/>
      </w:pPr>
      <w:r>
        <w:pict>
          <v:shape id="_x0000_i1027" o:spt="75" alt="descript" type="#_x0000_t75" style="height:225.75pt;width:453.45pt;" filled="f" o:preferrelative="t" stroked="f" coordsize="21600,21600">
            <v:path/>
            <v:fill on="f" focussize="0,0"/>
            <v:stroke on="f"/>
            <v:imagedata r:id="rId13" o:title=""/>
            <o:lock v:ext="edit" aspectratio="t"/>
            <w10:wrap type="none"/>
            <w10:anchorlock/>
          </v:shape>
        </w:pict>
      </w:r>
    </w:p>
    <w:p w14:paraId="6C29668B">
      <w:pPr>
        <w:spacing w:line="360" w:lineRule="auto"/>
        <w:ind w:firstLine="442" w:firstLineChars="200"/>
        <w:rPr>
          <w:b/>
          <w:sz w:val="22"/>
        </w:rPr>
      </w:pPr>
      <w:r>
        <w:rPr>
          <w:b/>
          <w:sz w:val="22"/>
        </w:rPr>
        <w:t>4.    </w:t>
      </w:r>
      <w:r>
        <w:rPr>
          <w:rFonts w:hint="eastAsia"/>
          <w:b/>
          <w:sz w:val="22"/>
        </w:rPr>
        <w:t>点击新增</w:t>
      </w:r>
    </w:p>
    <w:p w14:paraId="486912AB">
      <w:pPr>
        <w:snapToGrid w:val="0"/>
        <w:spacing w:line="360" w:lineRule="auto"/>
      </w:pPr>
      <w:r>
        <w:pict>
          <v:shape id="_x0000_i1028" o:spt="75" alt="descript" type="#_x0000_t75" style="height:224.55pt;width:453.3pt;" filled="f" o:preferrelative="t" stroked="f" coordsize="21600,21600">
            <v:path/>
            <v:fill on="f" focussize="0,0"/>
            <v:stroke on="f"/>
            <v:imagedata r:id="rId14" o:title=""/>
            <o:lock v:ext="edit" aspectratio="t"/>
            <w10:wrap type="none"/>
            <w10:anchorlock/>
          </v:shape>
        </w:pict>
      </w:r>
    </w:p>
    <w:p w14:paraId="7769CE05">
      <w:pPr>
        <w:spacing w:line="360" w:lineRule="auto"/>
        <w:ind w:firstLine="442" w:firstLineChars="200"/>
        <w:rPr>
          <w:b/>
          <w:sz w:val="22"/>
        </w:rPr>
      </w:pPr>
      <w:r>
        <w:rPr>
          <w:b/>
          <w:sz w:val="22"/>
        </w:rPr>
        <w:t>5</w:t>
      </w:r>
      <w:r>
        <w:rPr>
          <w:rFonts w:hint="eastAsia"/>
          <w:b/>
          <w:sz w:val="22"/>
        </w:rPr>
        <w:t>按要求填写所有信息，注意非生产类要填写合作单位，选择智能物流中心，最后提交审批</w:t>
      </w:r>
    </w:p>
    <w:p w14:paraId="4CAA2E8A">
      <w:pPr>
        <w:tabs>
          <w:tab w:val="left" w:pos="312"/>
        </w:tabs>
        <w:autoSpaceDE w:val="0"/>
        <w:autoSpaceDN w:val="0"/>
        <w:spacing w:line="360" w:lineRule="auto"/>
        <w:ind w:firstLine="44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08CE0803">
      <w:pPr>
        <w:tabs>
          <w:tab w:val="left" w:pos="312"/>
        </w:tabs>
        <w:autoSpaceDE w:val="0"/>
        <w:autoSpaceDN w:val="0"/>
        <w:spacing w:line="360" w:lineRule="auto"/>
        <w:ind w:firstLine="44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6FCCB681">
      <w:pPr>
        <w:tabs>
          <w:tab w:val="left" w:pos="312"/>
        </w:tabs>
        <w:autoSpaceDE w:val="0"/>
        <w:autoSpaceDN w:val="0"/>
        <w:spacing w:line="360" w:lineRule="auto"/>
        <w:ind w:firstLine="44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5D6C6288">
      <w:pPr>
        <w:tabs>
          <w:tab w:val="left" w:pos="312"/>
        </w:tabs>
        <w:autoSpaceDE w:val="0"/>
        <w:autoSpaceDN w:val="0"/>
        <w:spacing w:line="360" w:lineRule="auto"/>
        <w:ind w:firstLine="44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3658FC09">
      <w:pPr>
        <w:tabs>
          <w:tab w:val="left" w:pos="312"/>
        </w:tabs>
        <w:autoSpaceDE w:val="0"/>
        <w:autoSpaceDN w:val="0"/>
        <w:spacing w:line="360" w:lineRule="auto"/>
        <w:ind w:firstLine="44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1E7D229E">
      <w:pPr>
        <w:tabs>
          <w:tab w:val="left" w:pos="312"/>
        </w:tabs>
        <w:autoSpaceDE w:val="0"/>
        <w:autoSpaceDN w:val="0"/>
        <w:spacing w:line="360" w:lineRule="auto"/>
        <w:ind w:firstLine="440" w:firstLineChars="200"/>
        <w:jc w:val="left"/>
      </w:pPr>
      <w:r>
        <w:rPr>
          <w:rFonts w:hint="eastAsia"/>
        </w:rPr>
        <w:t>审批流程全部走完结束之后，且有短信通知供应商才算正式进入</w:t>
      </w:r>
      <w:r>
        <w:t>e</w:t>
      </w:r>
      <w:r>
        <w:rPr>
          <w:rFonts w:hint="eastAsia"/>
        </w:rPr>
        <w:t>采通。</w:t>
      </w:r>
    </w:p>
    <w:p w14:paraId="035A9FE3">
      <w:pPr>
        <w:pStyle w:val="8"/>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1FF3B934">
      <w:pPr>
        <w:spacing w:line="360" w:lineRule="auto"/>
      </w:pPr>
      <w:r>
        <w:pict>
          <v:shape id="_x0000_i1029" o:spt="75" alt="descript" type="#_x0000_t75" style="height:221.05pt;width:453.45pt;" filled="f" o:preferrelative="t" stroked="f" coordsize="21600,21600">
            <v:path/>
            <v:fill on="f" focussize="0,0"/>
            <v:stroke on="f"/>
            <v:imagedata r:id="rId15" o:title=""/>
            <o:lock v:ext="edit" aspectratio="t"/>
            <w10:wrap type="none"/>
            <w10:anchorlock/>
          </v:shape>
        </w:pict>
      </w:r>
    </w:p>
    <w:p w14:paraId="2807BC4E">
      <w:pPr>
        <w:snapToGrid w:val="0"/>
        <w:spacing w:line="360" w:lineRule="auto"/>
        <w:rPr>
          <w:rFonts w:hint="eastAsia"/>
        </w:rPr>
      </w:pPr>
      <w:r>
        <w:pict>
          <v:shape id="_x0000_i1030" o:spt="75" alt="descript" type="#_x0000_t75" style="height:221.95pt;width:453.3pt;" filled="f" o:preferrelative="t" stroked="f" coordsize="21600,21600">
            <v:path/>
            <v:fill on="f" focussize="0,0"/>
            <v:stroke on="f"/>
            <v:imagedata r:id="rId16" o:title=""/>
            <o:lock v:ext="edit" aspectratio="t"/>
            <w10:wrap type="none"/>
            <w10:anchorlock/>
          </v:shape>
        </w:pict>
      </w:r>
    </w:p>
    <w:p w14:paraId="028C1A23">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4A607EB9">
      <w:pPr>
        <w:spacing w:line="360" w:lineRule="auto"/>
        <w:ind w:firstLine="44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0822E2C1">
      <w:pPr>
        <w:spacing w:line="360" w:lineRule="auto"/>
        <w:ind w:firstLine="440" w:firstLineChars="200"/>
      </w:pPr>
      <w:r>
        <w:rPr>
          <w:rFonts w:hint="eastAsia"/>
        </w:rPr>
        <w:t>如果是供应商初次登录且还没绑定手机号码的，请咨询采购工程师，让他们协助重置密码。</w:t>
      </w:r>
    </w:p>
    <w:p w14:paraId="52219AE2">
      <w:pPr>
        <w:pStyle w:val="5"/>
        <w:spacing w:line="360" w:lineRule="auto"/>
        <w:ind w:left="440" w:leftChars="200"/>
        <w:rPr>
          <w:rFonts w:ascii="宋体" w:eastAsia="宋体"/>
        </w:rPr>
      </w:pPr>
      <w:r>
        <w:rPr>
          <w:rFonts w:hint="eastAsia" w:ascii="宋体" w:eastAsia="宋体"/>
        </w:rPr>
        <w:t>供应商应标</w:t>
      </w:r>
    </w:p>
    <w:p w14:paraId="779F2FDE">
      <w:pPr>
        <w:spacing w:line="360" w:lineRule="auto"/>
        <w:ind w:firstLine="440" w:firstLineChars="200"/>
      </w:pPr>
      <w:r>
        <w:rPr>
          <w:rFonts w:hint="eastAsia"/>
        </w:rPr>
        <w:t>路径：招投标中心-非生产类招投标-供应商应标</w:t>
      </w:r>
    </w:p>
    <w:p w14:paraId="3EF8F08D">
      <w:pPr>
        <w:spacing w:line="360" w:lineRule="auto"/>
        <w:ind w:firstLine="440" w:firstLineChars="200"/>
      </w:pPr>
      <w:r>
        <w:rPr>
          <w:rFonts w:hint="eastAsia"/>
        </w:rPr>
        <w:t>点击应标，上传文件之后点击提交。</w:t>
      </w:r>
    </w:p>
    <w:p w14:paraId="59DA7387">
      <w:pPr>
        <w:spacing w:line="360" w:lineRule="auto"/>
        <w:ind w:firstLine="442" w:firstLineChars="200"/>
        <w:rPr>
          <w:rFonts w:hint="eastAsia"/>
          <w:b/>
        </w:rPr>
      </w:pPr>
      <w:r>
        <w:rPr>
          <w:rFonts w:hint="eastAsia"/>
          <w:b/>
          <w:highlight w:val="yellow"/>
        </w:rPr>
        <w:t>一定要在标书中规定的应标截止时间之前提交，否则将无法提交，即报名失败。</w:t>
      </w:r>
    </w:p>
    <w:p w14:paraId="45659922">
      <w:pPr>
        <w:spacing w:line="360" w:lineRule="auto"/>
        <w:ind w:firstLine="440" w:firstLineChars="200"/>
      </w:pPr>
      <w:r>
        <w:pict>
          <v:shape id="_x0000_i1031" o:spt="75" type="#_x0000_t75" style="height:178.6pt;width:452.95pt;" filled="f" o:preferrelative="t" stroked="f" coordsize="21600,21600">
            <v:path/>
            <v:fill on="f" focussize="0,0"/>
            <v:stroke on="f"/>
            <v:imagedata r:id="rId17" o:title=""/>
            <o:lock v:ext="edit" aspectratio="t"/>
            <w10:wrap type="none"/>
            <w10:anchorlock/>
          </v:shape>
        </w:pict>
      </w:r>
    </w:p>
    <w:p w14:paraId="7C180FB7">
      <w:pPr>
        <w:spacing w:line="360" w:lineRule="auto"/>
        <w:ind w:firstLine="440" w:firstLineChars="200"/>
      </w:pPr>
    </w:p>
    <w:p w14:paraId="5BD8315B">
      <w:pPr>
        <w:pStyle w:val="5"/>
        <w:spacing w:line="360" w:lineRule="auto"/>
        <w:ind w:firstLine="560" w:firstLineChars="200"/>
      </w:pPr>
      <w:r>
        <w:rPr>
          <w:rFonts w:hint="eastAsia"/>
        </w:rPr>
        <w:t>供应商投标</w:t>
      </w:r>
    </w:p>
    <w:p w14:paraId="29C8949D">
      <w:pPr>
        <w:spacing w:line="360" w:lineRule="auto"/>
        <w:ind w:firstLine="440" w:firstLineChars="200"/>
      </w:pPr>
      <w:r>
        <w:t>路径：招投标中心-非生产类招投标-</w:t>
      </w:r>
      <w:r>
        <w:rPr>
          <w:rFonts w:hint="eastAsia"/>
        </w:rPr>
        <w:t>供应商投标</w:t>
      </w:r>
    </w:p>
    <w:p w14:paraId="3E7792A6">
      <w:pPr>
        <w:spacing w:line="360" w:lineRule="auto"/>
        <w:ind w:firstLine="440" w:firstLineChars="200"/>
      </w:pPr>
      <w:r>
        <w:pict>
          <v:shape id="_x0000_i1032" o:spt="75" type="#_x0000_t75" style="height:166.8pt;width:452.85pt;" filled="f" o:preferrelative="t" stroked="f" coordsize="21600,21600">
            <v:path/>
            <v:fill on="f" focussize="0,0"/>
            <v:stroke on="f"/>
            <v:imagedata r:id="rId18" o:title=""/>
            <o:lock v:ext="edit" aspectratio="t"/>
            <w10:wrap type="none"/>
            <w10:anchorlock/>
          </v:shape>
        </w:pict>
      </w:r>
    </w:p>
    <w:p w14:paraId="19EA1C2B">
      <w:pPr>
        <w:spacing w:line="360" w:lineRule="auto"/>
        <w:ind w:firstLine="440" w:firstLineChars="200"/>
      </w:pPr>
      <w:r>
        <w:rPr>
          <w:rFonts w:hint="eastAsia"/>
        </w:rPr>
        <w:t>点击投标按钮，进入详情页，输入投标报价并上传相应的附件。</w:t>
      </w:r>
    </w:p>
    <w:p w14:paraId="5AE5A9FE">
      <w:pPr>
        <w:spacing w:line="360" w:lineRule="auto"/>
        <w:ind w:firstLine="442" w:firstLineChars="200"/>
        <w:rPr>
          <w:b/>
          <w:bCs/>
        </w:rPr>
      </w:pPr>
      <w:r>
        <w:rPr>
          <w:rFonts w:hint="eastAsia"/>
          <w:b/>
          <w:bCs/>
          <w:highlight w:val="yellow"/>
        </w:rPr>
        <w:t>请注意，投标报价单位为：万元！万元！万元！</w:t>
      </w:r>
    </w:p>
    <w:p w14:paraId="74D31E71">
      <w:pPr>
        <w:spacing w:line="360" w:lineRule="auto"/>
        <w:ind w:firstLine="440" w:firstLineChars="200"/>
      </w:pPr>
      <w:r>
        <w:pict>
          <v:shape id="_x0000_i1033" o:spt="75" type="#_x0000_t75" style="height:220.25pt;width:453pt;" filled="f" o:preferrelative="t" stroked="f" coordsize="21600,21600">
            <v:path/>
            <v:fill on="f" focussize="0,0"/>
            <v:stroke on="f"/>
            <v:imagedata r:id="rId19" o:title=""/>
            <o:lock v:ext="edit" aspectratio="t"/>
            <w10:wrap type="none"/>
            <w10:anchorlock/>
          </v:shape>
        </w:pict>
      </w:r>
    </w:p>
    <w:p w14:paraId="1394756A">
      <w:pPr>
        <w:pStyle w:val="5"/>
        <w:spacing w:line="360" w:lineRule="auto"/>
        <w:ind w:firstLine="560" w:firstLineChars="200"/>
      </w:pPr>
      <w:bookmarkStart w:id="27" w:name="_Hlk128316797"/>
      <w:r>
        <w:rPr>
          <w:rFonts w:hint="eastAsia"/>
        </w:rPr>
        <w:t>供应商技术标澄清函</w:t>
      </w:r>
    </w:p>
    <w:p w14:paraId="1456BBC0">
      <w:pPr>
        <w:spacing w:line="360" w:lineRule="auto"/>
        <w:ind w:firstLine="440" w:firstLineChars="200"/>
      </w:pPr>
      <w:r>
        <w:t>路径：招投标中心-非生产类招投标-</w:t>
      </w:r>
      <w:r>
        <w:rPr>
          <w:rFonts w:hint="eastAsia"/>
        </w:rPr>
        <w:t>供应商技术标澄清函</w:t>
      </w:r>
    </w:p>
    <w:p w14:paraId="19E984F0">
      <w:pPr>
        <w:spacing w:line="360" w:lineRule="auto"/>
        <w:ind w:firstLine="440" w:firstLineChars="200"/>
      </w:pPr>
      <w:r>
        <w:rPr>
          <w:rFonts w:hint="eastAsia"/>
        </w:rPr>
        <w:t>点击编辑按钮进入系统，上传技术标澄清函。</w:t>
      </w:r>
    </w:p>
    <w:p w14:paraId="75DF4F8F">
      <w:pPr>
        <w:spacing w:line="360" w:lineRule="auto"/>
        <w:ind w:firstLine="440" w:firstLineChars="200"/>
      </w:pPr>
      <w:r>
        <w:rPr>
          <w:rFonts w:hint="eastAsia"/>
        </w:rPr>
        <w:t>开标之后所有投标的供应商都可编辑提交，技术标入围之后都不可编辑。</w:t>
      </w:r>
    </w:p>
    <w:p w14:paraId="231C007D">
      <w:pPr>
        <w:spacing w:line="360" w:lineRule="auto"/>
        <w:ind w:firstLine="440" w:firstLineChars="200"/>
      </w:pPr>
    </w:p>
    <w:p w14:paraId="7606467E">
      <w:pPr>
        <w:spacing w:line="360" w:lineRule="auto"/>
        <w:ind w:firstLine="440" w:firstLineChars="200"/>
      </w:pPr>
      <w:r>
        <w:pict>
          <v:shape id="_x0000_i1034" o:spt="75" type="#_x0000_t75" style="height:164.55pt;width:453.35pt;" filled="f" o:preferrelative="t" stroked="f" coordsize="21600,21600">
            <v:path/>
            <v:fill on="f" focussize="0,0"/>
            <v:stroke on="f"/>
            <v:imagedata r:id="rId20" o:title=""/>
            <o:lock v:ext="edit" aspectratio="t"/>
            <w10:wrap type="none"/>
            <w10:anchorlock/>
          </v:shape>
        </w:pict>
      </w:r>
    </w:p>
    <w:bookmarkEnd w:id="27"/>
    <w:p w14:paraId="30321BC6">
      <w:pPr>
        <w:pStyle w:val="5"/>
        <w:spacing w:line="360" w:lineRule="auto"/>
        <w:ind w:firstLine="560" w:firstLineChars="200"/>
      </w:pPr>
      <w:r>
        <w:rPr>
          <w:rFonts w:hint="eastAsia"/>
        </w:rPr>
        <w:t>供应商报价</w:t>
      </w:r>
    </w:p>
    <w:p w14:paraId="52D8B379">
      <w:pPr>
        <w:spacing w:line="360" w:lineRule="auto"/>
        <w:ind w:firstLine="440" w:firstLineChars="200"/>
      </w:pPr>
      <w:r>
        <w:t>路径：招投标中心-非生产类招投标-</w:t>
      </w:r>
      <w:r>
        <w:rPr>
          <w:rFonts w:hint="eastAsia"/>
        </w:rPr>
        <w:t>供应商报价</w:t>
      </w:r>
    </w:p>
    <w:p w14:paraId="210F2A39">
      <w:pPr>
        <w:spacing w:line="360" w:lineRule="auto"/>
        <w:ind w:firstLine="44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0DD0ED54">
      <w:pPr>
        <w:spacing w:line="360" w:lineRule="auto"/>
        <w:ind w:firstLine="442" w:firstLineChars="200"/>
        <w:rPr>
          <w:b/>
          <w:bCs/>
        </w:rPr>
      </w:pPr>
      <w:r>
        <w:rPr>
          <w:rFonts w:hint="eastAsia"/>
          <w:b/>
          <w:bCs/>
          <w:highlight w:val="yellow"/>
        </w:rPr>
        <w:t>请注意，报价单位为：万元！万元！万元！</w:t>
      </w:r>
    </w:p>
    <w:p w14:paraId="613669D9">
      <w:pPr>
        <w:pStyle w:val="5"/>
        <w:spacing w:line="360" w:lineRule="auto"/>
        <w:ind w:firstLine="560" w:firstLineChars="200"/>
      </w:pPr>
      <w:r>
        <w:rPr>
          <w:rFonts w:hint="eastAsia"/>
        </w:rPr>
        <w:t>供应商澄清报价</w:t>
      </w:r>
    </w:p>
    <w:p w14:paraId="317122AD">
      <w:pPr>
        <w:spacing w:line="360" w:lineRule="auto"/>
        <w:ind w:firstLine="440" w:firstLineChars="200"/>
      </w:pPr>
      <w:r>
        <w:t>路径：招投标中心-非生产类招投标-</w:t>
      </w:r>
      <w:r>
        <w:rPr>
          <w:rFonts w:hint="eastAsia"/>
        </w:rPr>
        <w:t>供应商澄清报价</w:t>
      </w:r>
    </w:p>
    <w:p w14:paraId="506FF332">
      <w:pPr>
        <w:spacing w:line="360" w:lineRule="auto"/>
        <w:ind w:firstLine="44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2B98514">
      <w:pPr>
        <w:spacing w:line="360" w:lineRule="auto"/>
        <w:ind w:firstLine="440" w:firstLineChars="200"/>
      </w:pPr>
      <w:r>
        <w:pict>
          <v:shape id="_x0000_i1035" o:spt="75" alt="图形用户界面, 文本, 应用程序, 电子邮件&#10;&#10;描述已自动生成" type="#_x0000_t75" style="height:210.25pt;width:453.35pt;" filled="f" o:preferrelative="t" stroked="f" coordsize="21600,21600">
            <v:path/>
            <v:fill on="f" focussize="0,0"/>
            <v:stroke on="f"/>
            <v:imagedata r:id="rId21" o:title=""/>
            <o:lock v:ext="edit" aspectratio="t"/>
            <w10:wrap type="none"/>
            <w10:anchorlock/>
          </v:shape>
        </w:pict>
      </w:r>
    </w:p>
    <w:p w14:paraId="16AF9916">
      <w:pPr>
        <w:pStyle w:val="5"/>
        <w:spacing w:line="360" w:lineRule="auto"/>
        <w:ind w:firstLine="560" w:firstLineChars="200"/>
      </w:pPr>
      <w:r>
        <w:rPr>
          <w:rFonts w:hint="eastAsia"/>
        </w:rPr>
        <w:t>供应商查看中标通知</w:t>
      </w:r>
    </w:p>
    <w:p w14:paraId="103FED18">
      <w:pPr>
        <w:spacing w:line="360" w:lineRule="auto"/>
        <w:ind w:firstLine="440" w:firstLineChars="200"/>
      </w:pPr>
      <w:r>
        <w:t>路径：招投标中心-非生产类招投标-</w:t>
      </w:r>
      <w:r>
        <w:rPr>
          <w:rFonts w:hint="eastAsia"/>
        </w:rPr>
        <w:t>中标项目；</w:t>
      </w:r>
    </w:p>
    <w:p w14:paraId="701683AC">
      <w:pPr>
        <w:spacing w:line="360" w:lineRule="auto"/>
        <w:ind w:firstLine="440" w:firstLineChars="200"/>
      </w:pPr>
      <w:r>
        <w:rPr>
          <w:rFonts w:hint="eastAsia"/>
        </w:rPr>
        <w:t>点击查看进入查看中标项目详情。</w:t>
      </w:r>
    </w:p>
    <w:p w14:paraId="00FFC5D8">
      <w:pPr>
        <w:jc w:val="left"/>
      </w:pPr>
      <w:r>
        <w:pict>
          <v:shape id="_x0000_i1036" o:spt="75" alt="图形用户界面, 应用程序&#10;&#10;描述已自动生成" type="#_x0000_t75" style="height:154.05pt;width:454.1pt;" filled="f" o:preferrelative="t" stroked="f" coordsize="21600,21600">
            <v:path/>
            <v:fill on="f" focussize="0,0"/>
            <v:stroke on="f"/>
            <v:imagedata r:id="rId22" o:title=""/>
            <o:lock v:ext="edit" aspectratio="t"/>
            <w10:wrap type="none"/>
            <w10:anchorlock/>
          </v:shape>
        </w:pict>
      </w:r>
    </w:p>
    <w:bookmarkEnd w:id="26"/>
    <w:p w14:paraId="0B20EBEE">
      <w:pPr>
        <w:jc w:val="left"/>
        <w:rPr>
          <w:rFonts w:hint="eastAsia"/>
        </w:rPr>
      </w:pPr>
    </w:p>
    <w:p w14:paraId="1D27ABAA">
      <w:pPr>
        <w:rPr>
          <w:color w:val="000000"/>
          <w:sz w:val="24"/>
          <w:szCs w:val="24"/>
          <w:lang w:val="en-US"/>
        </w:rPr>
      </w:pPr>
    </w:p>
    <w:p w14:paraId="2C0E7433">
      <w:pPr>
        <w:rPr>
          <w:color w:val="000000"/>
          <w:sz w:val="24"/>
          <w:szCs w:val="24"/>
          <w:lang w:val="en-US"/>
        </w:rPr>
      </w:pPr>
    </w:p>
    <w:p w14:paraId="314DF3B3">
      <w:pPr>
        <w:pStyle w:val="18"/>
        <w:rPr>
          <w:color w:val="000000"/>
          <w:sz w:val="24"/>
          <w:szCs w:val="24"/>
          <w:lang w:val="en-US"/>
        </w:rPr>
      </w:pPr>
    </w:p>
    <w:p w14:paraId="379C542A">
      <w:pPr>
        <w:rPr>
          <w:color w:val="000000"/>
          <w:sz w:val="24"/>
          <w:szCs w:val="24"/>
          <w:lang w:val="en-US"/>
        </w:rPr>
      </w:pPr>
    </w:p>
    <w:p w14:paraId="5434FD8F">
      <w:pPr>
        <w:pStyle w:val="18"/>
        <w:rPr>
          <w:color w:val="000000"/>
          <w:sz w:val="24"/>
          <w:szCs w:val="24"/>
          <w:lang w:val="en-US"/>
        </w:rPr>
      </w:pPr>
    </w:p>
    <w:p w14:paraId="2ADA2B20">
      <w:pPr>
        <w:rPr>
          <w:color w:val="000000"/>
          <w:sz w:val="24"/>
          <w:szCs w:val="24"/>
          <w:lang w:val="en-US"/>
        </w:rPr>
      </w:pPr>
    </w:p>
    <w:p w14:paraId="6855176A">
      <w:pPr>
        <w:rPr>
          <w:color w:val="000000"/>
          <w:sz w:val="24"/>
          <w:szCs w:val="24"/>
          <w:lang w:val="en-US"/>
        </w:rPr>
      </w:pPr>
    </w:p>
    <w:p w14:paraId="6B754246">
      <w:pPr>
        <w:rPr>
          <w:color w:val="000000"/>
          <w:sz w:val="24"/>
          <w:szCs w:val="24"/>
          <w:lang w:val="en-US"/>
        </w:rPr>
      </w:pPr>
    </w:p>
    <w:p w14:paraId="5A5FFCF2">
      <w:pPr>
        <w:rPr>
          <w:color w:val="000000"/>
          <w:sz w:val="24"/>
          <w:szCs w:val="24"/>
          <w:lang w:val="en-US"/>
        </w:rPr>
      </w:pPr>
    </w:p>
    <w:p w14:paraId="20B3571B">
      <w:pPr>
        <w:rPr>
          <w:color w:val="000000"/>
          <w:sz w:val="24"/>
          <w:szCs w:val="24"/>
          <w:lang w:val="en-US"/>
        </w:rPr>
      </w:pPr>
    </w:p>
    <w:p w14:paraId="49053E92">
      <w:pPr>
        <w:rPr>
          <w:color w:val="000000"/>
          <w:sz w:val="24"/>
          <w:szCs w:val="24"/>
          <w:lang w:val="en-US"/>
        </w:rPr>
      </w:pPr>
    </w:p>
    <w:p w14:paraId="5E303A7B">
      <w:pPr>
        <w:rPr>
          <w:color w:val="000000"/>
          <w:sz w:val="24"/>
          <w:szCs w:val="24"/>
          <w:lang w:val="en-US"/>
        </w:rPr>
      </w:pPr>
    </w:p>
    <w:p w14:paraId="33AE443E">
      <w:pPr>
        <w:ind w:firstLine="843" w:firstLineChars="400"/>
        <w:rPr>
          <w:rFonts w:hint="eastAsia" w:eastAsia="宋体" w:cs="宋体"/>
          <w:b/>
          <w:bCs/>
          <w:kern w:val="0"/>
          <w:sz w:val="21"/>
          <w:szCs w:val="21"/>
          <w:lang w:val="en-US" w:eastAsia="zh-CN" w:bidi="zh-CN"/>
        </w:rPr>
      </w:pPr>
    </w:p>
    <w:p w14:paraId="7336632F">
      <w:pPr>
        <w:pStyle w:val="18"/>
        <w:rPr>
          <w:lang w:val="en-US"/>
        </w:rPr>
      </w:pPr>
    </w:p>
    <w:sectPr>
      <w:footerReference r:id="rId9" w:type="default"/>
      <w:pgSz w:w="11910" w:h="16840"/>
      <w:pgMar w:top="1240" w:right="820" w:bottom="1180" w:left="780" w:header="506" w:footer="9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crosoft JhengHei">
    <w:panose1 w:val="020B0604030504040204"/>
    <w:charset w:val="88"/>
    <w:family w:val="swiss"/>
    <w:pitch w:val="default"/>
    <w:sig w:usb0="000002A7" w:usb1="28CF4400" w:usb2="00000016" w:usb3="00000000" w:csb0="00100009"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BD43E">
    <w:pPr>
      <w:pStyle w:val="10"/>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EAD9">
    <w:pPr>
      <w:pStyle w:val="10"/>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5CF1C">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B2295">
    <w:pPr>
      <w:pStyle w:val="16"/>
      <w:jc w:val="center"/>
    </w:pPr>
    <w:r>
      <w:fldChar w:fldCharType="begin"/>
    </w:r>
    <w:r>
      <w:instrText xml:space="preserve">PAGE   \* MERGEFORMAT</w:instrText>
    </w:r>
    <w:r>
      <w:fldChar w:fldCharType="separate"/>
    </w:r>
    <w:r>
      <w:t>27</w:t>
    </w:r>
    <w:r>
      <w:fldChar w:fldCharType="end"/>
    </w:r>
  </w:p>
  <w:p w14:paraId="5C9DAE81">
    <w:pPr>
      <w:pStyle w:val="10"/>
      <w:spacing w:line="14" w:lineRule="auto"/>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F279">
    <w:pPr>
      <w:pStyle w:val="10"/>
      <w:spacing w:line="14" w:lineRule="auto"/>
      <w:rPr>
        <w:sz w:val="20"/>
      </w:rPr>
    </w:pPr>
    <w:r>
      <w:rPr>
        <w:lang w:val="en-US" w:bidi="ar-SA"/>
      </w:rPr>
      <w:pict>
        <v:shape id="_x0000_s2053" o:spid="_x0000_s2053" o:spt="75" type="#_x0000_t75" style="position:absolute;left:0pt;margin-left:54.7pt;margin-top:25.3pt;height:31.3pt;width:99pt;mso-position-horizontal-relative:page;mso-position-vertical-relative:page;z-index:-251653120;mso-width-relative:page;mso-height-relative:page;" filled="f" o:preferrelative="t" stroked="f" coordsize="21600,21600">
          <v:path/>
          <v:fill on="f" focussize="0,0"/>
          <v:stroke on="f"/>
          <v:imagedata r:id="rId1" o:title=""/>
          <o:lock v:ext="edit" aspectratio="t"/>
        </v:shape>
      </w:pict>
    </w:r>
    <w:r>
      <w:rPr>
        <w:lang w:val="en-US" w:bidi="ar-SA"/>
      </w:rPr>
      <w:pict>
        <v:line id="直线 1" o:spid="_x0000_s2054" o:spt="20" style="position:absolute;left:0pt;margin-left:70.9pt;margin-top:62pt;height:0pt;width:453.5pt;mso-position-horizontal-relative:page;mso-position-vertical-relative:page;z-index:-251652096;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u78TWAAAADAEAAA8A&#10;AAAAAAAAAQAgAAAAIgAAAGRycy9kb3ducmV2LnhtbFBLAQIUABQAAAAIAIdO4kBpbCA44AEAANAD&#10;AAAOAAAAAAAAAAEAIAAAACUBAABkcnMvZTJvRG9jLnhtbFBLBQYAAAAABgAGAFkBAAB3BQAAAAA=&#10;">
          <v:path arrowok="t"/>
          <v:fill on="f" focussize="0,0"/>
          <v:stroke weight="0.72pt" color="#000000" joinstyle="round"/>
          <v:imagedata o:title=""/>
          <o:lock v:ext="edit" aspectratio="f"/>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681F">
    <w:pPr>
      <w:pStyle w:val="10"/>
      <w:spacing w:line="14" w:lineRule="auto"/>
      <w:rPr>
        <w:sz w:val="20"/>
      </w:rPr>
    </w:pPr>
    <w:r>
      <w:rPr>
        <w:lang w:val="en-US" w:bidi="ar-SA"/>
      </w:rPr>
      <w:pict>
        <v:shape id="image1.jpeg" o:spid="_x0000_s2049" o:spt="75" type="#_x0000_t75" style="position:absolute;left:0pt;margin-left:54.7pt;margin-top:25.3pt;height:31.3pt;width:99pt;mso-position-horizontal-relative:page;mso-position-vertical-relative:page;z-index:-251657216;mso-width-relative:page;mso-height-relative:page;" filled="f" o:preferrelative="t" stroked="f" coordsize="21600,21600">
          <v:path/>
          <v:fill on="f" focussize="0,0"/>
          <v:stroke on="f"/>
          <v:imagedata r:id="rId1" o:title=""/>
          <o:lock v:ext="edit" aspectratio="t"/>
        </v:shape>
      </w:pict>
    </w:r>
    <w:r>
      <w:rPr>
        <w:lang w:val="en-US" w:bidi="ar-SA"/>
      </w:rPr>
      <w:pict>
        <v:line id="直线 6" o:spid="_x0000_s2050" o:spt="20" style="position:absolute;left:0pt;margin-left:70.9pt;margin-top:62pt;height:0pt;width:453.5pt;mso-position-horizontal-relative:page;mso-position-vertical-relative:page;z-index:-251656192;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Lu/E1gAAAAwBAAAP&#10;AAAAAAAAAAEAIAAAACIAAABkcnMvZG93bnJldi54bWxQSwECFAAUAAAACACHTuJAaO463+EBAADQ&#10;AwAADgAAAAAAAAABACAAAAAlAQAAZHJzL2Uyb0RvYy54bWxQSwUGAAAAAAYABgBZAQAAeAUAAAAA&#10;">
          <v:path arrowok="t"/>
          <v:fill on="f" focussize="0,0"/>
          <v:stroke weight="0.72pt" color="#000000" joinstyle="round"/>
          <v:imagedata o:title=""/>
          <o:lock v:ext="edit" aspectratio="f"/>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7B1E">
    <w:pPr>
      <w:pStyle w:val="10"/>
      <w:spacing w:line="14" w:lineRule="auto"/>
      <w:rPr>
        <w:sz w:val="20"/>
      </w:rPr>
    </w:pPr>
    <w:r>
      <w:rPr>
        <w:lang w:val="en-US" w:bidi="ar-SA"/>
      </w:rPr>
      <w:pict>
        <v:shape id="_x0000_s2051" o:spid="_x0000_s2051" o:spt="75" type="#_x0000_t75" style="position:absolute;left:0pt;margin-left:54.7pt;margin-top:25.3pt;height:31.3pt;width:99pt;mso-position-horizontal-relative:page;mso-position-vertical-relative:page;z-index:-251655168;mso-width-relative:page;mso-height-relative:page;" filled="f" o:preferrelative="t" stroked="f" coordsize="21600,21600">
          <v:path/>
          <v:fill on="f" focussize="0,0"/>
          <v:stroke on="f"/>
          <v:imagedata r:id="rId1" o:title=""/>
          <o:lock v:ext="edit" aspectratio="t"/>
        </v:shape>
      </w:pict>
    </w:r>
    <w:r>
      <w:rPr>
        <w:lang w:val="en-US" w:bidi="ar-SA"/>
      </w:rPr>
      <w:pict>
        <v:line id="直线 28" o:spid="_x0000_s2052" o:spt="20" style="position:absolute;left:0pt;margin-left:70.9pt;margin-top:62pt;height:0pt;width:453.5pt;mso-position-horizontal-relative:page;mso-position-vertical-relative:page;z-index:-251654144;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C7vxNYAAAAMAQAA&#10;DwAAAAAAAAABACAAAAAiAAAAZHJzL2Rvd25yZXYueG1sUEsBAhQAFAAAAAgAh07iQGoGf0/iAQAA&#10;0QMAAA4AAAAAAAAAAQAgAAAAJQEAAGRycy9lMm9Eb2MueG1sUEsFBgAAAAAGAAYAWQEAAHkFAAAA&#10;AA==&#10;">
          <v:path arrowok="t"/>
          <v:fill on="f" focussize="0,0"/>
          <v:stroke weight="0.72pt" color="#000000" joinstyle="round"/>
          <v:imagedata o:title=""/>
          <o:lock v:ext="edit" aspectratio="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1F1F"/>
    <w:multiLevelType w:val="singleLevel"/>
    <w:tmpl w:val="82A01F1F"/>
    <w:lvl w:ilvl="0" w:tentative="0">
      <w:start w:val="2"/>
      <w:numFmt w:val="chineseCounting"/>
      <w:suff w:val="nothing"/>
      <w:lvlText w:val="%1、"/>
      <w:lvlJc w:val="left"/>
      <w:rPr>
        <w:rFonts w:hint="eastAsia"/>
      </w:rPr>
    </w:lvl>
  </w:abstractNum>
  <w:abstractNum w:abstractNumId="1">
    <w:nsid w:val="B5E306ED"/>
    <w:multiLevelType w:val="multilevel"/>
    <w:tmpl w:val="B5E306ED"/>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2">
    <w:nsid w:val="BF205925"/>
    <w:multiLevelType w:val="multilevel"/>
    <w:tmpl w:val="BF205925"/>
    <w:lvl w:ilvl="0" w:tentative="0">
      <w:start w:val="1"/>
      <w:numFmt w:val="lowerLetter"/>
      <w:lvlText w:val="(%1)"/>
      <w:lvlJc w:val="left"/>
      <w:pPr>
        <w:ind w:left="638" w:hanging="317"/>
      </w:pPr>
      <w:rPr>
        <w:rFonts w:hint="default"/>
        <w:spacing w:val="-2"/>
        <w:w w:val="98"/>
        <w:lang w:val="zh-CN" w:eastAsia="zh-CN" w:bidi="zh-CN"/>
      </w:rPr>
    </w:lvl>
    <w:lvl w:ilvl="1" w:tentative="0">
      <w:start w:val="0"/>
      <w:numFmt w:val="bullet"/>
      <w:lvlText w:val="•"/>
      <w:lvlJc w:val="left"/>
      <w:pPr>
        <w:ind w:left="1607" w:hanging="317"/>
      </w:pPr>
      <w:rPr>
        <w:rFonts w:hint="default"/>
        <w:lang w:val="zh-CN" w:eastAsia="zh-CN" w:bidi="zh-CN"/>
      </w:rPr>
    </w:lvl>
    <w:lvl w:ilvl="2" w:tentative="0">
      <w:start w:val="0"/>
      <w:numFmt w:val="bullet"/>
      <w:lvlText w:val="•"/>
      <w:lvlJc w:val="left"/>
      <w:pPr>
        <w:ind w:left="2574" w:hanging="317"/>
      </w:pPr>
      <w:rPr>
        <w:rFonts w:hint="default"/>
        <w:lang w:val="zh-CN" w:eastAsia="zh-CN" w:bidi="zh-CN"/>
      </w:rPr>
    </w:lvl>
    <w:lvl w:ilvl="3" w:tentative="0">
      <w:start w:val="0"/>
      <w:numFmt w:val="bullet"/>
      <w:lvlText w:val="•"/>
      <w:lvlJc w:val="left"/>
      <w:pPr>
        <w:ind w:left="3541" w:hanging="317"/>
      </w:pPr>
      <w:rPr>
        <w:rFonts w:hint="default"/>
        <w:lang w:val="zh-CN" w:eastAsia="zh-CN" w:bidi="zh-CN"/>
      </w:rPr>
    </w:lvl>
    <w:lvl w:ilvl="4" w:tentative="0">
      <w:start w:val="0"/>
      <w:numFmt w:val="bullet"/>
      <w:lvlText w:val="•"/>
      <w:lvlJc w:val="left"/>
      <w:pPr>
        <w:ind w:left="4508" w:hanging="317"/>
      </w:pPr>
      <w:rPr>
        <w:rFonts w:hint="default"/>
        <w:lang w:val="zh-CN" w:eastAsia="zh-CN" w:bidi="zh-CN"/>
      </w:rPr>
    </w:lvl>
    <w:lvl w:ilvl="5" w:tentative="0">
      <w:start w:val="0"/>
      <w:numFmt w:val="bullet"/>
      <w:lvlText w:val="•"/>
      <w:lvlJc w:val="left"/>
      <w:pPr>
        <w:ind w:left="5475" w:hanging="317"/>
      </w:pPr>
      <w:rPr>
        <w:rFonts w:hint="default"/>
        <w:lang w:val="zh-CN" w:eastAsia="zh-CN" w:bidi="zh-CN"/>
      </w:rPr>
    </w:lvl>
    <w:lvl w:ilvl="6" w:tentative="0">
      <w:start w:val="0"/>
      <w:numFmt w:val="bullet"/>
      <w:lvlText w:val="•"/>
      <w:lvlJc w:val="left"/>
      <w:pPr>
        <w:ind w:left="6442" w:hanging="317"/>
      </w:pPr>
      <w:rPr>
        <w:rFonts w:hint="default"/>
        <w:lang w:val="zh-CN" w:eastAsia="zh-CN" w:bidi="zh-CN"/>
      </w:rPr>
    </w:lvl>
    <w:lvl w:ilvl="7" w:tentative="0">
      <w:start w:val="0"/>
      <w:numFmt w:val="bullet"/>
      <w:lvlText w:val="•"/>
      <w:lvlJc w:val="left"/>
      <w:pPr>
        <w:ind w:left="7409" w:hanging="317"/>
      </w:pPr>
      <w:rPr>
        <w:rFonts w:hint="default"/>
        <w:lang w:val="zh-CN" w:eastAsia="zh-CN" w:bidi="zh-CN"/>
      </w:rPr>
    </w:lvl>
    <w:lvl w:ilvl="8" w:tentative="0">
      <w:start w:val="0"/>
      <w:numFmt w:val="bullet"/>
      <w:lvlText w:val="•"/>
      <w:lvlJc w:val="left"/>
      <w:pPr>
        <w:ind w:left="8376" w:hanging="317"/>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1260" w:hanging="202"/>
      </w:pPr>
      <w:rPr>
        <w:rFonts w:hint="default" w:ascii="宋体" w:hAnsi="宋体" w:eastAsia="宋体" w:cs="宋体"/>
        <w:b/>
        <w:bCs/>
        <w:spacing w:val="2"/>
        <w:w w:val="92"/>
        <w:sz w:val="19"/>
        <w:szCs w:val="19"/>
        <w:lang w:val="zh-CN" w:eastAsia="zh-CN" w:bidi="zh-CN"/>
      </w:rPr>
    </w:lvl>
    <w:lvl w:ilvl="1" w:tentative="0">
      <w:start w:val="0"/>
      <w:numFmt w:val="bullet"/>
      <w:lvlText w:val="•"/>
      <w:lvlJc w:val="left"/>
      <w:pPr>
        <w:ind w:left="2165" w:hanging="202"/>
      </w:pPr>
      <w:rPr>
        <w:rFonts w:hint="default"/>
        <w:lang w:val="zh-CN" w:eastAsia="zh-CN" w:bidi="zh-CN"/>
      </w:rPr>
    </w:lvl>
    <w:lvl w:ilvl="2" w:tentative="0">
      <w:start w:val="0"/>
      <w:numFmt w:val="bullet"/>
      <w:lvlText w:val="•"/>
      <w:lvlJc w:val="left"/>
      <w:pPr>
        <w:ind w:left="3070" w:hanging="202"/>
      </w:pPr>
      <w:rPr>
        <w:rFonts w:hint="default"/>
        <w:lang w:val="zh-CN" w:eastAsia="zh-CN" w:bidi="zh-CN"/>
      </w:rPr>
    </w:lvl>
    <w:lvl w:ilvl="3" w:tentative="0">
      <w:start w:val="0"/>
      <w:numFmt w:val="bullet"/>
      <w:lvlText w:val="•"/>
      <w:lvlJc w:val="left"/>
      <w:pPr>
        <w:ind w:left="3975" w:hanging="202"/>
      </w:pPr>
      <w:rPr>
        <w:rFonts w:hint="default"/>
        <w:lang w:val="zh-CN" w:eastAsia="zh-CN" w:bidi="zh-CN"/>
      </w:rPr>
    </w:lvl>
    <w:lvl w:ilvl="4" w:tentative="0">
      <w:start w:val="0"/>
      <w:numFmt w:val="bullet"/>
      <w:lvlText w:val="•"/>
      <w:lvlJc w:val="left"/>
      <w:pPr>
        <w:ind w:left="4880" w:hanging="202"/>
      </w:pPr>
      <w:rPr>
        <w:rFonts w:hint="default"/>
        <w:lang w:val="zh-CN" w:eastAsia="zh-CN" w:bidi="zh-CN"/>
      </w:rPr>
    </w:lvl>
    <w:lvl w:ilvl="5" w:tentative="0">
      <w:start w:val="0"/>
      <w:numFmt w:val="bullet"/>
      <w:lvlText w:val="•"/>
      <w:lvlJc w:val="left"/>
      <w:pPr>
        <w:ind w:left="5785" w:hanging="202"/>
      </w:pPr>
      <w:rPr>
        <w:rFonts w:hint="default"/>
        <w:lang w:val="zh-CN" w:eastAsia="zh-CN" w:bidi="zh-CN"/>
      </w:rPr>
    </w:lvl>
    <w:lvl w:ilvl="6" w:tentative="0">
      <w:start w:val="0"/>
      <w:numFmt w:val="bullet"/>
      <w:lvlText w:val="•"/>
      <w:lvlJc w:val="left"/>
      <w:pPr>
        <w:ind w:left="6690" w:hanging="202"/>
      </w:pPr>
      <w:rPr>
        <w:rFonts w:hint="default"/>
        <w:lang w:val="zh-CN" w:eastAsia="zh-CN" w:bidi="zh-CN"/>
      </w:rPr>
    </w:lvl>
    <w:lvl w:ilvl="7" w:tentative="0">
      <w:start w:val="0"/>
      <w:numFmt w:val="bullet"/>
      <w:lvlText w:val="•"/>
      <w:lvlJc w:val="left"/>
      <w:pPr>
        <w:ind w:left="7595" w:hanging="202"/>
      </w:pPr>
      <w:rPr>
        <w:rFonts w:hint="default"/>
        <w:lang w:val="zh-CN" w:eastAsia="zh-CN" w:bidi="zh-CN"/>
      </w:rPr>
    </w:lvl>
    <w:lvl w:ilvl="8" w:tentative="0">
      <w:start w:val="0"/>
      <w:numFmt w:val="bullet"/>
      <w:lvlText w:val="•"/>
      <w:lvlJc w:val="left"/>
      <w:pPr>
        <w:ind w:left="8500" w:hanging="202"/>
      </w:pPr>
      <w:rPr>
        <w:rFonts w:hint="default"/>
        <w:lang w:val="zh-CN" w:eastAsia="zh-CN" w:bidi="zh-CN"/>
      </w:rPr>
    </w:lvl>
  </w:abstractNum>
  <w:abstractNum w:abstractNumId="4">
    <w:nsid w:val="03C4E45C"/>
    <w:multiLevelType w:val="singleLevel"/>
    <w:tmpl w:val="03C4E45C"/>
    <w:lvl w:ilvl="0" w:tentative="0">
      <w:start w:val="7"/>
      <w:numFmt w:val="decimal"/>
      <w:lvlText w:val="%1."/>
      <w:lvlJc w:val="left"/>
      <w:pPr>
        <w:tabs>
          <w:tab w:val="left" w:pos="312"/>
        </w:tabs>
      </w:pPr>
    </w:lvl>
  </w:abstractNum>
  <w:abstractNum w:abstractNumId="5">
    <w:nsid w:val="03D62ECE"/>
    <w:multiLevelType w:val="multilevel"/>
    <w:tmpl w:val="03D62ECE"/>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6">
    <w:nsid w:val="0BD11BB1"/>
    <w:multiLevelType w:val="singleLevel"/>
    <w:tmpl w:val="0BD11BB1"/>
    <w:lvl w:ilvl="0" w:tentative="0">
      <w:start w:val="3"/>
      <w:numFmt w:val="chineseCounting"/>
      <w:suff w:val="space"/>
      <w:lvlText w:val="第%1章"/>
      <w:lvlJc w:val="left"/>
      <w:rPr>
        <w:rFonts w:hint="eastAsia"/>
      </w:rPr>
    </w:lvl>
  </w:abstractNum>
  <w:abstractNum w:abstractNumId="7">
    <w:nsid w:val="1E024856"/>
    <w:multiLevelType w:val="singleLevel"/>
    <w:tmpl w:val="1E024856"/>
    <w:lvl w:ilvl="0" w:tentative="0">
      <w:start w:val="1"/>
      <w:numFmt w:val="decimal"/>
      <w:lvlText w:val="%1."/>
      <w:lvlJc w:val="left"/>
      <w:pPr>
        <w:tabs>
          <w:tab w:val="left" w:pos="312"/>
        </w:tabs>
      </w:pPr>
    </w:lvl>
  </w:abstractNum>
  <w:abstractNum w:abstractNumId="8">
    <w:nsid w:val="24269F5B"/>
    <w:multiLevelType w:val="singleLevel"/>
    <w:tmpl w:val="24269F5B"/>
    <w:lvl w:ilvl="0" w:tentative="0">
      <w:start w:val="1"/>
      <w:numFmt w:val="decimal"/>
      <w:lvlText w:val="%1."/>
      <w:lvlJc w:val="left"/>
      <w:pPr>
        <w:tabs>
          <w:tab w:val="left" w:pos="312"/>
        </w:tabs>
      </w:pPr>
    </w:lvl>
  </w:abstractNum>
  <w:abstractNum w:abstractNumId="9">
    <w:nsid w:val="25B654F3"/>
    <w:multiLevelType w:val="multilevel"/>
    <w:tmpl w:val="25B654F3"/>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10">
    <w:nsid w:val="2A3EBE53"/>
    <w:multiLevelType w:val="singleLevel"/>
    <w:tmpl w:val="2A3EBE53"/>
    <w:lvl w:ilvl="0" w:tentative="0">
      <w:start w:val="4"/>
      <w:numFmt w:val="chineseCounting"/>
      <w:suff w:val="nothing"/>
      <w:lvlText w:val="%1、"/>
      <w:lvlJc w:val="left"/>
      <w:pPr>
        <w:ind w:left="22"/>
      </w:pPr>
      <w:rPr>
        <w:rFonts w:hint="eastAsia"/>
      </w:rPr>
    </w:lvl>
  </w:abstractNum>
  <w:abstractNum w:abstractNumId="11">
    <w:nsid w:val="5EEB5C62"/>
    <w:multiLevelType w:val="multilevel"/>
    <w:tmpl w:val="5EEB5C62"/>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12">
    <w:nsid w:val="5F26340A"/>
    <w:multiLevelType w:val="singleLevel"/>
    <w:tmpl w:val="5F26340A"/>
    <w:lvl w:ilvl="0" w:tentative="0">
      <w:start w:val="1"/>
      <w:numFmt w:val="decimal"/>
      <w:suff w:val="space"/>
      <w:lvlText w:val="%1."/>
      <w:lvlJc w:val="left"/>
    </w:lvl>
  </w:abstractNum>
  <w:abstractNum w:abstractNumId="13">
    <w:nsid w:val="7BF51625"/>
    <w:multiLevelType w:val="singleLevel"/>
    <w:tmpl w:val="7BF51625"/>
    <w:lvl w:ilvl="0" w:tentative="0">
      <w:start w:val="5"/>
      <w:numFmt w:val="decimal"/>
      <w:lvlText w:val="%1."/>
      <w:lvlJc w:val="left"/>
      <w:pPr>
        <w:tabs>
          <w:tab w:val="left" w:pos="312"/>
        </w:tabs>
      </w:pPr>
    </w:lvl>
  </w:abstractNum>
  <w:num w:numId="1">
    <w:abstractNumId w:val="0"/>
  </w:num>
  <w:num w:numId="2">
    <w:abstractNumId w:val="10"/>
  </w:num>
  <w:num w:numId="3">
    <w:abstractNumId w:val="3"/>
  </w:num>
  <w:num w:numId="4">
    <w:abstractNumId w:val="13"/>
  </w:num>
  <w:num w:numId="5">
    <w:abstractNumId w:val="2"/>
  </w:num>
  <w:num w:numId="6">
    <w:abstractNumId w:val="1"/>
  </w:num>
  <w:num w:numId="7">
    <w:abstractNumId w:val="5"/>
  </w:num>
  <w:num w:numId="8">
    <w:abstractNumId w:val="9"/>
  </w:num>
  <w:num w:numId="9">
    <w:abstractNumId w:val="11"/>
  </w:num>
  <w:num w:numId="10">
    <w:abstractNumId w:val="6"/>
  </w:num>
  <w:num w:numId="11">
    <w:abstractNumId w:val="12"/>
  </w:num>
  <w:num w:numId="12">
    <w:abstractNumId w:val="4"/>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BlZDFkNTU1MGQxNmVkZWRhOTY1OWI4ZjUwMDM2NWMifQ=="/>
  </w:docVars>
  <w:rsids>
    <w:rsidRoot w:val="00172A27"/>
    <w:rsid w:val="0001020E"/>
    <w:rsid w:val="00012EC2"/>
    <w:rsid w:val="000134DB"/>
    <w:rsid w:val="00014193"/>
    <w:rsid w:val="000169B3"/>
    <w:rsid w:val="000531A8"/>
    <w:rsid w:val="00075299"/>
    <w:rsid w:val="00091F40"/>
    <w:rsid w:val="000A182C"/>
    <w:rsid w:val="000A4862"/>
    <w:rsid w:val="000B050B"/>
    <w:rsid w:val="000B49F0"/>
    <w:rsid w:val="000C4A7F"/>
    <w:rsid w:val="000D0682"/>
    <w:rsid w:val="000D5209"/>
    <w:rsid w:val="000D7EF5"/>
    <w:rsid w:val="000E2D35"/>
    <w:rsid w:val="000E38FD"/>
    <w:rsid w:val="000E68BF"/>
    <w:rsid w:val="00103B9B"/>
    <w:rsid w:val="001341E1"/>
    <w:rsid w:val="00167403"/>
    <w:rsid w:val="00172A27"/>
    <w:rsid w:val="001765CC"/>
    <w:rsid w:val="001B11E4"/>
    <w:rsid w:val="001B7128"/>
    <w:rsid w:val="001C4EF0"/>
    <w:rsid w:val="001D5EEF"/>
    <w:rsid w:val="001D768C"/>
    <w:rsid w:val="001F2286"/>
    <w:rsid w:val="001F5742"/>
    <w:rsid w:val="00207304"/>
    <w:rsid w:val="002139C8"/>
    <w:rsid w:val="00226B91"/>
    <w:rsid w:val="00231768"/>
    <w:rsid w:val="0024345B"/>
    <w:rsid w:val="002748C3"/>
    <w:rsid w:val="00275AEC"/>
    <w:rsid w:val="00294E6D"/>
    <w:rsid w:val="00296130"/>
    <w:rsid w:val="002A4427"/>
    <w:rsid w:val="002B1ABF"/>
    <w:rsid w:val="002C3D38"/>
    <w:rsid w:val="002C4A52"/>
    <w:rsid w:val="002C6524"/>
    <w:rsid w:val="002D31C8"/>
    <w:rsid w:val="002D38E5"/>
    <w:rsid w:val="002F1254"/>
    <w:rsid w:val="003128C6"/>
    <w:rsid w:val="003162B8"/>
    <w:rsid w:val="00323E8D"/>
    <w:rsid w:val="00335546"/>
    <w:rsid w:val="0034281D"/>
    <w:rsid w:val="00356D67"/>
    <w:rsid w:val="00364EF2"/>
    <w:rsid w:val="00382ADB"/>
    <w:rsid w:val="003830F1"/>
    <w:rsid w:val="00391D88"/>
    <w:rsid w:val="00397C04"/>
    <w:rsid w:val="003A6515"/>
    <w:rsid w:val="003A7892"/>
    <w:rsid w:val="003B343B"/>
    <w:rsid w:val="003B6CB8"/>
    <w:rsid w:val="003F1E66"/>
    <w:rsid w:val="0040084B"/>
    <w:rsid w:val="004021B9"/>
    <w:rsid w:val="00404647"/>
    <w:rsid w:val="0041267C"/>
    <w:rsid w:val="00417FE0"/>
    <w:rsid w:val="0043594D"/>
    <w:rsid w:val="004464AA"/>
    <w:rsid w:val="004522AE"/>
    <w:rsid w:val="00457CDF"/>
    <w:rsid w:val="00462B0D"/>
    <w:rsid w:val="00482924"/>
    <w:rsid w:val="00494F1F"/>
    <w:rsid w:val="004A1476"/>
    <w:rsid w:val="004A267D"/>
    <w:rsid w:val="004A2CFF"/>
    <w:rsid w:val="004A4E29"/>
    <w:rsid w:val="004E4604"/>
    <w:rsid w:val="004E7D39"/>
    <w:rsid w:val="005006DF"/>
    <w:rsid w:val="00511EC5"/>
    <w:rsid w:val="005364A6"/>
    <w:rsid w:val="00550421"/>
    <w:rsid w:val="005724D0"/>
    <w:rsid w:val="00592F5C"/>
    <w:rsid w:val="005973F7"/>
    <w:rsid w:val="005B772C"/>
    <w:rsid w:val="005C2D0F"/>
    <w:rsid w:val="005D0BA9"/>
    <w:rsid w:val="005E195E"/>
    <w:rsid w:val="006002FC"/>
    <w:rsid w:val="00604BD9"/>
    <w:rsid w:val="00621A7B"/>
    <w:rsid w:val="00621D41"/>
    <w:rsid w:val="0064104B"/>
    <w:rsid w:val="00641B23"/>
    <w:rsid w:val="00663D1D"/>
    <w:rsid w:val="00665BAD"/>
    <w:rsid w:val="00670104"/>
    <w:rsid w:val="00672A34"/>
    <w:rsid w:val="006846B5"/>
    <w:rsid w:val="006A3A52"/>
    <w:rsid w:val="006A7C7F"/>
    <w:rsid w:val="006B5A70"/>
    <w:rsid w:val="006C1919"/>
    <w:rsid w:val="006C7EE9"/>
    <w:rsid w:val="006E3B0E"/>
    <w:rsid w:val="006F2523"/>
    <w:rsid w:val="006F304F"/>
    <w:rsid w:val="006F4608"/>
    <w:rsid w:val="0070567F"/>
    <w:rsid w:val="00722A99"/>
    <w:rsid w:val="007241C6"/>
    <w:rsid w:val="00740B96"/>
    <w:rsid w:val="0075490A"/>
    <w:rsid w:val="007645EA"/>
    <w:rsid w:val="0077034F"/>
    <w:rsid w:val="00772FAA"/>
    <w:rsid w:val="00784E0B"/>
    <w:rsid w:val="00795190"/>
    <w:rsid w:val="007E335E"/>
    <w:rsid w:val="007E4DC7"/>
    <w:rsid w:val="007E66EE"/>
    <w:rsid w:val="008075BE"/>
    <w:rsid w:val="00826C8D"/>
    <w:rsid w:val="00840039"/>
    <w:rsid w:val="00857A51"/>
    <w:rsid w:val="0086680E"/>
    <w:rsid w:val="0087572D"/>
    <w:rsid w:val="008820BF"/>
    <w:rsid w:val="00891988"/>
    <w:rsid w:val="00892B51"/>
    <w:rsid w:val="008A7EAB"/>
    <w:rsid w:val="008B5E62"/>
    <w:rsid w:val="008B6043"/>
    <w:rsid w:val="008C28FF"/>
    <w:rsid w:val="008D5D92"/>
    <w:rsid w:val="008E67F6"/>
    <w:rsid w:val="00912F10"/>
    <w:rsid w:val="00914FAD"/>
    <w:rsid w:val="00917121"/>
    <w:rsid w:val="00920869"/>
    <w:rsid w:val="00923E25"/>
    <w:rsid w:val="00932092"/>
    <w:rsid w:val="00934BA0"/>
    <w:rsid w:val="00942F1D"/>
    <w:rsid w:val="0096440E"/>
    <w:rsid w:val="00964619"/>
    <w:rsid w:val="0096616A"/>
    <w:rsid w:val="0097307E"/>
    <w:rsid w:val="009766DB"/>
    <w:rsid w:val="0097787F"/>
    <w:rsid w:val="009821D8"/>
    <w:rsid w:val="009A0B2E"/>
    <w:rsid w:val="009B1738"/>
    <w:rsid w:val="009D618F"/>
    <w:rsid w:val="009D70B2"/>
    <w:rsid w:val="009E6E26"/>
    <w:rsid w:val="009F119E"/>
    <w:rsid w:val="009F4405"/>
    <w:rsid w:val="00A00926"/>
    <w:rsid w:val="00A0401B"/>
    <w:rsid w:val="00A2589F"/>
    <w:rsid w:val="00A3664D"/>
    <w:rsid w:val="00A36B4A"/>
    <w:rsid w:val="00A46234"/>
    <w:rsid w:val="00A57909"/>
    <w:rsid w:val="00A769E7"/>
    <w:rsid w:val="00A82AAC"/>
    <w:rsid w:val="00A870FC"/>
    <w:rsid w:val="00AB27D2"/>
    <w:rsid w:val="00AB4B16"/>
    <w:rsid w:val="00AB62D4"/>
    <w:rsid w:val="00AC7C4F"/>
    <w:rsid w:val="00AD4333"/>
    <w:rsid w:val="00AF6595"/>
    <w:rsid w:val="00B05427"/>
    <w:rsid w:val="00B23A21"/>
    <w:rsid w:val="00B25779"/>
    <w:rsid w:val="00B25ECE"/>
    <w:rsid w:val="00B75FF4"/>
    <w:rsid w:val="00B83F32"/>
    <w:rsid w:val="00B84B66"/>
    <w:rsid w:val="00B96A44"/>
    <w:rsid w:val="00BA7621"/>
    <w:rsid w:val="00BB2AAC"/>
    <w:rsid w:val="00BF3F0B"/>
    <w:rsid w:val="00BF6BB1"/>
    <w:rsid w:val="00C018AA"/>
    <w:rsid w:val="00C03941"/>
    <w:rsid w:val="00C06979"/>
    <w:rsid w:val="00C10C46"/>
    <w:rsid w:val="00C16305"/>
    <w:rsid w:val="00C422DA"/>
    <w:rsid w:val="00C5148A"/>
    <w:rsid w:val="00C5232B"/>
    <w:rsid w:val="00C63D4E"/>
    <w:rsid w:val="00C82620"/>
    <w:rsid w:val="00CC0260"/>
    <w:rsid w:val="00CC0E98"/>
    <w:rsid w:val="00CD4B4B"/>
    <w:rsid w:val="00CE0538"/>
    <w:rsid w:val="00D26E82"/>
    <w:rsid w:val="00D315AB"/>
    <w:rsid w:val="00D31DE9"/>
    <w:rsid w:val="00D32CBB"/>
    <w:rsid w:val="00D641AD"/>
    <w:rsid w:val="00D84F02"/>
    <w:rsid w:val="00D8548C"/>
    <w:rsid w:val="00D9510B"/>
    <w:rsid w:val="00DB5F8B"/>
    <w:rsid w:val="00DC5D8E"/>
    <w:rsid w:val="00DD16BD"/>
    <w:rsid w:val="00DF39DB"/>
    <w:rsid w:val="00E0726F"/>
    <w:rsid w:val="00E13D9C"/>
    <w:rsid w:val="00E30DC4"/>
    <w:rsid w:val="00E32B9F"/>
    <w:rsid w:val="00E339B3"/>
    <w:rsid w:val="00E36631"/>
    <w:rsid w:val="00E37F60"/>
    <w:rsid w:val="00E40478"/>
    <w:rsid w:val="00E46BDF"/>
    <w:rsid w:val="00E52169"/>
    <w:rsid w:val="00E82F38"/>
    <w:rsid w:val="00E84643"/>
    <w:rsid w:val="00E854EA"/>
    <w:rsid w:val="00E94250"/>
    <w:rsid w:val="00EA0719"/>
    <w:rsid w:val="00EA4BB4"/>
    <w:rsid w:val="00EB11D2"/>
    <w:rsid w:val="00EB575C"/>
    <w:rsid w:val="00EB716C"/>
    <w:rsid w:val="00ED2244"/>
    <w:rsid w:val="00EE49EB"/>
    <w:rsid w:val="00EE4E05"/>
    <w:rsid w:val="00F109D3"/>
    <w:rsid w:val="00F1709E"/>
    <w:rsid w:val="00F21F52"/>
    <w:rsid w:val="00F3044B"/>
    <w:rsid w:val="00F37907"/>
    <w:rsid w:val="00F40A8D"/>
    <w:rsid w:val="00F55148"/>
    <w:rsid w:val="00F57563"/>
    <w:rsid w:val="00FA63DF"/>
    <w:rsid w:val="00FB0D46"/>
    <w:rsid w:val="00FB0ED6"/>
    <w:rsid w:val="00FB5E0E"/>
    <w:rsid w:val="00FC4441"/>
    <w:rsid w:val="00FD4788"/>
    <w:rsid w:val="00FD6D8F"/>
    <w:rsid w:val="00FE2D21"/>
    <w:rsid w:val="010026BC"/>
    <w:rsid w:val="011919CD"/>
    <w:rsid w:val="014D51E0"/>
    <w:rsid w:val="015C71DB"/>
    <w:rsid w:val="01600969"/>
    <w:rsid w:val="01843CE1"/>
    <w:rsid w:val="019B53E2"/>
    <w:rsid w:val="01A67412"/>
    <w:rsid w:val="01B43D58"/>
    <w:rsid w:val="01BF5692"/>
    <w:rsid w:val="01C47A58"/>
    <w:rsid w:val="021533E7"/>
    <w:rsid w:val="024B347C"/>
    <w:rsid w:val="0259781F"/>
    <w:rsid w:val="027110B1"/>
    <w:rsid w:val="029967AF"/>
    <w:rsid w:val="03050966"/>
    <w:rsid w:val="03241D96"/>
    <w:rsid w:val="03390F09"/>
    <w:rsid w:val="0342651E"/>
    <w:rsid w:val="034C108A"/>
    <w:rsid w:val="0355761A"/>
    <w:rsid w:val="036265C3"/>
    <w:rsid w:val="0388609F"/>
    <w:rsid w:val="038A570F"/>
    <w:rsid w:val="03A0562C"/>
    <w:rsid w:val="03AD3555"/>
    <w:rsid w:val="03BE0200"/>
    <w:rsid w:val="03C3126E"/>
    <w:rsid w:val="03D412C5"/>
    <w:rsid w:val="04034B3F"/>
    <w:rsid w:val="0440790A"/>
    <w:rsid w:val="046955D1"/>
    <w:rsid w:val="04E458C6"/>
    <w:rsid w:val="050147A6"/>
    <w:rsid w:val="052703EA"/>
    <w:rsid w:val="05345E4A"/>
    <w:rsid w:val="0538698A"/>
    <w:rsid w:val="05633B27"/>
    <w:rsid w:val="05712C0A"/>
    <w:rsid w:val="059823D5"/>
    <w:rsid w:val="05DC49D1"/>
    <w:rsid w:val="06392C6E"/>
    <w:rsid w:val="064A6717"/>
    <w:rsid w:val="064C18CF"/>
    <w:rsid w:val="06636D2E"/>
    <w:rsid w:val="069468A4"/>
    <w:rsid w:val="06DB091B"/>
    <w:rsid w:val="073E5E22"/>
    <w:rsid w:val="07556094"/>
    <w:rsid w:val="07674122"/>
    <w:rsid w:val="076A180B"/>
    <w:rsid w:val="077B569C"/>
    <w:rsid w:val="077F644C"/>
    <w:rsid w:val="079716E0"/>
    <w:rsid w:val="07A143F7"/>
    <w:rsid w:val="07D7113E"/>
    <w:rsid w:val="07D7256B"/>
    <w:rsid w:val="07D72EEC"/>
    <w:rsid w:val="07E06700"/>
    <w:rsid w:val="08021140"/>
    <w:rsid w:val="08052CBC"/>
    <w:rsid w:val="082500FC"/>
    <w:rsid w:val="084360D4"/>
    <w:rsid w:val="085B58CB"/>
    <w:rsid w:val="0865384C"/>
    <w:rsid w:val="08687758"/>
    <w:rsid w:val="087F2EBE"/>
    <w:rsid w:val="088B0C83"/>
    <w:rsid w:val="08A640D8"/>
    <w:rsid w:val="08BD2512"/>
    <w:rsid w:val="08FF566C"/>
    <w:rsid w:val="09A53A47"/>
    <w:rsid w:val="09C9041E"/>
    <w:rsid w:val="0A014251"/>
    <w:rsid w:val="0A116916"/>
    <w:rsid w:val="0A413783"/>
    <w:rsid w:val="0A4F320E"/>
    <w:rsid w:val="0A892BC4"/>
    <w:rsid w:val="0ADE1415"/>
    <w:rsid w:val="0AF851D4"/>
    <w:rsid w:val="0B550CF8"/>
    <w:rsid w:val="0B70168E"/>
    <w:rsid w:val="0B785B6B"/>
    <w:rsid w:val="0BA224F5"/>
    <w:rsid w:val="0BEB6F66"/>
    <w:rsid w:val="0C243F75"/>
    <w:rsid w:val="0C2661F0"/>
    <w:rsid w:val="0C6A75EB"/>
    <w:rsid w:val="0CC7352F"/>
    <w:rsid w:val="0CD03677"/>
    <w:rsid w:val="0D2E1801"/>
    <w:rsid w:val="0DBB4461"/>
    <w:rsid w:val="0DBC545C"/>
    <w:rsid w:val="0DC568BA"/>
    <w:rsid w:val="0E007BFE"/>
    <w:rsid w:val="0E3223A3"/>
    <w:rsid w:val="0E5E4367"/>
    <w:rsid w:val="0EF5464B"/>
    <w:rsid w:val="0EFC5292"/>
    <w:rsid w:val="0F277F16"/>
    <w:rsid w:val="0F3630C4"/>
    <w:rsid w:val="0F3E6571"/>
    <w:rsid w:val="0F5F0672"/>
    <w:rsid w:val="0F60532F"/>
    <w:rsid w:val="0FCB393D"/>
    <w:rsid w:val="10033D7D"/>
    <w:rsid w:val="101F3682"/>
    <w:rsid w:val="101F7D63"/>
    <w:rsid w:val="10311638"/>
    <w:rsid w:val="10480E2B"/>
    <w:rsid w:val="104D5455"/>
    <w:rsid w:val="104E67D8"/>
    <w:rsid w:val="105570A4"/>
    <w:rsid w:val="108E453B"/>
    <w:rsid w:val="10956862"/>
    <w:rsid w:val="10B658EF"/>
    <w:rsid w:val="10D34B99"/>
    <w:rsid w:val="10DE2C41"/>
    <w:rsid w:val="10F746EF"/>
    <w:rsid w:val="10F845FF"/>
    <w:rsid w:val="112A4BDF"/>
    <w:rsid w:val="115A06BC"/>
    <w:rsid w:val="117C3B09"/>
    <w:rsid w:val="11937452"/>
    <w:rsid w:val="11943BFC"/>
    <w:rsid w:val="11C92340"/>
    <w:rsid w:val="11D712CF"/>
    <w:rsid w:val="12376050"/>
    <w:rsid w:val="124C7CFC"/>
    <w:rsid w:val="12555A81"/>
    <w:rsid w:val="12751FBA"/>
    <w:rsid w:val="128A74D9"/>
    <w:rsid w:val="128B63DA"/>
    <w:rsid w:val="129640D0"/>
    <w:rsid w:val="12EC0194"/>
    <w:rsid w:val="12F85578"/>
    <w:rsid w:val="133D5D2E"/>
    <w:rsid w:val="13464AEF"/>
    <w:rsid w:val="13624146"/>
    <w:rsid w:val="13A577F4"/>
    <w:rsid w:val="13DD7ADC"/>
    <w:rsid w:val="13F65EC0"/>
    <w:rsid w:val="142E20E6"/>
    <w:rsid w:val="14500CC6"/>
    <w:rsid w:val="147C72F5"/>
    <w:rsid w:val="14B41806"/>
    <w:rsid w:val="14DE1D5E"/>
    <w:rsid w:val="14F945B8"/>
    <w:rsid w:val="15445D2D"/>
    <w:rsid w:val="155852F7"/>
    <w:rsid w:val="156342B3"/>
    <w:rsid w:val="1565422D"/>
    <w:rsid w:val="15820E0E"/>
    <w:rsid w:val="1594066F"/>
    <w:rsid w:val="16261A6C"/>
    <w:rsid w:val="162A64DB"/>
    <w:rsid w:val="16810BF3"/>
    <w:rsid w:val="1683496B"/>
    <w:rsid w:val="17230B90"/>
    <w:rsid w:val="177E7B73"/>
    <w:rsid w:val="179C64F1"/>
    <w:rsid w:val="17D3547E"/>
    <w:rsid w:val="17EC4792"/>
    <w:rsid w:val="17EE22B8"/>
    <w:rsid w:val="187A7FF0"/>
    <w:rsid w:val="190D7CD7"/>
    <w:rsid w:val="19406B43"/>
    <w:rsid w:val="194F679D"/>
    <w:rsid w:val="197802FF"/>
    <w:rsid w:val="1981654B"/>
    <w:rsid w:val="19B15C1B"/>
    <w:rsid w:val="19DF7D38"/>
    <w:rsid w:val="19E923FA"/>
    <w:rsid w:val="1A023DF9"/>
    <w:rsid w:val="1A0538E9"/>
    <w:rsid w:val="1A4C1518"/>
    <w:rsid w:val="1A592112"/>
    <w:rsid w:val="1A5B4AE4"/>
    <w:rsid w:val="1A804D5C"/>
    <w:rsid w:val="1A882E99"/>
    <w:rsid w:val="1AE86FF7"/>
    <w:rsid w:val="1B1B75C1"/>
    <w:rsid w:val="1B3F107D"/>
    <w:rsid w:val="1B5A7C65"/>
    <w:rsid w:val="1B887F31"/>
    <w:rsid w:val="1BAA774A"/>
    <w:rsid w:val="1BC872C4"/>
    <w:rsid w:val="1BC913FA"/>
    <w:rsid w:val="1BD143CB"/>
    <w:rsid w:val="1BD40E98"/>
    <w:rsid w:val="1C151402"/>
    <w:rsid w:val="1C165E9D"/>
    <w:rsid w:val="1C215A59"/>
    <w:rsid w:val="1C4050AC"/>
    <w:rsid w:val="1C42009F"/>
    <w:rsid w:val="1C4F505D"/>
    <w:rsid w:val="1C803E9F"/>
    <w:rsid w:val="1CAB3DB6"/>
    <w:rsid w:val="1CB069C9"/>
    <w:rsid w:val="1CCE6A55"/>
    <w:rsid w:val="1D3B4934"/>
    <w:rsid w:val="1D4D7A81"/>
    <w:rsid w:val="1D703BEA"/>
    <w:rsid w:val="1D720703"/>
    <w:rsid w:val="1D734218"/>
    <w:rsid w:val="1D7A639C"/>
    <w:rsid w:val="1DC1221D"/>
    <w:rsid w:val="1DD90202"/>
    <w:rsid w:val="1DDC440A"/>
    <w:rsid w:val="1DF148B0"/>
    <w:rsid w:val="1E0569BD"/>
    <w:rsid w:val="1E34479D"/>
    <w:rsid w:val="1E757B6A"/>
    <w:rsid w:val="1E766E25"/>
    <w:rsid w:val="1E91766C"/>
    <w:rsid w:val="1E9442FD"/>
    <w:rsid w:val="1EAD4248"/>
    <w:rsid w:val="1EB951C5"/>
    <w:rsid w:val="1EE1261E"/>
    <w:rsid w:val="1EE2244B"/>
    <w:rsid w:val="1F1C6D1A"/>
    <w:rsid w:val="1F264AA8"/>
    <w:rsid w:val="1F572E39"/>
    <w:rsid w:val="1F695BD9"/>
    <w:rsid w:val="1F953961"/>
    <w:rsid w:val="1FC83E66"/>
    <w:rsid w:val="1FF10680"/>
    <w:rsid w:val="2006518E"/>
    <w:rsid w:val="2009190A"/>
    <w:rsid w:val="20096D56"/>
    <w:rsid w:val="20286583"/>
    <w:rsid w:val="204947EC"/>
    <w:rsid w:val="204C04C4"/>
    <w:rsid w:val="20542ED4"/>
    <w:rsid w:val="20951584"/>
    <w:rsid w:val="20A27EDE"/>
    <w:rsid w:val="20BE0119"/>
    <w:rsid w:val="20F81A0D"/>
    <w:rsid w:val="20F871F2"/>
    <w:rsid w:val="21283337"/>
    <w:rsid w:val="212F4F14"/>
    <w:rsid w:val="21615AF6"/>
    <w:rsid w:val="218D2B42"/>
    <w:rsid w:val="218E12A7"/>
    <w:rsid w:val="21A03AA8"/>
    <w:rsid w:val="21B77BBF"/>
    <w:rsid w:val="21BC7AAA"/>
    <w:rsid w:val="21BE64FB"/>
    <w:rsid w:val="21C65101"/>
    <w:rsid w:val="21D02A2F"/>
    <w:rsid w:val="222473F9"/>
    <w:rsid w:val="2254369E"/>
    <w:rsid w:val="22635651"/>
    <w:rsid w:val="22866955"/>
    <w:rsid w:val="22D00320"/>
    <w:rsid w:val="22D351CD"/>
    <w:rsid w:val="22DF49A0"/>
    <w:rsid w:val="22F35D1E"/>
    <w:rsid w:val="23072480"/>
    <w:rsid w:val="231F61B9"/>
    <w:rsid w:val="23403CD9"/>
    <w:rsid w:val="238364F0"/>
    <w:rsid w:val="2468142C"/>
    <w:rsid w:val="24681644"/>
    <w:rsid w:val="247F1D74"/>
    <w:rsid w:val="248C3BA5"/>
    <w:rsid w:val="2491229B"/>
    <w:rsid w:val="24941163"/>
    <w:rsid w:val="24B85237"/>
    <w:rsid w:val="252226D1"/>
    <w:rsid w:val="25270544"/>
    <w:rsid w:val="25857E31"/>
    <w:rsid w:val="25A168D1"/>
    <w:rsid w:val="25D532B6"/>
    <w:rsid w:val="25FC0296"/>
    <w:rsid w:val="26006BE2"/>
    <w:rsid w:val="261631EE"/>
    <w:rsid w:val="262241EA"/>
    <w:rsid w:val="262D66A1"/>
    <w:rsid w:val="263E08AF"/>
    <w:rsid w:val="275B0FEC"/>
    <w:rsid w:val="2767173F"/>
    <w:rsid w:val="2778394C"/>
    <w:rsid w:val="278175EE"/>
    <w:rsid w:val="2795347D"/>
    <w:rsid w:val="27A23E03"/>
    <w:rsid w:val="27CD7C39"/>
    <w:rsid w:val="27E45486"/>
    <w:rsid w:val="27EF0907"/>
    <w:rsid w:val="27FF2633"/>
    <w:rsid w:val="283F78B8"/>
    <w:rsid w:val="285A3CA7"/>
    <w:rsid w:val="28862099"/>
    <w:rsid w:val="28980ADE"/>
    <w:rsid w:val="28C67AC6"/>
    <w:rsid w:val="28CC57D4"/>
    <w:rsid w:val="28CF3A40"/>
    <w:rsid w:val="28DC5495"/>
    <w:rsid w:val="28EA35BC"/>
    <w:rsid w:val="297F5466"/>
    <w:rsid w:val="29915DE2"/>
    <w:rsid w:val="29A46C7B"/>
    <w:rsid w:val="29D049D8"/>
    <w:rsid w:val="29DA5BB3"/>
    <w:rsid w:val="2AAB7558"/>
    <w:rsid w:val="2AD57876"/>
    <w:rsid w:val="2B010F3D"/>
    <w:rsid w:val="2B1512AC"/>
    <w:rsid w:val="2BC058C2"/>
    <w:rsid w:val="2BCB017A"/>
    <w:rsid w:val="2BF65788"/>
    <w:rsid w:val="2C2D2E0F"/>
    <w:rsid w:val="2C380593"/>
    <w:rsid w:val="2C624BCB"/>
    <w:rsid w:val="2CA84CD4"/>
    <w:rsid w:val="2D014005"/>
    <w:rsid w:val="2D1E0AF2"/>
    <w:rsid w:val="2D555BBA"/>
    <w:rsid w:val="2D5704A8"/>
    <w:rsid w:val="2D860632"/>
    <w:rsid w:val="2DA46EE3"/>
    <w:rsid w:val="2DBD575A"/>
    <w:rsid w:val="2DF31DEB"/>
    <w:rsid w:val="2EC95ABC"/>
    <w:rsid w:val="2F4607D4"/>
    <w:rsid w:val="2F740A34"/>
    <w:rsid w:val="2F86141A"/>
    <w:rsid w:val="2F94153F"/>
    <w:rsid w:val="2F961D29"/>
    <w:rsid w:val="2F9F5C3A"/>
    <w:rsid w:val="30271D9D"/>
    <w:rsid w:val="3034062C"/>
    <w:rsid w:val="304E16EE"/>
    <w:rsid w:val="305667F5"/>
    <w:rsid w:val="30B8506B"/>
    <w:rsid w:val="30C65728"/>
    <w:rsid w:val="30D75B88"/>
    <w:rsid w:val="30F32560"/>
    <w:rsid w:val="31061241"/>
    <w:rsid w:val="31081922"/>
    <w:rsid w:val="31213C0A"/>
    <w:rsid w:val="31315C04"/>
    <w:rsid w:val="315D54F9"/>
    <w:rsid w:val="31821510"/>
    <w:rsid w:val="31F73B75"/>
    <w:rsid w:val="32096C28"/>
    <w:rsid w:val="32461CBF"/>
    <w:rsid w:val="32496C2A"/>
    <w:rsid w:val="329640C8"/>
    <w:rsid w:val="329F0094"/>
    <w:rsid w:val="32A5100A"/>
    <w:rsid w:val="32C75571"/>
    <w:rsid w:val="32E33472"/>
    <w:rsid w:val="33380434"/>
    <w:rsid w:val="334D5380"/>
    <w:rsid w:val="3356683C"/>
    <w:rsid w:val="3359021A"/>
    <w:rsid w:val="3376722C"/>
    <w:rsid w:val="33D22636"/>
    <w:rsid w:val="33DE56F2"/>
    <w:rsid w:val="340225C1"/>
    <w:rsid w:val="340A0022"/>
    <w:rsid w:val="342C783A"/>
    <w:rsid w:val="347A1ED7"/>
    <w:rsid w:val="34A9783B"/>
    <w:rsid w:val="34E302AC"/>
    <w:rsid w:val="34F30AB6"/>
    <w:rsid w:val="35054FBB"/>
    <w:rsid w:val="352E4A35"/>
    <w:rsid w:val="35526F62"/>
    <w:rsid w:val="35CB558F"/>
    <w:rsid w:val="35DF05A8"/>
    <w:rsid w:val="361C228F"/>
    <w:rsid w:val="3652556C"/>
    <w:rsid w:val="36970E1A"/>
    <w:rsid w:val="36A06C35"/>
    <w:rsid w:val="36D93CDC"/>
    <w:rsid w:val="36E24DCA"/>
    <w:rsid w:val="36F82258"/>
    <w:rsid w:val="37031A7D"/>
    <w:rsid w:val="37105528"/>
    <w:rsid w:val="375703DD"/>
    <w:rsid w:val="375F0685"/>
    <w:rsid w:val="376532F3"/>
    <w:rsid w:val="37921173"/>
    <w:rsid w:val="37B7226F"/>
    <w:rsid w:val="37CA7717"/>
    <w:rsid w:val="37ED3EE3"/>
    <w:rsid w:val="38292EB2"/>
    <w:rsid w:val="38426AE1"/>
    <w:rsid w:val="387A17D0"/>
    <w:rsid w:val="38903F96"/>
    <w:rsid w:val="38C52157"/>
    <w:rsid w:val="38D536F1"/>
    <w:rsid w:val="38F8669B"/>
    <w:rsid w:val="395A7356"/>
    <w:rsid w:val="39881188"/>
    <w:rsid w:val="39FA6443"/>
    <w:rsid w:val="3A0E75D7"/>
    <w:rsid w:val="3A157721"/>
    <w:rsid w:val="3A2D5B98"/>
    <w:rsid w:val="3A3117A5"/>
    <w:rsid w:val="3A4D6EBA"/>
    <w:rsid w:val="3A52002D"/>
    <w:rsid w:val="3AA87C2A"/>
    <w:rsid w:val="3AD45013"/>
    <w:rsid w:val="3AF34CD6"/>
    <w:rsid w:val="3B0D4565"/>
    <w:rsid w:val="3B2D2E2C"/>
    <w:rsid w:val="3B576CD0"/>
    <w:rsid w:val="3B5D01BA"/>
    <w:rsid w:val="3BB605D0"/>
    <w:rsid w:val="3BC01A4C"/>
    <w:rsid w:val="3BD96051"/>
    <w:rsid w:val="3BE5514C"/>
    <w:rsid w:val="3BFC0394"/>
    <w:rsid w:val="3C1755F1"/>
    <w:rsid w:val="3C664263"/>
    <w:rsid w:val="3C696E4E"/>
    <w:rsid w:val="3C7C07D6"/>
    <w:rsid w:val="3CB72D11"/>
    <w:rsid w:val="3D0814B8"/>
    <w:rsid w:val="3D0A7925"/>
    <w:rsid w:val="3D7F2A3A"/>
    <w:rsid w:val="3D9D2591"/>
    <w:rsid w:val="3DA07C69"/>
    <w:rsid w:val="3DC41AB6"/>
    <w:rsid w:val="3DEC2546"/>
    <w:rsid w:val="3DF04A1F"/>
    <w:rsid w:val="3E1B7C8C"/>
    <w:rsid w:val="3E34044B"/>
    <w:rsid w:val="3E82145B"/>
    <w:rsid w:val="3E904E16"/>
    <w:rsid w:val="3EA82911"/>
    <w:rsid w:val="3ECB6600"/>
    <w:rsid w:val="3ED454B4"/>
    <w:rsid w:val="3F54604E"/>
    <w:rsid w:val="3F7C12C7"/>
    <w:rsid w:val="3F9A2FE2"/>
    <w:rsid w:val="3FC337AF"/>
    <w:rsid w:val="3FEC690A"/>
    <w:rsid w:val="3FEE07F8"/>
    <w:rsid w:val="400275A8"/>
    <w:rsid w:val="40030C42"/>
    <w:rsid w:val="403B627D"/>
    <w:rsid w:val="40586DF9"/>
    <w:rsid w:val="40A62FAE"/>
    <w:rsid w:val="40C06C58"/>
    <w:rsid w:val="40C14999"/>
    <w:rsid w:val="4124604B"/>
    <w:rsid w:val="415077B3"/>
    <w:rsid w:val="41581F02"/>
    <w:rsid w:val="419F7E3C"/>
    <w:rsid w:val="41A57F5F"/>
    <w:rsid w:val="42063430"/>
    <w:rsid w:val="42481D25"/>
    <w:rsid w:val="428930C1"/>
    <w:rsid w:val="428C788C"/>
    <w:rsid w:val="42B775C7"/>
    <w:rsid w:val="43081F71"/>
    <w:rsid w:val="430C4B34"/>
    <w:rsid w:val="43305847"/>
    <w:rsid w:val="435272F0"/>
    <w:rsid w:val="43543068"/>
    <w:rsid w:val="439A451D"/>
    <w:rsid w:val="439D20AF"/>
    <w:rsid w:val="44193DFD"/>
    <w:rsid w:val="445C1E73"/>
    <w:rsid w:val="448B244A"/>
    <w:rsid w:val="44977C54"/>
    <w:rsid w:val="44AB0037"/>
    <w:rsid w:val="44C333F6"/>
    <w:rsid w:val="44C71617"/>
    <w:rsid w:val="44DD0E3B"/>
    <w:rsid w:val="44E81303"/>
    <w:rsid w:val="44F529B8"/>
    <w:rsid w:val="450568A2"/>
    <w:rsid w:val="45127E24"/>
    <w:rsid w:val="45626A52"/>
    <w:rsid w:val="45664A3A"/>
    <w:rsid w:val="46161889"/>
    <w:rsid w:val="463B406B"/>
    <w:rsid w:val="46B14BD0"/>
    <w:rsid w:val="46E66846"/>
    <w:rsid w:val="4734208D"/>
    <w:rsid w:val="47711A94"/>
    <w:rsid w:val="47A62AC6"/>
    <w:rsid w:val="47AA383E"/>
    <w:rsid w:val="480E0F78"/>
    <w:rsid w:val="482B56E9"/>
    <w:rsid w:val="483671E0"/>
    <w:rsid w:val="487C0CE3"/>
    <w:rsid w:val="488F3724"/>
    <w:rsid w:val="48DF4A04"/>
    <w:rsid w:val="49627B61"/>
    <w:rsid w:val="49E21F62"/>
    <w:rsid w:val="49E237B0"/>
    <w:rsid w:val="49E44A75"/>
    <w:rsid w:val="4A371F9A"/>
    <w:rsid w:val="4A7E035D"/>
    <w:rsid w:val="4A96047A"/>
    <w:rsid w:val="4B0C5FD6"/>
    <w:rsid w:val="4B7B52E0"/>
    <w:rsid w:val="4BDB6EBD"/>
    <w:rsid w:val="4BDE7972"/>
    <w:rsid w:val="4BEB0F8C"/>
    <w:rsid w:val="4BF012A1"/>
    <w:rsid w:val="4C021283"/>
    <w:rsid w:val="4C1C0024"/>
    <w:rsid w:val="4C467460"/>
    <w:rsid w:val="4C8136BE"/>
    <w:rsid w:val="4C8F6EBF"/>
    <w:rsid w:val="4CDC2C1E"/>
    <w:rsid w:val="4CE953FD"/>
    <w:rsid w:val="4CF161AB"/>
    <w:rsid w:val="4D13025C"/>
    <w:rsid w:val="4D722403"/>
    <w:rsid w:val="4D902F7E"/>
    <w:rsid w:val="4D91320E"/>
    <w:rsid w:val="4DCD2284"/>
    <w:rsid w:val="4E340AB4"/>
    <w:rsid w:val="4E3418C0"/>
    <w:rsid w:val="4E4A3379"/>
    <w:rsid w:val="4E5B79A0"/>
    <w:rsid w:val="4E7B76FB"/>
    <w:rsid w:val="4E7D0BC8"/>
    <w:rsid w:val="4F06780C"/>
    <w:rsid w:val="4F0854A1"/>
    <w:rsid w:val="4F234D1D"/>
    <w:rsid w:val="4F2E0C11"/>
    <w:rsid w:val="4F43657B"/>
    <w:rsid w:val="4F8D0EEC"/>
    <w:rsid w:val="4F905428"/>
    <w:rsid w:val="4F940308"/>
    <w:rsid w:val="4FA950E4"/>
    <w:rsid w:val="4FDF7447"/>
    <w:rsid w:val="4FF115AF"/>
    <w:rsid w:val="503F0BFC"/>
    <w:rsid w:val="50451773"/>
    <w:rsid w:val="5082112D"/>
    <w:rsid w:val="50830813"/>
    <w:rsid w:val="50A2159F"/>
    <w:rsid w:val="50B74C36"/>
    <w:rsid w:val="513675CD"/>
    <w:rsid w:val="513E6134"/>
    <w:rsid w:val="513F57D3"/>
    <w:rsid w:val="51595F3F"/>
    <w:rsid w:val="518A37D0"/>
    <w:rsid w:val="51907961"/>
    <w:rsid w:val="51BB2504"/>
    <w:rsid w:val="51CC2CF4"/>
    <w:rsid w:val="52102850"/>
    <w:rsid w:val="52447207"/>
    <w:rsid w:val="52BA2535"/>
    <w:rsid w:val="52C108B5"/>
    <w:rsid w:val="531B4049"/>
    <w:rsid w:val="531D7740"/>
    <w:rsid w:val="5332099B"/>
    <w:rsid w:val="536D2CCA"/>
    <w:rsid w:val="5381501B"/>
    <w:rsid w:val="53B621CC"/>
    <w:rsid w:val="53D5422C"/>
    <w:rsid w:val="53E72565"/>
    <w:rsid w:val="53E7363B"/>
    <w:rsid w:val="54296D21"/>
    <w:rsid w:val="54700790"/>
    <w:rsid w:val="549443B9"/>
    <w:rsid w:val="54964829"/>
    <w:rsid w:val="54AA6EBE"/>
    <w:rsid w:val="551F0D5C"/>
    <w:rsid w:val="553908D4"/>
    <w:rsid w:val="556732EC"/>
    <w:rsid w:val="55F3721B"/>
    <w:rsid w:val="55FB7373"/>
    <w:rsid w:val="560C17E0"/>
    <w:rsid w:val="565D2662"/>
    <w:rsid w:val="568D446F"/>
    <w:rsid w:val="56913C3D"/>
    <w:rsid w:val="569B1CE8"/>
    <w:rsid w:val="56B527FF"/>
    <w:rsid w:val="56F53E18"/>
    <w:rsid w:val="57672F12"/>
    <w:rsid w:val="57825F9E"/>
    <w:rsid w:val="57A3769B"/>
    <w:rsid w:val="57E2654F"/>
    <w:rsid w:val="57E8457C"/>
    <w:rsid w:val="57F22C59"/>
    <w:rsid w:val="57FF131B"/>
    <w:rsid w:val="58183F58"/>
    <w:rsid w:val="58376D8D"/>
    <w:rsid w:val="58466FCB"/>
    <w:rsid w:val="58B61D39"/>
    <w:rsid w:val="59374D38"/>
    <w:rsid w:val="59524EA3"/>
    <w:rsid w:val="59617E35"/>
    <w:rsid w:val="5963780F"/>
    <w:rsid w:val="596A6CE9"/>
    <w:rsid w:val="59906324"/>
    <w:rsid w:val="59AA17DC"/>
    <w:rsid w:val="5A132625"/>
    <w:rsid w:val="5A236E98"/>
    <w:rsid w:val="5A290952"/>
    <w:rsid w:val="5A8C01A1"/>
    <w:rsid w:val="5A9F6E67"/>
    <w:rsid w:val="5AEF6D32"/>
    <w:rsid w:val="5B581799"/>
    <w:rsid w:val="5B7C71A8"/>
    <w:rsid w:val="5B88284D"/>
    <w:rsid w:val="5C0F5E9A"/>
    <w:rsid w:val="5C234194"/>
    <w:rsid w:val="5C503BFC"/>
    <w:rsid w:val="5C716E94"/>
    <w:rsid w:val="5CE62FC8"/>
    <w:rsid w:val="5D4A7509"/>
    <w:rsid w:val="5D8056F6"/>
    <w:rsid w:val="5D8F6D1E"/>
    <w:rsid w:val="5DE0776E"/>
    <w:rsid w:val="5E0F1019"/>
    <w:rsid w:val="5E530E11"/>
    <w:rsid w:val="5E53354E"/>
    <w:rsid w:val="5E543636"/>
    <w:rsid w:val="5E710B1A"/>
    <w:rsid w:val="5EA345D2"/>
    <w:rsid w:val="5F310BD2"/>
    <w:rsid w:val="5F922AF6"/>
    <w:rsid w:val="5FBE7D8F"/>
    <w:rsid w:val="5FF72EA8"/>
    <w:rsid w:val="60582042"/>
    <w:rsid w:val="607B7A2E"/>
    <w:rsid w:val="60C468F8"/>
    <w:rsid w:val="610C4B2A"/>
    <w:rsid w:val="61433767"/>
    <w:rsid w:val="61471E39"/>
    <w:rsid w:val="618D2B43"/>
    <w:rsid w:val="619C2577"/>
    <w:rsid w:val="61B307F0"/>
    <w:rsid w:val="61BF104E"/>
    <w:rsid w:val="61D23DFF"/>
    <w:rsid w:val="61FA11EA"/>
    <w:rsid w:val="6217535A"/>
    <w:rsid w:val="621F0B8D"/>
    <w:rsid w:val="627E689E"/>
    <w:rsid w:val="629A1C32"/>
    <w:rsid w:val="629D15BD"/>
    <w:rsid w:val="62EC13E0"/>
    <w:rsid w:val="632521D5"/>
    <w:rsid w:val="63275C4B"/>
    <w:rsid w:val="63302325"/>
    <w:rsid w:val="63343F18"/>
    <w:rsid w:val="63770981"/>
    <w:rsid w:val="63D22189"/>
    <w:rsid w:val="63D3192F"/>
    <w:rsid w:val="647C6CC8"/>
    <w:rsid w:val="64A935C5"/>
    <w:rsid w:val="64BB664B"/>
    <w:rsid w:val="64C660E9"/>
    <w:rsid w:val="64D20A3B"/>
    <w:rsid w:val="64E81CE8"/>
    <w:rsid w:val="65137EA4"/>
    <w:rsid w:val="65532D27"/>
    <w:rsid w:val="657465C7"/>
    <w:rsid w:val="657B402C"/>
    <w:rsid w:val="657E6E3B"/>
    <w:rsid w:val="65B31A18"/>
    <w:rsid w:val="66B37912"/>
    <w:rsid w:val="67332E10"/>
    <w:rsid w:val="674C3ED2"/>
    <w:rsid w:val="67550FD9"/>
    <w:rsid w:val="67AF2BE1"/>
    <w:rsid w:val="67DD427D"/>
    <w:rsid w:val="68093B71"/>
    <w:rsid w:val="6846059D"/>
    <w:rsid w:val="68556F04"/>
    <w:rsid w:val="68DA3707"/>
    <w:rsid w:val="6917406C"/>
    <w:rsid w:val="69F820EF"/>
    <w:rsid w:val="6A723491"/>
    <w:rsid w:val="6A97339E"/>
    <w:rsid w:val="6AAD576F"/>
    <w:rsid w:val="6AC21210"/>
    <w:rsid w:val="6B0F199C"/>
    <w:rsid w:val="6B2D7B77"/>
    <w:rsid w:val="6B4849B1"/>
    <w:rsid w:val="6B6C2319"/>
    <w:rsid w:val="6C1F0503"/>
    <w:rsid w:val="6CB07DFD"/>
    <w:rsid w:val="6CCB786D"/>
    <w:rsid w:val="6CDF1A50"/>
    <w:rsid w:val="6D374688"/>
    <w:rsid w:val="6D3A657B"/>
    <w:rsid w:val="6D884DD1"/>
    <w:rsid w:val="6D8A305E"/>
    <w:rsid w:val="6D8E6B22"/>
    <w:rsid w:val="6DDD5884"/>
    <w:rsid w:val="6DEF7365"/>
    <w:rsid w:val="6E105C5A"/>
    <w:rsid w:val="6E8C1058"/>
    <w:rsid w:val="6EA26C21"/>
    <w:rsid w:val="6EBF3CB0"/>
    <w:rsid w:val="6ED924EF"/>
    <w:rsid w:val="6EF93BD8"/>
    <w:rsid w:val="6F011A46"/>
    <w:rsid w:val="6F1F4627"/>
    <w:rsid w:val="6F601138"/>
    <w:rsid w:val="6F6033B7"/>
    <w:rsid w:val="6F64675F"/>
    <w:rsid w:val="6F784E5D"/>
    <w:rsid w:val="6F817B43"/>
    <w:rsid w:val="6FE36B69"/>
    <w:rsid w:val="6FED1473"/>
    <w:rsid w:val="705F2B90"/>
    <w:rsid w:val="708A67E8"/>
    <w:rsid w:val="709C3A00"/>
    <w:rsid w:val="70A1703D"/>
    <w:rsid w:val="70F04A0B"/>
    <w:rsid w:val="710F5456"/>
    <w:rsid w:val="71A96805"/>
    <w:rsid w:val="71C07997"/>
    <w:rsid w:val="726E73F3"/>
    <w:rsid w:val="72931FA1"/>
    <w:rsid w:val="729B5D0E"/>
    <w:rsid w:val="72A42EE3"/>
    <w:rsid w:val="72C65DD6"/>
    <w:rsid w:val="72CB6491"/>
    <w:rsid w:val="73006FCB"/>
    <w:rsid w:val="73015D8B"/>
    <w:rsid w:val="730D1485"/>
    <w:rsid w:val="7351546C"/>
    <w:rsid w:val="735B7814"/>
    <w:rsid w:val="73B8604B"/>
    <w:rsid w:val="73FA5E54"/>
    <w:rsid w:val="74193F58"/>
    <w:rsid w:val="74490982"/>
    <w:rsid w:val="74600FBD"/>
    <w:rsid w:val="747405C4"/>
    <w:rsid w:val="747D6D0E"/>
    <w:rsid w:val="75264883"/>
    <w:rsid w:val="75343D04"/>
    <w:rsid w:val="753A3218"/>
    <w:rsid w:val="753C2969"/>
    <w:rsid w:val="758A1640"/>
    <w:rsid w:val="758B6831"/>
    <w:rsid w:val="75B11767"/>
    <w:rsid w:val="75DF70CB"/>
    <w:rsid w:val="75F87AD8"/>
    <w:rsid w:val="766213D4"/>
    <w:rsid w:val="769642C1"/>
    <w:rsid w:val="7697120E"/>
    <w:rsid w:val="770F4295"/>
    <w:rsid w:val="771B144D"/>
    <w:rsid w:val="77244524"/>
    <w:rsid w:val="77423B73"/>
    <w:rsid w:val="774B079D"/>
    <w:rsid w:val="77877265"/>
    <w:rsid w:val="77A51B6E"/>
    <w:rsid w:val="77B06FA0"/>
    <w:rsid w:val="77E1079F"/>
    <w:rsid w:val="78251A02"/>
    <w:rsid w:val="78350173"/>
    <w:rsid w:val="7856695F"/>
    <w:rsid w:val="785A0ED1"/>
    <w:rsid w:val="78746B29"/>
    <w:rsid w:val="787F04FF"/>
    <w:rsid w:val="78C716BD"/>
    <w:rsid w:val="79464C25"/>
    <w:rsid w:val="794E582D"/>
    <w:rsid w:val="79510BB1"/>
    <w:rsid w:val="798E2128"/>
    <w:rsid w:val="79AE733E"/>
    <w:rsid w:val="79BD47BC"/>
    <w:rsid w:val="79E8460C"/>
    <w:rsid w:val="79EC535D"/>
    <w:rsid w:val="79EE1860"/>
    <w:rsid w:val="7A3C7DD6"/>
    <w:rsid w:val="7A491974"/>
    <w:rsid w:val="7A542B32"/>
    <w:rsid w:val="7A572B3F"/>
    <w:rsid w:val="7A8E12BB"/>
    <w:rsid w:val="7ABF2F1D"/>
    <w:rsid w:val="7ACB08FE"/>
    <w:rsid w:val="7AD26999"/>
    <w:rsid w:val="7B146F90"/>
    <w:rsid w:val="7B162434"/>
    <w:rsid w:val="7B37236F"/>
    <w:rsid w:val="7B5F1574"/>
    <w:rsid w:val="7BA47844"/>
    <w:rsid w:val="7BB120FE"/>
    <w:rsid w:val="7BC3153E"/>
    <w:rsid w:val="7C142300"/>
    <w:rsid w:val="7C3943AA"/>
    <w:rsid w:val="7C442F72"/>
    <w:rsid w:val="7C66463B"/>
    <w:rsid w:val="7C7807FA"/>
    <w:rsid w:val="7CAB0727"/>
    <w:rsid w:val="7CBA4FE2"/>
    <w:rsid w:val="7CDC676F"/>
    <w:rsid w:val="7CEF3BBB"/>
    <w:rsid w:val="7D5060ED"/>
    <w:rsid w:val="7D5320BC"/>
    <w:rsid w:val="7D544831"/>
    <w:rsid w:val="7D5D2F04"/>
    <w:rsid w:val="7D621902"/>
    <w:rsid w:val="7D7D04EA"/>
    <w:rsid w:val="7D9309C4"/>
    <w:rsid w:val="7DAA26E3"/>
    <w:rsid w:val="7E007AE9"/>
    <w:rsid w:val="7E192908"/>
    <w:rsid w:val="7E422585"/>
    <w:rsid w:val="7E5F2B8D"/>
    <w:rsid w:val="7E6B6942"/>
    <w:rsid w:val="7E7562D8"/>
    <w:rsid w:val="7E877D09"/>
    <w:rsid w:val="7EED78F1"/>
    <w:rsid w:val="7F0D421A"/>
    <w:rsid w:val="7F686F78"/>
    <w:rsid w:val="7F90755E"/>
    <w:rsid w:val="7FBC2E67"/>
    <w:rsid w:val="7FD65EF0"/>
    <w:rsid w:val="7FF8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48"/>
    <w:qFormat/>
    <w:uiPriority w:val="1"/>
    <w:pPr>
      <w:ind w:left="38"/>
      <w:jc w:val="center"/>
      <w:outlineLvl w:val="0"/>
    </w:pPr>
    <w:rPr>
      <w:rFonts w:ascii="微软雅黑" w:hAnsi="微软雅黑" w:eastAsia="微软雅黑" w:cs="微软雅黑"/>
      <w:b/>
      <w:bCs/>
      <w:sz w:val="44"/>
      <w:szCs w:val="44"/>
    </w:rPr>
  </w:style>
  <w:style w:type="paragraph" w:styleId="3">
    <w:name w:val="heading 2"/>
    <w:basedOn w:val="1"/>
    <w:next w:val="1"/>
    <w:link w:val="49"/>
    <w:qFormat/>
    <w:uiPriority w:val="1"/>
    <w:pPr>
      <w:ind w:left="638"/>
      <w:outlineLvl w:val="1"/>
    </w:pPr>
    <w:rPr>
      <w:rFonts w:ascii="黑体" w:hAnsi="黑体" w:eastAsia="黑体" w:cs="黑体"/>
      <w:b/>
      <w:bCs/>
      <w:sz w:val="32"/>
      <w:szCs w:val="32"/>
    </w:rPr>
  </w:style>
  <w:style w:type="paragraph" w:styleId="4">
    <w:name w:val="heading 3"/>
    <w:basedOn w:val="1"/>
    <w:next w:val="1"/>
    <w:link w:val="50"/>
    <w:qFormat/>
    <w:uiPriority w:val="1"/>
    <w:pPr>
      <w:spacing w:before="41"/>
      <w:ind w:left="957"/>
      <w:outlineLvl w:val="2"/>
    </w:pPr>
    <w:rPr>
      <w:rFonts w:ascii="微软雅黑" w:hAnsi="微软雅黑" w:eastAsia="微软雅黑" w:cs="微软雅黑"/>
      <w:sz w:val="32"/>
      <w:szCs w:val="32"/>
    </w:rPr>
  </w:style>
  <w:style w:type="paragraph" w:styleId="5">
    <w:name w:val="heading 4"/>
    <w:basedOn w:val="1"/>
    <w:next w:val="1"/>
    <w:qFormat/>
    <w:uiPriority w:val="1"/>
    <w:pPr>
      <w:ind w:left="20"/>
      <w:outlineLvl w:val="3"/>
    </w:pPr>
    <w:rPr>
      <w:rFonts w:ascii="Times New Roman" w:hAnsi="Times New Roman" w:eastAsia="Times New Roman" w:cs="Times New Roman"/>
      <w:b/>
      <w:bCs/>
      <w:sz w:val="28"/>
      <w:szCs w:val="28"/>
    </w:rPr>
  </w:style>
  <w:style w:type="paragraph" w:styleId="6">
    <w:name w:val="heading 5"/>
    <w:basedOn w:val="1"/>
    <w:next w:val="1"/>
    <w:link w:val="89"/>
    <w:qFormat/>
    <w:uiPriority w:val="1"/>
    <w:pPr>
      <w:ind w:left="638"/>
      <w:outlineLvl w:val="4"/>
    </w:pPr>
    <w:rPr>
      <w:sz w:val="24"/>
      <w:szCs w:val="24"/>
    </w:rPr>
  </w:style>
  <w:style w:type="paragraph" w:styleId="7">
    <w:name w:val="heading 6"/>
    <w:basedOn w:val="1"/>
    <w:next w:val="1"/>
    <w:link w:val="46"/>
    <w:qFormat/>
    <w:uiPriority w:val="1"/>
    <w:pPr>
      <w:ind w:left="1269" w:hanging="214"/>
      <w:outlineLvl w:val="5"/>
    </w:pPr>
    <w:rPr>
      <w:b/>
      <w:bCs/>
      <w:sz w:val="21"/>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85"/>
    <w:qFormat/>
    <w:uiPriority w:val="0"/>
    <w:pPr>
      <w:ind w:firstLine="420" w:firstLineChars="200"/>
    </w:pPr>
    <w:rPr>
      <w:sz w:val="21"/>
    </w:rPr>
  </w:style>
  <w:style w:type="paragraph" w:styleId="9">
    <w:name w:val="annotation text"/>
    <w:basedOn w:val="1"/>
    <w:link w:val="38"/>
    <w:qFormat/>
    <w:uiPriority w:val="0"/>
  </w:style>
  <w:style w:type="paragraph" w:styleId="10">
    <w:name w:val="Body Text"/>
    <w:basedOn w:val="1"/>
    <w:link w:val="62"/>
    <w:qFormat/>
    <w:uiPriority w:val="1"/>
    <w:rPr>
      <w:sz w:val="21"/>
      <w:szCs w:val="21"/>
    </w:rPr>
  </w:style>
  <w:style w:type="paragraph" w:styleId="11">
    <w:name w:val="Body Text Indent"/>
    <w:basedOn w:val="1"/>
    <w:link w:val="42"/>
    <w:qFormat/>
    <w:uiPriority w:val="99"/>
    <w:pPr>
      <w:autoSpaceDE/>
      <w:autoSpaceDN/>
      <w:spacing w:after="120"/>
      <w:ind w:left="420" w:leftChars="200"/>
      <w:jc w:val="both"/>
    </w:pPr>
    <w:rPr>
      <w:rFonts w:ascii="Times New Roman" w:hAnsi="Times New Roman" w:cs="Times New Roman"/>
      <w:kern w:val="2"/>
      <w:sz w:val="21"/>
      <w:szCs w:val="20"/>
      <w:lang w:val="en-US" w:bidi="ar-SA"/>
    </w:rPr>
  </w:style>
  <w:style w:type="paragraph" w:styleId="12">
    <w:name w:val="Plain Text"/>
    <w:basedOn w:val="1"/>
    <w:link w:val="43"/>
    <w:qFormat/>
    <w:uiPriority w:val="0"/>
    <w:pPr>
      <w:autoSpaceDE/>
      <w:autoSpaceDN/>
      <w:jc w:val="both"/>
    </w:pPr>
    <w:rPr>
      <w:rFonts w:hAnsi="Courier New" w:cs="Courier New"/>
      <w:kern w:val="2"/>
      <w:sz w:val="21"/>
      <w:szCs w:val="21"/>
      <w:lang w:val="en-US" w:bidi="ar-SA"/>
    </w:rPr>
  </w:style>
  <w:style w:type="paragraph" w:styleId="13">
    <w:name w:val="Date"/>
    <w:basedOn w:val="1"/>
    <w:next w:val="1"/>
    <w:link w:val="44"/>
    <w:qFormat/>
    <w:uiPriority w:val="99"/>
    <w:pPr>
      <w:autoSpaceDE/>
      <w:autoSpaceDN/>
      <w:ind w:left="100" w:leftChars="2500"/>
      <w:jc w:val="both"/>
    </w:pPr>
    <w:rPr>
      <w:rFonts w:ascii="Times New Roman" w:hAnsi="Times New Roman" w:cs="Times New Roman"/>
      <w:kern w:val="2"/>
      <w:sz w:val="21"/>
      <w:szCs w:val="20"/>
      <w:lang w:val="en-US" w:bidi="ar-SA"/>
    </w:rPr>
  </w:style>
  <w:style w:type="paragraph" w:styleId="14">
    <w:name w:val="Body Text Indent 2"/>
    <w:basedOn w:val="1"/>
    <w:link w:val="51"/>
    <w:qFormat/>
    <w:uiPriority w:val="0"/>
    <w:pPr>
      <w:spacing w:line="520" w:lineRule="exact"/>
      <w:ind w:firstLine="478" w:firstLineChars="199"/>
    </w:pPr>
    <w:rPr>
      <w:sz w:val="24"/>
    </w:rPr>
  </w:style>
  <w:style w:type="paragraph" w:styleId="15">
    <w:name w:val="Balloon Text"/>
    <w:basedOn w:val="1"/>
    <w:link w:val="40"/>
    <w:qFormat/>
    <w:uiPriority w:val="0"/>
    <w:rPr>
      <w:sz w:val="18"/>
      <w:szCs w:val="18"/>
    </w:rPr>
  </w:style>
  <w:style w:type="paragraph" w:styleId="16">
    <w:name w:val="footer"/>
    <w:basedOn w:val="1"/>
    <w:link w:val="37"/>
    <w:qFormat/>
    <w:uiPriority w:val="99"/>
    <w:pPr>
      <w:tabs>
        <w:tab w:val="center" w:pos="4153"/>
        <w:tab w:val="right" w:pos="8306"/>
      </w:tabs>
      <w:snapToGrid w:val="0"/>
    </w:pPr>
    <w:rPr>
      <w:sz w:val="18"/>
      <w:szCs w:val="18"/>
    </w:rPr>
  </w:style>
  <w:style w:type="paragraph" w:styleId="17">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tabs>
        <w:tab w:val="right" w:leader="dot" w:pos="8729"/>
      </w:tabs>
      <w:autoSpaceDE/>
      <w:autoSpaceDN/>
      <w:spacing w:line="480" w:lineRule="auto"/>
    </w:pPr>
    <w:rPr>
      <w:rFonts w:cs="Times New Roman"/>
      <w:b/>
      <w:caps/>
      <w:kern w:val="2"/>
      <w:sz w:val="28"/>
      <w:szCs w:val="28"/>
      <w:lang w:val="en-US" w:bidi="ar-SA"/>
    </w:rPr>
  </w:style>
  <w:style w:type="paragraph" w:styleId="19">
    <w:name w:val="toc 2"/>
    <w:basedOn w:val="1"/>
    <w:next w:val="1"/>
    <w:unhideWhenUsed/>
    <w:qFormat/>
    <w:uiPriority w:val="0"/>
    <w:pPr>
      <w:autoSpaceDE/>
      <w:autoSpaceDN/>
      <w:ind w:left="420" w:leftChars="200"/>
      <w:jc w:val="both"/>
    </w:pPr>
    <w:rPr>
      <w:rFonts w:ascii="Calibri" w:hAnsi="Calibri" w:cs="Times New Roman"/>
      <w:kern w:val="2"/>
      <w:sz w:val="21"/>
      <w:szCs w:val="20"/>
      <w:lang w:val="en-US" w:bidi="ar-SA"/>
    </w:rPr>
  </w:style>
  <w:style w:type="paragraph" w:styleId="20">
    <w:name w:val="HTML Preformatted"/>
    <w:basedOn w:val="1"/>
    <w:link w:val="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30" w:lineRule="atLeast"/>
    </w:pPr>
    <w:rPr>
      <w:rFonts w:ascii="Arial" w:hAnsi="Arial" w:cs="Arial"/>
      <w:sz w:val="21"/>
      <w:szCs w:val="21"/>
      <w:lang w:val="en-US" w:bidi="ar-SA"/>
    </w:rPr>
  </w:style>
  <w:style w:type="paragraph" w:styleId="21">
    <w:name w:val="Normal (Web)"/>
    <w:basedOn w:val="1"/>
    <w:unhideWhenUsed/>
    <w:qFormat/>
    <w:uiPriority w:val="0"/>
    <w:pPr>
      <w:autoSpaceDE/>
      <w:autoSpaceDN/>
      <w:jc w:val="both"/>
    </w:pPr>
    <w:rPr>
      <w:rFonts w:ascii="Times New Roman" w:hAnsi="Times New Roman" w:cs="Times New Roman"/>
      <w:kern w:val="2"/>
      <w:sz w:val="24"/>
      <w:szCs w:val="20"/>
      <w:lang w:val="en-US" w:bidi="ar-SA"/>
    </w:rPr>
  </w:style>
  <w:style w:type="paragraph" w:styleId="22">
    <w:name w:val="Title"/>
    <w:basedOn w:val="1"/>
    <w:next w:val="1"/>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39"/>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99"/>
    <w:rPr>
      <w:color w:val="800080"/>
      <w:u w:val="single"/>
    </w:rPr>
  </w:style>
  <w:style w:type="character" w:styleId="30">
    <w:name w:val="Emphasis"/>
    <w:qFormat/>
    <w:uiPriority w:val="20"/>
    <w:rPr>
      <w:i/>
      <w:iCs/>
    </w:rPr>
  </w:style>
  <w:style w:type="character" w:styleId="31">
    <w:name w:val="Hyperlink"/>
    <w:qFormat/>
    <w:uiPriority w:val="99"/>
    <w:rPr>
      <w:rFonts w:cs="Times New Roman"/>
      <w:color w:val="1F4F88"/>
      <w:u w:val="none"/>
    </w:rPr>
  </w:style>
  <w:style w:type="character" w:styleId="32">
    <w:name w:val="annotation reference"/>
    <w:basedOn w:val="26"/>
    <w:qFormat/>
    <w:uiPriority w:val="0"/>
    <w:rPr>
      <w:sz w:val="21"/>
      <w:szCs w:val="21"/>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1"/>
    <w:pPr>
      <w:ind w:left="638" w:firstLine="420"/>
    </w:pPr>
  </w:style>
  <w:style w:type="paragraph" w:customStyle="1" w:styleId="35">
    <w:name w:val="Table Paragraph"/>
    <w:basedOn w:val="1"/>
    <w:qFormat/>
    <w:uiPriority w:val="1"/>
  </w:style>
  <w:style w:type="character" w:customStyle="1" w:styleId="36">
    <w:name w:val="页眉 字符"/>
    <w:basedOn w:val="26"/>
    <w:link w:val="17"/>
    <w:qFormat/>
    <w:uiPriority w:val="0"/>
    <w:rPr>
      <w:rFonts w:ascii="宋体" w:hAnsi="宋体" w:eastAsia="宋体" w:cs="宋体"/>
      <w:sz w:val="18"/>
      <w:szCs w:val="18"/>
      <w:lang w:val="zh-CN" w:bidi="zh-CN"/>
    </w:rPr>
  </w:style>
  <w:style w:type="character" w:customStyle="1" w:styleId="37">
    <w:name w:val="页脚 字符"/>
    <w:basedOn w:val="26"/>
    <w:link w:val="16"/>
    <w:qFormat/>
    <w:uiPriority w:val="99"/>
    <w:rPr>
      <w:rFonts w:ascii="宋体" w:hAnsi="宋体" w:eastAsia="宋体" w:cs="宋体"/>
      <w:sz w:val="18"/>
      <w:szCs w:val="18"/>
      <w:lang w:val="zh-CN" w:bidi="zh-CN"/>
    </w:rPr>
  </w:style>
  <w:style w:type="character" w:customStyle="1" w:styleId="38">
    <w:name w:val="批注文字 字符"/>
    <w:basedOn w:val="26"/>
    <w:link w:val="9"/>
    <w:qFormat/>
    <w:uiPriority w:val="0"/>
    <w:rPr>
      <w:rFonts w:ascii="宋体" w:hAnsi="宋体" w:eastAsia="宋体" w:cs="宋体"/>
      <w:sz w:val="22"/>
      <w:szCs w:val="22"/>
      <w:lang w:val="zh-CN" w:bidi="zh-CN"/>
    </w:rPr>
  </w:style>
  <w:style w:type="character" w:customStyle="1" w:styleId="39">
    <w:name w:val="批注主题 字符"/>
    <w:basedOn w:val="38"/>
    <w:link w:val="23"/>
    <w:qFormat/>
    <w:uiPriority w:val="0"/>
    <w:rPr>
      <w:rFonts w:ascii="宋体" w:hAnsi="宋体" w:eastAsia="宋体" w:cs="宋体"/>
      <w:b/>
      <w:bCs/>
      <w:sz w:val="22"/>
      <w:szCs w:val="22"/>
      <w:lang w:val="zh-CN" w:bidi="zh-CN"/>
    </w:rPr>
  </w:style>
  <w:style w:type="character" w:customStyle="1" w:styleId="40">
    <w:name w:val="批注框文本 字符"/>
    <w:basedOn w:val="26"/>
    <w:link w:val="15"/>
    <w:qFormat/>
    <w:uiPriority w:val="0"/>
    <w:rPr>
      <w:rFonts w:ascii="宋体" w:hAnsi="宋体" w:eastAsia="宋体" w:cs="宋体"/>
      <w:sz w:val="18"/>
      <w:szCs w:val="18"/>
      <w:lang w:val="zh-CN" w:bidi="zh-CN"/>
    </w:rPr>
  </w:style>
  <w:style w:type="paragraph" w:customStyle="1" w:styleId="41">
    <w:name w:val="修订1"/>
    <w:hidden/>
    <w:semiHidden/>
    <w:qFormat/>
    <w:uiPriority w:val="99"/>
    <w:rPr>
      <w:rFonts w:ascii="宋体" w:hAnsi="宋体" w:eastAsia="宋体" w:cs="宋体"/>
      <w:sz w:val="22"/>
      <w:szCs w:val="22"/>
      <w:lang w:val="zh-CN" w:eastAsia="zh-CN" w:bidi="zh-CN"/>
    </w:rPr>
  </w:style>
  <w:style w:type="character" w:customStyle="1" w:styleId="42">
    <w:name w:val="正文文本缩进 字符"/>
    <w:basedOn w:val="26"/>
    <w:link w:val="11"/>
    <w:qFormat/>
    <w:uiPriority w:val="99"/>
    <w:rPr>
      <w:rFonts w:ascii="Times New Roman" w:hAnsi="Times New Roman" w:eastAsia="宋体" w:cs="Times New Roman"/>
      <w:kern w:val="2"/>
      <w:sz w:val="21"/>
    </w:rPr>
  </w:style>
  <w:style w:type="character" w:customStyle="1" w:styleId="43">
    <w:name w:val="纯文本 字符"/>
    <w:basedOn w:val="26"/>
    <w:link w:val="12"/>
    <w:qFormat/>
    <w:uiPriority w:val="0"/>
    <w:rPr>
      <w:rFonts w:ascii="宋体" w:hAnsi="Courier New" w:eastAsia="宋体" w:cs="Courier New"/>
      <w:kern w:val="2"/>
      <w:sz w:val="21"/>
      <w:szCs w:val="21"/>
    </w:rPr>
  </w:style>
  <w:style w:type="character" w:customStyle="1" w:styleId="44">
    <w:name w:val="日期 字符"/>
    <w:basedOn w:val="26"/>
    <w:link w:val="13"/>
    <w:qFormat/>
    <w:uiPriority w:val="99"/>
    <w:rPr>
      <w:rFonts w:ascii="Times New Roman" w:hAnsi="Times New Roman" w:eastAsia="宋体" w:cs="Times New Roman"/>
      <w:kern w:val="2"/>
      <w:sz w:val="21"/>
    </w:rPr>
  </w:style>
  <w:style w:type="character" w:customStyle="1" w:styleId="45">
    <w:name w:val="HTML 预设格式 字符"/>
    <w:basedOn w:val="26"/>
    <w:link w:val="20"/>
    <w:qFormat/>
    <w:uiPriority w:val="0"/>
    <w:rPr>
      <w:rFonts w:ascii="Arial" w:hAnsi="Arial" w:eastAsia="宋体" w:cs="Arial"/>
      <w:sz w:val="21"/>
      <w:szCs w:val="21"/>
    </w:rPr>
  </w:style>
  <w:style w:type="character" w:customStyle="1" w:styleId="46">
    <w:name w:val="标题 6 字符"/>
    <w:basedOn w:val="26"/>
    <w:link w:val="7"/>
    <w:qFormat/>
    <w:uiPriority w:val="1"/>
    <w:rPr>
      <w:rFonts w:ascii="宋体" w:hAnsi="宋体" w:eastAsia="宋体" w:cs="宋体"/>
      <w:b/>
      <w:bCs/>
      <w:sz w:val="21"/>
      <w:szCs w:val="21"/>
      <w:lang w:val="zh-CN" w:bidi="zh-CN"/>
    </w:rPr>
  </w:style>
  <w:style w:type="character" w:customStyle="1" w:styleId="47">
    <w:name w:val="font01"/>
    <w:qFormat/>
    <w:uiPriority w:val="0"/>
    <w:rPr>
      <w:rFonts w:hint="eastAsia" w:ascii="宋体" w:hAnsi="宋体" w:eastAsia="宋体" w:cs="宋体"/>
      <w:color w:val="000000"/>
      <w:sz w:val="15"/>
      <w:szCs w:val="15"/>
      <w:u w:val="none"/>
    </w:rPr>
  </w:style>
  <w:style w:type="character" w:customStyle="1" w:styleId="48">
    <w:name w:val="标题 1 字符"/>
    <w:basedOn w:val="26"/>
    <w:link w:val="2"/>
    <w:qFormat/>
    <w:uiPriority w:val="0"/>
    <w:rPr>
      <w:rFonts w:ascii="微软雅黑" w:hAnsi="微软雅黑" w:eastAsia="微软雅黑" w:cs="微软雅黑"/>
      <w:b/>
      <w:bCs/>
      <w:sz w:val="44"/>
      <w:szCs w:val="44"/>
      <w:lang w:val="zh-CN" w:bidi="zh-CN"/>
    </w:rPr>
  </w:style>
  <w:style w:type="character" w:customStyle="1" w:styleId="49">
    <w:name w:val="标题 2 字符"/>
    <w:basedOn w:val="26"/>
    <w:link w:val="3"/>
    <w:qFormat/>
    <w:uiPriority w:val="1"/>
    <w:rPr>
      <w:rFonts w:ascii="黑体" w:hAnsi="黑体" w:eastAsia="黑体" w:cs="黑体"/>
      <w:b/>
      <w:bCs/>
      <w:sz w:val="32"/>
      <w:szCs w:val="32"/>
      <w:lang w:val="zh-CN" w:bidi="zh-CN"/>
    </w:rPr>
  </w:style>
  <w:style w:type="character" w:customStyle="1" w:styleId="50">
    <w:name w:val="标题 3 字符"/>
    <w:basedOn w:val="26"/>
    <w:link w:val="4"/>
    <w:qFormat/>
    <w:uiPriority w:val="9"/>
    <w:rPr>
      <w:rFonts w:ascii="微软雅黑" w:hAnsi="微软雅黑" w:eastAsia="微软雅黑" w:cs="微软雅黑"/>
      <w:sz w:val="32"/>
      <w:szCs w:val="32"/>
      <w:lang w:val="zh-CN" w:bidi="zh-CN"/>
    </w:rPr>
  </w:style>
  <w:style w:type="character" w:customStyle="1" w:styleId="51">
    <w:name w:val="正文文本缩进 2 字符"/>
    <w:basedOn w:val="26"/>
    <w:link w:val="14"/>
    <w:qFormat/>
    <w:uiPriority w:val="0"/>
    <w:rPr>
      <w:rFonts w:ascii="宋体" w:hAnsi="宋体" w:eastAsia="宋体" w:cs="宋体"/>
      <w:sz w:val="24"/>
      <w:szCs w:val="22"/>
      <w:lang w:val="zh-CN" w:bidi="zh-CN"/>
    </w:rPr>
  </w:style>
  <w:style w:type="table" w:customStyle="1" w:styleId="52">
    <w:name w:val="网格型1"/>
    <w:basedOn w:val="2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apple-converted-space"/>
    <w:basedOn w:val="26"/>
    <w:qFormat/>
    <w:uiPriority w:val="0"/>
  </w:style>
  <w:style w:type="character" w:customStyle="1" w:styleId="54">
    <w:name w:val="Char Char2"/>
    <w:qFormat/>
    <w:uiPriority w:val="0"/>
    <w:rPr>
      <w:rFonts w:ascii="宋体" w:hAnsi="Courier New" w:cs="宋体"/>
      <w:kern w:val="2"/>
      <w:sz w:val="21"/>
      <w:szCs w:val="21"/>
    </w:rPr>
  </w:style>
  <w:style w:type="character" w:customStyle="1" w:styleId="55">
    <w:name w:val="纯文本 Char"/>
    <w:qFormat/>
    <w:uiPriority w:val="0"/>
    <w:rPr>
      <w:rFonts w:ascii="宋体" w:hAnsi="Courier New" w:eastAsia="宋体"/>
      <w:kern w:val="2"/>
      <w:sz w:val="21"/>
      <w:lang w:val="en-US" w:eastAsia="zh-CN" w:bidi="ar-SA"/>
    </w:rPr>
  </w:style>
  <w:style w:type="character" w:customStyle="1" w:styleId="56">
    <w:name w:val="HTML Markup"/>
    <w:qFormat/>
    <w:uiPriority w:val="0"/>
    <w:rPr>
      <w:vanish/>
      <w:color w:val="FF0000"/>
    </w:rPr>
  </w:style>
  <w:style w:type="character" w:customStyle="1" w:styleId="57">
    <w:name w:val="正文文本缩进 Char"/>
    <w:link w:val="58"/>
    <w:qFormat/>
    <w:uiPriority w:val="0"/>
  </w:style>
  <w:style w:type="paragraph" w:customStyle="1" w:styleId="58">
    <w:name w:val="正文文本缩进1"/>
    <w:basedOn w:val="1"/>
    <w:link w:val="57"/>
    <w:qFormat/>
    <w:uiPriority w:val="0"/>
    <w:pPr>
      <w:autoSpaceDE/>
      <w:autoSpaceDN/>
      <w:spacing w:after="120"/>
      <w:ind w:left="420" w:leftChars="200"/>
      <w:jc w:val="both"/>
    </w:pPr>
    <w:rPr>
      <w:rFonts w:asciiTheme="minorHAnsi" w:hAnsiTheme="minorHAnsi" w:eastAsiaTheme="minorEastAsia" w:cstheme="minorBidi"/>
      <w:sz w:val="20"/>
      <w:szCs w:val="20"/>
      <w:lang w:val="en-US" w:bidi="ar-SA"/>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font61"/>
    <w:qFormat/>
    <w:uiPriority w:val="0"/>
    <w:rPr>
      <w:rFonts w:hint="eastAsia" w:ascii="宋体" w:hAnsi="宋体" w:eastAsia="宋体" w:cs="宋体"/>
      <w:color w:val="000000"/>
      <w:sz w:val="24"/>
      <w:szCs w:val="24"/>
      <w:u w:val="none"/>
    </w:rPr>
  </w:style>
  <w:style w:type="character" w:customStyle="1" w:styleId="61">
    <w:name w:val="纯文本 Char3"/>
    <w:qFormat/>
    <w:uiPriority w:val="0"/>
    <w:rPr>
      <w:rFonts w:ascii="宋体" w:hAnsi="Courier New" w:eastAsia="宋体"/>
      <w:kern w:val="2"/>
      <w:sz w:val="21"/>
      <w:lang w:val="en-US" w:eastAsia="zh-CN" w:bidi="ar-SA"/>
    </w:rPr>
  </w:style>
  <w:style w:type="character" w:customStyle="1" w:styleId="62">
    <w:name w:val="正文文本 字符"/>
    <w:link w:val="10"/>
    <w:qFormat/>
    <w:uiPriority w:val="1"/>
    <w:rPr>
      <w:rFonts w:ascii="宋体" w:hAnsi="宋体" w:eastAsia="宋体" w:cs="宋体"/>
      <w:sz w:val="21"/>
      <w:szCs w:val="21"/>
      <w:lang w:val="zh-CN" w:bidi="zh-CN"/>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正文文本 Char"/>
    <w:qFormat/>
    <w:uiPriority w:val="0"/>
    <w:rPr>
      <w:rFonts w:ascii="仿宋_GB2312" w:eastAsia="仿宋_GB2312"/>
      <w:kern w:val="2"/>
      <w:sz w:val="32"/>
    </w:rPr>
  </w:style>
  <w:style w:type="character" w:customStyle="1" w:styleId="65">
    <w:name w:val="批注框文本 Char1"/>
    <w:basedOn w:val="26"/>
    <w:semiHidden/>
    <w:qFormat/>
    <w:uiPriority w:val="99"/>
    <w:rPr>
      <w:rFonts w:ascii="Calibri" w:hAnsi="Calibri" w:eastAsia="宋体" w:cs="Times New Roman"/>
      <w:sz w:val="18"/>
      <w:szCs w:val="18"/>
    </w:rPr>
  </w:style>
  <w:style w:type="character" w:customStyle="1" w:styleId="66">
    <w:name w:val="纯文本 Char2"/>
    <w:basedOn w:val="26"/>
    <w:semiHidden/>
    <w:qFormat/>
    <w:uiPriority w:val="99"/>
    <w:rPr>
      <w:rFonts w:ascii="宋体" w:hAnsi="Courier New" w:eastAsia="宋体" w:cs="Courier New"/>
      <w:szCs w:val="21"/>
    </w:rPr>
  </w:style>
  <w:style w:type="character" w:customStyle="1" w:styleId="67">
    <w:name w:val="页眉 Char1"/>
    <w:basedOn w:val="26"/>
    <w:semiHidden/>
    <w:qFormat/>
    <w:uiPriority w:val="99"/>
    <w:rPr>
      <w:rFonts w:ascii="Calibri" w:hAnsi="Calibri" w:eastAsia="宋体" w:cs="Times New Roman"/>
      <w:sz w:val="18"/>
      <w:szCs w:val="18"/>
    </w:rPr>
  </w:style>
  <w:style w:type="character" w:customStyle="1" w:styleId="68">
    <w:name w:val="正文文本缩进 Char2"/>
    <w:basedOn w:val="26"/>
    <w:semiHidden/>
    <w:qFormat/>
    <w:uiPriority w:val="99"/>
    <w:rPr>
      <w:rFonts w:ascii="Calibri" w:hAnsi="Calibri" w:eastAsia="宋体" w:cs="Times New Roman"/>
      <w:szCs w:val="20"/>
    </w:rPr>
  </w:style>
  <w:style w:type="character" w:customStyle="1" w:styleId="69">
    <w:name w:val="正文文本 Char2"/>
    <w:basedOn w:val="26"/>
    <w:semiHidden/>
    <w:qFormat/>
    <w:uiPriority w:val="99"/>
    <w:rPr>
      <w:rFonts w:ascii="Calibri" w:hAnsi="Calibri" w:eastAsia="宋体" w:cs="Times New Roman"/>
      <w:szCs w:val="20"/>
    </w:rPr>
  </w:style>
  <w:style w:type="character" w:customStyle="1" w:styleId="70">
    <w:name w:val="批注文字 Char1"/>
    <w:basedOn w:val="26"/>
    <w:semiHidden/>
    <w:qFormat/>
    <w:uiPriority w:val="99"/>
    <w:rPr>
      <w:rFonts w:ascii="Calibri" w:hAnsi="Calibri" w:eastAsia="宋体" w:cs="Times New Roman"/>
      <w:szCs w:val="20"/>
    </w:rPr>
  </w:style>
  <w:style w:type="character" w:customStyle="1" w:styleId="71">
    <w:name w:val="页脚 Char1"/>
    <w:basedOn w:val="26"/>
    <w:semiHidden/>
    <w:qFormat/>
    <w:uiPriority w:val="99"/>
    <w:rPr>
      <w:rFonts w:ascii="Calibri" w:hAnsi="Calibri" w:eastAsia="宋体" w:cs="Times New Roman"/>
      <w:sz w:val="18"/>
      <w:szCs w:val="18"/>
    </w:rPr>
  </w:style>
  <w:style w:type="character" w:customStyle="1" w:styleId="72">
    <w:name w:val="批注主题 Char1"/>
    <w:basedOn w:val="70"/>
    <w:semiHidden/>
    <w:qFormat/>
    <w:uiPriority w:val="99"/>
    <w:rPr>
      <w:rFonts w:ascii="Calibri" w:hAnsi="Calibri" w:eastAsia="宋体" w:cs="Times New Roman"/>
      <w:b/>
      <w:bCs/>
      <w:szCs w:val="20"/>
    </w:rPr>
  </w:style>
  <w:style w:type="paragraph" w:customStyle="1" w:styleId="73">
    <w:name w:val="二级列表 Char"/>
    <w:basedOn w:val="1"/>
    <w:qFormat/>
    <w:uiPriority w:val="0"/>
    <w:pPr>
      <w:autoSpaceDE/>
      <w:autoSpaceDN/>
      <w:jc w:val="both"/>
    </w:pPr>
    <w:rPr>
      <w:rFonts w:ascii="Calibri" w:hAnsi="Calibri" w:cs="Times New Roman"/>
      <w:kern w:val="2"/>
      <w:sz w:val="21"/>
      <w:szCs w:val="20"/>
      <w:lang w:val="en-US" w:bidi="ar-SA"/>
    </w:rPr>
  </w:style>
  <w:style w:type="paragraph" w:customStyle="1" w:styleId="74">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paragraph" w:customStyle="1" w:styleId="75">
    <w:name w:val="1"/>
    <w:basedOn w:val="1"/>
    <w:qFormat/>
    <w:uiPriority w:val="0"/>
    <w:pPr>
      <w:widowControl/>
      <w:autoSpaceDE/>
      <w:autoSpaceDN/>
      <w:spacing w:before="100" w:beforeAutospacing="1" w:after="100" w:afterAutospacing="1"/>
    </w:pPr>
    <w:rPr>
      <w:rFonts w:hint="eastAsia" w:cs="Times New Roman"/>
      <w:sz w:val="24"/>
      <w:szCs w:val="24"/>
      <w:lang w:val="en-US" w:bidi="ar-SA"/>
    </w:rPr>
  </w:style>
  <w:style w:type="paragraph" w:customStyle="1" w:styleId="76">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78">
    <w:name w:val="2"/>
    <w:basedOn w:val="1"/>
    <w:qFormat/>
    <w:uiPriority w:val="0"/>
    <w:pPr>
      <w:widowControl/>
      <w:autoSpaceDE/>
      <w:autoSpaceDN/>
      <w:spacing w:after="160" w:line="240" w:lineRule="exact"/>
    </w:pPr>
    <w:rPr>
      <w:rFonts w:ascii="Arial" w:hAnsi="Arial" w:eastAsia="Times New Roman" w:cs="Verdana"/>
      <w:b/>
      <w:sz w:val="24"/>
      <w:szCs w:val="24"/>
      <w:lang w:val="en-US" w:eastAsia="en-US" w:bidi="th-TH"/>
    </w:rPr>
  </w:style>
  <w:style w:type="paragraph" w:customStyle="1" w:styleId="79">
    <w:name w:val="标题 11"/>
    <w:basedOn w:val="1"/>
    <w:qFormat/>
    <w:uiPriority w:val="1"/>
    <w:pPr>
      <w:spacing w:before="33"/>
      <w:ind w:left="139"/>
      <w:jc w:val="center"/>
      <w:outlineLvl w:val="1"/>
    </w:pPr>
    <w:rPr>
      <w:sz w:val="48"/>
      <w:szCs w:val="48"/>
    </w:rPr>
  </w:style>
  <w:style w:type="paragraph" w:customStyle="1" w:styleId="80">
    <w:name w:val="标题 21"/>
    <w:basedOn w:val="1"/>
    <w:qFormat/>
    <w:uiPriority w:val="1"/>
    <w:pPr>
      <w:ind w:left="118"/>
      <w:outlineLvl w:val="2"/>
    </w:pPr>
    <w:rPr>
      <w:rFonts w:ascii="Microsoft JhengHei" w:hAnsi="Microsoft JhengHei" w:eastAsia="Microsoft JhengHei" w:cs="Microsoft JhengHei"/>
      <w:b/>
      <w:bCs/>
      <w:sz w:val="28"/>
      <w:szCs w:val="28"/>
    </w:rPr>
  </w:style>
  <w:style w:type="paragraph" w:customStyle="1" w:styleId="81">
    <w:name w:val="标题 31"/>
    <w:basedOn w:val="1"/>
    <w:qFormat/>
    <w:uiPriority w:val="1"/>
    <w:pPr>
      <w:ind w:left="541"/>
      <w:outlineLvl w:val="3"/>
    </w:pPr>
    <w:rPr>
      <w:rFonts w:ascii="微软雅黑" w:hAnsi="微软雅黑" w:eastAsia="微软雅黑" w:cs="微软雅黑"/>
      <w:b/>
      <w:bCs/>
      <w:sz w:val="21"/>
      <w:szCs w:val="21"/>
    </w:rPr>
  </w:style>
  <w:style w:type="paragraph" w:styleId="82">
    <w:name w:val="No Spacing"/>
    <w:link w:val="83"/>
    <w:qFormat/>
    <w:uiPriority w:val="1"/>
    <w:rPr>
      <w:rFonts w:asciiTheme="minorHAnsi" w:hAnsiTheme="minorHAnsi" w:eastAsiaTheme="minorEastAsia" w:cstheme="minorBidi"/>
      <w:sz w:val="22"/>
      <w:szCs w:val="22"/>
      <w:lang w:val="en-US" w:eastAsia="zh-CN" w:bidi="ar-SA"/>
    </w:rPr>
  </w:style>
  <w:style w:type="character" w:customStyle="1" w:styleId="83">
    <w:name w:val="无间隔 字符"/>
    <w:basedOn w:val="26"/>
    <w:link w:val="82"/>
    <w:qFormat/>
    <w:uiPriority w:val="1"/>
    <w:rPr>
      <w:sz w:val="22"/>
      <w:szCs w:val="22"/>
    </w:rPr>
  </w:style>
  <w:style w:type="paragraph" w:customStyle="1" w:styleId="8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5">
    <w:name w:val="正文缩进 字符"/>
    <w:link w:val="8"/>
    <w:qFormat/>
    <w:uiPriority w:val="0"/>
    <w:rPr>
      <w:rFonts w:ascii="宋体" w:hAnsi="宋体" w:eastAsia="宋体" w:cs="宋体"/>
      <w:sz w:val="21"/>
      <w:szCs w:val="22"/>
      <w:lang w:val="zh-CN" w:bidi="zh-CN"/>
    </w:rPr>
  </w:style>
  <w:style w:type="character" w:customStyle="1" w:styleId="86">
    <w:name w:val="Char Char51"/>
    <w:qFormat/>
    <w:uiPriority w:val="0"/>
    <w:rPr>
      <w:rFonts w:ascii="宋体" w:hAnsi="Courier New" w:eastAsia="宋体"/>
      <w:kern w:val="2"/>
      <w:sz w:val="21"/>
      <w:lang w:val="en-US" w:eastAsia="zh-CN" w:bidi="ar-SA"/>
    </w:rPr>
  </w:style>
  <w:style w:type="character" w:customStyle="1" w:styleId="87">
    <w:name w:val="Char Char21"/>
    <w:qFormat/>
    <w:uiPriority w:val="0"/>
    <w:rPr>
      <w:rFonts w:ascii="宋体" w:hAnsi="Courier New" w:cs="宋体"/>
      <w:kern w:val="2"/>
      <w:sz w:val="21"/>
      <w:szCs w:val="21"/>
    </w:rPr>
  </w:style>
  <w:style w:type="character" w:customStyle="1" w:styleId="88">
    <w:name w:val="Char Char31"/>
    <w:qFormat/>
    <w:uiPriority w:val="0"/>
    <w:rPr>
      <w:rFonts w:ascii="宋体" w:hAnsi="Courier New" w:eastAsia="宋体"/>
      <w:kern w:val="2"/>
      <w:sz w:val="21"/>
      <w:lang w:val="en-US" w:eastAsia="zh-CN" w:bidi="ar-SA"/>
    </w:rPr>
  </w:style>
  <w:style w:type="character" w:customStyle="1" w:styleId="89">
    <w:name w:val="标题 5 字符"/>
    <w:basedOn w:val="26"/>
    <w:link w:val="6"/>
    <w:qFormat/>
    <w:uiPriority w:val="1"/>
    <w:rPr>
      <w:rFonts w:ascii="宋体" w:hAnsi="宋体" w:eastAsia="宋体" w:cs="宋体"/>
      <w:sz w:val="24"/>
      <w:szCs w:val="24"/>
      <w:lang w:val="zh-CN" w:bidi="zh-CN"/>
    </w:rPr>
  </w:style>
  <w:style w:type="paragraph" w:customStyle="1" w:styleId="90">
    <w:name w:val="msonormal"/>
    <w:basedOn w:val="1"/>
    <w:qFormat/>
    <w:uiPriority w:val="0"/>
    <w:pPr>
      <w:widowControl/>
      <w:autoSpaceDE/>
      <w:autoSpaceDN/>
      <w:spacing w:before="100" w:beforeAutospacing="1" w:after="100" w:afterAutospacing="1"/>
    </w:pPr>
    <w:rPr>
      <w:sz w:val="24"/>
      <w:szCs w:val="24"/>
      <w:lang w:val="en-US" w:bidi="ar-SA"/>
    </w:rPr>
  </w:style>
  <w:style w:type="paragraph" w:customStyle="1" w:styleId="91">
    <w:name w:val="font5"/>
    <w:basedOn w:val="1"/>
    <w:qFormat/>
    <w:uiPriority w:val="0"/>
    <w:pPr>
      <w:widowControl/>
      <w:autoSpaceDE/>
      <w:autoSpaceDN/>
      <w:spacing w:before="100" w:beforeAutospacing="1" w:after="100" w:afterAutospacing="1"/>
    </w:pPr>
    <w:rPr>
      <w:sz w:val="18"/>
      <w:szCs w:val="18"/>
      <w:lang w:val="en-US" w:bidi="ar-SA"/>
    </w:rPr>
  </w:style>
  <w:style w:type="paragraph" w:customStyle="1" w:styleId="92">
    <w:name w:val="xl6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3">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94">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95">
    <w:name w:val="xl68"/>
    <w:basedOn w:val="1"/>
    <w:qFormat/>
    <w:uiPriority w:val="0"/>
    <w:pPr>
      <w:widowControl/>
      <w:pBdr>
        <w:bottom w:val="single" w:color="auto" w:sz="4" w:space="0"/>
      </w:pBdr>
      <w:autoSpaceDE/>
      <w:autoSpaceDN/>
      <w:spacing w:before="100" w:beforeAutospacing="1" w:after="100" w:afterAutospacing="1"/>
      <w:jc w:val="center"/>
    </w:pPr>
    <w:rPr>
      <w:b/>
      <w:bCs/>
      <w:sz w:val="28"/>
      <w:szCs w:val="28"/>
      <w:lang w:val="en-US" w:bidi="ar-SA"/>
    </w:rPr>
  </w:style>
  <w:style w:type="paragraph" w:customStyle="1" w:styleId="96">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4"/>
      <w:szCs w:val="24"/>
      <w:lang w:val="en-US" w:bidi="ar-SA"/>
    </w:rPr>
  </w:style>
  <w:style w:type="paragraph" w:customStyle="1" w:styleId="97">
    <w:name w:val="xl70"/>
    <w:basedOn w:val="1"/>
    <w:qFormat/>
    <w:uiPriority w:val="0"/>
    <w:pPr>
      <w:widowControl/>
      <w:autoSpaceDE/>
      <w:autoSpaceDN/>
      <w:spacing w:before="100" w:beforeAutospacing="1" w:after="100" w:afterAutospacing="1"/>
    </w:pPr>
    <w:rPr>
      <w:b/>
      <w:bCs/>
      <w:sz w:val="24"/>
      <w:szCs w:val="24"/>
      <w:lang w:val="en-US" w:bidi="ar-SA"/>
    </w:rPr>
  </w:style>
  <w:style w:type="character" w:customStyle="1" w:styleId="98">
    <w:name w:val="font51"/>
    <w:basedOn w:val="26"/>
    <w:qFormat/>
    <w:uiPriority w:val="0"/>
    <w:rPr>
      <w:rFonts w:ascii="Calibri" w:hAnsi="Calibri" w:cs="Calibri"/>
      <w:color w:val="000000"/>
      <w:sz w:val="21"/>
      <w:szCs w:val="21"/>
      <w:u w:val="none"/>
    </w:rPr>
  </w:style>
  <w:style w:type="character" w:customStyle="1" w:styleId="99">
    <w:name w:val="font31"/>
    <w:basedOn w:val="26"/>
    <w:qFormat/>
    <w:uiPriority w:val="0"/>
    <w:rPr>
      <w:rFonts w:hint="eastAsia" w:ascii="宋体" w:hAnsi="宋体" w:eastAsia="宋体" w:cs="宋体"/>
      <w:color w:val="000000"/>
      <w:sz w:val="21"/>
      <w:szCs w:val="21"/>
      <w:u w:val="none"/>
    </w:rPr>
  </w:style>
  <w:style w:type="character" w:customStyle="1" w:styleId="100">
    <w:name w:val="font81"/>
    <w:basedOn w:val="26"/>
    <w:qFormat/>
    <w:uiPriority w:val="0"/>
    <w:rPr>
      <w:rFonts w:hint="eastAsia" w:ascii="宋体" w:hAnsi="宋体" w:eastAsia="宋体" w:cs="宋体"/>
      <w:color w:val="000000"/>
      <w:sz w:val="21"/>
      <w:szCs w:val="21"/>
      <w:u w:val="none"/>
    </w:rPr>
  </w:style>
  <w:style w:type="character" w:customStyle="1" w:styleId="101">
    <w:name w:val="font41"/>
    <w:basedOn w:val="26"/>
    <w:qFormat/>
    <w:uiPriority w:val="0"/>
    <w:rPr>
      <w:rFonts w:hint="eastAsia" w:ascii="宋体" w:hAnsi="宋体" w:eastAsia="宋体" w:cs="宋体"/>
      <w:color w:val="000000"/>
      <w:sz w:val="21"/>
      <w:szCs w:val="21"/>
      <w:u w:val="none"/>
    </w:rPr>
  </w:style>
  <w:style w:type="character" w:customStyle="1" w:styleId="102">
    <w:name w:val="font21"/>
    <w:basedOn w:val="26"/>
    <w:qFormat/>
    <w:uiPriority w:val="0"/>
    <w:rPr>
      <w:rFonts w:hint="eastAsia" w:ascii="宋体" w:hAnsi="宋体" w:eastAsia="宋体" w:cs="宋体"/>
      <w:color w:val="000000"/>
      <w:sz w:val="21"/>
      <w:szCs w:val="21"/>
      <w:u w:val="none"/>
    </w:rPr>
  </w:style>
  <w:style w:type="character" w:customStyle="1" w:styleId="103">
    <w:name w:val="font101"/>
    <w:basedOn w:val="26"/>
    <w:qFormat/>
    <w:uiPriority w:val="0"/>
    <w:rPr>
      <w:rFonts w:ascii="Calibri" w:hAnsi="Calibri" w:cs="Calibri"/>
      <w:color w:val="000000"/>
      <w:sz w:val="21"/>
      <w:szCs w:val="21"/>
      <w:u w:val="none"/>
    </w:rPr>
  </w:style>
  <w:style w:type="character" w:customStyle="1" w:styleId="104">
    <w:name w:val="font91"/>
    <w:basedOn w:val="26"/>
    <w:qFormat/>
    <w:uiPriority w:val="0"/>
    <w:rPr>
      <w:rFonts w:ascii="Calibri" w:hAnsi="Calibri" w:cs="Calibri"/>
      <w:color w:val="000000"/>
      <w:sz w:val="21"/>
      <w:szCs w:val="21"/>
      <w:u w:val="none"/>
    </w:rPr>
  </w:style>
  <w:style w:type="paragraph" w:customStyle="1" w:styleId="105">
    <w:name w:val="标书正文格式"/>
    <w:basedOn w:val="12"/>
    <w:qFormat/>
    <w:uiPriority w:val="0"/>
    <w:pPr>
      <w:spacing w:line="360" w:lineRule="auto"/>
      <w:ind w:firstLine="200" w:firstLineChars="200"/>
    </w:pPr>
    <w:rPr>
      <w:rFonts w:hAnsi="宋体"/>
      <w:color w:val="000000"/>
      <w:sz w:val="24"/>
      <w:szCs w:val="24"/>
    </w:rPr>
  </w:style>
  <w:style w:type="paragraph" w:customStyle="1" w:styleId="106">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3"/>
    <customShpInfo spid="_x0000_s2054"/>
    <customShpInfo spid="_x0000_s2049"/>
    <customShpInfo spid="_x0000_s2050"/>
    <customShpInfo spid="_x0000_s2051"/>
    <customShpInfo spid="_x0000_s2052"/>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36</Pages>
  <Words>7256</Words>
  <Characters>7511</Characters>
  <Lines>104</Lines>
  <Paragraphs>29</Paragraphs>
  <TotalTime>25</TotalTime>
  <ScaleCrop>false</ScaleCrop>
  <LinksUpToDate>false</LinksUpToDate>
  <CharactersWithSpaces>7570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2023-04-13T06:02:00Z</dcterms:created>
  <dc:creator>YL</dc:creator>
  <cp:lastModifiedBy>仵允涛</cp:lastModifiedBy>
  <cp:lastPrinted>2023-09-07T00:08:00Z</cp:lastPrinted>
  <dcterms:modified xsi:type="dcterms:W3CDTF">2026-02-10T05:20:56Z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WPS 文字</vt:lpwstr>
  </property>
  <property fmtid="{D5CDD505-2E9C-101B-9397-08002B2CF9AE}" pid="4" name="LastSaved">
    <vt:filetime>2020-08-18T00:00:00Z</vt:filetime>
  </property>
  <property fmtid="{D5CDD505-2E9C-101B-9397-08002B2CF9AE}" pid="5" name="KSOProductBuildVer">
    <vt:lpwstr>2052-12.1.0.24657</vt:lpwstr>
  </property>
  <property fmtid="{D5CDD505-2E9C-101B-9397-08002B2CF9AE}" pid="6" name="ICV">
    <vt:lpwstr>54B3E6598B644CD09BFBB9A70AC9BF8C_13</vt:lpwstr>
  </property>
  <property fmtid="{D5CDD505-2E9C-101B-9397-08002B2CF9AE}" pid="7" name="KSOTemplateDocerSaveRecord">
    <vt:lpwstr>eyJoZGlkIjoiNDc1YmIzNGRiMmYzMmFkYmJmMDZkODY5ZmQzNjhkOWYiLCJ1c2VySWQiOiI0MjUxMjQyMjcifQ==</vt:lpwstr>
  </property>
</Properties>
</file>