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7FE1D">
      <w:pPr>
        <w:pStyle w:val="2"/>
        <w:numPr>
          <w:numId w:val="0"/>
        </w:numPr>
        <w:jc w:val="center"/>
      </w:pPr>
      <w:r>
        <w:rPr>
          <w:rFonts w:hint="eastAsia"/>
        </w:rPr>
        <w:t>评分方法及标准</w:t>
      </w:r>
    </w:p>
    <w:p w14:paraId="5EFB04D0">
      <w:pPr>
        <w:pStyle w:val="6"/>
        <w:spacing w:before="156" w:after="0"/>
        <w:jc w:val="center"/>
        <w:rPr>
          <w:rFonts w:ascii="宋体"/>
          <w:sz w:val="24"/>
        </w:rPr>
      </w:pPr>
      <w:r>
        <w:rPr>
          <w:rStyle w:val="8"/>
          <w:rFonts w:ascii="宋体" w:hAnsi="宋体"/>
          <w:sz w:val="24"/>
        </w:rPr>
        <w:t>评分细则</w:t>
      </w:r>
    </w:p>
    <w:p w14:paraId="3E3B262F"/>
    <w:p w14:paraId="19B6E745">
      <w:pPr>
        <w:spacing w:line="360" w:lineRule="auto"/>
        <w:ind w:firstLine="569" w:firstLineChars="236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/>
          <w:bCs/>
          <w:sz w:val="24"/>
        </w:rPr>
        <w:t>本次评标采用技术标和商务标同时开标、分阶段评标的模式。</w:t>
      </w:r>
      <w:r>
        <w:rPr>
          <w:rFonts w:hint="eastAsia" w:ascii="宋体" w:hAnsi="宋体" w:cs="宋体"/>
          <w:b w:val="0"/>
          <w:bCs w:val="0"/>
          <w:sz w:val="24"/>
        </w:rPr>
        <w:t>首先进行技术标评审，由评标专家组对所有投标方的技术标部分综合评定和打分，确定进入商务标评比资格的投标方（技术标评分不带入商务标）。然后进行商务标的评标，</w:t>
      </w:r>
      <w:r>
        <w:rPr>
          <w:rFonts w:hint="eastAsia" w:ascii="宋体" w:cs="宋体"/>
          <w:b w:val="0"/>
          <w:bCs w:val="0"/>
          <w:sz w:val="24"/>
          <w:lang w:bidi="ar"/>
        </w:rPr>
        <w:t>招标人有权根据项目情况，</w:t>
      </w:r>
      <w:r>
        <w:rPr>
          <w:rFonts w:hint="eastAsia" w:ascii="宋体" w:cs="宋体"/>
          <w:b w:val="0"/>
          <w:bCs w:val="0"/>
          <w:sz w:val="24"/>
          <w:em w:val="dot"/>
          <w:lang w:bidi="ar"/>
        </w:rPr>
        <w:t>商务标采取多轮评标模式，最终根据商务标的得分确定各投标人排序，原则上按照评标合理最低价确定推荐中标人（不保证最低价格中标），对未中标单位不做任何解释</w:t>
      </w:r>
      <w:r>
        <w:rPr>
          <w:rFonts w:hint="eastAsia" w:ascii="宋体" w:cs="宋体"/>
          <w:b w:val="0"/>
          <w:bCs w:val="0"/>
          <w:sz w:val="24"/>
          <w:lang w:bidi="ar"/>
        </w:rPr>
        <w:t>。</w:t>
      </w:r>
    </w:p>
    <w:p w14:paraId="304808B1">
      <w:pPr>
        <w:spacing w:line="360" w:lineRule="auto"/>
        <w:ind w:firstLine="566" w:firstLineChars="236"/>
        <w:rPr>
          <w:rFonts w:hint="eastAsia" w:ascii="宋体" w:hAnsi="宋体" w:cs="宋体"/>
          <w:sz w:val="24"/>
        </w:rPr>
      </w:pPr>
    </w:p>
    <w:p w14:paraId="67CB9DE5">
      <w:pPr>
        <w:jc w:val="center"/>
        <w:outlineLvl w:val="9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技术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  <w:t>标评审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表（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  <w:t>100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分）</w:t>
      </w:r>
    </w:p>
    <w:p w14:paraId="677E47D0">
      <w:pP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</w:p>
    <w:tbl>
      <w:tblPr>
        <w:tblStyle w:val="4"/>
        <w:tblW w:w="8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413"/>
        <w:gridCol w:w="1977"/>
        <w:gridCol w:w="643"/>
        <w:gridCol w:w="5049"/>
      </w:tblGrid>
      <w:tr w14:paraId="47932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14" w:type="dxa"/>
            <w:vAlign w:val="center"/>
          </w:tcPr>
          <w:p w14:paraId="0899F8B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评价类型</w:t>
            </w:r>
          </w:p>
        </w:tc>
        <w:tc>
          <w:tcPr>
            <w:tcW w:w="413" w:type="dxa"/>
            <w:vAlign w:val="center"/>
          </w:tcPr>
          <w:p w14:paraId="6F787F4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977" w:type="dxa"/>
            <w:vAlign w:val="center"/>
          </w:tcPr>
          <w:p w14:paraId="5F902DD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内容</w:t>
            </w:r>
          </w:p>
        </w:tc>
        <w:tc>
          <w:tcPr>
            <w:tcW w:w="643" w:type="dxa"/>
            <w:vAlign w:val="center"/>
          </w:tcPr>
          <w:p w14:paraId="33AFBA0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标准分</w:t>
            </w:r>
          </w:p>
        </w:tc>
        <w:tc>
          <w:tcPr>
            <w:tcW w:w="5049" w:type="dxa"/>
            <w:vAlign w:val="center"/>
          </w:tcPr>
          <w:p w14:paraId="4D2D5EE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评分标准</w:t>
            </w:r>
          </w:p>
        </w:tc>
      </w:tr>
      <w:tr w14:paraId="04E10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14" w:type="dxa"/>
            <w:vMerge w:val="restart"/>
            <w:vAlign w:val="center"/>
          </w:tcPr>
          <w:p w14:paraId="4B8032D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技术100分</w:t>
            </w:r>
          </w:p>
        </w:tc>
        <w:tc>
          <w:tcPr>
            <w:tcW w:w="413" w:type="dxa"/>
            <w:vAlign w:val="center"/>
          </w:tcPr>
          <w:p w14:paraId="3FE1AFA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977" w:type="dxa"/>
            <w:vAlign w:val="center"/>
          </w:tcPr>
          <w:p w14:paraId="74C9436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产品核心技术能力</w:t>
            </w:r>
          </w:p>
        </w:tc>
        <w:tc>
          <w:tcPr>
            <w:tcW w:w="643" w:type="dxa"/>
            <w:vAlign w:val="center"/>
          </w:tcPr>
          <w:p w14:paraId="2D11ACF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5049" w:type="dxa"/>
            <w:vAlign w:val="center"/>
          </w:tcPr>
          <w:p w14:paraId="15FC07F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设备制造商装备制造能力、生产设备、加工工艺、完善程度，0-10分</w:t>
            </w:r>
          </w:p>
        </w:tc>
      </w:tr>
      <w:tr w14:paraId="7F109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14" w:type="dxa"/>
            <w:vMerge w:val="continue"/>
            <w:vAlign w:val="center"/>
          </w:tcPr>
          <w:p w14:paraId="2958E72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13" w:type="dxa"/>
            <w:vAlign w:val="center"/>
          </w:tcPr>
          <w:p w14:paraId="4A6F95C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977" w:type="dxa"/>
            <w:vAlign w:val="center"/>
          </w:tcPr>
          <w:p w14:paraId="5DFC6AC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技术方案的先进性</w:t>
            </w:r>
          </w:p>
        </w:tc>
        <w:tc>
          <w:tcPr>
            <w:tcW w:w="643" w:type="dxa"/>
            <w:vAlign w:val="center"/>
          </w:tcPr>
          <w:p w14:paraId="6C3866C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5049" w:type="dxa"/>
            <w:vAlign w:val="center"/>
          </w:tcPr>
          <w:p w14:paraId="6D3EC66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产品技术先进性、成熟度，性能稳定性，能够提供重要或者权威客户产品认可证明文件，0-10分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  <w:tr w14:paraId="68CD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14" w:type="dxa"/>
            <w:vMerge w:val="continue"/>
            <w:vAlign w:val="center"/>
          </w:tcPr>
          <w:p w14:paraId="5F2BDA8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13" w:type="dxa"/>
            <w:vAlign w:val="center"/>
          </w:tcPr>
          <w:p w14:paraId="70B8B4B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977" w:type="dxa"/>
            <w:vAlign w:val="center"/>
          </w:tcPr>
          <w:p w14:paraId="6AAE1A5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技术指标要求</w:t>
            </w:r>
          </w:p>
        </w:tc>
        <w:tc>
          <w:tcPr>
            <w:tcW w:w="643" w:type="dxa"/>
            <w:vAlign w:val="center"/>
          </w:tcPr>
          <w:p w14:paraId="716466C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5049" w:type="dxa"/>
            <w:vAlign w:val="center"/>
          </w:tcPr>
          <w:p w14:paraId="504FDE0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  <w:t>关键技术指标描述全面性、准确性、优越性，具体见技术要求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部分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  <w:t>，0-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  <w:t>分。</w:t>
            </w:r>
          </w:p>
        </w:tc>
      </w:tr>
      <w:tr w14:paraId="7CCC5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14" w:type="dxa"/>
            <w:vMerge w:val="continue"/>
            <w:vAlign w:val="center"/>
          </w:tcPr>
          <w:p w14:paraId="26E59BB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13" w:type="dxa"/>
            <w:vAlign w:val="center"/>
          </w:tcPr>
          <w:p w14:paraId="02F68FA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977" w:type="dxa"/>
            <w:vAlign w:val="center"/>
          </w:tcPr>
          <w:p w14:paraId="48831CB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操作及维护便利性</w:t>
            </w:r>
          </w:p>
        </w:tc>
        <w:tc>
          <w:tcPr>
            <w:tcW w:w="643" w:type="dxa"/>
            <w:vAlign w:val="center"/>
          </w:tcPr>
          <w:p w14:paraId="7049A00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5049" w:type="dxa"/>
            <w:vAlign w:val="center"/>
          </w:tcPr>
          <w:p w14:paraId="4D0F725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维修、操作方便，产品附件配置齐全，质量可靠，设备在使用期内的维护费用方面，0-10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分。</w:t>
            </w:r>
          </w:p>
        </w:tc>
      </w:tr>
      <w:tr w14:paraId="6A101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714" w:type="dxa"/>
            <w:vMerge w:val="continue"/>
            <w:vAlign w:val="center"/>
          </w:tcPr>
          <w:p w14:paraId="434F0C3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13" w:type="dxa"/>
            <w:vAlign w:val="center"/>
          </w:tcPr>
          <w:p w14:paraId="1A07944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977" w:type="dxa"/>
            <w:vAlign w:val="center"/>
          </w:tcPr>
          <w:p w14:paraId="22144F4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供货及售后服务</w:t>
            </w:r>
          </w:p>
        </w:tc>
        <w:tc>
          <w:tcPr>
            <w:tcW w:w="643" w:type="dxa"/>
            <w:vAlign w:val="center"/>
          </w:tcPr>
          <w:p w14:paraId="41C9573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5049" w:type="dxa"/>
            <w:vAlign w:val="center"/>
          </w:tcPr>
          <w:p w14:paraId="568B952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从供货期长短、投标人提供相应培训计划的完善程度、售后服务体系、承诺到现场相应时间等角度进行评分，0-10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分。</w:t>
            </w:r>
          </w:p>
        </w:tc>
      </w:tr>
      <w:tr w14:paraId="3F84E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714" w:type="dxa"/>
            <w:vMerge w:val="continue"/>
            <w:vAlign w:val="center"/>
          </w:tcPr>
          <w:p w14:paraId="014E708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13" w:type="dxa"/>
            <w:vAlign w:val="center"/>
          </w:tcPr>
          <w:p w14:paraId="5A3BD89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977" w:type="dxa"/>
            <w:vAlign w:val="center"/>
          </w:tcPr>
          <w:p w14:paraId="2A7C1D9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同类型项目业绩</w:t>
            </w:r>
          </w:p>
        </w:tc>
        <w:tc>
          <w:tcPr>
            <w:tcW w:w="643" w:type="dxa"/>
            <w:vAlign w:val="center"/>
          </w:tcPr>
          <w:p w14:paraId="6701D51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5049" w:type="dxa"/>
            <w:vAlign w:val="center"/>
          </w:tcPr>
          <w:p w14:paraId="63F8CE4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拟投标人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2022年1月1日至今，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在国内主要汽车企业有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供货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实例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按照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  <w:t>用户清单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、采购合同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复印件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，实例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个及以上的视案例多少赋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分。</w:t>
            </w:r>
          </w:p>
        </w:tc>
      </w:tr>
      <w:tr w14:paraId="6840D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714" w:type="dxa"/>
            <w:vMerge w:val="continue"/>
            <w:vAlign w:val="center"/>
          </w:tcPr>
          <w:p w14:paraId="4C1E720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13" w:type="dxa"/>
            <w:vAlign w:val="center"/>
          </w:tcPr>
          <w:p w14:paraId="6EB3C13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977" w:type="dxa"/>
            <w:vAlign w:val="center"/>
          </w:tcPr>
          <w:p w14:paraId="7F29ECE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项目管理、施工、验收及现场答疑等</w:t>
            </w:r>
          </w:p>
        </w:tc>
        <w:tc>
          <w:tcPr>
            <w:tcW w:w="643" w:type="dxa"/>
            <w:vAlign w:val="center"/>
          </w:tcPr>
          <w:p w14:paraId="418CFEA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5049" w:type="dxa"/>
            <w:vAlign w:val="center"/>
          </w:tcPr>
          <w:p w14:paraId="5E84D74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投标人代表对方案现场安装、调试、验收阶段的组织管理措施，备品备件清单的完整性、合理性等进行讲解，以及就该项目难点回答评标专家现场提问，0-10分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  <w:tr w14:paraId="0FBDB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796" w:type="dxa"/>
            <w:gridSpan w:val="5"/>
            <w:vAlign w:val="center"/>
          </w:tcPr>
          <w:p w14:paraId="2BFA368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kern w:val="0"/>
                <w:szCs w:val="21"/>
                <w:lang w:bidi="ar"/>
              </w:rPr>
              <w:t>投标人技术标的最终得分为所有评委打分的算术平均值。</w:t>
            </w:r>
          </w:p>
        </w:tc>
      </w:tr>
    </w:tbl>
    <w:p w14:paraId="0F368E49">
      <w:pPr>
        <w:spacing w:line="360" w:lineRule="auto"/>
        <w:rPr>
          <w:rFonts w:hint="eastAsia" w:ascii="宋体" w:hAnsi="宋体" w:cs="宋体"/>
          <w:sz w:val="24"/>
        </w:rPr>
      </w:pPr>
    </w:p>
    <w:p w14:paraId="5FC99D67">
      <w:pPr>
        <w:pStyle w:val="6"/>
        <w:spacing w:before="0" w:after="0"/>
        <w:jc w:val="center"/>
        <w:rPr>
          <w:rStyle w:val="8"/>
          <w:rFonts w:ascii="宋体" w:hAnsi="宋体"/>
          <w:sz w:val="24"/>
        </w:rPr>
      </w:pPr>
    </w:p>
    <w:p w14:paraId="62AC505F">
      <w:pPr>
        <w:pStyle w:val="6"/>
        <w:spacing w:before="0" w:after="0"/>
        <w:jc w:val="center"/>
        <w:rPr>
          <w:rStyle w:val="8"/>
          <w:rFonts w:ascii="宋体" w:hAnsi="宋体"/>
          <w:sz w:val="24"/>
        </w:rPr>
      </w:pPr>
      <w:r>
        <w:rPr>
          <w:rStyle w:val="8"/>
          <w:rFonts w:ascii="宋体" w:hAnsi="宋体"/>
          <w:sz w:val="24"/>
        </w:rPr>
        <w:t>商务标评分细则（满分</w:t>
      </w:r>
      <w:r>
        <w:rPr>
          <w:rStyle w:val="8"/>
          <w:rFonts w:hint="eastAsia" w:ascii="宋体" w:hAnsi="宋体"/>
          <w:sz w:val="24"/>
        </w:rPr>
        <w:t>100</w:t>
      </w:r>
      <w:r>
        <w:rPr>
          <w:rStyle w:val="8"/>
          <w:rFonts w:ascii="宋体" w:hAnsi="宋体"/>
          <w:sz w:val="24"/>
        </w:rPr>
        <w:t>分）</w:t>
      </w:r>
    </w:p>
    <w:tbl>
      <w:tblPr>
        <w:tblStyle w:val="3"/>
        <w:tblW w:w="92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1223"/>
        <w:gridCol w:w="750"/>
        <w:gridCol w:w="6576"/>
      </w:tblGrid>
      <w:tr w14:paraId="1D498F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47104">
            <w:pPr>
              <w:jc w:val="center"/>
              <w:rPr>
                <w:rStyle w:val="8"/>
                <w:rFonts w:ascii="宋体" w:hAnsi="宋体"/>
                <w:bCs/>
              </w:rPr>
            </w:pPr>
            <w:r>
              <w:rPr>
                <w:rStyle w:val="8"/>
                <w:rFonts w:ascii="宋体" w:hAnsi="宋体"/>
                <w:bCs/>
              </w:rPr>
              <w:t>序号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E60A3">
            <w:pPr>
              <w:jc w:val="center"/>
              <w:rPr>
                <w:rStyle w:val="8"/>
                <w:rFonts w:ascii="宋体" w:hAnsi="宋体"/>
                <w:bCs/>
              </w:rPr>
            </w:pPr>
            <w:r>
              <w:rPr>
                <w:rStyle w:val="8"/>
                <w:rFonts w:ascii="宋体" w:hAnsi="宋体"/>
                <w:bCs/>
              </w:rPr>
              <w:t>类别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D382A">
            <w:pPr>
              <w:jc w:val="center"/>
              <w:rPr>
                <w:rStyle w:val="8"/>
                <w:rFonts w:ascii="宋体" w:hAnsi="宋体"/>
                <w:bCs/>
              </w:rPr>
            </w:pPr>
            <w:r>
              <w:rPr>
                <w:rStyle w:val="8"/>
                <w:rFonts w:ascii="宋体" w:hAnsi="宋体"/>
                <w:bCs/>
              </w:rPr>
              <w:t>满分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ACF14">
            <w:pPr>
              <w:jc w:val="center"/>
              <w:rPr>
                <w:rStyle w:val="8"/>
                <w:rFonts w:ascii="宋体" w:hAnsi="宋体"/>
                <w:bCs/>
                <w:sz w:val="20"/>
                <w:szCs w:val="22"/>
              </w:rPr>
            </w:pPr>
            <w:r>
              <w:rPr>
                <w:rFonts w:hint="eastAsia" w:ascii="宋体" w:hAnsi="宋体" w:cs="宋体"/>
              </w:rPr>
              <w:t>得   分   标   准</w:t>
            </w:r>
          </w:p>
        </w:tc>
      </w:tr>
      <w:tr w14:paraId="50C2E4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atLeast"/>
          <w:jc w:val="center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A8327">
            <w:pPr>
              <w:jc w:val="center"/>
              <w:rPr>
                <w:rStyle w:val="8"/>
                <w:rFonts w:ascii="宋体" w:hAnsi="宋体"/>
                <w:bCs/>
              </w:rPr>
            </w:pPr>
            <w:r>
              <w:rPr>
                <w:rStyle w:val="8"/>
                <w:rFonts w:ascii="宋体" w:hAnsi="宋体"/>
                <w:bCs/>
              </w:rPr>
              <w:t>1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F75CE">
            <w:pPr>
              <w:jc w:val="center"/>
              <w:rPr>
                <w:rStyle w:val="8"/>
                <w:rFonts w:ascii="宋体" w:hAnsi="宋体"/>
                <w:bCs/>
              </w:rPr>
            </w:pPr>
            <w:r>
              <w:rPr>
                <w:rStyle w:val="8"/>
                <w:rFonts w:ascii="宋体" w:hAnsi="宋体"/>
                <w:bCs/>
              </w:rPr>
              <w:t>总报价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4A225">
            <w:pPr>
              <w:jc w:val="center"/>
              <w:rPr>
                <w:rStyle w:val="8"/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Style w:val="8"/>
                <w:rFonts w:hint="eastAsia" w:ascii="宋体" w:hAnsi="宋体"/>
                <w:bCs/>
                <w:lang w:val="en-US" w:eastAsia="zh-CN"/>
              </w:rPr>
              <w:t>100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B5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ind w:firstLine="420" w:firstLineChars="200"/>
              <w:jc w:val="left"/>
              <w:textAlignment w:val="auto"/>
              <w:rPr>
                <w:rFonts w:hint="eastAsia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在开标价的基础上进行至少3轮商务谈判并实行淘汰制，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bidi="ar"/>
              </w:rPr>
              <w:t>根据最终有效报价由低到高进行排序，报价最低者排名第一，报价次低者排名第二，以此类推，报价最高者排名最后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 w:bidi="ar"/>
              </w:rPr>
              <w:t>。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最终排名第一的推荐为拟中标人，但是报价明显低于成本的除外。</w:t>
            </w:r>
          </w:p>
        </w:tc>
      </w:tr>
      <w:tr w14:paraId="223BC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atLeast"/>
          <w:jc w:val="center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F99A1">
            <w:pPr>
              <w:jc w:val="center"/>
              <w:rPr>
                <w:rStyle w:val="8"/>
                <w:rFonts w:hint="eastAsia" w:ascii="宋体" w:hAnsi="宋体" w:eastAsia="宋体"/>
                <w:bCs/>
                <w:lang w:val="en-US" w:eastAsia="zh-CN"/>
              </w:rPr>
            </w:pPr>
            <w:r>
              <w:rPr>
                <w:rStyle w:val="8"/>
                <w:rFonts w:hint="eastAsia" w:ascii="宋体" w:hAnsi="宋体"/>
                <w:bCs/>
                <w:lang w:val="en-US" w:eastAsia="zh-CN"/>
              </w:rPr>
              <w:t>/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BA287">
            <w:pPr>
              <w:jc w:val="center"/>
              <w:rPr>
                <w:rStyle w:val="8"/>
                <w:rFonts w:ascii="宋体" w:hAnsi="宋体"/>
                <w:bCs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DE7D3">
            <w:pPr>
              <w:jc w:val="center"/>
              <w:rPr>
                <w:rStyle w:val="8"/>
                <w:rFonts w:hint="eastAsia" w:ascii="宋体" w:hAnsi="宋体"/>
                <w:bCs/>
              </w:rPr>
            </w:pPr>
          </w:p>
        </w:tc>
        <w:tc>
          <w:tcPr>
            <w:tcW w:w="6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6B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ind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C00000"/>
                <w:sz w:val="21"/>
                <w:szCs w:val="21"/>
                <w:lang w:val="en-US" w:eastAsia="zh-CN" w:bidi="ar"/>
              </w:rPr>
            </w:pPr>
          </w:p>
        </w:tc>
      </w:tr>
    </w:tbl>
    <w:p w14:paraId="61473269">
      <w:pPr>
        <w:widowControl/>
        <w:jc w:val="left"/>
        <w:rPr>
          <w:rFonts w:hint="eastAsia" w:ascii="宋体" w:hAnsi="宋体"/>
          <w:b/>
          <w:bCs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B1453D"/>
    <w:rsid w:val="73B2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djustRightInd w:val="0"/>
      <w:snapToGrid w:val="0"/>
      <w:spacing w:line="360" w:lineRule="auto"/>
      <w:jc w:val="center"/>
      <w:outlineLvl w:val="0"/>
    </w:pPr>
    <w:rPr>
      <w:b/>
      <w:bCs/>
      <w:kern w:val="44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UserStyle_95"/>
    <w:basedOn w:val="7"/>
    <w:qFormat/>
    <w:uiPriority w:val="0"/>
  </w:style>
  <w:style w:type="paragraph" w:customStyle="1" w:styleId="7">
    <w:name w:val="Heading4"/>
    <w:basedOn w:val="1"/>
    <w:next w:val="1"/>
    <w:qFormat/>
    <w:uiPriority w:val="0"/>
    <w:pPr>
      <w:keepNext/>
      <w:spacing w:before="240" w:after="60"/>
    </w:pPr>
    <w:rPr>
      <w:b/>
      <w:bCs/>
      <w:sz w:val="28"/>
      <w:szCs w:val="28"/>
    </w:rPr>
  </w:style>
  <w:style w:type="character" w:customStyle="1" w:styleId="8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2026-02-06T01:45:28Z</dcterms:created>
  <dc:creator>Lenovo</dc:creator>
  <cp:lastModifiedBy>陈鹤</cp:lastModifiedBy>
  <dcterms:modified xsi:type="dcterms:W3CDTF">2026-02-06T01:46:00Z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eyJoZGlkIjoiOWZmNDQwNjIxMGFhYzE5Njg5YmM3YWYxMmM4ZmVmYWUiLCJ1c2VySWQiOiI2MzIwMTc5NDMifQ==</vt:lpwstr>
  </property>
  <property fmtid="{D5CDD505-2E9C-101B-9397-08002B2CF9AE}" pid="4" name="ICV">
    <vt:lpwstr>1E8CE1AFFAA24270ADBB279BB304CBFB_12</vt:lpwstr>
  </property>
</Properties>
</file>