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BCA430">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EA87DCB"/>
    <w:p w14:paraId="0ADDF69E">
      <w:pPr>
        <w:pStyle w:val="21"/>
      </w:pPr>
    </w:p>
    <w:p w14:paraId="583A86CB"/>
    <w:p w14:paraId="79D25985">
      <w:pPr>
        <w:rPr>
          <w:sz w:val="22"/>
          <w:szCs w:val="28"/>
        </w:rPr>
      </w:pPr>
    </w:p>
    <w:p w14:paraId="34CA6B48">
      <w:pPr>
        <w:widowControl/>
        <w:adjustRightInd w:val="0"/>
        <w:snapToGrid w:val="0"/>
        <w:spacing w:line="336" w:lineRule="auto"/>
        <w:jc w:val="center"/>
        <w:outlineLvl w:val="0"/>
        <w:rPr>
          <w:rFonts w:hint="eastAsia" w:ascii="楷体" w:hAnsi="楷体" w:eastAsia="楷体" w:cs="宋体"/>
          <w:bCs/>
          <w:kern w:val="0"/>
          <w:sz w:val="52"/>
          <w:szCs w:val="52"/>
          <w:lang w:val="en-US" w:eastAsia="zh-CN"/>
        </w:rPr>
      </w:pPr>
      <w:r>
        <w:rPr>
          <w:rFonts w:hint="eastAsia" w:ascii="楷体" w:hAnsi="楷体" w:eastAsia="楷体" w:cs="宋体"/>
          <w:bCs/>
          <w:kern w:val="0"/>
          <w:sz w:val="52"/>
          <w:szCs w:val="52"/>
          <w:lang w:val="en-US" w:eastAsia="zh-CN"/>
        </w:rPr>
        <w:t>中国重汽集团济宁商用车公司</w:t>
      </w:r>
    </w:p>
    <w:p w14:paraId="77692894">
      <w:pPr>
        <w:widowControl/>
        <w:adjustRightInd w:val="0"/>
        <w:snapToGrid w:val="0"/>
        <w:spacing w:line="336" w:lineRule="auto"/>
        <w:jc w:val="center"/>
        <w:outlineLvl w:val="0"/>
        <w:rPr>
          <w:rFonts w:hint="eastAsia" w:ascii="楷体" w:hAnsi="楷体" w:eastAsia="楷体" w:cs="宋体"/>
          <w:bCs/>
          <w:kern w:val="0"/>
          <w:sz w:val="52"/>
          <w:szCs w:val="52"/>
          <w:lang w:val="en-US" w:eastAsia="zh-CN"/>
        </w:rPr>
      </w:pPr>
      <w:r>
        <w:rPr>
          <w:rFonts w:hint="eastAsia" w:ascii="楷体" w:hAnsi="楷体" w:eastAsia="楷体" w:cs="宋体"/>
          <w:bCs/>
          <w:kern w:val="0"/>
          <w:sz w:val="52"/>
          <w:szCs w:val="52"/>
          <w:lang w:val="en-US" w:eastAsia="zh-CN"/>
        </w:rPr>
        <w:t>新国标防冻液加注技改项目</w:t>
      </w:r>
    </w:p>
    <w:p w14:paraId="45E5CF20"/>
    <w:p w14:paraId="320EB589">
      <w:pPr>
        <w:pStyle w:val="21"/>
      </w:pPr>
    </w:p>
    <w:p w14:paraId="56A383F8"/>
    <w:p w14:paraId="7CEC5C82">
      <w:pPr>
        <w:pStyle w:val="21"/>
      </w:pPr>
    </w:p>
    <w:p w14:paraId="0CB1CF3F"/>
    <w:p w14:paraId="44766063">
      <w:pPr>
        <w:spacing w:line="360" w:lineRule="auto"/>
        <w:jc w:val="center"/>
        <w:rPr>
          <w:rFonts w:ascii="宋体" w:cs="宋体"/>
          <w:b/>
          <w:kern w:val="0"/>
          <w:sz w:val="48"/>
          <w:szCs w:val="48"/>
        </w:rPr>
      </w:pPr>
      <w:r>
        <w:rPr>
          <w:rFonts w:hint="eastAsia" w:ascii="宋体" w:hAnsi="宋体" w:cs="宋体"/>
          <w:sz w:val="72"/>
          <w:szCs w:val="72"/>
        </w:rPr>
        <w:t>招 标 文 件</w:t>
      </w:r>
    </w:p>
    <w:p w14:paraId="09110E64">
      <w:pPr>
        <w:pStyle w:val="21"/>
      </w:pPr>
    </w:p>
    <w:p w14:paraId="5102C503"/>
    <w:p w14:paraId="4F147F03">
      <w:pPr>
        <w:widowControl/>
        <w:spacing w:line="360" w:lineRule="auto"/>
        <w:jc w:val="both"/>
        <w:rPr>
          <w:rFonts w:ascii="宋体" w:hAnsi="宋体" w:cs="宋体"/>
          <w:b/>
          <w:bCs/>
          <w:kern w:val="0"/>
          <w:sz w:val="32"/>
          <w:szCs w:val="32"/>
        </w:rPr>
      </w:pPr>
    </w:p>
    <w:p w14:paraId="164E29B0">
      <w:pPr>
        <w:pStyle w:val="21"/>
        <w:rPr>
          <w:rFonts w:ascii="宋体" w:hAnsi="宋体" w:cs="宋体"/>
          <w:b/>
          <w:bCs/>
          <w:kern w:val="0"/>
          <w:sz w:val="32"/>
          <w:szCs w:val="32"/>
        </w:rPr>
      </w:pPr>
    </w:p>
    <w:p w14:paraId="2FD22F86">
      <w:pPr>
        <w:pStyle w:val="21"/>
      </w:pPr>
    </w:p>
    <w:p w14:paraId="2E84FBD6"/>
    <w:p w14:paraId="26BC3888">
      <w:pPr>
        <w:widowControl/>
        <w:spacing w:line="360" w:lineRule="auto"/>
        <w:jc w:val="center"/>
        <w:rPr>
          <w:rFonts w:hint="eastAsia" w:ascii="宋体" w:hAnsi="宋体" w:eastAsia="宋体" w:cs="宋体"/>
          <w:b/>
          <w:bCs/>
          <w:kern w:val="0"/>
          <w:sz w:val="32"/>
          <w:szCs w:val="32"/>
          <w:lang w:val="en-US" w:eastAsia="zh-CN"/>
        </w:rPr>
      </w:pPr>
      <w:r>
        <w:rPr>
          <w:rFonts w:hint="eastAsia" w:ascii="宋体" w:hAnsi="宋体" w:cs="宋体"/>
          <w:b/>
          <w:bCs/>
          <w:kern w:val="0"/>
          <w:sz w:val="32"/>
          <w:szCs w:val="32"/>
        </w:rPr>
        <w:t>招标编号：</w:t>
      </w:r>
      <w:r>
        <w:rPr>
          <w:rFonts w:hint="eastAsia" w:ascii="宋体" w:hAnsi="宋体" w:cs="宋体"/>
          <w:b/>
          <w:bCs/>
          <w:kern w:val="0"/>
          <w:sz w:val="32"/>
          <w:szCs w:val="32"/>
          <w:highlight w:val="none"/>
          <w:lang w:eastAsia="zh-CN"/>
        </w:rPr>
        <w:t>ZBGL2026020228</w:t>
      </w:r>
    </w:p>
    <w:p w14:paraId="10EFF422">
      <w:pPr>
        <w:spacing w:line="360" w:lineRule="auto"/>
        <w:rPr>
          <w:rFonts w:ascii="宋体"/>
          <w:sz w:val="24"/>
        </w:rPr>
      </w:pPr>
    </w:p>
    <w:p w14:paraId="4519DC0E">
      <w:pPr>
        <w:widowControl/>
        <w:adjustRightInd w:val="0"/>
        <w:snapToGrid w:val="0"/>
        <w:spacing w:line="300" w:lineRule="auto"/>
        <w:jc w:val="center"/>
        <w:rPr>
          <w:rFonts w:ascii="宋体" w:hAnsi="宋体" w:cs="宋体"/>
          <w:b/>
          <w:bCs/>
          <w:sz w:val="30"/>
          <w:szCs w:val="30"/>
        </w:rPr>
      </w:pPr>
    </w:p>
    <w:p w14:paraId="49EB78B3">
      <w:pPr>
        <w:widowControl/>
        <w:tabs>
          <w:tab w:val="left" w:pos="1624"/>
        </w:tabs>
        <w:adjustRightInd w:val="0"/>
        <w:snapToGrid w:val="0"/>
        <w:spacing w:line="300" w:lineRule="auto"/>
        <w:jc w:val="left"/>
        <w:rPr>
          <w:rFonts w:hint="default" w:ascii="宋体" w:hAnsi="宋体" w:eastAsia="宋体" w:cs="宋体"/>
          <w:b/>
          <w:bCs/>
          <w:spacing w:val="11"/>
          <w:kern w:val="0"/>
          <w:sz w:val="30"/>
          <w:szCs w:val="30"/>
          <w:lang w:val="en-US" w:eastAsia="zh-CN"/>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w:t>
      </w:r>
      <w:r>
        <w:rPr>
          <w:rFonts w:hint="eastAsia" w:ascii="宋体" w:hAnsi="宋体" w:cs="宋体"/>
          <w:b/>
          <w:bCs/>
          <w:spacing w:val="11"/>
          <w:kern w:val="0"/>
          <w:sz w:val="30"/>
          <w:szCs w:val="30"/>
          <w:lang w:val="en-US" w:eastAsia="zh-CN"/>
        </w:rPr>
        <w:t>团济宁商用车有限公司</w:t>
      </w:r>
    </w:p>
    <w:p w14:paraId="263C1FBE">
      <w:pPr>
        <w:widowControl/>
        <w:tabs>
          <w:tab w:val="left" w:pos="2835"/>
        </w:tabs>
        <w:adjustRightInd w:val="0"/>
        <w:snapToGrid w:val="0"/>
        <w:spacing w:line="300" w:lineRule="auto"/>
        <w:jc w:val="left"/>
        <w:rPr>
          <w:rFonts w:ascii="宋体" w:hAnsi="宋体" w:cs="宋体"/>
          <w:b/>
          <w:bCs/>
          <w:spacing w:val="11"/>
          <w:kern w:val="0"/>
          <w:sz w:val="30"/>
          <w:szCs w:val="30"/>
        </w:rPr>
      </w:pPr>
      <w:r>
        <w:rPr>
          <w:rFonts w:ascii="宋体" w:hAnsi="宋体" w:cs="宋体"/>
          <w:b/>
          <w:bCs/>
          <w:spacing w:val="11"/>
          <w:kern w:val="0"/>
          <w:sz w:val="30"/>
          <w:szCs w:val="30"/>
        </w:rPr>
        <w:tab/>
      </w:r>
    </w:p>
    <w:p w14:paraId="5AD188D5">
      <w:pPr>
        <w:pStyle w:val="21"/>
      </w:pPr>
    </w:p>
    <w:p w14:paraId="12F79C78">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2</w:t>
      </w:r>
      <w:r>
        <w:rPr>
          <w:rFonts w:hint="eastAsia" w:ascii="宋体"/>
          <w:sz w:val="32"/>
          <w:szCs w:val="40"/>
        </w:rPr>
        <w:t>月</w:t>
      </w:r>
    </w:p>
    <w:p w14:paraId="0E088926">
      <w:pPr>
        <w:sectPr>
          <w:pgSz w:w="11906" w:h="16838"/>
          <w:pgMar w:top="1418" w:right="1418" w:bottom="1418" w:left="1418" w:header="851" w:footer="992" w:gutter="0"/>
          <w:cols w:space="425" w:num="1"/>
          <w:docGrid w:type="lines" w:linePitch="312" w:charSpace="0"/>
        </w:sectPr>
      </w:pPr>
    </w:p>
    <w:p w14:paraId="2E4F12B3">
      <w:pPr>
        <w:jc w:val="center"/>
        <w:outlineLvl w:val="0"/>
        <w:rPr>
          <w:rFonts w:hint="eastAsia" w:eastAsia="宋体"/>
          <w:b/>
          <w:bCs/>
          <w:sz w:val="40"/>
          <w:szCs w:val="48"/>
          <w:lang w:eastAsia="zh-CN"/>
        </w:rPr>
      </w:pPr>
      <w:r>
        <w:rPr>
          <w:rFonts w:hint="eastAsia"/>
          <w:b/>
          <w:bCs/>
          <w:sz w:val="40"/>
          <w:szCs w:val="48"/>
        </w:rPr>
        <w:t>目 录</w:t>
      </w:r>
    </w:p>
    <w:p w14:paraId="6E6C3BEE">
      <w:pPr>
        <w:pStyle w:val="21"/>
        <w:tabs>
          <w:tab w:val="right" w:leader="dot" w:pos="8306"/>
        </w:tabs>
      </w:pPr>
      <w:r>
        <w:rPr>
          <w:b/>
          <w:bCs/>
        </w:rPr>
        <w:fldChar w:fldCharType="begin"/>
      </w:r>
      <w:r>
        <w:rPr>
          <w:b/>
          <w:bCs/>
        </w:rPr>
        <w:instrText xml:space="preserve"> TOC \o "1-3" \h \z </w:instrText>
      </w:r>
      <w:r>
        <w:rPr>
          <w:b/>
          <w:bCs/>
        </w:rPr>
        <w:fldChar w:fldCharType="separate"/>
      </w:r>
      <w:r>
        <w:rPr>
          <w:bCs/>
        </w:rPr>
        <w:fldChar w:fldCharType="begin"/>
      </w:r>
      <w:r>
        <w:rPr>
          <w:bCs/>
        </w:rPr>
        <w:instrText xml:space="preserve"> HYPERLINK \l _Toc9937 </w:instrText>
      </w:r>
      <w:r>
        <w:rPr>
          <w:bCs/>
        </w:rP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rPr>
          <w:bCs/>
        </w:rPr>
        <w:fldChar w:fldCharType="end"/>
      </w:r>
    </w:p>
    <w:p w14:paraId="3938AF4F">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11</w:t>
      </w:r>
      <w:r>
        <w:fldChar w:fldCharType="end"/>
      </w:r>
      <w:r>
        <w:fldChar w:fldCharType="end"/>
      </w:r>
    </w:p>
    <w:p w14:paraId="08667A51">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25</w:t>
      </w:r>
      <w:r>
        <w:fldChar w:fldCharType="end"/>
      </w:r>
      <w:r>
        <w:fldChar w:fldCharType="end"/>
      </w:r>
    </w:p>
    <w:p w14:paraId="48A3F36A">
      <w:pPr>
        <w:pStyle w:val="21"/>
        <w:tabs>
          <w:tab w:val="right" w:leader="dot" w:pos="8306"/>
        </w:tabs>
      </w:pPr>
      <w:r>
        <w:fldChar w:fldCharType="begin"/>
      </w:r>
      <w:r>
        <w:instrText xml:space="preserve"> HYPERLINK \l _Toc474 </w:instrText>
      </w:r>
      <w:r>
        <w:fldChar w:fldCharType="separate"/>
      </w:r>
      <w:r>
        <w:rPr>
          <w:rFonts w:hint="eastAsia"/>
          <w:bCs/>
        </w:rPr>
        <w:t xml:space="preserve">第四章 </w:t>
      </w:r>
      <w:r>
        <w:rPr>
          <w:rFonts w:hint="eastAsia"/>
          <w:bCs/>
          <w:lang w:val="en-US" w:eastAsia="zh-CN"/>
        </w:rPr>
        <w:t>设备技术</w:t>
      </w:r>
      <w:r>
        <w:rPr>
          <w:rFonts w:hint="eastAsia"/>
          <w:bCs/>
        </w:rPr>
        <w:t>标准及要求</w:t>
      </w:r>
      <w:r>
        <w:tab/>
      </w:r>
      <w:r>
        <w:fldChar w:fldCharType="begin"/>
      </w:r>
      <w:r>
        <w:instrText xml:space="preserve"> PAGEREF _Toc474 \h </w:instrText>
      </w:r>
      <w:r>
        <w:fldChar w:fldCharType="separate"/>
      </w:r>
      <w:r>
        <w:t>26</w:t>
      </w:r>
      <w:r>
        <w:fldChar w:fldCharType="end"/>
      </w:r>
      <w:r>
        <w:fldChar w:fldCharType="end"/>
      </w:r>
    </w:p>
    <w:p w14:paraId="24AF05FA">
      <w:pPr>
        <w:pStyle w:val="21"/>
        <w:tabs>
          <w:tab w:val="right" w:leader="dot" w:pos="8306"/>
        </w:tabs>
      </w:pPr>
      <w:r>
        <w:fldChar w:fldCharType="begin"/>
      </w:r>
      <w:r>
        <w:instrText xml:space="preserve"> HYPERLINK \l _Toc32672 </w:instrText>
      </w:r>
      <w:r>
        <w:fldChar w:fldCharType="separate"/>
      </w:r>
      <w:r>
        <w:rPr>
          <w:rFonts w:hint="eastAsia"/>
          <w:bCs/>
        </w:rPr>
        <w:t>第</w:t>
      </w:r>
      <w:r>
        <w:rPr>
          <w:rFonts w:hint="eastAsia"/>
          <w:bCs/>
          <w:lang w:val="en-US" w:eastAsia="zh-CN"/>
        </w:rPr>
        <w:t>五</w:t>
      </w:r>
      <w:r>
        <w:rPr>
          <w:rFonts w:hint="eastAsia"/>
          <w:bCs/>
        </w:rPr>
        <w:t>章 服务标准及要求</w:t>
      </w:r>
      <w:r>
        <w:tab/>
      </w:r>
      <w:r>
        <w:fldChar w:fldCharType="begin"/>
      </w:r>
      <w:r>
        <w:instrText xml:space="preserve"> PAGEREF _Toc32672 \h </w:instrText>
      </w:r>
      <w:r>
        <w:fldChar w:fldCharType="separate"/>
      </w:r>
      <w:r>
        <w:t>35</w:t>
      </w:r>
      <w:r>
        <w:fldChar w:fldCharType="end"/>
      </w:r>
      <w:r>
        <w:fldChar w:fldCharType="end"/>
      </w:r>
    </w:p>
    <w:p w14:paraId="34CCEFA0">
      <w:pPr>
        <w:pStyle w:val="21"/>
        <w:tabs>
          <w:tab w:val="right" w:leader="dot" w:pos="8306"/>
        </w:tabs>
      </w:pPr>
      <w:r>
        <w:rPr>
          <w:rFonts w:hint="eastAsia"/>
          <w:lang w:val="en-US" w:eastAsia="zh-CN"/>
        </w:rPr>
        <w:t xml:space="preserve">第六章 </w:t>
      </w:r>
      <w:r>
        <w:fldChar w:fldCharType="begin"/>
      </w:r>
      <w:r>
        <w:instrText xml:space="preserve"> HYPERLINK \l _Toc17849 </w:instrText>
      </w:r>
      <w:r>
        <w:fldChar w:fldCharType="separate"/>
      </w:r>
      <w:r>
        <w:rPr>
          <w:rFonts w:hint="eastAsia" w:ascii="宋体" w:hAnsi="宋体"/>
          <w:bCs/>
          <w:szCs w:val="40"/>
          <w:highlight w:val="none"/>
          <w:lang w:val="en-US" w:eastAsia="zh-CN"/>
        </w:rPr>
        <w:t>合同</w:t>
      </w:r>
      <w:r>
        <w:tab/>
      </w:r>
      <w:r>
        <w:fldChar w:fldCharType="begin"/>
      </w:r>
      <w:r>
        <w:instrText xml:space="preserve"> PAGEREF _Toc17849 \h </w:instrText>
      </w:r>
      <w:r>
        <w:fldChar w:fldCharType="separate"/>
      </w:r>
      <w:r>
        <w:t>37</w:t>
      </w:r>
      <w:r>
        <w:fldChar w:fldCharType="end"/>
      </w:r>
      <w:r>
        <w:fldChar w:fldCharType="end"/>
      </w:r>
    </w:p>
    <w:p w14:paraId="6E666847">
      <w:pPr>
        <w:pStyle w:val="21"/>
        <w:tabs>
          <w:tab w:val="right" w:leader="dot" w:pos="8306"/>
        </w:tabs>
      </w:pPr>
      <w:r>
        <w:fldChar w:fldCharType="begin"/>
      </w:r>
      <w:r>
        <w:instrText xml:space="preserve"> HYPERLINK \l _Toc17510 </w:instrText>
      </w:r>
      <w:r>
        <w:fldChar w:fldCharType="separate"/>
      </w:r>
      <w:r>
        <w:rPr>
          <w:rFonts w:hint="eastAsia"/>
        </w:rPr>
        <w:t>第</w:t>
      </w:r>
      <w:r>
        <w:rPr>
          <w:rFonts w:hint="eastAsia"/>
          <w:lang w:val="en-US" w:eastAsia="zh-CN"/>
        </w:rPr>
        <w:t>七</w:t>
      </w:r>
      <w:r>
        <w:rPr>
          <w:rFonts w:hint="eastAsia"/>
        </w:rPr>
        <w:t>章 投标文件格式</w:t>
      </w:r>
      <w:r>
        <w:tab/>
      </w:r>
      <w:r>
        <w:fldChar w:fldCharType="begin"/>
      </w:r>
      <w:r>
        <w:instrText xml:space="preserve"> PAGEREF _Toc17510 \h </w:instrText>
      </w:r>
      <w:r>
        <w:fldChar w:fldCharType="separate"/>
      </w:r>
      <w:r>
        <w:t>49</w:t>
      </w:r>
      <w:r>
        <w:fldChar w:fldCharType="end"/>
      </w:r>
      <w:r>
        <w:fldChar w:fldCharType="end"/>
      </w:r>
    </w:p>
    <w:p w14:paraId="291BFF13">
      <w:pPr>
        <w:pStyle w:val="26"/>
        <w:tabs>
          <w:tab w:val="right" w:leader="dot" w:pos="8306"/>
        </w:tabs>
      </w:pPr>
    </w:p>
    <w:p w14:paraId="4043215A">
      <w:pPr>
        <w:pStyle w:val="70"/>
        <w:ind w:firstLine="480"/>
      </w:pPr>
      <w:r>
        <w:fldChar w:fldCharType="end"/>
      </w:r>
    </w:p>
    <w:p w14:paraId="2222B4ED"/>
    <w:p w14:paraId="4E9FAF7F">
      <w:pPr>
        <w:sectPr>
          <w:footerReference r:id="rId3" w:type="default"/>
          <w:pgSz w:w="11906" w:h="16838"/>
          <w:pgMar w:top="1440" w:right="1800" w:bottom="1440" w:left="1800" w:header="851" w:footer="992" w:gutter="0"/>
          <w:pgNumType w:start="1"/>
          <w:cols w:space="720" w:num="1"/>
          <w:docGrid w:type="lines" w:linePitch="312" w:charSpace="0"/>
        </w:sectPr>
      </w:pPr>
    </w:p>
    <w:p w14:paraId="49E002AC">
      <w:pPr>
        <w:pStyle w:val="2"/>
        <w:numPr>
          <w:ilvl w:val="0"/>
          <w:numId w:val="1"/>
        </w:numPr>
        <w:rPr>
          <w:rFonts w:hint="eastAsia"/>
        </w:rPr>
      </w:pPr>
      <w:bookmarkStart w:id="1" w:name="_Toc9937"/>
      <w:r>
        <w:rPr>
          <w:rFonts w:hint="eastAsia"/>
        </w:rPr>
        <w:t>招标公告</w:t>
      </w:r>
      <w:bookmarkEnd w:id="1"/>
    </w:p>
    <w:p w14:paraId="02EFD209">
      <w:pPr>
        <w:numPr>
          <w:ilvl w:val="0"/>
          <w:numId w:val="0"/>
        </w:numPr>
        <w:jc w:val="center"/>
      </w:pPr>
      <w:r>
        <w:rPr>
          <w:b/>
          <w:sz w:val="24"/>
        </w:rPr>
        <w:t>项目编号：</w:t>
      </w:r>
      <w:r>
        <w:rPr>
          <w:rFonts w:hint="eastAsia"/>
          <w:bCs/>
          <w:color w:val="auto"/>
          <w:sz w:val="24"/>
          <w:highlight w:val="none"/>
          <w:lang w:eastAsia="zh-CN"/>
        </w:rPr>
        <w:t>ZBGL2026020228</w:t>
      </w:r>
    </w:p>
    <w:p w14:paraId="7EB3BBCA">
      <w:pPr>
        <w:widowControl/>
        <w:adjustRightInd w:val="0"/>
        <w:snapToGrid w:val="0"/>
        <w:spacing w:line="360" w:lineRule="auto"/>
        <w:jc w:val="left"/>
        <w:rPr>
          <w:rFonts w:ascii="宋体" w:cs="宋体"/>
          <w:b/>
          <w:kern w:val="0"/>
          <w:sz w:val="24"/>
          <w:lang w:bidi="en-US"/>
        </w:rPr>
      </w:pPr>
      <w:r>
        <w:rPr>
          <w:rFonts w:hint="eastAsia" w:ascii="宋体" w:cs="宋体"/>
          <w:b/>
          <w:kern w:val="0"/>
          <w:sz w:val="24"/>
          <w:lang w:bidi="en-US"/>
        </w:rPr>
        <w:t>1.招标条件</w:t>
      </w:r>
    </w:p>
    <w:p w14:paraId="215583B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u w:val="single"/>
          <w:lang w:bidi="en-US"/>
        </w:rPr>
        <w:t>中国重汽集团</w:t>
      </w:r>
      <w:r>
        <w:rPr>
          <w:rFonts w:hint="eastAsia" w:ascii="宋体" w:cs="宋体"/>
          <w:kern w:val="0"/>
          <w:sz w:val="24"/>
          <w:u w:val="single"/>
          <w:lang w:val="en-US" w:eastAsia="zh-CN" w:bidi="en-US"/>
        </w:rPr>
        <w:t>济宁商用车公司新国标防冻液加注技改项目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2" w:name="_Hlk146035533"/>
      <w:r>
        <w:rPr>
          <w:rFonts w:hint="eastAsia" w:ascii="宋体" w:cs="宋体"/>
          <w:kern w:val="0"/>
          <w:sz w:val="24"/>
          <w:u w:val="single"/>
          <w:lang w:bidi="en-US"/>
        </w:rPr>
        <w:t>中国重汽集团</w:t>
      </w:r>
      <w:r>
        <w:rPr>
          <w:rFonts w:hint="eastAsia" w:ascii="宋体" w:cs="宋体"/>
          <w:kern w:val="0"/>
          <w:sz w:val="24"/>
          <w:u w:val="single"/>
          <w:lang w:val="en-US" w:eastAsia="zh-CN" w:bidi="en-US"/>
        </w:rPr>
        <w:t>济宁商用车</w:t>
      </w:r>
      <w:r>
        <w:rPr>
          <w:rFonts w:hint="eastAsia" w:ascii="宋体" w:cs="宋体"/>
          <w:kern w:val="0"/>
          <w:sz w:val="24"/>
          <w:u w:val="single"/>
          <w:lang w:bidi="en-US"/>
        </w:rPr>
        <w:t>有限公司</w:t>
      </w:r>
      <w:bookmarkEnd w:id="2"/>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36787722">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490C0AFF">
      <w:pPr>
        <w:pStyle w:val="42"/>
        <w:widowControl/>
        <w:numPr>
          <w:ilvl w:val="1"/>
          <w:numId w:val="2"/>
        </w:numPr>
        <w:adjustRightInd w:val="0"/>
        <w:snapToGrid w:val="0"/>
        <w:spacing w:line="360" w:lineRule="auto"/>
        <w:ind w:left="0" w:firstLine="480"/>
        <w:jc w:val="left"/>
        <w:rPr>
          <w:rFonts w:ascii="宋体" w:cs="宋体"/>
          <w:kern w:val="0"/>
          <w:sz w:val="24"/>
          <w:lang w:bidi="en-US"/>
        </w:rPr>
      </w:pPr>
      <w:bookmarkStart w:id="3" w:name="_Toc152045514"/>
      <w:bookmarkEnd w:id="3"/>
      <w:bookmarkStart w:id="4" w:name="_Toc285809451"/>
      <w:bookmarkEnd w:id="4"/>
      <w:bookmarkStart w:id="5" w:name="_Toc179632530"/>
      <w:bookmarkEnd w:id="5"/>
      <w:bookmarkStart w:id="6" w:name="_Toc152042290"/>
      <w:bookmarkEnd w:id="6"/>
      <w:bookmarkStart w:id="7" w:name="_Toc144974482"/>
      <w:bookmarkEnd w:id="7"/>
      <w:r>
        <w:rPr>
          <w:rFonts w:hint="eastAsia" w:ascii="宋体" w:cs="宋体"/>
          <w:kern w:val="0"/>
          <w:sz w:val="24"/>
          <w:lang w:bidi="en-US"/>
        </w:rPr>
        <w:t>项目名称：</w:t>
      </w:r>
      <w:r>
        <w:rPr>
          <w:rFonts w:hint="eastAsia" w:ascii="宋体" w:cs="宋体"/>
          <w:kern w:val="0"/>
          <w:sz w:val="24"/>
          <w:u w:val="single"/>
          <w:lang w:val="en-US" w:eastAsia="zh-CN" w:bidi="en-US"/>
        </w:rPr>
        <w:t>济宁商用车公司新国标防冻液加注技改项目</w:t>
      </w:r>
    </w:p>
    <w:p w14:paraId="4D495065">
      <w:pPr>
        <w:pStyle w:val="42"/>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18091624">
      <w:pPr>
        <w:adjustRightInd w:val="0"/>
        <w:snapToGrid w:val="0"/>
        <w:spacing w:line="360" w:lineRule="auto"/>
        <w:ind w:firstLine="480" w:firstLineChars="200"/>
        <w:rPr>
          <w:rFonts w:hint="default" w:ascii="宋体" w:cs="宋体"/>
          <w:kern w:val="0"/>
          <w:sz w:val="24"/>
          <w:highlight w:val="none"/>
          <w:lang w:val="en-US" w:bidi="en-US"/>
        </w:rPr>
      </w:pPr>
      <w:r>
        <w:rPr>
          <w:rFonts w:hint="eastAsia" w:ascii="宋体" w:cs="宋体"/>
          <w:kern w:val="0"/>
          <w:sz w:val="24"/>
          <w:highlight w:val="none"/>
          <w:lang w:bidi="en-US"/>
        </w:rPr>
        <w:t>项目情况：</w:t>
      </w:r>
      <w:r>
        <w:rPr>
          <w:rFonts w:hint="eastAsia" w:ascii="宋体" w:cs="宋体"/>
          <w:kern w:val="0"/>
          <w:sz w:val="24"/>
          <w:highlight w:val="none"/>
          <w:lang w:val="en-US" w:eastAsia="zh-CN" w:bidi="en-US"/>
        </w:rPr>
        <w:t>新增一台三合一防冻液定量加注机、将单枪防冻液加注机改造为三合一防冻液真空加注机、新增两条防冻液集中供液系统、新增</w:t>
      </w:r>
      <w:r>
        <w:rPr>
          <w:rFonts w:hint="eastAsia" w:hAnsi="宋体"/>
          <w:sz w:val="24"/>
          <w:szCs w:val="24"/>
          <w:highlight w:val="none"/>
          <w:u w:val="none"/>
          <w:lang w:val="en-US" w:eastAsia="zh-CN"/>
        </w:rPr>
        <w:t>1台真空检测小车，包括但不限于设备运输、配套设施及现场安装调试等内容。</w:t>
      </w:r>
    </w:p>
    <w:p w14:paraId="0C3F0B62">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szCs w:val="24"/>
          <w:u w:val="none"/>
          <w:lang w:val="en-US" w:eastAsia="zh-CN"/>
        </w:rPr>
        <w:t>济宁市高新区诗仙路369号</w:t>
      </w:r>
      <w:r>
        <w:rPr>
          <w:rFonts w:hint="eastAsia" w:ascii="宋体" w:cs="宋体"/>
          <w:kern w:val="0"/>
          <w:sz w:val="24"/>
          <w:lang w:bidi="en-US"/>
        </w:rPr>
        <w:t>。</w:t>
      </w:r>
    </w:p>
    <w:p w14:paraId="7C2F8C8C">
      <w:pPr>
        <w:widowControl/>
        <w:adjustRightInd w:val="0"/>
        <w:snapToGrid w:val="0"/>
        <w:spacing w:line="360" w:lineRule="auto"/>
        <w:ind w:firstLine="480" w:firstLineChars="20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u w:val="none"/>
          <w:lang w:bidi="en-US"/>
        </w:rPr>
        <w:t>中国重汽集团</w:t>
      </w:r>
      <w:r>
        <w:rPr>
          <w:rFonts w:hint="eastAsia" w:ascii="宋体" w:cs="宋体"/>
          <w:kern w:val="0"/>
          <w:sz w:val="24"/>
          <w:u w:val="none"/>
          <w:lang w:val="en-US" w:eastAsia="zh-CN" w:bidi="en-US"/>
        </w:rPr>
        <w:t>济宁商用车</w:t>
      </w:r>
      <w:r>
        <w:rPr>
          <w:rFonts w:hint="eastAsia" w:ascii="宋体" w:cs="宋体"/>
          <w:kern w:val="0"/>
          <w:sz w:val="24"/>
          <w:u w:val="none"/>
          <w:lang w:bidi="en-US"/>
        </w:rPr>
        <w:t>有限公司</w:t>
      </w:r>
      <w:r>
        <w:rPr>
          <w:rFonts w:hint="eastAsia" w:cs="宋体" w:asciiTheme="minorEastAsia" w:hAnsiTheme="minorEastAsia" w:eastAsiaTheme="minorEastAsia"/>
          <w:kern w:val="0"/>
          <w:sz w:val="24"/>
          <w:lang w:bidi="en-US"/>
        </w:rPr>
        <w:t>。</w:t>
      </w:r>
    </w:p>
    <w:p w14:paraId="39B46AAE">
      <w:pPr>
        <w:pStyle w:val="42"/>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w:t>
      </w:r>
      <w:r>
        <w:rPr>
          <w:rFonts w:hint="eastAsia" w:cs="宋体" w:asciiTheme="minorEastAsia" w:hAnsiTheme="minorEastAsia" w:eastAsiaTheme="minorEastAsia"/>
          <w:kern w:val="0"/>
          <w:sz w:val="24"/>
          <w:u w:val="none"/>
          <w:lang w:bidi="en-US"/>
        </w:rPr>
        <w:t>企业自筹，已落实</w:t>
      </w:r>
      <w:r>
        <w:rPr>
          <w:rFonts w:hint="eastAsia" w:cs="宋体" w:asciiTheme="minorEastAsia" w:hAnsiTheme="minorEastAsia" w:eastAsiaTheme="minorEastAsia"/>
          <w:kern w:val="0"/>
          <w:sz w:val="24"/>
          <w:lang w:bidi="en-US"/>
        </w:rPr>
        <w:t>；</w:t>
      </w:r>
    </w:p>
    <w:p w14:paraId="7481C236">
      <w:pPr>
        <w:pStyle w:val="42"/>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single"/>
          <w:lang w:bidi="en-US"/>
        </w:rPr>
        <w:t>详见招标文件</w:t>
      </w:r>
      <w:r>
        <w:rPr>
          <w:rFonts w:hint="eastAsia" w:cs="宋体" w:asciiTheme="minorEastAsia" w:hAnsiTheme="minorEastAsia" w:eastAsiaTheme="minorEastAsia"/>
          <w:kern w:val="0"/>
          <w:sz w:val="24"/>
          <w:lang w:bidi="en-US"/>
        </w:rPr>
        <w:t>；</w:t>
      </w:r>
    </w:p>
    <w:p w14:paraId="37BA67B5">
      <w:pPr>
        <w:pStyle w:val="42"/>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8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9"/>
        <w:gridCol w:w="1393"/>
        <w:gridCol w:w="1534"/>
        <w:gridCol w:w="2423"/>
        <w:gridCol w:w="1597"/>
      </w:tblGrid>
      <w:tr w14:paraId="55E20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09" w:type="dxa"/>
            <w:noWrap w:val="0"/>
            <w:vAlign w:val="center"/>
          </w:tcPr>
          <w:p w14:paraId="329AE40B">
            <w:pPr>
              <w:jc w:val="center"/>
              <w:rPr>
                <w:rFonts w:hint="eastAsia"/>
                <w:sz w:val="24"/>
                <w:szCs w:val="24"/>
                <w:highlight w:val="none"/>
              </w:rPr>
            </w:pPr>
            <w:r>
              <w:rPr>
                <w:rFonts w:hint="eastAsia"/>
                <w:sz w:val="24"/>
                <w:szCs w:val="24"/>
                <w:highlight w:val="none"/>
              </w:rPr>
              <w:t>货物名称</w:t>
            </w:r>
          </w:p>
        </w:tc>
        <w:tc>
          <w:tcPr>
            <w:tcW w:w="1393" w:type="dxa"/>
            <w:noWrap w:val="0"/>
            <w:vAlign w:val="center"/>
          </w:tcPr>
          <w:p w14:paraId="61D8B387">
            <w:pPr>
              <w:jc w:val="center"/>
              <w:rPr>
                <w:rFonts w:hint="eastAsia"/>
                <w:sz w:val="24"/>
                <w:szCs w:val="24"/>
                <w:highlight w:val="none"/>
                <w:lang w:eastAsia="zh-CN"/>
              </w:rPr>
            </w:pPr>
            <w:r>
              <w:rPr>
                <w:rFonts w:hint="eastAsia"/>
                <w:sz w:val="24"/>
                <w:szCs w:val="24"/>
                <w:highlight w:val="none"/>
                <w:lang w:eastAsia="zh-CN"/>
              </w:rPr>
              <w:t>数量</w:t>
            </w:r>
          </w:p>
        </w:tc>
        <w:tc>
          <w:tcPr>
            <w:tcW w:w="1534" w:type="dxa"/>
            <w:noWrap w:val="0"/>
            <w:vAlign w:val="center"/>
          </w:tcPr>
          <w:p w14:paraId="0297F10A">
            <w:pPr>
              <w:jc w:val="center"/>
              <w:rPr>
                <w:rFonts w:hint="eastAsia"/>
                <w:sz w:val="24"/>
                <w:szCs w:val="24"/>
                <w:highlight w:val="none"/>
              </w:rPr>
            </w:pPr>
            <w:r>
              <w:rPr>
                <w:rFonts w:hint="eastAsia"/>
                <w:sz w:val="24"/>
                <w:szCs w:val="24"/>
                <w:highlight w:val="none"/>
              </w:rPr>
              <w:t>交货方式</w:t>
            </w:r>
          </w:p>
        </w:tc>
        <w:tc>
          <w:tcPr>
            <w:tcW w:w="2423" w:type="dxa"/>
            <w:noWrap w:val="0"/>
            <w:vAlign w:val="center"/>
          </w:tcPr>
          <w:p w14:paraId="551A4BF9">
            <w:pPr>
              <w:jc w:val="center"/>
              <w:rPr>
                <w:rFonts w:hint="eastAsia"/>
                <w:sz w:val="24"/>
                <w:szCs w:val="24"/>
                <w:highlight w:val="none"/>
              </w:rPr>
            </w:pPr>
            <w:r>
              <w:rPr>
                <w:rFonts w:hint="eastAsia"/>
                <w:sz w:val="24"/>
                <w:szCs w:val="24"/>
                <w:highlight w:val="none"/>
              </w:rPr>
              <w:t>交货地点</w:t>
            </w:r>
          </w:p>
        </w:tc>
        <w:tc>
          <w:tcPr>
            <w:tcW w:w="1597" w:type="dxa"/>
            <w:noWrap w:val="0"/>
            <w:vAlign w:val="center"/>
          </w:tcPr>
          <w:p w14:paraId="418745AF">
            <w:pPr>
              <w:jc w:val="center"/>
              <w:rPr>
                <w:rFonts w:hint="eastAsia" w:eastAsia="宋体"/>
                <w:sz w:val="24"/>
                <w:szCs w:val="24"/>
                <w:highlight w:val="none"/>
                <w:lang w:val="en-US" w:eastAsia="zh-CN"/>
              </w:rPr>
            </w:pPr>
            <w:r>
              <w:rPr>
                <w:rFonts w:hint="eastAsia"/>
                <w:sz w:val="24"/>
                <w:szCs w:val="24"/>
                <w:highlight w:val="none"/>
                <w:lang w:val="en-US" w:eastAsia="zh-CN"/>
              </w:rPr>
              <w:t>备注</w:t>
            </w:r>
          </w:p>
        </w:tc>
      </w:tr>
      <w:tr w14:paraId="2CB94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09" w:type="dxa"/>
            <w:noWrap w:val="0"/>
            <w:vAlign w:val="center"/>
          </w:tcPr>
          <w:p w14:paraId="75D90CCF">
            <w:pPr>
              <w:keepNext w:val="0"/>
              <w:keepLines w:val="0"/>
              <w:widowControl/>
              <w:suppressLineNumbers w:val="0"/>
              <w:jc w:val="center"/>
              <w:rPr>
                <w:rFonts w:hint="default"/>
                <w:sz w:val="22"/>
                <w:szCs w:val="22"/>
                <w:highlight w:val="none"/>
                <w:lang w:val="en-US"/>
              </w:rPr>
            </w:pPr>
            <w:r>
              <w:rPr>
                <w:rFonts w:hint="eastAsia" w:ascii="宋体" w:hAnsi="宋体" w:cs="宋体"/>
                <w:color w:val="000000"/>
                <w:kern w:val="0"/>
                <w:sz w:val="22"/>
                <w:szCs w:val="22"/>
                <w:lang w:val="en-US" w:eastAsia="zh-CN" w:bidi="ar"/>
              </w:rPr>
              <w:t>三合一防冻液定量加注机</w:t>
            </w:r>
          </w:p>
        </w:tc>
        <w:tc>
          <w:tcPr>
            <w:tcW w:w="1393" w:type="dxa"/>
            <w:noWrap w:val="0"/>
            <w:vAlign w:val="center"/>
          </w:tcPr>
          <w:p w14:paraId="56848A31">
            <w:pPr>
              <w:jc w:val="center"/>
              <w:rPr>
                <w:rFonts w:hint="default" w:eastAsia="宋体"/>
                <w:sz w:val="22"/>
                <w:szCs w:val="22"/>
                <w:highlight w:val="none"/>
                <w:lang w:val="en-US" w:eastAsia="zh-CN"/>
              </w:rPr>
            </w:pPr>
            <w:r>
              <w:rPr>
                <w:rFonts w:hint="eastAsia"/>
                <w:sz w:val="22"/>
                <w:szCs w:val="22"/>
                <w:highlight w:val="none"/>
                <w:lang w:val="en-US" w:eastAsia="zh-CN"/>
              </w:rPr>
              <w:t>1台</w:t>
            </w:r>
          </w:p>
        </w:tc>
        <w:tc>
          <w:tcPr>
            <w:tcW w:w="1534" w:type="dxa"/>
            <w:noWrap w:val="0"/>
            <w:vAlign w:val="center"/>
          </w:tcPr>
          <w:p w14:paraId="36E333C9">
            <w:pPr>
              <w:jc w:val="center"/>
              <w:rPr>
                <w:rFonts w:hint="eastAsia"/>
                <w:sz w:val="22"/>
                <w:szCs w:val="22"/>
                <w:highlight w:val="none"/>
              </w:rPr>
            </w:pPr>
            <w:r>
              <w:rPr>
                <w:rFonts w:hint="eastAsia"/>
                <w:sz w:val="22"/>
                <w:szCs w:val="22"/>
                <w:highlight w:val="none"/>
              </w:rPr>
              <w:t>交钥匙方式</w:t>
            </w:r>
          </w:p>
        </w:tc>
        <w:tc>
          <w:tcPr>
            <w:tcW w:w="2423" w:type="dxa"/>
            <w:noWrap w:val="0"/>
            <w:vAlign w:val="center"/>
          </w:tcPr>
          <w:p w14:paraId="2D9AEFF3">
            <w:pPr>
              <w:jc w:val="center"/>
              <w:rPr>
                <w:rFonts w:hint="eastAsia" w:eastAsia="宋体"/>
                <w:sz w:val="22"/>
                <w:szCs w:val="22"/>
                <w:highlight w:val="none"/>
                <w:lang w:eastAsia="zh-CN"/>
              </w:rPr>
            </w:pPr>
            <w:r>
              <w:rPr>
                <w:rFonts w:hint="eastAsia"/>
                <w:sz w:val="22"/>
                <w:szCs w:val="22"/>
                <w:highlight w:val="none"/>
              </w:rPr>
              <w:t>山东省济宁市诗仙路369号</w:t>
            </w:r>
            <w:r>
              <w:rPr>
                <w:rFonts w:hint="eastAsia"/>
                <w:sz w:val="22"/>
                <w:szCs w:val="22"/>
                <w:highlight w:val="none"/>
                <w:lang w:eastAsia="zh-CN"/>
              </w:rPr>
              <w:t>济宁商用车厂区内</w:t>
            </w:r>
          </w:p>
        </w:tc>
        <w:tc>
          <w:tcPr>
            <w:tcW w:w="1597" w:type="dxa"/>
            <w:noWrap w:val="0"/>
            <w:vAlign w:val="center"/>
          </w:tcPr>
          <w:p w14:paraId="3156424E">
            <w:pPr>
              <w:jc w:val="center"/>
              <w:rPr>
                <w:rFonts w:hint="eastAsia" w:eastAsia="宋体"/>
                <w:sz w:val="22"/>
                <w:szCs w:val="22"/>
                <w:highlight w:val="none"/>
                <w:lang w:val="en-US" w:eastAsia="zh-CN"/>
              </w:rPr>
            </w:pPr>
            <w:r>
              <w:rPr>
                <w:rFonts w:hint="eastAsia"/>
                <w:sz w:val="22"/>
                <w:szCs w:val="22"/>
                <w:highlight w:val="none"/>
                <w:lang w:val="en-US" w:eastAsia="zh-CN"/>
              </w:rPr>
              <w:t>新增</w:t>
            </w:r>
          </w:p>
        </w:tc>
      </w:tr>
      <w:tr w14:paraId="00118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09" w:type="dxa"/>
            <w:noWrap w:val="0"/>
            <w:vAlign w:val="center"/>
          </w:tcPr>
          <w:p w14:paraId="78ECEC6E">
            <w:pPr>
              <w:keepNext w:val="0"/>
              <w:keepLines w:val="0"/>
              <w:widowControl/>
              <w:suppressLineNumbers w:val="0"/>
              <w:jc w:val="center"/>
              <w:rPr>
                <w:rFonts w:hint="default" w:ascii="宋体" w:hAnsi="宋体" w:cs="宋体"/>
                <w:color w:val="000000"/>
                <w:kern w:val="0"/>
                <w:sz w:val="22"/>
                <w:szCs w:val="22"/>
                <w:lang w:val="en-US" w:eastAsia="zh-CN" w:bidi="ar"/>
              </w:rPr>
            </w:pPr>
            <w:r>
              <w:rPr>
                <w:rFonts w:hint="eastAsia" w:ascii="宋体" w:hAnsi="宋体" w:cs="宋体"/>
                <w:color w:val="000000"/>
                <w:kern w:val="0"/>
                <w:sz w:val="22"/>
                <w:szCs w:val="22"/>
                <w:lang w:val="en-US" w:eastAsia="zh-CN" w:bidi="ar"/>
              </w:rPr>
              <w:t>三合一防冻液真空加注机</w:t>
            </w:r>
          </w:p>
        </w:tc>
        <w:tc>
          <w:tcPr>
            <w:tcW w:w="1393" w:type="dxa"/>
            <w:noWrap w:val="0"/>
            <w:vAlign w:val="center"/>
          </w:tcPr>
          <w:p w14:paraId="1A793559">
            <w:pPr>
              <w:jc w:val="center"/>
              <w:rPr>
                <w:rFonts w:hint="default"/>
                <w:sz w:val="22"/>
                <w:szCs w:val="22"/>
                <w:highlight w:val="none"/>
                <w:lang w:val="en-US" w:eastAsia="zh-CN"/>
              </w:rPr>
            </w:pPr>
            <w:r>
              <w:rPr>
                <w:rFonts w:hint="eastAsia"/>
                <w:sz w:val="22"/>
                <w:szCs w:val="22"/>
                <w:highlight w:val="none"/>
                <w:lang w:val="en-US" w:eastAsia="zh-CN"/>
              </w:rPr>
              <w:t>1台</w:t>
            </w:r>
          </w:p>
        </w:tc>
        <w:tc>
          <w:tcPr>
            <w:tcW w:w="1534" w:type="dxa"/>
            <w:shd w:val="clear" w:color="auto" w:fill="auto"/>
            <w:noWrap w:val="0"/>
            <w:vAlign w:val="center"/>
          </w:tcPr>
          <w:p w14:paraId="592DEA0D">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2423" w:type="dxa"/>
            <w:shd w:val="clear" w:color="auto" w:fill="auto"/>
            <w:noWrap w:val="0"/>
            <w:vAlign w:val="center"/>
          </w:tcPr>
          <w:p w14:paraId="76A515AC">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c>
          <w:tcPr>
            <w:tcW w:w="1597" w:type="dxa"/>
            <w:noWrap w:val="0"/>
            <w:vAlign w:val="center"/>
          </w:tcPr>
          <w:p w14:paraId="4D452FB8">
            <w:pPr>
              <w:jc w:val="center"/>
              <w:rPr>
                <w:rFonts w:hint="eastAsia" w:eastAsia="宋体"/>
                <w:sz w:val="22"/>
                <w:szCs w:val="22"/>
                <w:highlight w:val="none"/>
                <w:lang w:val="en-US" w:eastAsia="zh-CN"/>
              </w:rPr>
            </w:pPr>
            <w:r>
              <w:rPr>
                <w:rFonts w:hint="eastAsia"/>
                <w:sz w:val="22"/>
                <w:szCs w:val="22"/>
                <w:highlight w:val="none"/>
                <w:lang w:val="en-US" w:eastAsia="zh-CN"/>
              </w:rPr>
              <w:t>改造</w:t>
            </w:r>
          </w:p>
        </w:tc>
      </w:tr>
      <w:tr w14:paraId="4BDC8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09" w:type="dxa"/>
            <w:noWrap w:val="0"/>
            <w:vAlign w:val="center"/>
          </w:tcPr>
          <w:p w14:paraId="3AF4562D">
            <w:pPr>
              <w:keepNext w:val="0"/>
              <w:keepLines w:val="0"/>
              <w:widowControl/>
              <w:suppressLineNumbers w:val="0"/>
              <w:jc w:val="center"/>
              <w:rPr>
                <w:rFonts w:hint="default" w:ascii="宋体" w:hAnsi="宋体" w:cs="宋体"/>
                <w:color w:val="000000"/>
                <w:kern w:val="0"/>
                <w:sz w:val="22"/>
                <w:szCs w:val="22"/>
                <w:lang w:val="en-US" w:eastAsia="zh-CN" w:bidi="ar"/>
              </w:rPr>
            </w:pPr>
            <w:r>
              <w:rPr>
                <w:rFonts w:hint="eastAsia" w:ascii="宋体" w:hAnsi="宋体" w:cs="宋体"/>
                <w:color w:val="000000"/>
                <w:kern w:val="0"/>
                <w:sz w:val="22"/>
                <w:szCs w:val="22"/>
                <w:lang w:val="en-US" w:eastAsia="zh-CN" w:bidi="ar"/>
              </w:rPr>
              <w:t>防冻液集中供液系统</w:t>
            </w:r>
          </w:p>
        </w:tc>
        <w:tc>
          <w:tcPr>
            <w:tcW w:w="1393" w:type="dxa"/>
            <w:noWrap w:val="0"/>
            <w:vAlign w:val="center"/>
          </w:tcPr>
          <w:p w14:paraId="0335FB11">
            <w:pPr>
              <w:jc w:val="center"/>
              <w:rPr>
                <w:rFonts w:hint="default"/>
                <w:sz w:val="22"/>
                <w:szCs w:val="22"/>
                <w:highlight w:val="none"/>
                <w:lang w:val="en-US" w:eastAsia="zh-CN"/>
              </w:rPr>
            </w:pPr>
            <w:r>
              <w:rPr>
                <w:rFonts w:hint="eastAsia"/>
                <w:sz w:val="22"/>
                <w:szCs w:val="22"/>
                <w:highlight w:val="none"/>
                <w:lang w:val="en-US" w:eastAsia="zh-CN"/>
              </w:rPr>
              <w:t>2条</w:t>
            </w:r>
          </w:p>
        </w:tc>
        <w:tc>
          <w:tcPr>
            <w:tcW w:w="1534" w:type="dxa"/>
            <w:shd w:val="clear" w:color="auto" w:fill="auto"/>
            <w:noWrap w:val="0"/>
            <w:vAlign w:val="center"/>
          </w:tcPr>
          <w:p w14:paraId="7ADCD7C3">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2423" w:type="dxa"/>
            <w:shd w:val="clear" w:color="auto" w:fill="auto"/>
            <w:noWrap w:val="0"/>
            <w:vAlign w:val="center"/>
          </w:tcPr>
          <w:p w14:paraId="5CD3294B">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c>
          <w:tcPr>
            <w:tcW w:w="1597" w:type="dxa"/>
            <w:noWrap w:val="0"/>
            <w:vAlign w:val="center"/>
          </w:tcPr>
          <w:p w14:paraId="68CC7FA9">
            <w:pPr>
              <w:jc w:val="center"/>
              <w:rPr>
                <w:rFonts w:hint="eastAsia" w:eastAsia="宋体"/>
                <w:sz w:val="22"/>
                <w:szCs w:val="22"/>
                <w:highlight w:val="none"/>
                <w:lang w:val="en-US" w:eastAsia="zh-CN"/>
              </w:rPr>
            </w:pPr>
            <w:r>
              <w:rPr>
                <w:rFonts w:hint="eastAsia"/>
                <w:sz w:val="22"/>
                <w:szCs w:val="22"/>
                <w:highlight w:val="none"/>
                <w:lang w:val="en-US" w:eastAsia="zh-CN"/>
              </w:rPr>
              <w:t>新增</w:t>
            </w:r>
          </w:p>
        </w:tc>
      </w:tr>
      <w:tr w14:paraId="5DB5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09" w:type="dxa"/>
            <w:noWrap w:val="0"/>
            <w:vAlign w:val="center"/>
          </w:tcPr>
          <w:p w14:paraId="414E5729">
            <w:pPr>
              <w:keepNext w:val="0"/>
              <w:keepLines w:val="0"/>
              <w:widowControl/>
              <w:suppressLineNumbers w:val="0"/>
              <w:jc w:val="center"/>
              <w:rPr>
                <w:rFonts w:hint="default" w:ascii="宋体" w:hAnsi="宋体" w:cs="宋体"/>
                <w:color w:val="000000"/>
                <w:kern w:val="0"/>
                <w:sz w:val="22"/>
                <w:szCs w:val="22"/>
                <w:lang w:val="en-US" w:eastAsia="zh-CN" w:bidi="ar"/>
              </w:rPr>
            </w:pPr>
            <w:r>
              <w:rPr>
                <w:rFonts w:hint="eastAsia" w:ascii="宋体" w:hAnsi="宋体" w:cs="宋体"/>
                <w:color w:val="000000"/>
                <w:kern w:val="0"/>
                <w:sz w:val="22"/>
                <w:szCs w:val="22"/>
                <w:lang w:val="en-US" w:eastAsia="zh-CN" w:bidi="ar"/>
              </w:rPr>
              <w:t>真空检测小车</w:t>
            </w:r>
          </w:p>
        </w:tc>
        <w:tc>
          <w:tcPr>
            <w:tcW w:w="1393" w:type="dxa"/>
            <w:noWrap w:val="0"/>
            <w:vAlign w:val="center"/>
          </w:tcPr>
          <w:p w14:paraId="69F089EA">
            <w:pPr>
              <w:jc w:val="center"/>
              <w:rPr>
                <w:rFonts w:hint="default"/>
                <w:sz w:val="22"/>
                <w:szCs w:val="22"/>
                <w:highlight w:val="none"/>
                <w:lang w:val="en-US" w:eastAsia="zh-CN"/>
              </w:rPr>
            </w:pPr>
            <w:r>
              <w:rPr>
                <w:rFonts w:hint="eastAsia"/>
                <w:sz w:val="22"/>
                <w:szCs w:val="22"/>
                <w:highlight w:val="none"/>
                <w:lang w:val="en-US" w:eastAsia="zh-CN"/>
              </w:rPr>
              <w:t>1台</w:t>
            </w:r>
          </w:p>
        </w:tc>
        <w:tc>
          <w:tcPr>
            <w:tcW w:w="1534" w:type="dxa"/>
            <w:shd w:val="clear" w:color="auto" w:fill="auto"/>
            <w:noWrap w:val="0"/>
            <w:vAlign w:val="center"/>
          </w:tcPr>
          <w:p w14:paraId="7A9AE16F">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2423" w:type="dxa"/>
            <w:shd w:val="clear" w:color="auto" w:fill="auto"/>
            <w:noWrap w:val="0"/>
            <w:vAlign w:val="center"/>
          </w:tcPr>
          <w:p w14:paraId="4F3A35AC">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c>
          <w:tcPr>
            <w:tcW w:w="1597" w:type="dxa"/>
            <w:shd w:val="clear" w:color="auto" w:fill="auto"/>
            <w:noWrap w:val="0"/>
            <w:vAlign w:val="center"/>
          </w:tcPr>
          <w:p w14:paraId="4B503664">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新增</w:t>
            </w:r>
          </w:p>
        </w:tc>
      </w:tr>
    </w:tbl>
    <w:p w14:paraId="38274D9A">
      <w:pPr>
        <w:widowControl/>
        <w:adjustRightInd w:val="0"/>
        <w:snapToGrid w:val="0"/>
        <w:spacing w:line="240" w:lineRule="auto"/>
        <w:ind w:firstLine="0" w:firstLineChars="0"/>
        <w:jc w:val="left"/>
        <w:rPr>
          <w:rFonts w:hint="eastAsia"/>
          <w:kern w:val="0"/>
          <w:sz w:val="24"/>
          <w:szCs w:val="21"/>
          <w:lang w:val="en-US" w:eastAsia="zh-CN" w:bidi="en-US"/>
        </w:rPr>
      </w:pPr>
    </w:p>
    <w:p w14:paraId="75087B15">
      <w:pPr>
        <w:widowControl/>
        <w:adjustRightInd w:val="0"/>
        <w:snapToGrid w:val="0"/>
        <w:spacing w:line="360" w:lineRule="auto"/>
        <w:ind w:firstLine="480" w:firstLineChars="200"/>
        <w:jc w:val="left"/>
        <w:rPr>
          <w:rFonts w:hint="eastAsia" w:ascii="宋体" w:cs="宋体"/>
          <w:b/>
          <w:bCs/>
          <w:kern w:val="0"/>
          <w:sz w:val="24"/>
          <w:highlight w:val="none"/>
          <w:lang w:bidi="en-US"/>
        </w:rPr>
      </w:pPr>
      <w:r>
        <w:rPr>
          <w:rFonts w:hint="eastAsia"/>
          <w:kern w:val="0"/>
          <w:sz w:val="24"/>
          <w:szCs w:val="21"/>
          <w:lang w:val="en-US" w:eastAsia="zh-CN" w:bidi="en-US"/>
        </w:rPr>
        <w:t>本次投标项目投标报价包括：全部（全新）产品价、安装辅件辅材价、备品备件价、专用工具价、运杂费（包括现场卸车费）、设计、制造、安装、调试、验收、培训、技术及售后服务费、技术资料费等所有费用的总和。</w:t>
      </w:r>
    </w:p>
    <w:p w14:paraId="718E3989">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3．投标人资格要求</w:t>
      </w:r>
    </w:p>
    <w:p w14:paraId="11F59F3F">
      <w:pPr>
        <w:pStyle w:val="42"/>
        <w:widowControl/>
        <w:numPr>
          <w:ilvl w:val="1"/>
          <w:numId w:val="3"/>
        </w:numPr>
        <w:adjustRightInd w:val="0"/>
        <w:snapToGrid w:val="0"/>
        <w:spacing w:line="360" w:lineRule="auto"/>
        <w:ind w:left="0" w:firstLine="480"/>
        <w:jc w:val="left"/>
        <w:rPr>
          <w:rFonts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必须是在中华人民共和国境内注册的独立法人机构，具有独立承担民事责任能力，注册资金不少于</w:t>
      </w:r>
      <w:r>
        <w:rPr>
          <w:rFonts w:hint="eastAsia"/>
          <w:kern w:val="0"/>
          <w:sz w:val="24"/>
          <w:szCs w:val="21"/>
          <w:u w:val="single"/>
          <w:lang w:val="en-US" w:eastAsia="zh-CN" w:bidi="en-US"/>
        </w:rPr>
        <w:t>100</w:t>
      </w:r>
      <w:r>
        <w:rPr>
          <w:rFonts w:hint="eastAsia"/>
          <w:kern w:val="0"/>
          <w:sz w:val="24"/>
          <w:szCs w:val="21"/>
          <w:lang w:bidi="en-US"/>
        </w:rPr>
        <w:t>万人民币；公司成立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（以营业执照成立日期到开标当日满三年为准）；公司住所在</w:t>
      </w:r>
      <w:r>
        <w:rPr>
          <w:rFonts w:hint="eastAsia"/>
          <w:kern w:val="0"/>
          <w:sz w:val="24"/>
          <w:szCs w:val="21"/>
          <w:u w:val="none"/>
          <w:lang w:bidi="en-US"/>
        </w:rPr>
        <w:t>济</w:t>
      </w:r>
      <w:r>
        <w:rPr>
          <w:rFonts w:hint="eastAsia"/>
          <w:kern w:val="0"/>
          <w:sz w:val="24"/>
          <w:szCs w:val="21"/>
          <w:u w:val="none"/>
          <w:lang w:val="en-US" w:eastAsia="zh-CN" w:bidi="en-US"/>
        </w:rPr>
        <w:t>宁</w:t>
      </w:r>
      <w:r>
        <w:rPr>
          <w:rFonts w:hint="eastAsia"/>
          <w:kern w:val="0"/>
          <w:sz w:val="24"/>
          <w:szCs w:val="21"/>
          <w:u w:val="none"/>
          <w:lang w:bidi="en-US"/>
        </w:rPr>
        <w:t>市</w:t>
      </w:r>
      <w:r>
        <w:rPr>
          <w:rFonts w:hint="eastAsia"/>
          <w:kern w:val="0"/>
          <w:sz w:val="24"/>
          <w:szCs w:val="21"/>
          <w:u w:val="none"/>
          <w:lang w:val="en-US" w:eastAsia="zh-CN" w:bidi="en-US"/>
        </w:rPr>
        <w:t>周边</w:t>
      </w:r>
      <w:r>
        <w:rPr>
          <w:rFonts w:hint="eastAsia"/>
          <w:kern w:val="0"/>
          <w:sz w:val="24"/>
          <w:szCs w:val="21"/>
          <w:lang w:bidi="en-US"/>
        </w:rPr>
        <w:t>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w:t>
      </w:r>
      <w:r>
        <w:rPr>
          <w:rFonts w:hint="eastAsia" w:ascii="宋体" w:hAnsi="宋体"/>
          <w:kern w:val="0"/>
          <w:sz w:val="24"/>
          <w:szCs w:val="21"/>
          <w:lang w:val="en-US" w:eastAsia="zh-CN" w:bidi="en-US"/>
        </w:rPr>
        <w:t>包涵盖本次招标</w:t>
      </w:r>
      <w:r>
        <w:rPr>
          <w:rFonts w:hint="eastAsia" w:ascii="宋体" w:hAnsi="宋体"/>
          <w:kern w:val="0"/>
          <w:sz w:val="24"/>
          <w:szCs w:val="21"/>
          <w:lang w:bidi="en-US"/>
        </w:rPr>
        <w:t>相关服务内容</w:t>
      </w:r>
      <w:r>
        <w:rPr>
          <w:rFonts w:hint="eastAsia" w:ascii="宋体" w:hAnsi="宋体"/>
          <w:kern w:val="0"/>
          <w:sz w:val="24"/>
          <w:szCs w:val="21"/>
          <w:lang w:eastAsia="zh-CN" w:bidi="en-US"/>
        </w:rPr>
        <w:t>。</w:t>
      </w:r>
    </w:p>
    <w:p w14:paraId="103260F1">
      <w:pPr>
        <w:pStyle w:val="42"/>
        <w:widowControl/>
        <w:numPr>
          <w:ilvl w:val="1"/>
          <w:numId w:val="3"/>
        </w:numPr>
        <w:adjustRightInd w:val="0"/>
        <w:snapToGrid w:val="0"/>
        <w:spacing w:line="360" w:lineRule="auto"/>
        <w:ind w:left="0" w:firstLine="480"/>
        <w:jc w:val="left"/>
        <w:rPr>
          <w:rFonts w:hint="eastAsia" w:ascii="宋体"/>
          <w:kern w:val="0"/>
          <w:sz w:val="24"/>
          <w:szCs w:val="21"/>
          <w:lang w:bidi="en-US"/>
        </w:rPr>
      </w:pPr>
      <w:r>
        <w:rPr>
          <w:rFonts w:ascii="宋体"/>
          <w:kern w:val="0"/>
          <w:sz w:val="24"/>
          <w:szCs w:val="21"/>
          <w:lang w:bidi="en-US"/>
        </w:rPr>
        <w:t>业绩要求：</w:t>
      </w:r>
      <w:r>
        <w:rPr>
          <w:rFonts w:hint="eastAsia" w:ascii="宋体"/>
          <w:kern w:val="0"/>
          <w:sz w:val="24"/>
          <w:szCs w:val="21"/>
          <w:lang w:bidi="en-US"/>
        </w:rPr>
        <w:t>近三年（20</w:t>
      </w:r>
      <w:r>
        <w:rPr>
          <w:rFonts w:ascii="宋体"/>
          <w:kern w:val="0"/>
          <w:sz w:val="24"/>
          <w:szCs w:val="21"/>
          <w:lang w:bidi="en-US"/>
        </w:rPr>
        <w:t>2</w:t>
      </w:r>
      <w:r>
        <w:rPr>
          <w:rFonts w:hint="eastAsia" w:ascii="宋体"/>
          <w:kern w:val="0"/>
          <w:sz w:val="24"/>
          <w:szCs w:val="21"/>
          <w:lang w:val="en-US" w:eastAsia="zh-CN" w:bidi="en-US"/>
        </w:rPr>
        <w:t>3</w:t>
      </w:r>
      <w:r>
        <w:rPr>
          <w:rFonts w:hint="eastAsia" w:ascii="宋体"/>
          <w:kern w:val="0"/>
          <w:sz w:val="24"/>
          <w:szCs w:val="21"/>
          <w:lang w:bidi="en-US"/>
        </w:rPr>
        <w:t>年</w:t>
      </w:r>
      <w:r>
        <w:rPr>
          <w:rFonts w:hint="eastAsia" w:ascii="宋体"/>
          <w:kern w:val="0"/>
          <w:sz w:val="24"/>
          <w:szCs w:val="21"/>
          <w:lang w:val="en-US" w:eastAsia="zh-CN" w:bidi="en-US"/>
        </w:rPr>
        <w:t>2</w:t>
      </w:r>
      <w:r>
        <w:rPr>
          <w:rFonts w:hint="eastAsia" w:ascii="宋体"/>
          <w:kern w:val="0"/>
          <w:sz w:val="24"/>
          <w:szCs w:val="21"/>
          <w:lang w:bidi="en-US"/>
        </w:rPr>
        <w:t>月1日至今，以合同签订时间为准）承揽过</w:t>
      </w:r>
      <w:bookmarkStart w:id="8" w:name="_Hlk137561088"/>
      <w:r>
        <w:rPr>
          <w:rFonts w:hint="eastAsia" w:ascii="宋体"/>
          <w:kern w:val="0"/>
          <w:sz w:val="24"/>
          <w:szCs w:val="21"/>
          <w:lang w:bidi="en-US"/>
        </w:rPr>
        <w:t>至少3项</w:t>
      </w:r>
      <w:r>
        <w:rPr>
          <w:rFonts w:hint="eastAsia" w:ascii="宋体"/>
          <w:kern w:val="0"/>
          <w:sz w:val="24"/>
          <w:szCs w:val="21"/>
          <w:lang w:val="en-US" w:eastAsia="zh-CN" w:bidi="en-US"/>
        </w:rPr>
        <w:t>25万元以上的</w:t>
      </w:r>
      <w:r>
        <w:rPr>
          <w:rFonts w:hint="eastAsia" w:ascii="宋体"/>
          <w:kern w:val="0"/>
          <w:sz w:val="24"/>
          <w:szCs w:val="21"/>
          <w:lang w:bidi="en-US"/>
        </w:rPr>
        <w:t>类似项目</w:t>
      </w:r>
      <w:bookmarkEnd w:id="8"/>
      <w:r>
        <w:rPr>
          <w:rFonts w:hint="eastAsia" w:ascii="宋体"/>
          <w:kern w:val="0"/>
          <w:sz w:val="24"/>
          <w:szCs w:val="21"/>
          <w:lang w:eastAsia="zh-CN" w:bidi="en-US"/>
        </w:rPr>
        <w:t>，</w:t>
      </w:r>
      <w:r>
        <w:rPr>
          <w:rFonts w:hint="eastAsia" w:ascii="宋体"/>
          <w:kern w:val="0"/>
          <w:sz w:val="24"/>
          <w:szCs w:val="21"/>
          <w:lang w:bidi="en-US"/>
        </w:rPr>
        <w:t>报名时需提供合同原件的扫描件。</w:t>
      </w:r>
      <w:r>
        <w:rPr>
          <w:rFonts w:hint="eastAsia" w:ascii="宋体"/>
          <w:kern w:val="0"/>
          <w:sz w:val="24"/>
          <w:szCs w:val="21"/>
          <w:lang w:eastAsia="zh-CN" w:bidi="en-US"/>
        </w:rPr>
        <w:t>（</w:t>
      </w:r>
      <w:r>
        <w:rPr>
          <w:rFonts w:hint="eastAsia" w:ascii="宋体"/>
          <w:kern w:val="0"/>
          <w:sz w:val="24"/>
          <w:szCs w:val="21"/>
          <w:lang w:bidi="en-US"/>
        </w:rPr>
        <w:t>投标人有与本次招标内容相同或类似项目业绩，且近3年内无因服务不当而造成重大事故</w:t>
      </w:r>
      <w:r>
        <w:rPr>
          <w:rFonts w:hint="eastAsia" w:ascii="宋体"/>
          <w:kern w:val="0"/>
          <w:sz w:val="24"/>
          <w:szCs w:val="21"/>
          <w:lang w:eastAsia="zh-CN" w:bidi="en-US"/>
        </w:rPr>
        <w:t>）</w:t>
      </w:r>
    </w:p>
    <w:p w14:paraId="50010F28">
      <w:pPr>
        <w:pStyle w:val="42"/>
        <w:widowControl/>
        <w:numPr>
          <w:ilvl w:val="1"/>
          <w:numId w:val="3"/>
        </w:numPr>
        <w:adjustRightInd w:val="0"/>
        <w:snapToGrid w:val="0"/>
        <w:spacing w:line="360" w:lineRule="auto"/>
        <w:ind w:left="0" w:firstLine="480"/>
        <w:jc w:val="left"/>
        <w:rPr>
          <w:rFonts w:ascii="宋体" w:hAnsi="宋体"/>
          <w:b w:val="0"/>
          <w:bCs w:val="0"/>
          <w:kern w:val="0"/>
          <w:sz w:val="24"/>
          <w:szCs w:val="21"/>
          <w:lang w:bidi="en-US"/>
        </w:rPr>
      </w:pPr>
      <w:r>
        <w:rPr>
          <w:rFonts w:hint="eastAsia" w:ascii="宋体" w:hAnsi="宋体"/>
          <w:kern w:val="0"/>
          <w:sz w:val="24"/>
          <w:szCs w:val="21"/>
          <w:lang w:bidi="en-US"/>
        </w:rPr>
        <w:t>财务要求：近三年财务状况良好（近三年指202</w:t>
      </w:r>
      <w:r>
        <w:rPr>
          <w:rFonts w:hint="eastAsia" w:ascii="宋体" w:hAnsi="宋体"/>
          <w:kern w:val="0"/>
          <w:sz w:val="24"/>
          <w:szCs w:val="21"/>
          <w:lang w:val="en-US" w:eastAsia="zh-CN" w:bidi="en-US"/>
        </w:rPr>
        <w:t>3</w:t>
      </w:r>
      <w:r>
        <w:rPr>
          <w:rFonts w:hint="eastAsia" w:ascii="宋体" w:hAnsi="宋体"/>
          <w:kern w:val="0"/>
          <w:sz w:val="24"/>
          <w:szCs w:val="21"/>
          <w:lang w:bidi="en-US"/>
        </w:rPr>
        <w:t>、202</w:t>
      </w:r>
      <w:r>
        <w:rPr>
          <w:rFonts w:hint="eastAsia" w:ascii="宋体" w:hAnsi="宋体"/>
          <w:kern w:val="0"/>
          <w:sz w:val="24"/>
          <w:szCs w:val="21"/>
          <w:lang w:val="en-US" w:eastAsia="zh-CN" w:bidi="en-US"/>
        </w:rPr>
        <w:t>4</w:t>
      </w:r>
      <w:r>
        <w:rPr>
          <w:rFonts w:hint="eastAsia" w:ascii="宋体" w:hAnsi="宋体"/>
          <w:kern w:val="0"/>
          <w:sz w:val="24"/>
          <w:szCs w:val="21"/>
          <w:lang w:bidi="en-US"/>
        </w:rPr>
        <w:t>、202</w:t>
      </w:r>
      <w:r>
        <w:rPr>
          <w:rFonts w:hint="eastAsia" w:ascii="宋体" w:hAnsi="宋体"/>
          <w:kern w:val="0"/>
          <w:sz w:val="24"/>
          <w:szCs w:val="21"/>
          <w:lang w:val="en-US" w:eastAsia="zh-CN" w:bidi="en-US"/>
        </w:rPr>
        <w:t>5</w:t>
      </w:r>
      <w:r>
        <w:rPr>
          <w:rFonts w:hint="eastAsia" w:ascii="宋体" w:hAnsi="宋体"/>
          <w:kern w:val="0"/>
          <w:sz w:val="24"/>
          <w:szCs w:val="21"/>
          <w:lang w:bidi="en-US"/>
        </w:rPr>
        <w:t>年），</w:t>
      </w:r>
      <w:r>
        <w:rPr>
          <w:rFonts w:hint="eastAsia" w:ascii="宋体" w:hAnsi="宋体"/>
          <w:b w:val="0"/>
          <w:bCs w:val="0"/>
          <w:kern w:val="0"/>
          <w:sz w:val="24"/>
          <w:szCs w:val="21"/>
          <w:lang w:bidi="en-US"/>
        </w:rPr>
        <w:t>要求包含近一个月银行企业信用报告。</w:t>
      </w:r>
    </w:p>
    <w:p w14:paraId="26AFEFDB">
      <w:pPr>
        <w:pStyle w:val="42"/>
        <w:widowControl/>
        <w:numPr>
          <w:ilvl w:val="1"/>
          <w:numId w:val="3"/>
        </w:numPr>
        <w:adjustRightInd w:val="0"/>
        <w:snapToGrid w:val="0"/>
        <w:spacing w:line="360" w:lineRule="auto"/>
        <w:ind w:left="0" w:firstLine="480"/>
        <w:jc w:val="left"/>
        <w:rPr>
          <w:rFonts w:ascii="宋体" w:hAnsi="宋体"/>
          <w:kern w:val="0"/>
          <w:sz w:val="24"/>
          <w:szCs w:val="21"/>
          <w:lang w:bidi="en-US"/>
        </w:rPr>
      </w:pPr>
      <w:r>
        <w:rPr>
          <w:rFonts w:hint="eastAsia" w:ascii="宋体" w:hAnsi="宋体"/>
          <w:kern w:val="0"/>
          <w:sz w:val="24"/>
          <w:szCs w:val="21"/>
          <w:lang w:bidi="en-US"/>
        </w:rPr>
        <w:t>信誉</w:t>
      </w:r>
      <w:r>
        <w:rPr>
          <w:rFonts w:hint="eastAsia" w:ascii="宋体"/>
          <w:kern w:val="0"/>
          <w:sz w:val="24"/>
          <w:szCs w:val="21"/>
          <w:lang w:bidi="en-US"/>
        </w:rPr>
        <w:t>要求</w:t>
      </w:r>
      <w:r>
        <w:rPr>
          <w:rFonts w:hint="eastAsia" w:ascii="宋体" w:hAnsi="宋体"/>
          <w:kern w:val="0"/>
          <w:sz w:val="24"/>
          <w:szCs w:val="21"/>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25253CEC">
      <w:pPr>
        <w:pStyle w:val="42"/>
        <w:widowControl/>
        <w:numPr>
          <w:ilvl w:val="1"/>
          <w:numId w:val="3"/>
        </w:numPr>
        <w:adjustRightInd w:val="0"/>
        <w:snapToGrid w:val="0"/>
        <w:spacing w:line="360" w:lineRule="auto"/>
        <w:ind w:left="0" w:firstLine="480"/>
        <w:jc w:val="left"/>
        <w:rPr>
          <w:rFonts w:ascii="宋体" w:cs="宋体"/>
          <w:kern w:val="0"/>
          <w:sz w:val="24"/>
          <w:lang w:bidi="en-US"/>
        </w:rPr>
      </w:pPr>
      <w:r>
        <w:rPr>
          <w:rFonts w:hint="eastAsia" w:ascii="宋体"/>
          <w:b w:val="0"/>
          <w:bCs w:val="0"/>
          <w:color w:val="auto"/>
          <w:kern w:val="0"/>
          <w:sz w:val="24"/>
          <w:szCs w:val="21"/>
          <w:shd w:val="clear" w:color="auto" w:fill="FFFFFF" w:themeFill="background1"/>
          <w:lang w:bidi="en-US"/>
        </w:rPr>
        <w:t>对代理商</w:t>
      </w:r>
      <w:r>
        <w:rPr>
          <w:rFonts w:hint="eastAsia" w:ascii="宋体" w:cs="宋体"/>
          <w:b w:val="0"/>
          <w:bCs w:val="0"/>
          <w:color w:val="auto"/>
          <w:kern w:val="0"/>
          <w:sz w:val="24"/>
          <w:shd w:val="clear" w:color="auto" w:fill="FFFFFF" w:themeFill="background1"/>
          <w:lang w:bidi="en-US"/>
        </w:rPr>
        <w:t>和联合体投标的要求：</w:t>
      </w:r>
      <w:r>
        <w:rPr>
          <w:rFonts w:hint="eastAsia" w:ascii="宋体" w:cs="宋体"/>
          <w:b w:val="0"/>
          <w:bCs w:val="0"/>
          <w:color w:val="auto"/>
          <w:sz w:val="24"/>
          <w:shd w:val="clear" w:color="auto" w:fill="FFFFFF" w:themeFill="background1"/>
          <w:lang w:bidi="ar"/>
        </w:rPr>
        <w:t>本项目接受代理商</w:t>
      </w:r>
      <w:r>
        <w:rPr>
          <w:rFonts w:hint="eastAsia" w:ascii="宋体" w:cs="宋体"/>
          <w:b w:val="0"/>
          <w:bCs w:val="0"/>
          <w:color w:val="auto"/>
          <w:sz w:val="24"/>
          <w:shd w:val="clear" w:color="auto" w:fill="FFFFFF" w:themeFill="background1"/>
          <w:lang w:eastAsia="zh-CN" w:bidi="ar"/>
        </w:rPr>
        <w:t>，</w:t>
      </w:r>
      <w:r>
        <w:rPr>
          <w:rFonts w:hint="eastAsia" w:ascii="宋体" w:cs="宋体"/>
          <w:b w:val="0"/>
          <w:bCs w:val="0"/>
          <w:color w:val="auto"/>
          <w:sz w:val="24"/>
          <w:shd w:val="clear" w:color="auto" w:fill="FFFFFF" w:themeFill="background1"/>
          <w:lang w:val="en-US" w:eastAsia="zh-CN" w:bidi="ar"/>
        </w:rPr>
        <w:t>不接受</w:t>
      </w:r>
      <w:r>
        <w:rPr>
          <w:rFonts w:hint="eastAsia" w:ascii="宋体" w:cs="宋体"/>
          <w:b w:val="0"/>
          <w:bCs w:val="0"/>
          <w:color w:val="auto"/>
          <w:sz w:val="24"/>
          <w:shd w:val="clear" w:color="auto" w:fill="FFFFFF" w:themeFill="background1"/>
          <w:lang w:bidi="ar"/>
        </w:rPr>
        <w:t>联合体投</w:t>
      </w:r>
      <w:r>
        <w:rPr>
          <w:rFonts w:hint="eastAsia" w:ascii="宋体" w:cs="宋体"/>
          <w:b w:val="0"/>
          <w:bCs w:val="0"/>
          <w:color w:val="auto"/>
          <w:sz w:val="24"/>
          <w:lang w:bidi="ar"/>
        </w:rPr>
        <w:t>标</w:t>
      </w:r>
      <w:r>
        <w:rPr>
          <w:rFonts w:hint="eastAsia" w:ascii="宋体" w:cs="宋体"/>
          <w:b w:val="0"/>
          <w:bCs w:val="0"/>
          <w:color w:val="auto"/>
          <w:sz w:val="24"/>
          <w:lang w:eastAsia="zh-CN" w:bidi="ar"/>
        </w:rPr>
        <w:t>。</w:t>
      </w:r>
    </w:p>
    <w:p w14:paraId="73850E65">
      <w:pPr>
        <w:pStyle w:val="42"/>
        <w:widowControl/>
        <w:numPr>
          <w:ilvl w:val="1"/>
          <w:numId w:val="3"/>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没有被我公司列入黑名单。</w:t>
      </w:r>
    </w:p>
    <w:p w14:paraId="19C81221">
      <w:pPr>
        <w:pStyle w:val="42"/>
        <w:widowControl/>
        <w:numPr>
          <w:ilvl w:val="1"/>
          <w:numId w:val="3"/>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供方的直接或间接股东、法定代表人、董事、监事、高管非重汽员工及其亲属。</w:t>
      </w:r>
    </w:p>
    <w:p w14:paraId="6B54EB24">
      <w:pPr>
        <w:pStyle w:val="42"/>
        <w:widowControl/>
        <w:numPr>
          <w:ilvl w:val="1"/>
          <w:numId w:val="3"/>
        </w:numPr>
        <w:adjustRightInd w:val="0"/>
        <w:snapToGrid w:val="0"/>
        <w:spacing w:line="360" w:lineRule="auto"/>
        <w:ind w:left="0" w:firstLine="480"/>
        <w:jc w:val="left"/>
        <w:rPr>
          <w:rFonts w:ascii="宋体" w:hAnsi="宋体"/>
          <w:kern w:val="0"/>
          <w:sz w:val="24"/>
          <w:szCs w:val="21"/>
          <w:lang w:bidi="en-US"/>
        </w:rPr>
      </w:pPr>
      <w:r>
        <w:rPr>
          <w:rFonts w:hint="eastAsia" w:ascii="宋体" w:hAnsi="宋体"/>
          <w:kern w:val="0"/>
          <w:sz w:val="24"/>
          <w:szCs w:val="21"/>
          <w:lang w:bidi="en-US"/>
        </w:rPr>
        <w:t>法律</w:t>
      </w:r>
      <w:r>
        <w:rPr>
          <w:rFonts w:hint="eastAsia" w:ascii="宋体" w:cs="宋体"/>
          <w:kern w:val="0"/>
          <w:sz w:val="24"/>
          <w:lang w:bidi="en-US"/>
        </w:rPr>
        <w:t>法规对合格投标人的其他要求、规定。</w:t>
      </w:r>
    </w:p>
    <w:p w14:paraId="13AF414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4．报名及招标文件的获取</w:t>
      </w:r>
    </w:p>
    <w:p w14:paraId="6EE8B448">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2</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25</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w:t>
      </w:r>
      <w:r>
        <w:rPr>
          <w:rFonts w:hint="eastAsia" w:ascii="宋体" w:cs="宋体"/>
          <w:kern w:val="0"/>
          <w:sz w:val="24"/>
          <w:highlight w:val="none"/>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highlight w:val="none"/>
          <w:u w:val="single"/>
          <w:lang w:eastAsia="zh-CN" w:bidi="en-US"/>
        </w:rPr>
        <w:t>wuyulei@sinotruk.com</w:t>
      </w:r>
      <w:r>
        <w:rPr>
          <w:rFonts w:hint="eastAsia" w:ascii="宋体" w:cs="宋体"/>
          <w:kern w:val="0"/>
          <w:sz w:val="24"/>
          <w:highlight w:val="none"/>
          <w:lang w:eastAsia="zh-CN" w:bidi="en-US"/>
        </w:rPr>
        <w:t>，</w:t>
      </w:r>
      <w:r>
        <w:rPr>
          <w:rFonts w:hint="eastAsia" w:ascii="宋体" w:cs="宋体"/>
          <w:kern w:val="0"/>
          <w:sz w:val="24"/>
          <w:lang w:bidi="en-US"/>
        </w:rPr>
        <w:t>并电话联系工作人员查收（联系人：</w:t>
      </w:r>
      <w:r>
        <w:rPr>
          <w:rFonts w:hint="eastAsia" w:ascii="宋体" w:cs="宋体"/>
          <w:kern w:val="0"/>
          <w:sz w:val="24"/>
          <w:lang w:val="en-US" w:eastAsia="zh-CN" w:bidi="en-US"/>
        </w:rPr>
        <w:t>吴娱磊</w:t>
      </w:r>
      <w:r>
        <w:rPr>
          <w:rFonts w:hint="eastAsia" w:ascii="宋体" w:cs="宋体"/>
          <w:kern w:val="0"/>
          <w:sz w:val="24"/>
          <w:lang w:bidi="en-US"/>
        </w:rPr>
        <w:t>；联系方式：</w:t>
      </w:r>
      <w:r>
        <w:rPr>
          <w:rFonts w:hint="eastAsia" w:ascii="宋体" w:cs="宋体"/>
          <w:kern w:val="0"/>
          <w:sz w:val="24"/>
          <w:lang w:val="en-US" w:eastAsia="zh-CN" w:bidi="en-US"/>
        </w:rPr>
        <w:t>15684177120</w:t>
      </w:r>
      <w:r>
        <w:rPr>
          <w:rFonts w:hint="eastAsia" w:ascii="宋体" w:cs="宋体"/>
          <w:kern w:val="0"/>
          <w:sz w:val="24"/>
          <w:lang w:bidi="en-US"/>
        </w:rPr>
        <w:t>）</w:t>
      </w:r>
      <w:r>
        <w:rPr>
          <w:rFonts w:hint="eastAsia" w:ascii="宋体" w:cs="宋体"/>
          <w:kern w:val="0"/>
          <w:sz w:val="24"/>
          <w:lang w:val="en-US" w:eastAsia="zh-CN" w:bidi="en-US"/>
        </w:rPr>
        <w:t>。</w:t>
      </w:r>
    </w:p>
    <w:p w14:paraId="0A511A5E">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6FFE7659">
      <w:pPr>
        <w:pStyle w:val="42"/>
        <w:widowControl/>
        <w:numPr>
          <w:ilvl w:val="0"/>
          <w:numId w:val="4"/>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highlight w:val="none"/>
          <w:lang w:val="en-US" w:eastAsia="zh-CN"/>
        </w:rPr>
        <w:t>6</w:t>
      </w:r>
      <w:r>
        <w:rPr>
          <w:rFonts w:hint="eastAsia" w:ascii="宋体" w:cs="宋体"/>
          <w:bCs/>
          <w:sz w:val="24"/>
          <w:highlight w:val="none"/>
        </w:rPr>
        <w:t>个月</w:t>
      </w:r>
      <w:r>
        <w:rPr>
          <w:rFonts w:hint="eastAsia" w:ascii="宋体" w:hAnsi="宋体" w:cs="宋体"/>
          <w:kern w:val="0"/>
          <w:sz w:val="24"/>
          <w:lang w:bidi="en-US"/>
        </w:rPr>
        <w:t>社保缴纳证明。</w:t>
      </w:r>
    </w:p>
    <w:p w14:paraId="4045621B">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kern w:val="0"/>
          <w:sz w:val="24"/>
          <w:szCs w:val="21"/>
          <w:lang w:bidi="en-US"/>
        </w:rPr>
        <w:t>2</w:t>
      </w:r>
      <w:r>
        <w:rPr>
          <w:rFonts w:hint="eastAsia"/>
          <w:kern w:val="0"/>
          <w:sz w:val="24"/>
          <w:szCs w:val="21"/>
          <w:lang w:bidi="en-US"/>
        </w:rPr>
        <w:t>）；</w:t>
      </w:r>
    </w:p>
    <w:p w14:paraId="12AD1882">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10065F65">
      <w:pPr>
        <w:pStyle w:val="42"/>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5A1BA178">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3FF6BCE0">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公司简单介绍（包括但不限于公司规模和实力、办公地点、企业荣誉及认证等，尽量简洁），附公司内部办公环境照片，填写公司专业人员情况统计表（</w:t>
      </w:r>
      <w:r>
        <w:rPr>
          <w:rFonts w:hint="eastAsia"/>
          <w:kern w:val="0"/>
          <w:sz w:val="24"/>
          <w:szCs w:val="21"/>
          <w:lang w:val="en-US" w:eastAsia="zh-CN" w:bidi="en-US"/>
        </w:rPr>
        <w:t>若有，请填写</w:t>
      </w:r>
      <w:r>
        <w:rPr>
          <w:rFonts w:hint="eastAsia"/>
          <w:kern w:val="0"/>
          <w:sz w:val="24"/>
          <w:szCs w:val="21"/>
          <w:lang w:bidi="en-US"/>
        </w:rPr>
        <w:t>附件</w:t>
      </w:r>
      <w:r>
        <w:rPr>
          <w:kern w:val="0"/>
          <w:sz w:val="24"/>
          <w:szCs w:val="21"/>
          <w:lang w:bidi="en-US"/>
        </w:rPr>
        <w:t>4</w:t>
      </w:r>
      <w:r>
        <w:rPr>
          <w:rFonts w:hint="eastAsia"/>
          <w:kern w:val="0"/>
          <w:sz w:val="24"/>
          <w:szCs w:val="21"/>
          <w:lang w:bidi="en-US"/>
        </w:rPr>
        <w:t>）；</w:t>
      </w:r>
    </w:p>
    <w:p w14:paraId="67FD1AF6">
      <w:pPr>
        <w:pStyle w:val="42"/>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3C202071">
      <w:pPr>
        <w:pStyle w:val="42"/>
        <w:widowControl/>
        <w:numPr>
          <w:ilvl w:val="0"/>
          <w:numId w:val="4"/>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1BAF6361">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700E1EF5">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200906D6">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16034000">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6196F1E1">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37"/>
          <w:rFonts w:hint="eastAsia" w:ascii="宋体" w:cs="宋体"/>
          <w:color w:val="auto"/>
          <w:sz w:val="24"/>
          <w:lang w:eastAsia="zh-CN"/>
        </w:rPr>
        <w:t>https</w:t>
      </w:r>
      <w:r>
        <w:rPr>
          <w:rStyle w:val="37"/>
          <w:rFonts w:hint="eastAsia" w:ascii="宋体" w:cs="宋体"/>
          <w:color w:val="auto"/>
          <w:sz w:val="24"/>
        </w:rPr>
        <w:t>://ecaitong.sinotruk.com:8012/#/login），注册时，业务主管部门选择“</w:t>
      </w:r>
      <w:r>
        <w:rPr>
          <w:rStyle w:val="37"/>
          <w:rFonts w:hint="eastAsia" w:ascii="宋体" w:cs="宋体"/>
          <w:color w:val="auto"/>
          <w:sz w:val="24"/>
          <w:highlight w:val="none"/>
        </w:rPr>
        <w:t>技术改造部”，从非生产招标板块进入，类别选择</w:t>
      </w:r>
      <w:r>
        <w:rPr>
          <w:rStyle w:val="37"/>
          <w:rFonts w:hint="eastAsia" w:ascii="宋体" w:cs="宋体"/>
          <w:color w:val="000000" w:themeColor="text1"/>
          <w:sz w:val="24"/>
          <w:highlight w:val="none"/>
          <w14:textFill>
            <w14:solidFill>
              <w14:schemeClr w14:val="tx1"/>
            </w14:solidFill>
          </w14:textFill>
        </w:rPr>
        <w:t>“</w:t>
      </w:r>
      <w:r>
        <w:rPr>
          <w:rStyle w:val="37"/>
          <w:rFonts w:hint="eastAsia" w:ascii="宋体" w:cs="宋体"/>
          <w:color w:val="000000" w:themeColor="text1"/>
          <w:sz w:val="24"/>
          <w:highlight w:val="none"/>
          <w:u w:val="single"/>
          <w:lang w:val="en-US" w:eastAsia="zh-CN"/>
          <w14:textFill>
            <w14:solidFill>
              <w14:schemeClr w14:val="tx1"/>
            </w14:solidFill>
          </w14:textFill>
        </w:rPr>
        <w:t>工艺设备</w:t>
      </w:r>
      <w:r>
        <w:rPr>
          <w:rStyle w:val="37"/>
          <w:rFonts w:hint="eastAsia" w:ascii="宋体" w:cs="宋体"/>
          <w:color w:val="000000" w:themeColor="text1"/>
          <w:sz w:val="24"/>
          <w:highlight w:val="none"/>
          <w:u w:val="single"/>
          <w14:textFill>
            <w14:solidFill>
              <w14:schemeClr w14:val="tx1"/>
            </w14:solidFill>
          </w14:textFill>
        </w:rPr>
        <w:t>-</w:t>
      </w:r>
      <w:r>
        <w:rPr>
          <w:rStyle w:val="37"/>
          <w:rFonts w:hint="eastAsia" w:ascii="宋体" w:cs="宋体"/>
          <w:color w:val="000000" w:themeColor="text1"/>
          <w:sz w:val="24"/>
          <w:highlight w:val="none"/>
          <w:u w:val="single"/>
          <w:lang w:val="en-US" w:eastAsia="zh-CN"/>
          <w14:textFill>
            <w14:solidFill>
              <w14:schemeClr w14:val="tx1"/>
            </w14:solidFill>
          </w14:textFill>
        </w:rPr>
        <w:t>-工艺设备</w:t>
      </w:r>
      <w:r>
        <w:rPr>
          <w:rStyle w:val="37"/>
          <w:rFonts w:hint="eastAsia" w:ascii="宋体" w:cs="宋体"/>
          <w:color w:val="000000" w:themeColor="text1"/>
          <w:sz w:val="24"/>
          <w:highlight w:val="none"/>
          <w14:textFill>
            <w14:solidFill>
              <w14:schemeClr w14:val="tx1"/>
            </w14:solidFill>
          </w14:textFill>
        </w:rPr>
        <w:t>”</w:t>
      </w:r>
      <w:r>
        <w:rPr>
          <w:rStyle w:val="37"/>
          <w:rFonts w:hint="eastAsia" w:ascii="宋体" w:cs="宋体"/>
          <w:color w:val="auto"/>
          <w:sz w:val="24"/>
          <w:highlight w:val="none"/>
        </w:rPr>
        <w:t>。</w:t>
      </w:r>
    </w:p>
    <w:p w14:paraId="57C3D487">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p>
    <w:p w14:paraId="61EDECF0">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highlight w:val="none"/>
          <w:u w:val="single"/>
          <w:lang w:val="en-US" w:eastAsia="zh-CN" w:bidi="en-US"/>
        </w:rPr>
        <w:t>报名审核通过后联系工作人员获取</w:t>
      </w:r>
      <w:r>
        <w:rPr>
          <w:rFonts w:hint="eastAsia" w:ascii="宋体" w:cs="宋体"/>
          <w:b/>
          <w:bCs/>
          <w:kern w:val="0"/>
          <w:sz w:val="24"/>
          <w:lang w:bidi="en-US"/>
        </w:rPr>
        <w:t>。</w:t>
      </w:r>
    </w:p>
    <w:p w14:paraId="7D7562F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4B05B94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0D00540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59580F5">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33A854C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9</w:t>
      </w:r>
      <w:r>
        <w:rPr>
          <w:rFonts w:hint="eastAsia" w:ascii="宋体" w:cs="宋体"/>
          <w:kern w:val="0"/>
          <w:sz w:val="24"/>
          <w:highlight w:val="none"/>
          <w:lang w:bidi="en-US"/>
        </w:rPr>
        <w:t>日</w:t>
      </w:r>
      <w:r>
        <w:rPr>
          <w:rFonts w:hint="eastAsia" w:ascii="宋体" w:cs="宋体"/>
          <w:kern w:val="0"/>
          <w:sz w:val="24"/>
          <w:highlight w:val="none"/>
          <w:lang w:val="en-US" w:eastAsia="zh-CN" w:bidi="en-US"/>
        </w:rPr>
        <w:t>上午</w:t>
      </w:r>
      <w:r>
        <w:rPr>
          <w:rFonts w:hint="eastAsia" w:ascii="宋体" w:cs="宋体"/>
          <w:kern w:val="0"/>
          <w:sz w:val="24"/>
          <w:highlight w:val="none"/>
          <w:u w:val="single"/>
          <w:lang w:val="en-US" w:eastAsia="zh-CN" w:bidi="en-US"/>
        </w:rPr>
        <w:t>9</w:t>
      </w:r>
      <w:r>
        <w:rPr>
          <w:rFonts w:hint="eastAsia" w:ascii="宋体" w:cs="宋体"/>
          <w:kern w:val="0"/>
          <w:sz w:val="24"/>
          <w:highlight w:val="none"/>
          <w:lang w:val="en-US" w:eastAsia="zh-CN" w:bidi="en-US"/>
        </w:rPr>
        <w:t>点</w:t>
      </w:r>
      <w:r>
        <w:rPr>
          <w:rFonts w:hint="eastAsia" w:ascii="宋体" w:cs="宋体"/>
          <w:kern w:val="0"/>
          <w:sz w:val="24"/>
          <w:highlight w:val="none"/>
          <w:u w:val="single"/>
          <w:lang w:val="en-US" w:eastAsia="zh-CN" w:bidi="en-US"/>
        </w:rPr>
        <w:t>30</w:t>
      </w:r>
      <w:r>
        <w:rPr>
          <w:rFonts w:hint="eastAsia" w:ascii="宋体" w:cs="宋体"/>
          <w:kern w:val="0"/>
          <w:sz w:val="24"/>
          <w:highlight w:val="none"/>
          <w:lang w:val="en-US" w:eastAsia="zh-CN" w:bidi="en-US"/>
        </w:rPr>
        <w:t>分（同开标时间，</w:t>
      </w:r>
      <w:r>
        <w:rPr>
          <w:rFonts w:hint="eastAsia" w:ascii="宋体" w:cs="宋体"/>
          <w:kern w:val="0"/>
          <w:sz w:val="24"/>
          <w:lang w:bidi="en-US"/>
        </w:rPr>
        <w:t>详见招标文件</w:t>
      </w:r>
      <w:r>
        <w:rPr>
          <w:rFonts w:hint="eastAsia" w:ascii="宋体" w:cs="宋体"/>
          <w:kern w:val="0"/>
          <w:sz w:val="24"/>
          <w:lang w:eastAsia="zh-CN" w:bidi="en-US"/>
        </w:rPr>
        <w:t>）</w:t>
      </w:r>
      <w:r>
        <w:rPr>
          <w:rFonts w:hint="eastAsia" w:ascii="宋体" w:cs="宋体"/>
          <w:kern w:val="0"/>
          <w:sz w:val="24"/>
          <w:lang w:bidi="en-US"/>
        </w:rPr>
        <w:t>。</w:t>
      </w:r>
    </w:p>
    <w:p w14:paraId="67AFBD31">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4E11C794">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20F05542">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685D006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9" w:name="_Toc234382576"/>
      <w:bookmarkEnd w:id="9"/>
      <w:r>
        <w:rPr>
          <w:rFonts w:hint="eastAsia" w:ascii="宋体" w:cs="宋体"/>
          <w:b/>
          <w:bCs/>
          <w:kern w:val="0"/>
          <w:sz w:val="24"/>
          <w:lang w:bidi="en-US"/>
        </w:rPr>
        <w:t>．联系方式</w:t>
      </w:r>
    </w:p>
    <w:p w14:paraId="37676486">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w:t>
      </w:r>
      <w:r>
        <w:rPr>
          <w:rFonts w:hint="eastAsia" w:ascii="宋体" w:cs="宋体"/>
          <w:kern w:val="0"/>
          <w:sz w:val="24"/>
          <w:u w:val="single"/>
          <w:lang w:val="en-US" w:eastAsia="zh-CN" w:bidi="en-US"/>
        </w:rPr>
        <w:t>济宁商用车</w:t>
      </w:r>
      <w:r>
        <w:rPr>
          <w:rFonts w:hint="eastAsia" w:ascii="宋体" w:cs="宋体"/>
          <w:kern w:val="0"/>
          <w:sz w:val="24"/>
          <w:u w:val="single"/>
          <w:lang w:bidi="en-US"/>
        </w:rPr>
        <w:t>有限公司</w:t>
      </w:r>
    </w:p>
    <w:p w14:paraId="7DA2D686">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szCs w:val="24"/>
          <w:u w:val="none"/>
          <w:lang w:val="en-US" w:eastAsia="zh-CN"/>
        </w:rPr>
        <w:t>济宁市高新区诗仙路369号</w:t>
      </w:r>
    </w:p>
    <w:p w14:paraId="51129804">
      <w:pPr>
        <w:widowControl/>
        <w:adjustRightInd w:val="0"/>
        <w:snapToGrid w:val="0"/>
        <w:spacing w:line="360" w:lineRule="auto"/>
        <w:ind w:firstLine="480" w:firstLineChars="200"/>
        <w:rPr>
          <w:rFonts w:hint="default" w:ascii="宋体" w:eastAsia="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吴娱磊</w:t>
      </w:r>
    </w:p>
    <w:p w14:paraId="4DDF8651">
      <w:pPr>
        <w:widowControl/>
        <w:adjustRightInd w:val="0"/>
        <w:snapToGrid w:val="0"/>
        <w:spacing w:line="360" w:lineRule="auto"/>
        <w:ind w:firstLine="480" w:firstLineChars="200"/>
        <w:rPr>
          <w:rFonts w:hint="default" w:ascii="宋体" w:eastAsia="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15684177120</w:t>
      </w:r>
      <w:r>
        <w:rPr>
          <w:rFonts w:hint="eastAsia" w:ascii="宋体" w:cs="宋体"/>
          <w:kern w:val="0"/>
          <w:sz w:val="24"/>
          <w:lang w:bidi="en-US"/>
        </w:rPr>
        <w:t>（微信同号）</w:t>
      </w:r>
    </w:p>
    <w:p w14:paraId="39415C01">
      <w:pPr>
        <w:widowControl/>
        <w:adjustRightInd w:val="0"/>
        <w:snapToGrid w:val="0"/>
        <w:spacing w:line="360" w:lineRule="auto"/>
        <w:ind w:firstLine="480" w:firstLineChars="200"/>
        <w:rPr>
          <w:rFonts w:hint="eastAsia" w:ascii="宋体" w:eastAsia="宋体" w:cs="宋体"/>
          <w:kern w:val="0"/>
          <w:sz w:val="24"/>
          <w:lang w:eastAsia="zh-CN" w:bidi="en-US"/>
        </w:rPr>
      </w:pPr>
      <w:r>
        <w:rPr>
          <w:rFonts w:hint="eastAsia" w:ascii="宋体" w:cs="宋体"/>
          <w:kern w:val="0"/>
          <w:sz w:val="24"/>
          <w:lang w:bidi="en-US"/>
        </w:rPr>
        <w:t>电子邮件：</w:t>
      </w:r>
      <w:r>
        <w:rPr>
          <w:rFonts w:hint="eastAsia" w:ascii="宋体" w:cs="宋体"/>
          <w:kern w:val="0"/>
          <w:sz w:val="24"/>
          <w:highlight w:val="none"/>
          <w:lang w:eastAsia="zh-CN" w:bidi="en-US"/>
        </w:rPr>
        <w:t>wuyulei@sinotruk.com</w:t>
      </w:r>
    </w:p>
    <w:p w14:paraId="13B4ACDB">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2</w:t>
      </w:r>
      <w:r>
        <w:rPr>
          <w:rFonts w:hint="eastAsia" w:ascii="宋体"/>
          <w:kern w:val="0"/>
          <w:sz w:val="24"/>
          <w:szCs w:val="21"/>
          <w:lang w:bidi="en-US"/>
        </w:rPr>
        <w:t>月</w:t>
      </w:r>
      <w:r>
        <w:rPr>
          <w:rFonts w:hint="eastAsia" w:ascii="宋体"/>
          <w:kern w:val="0"/>
          <w:sz w:val="24"/>
          <w:szCs w:val="21"/>
          <w:u w:val="single"/>
          <w:lang w:val="en-US" w:eastAsia="zh-CN" w:bidi="en-US"/>
        </w:rPr>
        <w:t>24</w:t>
      </w:r>
      <w:r>
        <w:rPr>
          <w:rFonts w:hint="eastAsia" w:ascii="宋体"/>
          <w:kern w:val="0"/>
          <w:sz w:val="24"/>
          <w:szCs w:val="21"/>
          <w:lang w:bidi="en-US"/>
        </w:rPr>
        <w:t>日</w:t>
      </w:r>
    </w:p>
    <w:p w14:paraId="1570745F">
      <w:pPr>
        <w:rPr>
          <w:rFonts w:hint="eastAsia" w:ascii="宋体"/>
          <w:kern w:val="0"/>
          <w:sz w:val="24"/>
          <w:szCs w:val="21"/>
          <w:lang w:bidi="en-US"/>
        </w:rPr>
      </w:pPr>
      <w:r>
        <w:rPr>
          <w:rFonts w:hint="eastAsia" w:ascii="宋体"/>
          <w:kern w:val="0"/>
          <w:sz w:val="24"/>
          <w:szCs w:val="21"/>
          <w:lang w:bidi="en-US"/>
        </w:rPr>
        <w:br w:type="page"/>
      </w:r>
    </w:p>
    <w:p w14:paraId="15766987">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2368D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77BB1268">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68747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5E78EEFD">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5E721266">
            <w:pPr>
              <w:autoSpaceDE w:val="0"/>
              <w:autoSpaceDN w:val="0"/>
              <w:jc w:val="center"/>
              <w:rPr>
                <w:sz w:val="24"/>
              </w:rPr>
            </w:pPr>
            <w:r>
              <w:rPr>
                <w:rFonts w:hint="eastAsia"/>
                <w:sz w:val="24"/>
              </w:rPr>
              <w:t>项目/合同</w:t>
            </w:r>
          </w:p>
          <w:p w14:paraId="4C0EA6F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1327ACFD">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786E58D6">
            <w:pPr>
              <w:autoSpaceDE w:val="0"/>
              <w:autoSpaceDN w:val="0"/>
              <w:jc w:val="center"/>
              <w:rPr>
                <w:sz w:val="24"/>
              </w:rPr>
            </w:pPr>
            <w:r>
              <w:rPr>
                <w:rFonts w:hint="eastAsia"/>
                <w:sz w:val="24"/>
              </w:rPr>
              <w:t>项目简介</w:t>
            </w:r>
          </w:p>
          <w:p w14:paraId="45FE5E00">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C29A3A3">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5D1FF30D">
            <w:pPr>
              <w:autoSpaceDE w:val="0"/>
              <w:autoSpaceDN w:val="0"/>
              <w:jc w:val="center"/>
              <w:rPr>
                <w:sz w:val="24"/>
              </w:rPr>
            </w:pPr>
            <w:r>
              <w:rPr>
                <w:rFonts w:hint="eastAsia"/>
                <w:sz w:val="24"/>
              </w:rPr>
              <w:t>是否已通过验收</w:t>
            </w:r>
          </w:p>
        </w:tc>
      </w:tr>
      <w:tr w14:paraId="6A2B1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59C8088">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0E26884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7F51AF2">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B7B7ED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A8717A4">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52E780D">
            <w:pPr>
              <w:autoSpaceDE w:val="0"/>
              <w:autoSpaceDN w:val="0"/>
              <w:rPr>
                <w:sz w:val="24"/>
              </w:rPr>
            </w:pPr>
          </w:p>
        </w:tc>
      </w:tr>
      <w:tr w14:paraId="6763D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0F77A834">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4EA666D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F75EFC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555E16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2EF42C">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365ED77">
            <w:pPr>
              <w:autoSpaceDE w:val="0"/>
              <w:autoSpaceDN w:val="0"/>
              <w:jc w:val="center"/>
              <w:rPr>
                <w:sz w:val="24"/>
              </w:rPr>
            </w:pPr>
          </w:p>
        </w:tc>
      </w:tr>
      <w:tr w14:paraId="78A70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58F1D39">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4187DB55">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CFE26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A45A7A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75D796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003A7A6">
            <w:pPr>
              <w:autoSpaceDE w:val="0"/>
              <w:autoSpaceDN w:val="0"/>
              <w:rPr>
                <w:sz w:val="24"/>
              </w:rPr>
            </w:pPr>
          </w:p>
        </w:tc>
      </w:tr>
      <w:tr w14:paraId="0D30F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6CDEF0">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0CA06B8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65281AF">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CA0F1F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AB5F6EE">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637281C">
            <w:pPr>
              <w:autoSpaceDE w:val="0"/>
              <w:autoSpaceDN w:val="0"/>
              <w:rPr>
                <w:sz w:val="24"/>
              </w:rPr>
            </w:pPr>
          </w:p>
        </w:tc>
      </w:tr>
      <w:tr w14:paraId="126B5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E2067D4">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5AE462E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50138F3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475DDB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3E8C6E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6131768A">
            <w:pPr>
              <w:autoSpaceDE w:val="0"/>
              <w:autoSpaceDN w:val="0"/>
              <w:rPr>
                <w:sz w:val="24"/>
              </w:rPr>
            </w:pPr>
          </w:p>
        </w:tc>
      </w:tr>
      <w:tr w14:paraId="190C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5247FFF9">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4911B66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E3A38C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4145F3F">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3576063">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A0F12B9">
            <w:pPr>
              <w:autoSpaceDE w:val="0"/>
              <w:autoSpaceDN w:val="0"/>
              <w:rPr>
                <w:sz w:val="24"/>
              </w:rPr>
            </w:pPr>
          </w:p>
        </w:tc>
      </w:tr>
    </w:tbl>
    <w:p w14:paraId="4D44FF53">
      <w:pPr>
        <w:jc w:val="left"/>
        <w:rPr>
          <w:rFonts w:ascii="仿宋" w:eastAsia="仿宋" w:cs="仿宋"/>
          <w:sz w:val="24"/>
        </w:rPr>
      </w:pPr>
    </w:p>
    <w:p w14:paraId="47EBE1A0">
      <w:pPr>
        <w:jc w:val="left"/>
        <w:rPr>
          <w:rFonts w:ascii="仿宋" w:eastAsia="仿宋" w:cs="仿宋"/>
          <w:sz w:val="24"/>
        </w:rPr>
      </w:pPr>
    </w:p>
    <w:p w14:paraId="778754E8">
      <w:pPr>
        <w:autoSpaceDE w:val="0"/>
        <w:autoSpaceDN w:val="0"/>
        <w:rPr>
          <w:rFonts w:ascii="仿宋" w:eastAsia="仿宋" w:cs="仿宋"/>
          <w:sz w:val="24"/>
        </w:rPr>
      </w:pPr>
      <w:r>
        <w:rPr>
          <w:rFonts w:ascii="仿宋" w:eastAsia="仿宋" w:cs="仿宋"/>
          <w:sz w:val="24"/>
        </w:rPr>
        <w:br w:type="page"/>
      </w:r>
    </w:p>
    <w:p w14:paraId="7A610B46">
      <w:pPr>
        <w:rPr>
          <w:sz w:val="30"/>
          <w:szCs w:val="30"/>
        </w:rPr>
      </w:pPr>
      <w:r>
        <w:rPr>
          <w:rFonts w:hint="eastAsia"/>
          <w:sz w:val="30"/>
          <w:szCs w:val="30"/>
        </w:rPr>
        <w:t>附件</w:t>
      </w:r>
      <w:r>
        <w:rPr>
          <w:sz w:val="30"/>
          <w:szCs w:val="30"/>
        </w:rPr>
        <w:t>3</w:t>
      </w:r>
    </w:p>
    <w:p w14:paraId="6670CC13">
      <w:pPr>
        <w:spacing w:line="440" w:lineRule="exact"/>
        <w:ind w:firstLine="420" w:firstLineChars="200"/>
      </w:pPr>
      <w:r>
        <w:rPr>
          <w:rStyle w:val="41"/>
          <w:rFonts w:hint="eastAsia" w:ascii="宋体"/>
        </w:rPr>
        <w:t>请按以下表格内容如实填写，提供经会计师事务所审计且出具无保留意见的</w:t>
      </w:r>
      <w:r>
        <w:rPr>
          <w:rStyle w:val="41"/>
          <w:rFonts w:hint="eastAsia" w:ascii="宋体"/>
          <w:b/>
          <w:bCs/>
        </w:rPr>
        <w:t>近三年的财务审计报告</w:t>
      </w:r>
      <w:r>
        <w:rPr>
          <w:rStyle w:val="41"/>
          <w:rFonts w:hint="eastAsia" w:ascii="宋体"/>
        </w:rPr>
        <w:t>，并</w:t>
      </w:r>
      <w:r>
        <w:rPr>
          <w:rStyle w:val="41"/>
          <w:rFonts w:hint="eastAsia" w:ascii="宋体"/>
          <w:b/>
          <w:bCs/>
        </w:rPr>
        <w:t>加盖公章</w:t>
      </w:r>
      <w:r>
        <w:rPr>
          <w:rStyle w:val="41"/>
          <w:rFonts w:hint="eastAsia" w:ascii="宋体"/>
        </w:rPr>
        <w:t>（包括但不限于报告页、经审计的资产负债表、利润表、现金流量表及报表附注）。如投标人公司没有经审计的财务报告，可提供</w:t>
      </w:r>
      <w:r>
        <w:rPr>
          <w:rStyle w:val="41"/>
          <w:rFonts w:hint="eastAsia" w:ascii="宋体"/>
          <w:b/>
          <w:bCs/>
        </w:rPr>
        <w:t>加盖公章</w:t>
      </w:r>
      <w:r>
        <w:rPr>
          <w:rStyle w:val="41"/>
          <w:rFonts w:hint="eastAsia" w:ascii="宋体"/>
        </w:rPr>
        <w:t>的近三年财务报表，包括但不限于资产负债表、利润表、现金流量表。应提供中文版本的审计报告或财务报表。</w:t>
      </w:r>
      <w:r>
        <w:rPr>
          <w:rStyle w:val="41"/>
          <w:rFonts w:hint="eastAsia" w:ascii="宋体"/>
          <w:b/>
          <w:bCs/>
        </w:rPr>
        <w:t>要求汇总表与财务报告（表）数据必须一致。</w:t>
      </w:r>
    </w:p>
    <w:p w14:paraId="4E2025CE">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9176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27B4B3CE">
            <w:pPr>
              <w:adjustRightInd w:val="0"/>
              <w:snapToGrid w:val="0"/>
              <w:spacing w:line="440" w:lineRule="exact"/>
              <w:jc w:val="center"/>
              <w:rPr>
                <w:rStyle w:val="41"/>
                <w:rFonts w:ascii="宋体"/>
                <w:b/>
                <w:bCs/>
              </w:rPr>
            </w:pPr>
            <w:r>
              <w:rPr>
                <w:rStyle w:val="41"/>
                <w:rFonts w:hint="eastAsia" w:ascii="宋体"/>
                <w:b/>
                <w:bCs/>
                <w:sz w:val="28"/>
                <w:szCs w:val="36"/>
              </w:rPr>
              <w:t>投标单位资产情况汇总表</w:t>
            </w:r>
          </w:p>
        </w:tc>
      </w:tr>
      <w:tr w14:paraId="43EEB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4C6ACEAC">
            <w:pPr>
              <w:spacing w:line="440" w:lineRule="exact"/>
              <w:jc w:val="center"/>
              <w:rPr>
                <w:rStyle w:val="41"/>
                <w:rFonts w:ascii="宋体"/>
              </w:rPr>
            </w:pPr>
            <w:r>
              <w:rPr>
                <w:rStyle w:val="41"/>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5FC04AF2">
            <w:pPr>
              <w:spacing w:line="440" w:lineRule="exact"/>
              <w:jc w:val="center"/>
              <w:rPr>
                <w:rStyle w:val="41"/>
                <w:rFonts w:ascii="宋体"/>
              </w:rPr>
            </w:pPr>
          </w:p>
        </w:tc>
      </w:tr>
      <w:tr w14:paraId="401AE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B17C08C">
            <w:pPr>
              <w:spacing w:line="440" w:lineRule="exact"/>
              <w:jc w:val="center"/>
              <w:rPr>
                <w:rStyle w:val="41"/>
                <w:rFonts w:ascii="宋体"/>
              </w:rPr>
            </w:pPr>
            <w:r>
              <w:rPr>
                <w:rStyle w:val="41"/>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79C5FB2C">
            <w:pPr>
              <w:spacing w:line="440" w:lineRule="exact"/>
              <w:jc w:val="center"/>
              <w:rPr>
                <w:rStyle w:val="41"/>
                <w:rFonts w:ascii="宋体"/>
              </w:rPr>
            </w:pPr>
          </w:p>
        </w:tc>
      </w:tr>
      <w:tr w14:paraId="4DB9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FD33EB5">
            <w:pPr>
              <w:spacing w:line="440" w:lineRule="exact"/>
              <w:jc w:val="center"/>
              <w:rPr>
                <w:rStyle w:val="41"/>
                <w:rFonts w:ascii="宋体"/>
              </w:rPr>
            </w:pPr>
            <w:r>
              <w:rPr>
                <w:rStyle w:val="41"/>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4CD3A1C7">
            <w:pPr>
              <w:spacing w:line="440" w:lineRule="exact"/>
              <w:jc w:val="center"/>
              <w:rPr>
                <w:rStyle w:val="41"/>
                <w:rFonts w:ascii="宋体"/>
              </w:rPr>
            </w:pPr>
            <w:r>
              <w:rPr>
                <w:rStyle w:val="41"/>
                <w:rFonts w:ascii="宋体"/>
              </w:rPr>
              <w:t>202</w:t>
            </w:r>
            <w:r>
              <w:rPr>
                <w:rStyle w:val="41"/>
                <w:rFonts w:hint="eastAsia" w:ascii="宋体"/>
                <w:lang w:val="en-US" w:eastAsia="zh-CN"/>
              </w:rPr>
              <w:t>2</w:t>
            </w:r>
            <w:r>
              <w:rPr>
                <w:rStyle w:val="41"/>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0CAFB7EE">
            <w:pPr>
              <w:spacing w:line="440" w:lineRule="exact"/>
              <w:jc w:val="center"/>
              <w:rPr>
                <w:rStyle w:val="41"/>
                <w:rFonts w:ascii="宋体"/>
              </w:rPr>
            </w:pPr>
            <w:r>
              <w:rPr>
                <w:rStyle w:val="41"/>
                <w:rFonts w:hint="eastAsia" w:ascii="宋体"/>
              </w:rPr>
              <w:t>20</w:t>
            </w:r>
            <w:r>
              <w:rPr>
                <w:rStyle w:val="41"/>
                <w:rFonts w:hint="eastAsia" w:ascii="宋体"/>
                <w:lang w:val="en-US" w:eastAsia="zh-CN"/>
              </w:rPr>
              <w:t>23</w:t>
            </w:r>
            <w:r>
              <w:rPr>
                <w:rStyle w:val="41"/>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DE263E7">
            <w:pPr>
              <w:spacing w:line="440" w:lineRule="exact"/>
              <w:jc w:val="center"/>
              <w:rPr>
                <w:rStyle w:val="41"/>
                <w:rFonts w:ascii="宋体"/>
              </w:rPr>
            </w:pPr>
            <w:r>
              <w:rPr>
                <w:rStyle w:val="41"/>
                <w:rFonts w:hint="eastAsia" w:ascii="宋体"/>
              </w:rPr>
              <w:t>202</w:t>
            </w:r>
            <w:r>
              <w:rPr>
                <w:rStyle w:val="41"/>
                <w:rFonts w:hint="eastAsia" w:ascii="宋体"/>
                <w:lang w:val="en-US" w:eastAsia="zh-CN"/>
              </w:rPr>
              <w:t>4</w:t>
            </w:r>
            <w:r>
              <w:rPr>
                <w:rStyle w:val="41"/>
                <w:rFonts w:hint="eastAsia" w:ascii="宋体"/>
              </w:rPr>
              <w:t>年</w:t>
            </w:r>
          </w:p>
        </w:tc>
      </w:tr>
      <w:tr w14:paraId="56C4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07A4658">
            <w:pPr>
              <w:spacing w:line="440" w:lineRule="exact"/>
              <w:jc w:val="center"/>
              <w:rPr>
                <w:rStyle w:val="41"/>
                <w:rFonts w:ascii="宋体"/>
              </w:rPr>
            </w:pPr>
            <w:r>
              <w:rPr>
                <w:rStyle w:val="41"/>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7AB88116">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C2A9610">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37D9174">
            <w:pPr>
              <w:spacing w:line="440" w:lineRule="exact"/>
              <w:jc w:val="center"/>
              <w:rPr>
                <w:rStyle w:val="41"/>
                <w:rFonts w:ascii="宋体"/>
              </w:rPr>
            </w:pPr>
          </w:p>
        </w:tc>
      </w:tr>
      <w:tr w14:paraId="0D0E2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E4889E1">
            <w:pPr>
              <w:spacing w:line="440" w:lineRule="exact"/>
              <w:jc w:val="center"/>
              <w:rPr>
                <w:rStyle w:val="41"/>
                <w:rFonts w:ascii="宋体"/>
              </w:rPr>
            </w:pPr>
            <w:r>
              <w:rPr>
                <w:rStyle w:val="41"/>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19A0D031">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EE838D6">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2491434">
            <w:pPr>
              <w:spacing w:line="440" w:lineRule="exact"/>
              <w:jc w:val="center"/>
              <w:rPr>
                <w:rStyle w:val="41"/>
                <w:rFonts w:ascii="宋体"/>
              </w:rPr>
            </w:pPr>
          </w:p>
        </w:tc>
      </w:tr>
      <w:tr w14:paraId="50F30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C6D410D">
            <w:pPr>
              <w:spacing w:line="440" w:lineRule="exact"/>
              <w:jc w:val="center"/>
              <w:rPr>
                <w:rStyle w:val="41"/>
                <w:rFonts w:ascii="宋体"/>
              </w:rPr>
            </w:pPr>
            <w:r>
              <w:rPr>
                <w:rStyle w:val="41"/>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3DA96431">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228E433">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83001C9">
            <w:pPr>
              <w:spacing w:line="440" w:lineRule="exact"/>
              <w:jc w:val="center"/>
              <w:rPr>
                <w:rStyle w:val="41"/>
                <w:rFonts w:ascii="宋体"/>
              </w:rPr>
            </w:pPr>
          </w:p>
        </w:tc>
      </w:tr>
      <w:tr w14:paraId="150B7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9D3C5AA">
            <w:pPr>
              <w:spacing w:line="440" w:lineRule="exact"/>
              <w:jc w:val="center"/>
              <w:rPr>
                <w:rStyle w:val="41"/>
                <w:rFonts w:ascii="宋体"/>
              </w:rPr>
            </w:pPr>
            <w:r>
              <w:rPr>
                <w:rStyle w:val="41"/>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6C653B97">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2C919D2">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C757C">
            <w:pPr>
              <w:spacing w:line="440" w:lineRule="exact"/>
              <w:jc w:val="center"/>
              <w:rPr>
                <w:rStyle w:val="41"/>
                <w:rFonts w:ascii="宋体"/>
              </w:rPr>
            </w:pPr>
          </w:p>
        </w:tc>
      </w:tr>
      <w:tr w14:paraId="4B881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03F4F2">
            <w:pPr>
              <w:spacing w:line="440" w:lineRule="exact"/>
              <w:jc w:val="center"/>
              <w:rPr>
                <w:rStyle w:val="41"/>
                <w:rFonts w:ascii="宋体"/>
              </w:rPr>
            </w:pPr>
            <w:r>
              <w:rPr>
                <w:rStyle w:val="41"/>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48BD1D2E">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995B6D2">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02C4C9E">
            <w:pPr>
              <w:spacing w:line="440" w:lineRule="exact"/>
              <w:jc w:val="center"/>
              <w:rPr>
                <w:rStyle w:val="41"/>
                <w:rFonts w:ascii="宋体"/>
              </w:rPr>
            </w:pPr>
          </w:p>
        </w:tc>
      </w:tr>
      <w:tr w14:paraId="03305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DEA5A3D">
            <w:pPr>
              <w:spacing w:line="440" w:lineRule="exact"/>
              <w:jc w:val="center"/>
              <w:rPr>
                <w:rStyle w:val="41"/>
                <w:rFonts w:ascii="宋体"/>
              </w:rPr>
            </w:pPr>
            <w:r>
              <w:rPr>
                <w:rStyle w:val="41"/>
                <w:rFonts w:ascii="宋体"/>
              </w:rPr>
              <w:t>资产负债率</w:t>
            </w:r>
            <w:r>
              <w:rPr>
                <w:rStyle w:val="41"/>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AC5E3EB">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269843F">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77FEBE">
            <w:pPr>
              <w:spacing w:line="440" w:lineRule="exact"/>
              <w:jc w:val="center"/>
              <w:rPr>
                <w:rStyle w:val="41"/>
                <w:rFonts w:ascii="宋体"/>
              </w:rPr>
            </w:pPr>
          </w:p>
        </w:tc>
      </w:tr>
      <w:tr w14:paraId="0F043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9FC609F">
            <w:pPr>
              <w:spacing w:line="440" w:lineRule="exact"/>
              <w:jc w:val="center"/>
              <w:rPr>
                <w:rStyle w:val="41"/>
                <w:rFonts w:ascii="宋体"/>
              </w:rPr>
            </w:pPr>
            <w:r>
              <w:rPr>
                <w:rStyle w:val="41"/>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05409729">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6E0E090">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BDB0B0">
            <w:pPr>
              <w:spacing w:line="440" w:lineRule="exact"/>
              <w:jc w:val="center"/>
              <w:rPr>
                <w:rStyle w:val="41"/>
                <w:rFonts w:ascii="宋体"/>
              </w:rPr>
            </w:pPr>
          </w:p>
        </w:tc>
      </w:tr>
      <w:tr w14:paraId="10F42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E7569AA">
            <w:pPr>
              <w:spacing w:line="440" w:lineRule="exact"/>
              <w:jc w:val="center"/>
              <w:rPr>
                <w:rStyle w:val="41"/>
                <w:rFonts w:ascii="宋体"/>
              </w:rPr>
            </w:pPr>
            <w:r>
              <w:rPr>
                <w:rStyle w:val="41"/>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15A9B90">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BD1A2B9">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4E3A6EC">
            <w:pPr>
              <w:spacing w:line="440" w:lineRule="exact"/>
              <w:jc w:val="center"/>
              <w:rPr>
                <w:rStyle w:val="41"/>
                <w:rFonts w:ascii="宋体"/>
              </w:rPr>
            </w:pPr>
          </w:p>
        </w:tc>
      </w:tr>
      <w:tr w14:paraId="42174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33FD6">
            <w:pPr>
              <w:spacing w:line="440" w:lineRule="exact"/>
              <w:jc w:val="center"/>
              <w:rPr>
                <w:rStyle w:val="41"/>
                <w:rFonts w:ascii="宋体"/>
              </w:rPr>
            </w:pPr>
            <w:r>
              <w:rPr>
                <w:rFonts w:hint="eastAsia"/>
              </w:rPr>
              <w:t>营运</w:t>
            </w:r>
            <w:r>
              <w:t>资</w:t>
            </w:r>
            <w:r>
              <w:rPr>
                <w:rFonts w:hint="eastAsia"/>
              </w:rPr>
              <w:t>金</w:t>
            </w:r>
            <w:r>
              <w:rPr>
                <w:rStyle w:val="41"/>
                <w:rFonts w:hint="eastAsia" w:ascii="宋体"/>
              </w:rPr>
              <w:t>（万元）</w:t>
            </w:r>
          </w:p>
          <w:p w14:paraId="67FF82F2">
            <w:pPr>
              <w:spacing w:line="440" w:lineRule="exact"/>
              <w:jc w:val="center"/>
            </w:pPr>
            <w:r>
              <w:rPr>
                <w:rStyle w:val="41"/>
                <w:rFonts w:hint="eastAsia" w:ascii="宋体"/>
              </w:rPr>
              <w:t>（</w:t>
            </w:r>
            <w:r>
              <w:rPr>
                <w:rFonts w:hint="eastAsia"/>
                <w:kern w:val="0"/>
              </w:rPr>
              <w:t>流动资产</w:t>
            </w:r>
            <w:r>
              <w:rPr>
                <w:kern w:val="0"/>
              </w:rPr>
              <w:t>-</w:t>
            </w:r>
            <w:r>
              <w:rPr>
                <w:rFonts w:hint="eastAsia"/>
                <w:kern w:val="0"/>
              </w:rPr>
              <w:t>流动负债</w:t>
            </w:r>
            <w:r>
              <w:rPr>
                <w:rStyle w:val="41"/>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A152D6F">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EECF11">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CADCE75">
            <w:pPr>
              <w:spacing w:line="440" w:lineRule="exact"/>
              <w:jc w:val="center"/>
              <w:rPr>
                <w:rStyle w:val="41"/>
                <w:rFonts w:ascii="宋体"/>
              </w:rPr>
            </w:pPr>
          </w:p>
        </w:tc>
      </w:tr>
      <w:tr w14:paraId="5C735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B5F25CA">
            <w:pPr>
              <w:spacing w:line="440" w:lineRule="exact"/>
              <w:jc w:val="center"/>
              <w:rPr>
                <w:rStyle w:val="41"/>
                <w:rFonts w:ascii="宋体"/>
              </w:rPr>
            </w:pPr>
            <w:r>
              <w:rPr>
                <w:rStyle w:val="41"/>
                <w:rFonts w:hint="eastAsia" w:ascii="宋体"/>
              </w:rPr>
              <w:t>发展能力状况</w:t>
            </w:r>
          </w:p>
          <w:p w14:paraId="46DB9E0F">
            <w:pPr>
              <w:spacing w:line="440" w:lineRule="exact"/>
              <w:jc w:val="center"/>
              <w:rPr>
                <w:rFonts w:ascii="宋体"/>
              </w:rPr>
            </w:pPr>
            <w:r>
              <w:rPr>
                <w:rStyle w:val="41"/>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9D887BD">
            <w:pPr>
              <w:spacing w:line="440" w:lineRule="exact"/>
              <w:jc w:val="center"/>
              <w:rPr>
                <w:rStyle w:val="41"/>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5CCDF99">
            <w:pPr>
              <w:spacing w:line="440" w:lineRule="exact"/>
              <w:jc w:val="center"/>
              <w:rPr>
                <w:rStyle w:val="41"/>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F3B4C82">
            <w:pPr>
              <w:spacing w:line="440" w:lineRule="exact"/>
              <w:jc w:val="center"/>
              <w:rPr>
                <w:rStyle w:val="41"/>
                <w:rFonts w:ascii="宋体"/>
              </w:rPr>
            </w:pPr>
          </w:p>
        </w:tc>
      </w:tr>
    </w:tbl>
    <w:p w14:paraId="7AF16F0E">
      <w:pPr>
        <w:jc w:val="left"/>
        <w:rPr>
          <w:rFonts w:ascii="仿宋" w:eastAsia="仿宋" w:cs="仿宋"/>
          <w:sz w:val="24"/>
        </w:rPr>
      </w:pPr>
    </w:p>
    <w:p w14:paraId="2B730379">
      <w:pPr>
        <w:jc w:val="left"/>
        <w:rPr>
          <w:rFonts w:ascii="仿宋" w:eastAsia="仿宋" w:cs="仿宋"/>
          <w:sz w:val="24"/>
        </w:rPr>
      </w:pPr>
    </w:p>
    <w:p w14:paraId="3AEF1285">
      <w:pPr>
        <w:jc w:val="left"/>
        <w:rPr>
          <w:rFonts w:ascii="仿宋" w:eastAsia="仿宋" w:cs="仿宋"/>
          <w:sz w:val="24"/>
        </w:rPr>
      </w:pPr>
    </w:p>
    <w:p w14:paraId="64E09350">
      <w:pPr>
        <w:jc w:val="left"/>
        <w:rPr>
          <w:rFonts w:ascii="仿宋" w:eastAsia="仿宋" w:cs="仿宋"/>
          <w:sz w:val="24"/>
        </w:rPr>
      </w:pPr>
    </w:p>
    <w:p w14:paraId="647C446D">
      <w:pPr>
        <w:jc w:val="left"/>
        <w:rPr>
          <w:rFonts w:ascii="仿宋" w:eastAsia="仿宋" w:cs="仿宋"/>
          <w:sz w:val="24"/>
        </w:rPr>
      </w:pPr>
      <w:r>
        <w:rPr>
          <w:rFonts w:ascii="仿宋" w:eastAsia="仿宋" w:cs="仿宋"/>
          <w:sz w:val="24"/>
        </w:rPr>
        <w:br w:type="page"/>
      </w:r>
    </w:p>
    <w:p w14:paraId="6074DB85">
      <w:pPr>
        <w:autoSpaceDE w:val="0"/>
        <w:autoSpaceDN w:val="0"/>
        <w:rPr>
          <w:sz w:val="30"/>
          <w:szCs w:val="30"/>
        </w:rPr>
      </w:pPr>
      <w:r>
        <w:rPr>
          <w:rFonts w:hint="eastAsia"/>
          <w:sz w:val="30"/>
          <w:szCs w:val="30"/>
        </w:rPr>
        <w:t>附件</w:t>
      </w:r>
      <w:r>
        <w:rPr>
          <w:sz w:val="30"/>
          <w:szCs w:val="30"/>
        </w:rPr>
        <w:t>4</w:t>
      </w:r>
    </w:p>
    <w:p w14:paraId="29C0F36F">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2D7D0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5F780C06">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7B87B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89CD97C">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0315D55B">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64A188C1">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2FC0C666">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2724BDE8">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7CEED1F3">
            <w:pPr>
              <w:spacing w:line="360" w:lineRule="auto"/>
              <w:jc w:val="center"/>
              <w:rPr>
                <w:rFonts w:ascii="宋体" w:cs="宋体"/>
                <w:bCs/>
                <w:kern w:val="0"/>
                <w:sz w:val="24"/>
              </w:rPr>
            </w:pPr>
            <w:r>
              <w:rPr>
                <w:rFonts w:hint="eastAsia" w:ascii="宋体" w:cs="宋体"/>
                <w:bCs/>
                <w:kern w:val="0"/>
                <w:sz w:val="24"/>
              </w:rPr>
              <w:t>从业时间</w:t>
            </w:r>
          </w:p>
        </w:tc>
      </w:tr>
      <w:tr w14:paraId="69C5E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E9F72A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D1E9AE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F096CF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6C1971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B07EA2E">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7C6EB45">
            <w:pPr>
              <w:spacing w:line="360" w:lineRule="auto"/>
              <w:rPr>
                <w:rFonts w:ascii="宋体" w:cs="宋体"/>
                <w:bCs/>
                <w:kern w:val="0"/>
                <w:sz w:val="24"/>
              </w:rPr>
            </w:pPr>
          </w:p>
        </w:tc>
      </w:tr>
      <w:tr w14:paraId="17CEC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A73B7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217C9B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B235B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FDFFCA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9E4C3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327036A">
            <w:pPr>
              <w:spacing w:line="360" w:lineRule="auto"/>
              <w:rPr>
                <w:rFonts w:ascii="宋体" w:cs="宋体"/>
                <w:bCs/>
                <w:kern w:val="0"/>
                <w:sz w:val="24"/>
              </w:rPr>
            </w:pPr>
          </w:p>
        </w:tc>
      </w:tr>
      <w:tr w14:paraId="28B42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C1625CB">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CDA429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D5560A3">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AAE32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60077F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54FC7C3">
            <w:pPr>
              <w:spacing w:line="360" w:lineRule="auto"/>
              <w:rPr>
                <w:rFonts w:ascii="宋体" w:cs="宋体"/>
                <w:bCs/>
                <w:kern w:val="0"/>
                <w:sz w:val="24"/>
              </w:rPr>
            </w:pPr>
          </w:p>
        </w:tc>
      </w:tr>
      <w:tr w14:paraId="40C3A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DAF232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855A12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7CBE9E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B88B0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F267BB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D942A38">
            <w:pPr>
              <w:spacing w:line="360" w:lineRule="auto"/>
              <w:rPr>
                <w:rFonts w:ascii="宋体" w:cs="宋体"/>
                <w:bCs/>
                <w:kern w:val="0"/>
                <w:sz w:val="24"/>
              </w:rPr>
            </w:pPr>
          </w:p>
        </w:tc>
      </w:tr>
      <w:tr w14:paraId="5E163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067401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E6FD0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34DCA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3642D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DB1A8B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58A4A38">
            <w:pPr>
              <w:spacing w:line="360" w:lineRule="auto"/>
              <w:rPr>
                <w:rFonts w:ascii="宋体" w:cs="宋体"/>
                <w:bCs/>
                <w:kern w:val="0"/>
                <w:sz w:val="24"/>
              </w:rPr>
            </w:pPr>
          </w:p>
        </w:tc>
      </w:tr>
      <w:tr w14:paraId="27D3C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F92935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E65D2C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DC46A0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FE3C2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1E781DB">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15F6CC0">
            <w:pPr>
              <w:spacing w:line="360" w:lineRule="auto"/>
              <w:rPr>
                <w:rFonts w:ascii="宋体" w:cs="宋体"/>
                <w:bCs/>
                <w:kern w:val="0"/>
                <w:sz w:val="24"/>
              </w:rPr>
            </w:pPr>
          </w:p>
        </w:tc>
      </w:tr>
      <w:tr w14:paraId="725A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7BA868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F2428F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FF6A46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C1B858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894AE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CC01FEA">
            <w:pPr>
              <w:spacing w:line="360" w:lineRule="auto"/>
              <w:rPr>
                <w:rFonts w:ascii="宋体" w:cs="宋体"/>
                <w:bCs/>
                <w:kern w:val="0"/>
                <w:sz w:val="24"/>
              </w:rPr>
            </w:pPr>
          </w:p>
        </w:tc>
      </w:tr>
      <w:tr w14:paraId="0A562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298B1B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81FB12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64520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DBB894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DDE60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8025F5C">
            <w:pPr>
              <w:spacing w:line="360" w:lineRule="auto"/>
              <w:rPr>
                <w:rFonts w:ascii="宋体" w:cs="宋体"/>
                <w:bCs/>
                <w:kern w:val="0"/>
                <w:sz w:val="24"/>
              </w:rPr>
            </w:pPr>
          </w:p>
        </w:tc>
      </w:tr>
      <w:tr w14:paraId="20A0C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4A4C0A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ABE8A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843EF8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9B828E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55E543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8E1144F">
            <w:pPr>
              <w:spacing w:line="360" w:lineRule="auto"/>
              <w:rPr>
                <w:rFonts w:ascii="宋体" w:cs="宋体"/>
                <w:bCs/>
                <w:kern w:val="0"/>
                <w:sz w:val="24"/>
              </w:rPr>
            </w:pPr>
          </w:p>
        </w:tc>
      </w:tr>
      <w:tr w14:paraId="2076F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ECF50B">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FD7772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C14A0D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91282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41FAEF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D1DEC63">
            <w:pPr>
              <w:spacing w:line="360" w:lineRule="auto"/>
              <w:rPr>
                <w:rFonts w:ascii="宋体" w:cs="宋体"/>
                <w:bCs/>
                <w:kern w:val="0"/>
                <w:sz w:val="24"/>
              </w:rPr>
            </w:pPr>
          </w:p>
        </w:tc>
      </w:tr>
      <w:tr w14:paraId="3B164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9EF0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E8543C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246413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6CF457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CFDD5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35ECD3D">
            <w:pPr>
              <w:spacing w:line="360" w:lineRule="auto"/>
              <w:rPr>
                <w:rFonts w:ascii="宋体" w:cs="宋体"/>
                <w:bCs/>
                <w:kern w:val="0"/>
                <w:sz w:val="24"/>
              </w:rPr>
            </w:pPr>
          </w:p>
        </w:tc>
      </w:tr>
      <w:tr w14:paraId="7B968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B77913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B34161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97849E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8B8BDD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D9B3599">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9A0EA0C">
            <w:pPr>
              <w:spacing w:line="360" w:lineRule="auto"/>
              <w:rPr>
                <w:rFonts w:ascii="宋体" w:cs="宋体"/>
                <w:bCs/>
                <w:kern w:val="0"/>
                <w:sz w:val="24"/>
              </w:rPr>
            </w:pPr>
          </w:p>
        </w:tc>
      </w:tr>
      <w:tr w14:paraId="624B6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F33970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3C66D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E0D3152">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5F6C4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AFE2E2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551490D">
            <w:pPr>
              <w:spacing w:line="360" w:lineRule="auto"/>
              <w:rPr>
                <w:rFonts w:ascii="宋体" w:cs="宋体"/>
                <w:bCs/>
                <w:kern w:val="0"/>
                <w:sz w:val="24"/>
              </w:rPr>
            </w:pPr>
          </w:p>
        </w:tc>
      </w:tr>
      <w:tr w14:paraId="4A73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7D4D79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CBB61E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C5AE6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07CD6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8371F1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55B763">
            <w:pPr>
              <w:spacing w:line="360" w:lineRule="auto"/>
              <w:rPr>
                <w:rFonts w:ascii="宋体" w:cs="宋体"/>
                <w:bCs/>
                <w:kern w:val="0"/>
                <w:sz w:val="24"/>
              </w:rPr>
            </w:pPr>
          </w:p>
        </w:tc>
      </w:tr>
      <w:tr w14:paraId="0BE56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583F6B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570F8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222001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6DC98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C0ACA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E9E37E8">
            <w:pPr>
              <w:spacing w:line="360" w:lineRule="auto"/>
              <w:rPr>
                <w:rFonts w:ascii="宋体" w:cs="宋体"/>
                <w:bCs/>
                <w:kern w:val="0"/>
                <w:sz w:val="24"/>
              </w:rPr>
            </w:pPr>
          </w:p>
        </w:tc>
      </w:tr>
      <w:tr w14:paraId="52AB3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B962C9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84AC72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D043C72">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96B9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1AC9D6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357B06A">
            <w:pPr>
              <w:spacing w:line="360" w:lineRule="auto"/>
              <w:rPr>
                <w:rFonts w:ascii="宋体" w:cs="宋体"/>
                <w:bCs/>
                <w:kern w:val="0"/>
                <w:sz w:val="24"/>
              </w:rPr>
            </w:pPr>
          </w:p>
        </w:tc>
      </w:tr>
      <w:tr w14:paraId="3A9B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4F4265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F28B93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48CBCB7">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6EBE37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2A6ADE">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5B81894">
            <w:pPr>
              <w:spacing w:line="360" w:lineRule="auto"/>
              <w:rPr>
                <w:rFonts w:ascii="宋体" w:cs="宋体"/>
                <w:bCs/>
                <w:kern w:val="0"/>
                <w:sz w:val="24"/>
              </w:rPr>
            </w:pPr>
          </w:p>
        </w:tc>
      </w:tr>
    </w:tbl>
    <w:p w14:paraId="7622E9B4">
      <w:pPr>
        <w:jc w:val="left"/>
        <w:rPr>
          <w:rFonts w:ascii="仿宋" w:eastAsia="仿宋" w:cs="仿宋"/>
          <w:sz w:val="24"/>
        </w:rPr>
      </w:pPr>
    </w:p>
    <w:p w14:paraId="2D56BC16">
      <w:pPr>
        <w:pStyle w:val="21"/>
      </w:pPr>
    </w:p>
    <w:p w14:paraId="768735DC"/>
    <w:p w14:paraId="4EBCB6B7">
      <w:pPr>
        <w:pStyle w:val="21"/>
      </w:pPr>
      <w:r>
        <w:br w:type="page"/>
      </w:r>
    </w:p>
    <w:p w14:paraId="08D1D60E">
      <w:pPr>
        <w:autoSpaceDE w:val="0"/>
        <w:autoSpaceDN w:val="0"/>
        <w:rPr>
          <w:sz w:val="30"/>
          <w:szCs w:val="30"/>
        </w:rPr>
      </w:pPr>
      <w:r>
        <w:rPr>
          <w:rFonts w:hint="eastAsia"/>
          <w:sz w:val="30"/>
          <w:szCs w:val="30"/>
        </w:rPr>
        <w:t>附件</w:t>
      </w:r>
      <w:r>
        <w:rPr>
          <w:sz w:val="30"/>
          <w:szCs w:val="30"/>
        </w:rPr>
        <w:t>5</w:t>
      </w:r>
    </w:p>
    <w:p w14:paraId="78CD0F8D">
      <w:pPr>
        <w:spacing w:line="360" w:lineRule="auto"/>
        <w:jc w:val="center"/>
        <w:rPr>
          <w:rFonts w:ascii="宋体" w:hAnsi="宋体"/>
          <w:b/>
          <w:sz w:val="32"/>
          <w:szCs w:val="32"/>
        </w:rPr>
      </w:pPr>
      <w:r>
        <w:rPr>
          <w:rFonts w:hint="eastAsia" w:ascii="宋体" w:hAnsi="宋体"/>
          <w:b/>
          <w:sz w:val="32"/>
          <w:szCs w:val="32"/>
        </w:rPr>
        <w:t>法人授权委托书</w:t>
      </w:r>
    </w:p>
    <w:p w14:paraId="30158EA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33CF628A">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7CBE708E">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401AF7B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1375D1DC">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39F40893">
            <w:pPr>
              <w:snapToGrid w:val="0"/>
              <w:spacing w:line="360" w:lineRule="auto"/>
              <w:ind w:firstLine="480"/>
              <w:rPr>
                <w:rFonts w:ascii="宋体" w:cs="宋体"/>
                <w:sz w:val="24"/>
              </w:rPr>
            </w:pPr>
          </w:p>
          <w:p w14:paraId="1A973D83">
            <w:pPr>
              <w:pStyle w:val="21"/>
              <w:rPr>
                <w:sz w:val="21"/>
              </w:rPr>
            </w:pPr>
          </w:p>
          <w:p w14:paraId="5DE23D23"/>
          <w:p w14:paraId="70929112">
            <w:pPr>
              <w:pStyle w:val="21"/>
            </w:pPr>
          </w:p>
        </w:tc>
      </w:tr>
    </w:tbl>
    <w:p w14:paraId="7704A05F">
      <w:pPr>
        <w:snapToGrid w:val="0"/>
        <w:spacing w:line="360" w:lineRule="auto"/>
        <w:rPr>
          <w:rFonts w:ascii="宋体" w:cs="宋体"/>
          <w:sz w:val="24"/>
        </w:rPr>
      </w:pPr>
    </w:p>
    <w:p w14:paraId="706492FD">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00C12D3E">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193D11E">
      <w:pPr>
        <w:snapToGrid w:val="0"/>
        <w:spacing w:line="360" w:lineRule="auto"/>
        <w:ind w:firstLine="4920" w:firstLineChars="2050"/>
        <w:rPr>
          <w:rFonts w:ascii="宋体" w:cs="宋体"/>
          <w:sz w:val="24"/>
        </w:rPr>
      </w:pPr>
    </w:p>
    <w:p w14:paraId="5DEFC611">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0A85E0F8">
      <w:pPr>
        <w:pStyle w:val="11"/>
        <w:rPr>
          <w:sz w:val="24"/>
        </w:rPr>
      </w:pPr>
    </w:p>
    <w:p w14:paraId="17EF35A0">
      <w:pPr>
        <w:pStyle w:val="11"/>
        <w:tabs>
          <w:tab w:val="left" w:pos="4820"/>
        </w:tabs>
        <w:rPr>
          <w:sz w:val="24"/>
        </w:rPr>
      </w:pPr>
      <w:r>
        <w:rPr>
          <w:sz w:val="24"/>
        </w:rPr>
        <w:tab/>
      </w:r>
      <w:r>
        <w:rPr>
          <w:rFonts w:hint="eastAsia"/>
          <w:sz w:val="24"/>
        </w:rPr>
        <w:t>法定代表人（签字或盖章）</w:t>
      </w:r>
    </w:p>
    <w:p w14:paraId="736F59AA">
      <w:pPr>
        <w:pStyle w:val="11"/>
        <w:tabs>
          <w:tab w:val="left" w:pos="5387"/>
        </w:tabs>
        <w:rPr>
          <w:sz w:val="24"/>
        </w:rPr>
      </w:pPr>
    </w:p>
    <w:p w14:paraId="6D287F99">
      <w:pPr>
        <w:spacing w:before="156" w:line="360" w:lineRule="auto"/>
        <w:jc w:val="right"/>
        <w:rPr>
          <w:rFonts w:ascii="宋体"/>
          <w:sz w:val="24"/>
        </w:rPr>
      </w:pPr>
      <w:r>
        <w:rPr>
          <w:rFonts w:hint="eastAsia" w:ascii="宋体" w:cs="宋体"/>
          <w:sz w:val="24"/>
        </w:rPr>
        <w:t>日期：    年   月   日</w:t>
      </w:r>
      <w:r>
        <w:rPr>
          <w:sz w:val="30"/>
          <w:szCs w:val="30"/>
        </w:rPr>
        <w:br w:type="page"/>
      </w:r>
    </w:p>
    <w:p w14:paraId="15696AFD">
      <w:pPr>
        <w:autoSpaceDE w:val="0"/>
        <w:autoSpaceDN w:val="0"/>
        <w:rPr>
          <w:sz w:val="30"/>
          <w:szCs w:val="30"/>
        </w:rPr>
      </w:pPr>
      <w:r>
        <w:rPr>
          <w:rFonts w:hint="eastAsia"/>
          <w:sz w:val="30"/>
          <w:szCs w:val="30"/>
        </w:rPr>
        <w:t>附件</w:t>
      </w:r>
      <w:r>
        <w:rPr>
          <w:sz w:val="30"/>
          <w:szCs w:val="30"/>
        </w:rPr>
        <w:t>6</w:t>
      </w:r>
    </w:p>
    <w:p w14:paraId="7705614C">
      <w:pPr>
        <w:jc w:val="center"/>
        <w:rPr>
          <w:sz w:val="28"/>
          <w:szCs w:val="36"/>
        </w:rPr>
      </w:pPr>
      <w:r>
        <w:rPr>
          <w:sz w:val="28"/>
          <w:szCs w:val="36"/>
        </w:rPr>
        <w:t>非生产供应商注册操作手册</w:t>
      </w:r>
    </w:p>
    <w:p w14:paraId="2252B281">
      <w:pPr>
        <w:rPr>
          <w:rFonts w:ascii="宋体" w:cs="宋体"/>
          <w:b/>
          <w:bCs/>
          <w:color w:val="000000"/>
        </w:rPr>
      </w:pPr>
      <w:r>
        <w:rPr>
          <w:rFonts w:hint="eastAsia" w:ascii="宋体" w:cs="宋体"/>
          <w:b/>
          <w:bCs/>
          <w:color w:val="000000"/>
        </w:rPr>
        <w:t>归口部门选“技术改造部”</w:t>
      </w:r>
    </w:p>
    <w:p w14:paraId="2C886A49">
      <w:r>
        <w:rPr>
          <w:rFonts w:hint="eastAsia" w:ascii="宋体" w:cs="宋体"/>
          <w:color w:val="000000"/>
        </w:rPr>
        <w:t>浏览器中输入地址</w:t>
      </w:r>
      <w:r>
        <w:rPr>
          <w:rFonts w:ascii="Calibri" w:hAnsi="Calibri" w:eastAsia="Calibri" w:cs="Calibri"/>
          <w:color w:val="000000"/>
        </w:rPr>
        <w:t>;</w:t>
      </w:r>
    </w:p>
    <w:p w14:paraId="7279B6E3">
      <w:r>
        <w:fldChar w:fldCharType="begin"/>
      </w:r>
      <w:r>
        <w:instrText xml:space="preserve"> HYPERLINK "http://ecaitong.sinotruk.com:8012/" \l "/login normalLink /tdkey d38o9f /tdfe -10 /tdfu http:/ecaitong.sinotruk.com:8012/" </w:instrText>
      </w:r>
      <w:r>
        <w:fldChar w:fldCharType="separate"/>
      </w:r>
      <w:r>
        <w:rPr>
          <w:rStyle w:val="37"/>
          <w:rFonts w:hint="eastAsia"/>
          <w:lang w:eastAsia="zh-CN"/>
        </w:rPr>
        <w:t>https</w:t>
      </w:r>
      <w:r>
        <w:rPr>
          <w:rStyle w:val="37"/>
        </w:rPr>
        <w:t>://ecaitong.sinotruk.com:8012/#/login</w:t>
      </w:r>
      <w:r>
        <w:rPr>
          <w:rStyle w:val="37"/>
        </w:rPr>
        <w:fldChar w:fldCharType="end"/>
      </w:r>
    </w:p>
    <w:p w14:paraId="27EB39B2">
      <w:r>
        <w:rPr>
          <w:rFonts w:ascii="Calibri" w:hAnsi="Calibri" w:eastAsia="Calibri" w:cs="Calibri"/>
          <w:color w:val="000000"/>
        </w:rPr>
        <w:t>1.</w:t>
      </w:r>
      <w:r>
        <w:rPr>
          <w:rFonts w:hint="eastAsia" w:ascii="宋体" w:cs="宋体"/>
          <w:color w:val="000000"/>
        </w:rPr>
        <w:t>点击立即注册</w:t>
      </w:r>
    </w:p>
    <w:p w14:paraId="3D33827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1029725D">
      <w:r>
        <w:rPr>
          <w:rFonts w:ascii="Calibri" w:hAnsi="Calibri" w:eastAsia="Calibri" w:cs="Calibri"/>
          <w:color w:val="000000"/>
        </w:rPr>
        <w:t xml:space="preserve">2.     </w:t>
      </w:r>
      <w:r>
        <w:rPr>
          <w:rFonts w:hint="eastAsia" w:ascii="宋体" w:cs="宋体"/>
          <w:color w:val="000000"/>
        </w:rPr>
        <w:t>填写手机号码（没有注册过的）</w:t>
      </w:r>
    </w:p>
    <w:p w14:paraId="536211E3">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459939F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4D56268A">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415529D4">
      <w:r>
        <w:rPr>
          <w:rFonts w:ascii="Calibri" w:hAnsi="Calibri" w:eastAsia="Calibri" w:cs="Calibri"/>
          <w:color w:val="000000"/>
        </w:rPr>
        <w:t xml:space="preserve">4.     </w:t>
      </w:r>
      <w:r>
        <w:rPr>
          <w:rFonts w:hint="eastAsia" w:ascii="宋体" w:cs="宋体"/>
          <w:color w:val="000000"/>
        </w:rPr>
        <w:t>点击新增</w:t>
      </w:r>
    </w:p>
    <w:p w14:paraId="6598AE24">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268B9349">
      <w:r>
        <w:t>5</w:t>
      </w:r>
      <w:r>
        <w:rPr>
          <w:rFonts w:ascii="Calibri" w:hAnsi="Calibri" w:eastAsia="Calibri" w:cs="Calibri"/>
          <w:color w:val="000000"/>
        </w:rPr>
        <w:t xml:space="preserve"> </w:t>
      </w:r>
      <w:r>
        <w:rPr>
          <w:rFonts w:hint="eastAsia" w:ascii="宋体" w:cs="宋体"/>
          <w:color w:val="000000"/>
        </w:rPr>
        <w:t>按要求填写所有信息，注意非生产类要填写合作单位，最后提交审批</w:t>
      </w:r>
    </w:p>
    <w:p w14:paraId="39AB0515">
      <w:pPr>
        <w:rPr>
          <w:rFonts w:ascii="宋体" w:cs="宋体"/>
          <w:color w:val="000000"/>
        </w:rPr>
      </w:pPr>
    </w:p>
    <w:p w14:paraId="16C101B9">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1EE0DC74">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5AC06033">
      <w:pPr>
        <w:adjustRightInd w:val="0"/>
        <w:snapToGrid w:val="0"/>
        <w:spacing w:line="440" w:lineRule="exact"/>
      </w:pPr>
    </w:p>
    <w:p w14:paraId="2C283D9D">
      <w:pPr>
        <w:snapToGrid w:val="0"/>
        <w:spacing w:line="312" w:lineRule="auto"/>
      </w:pPr>
    </w:p>
    <w:p w14:paraId="1023BFB5"/>
    <w:p w14:paraId="0A85F9F5">
      <w:pPr>
        <w:pStyle w:val="21"/>
        <w:sectPr>
          <w:footerReference r:id="rId4" w:type="default"/>
          <w:pgSz w:w="11906" w:h="16838"/>
          <w:pgMar w:top="1418" w:right="1418" w:bottom="1418" w:left="1418" w:header="851" w:footer="992" w:gutter="0"/>
          <w:pgNumType w:start="1"/>
          <w:cols w:space="425" w:num="1"/>
          <w:docGrid w:type="lines" w:linePitch="312" w:charSpace="0"/>
        </w:sectPr>
      </w:pPr>
    </w:p>
    <w:p w14:paraId="5B35B0F3">
      <w:pPr>
        <w:pStyle w:val="2"/>
      </w:pPr>
      <w:bookmarkStart w:id="10" w:name="_Toc14341835"/>
      <w:bookmarkStart w:id="11" w:name="_Toc32544"/>
      <w:r>
        <w:rPr>
          <w:rFonts w:hint="eastAsia"/>
        </w:rPr>
        <w:t>第二章</w:t>
      </w:r>
      <w:r>
        <w:t xml:space="preserve"> </w:t>
      </w:r>
      <w:r>
        <w:rPr>
          <w:rFonts w:hint="eastAsia"/>
        </w:rPr>
        <w:t>投标人须知</w:t>
      </w:r>
      <w:bookmarkEnd w:id="10"/>
      <w:bookmarkEnd w:id="11"/>
    </w:p>
    <w:p w14:paraId="1DAEB481">
      <w:pPr>
        <w:pStyle w:val="3"/>
      </w:pPr>
      <w:bookmarkStart w:id="12" w:name="_Toc14341836"/>
      <w:bookmarkStart w:id="13" w:name="_Toc146698122"/>
      <w:bookmarkStart w:id="14" w:name="_Toc32482"/>
      <w:bookmarkStart w:id="15" w:name="_Hlk138516012"/>
      <w:r>
        <w:rPr>
          <w:rFonts w:hint="eastAsia"/>
        </w:rPr>
        <w:t>投标人须知前附表</w:t>
      </w:r>
      <w:bookmarkEnd w:id="12"/>
      <w:bookmarkEnd w:id="13"/>
      <w:bookmarkEnd w:id="14"/>
    </w:p>
    <w:bookmarkEnd w:id="15"/>
    <w:p w14:paraId="241C2558">
      <w:pPr>
        <w:spacing w:line="360" w:lineRule="auto"/>
        <w:ind w:firstLine="480" w:firstLineChars="200"/>
        <w:rPr>
          <w:rFonts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060A8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A0E19E0">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0FDED834">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0861BA6A">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563FD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56F039B">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6A26D068">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7D4D0F2C">
            <w:pPr>
              <w:pStyle w:val="21"/>
              <w:adjustRightInd/>
              <w:snapToGrid/>
            </w:pPr>
            <w:r>
              <w:t>1.1项目名称：</w:t>
            </w:r>
            <w:r>
              <w:rPr>
                <w:rFonts w:hint="eastAsia" w:ascii="宋体" w:cs="宋体"/>
                <w:b w:val="0"/>
                <w:bCs/>
                <w:kern w:val="0"/>
                <w:sz w:val="24"/>
                <w:u w:val="none"/>
                <w:lang w:val="en-US" w:eastAsia="zh-CN" w:bidi="en-US"/>
              </w:rPr>
              <w:t>济宁商用车公司新国标防冻液加注技改项目</w:t>
            </w:r>
          </w:p>
          <w:p w14:paraId="06D57E6C">
            <w:pPr>
              <w:spacing w:line="312" w:lineRule="auto"/>
              <w:rPr>
                <w:rFonts w:hint="eastAsia" w:eastAsia="宋体"/>
                <w:bCs/>
                <w:sz w:val="24"/>
                <w:lang w:eastAsia="zh-CN"/>
              </w:rPr>
            </w:pPr>
            <w:r>
              <w:rPr>
                <w:b/>
                <w:sz w:val="24"/>
              </w:rPr>
              <w:t>1.2项目编号：</w:t>
            </w:r>
            <w:r>
              <w:rPr>
                <w:rFonts w:hint="eastAsia"/>
                <w:bCs/>
                <w:color w:val="auto"/>
                <w:sz w:val="24"/>
                <w:highlight w:val="none"/>
                <w:lang w:eastAsia="zh-CN"/>
              </w:rPr>
              <w:t>ZBGL2026020228</w:t>
            </w:r>
          </w:p>
          <w:p w14:paraId="2449BF77">
            <w:pPr>
              <w:pStyle w:val="21"/>
            </w:pPr>
            <w:r>
              <w:t>1.3招标人：</w:t>
            </w:r>
            <w:r>
              <w:rPr>
                <w:rFonts w:hint="eastAsia"/>
                <w:b w:val="0"/>
                <w:bCs/>
              </w:rPr>
              <w:t>中国重汽集团</w:t>
            </w:r>
            <w:r>
              <w:rPr>
                <w:rFonts w:hint="eastAsia"/>
                <w:b w:val="0"/>
                <w:bCs/>
                <w:lang w:val="en-US" w:eastAsia="zh-CN"/>
              </w:rPr>
              <w:t>济宁商用车</w:t>
            </w:r>
            <w:r>
              <w:rPr>
                <w:rFonts w:hint="eastAsia"/>
                <w:b w:val="0"/>
                <w:bCs/>
              </w:rPr>
              <w:t>有限公司</w:t>
            </w:r>
            <w:r>
              <w:t xml:space="preserve"> </w:t>
            </w:r>
          </w:p>
          <w:p w14:paraId="05C5D895">
            <w:pPr>
              <w:spacing w:line="312" w:lineRule="auto"/>
              <w:rPr>
                <w:bCs/>
                <w:sz w:val="24"/>
              </w:rPr>
            </w:pPr>
            <w:r>
              <w:rPr>
                <w:b/>
                <w:sz w:val="24"/>
              </w:rPr>
              <w:t>1.4项目概况</w:t>
            </w:r>
            <w:r>
              <w:rPr>
                <w:rFonts w:hint="eastAsia"/>
                <w:b/>
                <w:sz w:val="24"/>
              </w:rPr>
              <w:t>：</w:t>
            </w:r>
            <w:r>
              <w:rPr>
                <w:rFonts w:hint="eastAsia"/>
                <w:bCs/>
                <w:sz w:val="24"/>
              </w:rPr>
              <w:t>详见第一章招标公告。</w:t>
            </w:r>
          </w:p>
          <w:p w14:paraId="2F22FF5D">
            <w:pPr>
              <w:pStyle w:val="21"/>
              <w:adjustRightInd/>
              <w:snapToGrid/>
              <w:rPr>
                <w:rFonts w:hint="default" w:eastAsia="宋体"/>
                <w:lang w:val="en-US" w:eastAsia="zh-CN"/>
              </w:rPr>
            </w:pPr>
            <w:r>
              <w:rPr>
                <w:rFonts w:hint="eastAsia"/>
              </w:rPr>
              <w:t>1</w:t>
            </w:r>
            <w:r>
              <w:t>.5</w:t>
            </w:r>
            <w:r>
              <w:rPr>
                <w:rFonts w:hint="eastAsia"/>
              </w:rPr>
              <w:t>资金来源：</w:t>
            </w:r>
            <w:r>
              <w:rPr>
                <w:rFonts w:hint="eastAsia"/>
                <w:b w:val="0"/>
                <w:bCs/>
              </w:rPr>
              <w:t>企业自筹，已落实。</w:t>
            </w:r>
          </w:p>
        </w:tc>
      </w:tr>
      <w:tr w14:paraId="5E6E8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B98BD25">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13A9239B">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5FAF755A">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71EE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39B7A3C">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74CB233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98C75A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30</w:t>
            </w:r>
            <w:r>
              <w:rPr>
                <w:rFonts w:hint="eastAsia" w:asciiTheme="minorHAnsi" w:hAnsiTheme="minorHAnsi" w:eastAsiaTheme="minorEastAsia" w:cstheme="minorHAnsi"/>
                <w:b w:val="0"/>
                <w:bCs/>
                <w:lang w:val="en-US" w:eastAsia="zh-CN"/>
              </w:rPr>
              <w:t>日完成设备的供货安装</w:t>
            </w:r>
            <w:r>
              <w:rPr>
                <w:rFonts w:hint="eastAsia" w:asciiTheme="minorHAnsi" w:hAnsiTheme="minorHAnsi" w:eastAsiaTheme="minorEastAsia" w:cstheme="minorHAnsi"/>
                <w:b w:val="0"/>
                <w:bCs/>
              </w:rPr>
              <w:t>。</w:t>
            </w:r>
          </w:p>
        </w:tc>
      </w:tr>
      <w:tr w14:paraId="1816D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7994233">
            <w:pPr>
              <w:pStyle w:val="21"/>
              <w:adjustRightInd/>
              <w:snapToGrid/>
              <w:jc w:val="center"/>
              <w:rPr>
                <w:rFonts w:hint="eastAsia" w:asciiTheme="minorHAnsi" w:hAnsiTheme="minorHAnsi" w:eastAsiaTheme="minorEastAsia" w:cstheme="minorHAnsi"/>
                <w:lang w:val="en-US" w:eastAsia="zh-CN"/>
              </w:rPr>
            </w:pPr>
            <w:r>
              <w:rPr>
                <w:rFonts w:hint="eastAsia" w:asciiTheme="minorHAnsi" w:hAnsiTheme="minorHAnsi" w:eastAsiaTheme="minorEastAsia" w:cstheme="minorHAnsi"/>
                <w:lang w:val="en-US" w:eastAsia="zh-CN"/>
              </w:rPr>
              <w:t>4</w:t>
            </w:r>
          </w:p>
        </w:tc>
        <w:tc>
          <w:tcPr>
            <w:tcW w:w="1805" w:type="dxa"/>
            <w:vAlign w:val="center"/>
          </w:tcPr>
          <w:p w14:paraId="51715FF7">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highlight w:val="none"/>
              </w:rPr>
              <w:t>付款方式</w:t>
            </w:r>
          </w:p>
        </w:tc>
        <w:tc>
          <w:tcPr>
            <w:tcW w:w="6797" w:type="dxa"/>
            <w:vAlign w:val="center"/>
          </w:tcPr>
          <w:p w14:paraId="4E4486DD">
            <w:pPr>
              <w:pStyle w:val="21"/>
              <w:adjustRightInd/>
              <w:snapToGrid/>
              <w:jc w:val="left"/>
              <w:rPr>
                <w:rFonts w:hint="eastAsia" w:hAnsi="宋体" w:eastAsia="宋体" w:cs="宋体"/>
                <w:b/>
                <w:bCs/>
                <w:color w:val="000000"/>
                <w:sz w:val="24"/>
                <w:szCs w:val="24"/>
                <w:u w:val="single"/>
                <w:lang w:eastAsia="zh-CN"/>
              </w:rPr>
            </w:pPr>
            <w:r>
              <w:rPr>
                <w:rFonts w:hint="eastAsia" w:hAnsi="宋体" w:eastAsia="宋体" w:cs="宋体"/>
                <w:b/>
                <w:bCs/>
                <w:color w:val="000000"/>
                <w:sz w:val="24"/>
                <w:szCs w:val="24"/>
                <w:u w:val="single"/>
              </w:rPr>
              <w:t>半年期商业汇票</w:t>
            </w:r>
            <w:r>
              <w:rPr>
                <w:rFonts w:hint="eastAsia" w:ascii="Times New Roman" w:hAnsi="宋体" w:eastAsia="宋体" w:cs="宋体"/>
                <w:b/>
                <w:bCs/>
                <w:color w:val="000000"/>
                <w:sz w:val="24"/>
                <w:szCs w:val="24"/>
                <w:u w:val="single"/>
              </w:rPr>
              <w:t>（包括银行承兑汇票和商业承兑汇票）</w:t>
            </w:r>
          </w:p>
          <w:p w14:paraId="706EA6B5">
            <w:pPr>
              <w:spacing w:line="360" w:lineRule="auto"/>
              <w:ind w:firstLine="453" w:firstLineChars="189"/>
              <w:rPr>
                <w:rFonts w:hint="eastAsia" w:ascii="宋体" w:hAnsi="宋体" w:eastAsia="宋体" w:cs="宋体"/>
                <w:sz w:val="24"/>
                <w:szCs w:val="24"/>
              </w:rPr>
            </w:pPr>
            <w:r>
              <w:rPr>
                <w:rFonts w:hint="eastAsia" w:ascii="宋体" w:hAnsi="宋体" w:eastAsia="宋体" w:cs="宋体"/>
                <w:sz w:val="24"/>
                <w:szCs w:val="24"/>
              </w:rPr>
              <w:t>A.设备全部到货后，中标人提交金额为合同价款30%的收据并提供合同价款30%的增值税专用发票（含复印件二份），经招标人依照财务制度审核通过后30日支付；</w:t>
            </w:r>
          </w:p>
          <w:p w14:paraId="239E7690">
            <w:pPr>
              <w:spacing w:line="360" w:lineRule="auto"/>
              <w:ind w:firstLine="453" w:firstLineChars="189"/>
              <w:rPr>
                <w:rFonts w:hint="eastAsia" w:ascii="宋体" w:hAnsi="宋体" w:eastAsia="宋体" w:cs="宋体"/>
                <w:sz w:val="24"/>
                <w:szCs w:val="24"/>
              </w:rPr>
            </w:pPr>
            <w:r>
              <w:rPr>
                <w:rFonts w:hint="eastAsia" w:ascii="宋体" w:hAnsi="宋体" w:eastAsia="宋体" w:cs="宋体"/>
                <w:sz w:val="24"/>
                <w:szCs w:val="24"/>
              </w:rPr>
              <w:t>B.设备验收合格后，中标人提交金额为合同价款60%的收据并提供合同价款70%的增值税专用发票（含复印件二份），经招标人依照财务制度审核通过后30日支付；</w:t>
            </w:r>
          </w:p>
          <w:p w14:paraId="6448B2E4">
            <w:pPr>
              <w:spacing w:line="360" w:lineRule="auto"/>
              <w:ind w:firstLine="453" w:firstLineChars="189"/>
              <w:rPr>
                <w:rFonts w:asciiTheme="minorHAnsi" w:hAnsiTheme="minorHAnsi" w:eastAsiaTheme="minorEastAsia" w:cstheme="minorHAnsi"/>
                <w:b w:val="0"/>
                <w:bCs/>
              </w:rPr>
            </w:pPr>
            <w:r>
              <w:rPr>
                <w:rFonts w:hint="eastAsia" w:ascii="宋体" w:hAnsi="宋体" w:eastAsia="宋体" w:cs="宋体"/>
                <w:sz w:val="24"/>
                <w:szCs w:val="24"/>
              </w:rPr>
              <w:t>C.合同总价款的10%作为本合同约定设备的质量保证金，质量保证金在质量保证期内不计利息。质保期届满后支付。</w:t>
            </w:r>
          </w:p>
        </w:tc>
      </w:tr>
      <w:tr w14:paraId="2D269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114ED7A">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35C11F5B">
            <w:pPr>
              <w:pStyle w:val="21"/>
              <w:adjustRightInd/>
              <w:snapToGrid/>
              <w:jc w:val="center"/>
              <w:rPr>
                <w:rFonts w:hint="eastAsia" w:asciiTheme="minorHAnsi" w:hAnsiTheme="minorHAnsi" w:eastAsiaTheme="minorEastAsia" w:cstheme="minorHAnsi"/>
              </w:rPr>
            </w:pPr>
            <w:r>
              <w:rPr>
                <w:rFonts w:hint="eastAsia" w:asciiTheme="minorHAnsi" w:hAnsiTheme="minorHAnsi" w:eastAsiaTheme="minorEastAsia" w:cstheme="minorHAnsi"/>
              </w:rPr>
              <w:t>投标人资格</w:t>
            </w:r>
          </w:p>
          <w:p w14:paraId="32BFAF03">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69AEF51D">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BD81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27E814">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6C06DC1E">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1325F9AA">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19B99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88650B9">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2A2578CC">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39AE1A31">
            <w:pPr>
              <w:pStyle w:val="21"/>
              <w:adjustRightInd/>
              <w:snapToGrid/>
              <w:ind w:firstLine="480" w:firstLineChars="200"/>
              <w:jc w:val="left"/>
              <w:rPr>
                <w:rFonts w:hint="default" w:ascii="宋体" w:eastAsia="宋体" w:cs="宋体"/>
                <w:b w:val="0"/>
                <w:bCs/>
                <w:u w:val="single"/>
                <w:lang w:val="en-US" w:eastAsia="zh-CN"/>
              </w:rPr>
            </w:pPr>
            <w:r>
              <w:rPr>
                <w:rFonts w:hint="eastAsia" w:ascii="宋体" w:cs="宋体"/>
                <w:b w:val="0"/>
                <w:bCs/>
              </w:rPr>
              <w:t>本项目</w:t>
            </w:r>
            <w:r>
              <w:rPr>
                <w:rFonts w:hint="eastAsia" w:ascii="宋体" w:cs="宋体"/>
                <w:b w:val="0"/>
                <w:bCs/>
                <w:lang w:val="en-US" w:eastAsia="zh-CN"/>
              </w:rPr>
              <w:t>不</w:t>
            </w:r>
            <w:r>
              <w:rPr>
                <w:rFonts w:hint="eastAsia" w:ascii="宋体" w:cs="宋体"/>
                <w:b w:val="0"/>
                <w:bCs/>
              </w:rPr>
              <w:t>统一组织踏勘现场，</w:t>
            </w:r>
            <w:r>
              <w:rPr>
                <w:rFonts w:hint="eastAsia" w:ascii="宋体" w:cs="宋体"/>
                <w:b w:val="0"/>
                <w:bCs/>
                <w:lang w:val="en-US" w:eastAsia="zh-CN"/>
              </w:rPr>
              <w:t>投标人可自行选择</w:t>
            </w:r>
            <w:r>
              <w:rPr>
                <w:rFonts w:hint="eastAsia" w:ascii="宋体" w:cs="宋体"/>
                <w:b w:val="0"/>
                <w:bCs/>
              </w:rPr>
              <w:t>。如因对现场情况了解、考虑不周造成的投标风险和一切后果由投标人自行承担</w:t>
            </w:r>
            <w:r>
              <w:rPr>
                <w:rFonts w:hint="eastAsia" w:ascii="宋体" w:cs="宋体"/>
                <w:b w:val="0"/>
                <w:bCs/>
                <w:lang w:eastAsia="zh-CN"/>
              </w:rPr>
              <w:t>，</w:t>
            </w:r>
            <w:r>
              <w:rPr>
                <w:rFonts w:hint="eastAsia" w:ascii="宋体" w:cs="宋体"/>
                <w:b w:val="0"/>
                <w:bCs/>
                <w:lang w:val="en-US" w:eastAsia="zh-CN"/>
              </w:rPr>
              <w:t>如若</w:t>
            </w:r>
            <w:r>
              <w:rPr>
                <w:rFonts w:hint="eastAsia" w:ascii="宋体" w:cs="宋体"/>
                <w:b w:val="0"/>
                <w:bCs/>
              </w:rPr>
              <w:t>踏勘现场</w:t>
            </w:r>
            <w:r>
              <w:rPr>
                <w:rFonts w:hint="eastAsia" w:ascii="宋体" w:cs="宋体"/>
                <w:b w:val="0"/>
                <w:bCs/>
                <w:lang w:eastAsia="zh-CN"/>
              </w:rPr>
              <w:t>，</w:t>
            </w:r>
            <w:r>
              <w:rPr>
                <w:rFonts w:hint="eastAsia" w:ascii="宋体" w:cs="宋体"/>
                <w:b w:val="0"/>
                <w:bCs/>
                <w:lang w:val="en-US" w:eastAsia="zh-CN"/>
              </w:rPr>
              <w:t>请至少提前1天联系招标人进行入场报备。</w:t>
            </w:r>
          </w:p>
        </w:tc>
      </w:tr>
      <w:tr w14:paraId="0A7A1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53C8E89">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21C272">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0DAD81D6">
            <w:pPr>
              <w:spacing w:line="312" w:lineRule="auto"/>
              <w:ind w:firstLine="480" w:firstLineChars="200"/>
              <w:rPr>
                <w:rFonts w:hint="default" w:ascii="宋体" w:eastAsia="宋体" w:cs="宋体"/>
                <w:sz w:val="24"/>
                <w:lang w:val="en-US" w:eastAsia="zh-CN"/>
              </w:rPr>
            </w:pPr>
            <w:r>
              <w:rPr>
                <w:rFonts w:hint="eastAsia" w:ascii="宋体" w:cs="宋体"/>
                <w:sz w:val="24"/>
              </w:rPr>
              <w:t>提交疑问截止时间：</w:t>
            </w:r>
            <w:r>
              <w:rPr>
                <w:rFonts w:ascii="宋体" w:cs="宋体"/>
                <w:sz w:val="24"/>
                <w:highlight w:val="none"/>
                <w:u w:val="single"/>
              </w:rPr>
              <w:t>202</w:t>
            </w:r>
            <w:r>
              <w:rPr>
                <w:rFonts w:hint="eastAsia" w:ascii="宋体" w:cs="宋体"/>
                <w:sz w:val="24"/>
                <w:highlight w:val="none"/>
                <w:u w:val="single"/>
                <w:lang w:val="en-US" w:eastAsia="zh-CN"/>
              </w:rPr>
              <w:t>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1</w:t>
            </w:r>
            <w:r>
              <w:rPr>
                <w:rFonts w:hint="eastAsia" w:ascii="宋体" w:cs="宋体"/>
                <w:sz w:val="24"/>
                <w:highlight w:val="none"/>
              </w:rPr>
              <w:t>日</w:t>
            </w:r>
            <w:r>
              <w:rPr>
                <w:rFonts w:hint="eastAsia" w:ascii="宋体" w:cs="宋体"/>
                <w:sz w:val="24"/>
                <w:highlight w:val="none"/>
                <w:u w:val="single"/>
                <w:lang w:val="en-US" w:eastAsia="zh-CN"/>
              </w:rPr>
              <w:t>12</w:t>
            </w:r>
            <w:r>
              <w:rPr>
                <w:rFonts w:hint="eastAsia" w:ascii="宋体" w:cs="宋体"/>
                <w:sz w:val="24"/>
                <w:highlight w:val="none"/>
                <w:u w:val="single"/>
              </w:rPr>
              <w:t>:</w:t>
            </w:r>
            <w:r>
              <w:rPr>
                <w:rFonts w:ascii="宋体" w:cs="宋体"/>
                <w:sz w:val="24"/>
                <w:highlight w:val="none"/>
                <w:u w:val="single"/>
              </w:rPr>
              <w:t>00</w:t>
            </w:r>
            <w:r>
              <w:rPr>
                <w:rFonts w:hint="eastAsia" w:ascii="宋体" w:cs="宋体"/>
                <w:sz w:val="24"/>
                <w:highlight w:val="none"/>
              </w:rPr>
              <w:t>时前</w:t>
            </w:r>
            <w:r>
              <w:rPr>
                <w:rFonts w:hint="eastAsia" w:ascii="宋体" w:cs="宋体"/>
                <w:sz w:val="24"/>
              </w:rPr>
              <w:t>；</w:t>
            </w:r>
          </w:p>
          <w:p w14:paraId="6CF8076E">
            <w:pPr>
              <w:spacing w:line="312" w:lineRule="auto"/>
              <w:ind w:firstLine="480" w:firstLineChars="200"/>
              <w:jc w:val="left"/>
            </w:pPr>
            <w:r>
              <w:rPr>
                <w:rFonts w:hint="eastAsia" w:ascii="宋体" w:cs="宋体"/>
                <w:sz w:val="24"/>
              </w:rPr>
              <w:t>提交疑问方式：以word文件格式发邮件至</w:t>
            </w:r>
            <w:r>
              <w:rPr>
                <w:rFonts w:hint="eastAsia" w:ascii="宋体" w:cs="宋体"/>
                <w:color w:val="auto"/>
                <w:sz w:val="24"/>
                <w:highlight w:val="none"/>
                <w:u w:val="single"/>
                <w:lang w:eastAsia="zh-CN"/>
              </w:rPr>
              <w:t>wuyulei@sinotruk.com</w:t>
            </w:r>
            <w:r>
              <w:rPr>
                <w:rFonts w:hint="eastAsia" w:ascii="宋体" w:cs="宋体"/>
                <w:sz w:val="24"/>
              </w:rPr>
              <w:t>，并电话联系工作人员查收（招标负责人：</w:t>
            </w:r>
            <w:r>
              <w:rPr>
                <w:rFonts w:hint="eastAsia" w:ascii="宋体" w:cs="宋体"/>
                <w:sz w:val="24"/>
                <w:lang w:val="en-US" w:eastAsia="zh-CN"/>
              </w:rPr>
              <w:t>吴娱磊 15684177120</w:t>
            </w:r>
            <w:r>
              <w:rPr>
                <w:rFonts w:hint="eastAsia" w:ascii="宋体" w:cs="宋体"/>
                <w:sz w:val="24"/>
              </w:rPr>
              <w:t>；）。</w:t>
            </w:r>
            <w:r>
              <w:rPr>
                <w:rFonts w:hint="eastAsia" w:ascii="宋体" w:cs="宋体"/>
                <w:b/>
                <w:bCs/>
                <w:sz w:val="24"/>
              </w:rPr>
              <w:t>邮件名格式为：XXX公司（五个字以内公司简称）XX项目答疑文件，同时备注联系人及联系方式。</w:t>
            </w:r>
          </w:p>
          <w:p w14:paraId="4CA01AF6">
            <w:pPr>
              <w:spacing w:line="312" w:lineRule="auto"/>
              <w:ind w:firstLine="480" w:firstLineChars="200"/>
              <w:jc w:val="left"/>
              <w:rPr>
                <w:rFonts w:hint="default" w:ascii="宋体" w:eastAsia="宋体" w:cs="宋体"/>
                <w:sz w:val="24"/>
                <w:lang w:val="en-US" w:eastAsia="zh-CN"/>
              </w:rPr>
            </w:pPr>
            <w:r>
              <w:rPr>
                <w:rFonts w:hint="eastAsia" w:ascii="宋体" w:cs="宋体"/>
                <w:sz w:val="24"/>
              </w:rPr>
              <w:t>领取答疑时间：</w:t>
            </w:r>
            <w:r>
              <w:rPr>
                <w:rFonts w:ascii="宋体" w:cs="宋体"/>
                <w:sz w:val="24"/>
                <w:highlight w:val="none"/>
                <w:u w:val="single"/>
              </w:rPr>
              <w:t>202</w:t>
            </w:r>
            <w:r>
              <w:rPr>
                <w:rFonts w:hint="eastAsia" w:ascii="宋体" w:cs="宋体"/>
                <w:sz w:val="24"/>
                <w:highlight w:val="none"/>
                <w:u w:val="single"/>
                <w:lang w:val="en-US" w:eastAsia="zh-CN"/>
              </w:rPr>
              <w:t>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2</w:t>
            </w:r>
            <w:r>
              <w:rPr>
                <w:rFonts w:hint="eastAsia" w:ascii="宋体" w:cs="宋体"/>
                <w:sz w:val="24"/>
                <w:highlight w:val="none"/>
              </w:rPr>
              <w:t>日</w:t>
            </w:r>
            <w:r>
              <w:rPr>
                <w:rFonts w:ascii="宋体" w:cs="宋体"/>
                <w:sz w:val="24"/>
                <w:highlight w:val="none"/>
                <w:u w:val="single"/>
              </w:rPr>
              <w:t>17</w:t>
            </w:r>
            <w:r>
              <w:rPr>
                <w:rFonts w:hint="eastAsia" w:ascii="宋体" w:cs="宋体"/>
                <w:sz w:val="24"/>
                <w:highlight w:val="none"/>
                <w:u w:val="single"/>
              </w:rPr>
              <w:t>:</w:t>
            </w:r>
            <w:r>
              <w:rPr>
                <w:rFonts w:ascii="宋体" w:cs="宋体"/>
                <w:sz w:val="24"/>
                <w:highlight w:val="none"/>
                <w:u w:val="single"/>
              </w:rPr>
              <w:t>00</w:t>
            </w:r>
            <w:r>
              <w:rPr>
                <w:rFonts w:hint="eastAsia" w:ascii="宋体" w:cs="宋体"/>
                <w:sz w:val="24"/>
                <w:highlight w:val="none"/>
              </w:rPr>
              <w:t>时前</w:t>
            </w:r>
            <w:r>
              <w:rPr>
                <w:rFonts w:hint="eastAsia" w:ascii="宋体" w:cs="宋体"/>
                <w:sz w:val="24"/>
              </w:rPr>
              <w:t>；</w:t>
            </w:r>
          </w:p>
          <w:p w14:paraId="17DC418D">
            <w:pPr>
              <w:pStyle w:val="21"/>
              <w:adjustRightInd/>
              <w:snapToGrid/>
              <w:ind w:firstLine="480" w:firstLineChars="200"/>
              <w:jc w:val="left"/>
              <w:rPr>
                <w:rFonts w:cs="宋体"/>
                <w:b w:val="0"/>
                <w:bCs/>
              </w:rPr>
            </w:pPr>
            <w:r>
              <w:rPr>
                <w:rFonts w:hint="eastAsia" w:ascii="宋体" w:cs="宋体"/>
                <w:b w:val="0"/>
                <w:bCs/>
              </w:rPr>
              <w:t>领取答疑地点：</w:t>
            </w:r>
            <w:r>
              <w:rPr>
                <w:rFonts w:hint="eastAsia" w:cs="宋体"/>
                <w:b w:val="0"/>
                <w:bCs/>
              </w:rPr>
              <w:t>通过邮箱发送。</w:t>
            </w:r>
          </w:p>
          <w:p w14:paraId="0D650C76">
            <w:pPr>
              <w:pStyle w:val="23"/>
              <w:bidi w:val="0"/>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7EBFB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B27426F">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71E205CA">
            <w:pPr>
              <w:pStyle w:val="21"/>
              <w:adjustRightInd/>
              <w:snapToGrid/>
              <w:jc w:val="center"/>
              <w:rPr>
                <w:rFonts w:asciiTheme="minorHAnsi" w:hAnsiTheme="minorHAnsi" w:eastAsiaTheme="minorEastAsia" w:cstheme="minorHAnsi"/>
              </w:rPr>
            </w:pPr>
            <w:r>
              <w:rPr>
                <w:rFonts w:hint="eastAsia" w:ascii="宋体" w:cs="宋体"/>
                <w:highlight w:val="none"/>
              </w:rPr>
              <w:t>投标文件份数及密封</w:t>
            </w:r>
          </w:p>
        </w:tc>
        <w:tc>
          <w:tcPr>
            <w:tcW w:w="6797" w:type="dxa"/>
            <w:vAlign w:val="center"/>
          </w:tcPr>
          <w:p w14:paraId="3805F6B6">
            <w:pPr>
              <w:pStyle w:val="11"/>
              <w:spacing w:after="0" w:line="312" w:lineRule="auto"/>
              <w:ind w:firstLine="480" w:firstLineChars="200"/>
              <w:jc w:val="left"/>
              <w:rPr>
                <w:b/>
                <w:bCs/>
                <w:sz w:val="24"/>
                <w:szCs w:val="24"/>
              </w:rPr>
            </w:pPr>
            <w:r>
              <w:rPr>
                <w:rFonts w:hint="eastAsia" w:cs="宋体"/>
                <w:sz w:val="24"/>
              </w:rPr>
              <w:t>投标人需同时递交纸质版投标文件及在</w:t>
            </w:r>
            <w:r>
              <w:rPr>
                <w:rFonts w:hint="eastAsia"/>
                <w:sz w:val="24"/>
                <w:szCs w:val="24"/>
              </w:rPr>
              <w:t>重汽e采通平台</w:t>
            </w:r>
            <w:r>
              <w:fldChar w:fldCharType="begin"/>
            </w:r>
            <w:r>
              <w:instrText xml:space="preserve"> HYPERLINK "http://ecaitong.sinotruk.com:8012/%20normalLink" </w:instrText>
            </w:r>
            <w:r>
              <w:fldChar w:fldCharType="separate"/>
            </w:r>
            <w:r>
              <w:rPr>
                <w:rFonts w:hint="eastAsia"/>
                <w:sz w:val="24"/>
                <w:szCs w:val="24"/>
                <w:lang w:eastAsia="zh-CN"/>
              </w:rPr>
              <w:t>https</w:t>
            </w:r>
            <w:r>
              <w:rPr>
                <w:rFonts w:hint="eastAsia"/>
                <w:sz w:val="24"/>
                <w:szCs w:val="24"/>
              </w:rPr>
              <w:t>://ecaitong.sinotruk.com:8012/</w:t>
            </w:r>
            <w:r>
              <w:rPr>
                <w:sz w:val="24"/>
                <w:szCs w:val="24"/>
              </w:rPr>
              <w:fldChar w:fldCharType="end"/>
            </w:r>
            <w:r>
              <w:rPr>
                <w:rFonts w:hint="eastAsia"/>
                <w:sz w:val="24"/>
                <w:szCs w:val="24"/>
              </w:rPr>
              <w:t>上传电子标书</w:t>
            </w:r>
            <w:r>
              <w:rPr>
                <w:rFonts w:hint="eastAsia"/>
                <w:b/>
                <w:bCs/>
                <w:sz w:val="24"/>
                <w:szCs w:val="24"/>
              </w:rPr>
              <w:t>。</w:t>
            </w:r>
          </w:p>
          <w:p w14:paraId="12DE73DA">
            <w:pPr>
              <w:pStyle w:val="12"/>
              <w:rPr>
                <w:rFonts w:cs="宋体"/>
                <w:b w:val="0"/>
                <w:bCs w:val="0"/>
                <w:sz w:val="24"/>
              </w:rPr>
            </w:pPr>
            <w:r>
              <w:rPr>
                <w:rFonts w:hint="eastAsia" w:cs="宋体"/>
                <w:sz w:val="24"/>
              </w:rPr>
              <w:t>纸质版投标文件份数：</w:t>
            </w:r>
            <w:r>
              <w:rPr>
                <w:rFonts w:hint="eastAsia" w:ascii="宋体"/>
                <w:sz w:val="24"/>
              </w:rPr>
              <w:t>共三个包封</w:t>
            </w:r>
          </w:p>
          <w:p w14:paraId="1F9FE2A0">
            <w:pPr>
              <w:pStyle w:val="11"/>
              <w:numPr>
                <w:ilvl w:val="0"/>
                <w:numId w:val="5"/>
              </w:numPr>
              <w:spacing w:after="0" w:line="312" w:lineRule="auto"/>
              <w:ind w:firstLine="480" w:firstLineChars="200"/>
              <w:jc w:val="left"/>
              <w:rPr>
                <w:rFonts w:hint="eastAsia" w:ascii="宋体" w:cs="宋体"/>
                <w:b w:val="0"/>
                <w:bCs w:val="0"/>
                <w:sz w:val="24"/>
              </w:rPr>
            </w:pPr>
            <w:r>
              <w:rPr>
                <w:rFonts w:hint="eastAsia" w:cs="宋体"/>
                <w:b w:val="0"/>
                <w:bCs w:val="0"/>
                <w:sz w:val="24"/>
              </w:rPr>
              <w:t>资格审查文件：1份</w:t>
            </w:r>
            <w:r>
              <w:rPr>
                <w:rFonts w:hint="eastAsia" w:cs="宋体"/>
                <w:b w:val="0"/>
                <w:bCs w:val="0"/>
                <w:sz w:val="24"/>
                <w:lang w:eastAsia="zh-CN"/>
              </w:rPr>
              <w:t>；</w:t>
            </w:r>
          </w:p>
          <w:p w14:paraId="77F8AA12">
            <w:pPr>
              <w:pStyle w:val="11"/>
              <w:spacing w:after="0" w:line="312" w:lineRule="auto"/>
              <w:ind w:firstLine="480" w:firstLineChars="200"/>
              <w:jc w:val="left"/>
              <w:rPr>
                <w:rFonts w:hint="eastAsia"/>
              </w:rPr>
            </w:pPr>
            <w:r>
              <w:rPr>
                <w:rFonts w:hint="eastAsia" w:cs="宋体"/>
                <w:b w:val="0"/>
                <w:bCs w:val="0"/>
                <w:sz w:val="24"/>
              </w:rPr>
              <w:t>（</w:t>
            </w:r>
            <w:r>
              <w:rPr>
                <w:rFonts w:hint="eastAsia" w:cs="宋体"/>
                <w:b w:val="0"/>
                <w:bCs w:val="0"/>
                <w:sz w:val="24"/>
                <w:lang w:val="en-US" w:eastAsia="zh-CN"/>
              </w:rPr>
              <w:t>2</w:t>
            </w:r>
            <w:r>
              <w:rPr>
                <w:rFonts w:hint="eastAsia" w:ascii="宋体" w:cs="宋体"/>
                <w:b w:val="0"/>
                <w:bCs w:val="0"/>
                <w:sz w:val="24"/>
              </w:rPr>
              <w:t>）</w:t>
            </w:r>
            <w:r>
              <w:rPr>
                <w:rFonts w:hint="eastAsia" w:ascii="宋体" w:cs="宋体"/>
                <w:b w:val="0"/>
                <w:bCs w:val="0"/>
                <w:sz w:val="24"/>
                <w:lang w:val="en-US" w:eastAsia="zh-CN"/>
              </w:rPr>
              <w:t>技术、商务</w:t>
            </w:r>
            <w:r>
              <w:rPr>
                <w:rFonts w:hint="eastAsia" w:ascii="宋体" w:cs="宋体"/>
                <w:b w:val="0"/>
                <w:bCs w:val="0"/>
                <w:sz w:val="24"/>
              </w:rPr>
              <w:t>标书：正本1份，副本2份；</w:t>
            </w:r>
          </w:p>
          <w:p w14:paraId="183B1529">
            <w:pPr>
              <w:pStyle w:val="11"/>
              <w:spacing w:after="0" w:line="312" w:lineRule="auto"/>
              <w:ind w:firstLine="480" w:firstLineChars="200"/>
              <w:jc w:val="left"/>
              <w:rPr>
                <w:rFonts w:hint="eastAsia"/>
                <w:lang w:val="en-US" w:eastAsia="zh-CN"/>
              </w:rPr>
            </w:pPr>
            <w:r>
              <w:rPr>
                <w:rFonts w:hint="eastAsia" w:ascii="宋体" w:cs="宋体"/>
                <w:b w:val="0"/>
                <w:bCs w:val="0"/>
                <w:sz w:val="24"/>
              </w:rPr>
              <w:t>（</w:t>
            </w:r>
            <w:r>
              <w:rPr>
                <w:rFonts w:hint="eastAsia" w:ascii="宋体" w:cs="宋体"/>
                <w:b w:val="0"/>
                <w:bCs w:val="0"/>
                <w:sz w:val="24"/>
                <w:lang w:val="en-US" w:eastAsia="zh-CN"/>
              </w:rPr>
              <w:t>3）</w:t>
            </w:r>
            <w:r>
              <w:rPr>
                <w:rFonts w:hint="eastAsia" w:ascii="宋体" w:cs="宋体"/>
                <w:b w:val="0"/>
                <w:bCs w:val="0"/>
                <w:sz w:val="24"/>
              </w:rPr>
              <w:t>唱标单（第六章 三）：一式2份，</w:t>
            </w:r>
            <w:r>
              <w:rPr>
                <w:rFonts w:hint="eastAsia" w:ascii="宋体" w:cs="宋体"/>
                <w:sz w:val="24"/>
              </w:rPr>
              <w:t>。</w:t>
            </w:r>
          </w:p>
          <w:p w14:paraId="48231A60">
            <w:pPr>
              <w:pStyle w:val="11"/>
              <w:spacing w:after="0" w:line="312" w:lineRule="auto"/>
              <w:ind w:firstLine="480" w:firstLineChars="200"/>
              <w:jc w:val="left"/>
              <w:rPr>
                <w:rFonts w:cs="宋体"/>
                <w:sz w:val="24"/>
              </w:rPr>
            </w:pPr>
            <w:r>
              <w:rPr>
                <w:rFonts w:hint="eastAsia" w:ascii="宋体" w:cs="宋体"/>
                <w:sz w:val="24"/>
              </w:rPr>
              <w:t>每册文件采用胶装方式装订，应牢固、不易拆散和换页，不得采用活页装订。正副本均需加盖公章</w:t>
            </w:r>
            <w:r>
              <w:rPr>
                <w:rFonts w:hint="eastAsia" w:cs="宋体"/>
                <w:sz w:val="24"/>
              </w:rPr>
              <w:t>。</w:t>
            </w:r>
          </w:p>
          <w:p w14:paraId="155D0DC8">
            <w:pPr>
              <w:pStyle w:val="11"/>
              <w:spacing w:after="0" w:line="312" w:lineRule="auto"/>
              <w:ind w:firstLine="480" w:firstLineChars="200"/>
              <w:jc w:val="left"/>
              <w:rPr>
                <w:rFonts w:cs="宋体"/>
                <w:sz w:val="24"/>
              </w:rPr>
            </w:pPr>
            <w:r>
              <w:rPr>
                <w:rFonts w:hint="eastAsia" w:ascii="宋体" w:cs="宋体"/>
                <w:sz w:val="24"/>
              </w:rPr>
              <w:t>应在封面明显处注明以下内容：</w:t>
            </w:r>
          </w:p>
          <w:p w14:paraId="491C14E3">
            <w:pPr>
              <w:pStyle w:val="11"/>
              <w:spacing w:after="0" w:line="312" w:lineRule="auto"/>
              <w:ind w:firstLine="480" w:firstLineChars="200"/>
              <w:jc w:val="left"/>
              <w:rPr>
                <w:rFonts w:ascii="宋体" w:cs="宋体"/>
                <w:sz w:val="24"/>
              </w:rPr>
            </w:pPr>
            <w:r>
              <w:rPr>
                <w:rFonts w:hint="eastAsia" w:ascii="宋体" w:cs="宋体"/>
                <w:sz w:val="24"/>
              </w:rPr>
              <w:t>（1）项目编号、项目名称、</w:t>
            </w:r>
            <w:r>
              <w:rPr>
                <w:rFonts w:hint="eastAsia" w:ascii="宋体" w:cs="宋体"/>
                <w:sz w:val="24"/>
                <w:lang w:val="en-US" w:eastAsia="zh-CN"/>
              </w:rPr>
              <w:t>技术</w:t>
            </w:r>
            <w:r>
              <w:rPr>
                <w:rFonts w:hint="eastAsia" w:ascii="宋体" w:cs="宋体"/>
                <w:sz w:val="24"/>
              </w:rPr>
              <w:t>商务标书，加盖公章；</w:t>
            </w:r>
          </w:p>
          <w:p w14:paraId="5241D685">
            <w:pPr>
              <w:pStyle w:val="11"/>
              <w:spacing w:after="0" w:line="312" w:lineRule="auto"/>
              <w:ind w:firstLine="480" w:firstLineChars="200"/>
              <w:jc w:val="left"/>
              <w:rPr>
                <w:rFonts w:hint="default" w:eastAsia="宋体"/>
                <w:lang w:val="en-US" w:eastAsia="zh-CN"/>
              </w:rPr>
            </w:pPr>
            <w:r>
              <w:rPr>
                <w:rFonts w:hint="eastAsia" w:ascii="宋体" w:cs="宋体"/>
                <w:sz w:val="24"/>
              </w:rPr>
              <w:t>（2）每一密封件在封口处注明“于    年  月   日  时  分之前不准启封”字样。</w:t>
            </w:r>
          </w:p>
        </w:tc>
      </w:tr>
      <w:tr w14:paraId="7CA25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68A5CE8">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0F32713C">
            <w:pPr>
              <w:pStyle w:val="21"/>
              <w:adjustRightInd/>
              <w:snapToGrid/>
              <w:jc w:val="center"/>
              <w:rPr>
                <w:rFonts w:asciiTheme="minorHAnsi" w:hAnsiTheme="minorHAnsi" w:eastAsiaTheme="minorEastAsia" w:cstheme="minorHAnsi"/>
              </w:rPr>
            </w:pPr>
            <w:r>
              <w:rPr>
                <w:rFonts w:hint="eastAsia" w:ascii="宋体" w:cs="宋体"/>
                <w:bCs/>
                <w:highlight w:val="none"/>
              </w:rPr>
              <w:t>投标保证金</w:t>
            </w:r>
          </w:p>
        </w:tc>
        <w:tc>
          <w:tcPr>
            <w:tcW w:w="6797" w:type="dxa"/>
            <w:vAlign w:val="center"/>
          </w:tcPr>
          <w:p w14:paraId="46F8E898">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50AD5A70">
            <w:pPr>
              <w:spacing w:line="312" w:lineRule="auto"/>
              <w:rPr>
                <w:rFonts w:hint="eastAsia" w:ascii="宋体" w:cs="宋体"/>
                <w:sz w:val="24"/>
                <w:highlight w:val="none"/>
              </w:rPr>
            </w:pPr>
            <w:r>
              <w:rPr>
                <w:rFonts w:ascii="宋体" w:cs="宋体"/>
                <w:sz w:val="24"/>
              </w:rPr>
              <w:t>10.2</w:t>
            </w:r>
            <w:r>
              <w:rPr>
                <w:rFonts w:hint="eastAsia" w:ascii="宋体" w:cs="宋体"/>
                <w:sz w:val="24"/>
              </w:rPr>
              <w:t>投标保证金的金额：</w:t>
            </w:r>
            <w:r>
              <w:rPr>
                <w:rFonts w:hint="eastAsia" w:ascii="宋体" w:cs="宋体"/>
                <w:sz w:val="24"/>
                <w:highlight w:val="none"/>
                <w:u w:val="single"/>
                <w:lang w:val="en-US" w:eastAsia="zh-CN"/>
              </w:rPr>
              <w:t>5000</w:t>
            </w:r>
            <w:r>
              <w:rPr>
                <w:rFonts w:hint="eastAsia" w:ascii="宋体" w:cs="宋体"/>
                <w:sz w:val="24"/>
                <w:highlight w:val="none"/>
              </w:rPr>
              <w:t>元</w:t>
            </w:r>
          </w:p>
          <w:p w14:paraId="282EBDA0">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highlight w:val="none"/>
                <w:u w:val="single"/>
              </w:rPr>
              <w:t>202</w:t>
            </w:r>
            <w:r>
              <w:rPr>
                <w:rFonts w:hint="eastAsia" w:ascii="宋体" w:cs="宋体"/>
                <w:b/>
                <w:bCs/>
                <w:sz w:val="24"/>
                <w:highlight w:val="none"/>
                <w:u w:val="single"/>
                <w:lang w:val="en-US" w:eastAsia="zh-CN"/>
              </w:rPr>
              <w:t>6</w:t>
            </w:r>
            <w:r>
              <w:rPr>
                <w:rFonts w:hint="eastAsia" w:ascii="宋体" w:cs="宋体"/>
                <w:b/>
                <w:bCs/>
                <w:sz w:val="24"/>
                <w:highlight w:val="none"/>
                <w:u w:val="single"/>
              </w:rPr>
              <w:t>年</w:t>
            </w:r>
            <w:r>
              <w:rPr>
                <w:rFonts w:hint="eastAsia" w:ascii="宋体" w:cs="宋体"/>
                <w:b/>
                <w:bCs/>
                <w:sz w:val="24"/>
                <w:highlight w:val="none"/>
                <w:u w:val="single"/>
                <w:lang w:val="en-US" w:eastAsia="zh-CN"/>
              </w:rPr>
              <w:t>3</w:t>
            </w:r>
            <w:r>
              <w:rPr>
                <w:rFonts w:hint="eastAsia" w:ascii="宋体" w:cs="宋体"/>
                <w:b/>
                <w:bCs/>
                <w:sz w:val="24"/>
                <w:highlight w:val="none"/>
                <w:u w:val="single"/>
              </w:rPr>
              <w:t>月</w:t>
            </w:r>
            <w:r>
              <w:rPr>
                <w:rFonts w:hint="eastAsia" w:ascii="宋体" w:cs="宋体"/>
                <w:b/>
                <w:bCs/>
                <w:sz w:val="24"/>
                <w:highlight w:val="none"/>
                <w:u w:val="single"/>
                <w:lang w:val="en-US" w:eastAsia="zh-CN"/>
              </w:rPr>
              <w:t>3</w:t>
            </w:r>
            <w:r>
              <w:rPr>
                <w:rFonts w:hint="eastAsia" w:ascii="宋体" w:cs="宋体"/>
                <w:b/>
                <w:bCs/>
                <w:sz w:val="24"/>
                <w:highlight w:val="none"/>
                <w:u w:val="single"/>
              </w:rPr>
              <w:t>日1</w:t>
            </w:r>
            <w:r>
              <w:rPr>
                <w:rFonts w:hint="eastAsia" w:ascii="宋体" w:cs="宋体"/>
                <w:b/>
                <w:bCs/>
                <w:sz w:val="24"/>
                <w:highlight w:val="none"/>
                <w:u w:val="single"/>
                <w:lang w:val="en-US" w:eastAsia="zh-CN"/>
              </w:rPr>
              <w:t>6</w:t>
            </w:r>
            <w:r>
              <w:rPr>
                <w:rFonts w:hint="eastAsia" w:ascii="宋体" w:cs="宋体"/>
                <w:b/>
                <w:bCs/>
                <w:sz w:val="24"/>
                <w:highlight w:val="none"/>
                <w:u w:val="single"/>
              </w:rPr>
              <w:t>:</w:t>
            </w:r>
            <w:r>
              <w:rPr>
                <w:rFonts w:ascii="宋体" w:cs="宋体"/>
                <w:b/>
                <w:bCs/>
                <w:sz w:val="24"/>
                <w:highlight w:val="none"/>
                <w:u w:val="single"/>
              </w:rPr>
              <w:t>00</w:t>
            </w:r>
            <w:r>
              <w:rPr>
                <w:rFonts w:hint="eastAsia" w:ascii="宋体" w:cs="宋体"/>
                <w:b/>
                <w:bCs/>
                <w:sz w:val="24"/>
                <w:highlight w:val="none"/>
                <w:u w:val="single"/>
              </w:rPr>
              <w:t>前</w:t>
            </w:r>
          </w:p>
          <w:p w14:paraId="03E4DA3A">
            <w:pPr>
              <w:spacing w:line="312" w:lineRule="auto"/>
              <w:rPr>
                <w:rFonts w:ascii="宋体" w:cs="宋体"/>
                <w:sz w:val="24"/>
              </w:rPr>
            </w:pPr>
            <w:r>
              <w:rPr>
                <w:rFonts w:ascii="宋体" w:cs="宋体"/>
                <w:sz w:val="24"/>
              </w:rPr>
              <w:t>10.4</w:t>
            </w:r>
            <w:r>
              <w:rPr>
                <w:rFonts w:hint="eastAsia" w:ascii="宋体" w:cs="宋体"/>
                <w:sz w:val="24"/>
              </w:rPr>
              <w:t>投标保证金提交到：</w:t>
            </w:r>
          </w:p>
          <w:p w14:paraId="025C085C">
            <w:pPr>
              <w:spacing w:line="312" w:lineRule="auto"/>
              <w:ind w:firstLine="480" w:firstLineChars="200"/>
              <w:rPr>
                <w:sz w:val="24"/>
              </w:rPr>
            </w:pPr>
            <w:r>
              <w:rPr>
                <w:rFonts w:hint="eastAsia"/>
                <w:sz w:val="24"/>
              </w:rPr>
              <w:t>开户名称：</w:t>
            </w:r>
            <w:r>
              <w:rPr>
                <w:rFonts w:hint="eastAsia" w:ascii="Times New Roman" w:hAnsi="Times New Roman" w:eastAsia="宋体" w:cs="Times New Roman"/>
                <w:color w:val="auto"/>
                <w:sz w:val="24"/>
                <w:szCs w:val="24"/>
              </w:rPr>
              <w:t>中国重汽集团</w:t>
            </w:r>
            <w:r>
              <w:rPr>
                <w:rFonts w:hint="eastAsia" w:ascii="Times New Roman" w:hAnsi="Times New Roman" w:eastAsia="宋体" w:cs="Times New Roman"/>
                <w:color w:val="auto"/>
                <w:sz w:val="24"/>
                <w:szCs w:val="24"/>
                <w:lang w:val="en-US" w:eastAsia="zh-CN"/>
              </w:rPr>
              <w:t>济宁商用车</w:t>
            </w:r>
            <w:r>
              <w:rPr>
                <w:rFonts w:hint="eastAsia" w:ascii="Times New Roman" w:hAnsi="Times New Roman" w:eastAsia="宋体" w:cs="Times New Roman"/>
                <w:color w:val="auto"/>
                <w:sz w:val="24"/>
                <w:szCs w:val="24"/>
              </w:rPr>
              <w:t>有限公司</w:t>
            </w:r>
          </w:p>
          <w:p w14:paraId="1E808D09">
            <w:pPr>
              <w:spacing w:line="312" w:lineRule="auto"/>
              <w:ind w:firstLine="480" w:firstLineChars="200"/>
              <w:rPr>
                <w:sz w:val="24"/>
              </w:rPr>
            </w:pPr>
            <w:r>
              <w:rPr>
                <w:rFonts w:hint="eastAsia"/>
                <w:sz w:val="24"/>
              </w:rPr>
              <w:t>开户银行：</w:t>
            </w:r>
            <w:r>
              <w:rPr>
                <w:rFonts w:hint="eastAsia" w:ascii="Times New Roman" w:hAnsi="Times New Roman" w:eastAsia="宋体" w:cs="Times New Roman"/>
                <w:color w:val="auto"/>
                <w:sz w:val="24"/>
                <w:szCs w:val="24"/>
              </w:rPr>
              <w:t>中行济宁分行</w:t>
            </w:r>
          </w:p>
          <w:p w14:paraId="3B05AF39">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银行帐号：231202725157</w:t>
            </w:r>
          </w:p>
          <w:p w14:paraId="476622CB">
            <w:pPr>
              <w:ind w:firstLine="482" w:firstLineChars="200"/>
              <w:rPr>
                <w:b/>
                <w:bCs/>
                <w:sz w:val="24"/>
                <w:szCs w:val="32"/>
                <w:u w:val="single"/>
              </w:rPr>
            </w:pPr>
            <w:r>
              <w:rPr>
                <w:rFonts w:hint="eastAsia"/>
                <w:b/>
                <w:bCs/>
                <w:sz w:val="24"/>
                <w:szCs w:val="32"/>
                <w:u w:val="single"/>
              </w:rPr>
              <w:t>保证金未按上述规定缴纳的，视为自动放弃投标资格。</w:t>
            </w:r>
          </w:p>
          <w:p w14:paraId="589BD9A8">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2DB0336C">
            <w:pPr>
              <w:spacing w:line="312" w:lineRule="auto"/>
              <w:rPr>
                <w:rFonts w:hint="eastAsia" w:ascii="宋体" w:hAnsi="Times New Roman" w:eastAsia="宋体" w:cs="宋体"/>
                <w:sz w:val="24"/>
                <w:highlight w:val="none"/>
              </w:rPr>
            </w:pPr>
            <w:r>
              <w:rPr>
                <w:rFonts w:ascii="宋体" w:cs="宋体"/>
                <w:sz w:val="24"/>
                <w:highlight w:val="none"/>
              </w:rPr>
              <w:t>10.6</w:t>
            </w:r>
            <w:r>
              <w:rPr>
                <w:rFonts w:hint="eastAsia" w:ascii="宋体" w:cs="宋体"/>
                <w:sz w:val="24"/>
                <w:highlight w:val="none"/>
              </w:rPr>
              <w:t>按照招投标法保证金返还相关条款约定，结合我公司财务管理流程等综合因素，保证金退款流程</w:t>
            </w:r>
            <w:r>
              <w:rPr>
                <w:rFonts w:hint="eastAsia" w:ascii="宋体" w:cs="宋体"/>
                <w:sz w:val="24"/>
                <w:highlight w:val="none"/>
                <w:lang w:eastAsia="zh-CN"/>
              </w:rPr>
              <w:t>，</w:t>
            </w:r>
            <w:r>
              <w:rPr>
                <w:rFonts w:hint="eastAsia" w:ascii="宋体" w:cs="宋体"/>
                <w:sz w:val="24"/>
                <w:highlight w:val="none"/>
              </w:rPr>
              <w:t>申请成功退款到账时间为：未中标单位自定标之日起最长约60天，退款方式为无息退款，原路径返还</w:t>
            </w:r>
            <w:r>
              <w:rPr>
                <w:rFonts w:hint="eastAsia" w:ascii="宋体" w:cs="宋体"/>
                <w:sz w:val="24"/>
                <w:highlight w:val="none"/>
                <w:lang w:eastAsia="zh-CN"/>
              </w:rPr>
              <w:t>；</w:t>
            </w:r>
            <w:r>
              <w:rPr>
                <w:rFonts w:hint="eastAsia" w:ascii="宋体" w:hAnsi="Times New Roman" w:eastAsia="宋体" w:cs="宋体"/>
                <w:sz w:val="24"/>
                <w:highlight w:val="none"/>
              </w:rPr>
              <w:t>中标人的投标保证金自动转为履约保证金，待竣工</w:t>
            </w:r>
            <w:r>
              <w:rPr>
                <w:rFonts w:hint="eastAsia" w:ascii="宋体" w:cs="宋体"/>
                <w:sz w:val="24"/>
                <w:highlight w:val="none"/>
                <w:lang w:eastAsia="zh-CN"/>
              </w:rPr>
              <w:t>（</w:t>
            </w:r>
            <w:r>
              <w:rPr>
                <w:rFonts w:hint="eastAsia" w:ascii="宋体" w:cs="宋体"/>
                <w:sz w:val="24"/>
                <w:highlight w:val="none"/>
                <w:lang w:val="en-US" w:eastAsia="zh-CN"/>
              </w:rPr>
              <w:t>设备</w:t>
            </w:r>
            <w:r>
              <w:rPr>
                <w:rFonts w:hint="eastAsia" w:ascii="宋体" w:cs="宋体"/>
                <w:sz w:val="24"/>
                <w:highlight w:val="none"/>
                <w:lang w:eastAsia="zh-CN"/>
              </w:rPr>
              <w:t>）</w:t>
            </w:r>
            <w:r>
              <w:rPr>
                <w:rFonts w:hint="eastAsia" w:ascii="宋体" w:hAnsi="Times New Roman" w:eastAsia="宋体" w:cs="宋体"/>
                <w:sz w:val="24"/>
                <w:highlight w:val="none"/>
              </w:rPr>
              <w:t>验收后根据履约情况予以退还。</w:t>
            </w:r>
          </w:p>
          <w:p w14:paraId="59A51573">
            <w:pPr>
              <w:spacing w:line="312" w:lineRule="auto"/>
              <w:ind w:firstLine="480" w:firstLineChars="200"/>
            </w:pPr>
            <w:r>
              <w:rPr>
                <w:rFonts w:hint="eastAsia" w:ascii="宋体" w:cs="宋体"/>
                <w:sz w:val="24"/>
                <w:highlight w:val="none"/>
              </w:rPr>
              <w:t>请各投标单位知悉且视为认同此条款。</w:t>
            </w:r>
          </w:p>
        </w:tc>
      </w:tr>
      <w:tr w14:paraId="51F4D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E3353E8">
            <w:pPr>
              <w:pStyle w:val="21"/>
              <w:adjustRightInd/>
              <w:snapToGrid/>
              <w:jc w:val="center"/>
              <w:rPr>
                <w:rFonts w:ascii="宋体" w:cs="宋体"/>
              </w:rPr>
            </w:pPr>
            <w:r>
              <w:rPr>
                <w:rFonts w:hint="eastAsia" w:ascii="宋体" w:cs="宋体"/>
              </w:rPr>
              <w:t>11</w:t>
            </w:r>
          </w:p>
        </w:tc>
        <w:tc>
          <w:tcPr>
            <w:tcW w:w="1805" w:type="dxa"/>
            <w:vAlign w:val="center"/>
          </w:tcPr>
          <w:p w14:paraId="734C3D63">
            <w:pPr>
              <w:pStyle w:val="21"/>
              <w:adjustRightInd/>
              <w:snapToGrid/>
              <w:jc w:val="center"/>
              <w:rPr>
                <w:rFonts w:ascii="宋体" w:cs="宋体"/>
                <w:bCs/>
              </w:rPr>
            </w:pPr>
            <w:r>
              <w:rPr>
                <w:rFonts w:hint="eastAsia" w:ascii="宋体" w:cs="宋体"/>
              </w:rPr>
              <w:t>投标文件递交</w:t>
            </w:r>
          </w:p>
        </w:tc>
        <w:tc>
          <w:tcPr>
            <w:tcW w:w="6797" w:type="dxa"/>
            <w:vAlign w:val="center"/>
          </w:tcPr>
          <w:p w14:paraId="77026DF8">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ascii="宋体"/>
                <w:b/>
                <w:sz w:val="24"/>
                <w:highlight w:val="none"/>
                <w:u w:val="single"/>
              </w:rPr>
              <w:t>202</w:t>
            </w:r>
            <w:r>
              <w:rPr>
                <w:rFonts w:hint="eastAsia" w:ascii="宋体"/>
                <w:b/>
                <w:sz w:val="24"/>
                <w:highlight w:val="none"/>
                <w:u w:val="single"/>
                <w:lang w:val="en-US" w:eastAsia="zh-CN"/>
              </w:rPr>
              <w:t>6</w:t>
            </w:r>
            <w:r>
              <w:rPr>
                <w:rFonts w:hint="eastAsia" w:ascii="宋体"/>
                <w:b/>
                <w:sz w:val="24"/>
                <w:highlight w:val="none"/>
              </w:rPr>
              <w:t>年</w:t>
            </w:r>
            <w:r>
              <w:rPr>
                <w:rFonts w:hint="eastAsia" w:ascii="宋体"/>
                <w:b/>
                <w:sz w:val="24"/>
                <w:highlight w:val="none"/>
                <w:u w:val="single"/>
                <w:lang w:val="en-US" w:eastAsia="zh-CN"/>
              </w:rPr>
              <w:t>3</w:t>
            </w:r>
            <w:r>
              <w:rPr>
                <w:rFonts w:hint="eastAsia" w:ascii="宋体"/>
                <w:b/>
                <w:sz w:val="24"/>
                <w:highlight w:val="none"/>
              </w:rPr>
              <w:t>月</w:t>
            </w:r>
            <w:r>
              <w:rPr>
                <w:rFonts w:hint="eastAsia" w:ascii="宋体"/>
                <w:b/>
                <w:sz w:val="24"/>
                <w:highlight w:val="none"/>
                <w:u w:val="single"/>
                <w:lang w:val="en-US" w:eastAsia="zh-CN"/>
              </w:rPr>
              <w:t>9</w:t>
            </w:r>
            <w:r>
              <w:rPr>
                <w:rFonts w:hint="eastAsia" w:ascii="宋体"/>
                <w:b/>
                <w:sz w:val="24"/>
                <w:highlight w:val="none"/>
              </w:rPr>
              <w:t>日</w:t>
            </w:r>
            <w:r>
              <w:rPr>
                <w:rFonts w:ascii="宋体"/>
                <w:b/>
                <w:sz w:val="24"/>
                <w:highlight w:val="none"/>
                <w:u w:val="single"/>
              </w:rPr>
              <w:t>9</w:t>
            </w:r>
            <w:r>
              <w:rPr>
                <w:rFonts w:hint="eastAsia" w:ascii="宋体"/>
                <w:b/>
                <w:sz w:val="24"/>
                <w:highlight w:val="none"/>
                <w:u w:val="single"/>
              </w:rPr>
              <w:t>:</w:t>
            </w:r>
            <w:r>
              <w:rPr>
                <w:rFonts w:hint="eastAsia" w:ascii="宋体"/>
                <w:b/>
                <w:sz w:val="24"/>
                <w:highlight w:val="none"/>
                <w:u w:val="single"/>
                <w:lang w:val="en-US" w:eastAsia="zh-CN"/>
              </w:rPr>
              <w:t>0</w:t>
            </w:r>
            <w:r>
              <w:rPr>
                <w:rFonts w:ascii="宋体"/>
                <w:b/>
                <w:sz w:val="24"/>
                <w:highlight w:val="none"/>
                <w:u w:val="single"/>
              </w:rPr>
              <w:t>0</w:t>
            </w:r>
            <w:r>
              <w:rPr>
                <w:rFonts w:hint="eastAsia" w:ascii="宋体"/>
                <w:b/>
                <w:sz w:val="24"/>
                <w:highlight w:val="none"/>
              </w:rPr>
              <w:t>（北京时间）</w:t>
            </w:r>
            <w:r>
              <w:rPr>
                <w:rFonts w:hint="eastAsia" w:ascii="宋体"/>
                <w:sz w:val="24"/>
                <w:highlight w:val="none"/>
              </w:rPr>
              <w:t>。</w:t>
            </w:r>
          </w:p>
          <w:p w14:paraId="4C2C8ABE">
            <w:pPr>
              <w:spacing w:line="312" w:lineRule="auto"/>
              <w:ind w:firstLine="482" w:firstLineChars="200"/>
              <w:rPr>
                <w:rFonts w:ascii="宋体" w:cs="宋体"/>
                <w:sz w:val="24"/>
                <w:u w:val="single"/>
              </w:rPr>
            </w:pPr>
            <w:r>
              <w:rPr>
                <w:rFonts w:hint="eastAsia" w:ascii="宋体" w:hAnsi="Times New Roman" w:cs="Times New Roman"/>
                <w:b/>
                <w:sz w:val="24"/>
                <w:highlight w:val="none"/>
              </w:rPr>
              <w:t>纸质版投标文件递交地点：</w:t>
            </w:r>
            <w:r>
              <w:rPr>
                <w:rFonts w:hint="eastAsia" w:hAnsi="宋体"/>
                <w:sz w:val="24"/>
                <w:szCs w:val="24"/>
                <w:u w:val="single"/>
                <w:lang w:val="en-US" w:eastAsia="zh-CN"/>
              </w:rPr>
              <w:t>济宁市高新区诗仙路369号</w:t>
            </w:r>
            <w:r>
              <w:rPr>
                <w:rFonts w:hint="eastAsia" w:hAnsi="宋体"/>
                <w:sz w:val="24"/>
                <w:u w:val="single"/>
                <w:lang w:val="en-US" w:eastAsia="zh-CN"/>
              </w:rPr>
              <w:t>202</w:t>
            </w:r>
            <w:r>
              <w:rPr>
                <w:rFonts w:hint="eastAsia" w:hAnsi="宋体"/>
                <w:sz w:val="24"/>
                <w:u w:val="single"/>
              </w:rPr>
              <w:t>会议室</w:t>
            </w:r>
            <w:r>
              <w:rPr>
                <w:rFonts w:hint="eastAsia" w:ascii="宋体" w:cs="宋体"/>
                <w:sz w:val="24"/>
                <w:u w:val="single"/>
              </w:rPr>
              <w:t>；</w:t>
            </w:r>
          </w:p>
          <w:p w14:paraId="4AEC2968">
            <w:pPr>
              <w:spacing w:line="312" w:lineRule="auto"/>
              <w:ind w:firstLine="523" w:firstLineChars="218"/>
              <w:rPr>
                <w:sz w:val="24"/>
              </w:rPr>
            </w:pPr>
            <w:r>
              <w:rPr>
                <w:rFonts w:hint="eastAsia"/>
                <w:sz w:val="24"/>
              </w:rPr>
              <w:t>同时，投标人须在</w:t>
            </w:r>
            <w:r>
              <w:rPr>
                <w:rFonts w:hint="eastAsia"/>
                <w:b/>
                <w:bCs/>
                <w:sz w:val="24"/>
              </w:rPr>
              <w:t>投标截止日期前</w:t>
            </w:r>
            <w:r>
              <w:rPr>
                <w:rFonts w:hint="eastAsia"/>
                <w:sz w:val="24"/>
              </w:rPr>
              <w:t>将</w:t>
            </w:r>
            <w:r>
              <w:rPr>
                <w:rFonts w:hint="eastAsia"/>
                <w:b/>
                <w:bCs/>
                <w:sz w:val="24"/>
              </w:rPr>
              <w:t>电子版投标文件</w:t>
            </w:r>
            <w:r>
              <w:rPr>
                <w:rFonts w:hint="eastAsia"/>
                <w:sz w:val="24"/>
              </w:rPr>
              <w:t>上传到重汽e采通平台</w:t>
            </w:r>
            <w:r>
              <w:fldChar w:fldCharType="begin"/>
            </w:r>
            <w:r>
              <w:instrText xml:space="preserve"> HYPERLINK "http://ecaitong.sinotruk.com:8012/%20normalLink" </w:instrText>
            </w:r>
            <w:r>
              <w:fldChar w:fldCharType="separate"/>
            </w:r>
            <w:r>
              <w:rPr>
                <w:rFonts w:hint="eastAsia"/>
                <w:sz w:val="24"/>
                <w:lang w:eastAsia="zh-CN"/>
              </w:rPr>
              <w:t>https</w:t>
            </w:r>
            <w:r>
              <w:rPr>
                <w:rFonts w:hint="eastAsia"/>
                <w:sz w:val="24"/>
              </w:rPr>
              <w:t>://ecaitong.sinotruk.com:8012/</w:t>
            </w:r>
            <w:r>
              <w:rPr>
                <w:sz w:val="24"/>
              </w:rPr>
              <w:fldChar w:fldCharType="end"/>
            </w:r>
            <w:r>
              <w:rPr>
                <w:rFonts w:hint="eastAsia"/>
                <w:sz w:val="24"/>
              </w:rPr>
              <w:t>，操作方式详见最新版《SRM-系统用户手册-非生产招投标（供应商使用》。</w:t>
            </w:r>
            <w:r>
              <w:rPr>
                <w:rFonts w:hint="eastAsia"/>
                <w:b/>
                <w:bCs/>
                <w:sz w:val="24"/>
              </w:rPr>
              <w:t>若逾期未完成重汽e采通上传标书，即便递交了纸质版投标文件，一律视为无效投标。</w:t>
            </w:r>
          </w:p>
          <w:p w14:paraId="6F23B753">
            <w:pPr>
              <w:spacing w:line="312" w:lineRule="auto"/>
              <w:ind w:firstLine="525" w:firstLineChars="218"/>
              <w:rPr>
                <w:sz w:val="24"/>
              </w:rPr>
            </w:pPr>
            <w:r>
              <w:rPr>
                <w:rFonts w:hint="eastAsia"/>
                <w:b/>
                <w:bCs/>
                <w:sz w:val="24"/>
              </w:rPr>
              <w:t>注意：</w:t>
            </w:r>
            <w:r>
              <w:rPr>
                <w:rFonts w:hint="eastAsia"/>
                <w:sz w:val="24"/>
              </w:rPr>
              <w:t>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通知招标联系人。</w:t>
            </w:r>
          </w:p>
          <w:p w14:paraId="087264F5">
            <w:pPr>
              <w:spacing w:line="312" w:lineRule="auto"/>
              <w:ind w:firstLine="525" w:firstLineChars="218"/>
              <w:rPr>
                <w:b/>
                <w:bCs/>
                <w:sz w:val="24"/>
              </w:rPr>
            </w:pPr>
            <w:r>
              <w:rPr>
                <w:b/>
                <w:bCs/>
                <w:sz w:val="24"/>
              </w:rPr>
              <w:t>通过邮箱报名通过后应在e采通平台进行应标，</w:t>
            </w:r>
            <w:r>
              <w:rPr>
                <w:rFonts w:hint="eastAsia"/>
                <w:b/>
                <w:sz w:val="24"/>
                <w:highlight w:val="none"/>
                <w:shd w:val="pct10" w:color="auto" w:fill="FFFFFF"/>
              </w:rPr>
              <w:t>应标截止时间为</w:t>
            </w:r>
            <w:r>
              <w:rPr>
                <w:b/>
                <w:sz w:val="24"/>
                <w:highlight w:val="none"/>
                <w:u w:val="single"/>
                <w:shd w:val="pct10" w:color="auto" w:fill="FFFFFF"/>
              </w:rPr>
              <w:t>202</w:t>
            </w:r>
            <w:r>
              <w:rPr>
                <w:rFonts w:hint="eastAsia"/>
                <w:b/>
                <w:sz w:val="24"/>
                <w:highlight w:val="none"/>
                <w:u w:val="single"/>
                <w:shd w:val="pct10" w:color="auto" w:fill="FFFFFF"/>
                <w:lang w:val="en-US" w:eastAsia="zh-CN"/>
              </w:rPr>
              <w:t>6</w:t>
            </w:r>
            <w:r>
              <w:rPr>
                <w:rFonts w:hint="eastAsia"/>
                <w:b/>
                <w:sz w:val="24"/>
                <w:highlight w:val="none"/>
                <w:shd w:val="pct10" w:color="auto" w:fill="FFFFFF"/>
              </w:rPr>
              <w:t>年</w:t>
            </w:r>
            <w:r>
              <w:rPr>
                <w:rFonts w:hint="eastAsia"/>
                <w:b/>
                <w:sz w:val="24"/>
                <w:highlight w:val="none"/>
                <w:u w:val="single"/>
                <w:shd w:val="pct10" w:color="auto" w:fill="FFFFFF"/>
                <w:lang w:val="en-US" w:eastAsia="zh-CN"/>
              </w:rPr>
              <w:t>3</w:t>
            </w:r>
            <w:r>
              <w:rPr>
                <w:rFonts w:hint="eastAsia"/>
                <w:b/>
                <w:sz w:val="24"/>
                <w:highlight w:val="none"/>
                <w:shd w:val="pct10" w:color="auto" w:fill="FFFFFF"/>
              </w:rPr>
              <w:t>月</w:t>
            </w:r>
            <w:r>
              <w:rPr>
                <w:rFonts w:hint="eastAsia"/>
                <w:b/>
                <w:sz w:val="24"/>
                <w:highlight w:val="none"/>
                <w:u w:val="single"/>
                <w:shd w:val="pct10" w:color="auto" w:fill="FFFFFF"/>
                <w:lang w:val="en-US" w:eastAsia="zh-CN"/>
              </w:rPr>
              <w:t>3</w:t>
            </w:r>
            <w:r>
              <w:rPr>
                <w:rFonts w:hint="eastAsia"/>
                <w:b/>
                <w:sz w:val="24"/>
                <w:highlight w:val="none"/>
                <w:shd w:val="pct10" w:color="auto" w:fill="FFFFFF"/>
              </w:rPr>
              <w:t>日</w:t>
            </w:r>
            <w:r>
              <w:rPr>
                <w:b/>
                <w:sz w:val="24"/>
                <w:highlight w:val="none"/>
                <w:u w:val="single"/>
                <w:shd w:val="pct10" w:color="auto" w:fill="FFFFFF"/>
              </w:rPr>
              <w:t>1</w:t>
            </w:r>
            <w:r>
              <w:rPr>
                <w:rFonts w:hint="eastAsia"/>
                <w:b/>
                <w:sz w:val="24"/>
                <w:highlight w:val="none"/>
                <w:u w:val="single"/>
                <w:shd w:val="pct10" w:color="auto" w:fill="FFFFFF"/>
                <w:lang w:val="en-US" w:eastAsia="zh-CN"/>
              </w:rPr>
              <w:t>6</w:t>
            </w:r>
            <w:r>
              <w:rPr>
                <w:rFonts w:hint="eastAsia"/>
                <w:b/>
                <w:sz w:val="24"/>
                <w:highlight w:val="none"/>
                <w:u w:val="single"/>
                <w:shd w:val="pct10" w:color="auto" w:fill="FFFFFF"/>
              </w:rPr>
              <w:t>:</w:t>
            </w:r>
            <w:r>
              <w:rPr>
                <w:b/>
                <w:sz w:val="24"/>
                <w:highlight w:val="none"/>
                <w:u w:val="single"/>
                <w:shd w:val="pct10" w:color="auto" w:fill="FFFFFF"/>
              </w:rPr>
              <w:t>00</w:t>
            </w:r>
            <w:r>
              <w:rPr>
                <w:rFonts w:hint="eastAsia"/>
                <w:b/>
                <w:sz w:val="24"/>
                <w:highlight w:val="none"/>
                <w:u w:val="single"/>
                <w:shd w:val="pct10" w:color="auto" w:fill="FFFFFF"/>
              </w:rPr>
              <w:t>:00</w:t>
            </w:r>
            <w:r>
              <w:rPr>
                <w:rFonts w:hint="eastAsia"/>
                <w:b/>
                <w:sz w:val="24"/>
                <w:highlight w:val="none"/>
                <w:shd w:val="pct10" w:color="auto" w:fill="FFFFFF"/>
              </w:rPr>
              <w:t>精确到秒</w:t>
            </w:r>
            <w:r>
              <w:rPr>
                <w:rFonts w:hint="eastAsia"/>
                <w:b/>
                <w:bCs/>
                <w:sz w:val="24"/>
              </w:rPr>
              <w:t>，逾期将无法应标</w:t>
            </w:r>
            <w:r>
              <w:rPr>
                <w:b/>
                <w:bCs/>
                <w:sz w:val="24"/>
              </w:rPr>
              <w:t>，视为报名不成功，无法参与投标</w:t>
            </w:r>
            <w:r>
              <w:rPr>
                <w:rFonts w:hint="eastAsia"/>
                <w:b/>
                <w:bCs/>
                <w:sz w:val="24"/>
              </w:rPr>
              <w:t>。请自行掌握时间安排，避免无法应标。</w:t>
            </w:r>
          </w:p>
        </w:tc>
      </w:tr>
      <w:tr w14:paraId="39442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0CF245">
            <w:pPr>
              <w:pStyle w:val="21"/>
              <w:adjustRightInd/>
              <w:snapToGrid/>
              <w:jc w:val="center"/>
              <w:rPr>
                <w:rFonts w:ascii="宋体" w:cs="宋体"/>
              </w:rPr>
            </w:pPr>
            <w:r>
              <w:rPr>
                <w:rFonts w:hint="eastAsia" w:ascii="宋体" w:cs="宋体"/>
              </w:rPr>
              <w:t>12</w:t>
            </w:r>
          </w:p>
        </w:tc>
        <w:tc>
          <w:tcPr>
            <w:tcW w:w="1805" w:type="dxa"/>
            <w:vAlign w:val="center"/>
          </w:tcPr>
          <w:p w14:paraId="286C3509">
            <w:pPr>
              <w:pStyle w:val="21"/>
              <w:adjustRightInd/>
              <w:snapToGrid/>
              <w:jc w:val="center"/>
              <w:rPr>
                <w:rFonts w:ascii="宋体" w:cs="宋体"/>
              </w:rPr>
            </w:pPr>
            <w:r>
              <w:rPr>
                <w:rFonts w:hint="eastAsia" w:ascii="宋体" w:cs="宋体"/>
              </w:rPr>
              <w:t>开标</w:t>
            </w:r>
          </w:p>
        </w:tc>
        <w:tc>
          <w:tcPr>
            <w:tcW w:w="6797" w:type="dxa"/>
            <w:vAlign w:val="center"/>
          </w:tcPr>
          <w:p w14:paraId="57A93B0E">
            <w:pPr>
              <w:spacing w:line="312" w:lineRule="auto"/>
              <w:ind w:firstLine="482" w:firstLineChars="200"/>
              <w:rPr>
                <w:sz w:val="24"/>
              </w:rPr>
            </w:pPr>
            <w:r>
              <w:rPr>
                <w:rFonts w:hint="eastAsia"/>
                <w:b/>
                <w:bCs/>
                <w:sz w:val="24"/>
              </w:rPr>
              <w:t>开标时间：</w:t>
            </w:r>
            <w:r>
              <w:rPr>
                <w:rFonts w:hint="eastAsia"/>
                <w:kern w:val="0"/>
                <w:sz w:val="24"/>
              </w:rPr>
              <w:t>投标文件递交截止时间。</w:t>
            </w:r>
          </w:p>
          <w:p w14:paraId="579922DF">
            <w:pPr>
              <w:spacing w:line="312" w:lineRule="auto"/>
              <w:ind w:firstLine="482" w:firstLineChars="200"/>
              <w:rPr>
                <w:b w:val="0"/>
                <w:bCs w:val="0"/>
                <w:sz w:val="24"/>
              </w:rPr>
            </w:pPr>
            <w:r>
              <w:rPr>
                <w:rFonts w:hint="eastAsia"/>
                <w:b/>
                <w:bCs/>
                <w:sz w:val="24"/>
              </w:rPr>
              <w:t>开标地点：</w:t>
            </w:r>
            <w:r>
              <w:rPr>
                <w:rFonts w:hint="eastAsia"/>
                <w:sz w:val="24"/>
              </w:rPr>
              <w:t>同投标文件递交地点</w:t>
            </w:r>
            <w:r>
              <w:rPr>
                <w:rFonts w:hint="eastAsia"/>
                <w:b w:val="0"/>
                <w:bCs w:val="0"/>
                <w:sz w:val="24"/>
              </w:rPr>
              <w:t>，开标时投标人需到现场递交纸质版投标文件，同时登录重汽e采通平台进行商务澄清。</w:t>
            </w:r>
          </w:p>
          <w:p w14:paraId="43DC5E41">
            <w:pPr>
              <w:spacing w:line="312" w:lineRule="auto"/>
              <w:ind w:firstLine="480" w:firstLineChars="200"/>
              <w:rPr>
                <w:rFonts w:ascii="宋体" w:hAnsi="宋体" w:cs="宋体"/>
                <w:b w:val="0"/>
                <w:bCs w:val="0"/>
                <w:sz w:val="24"/>
                <w:highlight w:val="none"/>
              </w:rPr>
            </w:pPr>
            <w:r>
              <w:rPr>
                <w:rFonts w:hint="eastAsia" w:ascii="宋体" w:hAnsi="宋体"/>
                <w:b w:val="0"/>
                <w:bCs w:val="0"/>
                <w:sz w:val="24"/>
                <w:highlight w:val="none"/>
                <w:shd w:val="pct10" w:color="auto" w:fill="FFFFFF"/>
              </w:rPr>
              <w:t>开标资格审查资料：</w:t>
            </w:r>
          </w:p>
          <w:p w14:paraId="2BC2253B">
            <w:pPr>
              <w:spacing w:line="312" w:lineRule="auto"/>
              <w:ind w:firstLine="480" w:firstLineChars="200"/>
              <w:rPr>
                <w:rFonts w:ascii="宋体" w:hAnsi="宋体" w:cs="宋体"/>
                <w:b w:val="0"/>
                <w:bCs w:val="0"/>
                <w:sz w:val="24"/>
              </w:rPr>
            </w:pPr>
            <w:r>
              <w:rPr>
                <w:rFonts w:hint="eastAsia" w:ascii="宋体" w:hAnsi="宋体" w:cs="宋体"/>
                <w:b w:val="0"/>
                <w:bCs w:val="0"/>
                <w:sz w:val="24"/>
              </w:rPr>
              <w:t>重汽e采通平台应标成功后，</w:t>
            </w:r>
            <w:r>
              <w:rPr>
                <w:rFonts w:ascii="宋体" w:hAnsi="宋体" w:cs="宋体"/>
                <w:b w:val="0"/>
                <w:bCs w:val="0"/>
                <w:sz w:val="24"/>
                <w:u w:val="single"/>
              </w:rPr>
              <w:t>202</w:t>
            </w:r>
            <w:r>
              <w:rPr>
                <w:rFonts w:hint="eastAsia" w:ascii="宋体" w:hAnsi="宋体" w:cs="宋体"/>
                <w:b w:val="0"/>
                <w:bCs w:val="0"/>
                <w:sz w:val="24"/>
                <w:u w:val="single"/>
                <w:lang w:val="en-US" w:eastAsia="zh-CN"/>
              </w:rPr>
              <w:t>6</w:t>
            </w:r>
            <w:r>
              <w:rPr>
                <w:rFonts w:hint="eastAsia" w:ascii="宋体" w:hAnsi="宋体" w:cs="宋体"/>
                <w:b w:val="0"/>
                <w:bCs w:val="0"/>
                <w:sz w:val="24"/>
              </w:rPr>
              <w:t>年</w:t>
            </w:r>
            <w:r>
              <w:rPr>
                <w:rFonts w:hint="eastAsia" w:ascii="宋体" w:hAnsi="宋体" w:cs="宋体"/>
                <w:b w:val="0"/>
                <w:bCs w:val="0"/>
                <w:sz w:val="24"/>
                <w:u w:val="single"/>
                <w:lang w:val="en-US" w:eastAsia="zh-CN"/>
              </w:rPr>
              <w:t>3</w:t>
            </w:r>
            <w:r>
              <w:rPr>
                <w:rFonts w:hint="eastAsia" w:ascii="宋体" w:hAnsi="宋体" w:cs="宋体"/>
                <w:b w:val="0"/>
                <w:bCs w:val="0"/>
                <w:sz w:val="24"/>
              </w:rPr>
              <w:t>月</w:t>
            </w:r>
            <w:r>
              <w:rPr>
                <w:rFonts w:hint="eastAsia" w:ascii="宋体" w:hAnsi="宋体" w:cs="宋体"/>
                <w:b w:val="0"/>
                <w:bCs w:val="0"/>
                <w:sz w:val="24"/>
                <w:u w:val="single"/>
                <w:lang w:val="en-US" w:eastAsia="zh-CN"/>
              </w:rPr>
              <w:t>9</w:t>
            </w:r>
            <w:r>
              <w:rPr>
                <w:rFonts w:hint="eastAsia" w:ascii="宋体" w:hAnsi="宋体" w:cs="宋体"/>
                <w:b w:val="0"/>
                <w:bCs w:val="0"/>
                <w:sz w:val="24"/>
              </w:rPr>
              <w:t>日</w:t>
            </w:r>
            <w:r>
              <w:rPr>
                <w:rFonts w:hint="eastAsia" w:ascii="宋体" w:hAnsi="宋体" w:cs="宋体"/>
                <w:b w:val="0"/>
                <w:bCs w:val="0"/>
                <w:sz w:val="24"/>
                <w:u w:val="single"/>
                <w:lang w:val="en-US" w:eastAsia="zh-CN"/>
              </w:rPr>
              <w:t>9</w:t>
            </w:r>
            <w:r>
              <w:rPr>
                <w:rFonts w:hint="eastAsia" w:ascii="宋体" w:hAnsi="宋体" w:cs="宋体"/>
                <w:b w:val="0"/>
                <w:bCs w:val="0"/>
                <w:sz w:val="24"/>
                <w:u w:val="single"/>
              </w:rPr>
              <w:t>:</w:t>
            </w:r>
            <w:r>
              <w:rPr>
                <w:rFonts w:hint="eastAsia" w:ascii="宋体" w:hAnsi="宋体" w:cs="宋体"/>
                <w:b w:val="0"/>
                <w:bCs w:val="0"/>
                <w:sz w:val="24"/>
                <w:u w:val="single"/>
                <w:lang w:val="en-US" w:eastAsia="zh-CN"/>
              </w:rPr>
              <w:t>0</w:t>
            </w:r>
            <w:r>
              <w:rPr>
                <w:rFonts w:hint="eastAsia" w:ascii="宋体" w:hAnsi="宋体" w:cs="宋体"/>
                <w:b w:val="0"/>
                <w:bCs w:val="0"/>
                <w:sz w:val="24"/>
                <w:u w:val="single"/>
              </w:rPr>
              <w:t>0</w:t>
            </w:r>
            <w:r>
              <w:rPr>
                <w:rFonts w:hint="eastAsia" w:ascii="宋体" w:hAnsi="宋体" w:cs="宋体"/>
                <w:b w:val="0"/>
                <w:bCs w:val="0"/>
                <w:sz w:val="24"/>
              </w:rPr>
              <w:t>前，进入“供应商投标”环节，上传投标文件（含资格审查文件、标书）。</w:t>
            </w:r>
          </w:p>
          <w:p w14:paraId="24FEBFA0">
            <w:pPr>
              <w:spacing w:line="312" w:lineRule="auto"/>
              <w:ind w:firstLine="480" w:firstLineChars="200"/>
              <w:rPr>
                <w:rFonts w:ascii="宋体" w:hAnsi="宋体" w:cs="宋体"/>
                <w:b w:val="0"/>
                <w:bCs w:val="0"/>
                <w:sz w:val="24"/>
              </w:rPr>
            </w:pPr>
            <w:r>
              <w:rPr>
                <w:rFonts w:hint="eastAsia" w:ascii="宋体" w:hAnsi="宋体" w:cs="宋体"/>
                <w:b w:val="0"/>
                <w:bCs w:val="0"/>
                <w:sz w:val="24"/>
              </w:rPr>
              <w:t>资格审查文件，每页均加盖公章，文件统一名称为“公司简称+XX项目资格审查文件”：</w:t>
            </w:r>
          </w:p>
          <w:p w14:paraId="4B64A97B">
            <w:pPr>
              <w:spacing w:line="312" w:lineRule="auto"/>
              <w:ind w:firstLine="482" w:firstLineChars="200"/>
              <w:rPr>
                <w:rFonts w:hint="default" w:ascii="宋体" w:hAnsi="宋体" w:eastAsia="宋体" w:cs="宋体"/>
                <w:b/>
                <w:bCs/>
                <w:sz w:val="24"/>
                <w:lang w:val="en-US" w:eastAsia="zh-CN"/>
              </w:rPr>
            </w:pPr>
            <w:r>
              <w:rPr>
                <w:rFonts w:hint="eastAsia" w:ascii="宋体" w:hAnsi="宋体" w:cs="宋体"/>
                <w:b/>
                <w:bCs/>
                <w:sz w:val="24"/>
              </w:rPr>
              <w:t>注：</w:t>
            </w:r>
            <w:r>
              <w:rPr>
                <w:rFonts w:hint="eastAsia" w:ascii="宋体" w:hAnsi="宋体" w:cs="宋体"/>
                <w:b/>
                <w:bCs/>
                <w:sz w:val="24"/>
                <w:u w:val="single"/>
              </w:rPr>
              <w:t>资格审查未通过，不会进入商务开标</w:t>
            </w:r>
            <w:r>
              <w:rPr>
                <w:rFonts w:hint="eastAsia" w:ascii="宋体" w:hAnsi="宋体" w:cs="宋体"/>
                <w:b/>
                <w:bCs/>
                <w:sz w:val="24"/>
                <w:u w:val="single"/>
                <w:lang w:eastAsia="zh-CN"/>
              </w:rPr>
              <w:t>，</w:t>
            </w:r>
            <w:r>
              <w:rPr>
                <w:rFonts w:hint="eastAsia" w:ascii="宋体" w:hAnsi="宋体" w:cs="宋体"/>
                <w:b/>
                <w:bCs/>
                <w:sz w:val="24"/>
                <w:u w:val="single"/>
                <w:lang w:val="en-US" w:eastAsia="zh-CN"/>
              </w:rPr>
              <w:t>如若不能线下到指定地点开标，需提前联系</w:t>
            </w:r>
            <w:r>
              <w:rPr>
                <w:rFonts w:hint="eastAsia" w:ascii="宋体" w:cs="宋体"/>
                <w:b/>
                <w:bCs/>
                <w:sz w:val="24"/>
                <w:u w:val="single"/>
                <w:lang w:val="en-US" w:eastAsia="zh-CN"/>
              </w:rPr>
              <w:t>招标人，并</w:t>
            </w:r>
            <w:r>
              <w:rPr>
                <w:rFonts w:hint="eastAsia" w:ascii="宋体" w:hAnsi="宋体" w:cs="宋体"/>
                <w:b/>
                <w:bCs/>
                <w:sz w:val="24"/>
                <w:u w:val="single"/>
                <w:lang w:val="en-US" w:eastAsia="zh-CN"/>
              </w:rPr>
              <w:t>在</w:t>
            </w:r>
            <w:r>
              <w:rPr>
                <w:rFonts w:hint="eastAsia" w:ascii="宋体" w:cs="宋体"/>
                <w:b/>
                <w:bCs/>
                <w:sz w:val="24"/>
                <w:u w:val="single"/>
              </w:rPr>
              <w:t>投标文件递交</w:t>
            </w:r>
            <w:r>
              <w:rPr>
                <w:rFonts w:hint="eastAsia" w:ascii="宋体" w:cs="宋体"/>
                <w:b/>
                <w:bCs/>
                <w:sz w:val="24"/>
                <w:u w:val="single"/>
                <w:lang w:val="en-US" w:eastAsia="zh-CN"/>
              </w:rPr>
              <w:t>截止时间前，将投标文件资料邮寄至开标</w:t>
            </w:r>
            <w:r>
              <w:rPr>
                <w:rFonts w:hint="eastAsia" w:ascii="宋体" w:cs="宋体"/>
                <w:b/>
                <w:bCs/>
                <w:sz w:val="24"/>
                <w:u w:val="single"/>
              </w:rPr>
              <w:t>地点</w:t>
            </w:r>
            <w:r>
              <w:rPr>
                <w:rFonts w:hint="eastAsia" w:ascii="宋体" w:cs="宋体"/>
                <w:b/>
                <w:bCs/>
                <w:sz w:val="24"/>
                <w:u w:val="single"/>
                <w:lang w:eastAsia="zh-CN"/>
              </w:rPr>
              <w:t>，</w:t>
            </w:r>
            <w:r>
              <w:rPr>
                <w:rFonts w:hint="eastAsia" w:ascii="宋体" w:cs="宋体"/>
                <w:b/>
                <w:bCs/>
                <w:sz w:val="24"/>
                <w:u w:val="single"/>
                <w:lang w:val="en-US" w:eastAsia="zh-CN"/>
              </w:rPr>
              <w:t>邮寄前请告知招标人，</w:t>
            </w:r>
            <w:r>
              <w:rPr>
                <w:rFonts w:hint="eastAsia"/>
                <w:b/>
                <w:bCs/>
                <w:sz w:val="24"/>
                <w:u w:val="single"/>
              </w:rPr>
              <w:t>请自行掌握时间安排，避免</w:t>
            </w:r>
            <w:r>
              <w:rPr>
                <w:rFonts w:hint="eastAsia"/>
                <w:b/>
                <w:bCs/>
                <w:sz w:val="24"/>
                <w:u w:val="single"/>
                <w:lang w:val="en-US" w:eastAsia="zh-CN"/>
              </w:rPr>
              <w:t>超期</w:t>
            </w:r>
            <w:r>
              <w:rPr>
                <w:rFonts w:hint="eastAsia"/>
                <w:b/>
                <w:bCs/>
                <w:sz w:val="24"/>
                <w:u w:val="single"/>
              </w:rPr>
              <w:t>。</w:t>
            </w:r>
          </w:p>
        </w:tc>
      </w:tr>
      <w:tr w14:paraId="0F528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CA751B7">
            <w:pPr>
              <w:pStyle w:val="21"/>
              <w:adjustRightInd/>
              <w:snapToGrid/>
              <w:jc w:val="center"/>
              <w:rPr>
                <w:rFonts w:ascii="宋体" w:cs="宋体"/>
              </w:rPr>
            </w:pPr>
            <w:r>
              <w:rPr>
                <w:rFonts w:hint="eastAsia" w:ascii="宋体" w:cs="宋体"/>
              </w:rPr>
              <w:t>13</w:t>
            </w:r>
          </w:p>
        </w:tc>
        <w:tc>
          <w:tcPr>
            <w:tcW w:w="1805" w:type="dxa"/>
            <w:vAlign w:val="center"/>
          </w:tcPr>
          <w:p w14:paraId="0B79FCC8">
            <w:pPr>
              <w:pStyle w:val="21"/>
              <w:adjustRightInd/>
              <w:snapToGrid/>
              <w:jc w:val="center"/>
              <w:rPr>
                <w:rFonts w:ascii="宋体" w:cs="宋体"/>
              </w:rPr>
            </w:pPr>
            <w:r>
              <w:rPr>
                <w:rFonts w:hint="eastAsia" w:ascii="宋体" w:cs="宋体"/>
              </w:rPr>
              <w:t>投标说明</w:t>
            </w:r>
          </w:p>
        </w:tc>
        <w:tc>
          <w:tcPr>
            <w:tcW w:w="6797" w:type="dxa"/>
            <w:vAlign w:val="center"/>
          </w:tcPr>
          <w:p w14:paraId="75274270">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5694F645">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152B862C">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w:t>
            </w:r>
            <w:r>
              <w:rPr>
                <w:rFonts w:hint="eastAsia" w:ascii="宋体" w:cs="宋体"/>
                <w:bCs/>
                <w:sz w:val="24"/>
                <w:lang w:val="en-US" w:eastAsia="zh-CN"/>
              </w:rPr>
              <w:t>若有</w:t>
            </w:r>
            <w:r>
              <w:rPr>
                <w:rFonts w:hint="eastAsia" w:ascii="宋体" w:cs="宋体"/>
                <w:bCs/>
                <w:sz w:val="24"/>
              </w:rPr>
              <w:t>偏离，</w:t>
            </w:r>
            <w:r>
              <w:rPr>
                <w:rFonts w:hint="eastAsia" w:ascii="宋体" w:cs="宋体"/>
                <w:bCs/>
                <w:sz w:val="24"/>
                <w:lang w:val="en-US" w:eastAsia="zh-CN"/>
              </w:rPr>
              <w:t>请提前与招标人沟通，</w:t>
            </w:r>
            <w:r>
              <w:rPr>
                <w:rFonts w:hint="eastAsia" w:ascii="宋体" w:cs="宋体"/>
                <w:bCs/>
                <w:sz w:val="24"/>
              </w:rPr>
              <w:t>否则评标委员会有权做出对偏离的投标人不利的评审，包括取消投标人的投标资格。</w:t>
            </w:r>
          </w:p>
        </w:tc>
      </w:tr>
      <w:tr w14:paraId="3185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57BDD0A">
            <w:pPr>
              <w:pStyle w:val="21"/>
              <w:adjustRightInd/>
              <w:snapToGrid/>
              <w:jc w:val="center"/>
              <w:rPr>
                <w:rFonts w:ascii="宋体" w:cs="宋体"/>
              </w:rPr>
            </w:pPr>
            <w:r>
              <w:rPr>
                <w:rFonts w:hint="eastAsia" w:ascii="宋体" w:cs="宋体"/>
              </w:rPr>
              <w:t>14</w:t>
            </w:r>
          </w:p>
        </w:tc>
        <w:tc>
          <w:tcPr>
            <w:tcW w:w="1805" w:type="dxa"/>
            <w:vAlign w:val="center"/>
          </w:tcPr>
          <w:p w14:paraId="35628423">
            <w:pPr>
              <w:pStyle w:val="21"/>
              <w:adjustRightInd/>
              <w:snapToGrid/>
              <w:jc w:val="center"/>
              <w:rPr>
                <w:rFonts w:ascii="宋体" w:cs="宋体"/>
              </w:rPr>
            </w:pPr>
            <w:r>
              <w:rPr>
                <w:rFonts w:hint="eastAsia" w:ascii="宋体" w:cs="宋体"/>
              </w:rPr>
              <w:t>评审办法</w:t>
            </w:r>
          </w:p>
        </w:tc>
        <w:tc>
          <w:tcPr>
            <w:tcW w:w="6797" w:type="dxa"/>
            <w:vAlign w:val="center"/>
          </w:tcPr>
          <w:p w14:paraId="06E2D065">
            <w:pPr>
              <w:spacing w:line="312" w:lineRule="auto"/>
              <w:rPr>
                <w:rFonts w:ascii="宋体" w:cs="宋体"/>
                <w:sz w:val="24"/>
              </w:rPr>
            </w:pPr>
            <w:r>
              <w:rPr>
                <w:rFonts w:hint="eastAsia" w:ascii="宋体" w:cs="宋体"/>
                <w:sz w:val="24"/>
              </w:rPr>
              <w:t>入围后合理最低价中标法。</w:t>
            </w:r>
          </w:p>
        </w:tc>
      </w:tr>
      <w:tr w14:paraId="225B2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20D8FA5">
            <w:pPr>
              <w:pStyle w:val="21"/>
              <w:adjustRightInd/>
              <w:snapToGrid/>
              <w:jc w:val="center"/>
              <w:rPr>
                <w:rFonts w:ascii="宋体" w:cs="宋体"/>
              </w:rPr>
            </w:pPr>
            <w:r>
              <w:rPr>
                <w:rFonts w:hint="eastAsia" w:ascii="宋体" w:cs="宋体"/>
              </w:rPr>
              <w:t>15</w:t>
            </w:r>
          </w:p>
        </w:tc>
        <w:tc>
          <w:tcPr>
            <w:tcW w:w="1805" w:type="dxa"/>
          </w:tcPr>
          <w:p w14:paraId="3804F8FA">
            <w:pPr>
              <w:pStyle w:val="21"/>
              <w:adjustRightInd/>
              <w:snapToGrid/>
              <w:jc w:val="center"/>
              <w:rPr>
                <w:rFonts w:ascii="宋体" w:cs="宋体"/>
              </w:rPr>
            </w:pPr>
            <w:r>
              <w:rPr>
                <w:rFonts w:cs="宋体"/>
              </w:rPr>
              <w:t>是否授权评标委员会确定中标人</w:t>
            </w:r>
          </w:p>
        </w:tc>
        <w:tc>
          <w:tcPr>
            <w:tcW w:w="6797" w:type="dxa"/>
            <w:vAlign w:val="center"/>
          </w:tcPr>
          <w:p w14:paraId="1DD60782">
            <w:pPr>
              <w:spacing w:line="312" w:lineRule="auto"/>
              <w:rPr>
                <w:rFonts w:ascii="宋体" w:cs="宋体"/>
                <w:sz w:val="24"/>
              </w:rPr>
            </w:pPr>
            <w:r>
              <w:rPr>
                <w:rFonts w:hint="eastAsia" w:ascii="宋体" w:cs="宋体"/>
                <w:bCs/>
                <w:sz w:val="24"/>
              </w:rPr>
              <w:t>否，仅按照招标文件评分办法排序</w:t>
            </w:r>
          </w:p>
        </w:tc>
      </w:tr>
      <w:tr w14:paraId="636ED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A9C998F">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2CD5E157">
            <w:pPr>
              <w:pStyle w:val="21"/>
              <w:adjustRightInd/>
              <w:snapToGrid/>
              <w:jc w:val="center"/>
              <w:rPr>
                <w:rFonts w:ascii="宋体" w:cs="宋体"/>
              </w:rPr>
            </w:pPr>
            <w:r>
              <w:rPr>
                <w:rFonts w:hint="eastAsia" w:ascii="宋体" w:cs="宋体"/>
              </w:rPr>
              <w:t>联系方式</w:t>
            </w:r>
          </w:p>
        </w:tc>
        <w:tc>
          <w:tcPr>
            <w:tcW w:w="6797" w:type="dxa"/>
            <w:vAlign w:val="center"/>
          </w:tcPr>
          <w:p w14:paraId="4FC2A270">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szCs w:val="24"/>
                <w:u w:val="single"/>
                <w:lang w:val="en-US" w:eastAsia="zh-CN"/>
              </w:rPr>
              <w:t>济宁市高新区诗仙路369</w:t>
            </w:r>
            <w:r>
              <w:rPr>
                <w:rFonts w:hint="eastAsia" w:hAnsi="宋体"/>
                <w:sz w:val="24"/>
                <w:szCs w:val="24"/>
                <w:u w:val="none"/>
                <w:lang w:val="en-US" w:eastAsia="zh-CN"/>
              </w:rPr>
              <w:t>号</w:t>
            </w:r>
          </w:p>
          <w:p w14:paraId="172DC85E">
            <w:pPr>
              <w:widowControl/>
              <w:spacing w:line="312" w:lineRule="auto"/>
              <w:jc w:val="left"/>
              <w:rPr>
                <w:rFonts w:hint="default" w:ascii="宋体" w:eastAsia="宋体" w:cs="宋体"/>
                <w:kern w:val="0"/>
                <w:sz w:val="24"/>
                <w:lang w:val="en-US" w:eastAsia="zh-CN"/>
              </w:rPr>
            </w:pPr>
            <w:r>
              <w:rPr>
                <w:rFonts w:hint="eastAsia" w:ascii="宋体" w:cs="宋体"/>
                <w:kern w:val="0"/>
                <w:sz w:val="24"/>
              </w:rPr>
              <w:t>联 系 人：</w:t>
            </w:r>
            <w:r>
              <w:rPr>
                <w:rFonts w:hint="eastAsia" w:ascii="宋体" w:cs="宋体"/>
                <w:kern w:val="0"/>
                <w:sz w:val="24"/>
                <w:lang w:val="en-US" w:eastAsia="zh-CN"/>
              </w:rPr>
              <w:t>吴娱磊</w:t>
            </w:r>
          </w:p>
          <w:p w14:paraId="14D9EE06">
            <w:pPr>
              <w:widowControl/>
              <w:spacing w:line="312" w:lineRule="auto"/>
              <w:rPr>
                <w:rFonts w:hint="default" w:ascii="宋体" w:eastAsia="宋体" w:cs="宋体"/>
                <w:kern w:val="0"/>
                <w:sz w:val="24"/>
                <w:lang w:val="en-US" w:eastAsia="zh-CN"/>
              </w:rPr>
            </w:pPr>
            <w:r>
              <w:rPr>
                <w:rFonts w:hint="eastAsia" w:ascii="宋体" w:cs="宋体"/>
                <w:kern w:val="0"/>
                <w:sz w:val="24"/>
              </w:rPr>
              <w:t>电    话：</w:t>
            </w:r>
            <w:r>
              <w:rPr>
                <w:rFonts w:hint="eastAsia" w:ascii="宋体" w:cs="宋体"/>
                <w:kern w:val="0"/>
                <w:sz w:val="24"/>
                <w:lang w:val="en-US" w:eastAsia="zh-CN"/>
              </w:rPr>
              <w:t>15684177120</w:t>
            </w:r>
          </w:p>
          <w:p w14:paraId="2565CBE0">
            <w:pPr>
              <w:spacing w:line="312" w:lineRule="auto"/>
              <w:rPr>
                <w:rFonts w:hint="eastAsia" w:ascii="宋体" w:eastAsia="宋体" w:cs="宋体"/>
                <w:sz w:val="24"/>
                <w:lang w:eastAsia="zh-CN"/>
              </w:rPr>
            </w:pPr>
            <w:r>
              <w:rPr>
                <w:rFonts w:hint="eastAsia" w:ascii="宋体" w:cs="宋体"/>
                <w:kern w:val="0"/>
                <w:sz w:val="24"/>
              </w:rPr>
              <w:t>电子邮件</w:t>
            </w:r>
            <w:r>
              <w:rPr>
                <w:rFonts w:hint="eastAsia" w:ascii="宋体" w:cs="宋体"/>
                <w:kern w:val="0"/>
                <w:sz w:val="24"/>
                <w:highlight w:val="none"/>
              </w:rPr>
              <w:t>：</w:t>
            </w:r>
            <w:r>
              <w:rPr>
                <w:rFonts w:hint="eastAsia" w:ascii="宋体" w:cs="宋体"/>
                <w:kern w:val="0"/>
                <w:sz w:val="24"/>
                <w:highlight w:val="none"/>
                <w:lang w:eastAsia="zh-CN"/>
              </w:rPr>
              <w:t>wuyulei@sinotruk.com</w:t>
            </w:r>
          </w:p>
        </w:tc>
      </w:tr>
      <w:tr w14:paraId="129FC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FC7C00F">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017E8858">
            <w:pPr>
              <w:pStyle w:val="21"/>
              <w:adjustRightInd/>
              <w:snapToGrid/>
              <w:jc w:val="center"/>
              <w:rPr>
                <w:rFonts w:ascii="宋体" w:cs="宋体"/>
              </w:rPr>
            </w:pPr>
            <w:r>
              <w:rPr>
                <w:rFonts w:hint="eastAsia" w:ascii="宋体" w:cs="宋体"/>
              </w:rPr>
              <w:t>其他注意事项</w:t>
            </w:r>
          </w:p>
        </w:tc>
        <w:tc>
          <w:tcPr>
            <w:tcW w:w="6797" w:type="dxa"/>
            <w:vAlign w:val="center"/>
          </w:tcPr>
          <w:p w14:paraId="69C78C0A">
            <w:pPr>
              <w:widowControl/>
              <w:spacing w:line="312" w:lineRule="auto"/>
              <w:rPr>
                <w:rFonts w:cs="宋体"/>
                <w:kern w:val="0"/>
                <w:sz w:val="24"/>
              </w:rPr>
            </w:pPr>
            <w:r>
              <w:rPr>
                <w:rFonts w:hint="eastAsia" w:ascii="宋体" w:cs="宋体"/>
                <w:bCs/>
                <w:sz w:val="24"/>
              </w:rPr>
              <w:t>线上、线下</w:t>
            </w:r>
            <w:r>
              <w:rPr>
                <w:rFonts w:hint="eastAsia" w:ascii="宋体" w:cs="宋体"/>
                <w:b/>
                <w:bCs w:val="0"/>
                <w:color w:val="FF0000"/>
                <w:sz w:val="24"/>
                <w:highlight w:val="none"/>
                <w:u w:val="single"/>
                <w:lang w:eastAsia="zh-CN"/>
              </w:rPr>
              <w:t>（</w:t>
            </w:r>
            <w:r>
              <w:rPr>
                <w:rFonts w:hint="eastAsia" w:ascii="宋体" w:cs="宋体"/>
                <w:b/>
                <w:bCs w:val="0"/>
                <w:color w:val="FF0000"/>
                <w:sz w:val="24"/>
                <w:highlight w:val="none"/>
                <w:u w:val="single"/>
                <w:lang w:val="en-US" w:eastAsia="zh-CN"/>
              </w:rPr>
              <w:t>自备电脑</w:t>
            </w:r>
            <w:r>
              <w:rPr>
                <w:rFonts w:hint="eastAsia" w:ascii="宋体" w:cs="宋体"/>
                <w:b/>
                <w:bCs w:val="0"/>
                <w:color w:val="FF0000"/>
                <w:sz w:val="24"/>
                <w:highlight w:val="none"/>
                <w:u w:val="single"/>
                <w:lang w:eastAsia="zh-CN"/>
              </w:rPr>
              <w:t>）</w:t>
            </w:r>
            <w:r>
              <w:rPr>
                <w:rFonts w:hint="eastAsia" w:ascii="宋体" w:cs="宋体"/>
                <w:bCs/>
                <w:sz w:val="24"/>
              </w:rPr>
              <w:t>同时开标</w:t>
            </w:r>
            <w:r>
              <w:rPr>
                <w:rFonts w:hint="eastAsia" w:ascii="宋体" w:cs="宋体"/>
                <w:bCs/>
                <w:sz w:val="24"/>
                <w:lang w:eastAsia="zh-CN"/>
              </w:rPr>
              <w:t>，</w:t>
            </w:r>
            <w:r>
              <w:rPr>
                <w:rFonts w:hint="eastAsia" w:ascii="宋体" w:cs="宋体"/>
                <w:bCs/>
                <w:sz w:val="24"/>
              </w:rPr>
              <w:t>参会授权代表必须携带</w:t>
            </w:r>
            <w:r>
              <w:rPr>
                <w:rFonts w:hint="eastAsia" w:ascii="宋体" w:cs="宋体"/>
                <w:bCs/>
                <w:sz w:val="24"/>
                <w:highlight w:val="none"/>
              </w:rPr>
              <w:t>身份证及其近</w:t>
            </w:r>
            <w:r>
              <w:rPr>
                <w:rFonts w:hint="eastAsia" w:ascii="宋体" w:cs="宋体"/>
                <w:bCs/>
                <w:sz w:val="24"/>
                <w:highlight w:val="none"/>
                <w:lang w:val="en-US" w:eastAsia="zh-CN"/>
              </w:rPr>
              <w:t>6</w:t>
            </w:r>
            <w:r>
              <w:rPr>
                <w:rFonts w:hint="eastAsia" w:ascii="宋体" w:cs="宋体"/>
                <w:bCs/>
                <w:sz w:val="24"/>
                <w:highlight w:val="none"/>
              </w:rPr>
              <w:t>个月所在投标公司的社保证明。如有变更授权委托人的（与报名时不一致的），需携带变更后的法人授权委托书。</w:t>
            </w:r>
          </w:p>
        </w:tc>
      </w:tr>
    </w:tbl>
    <w:p w14:paraId="2D584DDF"/>
    <w:p w14:paraId="63C9EE38">
      <w:pPr>
        <w:sectPr>
          <w:pgSz w:w="11906" w:h="16838"/>
          <w:pgMar w:top="1418" w:right="1418" w:bottom="1418" w:left="1418" w:header="851" w:footer="992" w:gutter="0"/>
          <w:cols w:space="425" w:num="1"/>
          <w:docGrid w:type="lines" w:linePitch="312" w:charSpace="0"/>
        </w:sectPr>
      </w:pPr>
    </w:p>
    <w:p w14:paraId="53973BF0">
      <w:pPr>
        <w:pStyle w:val="3"/>
        <w:rPr>
          <w:rFonts w:cs="宋体"/>
        </w:rPr>
      </w:pPr>
      <w:bookmarkStart w:id="16" w:name="_Toc22025"/>
      <w:bookmarkStart w:id="17" w:name="_Toc11624"/>
      <w:bookmarkStart w:id="18" w:name="_Toc345336300"/>
      <w:bookmarkStart w:id="19" w:name="_Toc31044"/>
      <w:bookmarkStart w:id="20" w:name="_Toc146698123"/>
      <w:bookmarkStart w:id="21" w:name="_Toc12285"/>
      <w:r>
        <w:rPr>
          <w:rFonts w:hint="eastAsia"/>
        </w:rPr>
        <w:t>一、</w:t>
      </w:r>
      <w:bookmarkEnd w:id="16"/>
      <w:bookmarkEnd w:id="17"/>
      <w:bookmarkEnd w:id="18"/>
      <w:bookmarkEnd w:id="19"/>
      <w:r>
        <w:rPr>
          <w:rFonts w:hint="eastAsia"/>
        </w:rPr>
        <w:t>说明</w:t>
      </w:r>
      <w:bookmarkEnd w:id="20"/>
      <w:bookmarkEnd w:id="21"/>
    </w:p>
    <w:p w14:paraId="4633C9A9">
      <w:pPr>
        <w:pStyle w:val="42"/>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1</w:t>
      </w:r>
      <w:r>
        <w:rPr>
          <w:rFonts w:hint="eastAsia" w:ascii="宋体" w:cs="宋体"/>
          <w:b/>
          <w:bCs/>
          <w:sz w:val="24"/>
        </w:rPr>
        <w:t>招标人</w:t>
      </w:r>
    </w:p>
    <w:p w14:paraId="15A88A43">
      <w:pPr>
        <w:spacing w:line="360" w:lineRule="auto"/>
        <w:ind w:right="2" w:firstLine="480" w:firstLineChars="200"/>
        <w:rPr>
          <w:rFonts w:ascii="宋体" w:cs="宋体"/>
          <w:sz w:val="24"/>
        </w:rPr>
      </w:pPr>
      <w:r>
        <w:rPr>
          <w:rFonts w:hint="eastAsia" w:ascii="宋体" w:cs="宋体"/>
          <w:sz w:val="24"/>
        </w:rPr>
        <w:t>详见招标公告。</w:t>
      </w:r>
    </w:p>
    <w:p w14:paraId="6AF82840">
      <w:pPr>
        <w:pStyle w:val="42"/>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2</w:t>
      </w:r>
      <w:r>
        <w:rPr>
          <w:rFonts w:hint="eastAsia" w:ascii="宋体" w:cs="宋体"/>
          <w:b/>
          <w:bCs/>
          <w:sz w:val="24"/>
        </w:rPr>
        <w:t>代理机构</w:t>
      </w:r>
    </w:p>
    <w:p w14:paraId="682C5EC8">
      <w:pPr>
        <w:spacing w:line="360" w:lineRule="auto"/>
        <w:ind w:right="2" w:firstLine="480" w:firstLineChars="200"/>
        <w:rPr>
          <w:rFonts w:ascii="宋体" w:cs="宋体"/>
          <w:sz w:val="24"/>
        </w:rPr>
      </w:pPr>
      <w:r>
        <w:rPr>
          <w:rFonts w:hint="eastAsia" w:ascii="宋体" w:cs="宋体"/>
          <w:sz w:val="24"/>
        </w:rPr>
        <w:t>无</w:t>
      </w:r>
    </w:p>
    <w:p w14:paraId="747938BE">
      <w:pPr>
        <w:pStyle w:val="42"/>
        <w:numPr>
          <w:ilvl w:val="0"/>
          <w:numId w:val="0"/>
        </w:numPr>
        <w:spacing w:line="360" w:lineRule="auto"/>
        <w:ind w:left="0" w:leftChars="0" w:firstLine="0" w:firstLineChars="0"/>
        <w:outlineLvl w:val="2"/>
        <w:rPr>
          <w:rFonts w:ascii="宋体" w:cs="宋体"/>
          <w:b/>
          <w:bCs/>
          <w:sz w:val="24"/>
        </w:rPr>
      </w:pPr>
      <w:bookmarkStart w:id="22" w:name="_Toc452926207"/>
      <w:bookmarkStart w:id="23" w:name="_Toc323123045"/>
      <w:r>
        <w:rPr>
          <w:rFonts w:hint="eastAsia" w:ascii="宋体" w:hAnsi="Times New Roman" w:eastAsia="宋体" w:cs="宋体"/>
          <w:b/>
          <w:bCs/>
          <w:kern w:val="2"/>
          <w:sz w:val="24"/>
          <w:szCs w:val="24"/>
          <w:lang w:val="en-US" w:eastAsia="zh-CN" w:bidi="ar-SA"/>
        </w:rPr>
        <w:t>3</w:t>
      </w:r>
      <w:r>
        <w:rPr>
          <w:rFonts w:hint="eastAsia" w:ascii="宋体" w:cs="宋体"/>
          <w:b/>
          <w:bCs/>
          <w:sz w:val="24"/>
        </w:rPr>
        <w:t>招标</w:t>
      </w:r>
      <w:r>
        <w:rPr>
          <w:rFonts w:hint="eastAsia" w:ascii="宋体"/>
          <w:b/>
          <w:sz w:val="24"/>
        </w:rPr>
        <w:t>投标人</w:t>
      </w:r>
      <w:r>
        <w:rPr>
          <w:rFonts w:hint="eastAsia" w:ascii="宋体" w:cs="宋体"/>
          <w:b/>
          <w:bCs/>
          <w:sz w:val="24"/>
        </w:rPr>
        <w:t>、中标人</w:t>
      </w:r>
    </w:p>
    <w:p w14:paraId="225C0E9A">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1CD29EB4">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77681439">
      <w:pPr>
        <w:pStyle w:val="42"/>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4</w:t>
      </w:r>
      <w:r>
        <w:rPr>
          <w:rFonts w:hint="eastAsia" w:ascii="宋体" w:cs="宋体"/>
          <w:b/>
          <w:bCs/>
          <w:sz w:val="24"/>
        </w:rPr>
        <w:t>合格</w:t>
      </w:r>
      <w:r>
        <w:rPr>
          <w:rFonts w:hint="eastAsia" w:ascii="宋体"/>
          <w:b/>
          <w:sz w:val="24"/>
        </w:rPr>
        <w:t>投标人</w:t>
      </w:r>
    </w:p>
    <w:p w14:paraId="6015C2BC">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3C9D64B2">
      <w:pPr>
        <w:pStyle w:val="42"/>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5</w:t>
      </w:r>
      <w:r>
        <w:rPr>
          <w:rFonts w:hint="eastAsia" w:ascii="宋体"/>
          <w:b/>
          <w:sz w:val="24"/>
        </w:rPr>
        <w:t>对中标单位服务团队要求</w:t>
      </w:r>
    </w:p>
    <w:p w14:paraId="7647DA9E">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03ED1BD9">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19355CF1">
      <w:pPr>
        <w:pStyle w:val="42"/>
        <w:numPr>
          <w:ilvl w:val="0"/>
          <w:numId w:val="0"/>
        </w:numPr>
        <w:spacing w:line="360" w:lineRule="auto"/>
        <w:ind w:left="0" w:leftChars="0" w:firstLine="0" w:firstLineChars="0"/>
        <w:outlineLvl w:val="2"/>
        <w:rPr>
          <w:rFonts w:ascii="宋体"/>
          <w:b/>
          <w:sz w:val="24"/>
        </w:rPr>
      </w:pPr>
      <w:bookmarkStart w:id="24" w:name="_Toc346306733"/>
      <w:bookmarkStart w:id="25" w:name="_Toc346372880"/>
      <w:bookmarkStart w:id="26" w:name="_Toc352332854"/>
      <w:r>
        <w:rPr>
          <w:rFonts w:hint="eastAsia" w:ascii="宋体" w:hAnsi="Times New Roman" w:eastAsia="宋体" w:cs="Times New Roman"/>
          <w:b/>
          <w:bCs/>
          <w:kern w:val="2"/>
          <w:sz w:val="24"/>
          <w:szCs w:val="24"/>
          <w:lang w:val="en-US" w:eastAsia="zh-CN" w:bidi="ar-SA"/>
        </w:rPr>
        <w:t>6</w:t>
      </w:r>
      <w:r>
        <w:rPr>
          <w:rFonts w:hint="eastAsia" w:ascii="宋体"/>
          <w:b/>
          <w:sz w:val="24"/>
        </w:rPr>
        <w:t>投标费用</w:t>
      </w:r>
      <w:bookmarkEnd w:id="24"/>
      <w:bookmarkEnd w:id="25"/>
      <w:bookmarkEnd w:id="26"/>
    </w:p>
    <w:p w14:paraId="6821C730">
      <w:pPr>
        <w:autoSpaceDE w:val="0"/>
        <w:autoSpaceDN w:val="0"/>
        <w:spacing w:line="360" w:lineRule="auto"/>
        <w:ind w:firstLine="480" w:firstLineChars="200"/>
        <w:rPr>
          <w:rFonts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63ADE4C0">
      <w:pPr>
        <w:pStyle w:val="42"/>
        <w:numPr>
          <w:ilvl w:val="0"/>
          <w:numId w:val="0"/>
        </w:numPr>
        <w:spacing w:line="360" w:lineRule="auto"/>
        <w:ind w:left="0" w:leftChars="0" w:firstLine="0" w:firstLineChars="0"/>
        <w:outlineLvl w:val="2"/>
        <w:rPr>
          <w:rFonts w:ascii="宋体" w:hAnsi="宋体" w:cs="宋体"/>
          <w:b/>
          <w:bCs/>
          <w:sz w:val="24"/>
        </w:rPr>
      </w:pPr>
      <w:r>
        <w:rPr>
          <w:rFonts w:hint="eastAsia" w:ascii="宋体" w:hAnsi="宋体" w:eastAsia="宋体" w:cs="宋体"/>
          <w:b/>
          <w:bCs/>
          <w:kern w:val="2"/>
          <w:sz w:val="24"/>
          <w:szCs w:val="24"/>
          <w:lang w:val="en-US" w:eastAsia="zh-CN" w:bidi="ar-SA"/>
        </w:rPr>
        <w:t>7</w:t>
      </w:r>
      <w:r>
        <w:rPr>
          <w:rFonts w:hint="eastAsia" w:ascii="宋体"/>
          <w:b/>
          <w:sz w:val="24"/>
        </w:rPr>
        <w:t>招标文件</w:t>
      </w:r>
      <w:r>
        <w:rPr>
          <w:rFonts w:hint="eastAsia" w:ascii="宋体" w:hAnsi="宋体" w:cs="宋体"/>
          <w:b/>
          <w:bCs/>
          <w:sz w:val="24"/>
        </w:rPr>
        <w:t>费用（标书费）</w:t>
      </w:r>
    </w:p>
    <w:p w14:paraId="76F9022D">
      <w:pPr>
        <w:autoSpaceDE w:val="0"/>
        <w:autoSpaceDN w:val="0"/>
        <w:spacing w:line="360" w:lineRule="auto"/>
        <w:ind w:firstLine="410" w:firstLineChars="171"/>
        <w:rPr>
          <w:rFonts w:ascii="宋体" w:hAnsi="宋体" w:cs="宋体"/>
          <w:kern w:val="0"/>
          <w:sz w:val="24"/>
        </w:rPr>
      </w:pPr>
      <w:r>
        <w:rPr>
          <w:rFonts w:hint="eastAsia" w:ascii="宋体" w:hAnsi="宋体" w:cs="宋体"/>
          <w:kern w:val="0"/>
          <w:sz w:val="24"/>
        </w:rPr>
        <w:t>免费。</w:t>
      </w:r>
    </w:p>
    <w:p w14:paraId="19DD2B54">
      <w:pPr>
        <w:pStyle w:val="3"/>
      </w:pPr>
      <w:bookmarkStart w:id="27" w:name="_Toc16465"/>
      <w:bookmarkStart w:id="28" w:name="_Toc146698124"/>
      <w:bookmarkStart w:id="29" w:name="_Toc27707"/>
      <w:r>
        <w:rPr>
          <w:rFonts w:hint="eastAsia"/>
        </w:rPr>
        <w:t>二、招标文件</w:t>
      </w:r>
      <w:bookmarkEnd w:id="27"/>
      <w:bookmarkEnd w:id="28"/>
      <w:bookmarkEnd w:id="29"/>
    </w:p>
    <w:p w14:paraId="52E2181E">
      <w:pPr>
        <w:pStyle w:val="42"/>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8</w:t>
      </w:r>
      <w:r>
        <w:rPr>
          <w:rFonts w:hint="eastAsia" w:ascii="宋体"/>
          <w:b/>
          <w:sz w:val="24"/>
        </w:rPr>
        <w:t>招标文件组成</w:t>
      </w:r>
    </w:p>
    <w:p w14:paraId="6CD78FDD">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33731549">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3B2ED5DE">
      <w:pPr>
        <w:pStyle w:val="42"/>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9</w:t>
      </w:r>
      <w:r>
        <w:rPr>
          <w:rFonts w:hint="eastAsia" w:ascii="宋体"/>
          <w:b/>
          <w:sz w:val="24"/>
        </w:rPr>
        <w:t>招标文件答疑</w:t>
      </w:r>
    </w:p>
    <w:p w14:paraId="1262B2AF">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7F11ACBA">
      <w:pPr>
        <w:pStyle w:val="42"/>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10</w:t>
      </w:r>
      <w:r>
        <w:rPr>
          <w:rFonts w:hint="eastAsia" w:ascii="宋体"/>
          <w:b/>
          <w:sz w:val="24"/>
        </w:rPr>
        <w:t>招标文件修改和澄清</w:t>
      </w:r>
    </w:p>
    <w:p w14:paraId="08956CAE">
      <w:pPr>
        <w:spacing w:line="360" w:lineRule="auto"/>
        <w:ind w:firstLine="480" w:firstLineChars="200"/>
        <w:rPr>
          <w:rFonts w:ascii="宋体"/>
          <w:sz w:val="24"/>
        </w:rPr>
      </w:pPr>
      <w:r>
        <w:rPr>
          <w:rFonts w:ascii="宋体"/>
          <w:sz w:val="24"/>
        </w:rPr>
        <w:t xml:space="preserve">10.1 </w:t>
      </w:r>
      <w:r>
        <w:rPr>
          <w:rFonts w:hint="eastAsia" w:ascii="宋体"/>
          <w:sz w:val="24"/>
        </w:rPr>
        <w:t>招标人对招标文件有澄清或修改的内容，将以书面补充文件形式通知</w:t>
      </w:r>
      <w:r>
        <w:rPr>
          <w:rFonts w:hint="eastAsia" w:ascii="宋体"/>
          <w:sz w:val="24"/>
          <w:lang w:val="en-US" w:eastAsia="zh-CN"/>
        </w:rPr>
        <w:t>获得</w:t>
      </w:r>
      <w:r>
        <w:rPr>
          <w:rFonts w:hint="eastAsia" w:ascii="宋体"/>
          <w:sz w:val="24"/>
        </w:rPr>
        <w:t>招标文件的所有投标人。补充文件作为招标文件的组成部分，对所有投标人具有约束力。当招标文件、招标文件的澄清、修改、补充等在同一内容的表述上不一致时，以最后发出的书面文件为准。</w:t>
      </w:r>
    </w:p>
    <w:p w14:paraId="2FE8E244">
      <w:pPr>
        <w:spacing w:line="360" w:lineRule="auto"/>
        <w:ind w:firstLine="480" w:firstLineChars="200"/>
        <w:rPr>
          <w:rFonts w:ascii="宋体"/>
          <w:sz w:val="24"/>
        </w:rPr>
      </w:pPr>
      <w:r>
        <w:rPr>
          <w:rFonts w:ascii="宋体"/>
          <w:sz w:val="24"/>
        </w:rPr>
        <w:t xml:space="preserve">10.2 </w:t>
      </w:r>
      <w:r>
        <w:rPr>
          <w:rFonts w:hint="eastAsia" w:ascii="宋体"/>
          <w:sz w:val="24"/>
        </w:rPr>
        <w:t>为使投标人有足够的时间按招标文件的要求修改投标文件，招标人可酌情推迟招标的截止时间与开标时间，并将此变更书面通知各投标人。</w:t>
      </w:r>
    </w:p>
    <w:p w14:paraId="14108A1A">
      <w:pPr>
        <w:spacing w:line="360" w:lineRule="auto"/>
        <w:ind w:firstLine="480" w:firstLineChars="200"/>
        <w:rPr>
          <w:rFonts w:ascii="宋体"/>
          <w:sz w:val="24"/>
        </w:rPr>
      </w:pPr>
      <w:r>
        <w:rPr>
          <w:rFonts w:ascii="宋体"/>
          <w:sz w:val="24"/>
        </w:rPr>
        <w:t xml:space="preserve">10.3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29B7BADF">
      <w:pPr>
        <w:pStyle w:val="3"/>
      </w:pPr>
      <w:bookmarkStart w:id="30" w:name="_Toc26307"/>
      <w:bookmarkStart w:id="31" w:name="_Toc21963"/>
      <w:bookmarkStart w:id="32" w:name="_Toc146698125"/>
      <w:r>
        <w:rPr>
          <w:rFonts w:hint="eastAsia"/>
        </w:rPr>
        <w:t>三、投标文件编制</w:t>
      </w:r>
      <w:bookmarkEnd w:id="30"/>
      <w:bookmarkEnd w:id="31"/>
      <w:bookmarkEnd w:id="32"/>
    </w:p>
    <w:p w14:paraId="7539F410">
      <w:pPr>
        <w:spacing w:line="360" w:lineRule="auto"/>
        <w:rPr>
          <w:rFonts w:hint="eastAsia" w:ascii="宋体" w:cs="宋体"/>
          <w:b/>
          <w:bCs/>
          <w:sz w:val="24"/>
          <w:highlight w:val="none"/>
        </w:rPr>
      </w:pPr>
      <w:bookmarkStart w:id="33" w:name="_Toc12433"/>
      <w:r>
        <w:rPr>
          <w:rFonts w:hint="eastAsia" w:ascii="宋体" w:cs="宋体"/>
          <w:b/>
          <w:bCs/>
          <w:sz w:val="24"/>
          <w:highlight w:val="none"/>
        </w:rPr>
        <w:t>1</w:t>
      </w:r>
      <w:r>
        <w:rPr>
          <w:rFonts w:ascii="宋体" w:cs="宋体"/>
          <w:b/>
          <w:bCs/>
          <w:sz w:val="24"/>
          <w:highlight w:val="none"/>
        </w:rPr>
        <w:t xml:space="preserve">1 </w:t>
      </w:r>
      <w:r>
        <w:rPr>
          <w:rFonts w:hint="eastAsia" w:ascii="宋体" w:cs="宋体"/>
          <w:b/>
          <w:bCs/>
          <w:sz w:val="24"/>
          <w:highlight w:val="none"/>
        </w:rPr>
        <w:t>投标书文件</w:t>
      </w:r>
    </w:p>
    <w:p w14:paraId="5A2D6146">
      <w:pPr>
        <w:spacing w:line="360" w:lineRule="auto"/>
        <w:ind w:left="482"/>
        <w:rPr>
          <w:rFonts w:hint="eastAsia" w:ascii="宋体" w:hAnsi="宋体" w:cs="宋体"/>
          <w:b w:val="0"/>
          <w:bCs w:val="0"/>
          <w:sz w:val="24"/>
        </w:rPr>
      </w:pPr>
      <w:r>
        <w:rPr>
          <w:rFonts w:hint="eastAsia" w:ascii="宋体" w:cs="宋体"/>
          <w:b w:val="0"/>
          <w:bCs w:val="0"/>
          <w:sz w:val="24"/>
          <w:highlight w:val="none"/>
          <w:lang w:val="en-US" w:eastAsia="zh-CN"/>
        </w:rPr>
        <w:t xml:space="preserve">第一部分 </w:t>
      </w:r>
      <w:r>
        <w:rPr>
          <w:rFonts w:hint="eastAsia" w:ascii="宋体" w:hAnsi="宋体" w:cs="宋体"/>
          <w:b w:val="0"/>
          <w:bCs w:val="0"/>
          <w:sz w:val="24"/>
        </w:rPr>
        <w:t>资格审查文件</w:t>
      </w:r>
    </w:p>
    <w:p w14:paraId="7B57B594">
      <w:pPr>
        <w:spacing w:line="312" w:lineRule="auto"/>
        <w:ind w:firstLine="482" w:firstLineChars="200"/>
        <w:rPr>
          <w:rFonts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184E3725">
      <w:pPr>
        <w:pStyle w:val="42"/>
        <w:numPr>
          <w:ilvl w:val="2"/>
          <w:numId w:val="6"/>
        </w:numPr>
        <w:spacing w:line="312" w:lineRule="auto"/>
        <w:ind w:left="0" w:firstLine="480"/>
        <w:rPr>
          <w:rFonts w:ascii="宋体" w:hAnsi="宋体" w:cs="宋体"/>
          <w:sz w:val="24"/>
        </w:rPr>
      </w:pPr>
      <w:r>
        <w:rPr>
          <w:rFonts w:hint="eastAsia" w:ascii="宋体" w:hAnsi="宋体" w:cs="宋体"/>
          <w:sz w:val="24"/>
        </w:rPr>
        <w:t>营业执照；</w:t>
      </w:r>
    </w:p>
    <w:p w14:paraId="1223B975">
      <w:pPr>
        <w:pStyle w:val="42"/>
        <w:numPr>
          <w:ilvl w:val="2"/>
          <w:numId w:val="6"/>
        </w:numPr>
        <w:spacing w:line="312" w:lineRule="auto"/>
        <w:ind w:left="0" w:firstLine="480"/>
        <w:rPr>
          <w:rFonts w:ascii="宋体" w:hAnsi="宋体" w:cs="宋体"/>
          <w:sz w:val="24"/>
        </w:rPr>
      </w:pPr>
      <w:r>
        <w:rPr>
          <w:rFonts w:hint="eastAsia" w:ascii="宋体" w:hAnsi="宋体" w:cs="宋体"/>
          <w:sz w:val="24"/>
        </w:rPr>
        <w:t>法人授权委托书及被授权人身份证复印件（格式见第六章 二）、</w:t>
      </w:r>
      <w:r>
        <w:rPr>
          <w:rFonts w:ascii="宋体" w:cs="宋体"/>
          <w:b/>
          <w:bCs/>
          <w:sz w:val="24"/>
        </w:rPr>
        <w:t>6</w:t>
      </w:r>
      <w:r>
        <w:rPr>
          <w:rFonts w:hint="eastAsia" w:ascii="宋体" w:cs="宋体"/>
          <w:b/>
          <w:bCs/>
          <w:sz w:val="24"/>
        </w:rPr>
        <w:t>个月内社保证明信息</w:t>
      </w:r>
      <w:r>
        <w:rPr>
          <w:rFonts w:hint="eastAsia" w:ascii="宋体" w:hAnsi="宋体" w:cs="宋体"/>
          <w:sz w:val="24"/>
        </w:rPr>
        <w:t xml:space="preserve">； </w:t>
      </w:r>
    </w:p>
    <w:p w14:paraId="6950CC9D">
      <w:pPr>
        <w:pStyle w:val="42"/>
        <w:numPr>
          <w:ilvl w:val="2"/>
          <w:numId w:val="6"/>
        </w:numPr>
        <w:spacing w:line="312" w:lineRule="auto"/>
        <w:ind w:left="0" w:firstLine="480"/>
        <w:rPr>
          <w:rFonts w:ascii="宋体" w:hAnsi="宋体" w:cs="宋体"/>
          <w:sz w:val="24"/>
        </w:rPr>
      </w:pPr>
      <w:r>
        <w:rPr>
          <w:rFonts w:hint="eastAsia" w:ascii="宋体" w:hAnsi="宋体" w:cs="宋体"/>
          <w:sz w:val="24"/>
        </w:rPr>
        <w:t>同类项目业绩合同；</w:t>
      </w:r>
    </w:p>
    <w:p w14:paraId="0D914D61">
      <w:pPr>
        <w:pStyle w:val="42"/>
        <w:numPr>
          <w:ilvl w:val="2"/>
          <w:numId w:val="6"/>
        </w:numPr>
        <w:spacing w:line="312" w:lineRule="auto"/>
        <w:ind w:left="0" w:firstLine="480"/>
        <w:rPr>
          <w:rFonts w:ascii="宋体" w:hAnsi="宋体" w:cs="宋体"/>
          <w:sz w:val="24"/>
        </w:rPr>
      </w:pPr>
      <w:r>
        <w:rPr>
          <w:rFonts w:hint="eastAsia" w:ascii="宋体" w:hAnsi="宋体" w:cs="宋体"/>
          <w:sz w:val="24"/>
        </w:rPr>
        <w:t>信用中国网站截图；</w:t>
      </w:r>
    </w:p>
    <w:p w14:paraId="139E1730">
      <w:pPr>
        <w:pStyle w:val="42"/>
        <w:numPr>
          <w:ilvl w:val="2"/>
          <w:numId w:val="6"/>
        </w:numPr>
        <w:spacing w:line="312" w:lineRule="auto"/>
        <w:ind w:left="0" w:firstLine="480"/>
        <w:rPr>
          <w:rFonts w:ascii="宋体" w:hAnsi="宋体" w:cs="宋体"/>
          <w:sz w:val="24"/>
        </w:rPr>
      </w:pPr>
      <w:r>
        <w:rPr>
          <w:rFonts w:hint="eastAsia" w:ascii="宋体" w:hAnsi="宋体" w:cs="宋体"/>
          <w:sz w:val="24"/>
        </w:rPr>
        <w:t>近一个月人民银行企业信用报告；</w:t>
      </w:r>
    </w:p>
    <w:p w14:paraId="37D93E11">
      <w:pPr>
        <w:pStyle w:val="42"/>
        <w:numPr>
          <w:ilvl w:val="2"/>
          <w:numId w:val="6"/>
        </w:numPr>
        <w:spacing w:line="312" w:lineRule="auto"/>
        <w:ind w:left="0" w:firstLine="480"/>
        <w:rPr>
          <w:rFonts w:ascii="宋体" w:hAnsi="宋体" w:cs="宋体"/>
          <w:sz w:val="24"/>
        </w:rPr>
      </w:pPr>
      <w:r>
        <w:rPr>
          <w:rFonts w:hint="eastAsia"/>
          <w:kern w:val="0"/>
          <w:sz w:val="24"/>
          <w:szCs w:val="21"/>
          <w:lang w:bidi="en-US"/>
        </w:rPr>
        <w:t>企业最近半年完税证明；</w:t>
      </w:r>
    </w:p>
    <w:p w14:paraId="6B859699">
      <w:pPr>
        <w:pStyle w:val="42"/>
        <w:numPr>
          <w:ilvl w:val="2"/>
          <w:numId w:val="6"/>
        </w:numPr>
        <w:spacing w:line="312" w:lineRule="auto"/>
        <w:ind w:left="0" w:firstLine="480"/>
        <w:rPr>
          <w:rFonts w:ascii="宋体" w:hAnsi="宋体" w:cs="宋体"/>
          <w:sz w:val="24"/>
        </w:rPr>
      </w:pPr>
      <w:r>
        <w:rPr>
          <w:rFonts w:hint="eastAsia"/>
          <w:kern w:val="0"/>
          <w:sz w:val="24"/>
          <w:szCs w:val="21"/>
          <w:lang w:bidi="en-US"/>
        </w:rPr>
        <w:t>年度纳税信用评价信息（可从电子税务局查询截图，需加盖公章）</w:t>
      </w:r>
    </w:p>
    <w:p w14:paraId="2A08BC22">
      <w:pPr>
        <w:pStyle w:val="42"/>
        <w:numPr>
          <w:ilvl w:val="2"/>
          <w:numId w:val="6"/>
        </w:numPr>
        <w:spacing w:line="312" w:lineRule="auto"/>
        <w:ind w:left="0" w:firstLine="480"/>
        <w:rPr>
          <w:rFonts w:ascii="宋体" w:hAnsi="宋体" w:cs="宋体"/>
          <w:sz w:val="24"/>
        </w:rPr>
      </w:pPr>
      <w:r>
        <w:rPr>
          <w:rFonts w:hint="eastAsia"/>
          <w:kern w:val="0"/>
          <w:sz w:val="24"/>
          <w:szCs w:val="21"/>
          <w:lang w:bidi="en-US"/>
        </w:rPr>
        <w:t>企业对外担保说明（写明贵单位对外有无对外担保和质押业务，需加盖公章）</w:t>
      </w:r>
    </w:p>
    <w:p w14:paraId="7A6E8E31">
      <w:pPr>
        <w:pStyle w:val="42"/>
        <w:numPr>
          <w:ilvl w:val="2"/>
          <w:numId w:val="6"/>
        </w:numPr>
        <w:spacing w:line="312" w:lineRule="auto"/>
        <w:ind w:left="0" w:firstLine="480"/>
        <w:rPr>
          <w:rFonts w:ascii="宋体" w:hAnsi="宋体" w:cs="宋体"/>
          <w:sz w:val="24"/>
        </w:rPr>
      </w:pPr>
      <w:r>
        <w:rPr>
          <w:rFonts w:hint="eastAsia" w:ascii="宋体" w:hAnsi="宋体" w:cs="宋体"/>
          <w:sz w:val="24"/>
        </w:rPr>
        <w:t>企业相关</w:t>
      </w:r>
      <w:r>
        <w:rPr>
          <w:rFonts w:hint="eastAsia" w:ascii="宋体" w:hAnsi="宋体" w:cs="宋体"/>
          <w:sz w:val="24"/>
          <w:lang w:val="en-US" w:eastAsia="zh-CN"/>
        </w:rPr>
        <w:t>产品</w:t>
      </w:r>
      <w:r>
        <w:rPr>
          <w:rFonts w:hint="eastAsia" w:ascii="宋体" w:hAnsi="宋体" w:cs="宋体"/>
          <w:sz w:val="24"/>
        </w:rPr>
        <w:t>质量等体系认证证书；</w:t>
      </w:r>
    </w:p>
    <w:p w14:paraId="089CCB69">
      <w:pPr>
        <w:pStyle w:val="42"/>
        <w:numPr>
          <w:ilvl w:val="2"/>
          <w:numId w:val="6"/>
        </w:numPr>
        <w:spacing w:line="312" w:lineRule="auto"/>
        <w:ind w:left="0" w:firstLine="480"/>
        <w:rPr>
          <w:rFonts w:ascii="宋体" w:hAnsi="宋体" w:cs="宋体"/>
          <w:b w:val="0"/>
          <w:bCs w:val="0"/>
          <w:sz w:val="24"/>
        </w:rPr>
      </w:pPr>
      <w:r>
        <w:rPr>
          <w:rFonts w:hint="eastAsia" w:ascii="宋体" w:hAnsi="宋体" w:cs="宋体"/>
          <w:sz w:val="24"/>
        </w:rPr>
        <w:t>202</w:t>
      </w:r>
      <w:r>
        <w:rPr>
          <w:rFonts w:hint="eastAsia" w:ascii="宋体" w:hAnsi="宋体" w:cs="宋体"/>
          <w:sz w:val="24"/>
          <w:lang w:val="en-US" w:eastAsia="zh-CN"/>
        </w:rPr>
        <w:t>2</w:t>
      </w:r>
      <w:r>
        <w:rPr>
          <w:rFonts w:hint="eastAsia" w:ascii="宋体" w:hAnsi="宋体" w:cs="宋体"/>
          <w:sz w:val="24"/>
        </w:rPr>
        <w:t>、202</w:t>
      </w:r>
      <w:r>
        <w:rPr>
          <w:rFonts w:hint="eastAsia" w:ascii="宋体" w:hAnsi="宋体" w:cs="宋体"/>
          <w:sz w:val="24"/>
          <w:lang w:val="en-US" w:eastAsia="zh-CN"/>
        </w:rPr>
        <w:t>3</w:t>
      </w:r>
      <w:r>
        <w:rPr>
          <w:rFonts w:hint="eastAsia" w:ascii="宋体" w:hAnsi="宋体" w:cs="宋体"/>
          <w:sz w:val="24"/>
          <w:lang w:eastAsia="zh-CN"/>
        </w:rPr>
        <w:t>、</w:t>
      </w:r>
      <w:r>
        <w:rPr>
          <w:rFonts w:hint="eastAsia" w:ascii="宋体" w:hAnsi="宋体" w:cs="宋体"/>
          <w:sz w:val="24"/>
        </w:rPr>
        <w:t>202</w:t>
      </w:r>
      <w:r>
        <w:rPr>
          <w:rFonts w:hint="eastAsia" w:ascii="宋体" w:hAnsi="宋体" w:cs="宋体"/>
          <w:sz w:val="24"/>
          <w:lang w:val="en-US" w:eastAsia="zh-CN"/>
        </w:rPr>
        <w:t>4</w:t>
      </w:r>
      <w:r>
        <w:rPr>
          <w:rFonts w:hint="eastAsia" w:ascii="宋体" w:hAnsi="宋体" w:cs="宋体"/>
          <w:sz w:val="24"/>
        </w:rPr>
        <w:t>共三年的</w:t>
      </w:r>
      <w:r>
        <w:rPr>
          <w:rFonts w:hint="eastAsia" w:ascii="宋体" w:hAnsi="宋体" w:cs="宋体"/>
          <w:b w:val="0"/>
          <w:bCs w:val="0"/>
          <w:sz w:val="24"/>
        </w:rPr>
        <w:t>第三方审计报告及投标单位资产情况汇总表；（第六章</w:t>
      </w:r>
      <w:r>
        <w:rPr>
          <w:rFonts w:ascii="宋体" w:hAnsi="宋体" w:cs="宋体"/>
          <w:b w:val="0"/>
          <w:bCs w:val="0"/>
          <w:sz w:val="24"/>
        </w:rPr>
        <w:t xml:space="preserve"> </w:t>
      </w:r>
      <w:r>
        <w:rPr>
          <w:rFonts w:hint="eastAsia" w:ascii="宋体" w:hAnsi="宋体" w:cs="宋体"/>
          <w:b w:val="0"/>
          <w:bCs w:val="0"/>
          <w:sz w:val="24"/>
        </w:rPr>
        <w:t>五）</w:t>
      </w:r>
    </w:p>
    <w:p w14:paraId="407BAE59">
      <w:pPr>
        <w:pStyle w:val="42"/>
        <w:numPr>
          <w:ilvl w:val="2"/>
          <w:numId w:val="6"/>
        </w:numPr>
        <w:spacing w:line="312" w:lineRule="auto"/>
        <w:ind w:left="0" w:firstLine="480"/>
        <w:rPr>
          <w:rFonts w:ascii="宋体" w:hAnsi="宋体" w:cs="宋体"/>
          <w:sz w:val="24"/>
        </w:rPr>
      </w:pPr>
      <w:r>
        <w:rPr>
          <w:rFonts w:hint="eastAsia" w:ascii="宋体" w:hAnsi="宋体" w:cs="宋体"/>
          <w:sz w:val="24"/>
        </w:rPr>
        <w:t>在以往的招投标活动中无违法、违规、违纪、违约行为的承诺；</w:t>
      </w:r>
    </w:p>
    <w:p w14:paraId="226D46D2">
      <w:pPr>
        <w:widowControl/>
        <w:tabs>
          <w:tab w:val="left" w:pos="0"/>
        </w:tabs>
        <w:spacing w:line="360" w:lineRule="auto"/>
        <w:ind w:left="480"/>
        <w:jc w:val="left"/>
        <w:rPr>
          <w:rFonts w:hint="eastAsia" w:ascii="宋体" w:cs="宋体"/>
          <w:b w:val="0"/>
          <w:bCs w:val="0"/>
          <w:kern w:val="0"/>
          <w:sz w:val="24"/>
        </w:rPr>
      </w:pPr>
      <w:r>
        <w:rPr>
          <w:rFonts w:hint="eastAsia" w:ascii="宋体" w:cs="宋体"/>
          <w:b w:val="0"/>
          <w:bCs w:val="0"/>
          <w:kern w:val="0"/>
          <w:sz w:val="24"/>
          <w:lang w:val="en-US" w:eastAsia="zh-CN"/>
        </w:rPr>
        <w:t>第二部分</w:t>
      </w:r>
      <w:r>
        <w:rPr>
          <w:rFonts w:hint="eastAsia" w:ascii="宋体" w:cs="宋体"/>
          <w:b w:val="0"/>
          <w:bCs w:val="0"/>
          <w:kern w:val="0"/>
          <w:sz w:val="24"/>
        </w:rPr>
        <w:t xml:space="preserve"> </w:t>
      </w:r>
      <w:r>
        <w:rPr>
          <w:rFonts w:hint="eastAsia" w:ascii="宋体" w:cs="宋体"/>
          <w:b w:val="0"/>
          <w:bCs w:val="0"/>
          <w:sz w:val="24"/>
          <w:lang w:val="en-US" w:eastAsia="zh-CN"/>
        </w:rPr>
        <w:t>商务</w:t>
      </w:r>
      <w:r>
        <w:rPr>
          <w:rFonts w:hint="eastAsia" w:ascii="宋体" w:cs="宋体"/>
          <w:b w:val="0"/>
          <w:bCs w:val="0"/>
          <w:sz w:val="24"/>
        </w:rPr>
        <w:t>标书</w:t>
      </w:r>
    </w:p>
    <w:p w14:paraId="72BEDB19">
      <w:pPr>
        <w:widowControl/>
        <w:tabs>
          <w:tab w:val="left" w:pos="0"/>
        </w:tabs>
        <w:spacing w:line="360" w:lineRule="auto"/>
        <w:ind w:left="480"/>
        <w:jc w:val="left"/>
        <w:rPr>
          <w:rFonts w:ascii="宋体" w:cs="宋体"/>
          <w:b w:val="0"/>
          <w:bCs w:val="0"/>
          <w:kern w:val="0"/>
          <w:sz w:val="24"/>
        </w:rPr>
      </w:pPr>
      <w:r>
        <w:rPr>
          <w:rFonts w:hint="eastAsia" w:ascii="宋体" w:cs="宋体"/>
          <w:b w:val="0"/>
          <w:bCs w:val="0"/>
          <w:kern w:val="0"/>
          <w:sz w:val="24"/>
          <w:lang w:val="en-US" w:eastAsia="zh-CN"/>
        </w:rPr>
        <w:t>1、</w:t>
      </w:r>
      <w:r>
        <w:rPr>
          <w:rFonts w:hint="eastAsia" w:ascii="宋体" w:cs="宋体"/>
          <w:b w:val="0"/>
          <w:bCs w:val="0"/>
          <w:kern w:val="0"/>
          <w:sz w:val="24"/>
        </w:rPr>
        <w:t>商务文件</w:t>
      </w:r>
    </w:p>
    <w:p w14:paraId="01C954B4">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sz w:val="24"/>
        </w:rPr>
        <w:t>投</w:t>
      </w:r>
      <w:r>
        <w:rPr>
          <w:rFonts w:hint="eastAsia" w:ascii="宋体" w:cs="宋体"/>
          <w:kern w:val="0"/>
          <w:sz w:val="24"/>
        </w:rPr>
        <w:t>标函；（第六章 一）</w:t>
      </w:r>
    </w:p>
    <w:p w14:paraId="463EEB8A">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唱标单；（第六章 三）</w:t>
      </w:r>
    </w:p>
    <w:p w14:paraId="6925B4D5">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企业基本情况介绍，经营办公场所概况，企业相关</w:t>
      </w:r>
      <w:r>
        <w:rPr>
          <w:rFonts w:hint="eastAsia" w:ascii="宋体" w:cs="宋体"/>
          <w:kern w:val="0"/>
          <w:sz w:val="24"/>
          <w:lang w:val="en-US" w:eastAsia="zh-CN"/>
        </w:rPr>
        <w:t>产品</w:t>
      </w:r>
      <w:r>
        <w:rPr>
          <w:rFonts w:hint="eastAsia" w:ascii="宋体" w:cs="宋体"/>
          <w:kern w:val="0"/>
          <w:sz w:val="24"/>
        </w:rPr>
        <w:t>质量体系文件一览表及对应证书；（第六章 四，除表格外可文字编写简要介绍）</w:t>
      </w:r>
    </w:p>
    <w:p w14:paraId="2CD05830">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投保保证金（第六章</w:t>
      </w:r>
      <w:r>
        <w:rPr>
          <w:rFonts w:ascii="宋体" w:cs="宋体"/>
          <w:kern w:val="0"/>
          <w:sz w:val="24"/>
        </w:rPr>
        <w:t xml:space="preserve"> </w:t>
      </w:r>
      <w:r>
        <w:rPr>
          <w:rFonts w:hint="eastAsia" w:ascii="宋体" w:cs="宋体"/>
          <w:kern w:val="0"/>
          <w:sz w:val="24"/>
        </w:rPr>
        <w:t>六）</w:t>
      </w:r>
    </w:p>
    <w:p w14:paraId="23E23DD5">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商务偏离表；（第六章 十一）</w:t>
      </w:r>
    </w:p>
    <w:p w14:paraId="7E7A7234">
      <w:pPr>
        <w:widowControl/>
        <w:numPr>
          <w:ilvl w:val="0"/>
          <w:numId w:val="7"/>
        </w:numPr>
        <w:tabs>
          <w:tab w:val="left" w:pos="0"/>
        </w:tabs>
        <w:spacing w:line="360" w:lineRule="auto"/>
        <w:ind w:left="0" w:firstLine="480" w:firstLineChars="200"/>
        <w:jc w:val="left"/>
        <w:rPr>
          <w:rFonts w:ascii="宋体" w:cs="宋体"/>
          <w:b/>
          <w:bCs/>
          <w:kern w:val="0"/>
          <w:sz w:val="24"/>
        </w:rPr>
      </w:pPr>
      <w:r>
        <w:rPr>
          <w:rFonts w:hint="eastAsia" w:ascii="宋体" w:cs="宋体"/>
          <w:kern w:val="0"/>
          <w:sz w:val="24"/>
        </w:rPr>
        <w:t>其他资信材料。（第六章 十二）</w:t>
      </w:r>
    </w:p>
    <w:p w14:paraId="5EB59865">
      <w:pPr>
        <w:widowControl/>
        <w:numPr>
          <w:ilvl w:val="0"/>
          <w:numId w:val="0"/>
        </w:numPr>
        <w:tabs>
          <w:tab w:val="left" w:pos="0"/>
        </w:tabs>
        <w:spacing w:line="360" w:lineRule="auto"/>
        <w:ind w:leftChars="200"/>
        <w:jc w:val="left"/>
        <w:rPr>
          <w:rFonts w:ascii="宋体" w:cs="宋体"/>
          <w:b w:val="0"/>
          <w:bCs w:val="0"/>
          <w:kern w:val="0"/>
          <w:sz w:val="24"/>
        </w:rPr>
      </w:pPr>
      <w:r>
        <w:rPr>
          <w:rFonts w:hint="eastAsia" w:ascii="宋体" w:cs="宋体"/>
          <w:b w:val="0"/>
          <w:bCs w:val="0"/>
          <w:kern w:val="0"/>
          <w:sz w:val="24"/>
          <w:lang w:val="en-US" w:eastAsia="zh-CN"/>
        </w:rPr>
        <w:t>2、</w:t>
      </w:r>
      <w:r>
        <w:rPr>
          <w:rFonts w:hint="eastAsia" w:ascii="宋体" w:cs="宋体"/>
          <w:b w:val="0"/>
          <w:bCs w:val="0"/>
          <w:kern w:val="0"/>
          <w:sz w:val="24"/>
        </w:rPr>
        <w:t>技术文件</w:t>
      </w:r>
    </w:p>
    <w:p w14:paraId="69512206">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项目负责人简历表，资质证书及近</w:t>
      </w:r>
      <w:r>
        <w:rPr>
          <w:rFonts w:hint="eastAsia" w:ascii="宋体" w:cs="宋体"/>
          <w:kern w:val="0"/>
          <w:sz w:val="24"/>
          <w:lang w:val="en-US" w:eastAsia="zh-CN"/>
        </w:rPr>
        <w:t>6</w:t>
      </w:r>
      <w:r>
        <w:rPr>
          <w:rFonts w:hint="eastAsia" w:ascii="宋体" w:cs="宋体"/>
          <w:kern w:val="0"/>
          <w:sz w:val="24"/>
        </w:rPr>
        <w:t>个月社保证明；（第六章 七）</w:t>
      </w:r>
    </w:p>
    <w:p w14:paraId="31323DB8">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企业主要拟派人员一览表及对应专业技术等级；（第六章 八）</w:t>
      </w:r>
    </w:p>
    <w:p w14:paraId="1F2EA1B4">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服务实施工作方案的重点阐述；</w:t>
      </w:r>
    </w:p>
    <w:p w14:paraId="031BFEED">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投标人对项目编制进度的规划说明及保障措施；</w:t>
      </w:r>
    </w:p>
    <w:p w14:paraId="5C13A086">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对投标项目的合理化建议；</w:t>
      </w:r>
    </w:p>
    <w:p w14:paraId="3D3163AC">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质量保证承诺、工期保证承诺、服务承诺；</w:t>
      </w:r>
    </w:p>
    <w:p w14:paraId="2EFDA950">
      <w:pPr>
        <w:widowControl/>
        <w:numPr>
          <w:ilvl w:val="0"/>
          <w:numId w:val="8"/>
        </w:numPr>
        <w:tabs>
          <w:tab w:val="left" w:pos="0"/>
        </w:tabs>
        <w:spacing w:line="360" w:lineRule="auto"/>
        <w:ind w:left="0" w:firstLine="480" w:firstLineChars="200"/>
        <w:rPr>
          <w:rFonts w:ascii="宋体" w:cs="宋体"/>
          <w:kern w:val="0"/>
          <w:sz w:val="24"/>
        </w:rPr>
      </w:pPr>
      <w:r>
        <w:rPr>
          <w:rFonts w:hint="eastAsia" w:ascii="宋体" w:cs="宋体"/>
          <w:kern w:val="0"/>
          <w:sz w:val="24"/>
        </w:rPr>
        <w:t>投标人及项目负责人的类似业绩概况</w:t>
      </w:r>
      <w:r>
        <w:rPr>
          <w:rFonts w:hint="eastAsia" w:ascii="宋体"/>
          <w:kern w:val="0"/>
          <w:sz w:val="24"/>
          <w:szCs w:val="21"/>
          <w:lang w:bidi="en-US"/>
        </w:rPr>
        <w:t>；</w:t>
      </w:r>
    </w:p>
    <w:p w14:paraId="4F259C27">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相关法律法规清单；（第六章 十）</w:t>
      </w:r>
    </w:p>
    <w:p w14:paraId="7C26E829">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技术偏离表；（第六章 十一）</w:t>
      </w:r>
    </w:p>
    <w:p w14:paraId="0BB70B25">
      <w:pPr>
        <w:widowControl/>
        <w:numPr>
          <w:ilvl w:val="0"/>
          <w:numId w:val="8"/>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2AE94E5B">
      <w:pPr>
        <w:pStyle w:val="42"/>
        <w:numPr>
          <w:ilvl w:val="0"/>
          <w:numId w:val="0"/>
        </w:numPr>
        <w:spacing w:line="360" w:lineRule="auto"/>
        <w:ind w:leftChars="0"/>
        <w:outlineLvl w:val="2"/>
        <w:rPr>
          <w:rFonts w:ascii="宋体"/>
          <w:b/>
          <w:sz w:val="24"/>
        </w:rPr>
      </w:pPr>
      <w:r>
        <w:rPr>
          <w:rFonts w:hint="eastAsia" w:ascii="宋体"/>
          <w:b/>
          <w:sz w:val="24"/>
          <w:lang w:val="en-US" w:eastAsia="zh-CN"/>
        </w:rPr>
        <w:t xml:space="preserve">12 </w:t>
      </w:r>
      <w:r>
        <w:rPr>
          <w:rFonts w:hint="eastAsia" w:ascii="宋体"/>
          <w:b/>
          <w:sz w:val="24"/>
        </w:rPr>
        <w:t>投标保证金</w:t>
      </w:r>
    </w:p>
    <w:p w14:paraId="3403421F">
      <w:pPr>
        <w:pStyle w:val="42"/>
        <w:numPr>
          <w:ilvl w:val="0"/>
          <w:numId w:val="9"/>
        </w:numPr>
        <w:spacing w:line="360" w:lineRule="auto"/>
        <w:ind w:left="0" w:firstLine="480"/>
        <w:rPr>
          <w:rStyle w:val="41"/>
        </w:rPr>
      </w:pPr>
      <w:r>
        <w:rPr>
          <w:rStyle w:val="41"/>
          <w:rFonts w:hint="eastAsia" w:ascii="宋体"/>
          <w:sz w:val="24"/>
        </w:rPr>
        <w:t>投标人在递交投标文件的同时，应按投标人须知前附表第1</w:t>
      </w:r>
      <w:r>
        <w:rPr>
          <w:rStyle w:val="41"/>
          <w:rFonts w:ascii="宋体"/>
          <w:sz w:val="24"/>
        </w:rPr>
        <w:t>0</w:t>
      </w:r>
      <w:r>
        <w:rPr>
          <w:rStyle w:val="41"/>
          <w:rFonts w:hint="eastAsia" w:ascii="宋体"/>
          <w:sz w:val="24"/>
        </w:rPr>
        <w:t>项规定的金额和形式递交投标保证金，并作为其投标文件的组成部分。未按本招标文件规定提交投标保证金的，按无效投标处理。</w:t>
      </w:r>
    </w:p>
    <w:p w14:paraId="3A394410">
      <w:pPr>
        <w:pStyle w:val="42"/>
        <w:numPr>
          <w:ilvl w:val="0"/>
          <w:numId w:val="9"/>
        </w:numPr>
        <w:spacing w:line="360" w:lineRule="auto"/>
        <w:ind w:left="0" w:firstLine="480"/>
        <w:rPr>
          <w:rStyle w:val="41"/>
        </w:rPr>
      </w:pPr>
      <w:r>
        <w:rPr>
          <w:rStyle w:val="41"/>
          <w:rFonts w:hint="eastAsia" w:ascii="宋体"/>
          <w:sz w:val="24"/>
        </w:rPr>
        <w:t>保证金</w:t>
      </w:r>
      <w:r>
        <w:rPr>
          <w:rStyle w:val="41"/>
          <w:rFonts w:hint="eastAsia"/>
        </w:rPr>
        <w:t>的</w:t>
      </w:r>
      <w:r>
        <w:rPr>
          <w:rStyle w:val="41"/>
          <w:rFonts w:hint="eastAsia" w:ascii="宋体"/>
          <w:sz w:val="24"/>
        </w:rPr>
        <w:t>退还，详见投标人须知前附表第1</w:t>
      </w:r>
      <w:r>
        <w:rPr>
          <w:rStyle w:val="41"/>
          <w:rFonts w:ascii="宋体"/>
          <w:sz w:val="24"/>
        </w:rPr>
        <w:t>0</w:t>
      </w:r>
      <w:r>
        <w:rPr>
          <w:rStyle w:val="41"/>
          <w:rFonts w:hint="eastAsia" w:ascii="宋体"/>
          <w:sz w:val="24"/>
        </w:rPr>
        <w:t>项。</w:t>
      </w:r>
    </w:p>
    <w:p w14:paraId="189E3D37">
      <w:pPr>
        <w:pStyle w:val="42"/>
        <w:numPr>
          <w:ilvl w:val="0"/>
          <w:numId w:val="9"/>
        </w:numPr>
        <w:spacing w:line="360" w:lineRule="auto"/>
        <w:ind w:left="0" w:firstLine="480"/>
        <w:rPr>
          <w:rStyle w:val="41"/>
          <w:rFonts w:ascii="宋体"/>
          <w:sz w:val="24"/>
        </w:rPr>
      </w:pPr>
      <w:r>
        <w:rPr>
          <w:rStyle w:val="41"/>
          <w:rFonts w:hint="eastAsia" w:ascii="宋体"/>
          <w:sz w:val="24"/>
        </w:rPr>
        <w:t>如投标人有下列情形之一的，投标保证金将不予退还，招标人有权依法向其提出索赔，投标人应当赔偿因此给招标人造成的全部损失：</w:t>
      </w:r>
    </w:p>
    <w:p w14:paraId="1E083FD9">
      <w:pPr>
        <w:pStyle w:val="42"/>
        <w:numPr>
          <w:ilvl w:val="0"/>
          <w:numId w:val="10"/>
        </w:numPr>
        <w:spacing w:line="360" w:lineRule="auto"/>
        <w:ind w:left="0" w:firstLine="480"/>
        <w:rPr>
          <w:rFonts w:ascii="宋体"/>
          <w:sz w:val="24"/>
        </w:rPr>
      </w:pPr>
      <w:r>
        <w:rPr>
          <w:rFonts w:hint="eastAsia" w:ascii="宋体"/>
          <w:sz w:val="24"/>
        </w:rPr>
        <w:t>投标人在规定的投标有效期内撤销或修改其投标文件的；</w:t>
      </w:r>
    </w:p>
    <w:p w14:paraId="0304AEF6">
      <w:pPr>
        <w:pStyle w:val="42"/>
        <w:numPr>
          <w:ilvl w:val="0"/>
          <w:numId w:val="10"/>
        </w:numPr>
        <w:spacing w:line="360" w:lineRule="auto"/>
        <w:ind w:left="0" w:firstLine="480"/>
        <w:rPr>
          <w:rFonts w:ascii="宋体"/>
          <w:sz w:val="24"/>
        </w:rPr>
      </w:pPr>
      <w:r>
        <w:rPr>
          <w:rFonts w:hint="eastAsia" w:ascii="宋体" w:hAnsi="宋体" w:cs="宋体"/>
          <w:sz w:val="24"/>
        </w:rPr>
        <w:t>采取不正当手段诋毁、排挤其他投标人的；</w:t>
      </w:r>
    </w:p>
    <w:p w14:paraId="13C8714A">
      <w:pPr>
        <w:pStyle w:val="42"/>
        <w:numPr>
          <w:ilvl w:val="0"/>
          <w:numId w:val="10"/>
        </w:numPr>
        <w:spacing w:line="360" w:lineRule="auto"/>
        <w:ind w:left="0" w:firstLine="480"/>
        <w:rPr>
          <w:rFonts w:ascii="宋体"/>
          <w:sz w:val="24"/>
        </w:rPr>
      </w:pPr>
      <w:r>
        <w:rPr>
          <w:rFonts w:hint="eastAsia" w:ascii="宋体" w:hAnsi="宋体" w:cs="宋体"/>
          <w:sz w:val="24"/>
        </w:rPr>
        <w:t>与招标人、其他投标人恶意串通的；</w:t>
      </w:r>
    </w:p>
    <w:p w14:paraId="5DD5B254">
      <w:pPr>
        <w:pStyle w:val="42"/>
        <w:numPr>
          <w:ilvl w:val="0"/>
          <w:numId w:val="10"/>
        </w:numPr>
        <w:spacing w:line="360" w:lineRule="auto"/>
        <w:ind w:left="0" w:firstLine="480"/>
        <w:rPr>
          <w:rFonts w:ascii="宋体"/>
          <w:sz w:val="24"/>
        </w:rPr>
      </w:pPr>
      <w:r>
        <w:rPr>
          <w:rFonts w:hint="eastAsia" w:ascii="宋体" w:hAnsi="宋体" w:cs="宋体"/>
          <w:sz w:val="24"/>
        </w:rPr>
        <w:t>向招标人行贿或者提供其他不正当利益的；</w:t>
      </w:r>
    </w:p>
    <w:p w14:paraId="4A9D807A">
      <w:pPr>
        <w:pStyle w:val="42"/>
        <w:numPr>
          <w:ilvl w:val="0"/>
          <w:numId w:val="10"/>
        </w:numPr>
        <w:spacing w:line="360" w:lineRule="auto"/>
        <w:ind w:left="0" w:firstLine="480"/>
        <w:rPr>
          <w:rFonts w:ascii="宋体"/>
          <w:sz w:val="24"/>
        </w:rPr>
      </w:pPr>
      <w:r>
        <w:rPr>
          <w:rFonts w:hint="eastAsia" w:ascii="宋体"/>
          <w:sz w:val="24"/>
        </w:rPr>
        <w:t>投标人在投标过程中被查实有串标、围标、陪标等违规违纪行为的；</w:t>
      </w:r>
    </w:p>
    <w:p w14:paraId="6CF64503">
      <w:pPr>
        <w:pStyle w:val="42"/>
        <w:numPr>
          <w:ilvl w:val="0"/>
          <w:numId w:val="10"/>
        </w:numPr>
        <w:spacing w:line="360" w:lineRule="auto"/>
        <w:ind w:left="0" w:firstLine="480"/>
        <w:rPr>
          <w:rFonts w:ascii="宋体"/>
          <w:sz w:val="24"/>
        </w:rPr>
      </w:pPr>
      <w:r>
        <w:rPr>
          <w:rFonts w:hint="eastAsia" w:ascii="宋体" w:hAnsi="宋体" w:cs="宋体"/>
          <w:sz w:val="24"/>
        </w:rPr>
        <w:t>投标人在投标文件中提供虚假材料的；</w:t>
      </w:r>
    </w:p>
    <w:p w14:paraId="2208FD1C">
      <w:pPr>
        <w:pStyle w:val="42"/>
        <w:numPr>
          <w:ilvl w:val="0"/>
          <w:numId w:val="10"/>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3E31BA86">
      <w:pPr>
        <w:pStyle w:val="42"/>
        <w:numPr>
          <w:ilvl w:val="0"/>
          <w:numId w:val="10"/>
        </w:numPr>
        <w:spacing w:line="360" w:lineRule="auto"/>
        <w:ind w:left="0" w:firstLine="480"/>
        <w:rPr>
          <w:rFonts w:ascii="宋体"/>
          <w:sz w:val="24"/>
        </w:rPr>
      </w:pPr>
      <w:r>
        <w:rPr>
          <w:rFonts w:hint="eastAsia" w:ascii="宋体"/>
          <w:sz w:val="24"/>
        </w:rPr>
        <w:t>投标人递送投标文件后，无正当理由放弃投标的；</w:t>
      </w:r>
    </w:p>
    <w:p w14:paraId="7D19F595">
      <w:pPr>
        <w:pStyle w:val="42"/>
        <w:numPr>
          <w:ilvl w:val="0"/>
          <w:numId w:val="10"/>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0C9C0703">
      <w:pPr>
        <w:pStyle w:val="42"/>
        <w:numPr>
          <w:ilvl w:val="0"/>
          <w:numId w:val="10"/>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CB2C11B">
      <w:pPr>
        <w:pStyle w:val="42"/>
        <w:numPr>
          <w:ilvl w:val="0"/>
          <w:numId w:val="10"/>
        </w:numPr>
        <w:spacing w:line="360" w:lineRule="auto"/>
        <w:ind w:left="0" w:firstLine="480"/>
        <w:rPr>
          <w:rFonts w:ascii="宋体" w:hAnsi="宋体" w:cs="宋体"/>
          <w:sz w:val="24"/>
        </w:rPr>
      </w:pPr>
      <w:r>
        <w:rPr>
          <w:rFonts w:hint="eastAsia" w:ascii="宋体"/>
          <w:sz w:val="24"/>
        </w:rPr>
        <w:t>法律</w:t>
      </w:r>
      <w:r>
        <w:rPr>
          <w:rFonts w:hint="eastAsia" w:ascii="宋体" w:hAnsi="宋体" w:cs="宋体"/>
          <w:sz w:val="24"/>
        </w:rPr>
        <w:t>法规和招标文件规定的其他情形。</w:t>
      </w:r>
    </w:p>
    <w:p w14:paraId="072A0C8F">
      <w:pPr>
        <w:pStyle w:val="42"/>
        <w:numPr>
          <w:ilvl w:val="0"/>
          <w:numId w:val="0"/>
        </w:numPr>
        <w:spacing w:line="360" w:lineRule="auto"/>
        <w:ind w:leftChars="0"/>
        <w:outlineLvl w:val="2"/>
        <w:rPr>
          <w:rFonts w:ascii="宋体" w:hAnsi="宋体"/>
          <w:b/>
          <w:bCs/>
          <w:sz w:val="24"/>
        </w:rPr>
      </w:pPr>
      <w:r>
        <w:rPr>
          <w:rFonts w:hint="eastAsia" w:ascii="宋体" w:hAnsi="宋体" w:cs="宋体"/>
          <w:b/>
          <w:bCs/>
          <w:sz w:val="24"/>
          <w:lang w:val="en-US" w:eastAsia="zh-CN"/>
        </w:rPr>
        <w:t xml:space="preserve">13 </w:t>
      </w:r>
      <w:r>
        <w:rPr>
          <w:rFonts w:hint="eastAsia" w:ascii="宋体" w:hAnsi="宋体" w:cs="宋体"/>
          <w:b/>
          <w:bCs/>
          <w:sz w:val="24"/>
        </w:rPr>
        <w:t>投标</w:t>
      </w:r>
      <w:r>
        <w:rPr>
          <w:rFonts w:hint="eastAsia" w:ascii="宋体"/>
          <w:b/>
          <w:sz w:val="24"/>
        </w:rPr>
        <w:t>有效期</w:t>
      </w:r>
    </w:p>
    <w:p w14:paraId="449EA993">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102E58DF">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090D50EE">
      <w:pPr>
        <w:pStyle w:val="42"/>
        <w:numPr>
          <w:ilvl w:val="0"/>
          <w:numId w:val="0"/>
        </w:numPr>
        <w:spacing w:line="360" w:lineRule="auto"/>
        <w:ind w:left="0" w:leftChars="0" w:firstLine="0" w:firstLineChars="0"/>
        <w:outlineLvl w:val="2"/>
        <w:rPr>
          <w:rFonts w:ascii="宋体"/>
          <w:b/>
          <w:sz w:val="24"/>
        </w:rPr>
      </w:pPr>
      <w:r>
        <w:rPr>
          <w:rFonts w:hint="eastAsia" w:ascii="宋体"/>
          <w:b/>
          <w:sz w:val="24"/>
          <w:lang w:val="en-US" w:eastAsia="zh-CN"/>
        </w:rPr>
        <w:t xml:space="preserve">14 </w:t>
      </w:r>
      <w:r>
        <w:rPr>
          <w:rFonts w:hint="eastAsia" w:ascii="宋体"/>
          <w:b/>
          <w:sz w:val="24"/>
        </w:rPr>
        <w:t>语言</w:t>
      </w:r>
    </w:p>
    <w:p w14:paraId="744E299A">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57AEC422">
      <w:pPr>
        <w:pStyle w:val="42"/>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15 </w:t>
      </w:r>
      <w:r>
        <w:rPr>
          <w:rFonts w:hint="eastAsia" w:ascii="宋体"/>
          <w:b/>
          <w:sz w:val="24"/>
        </w:rPr>
        <w:t>投标说明</w:t>
      </w:r>
    </w:p>
    <w:p w14:paraId="18AE7E19">
      <w:pPr>
        <w:pStyle w:val="27"/>
        <w:spacing w:before="0"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F63EEDE">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450F8B16">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08DCB4CC">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02098E68">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49F4A7D0">
      <w:pPr>
        <w:pStyle w:val="42"/>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16 </w:t>
      </w:r>
      <w:r>
        <w:rPr>
          <w:rFonts w:hint="eastAsia" w:ascii="宋体"/>
          <w:b/>
          <w:sz w:val="24"/>
        </w:rPr>
        <w:t>投标文件密封及标记</w:t>
      </w:r>
    </w:p>
    <w:p w14:paraId="7F35C9D9">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6.1 </w:t>
      </w:r>
      <w:r>
        <w:rPr>
          <w:rFonts w:hint="eastAsia" w:ascii="宋体" w:cs="宋体"/>
          <w:sz w:val="24"/>
        </w:rPr>
        <w:t>投标人应准备的投标文件份数见投标人须知前附表第</w:t>
      </w:r>
      <w:r>
        <w:rPr>
          <w:rFonts w:ascii="宋体" w:cs="宋体"/>
          <w:sz w:val="24"/>
        </w:rPr>
        <w:t>9</w:t>
      </w:r>
      <w:r>
        <w:rPr>
          <w:rFonts w:hint="eastAsia" w:ascii="宋体" w:cs="宋体"/>
          <w:sz w:val="24"/>
        </w:rPr>
        <w:t>项，投标人应在每一份投标文件</w:t>
      </w:r>
      <w:r>
        <w:rPr>
          <w:rFonts w:hint="eastAsia" w:ascii="宋体" w:cs="宋体"/>
          <w:b/>
          <w:bCs/>
          <w:sz w:val="24"/>
        </w:rPr>
        <w:t>右上角</w:t>
      </w:r>
      <w:r>
        <w:rPr>
          <w:rFonts w:hint="eastAsia" w:ascii="宋体" w:cs="宋体"/>
          <w:sz w:val="24"/>
        </w:rPr>
        <w:t>注明“正本”或“副本”字样。</w:t>
      </w:r>
    </w:p>
    <w:p w14:paraId="7EB5591F">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6.2 </w:t>
      </w:r>
      <w:r>
        <w:rPr>
          <w:rFonts w:hint="eastAsia" w:ascii="宋体" w:cs="宋体"/>
          <w:sz w:val="24"/>
        </w:rPr>
        <w:t>投标文件密封和标记要求：详见“</w:t>
      </w:r>
      <w:r>
        <w:rPr>
          <w:rFonts w:hint="eastAsia" w:ascii="宋体"/>
          <w:sz w:val="24"/>
        </w:rPr>
        <w:t>投标人须知前附表</w:t>
      </w:r>
      <w:r>
        <w:rPr>
          <w:rFonts w:hint="eastAsia" w:ascii="宋体" w:cs="宋体"/>
          <w:sz w:val="24"/>
        </w:rPr>
        <w:t>”第9项。</w:t>
      </w:r>
    </w:p>
    <w:p w14:paraId="117CDC3A">
      <w:pPr>
        <w:spacing w:line="360" w:lineRule="auto"/>
        <w:ind w:firstLine="480" w:firstLineChars="200"/>
        <w:rPr>
          <w:rFonts w:ascii="宋体"/>
          <w:sz w:val="24"/>
        </w:rPr>
      </w:pPr>
      <w:r>
        <w:rPr>
          <w:rFonts w:hint="eastAsia" w:ascii="宋体"/>
          <w:sz w:val="24"/>
        </w:rPr>
        <w:t>1</w:t>
      </w:r>
      <w:r>
        <w:rPr>
          <w:rFonts w:ascii="宋体"/>
          <w:sz w:val="24"/>
        </w:rPr>
        <w:t xml:space="preserve">6.3 </w:t>
      </w:r>
      <w:r>
        <w:rPr>
          <w:rFonts w:hint="eastAsia" w:ascii="宋体"/>
          <w:sz w:val="24"/>
        </w:rPr>
        <w:t>唱标单与投标文件正本有不一致之处，以唱标单为准；正本与副本有不一致之处，以正本为准。</w:t>
      </w:r>
    </w:p>
    <w:p w14:paraId="310EAA5A">
      <w:pPr>
        <w:pStyle w:val="3"/>
      </w:pPr>
      <w:bookmarkStart w:id="34" w:name="_Toc20367"/>
      <w:bookmarkStart w:id="35" w:name="_Toc146698126"/>
      <w:bookmarkStart w:id="36" w:name="_Toc4014"/>
      <w:r>
        <w:rPr>
          <w:rFonts w:hint="eastAsia"/>
        </w:rPr>
        <w:t>四、投标文件递交</w:t>
      </w:r>
      <w:bookmarkEnd w:id="34"/>
      <w:bookmarkEnd w:id="35"/>
      <w:bookmarkEnd w:id="36"/>
    </w:p>
    <w:p w14:paraId="230D1A90">
      <w:pPr>
        <w:pStyle w:val="42"/>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17 </w:t>
      </w:r>
      <w:r>
        <w:rPr>
          <w:rFonts w:hint="eastAsia" w:ascii="宋体"/>
          <w:b/>
          <w:sz w:val="24"/>
        </w:rPr>
        <w:t>投标文件递交时间和地点</w:t>
      </w:r>
    </w:p>
    <w:p w14:paraId="27F89AEE">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1B19E0AA">
      <w:pPr>
        <w:spacing w:line="360" w:lineRule="auto"/>
        <w:ind w:firstLine="480" w:firstLineChars="200"/>
        <w:rPr>
          <w:rFonts w:ascii="宋体"/>
          <w:sz w:val="24"/>
        </w:rPr>
      </w:pPr>
      <w:r>
        <w:rPr>
          <w:rFonts w:hint="eastAsia" w:ascii="宋体"/>
          <w:sz w:val="24"/>
        </w:rPr>
        <w:t>17.2 投标人代表必须在投标截止时间前将投标文件送达指定地点。如因招标文件的修改推迟投标截止日期的，则按招标人另行通知规定的时间递交。</w:t>
      </w:r>
    </w:p>
    <w:p w14:paraId="7A7FE020">
      <w:pPr>
        <w:spacing w:line="360" w:lineRule="auto"/>
        <w:ind w:firstLine="480" w:firstLineChars="200"/>
        <w:rPr>
          <w:rFonts w:ascii="宋体"/>
          <w:sz w:val="24"/>
        </w:rPr>
      </w:pPr>
      <w:r>
        <w:rPr>
          <w:rFonts w:hint="eastAsia" w:ascii="宋体"/>
          <w:sz w:val="24"/>
        </w:rPr>
        <w:t>17.3 招标人不接收投标截止时间后送达的投标文件。</w:t>
      </w:r>
    </w:p>
    <w:p w14:paraId="0CDB011A">
      <w:pPr>
        <w:pStyle w:val="42"/>
        <w:numPr>
          <w:ilvl w:val="0"/>
          <w:numId w:val="0"/>
        </w:numPr>
        <w:spacing w:line="360" w:lineRule="auto"/>
        <w:ind w:left="0" w:leftChars="0" w:firstLine="0" w:firstLineChars="0"/>
        <w:outlineLvl w:val="2"/>
        <w:rPr>
          <w:rFonts w:ascii="宋体"/>
          <w:b/>
          <w:sz w:val="24"/>
        </w:rPr>
      </w:pPr>
      <w:bookmarkStart w:id="37" w:name="_Toc346306750"/>
      <w:bookmarkStart w:id="38" w:name="_Toc346372897"/>
      <w:bookmarkStart w:id="39" w:name="_Toc352332871"/>
      <w:r>
        <w:rPr>
          <w:rFonts w:hint="eastAsia" w:ascii="宋体" w:cs="Times New Roman"/>
          <w:b/>
          <w:bCs/>
          <w:kern w:val="2"/>
          <w:sz w:val="24"/>
          <w:szCs w:val="24"/>
          <w:lang w:val="en-US" w:eastAsia="zh-CN" w:bidi="ar-SA"/>
        </w:rPr>
        <w:t xml:space="preserve">18 </w:t>
      </w:r>
      <w:r>
        <w:rPr>
          <w:rFonts w:hint="eastAsia" w:ascii="宋体"/>
          <w:b/>
          <w:sz w:val="24"/>
        </w:rPr>
        <w:t>投标文件签收</w:t>
      </w:r>
      <w:bookmarkEnd w:id="37"/>
      <w:bookmarkEnd w:id="38"/>
      <w:bookmarkEnd w:id="39"/>
    </w:p>
    <w:p w14:paraId="49657861">
      <w:pPr>
        <w:spacing w:line="360" w:lineRule="auto"/>
        <w:ind w:firstLine="480" w:firstLineChars="200"/>
        <w:rPr>
          <w:rFonts w:ascii="宋体" w:hAnsi="宋体"/>
          <w:sz w:val="24"/>
        </w:rPr>
      </w:pPr>
      <w:r>
        <w:rPr>
          <w:rFonts w:hint="eastAsia" w:ascii="宋体" w:hAnsi="宋体" w:cs="宋体"/>
          <w:sz w:val="24"/>
        </w:rPr>
        <w:t>投标截止时间后对投标人已提交的投标文件不予退还。</w:t>
      </w:r>
    </w:p>
    <w:p w14:paraId="03DF8DDA">
      <w:pPr>
        <w:pStyle w:val="42"/>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19 </w:t>
      </w:r>
      <w:r>
        <w:rPr>
          <w:rFonts w:hint="eastAsia" w:ascii="宋体"/>
          <w:b/>
          <w:sz w:val="24"/>
        </w:rPr>
        <w:t>投标文件修改与撤回</w:t>
      </w:r>
    </w:p>
    <w:p w14:paraId="009063D4">
      <w:pPr>
        <w:spacing w:line="360" w:lineRule="auto"/>
        <w:ind w:firstLine="480" w:firstLineChars="200"/>
        <w:rPr>
          <w:rFonts w:ascii="宋体"/>
          <w:sz w:val="24"/>
        </w:rPr>
      </w:pPr>
      <w:r>
        <w:rPr>
          <w:rFonts w:hint="eastAsia" w:ascii="宋体"/>
          <w:sz w:val="24"/>
        </w:rPr>
        <w:t>19.1 纸质版和电子版投标文件有做修改的，必须保证修改内容一致。</w:t>
      </w:r>
    </w:p>
    <w:p w14:paraId="41FEA93D">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6D6A458B">
      <w:pPr>
        <w:spacing w:line="360" w:lineRule="auto"/>
        <w:ind w:firstLine="480" w:firstLineChars="200"/>
        <w:rPr>
          <w:rFonts w:ascii="宋体"/>
          <w:sz w:val="24"/>
        </w:rPr>
      </w:pPr>
      <w:r>
        <w:rPr>
          <w:rFonts w:hint="eastAsia" w:ascii="宋体"/>
          <w:sz w:val="24"/>
        </w:rPr>
        <w:t>19.3 投标截止时间后不能对投标文件做修改。</w:t>
      </w:r>
    </w:p>
    <w:p w14:paraId="55D7EE62">
      <w:pPr>
        <w:spacing w:line="360" w:lineRule="auto"/>
        <w:ind w:firstLine="480" w:firstLineChars="200"/>
        <w:rPr>
          <w:rFonts w:ascii="宋体"/>
          <w:sz w:val="24"/>
        </w:rPr>
      </w:pPr>
      <w:r>
        <w:rPr>
          <w:rFonts w:hint="eastAsia" w:ascii="宋体"/>
          <w:sz w:val="24"/>
        </w:rPr>
        <w:t>19.4投标有效期内不得撤回投标。</w:t>
      </w:r>
    </w:p>
    <w:p w14:paraId="0163FEAC">
      <w:pPr>
        <w:pStyle w:val="3"/>
      </w:pPr>
      <w:bookmarkStart w:id="40" w:name="_Toc1085"/>
      <w:bookmarkStart w:id="41" w:name="_Toc146698127"/>
      <w:bookmarkStart w:id="42" w:name="_Toc6510"/>
      <w:r>
        <w:rPr>
          <w:rFonts w:hint="eastAsia"/>
        </w:rPr>
        <w:t>五、开标</w:t>
      </w:r>
      <w:bookmarkEnd w:id="40"/>
      <w:r>
        <w:rPr>
          <w:rFonts w:hint="eastAsia"/>
        </w:rPr>
        <w:t>与评标</w:t>
      </w:r>
      <w:bookmarkEnd w:id="41"/>
      <w:bookmarkEnd w:id="42"/>
    </w:p>
    <w:p w14:paraId="12FE7A2A">
      <w:pPr>
        <w:pStyle w:val="42"/>
        <w:numPr>
          <w:ilvl w:val="0"/>
          <w:numId w:val="0"/>
        </w:numPr>
        <w:spacing w:line="360" w:lineRule="auto"/>
        <w:ind w:left="0" w:leftChars="0" w:firstLine="0" w:firstLineChars="0"/>
        <w:outlineLvl w:val="2"/>
        <w:rPr>
          <w:rFonts w:ascii="宋体"/>
          <w:b/>
          <w:bCs/>
          <w:sz w:val="24"/>
        </w:rPr>
      </w:pPr>
      <w:r>
        <w:rPr>
          <w:rFonts w:hint="eastAsia" w:ascii="宋体" w:cs="Times New Roman"/>
          <w:b/>
          <w:bCs/>
          <w:kern w:val="2"/>
          <w:sz w:val="24"/>
          <w:szCs w:val="24"/>
          <w:lang w:val="en-US" w:eastAsia="zh-CN" w:bidi="ar-SA"/>
        </w:rPr>
        <w:t xml:space="preserve">20 </w:t>
      </w:r>
      <w:r>
        <w:rPr>
          <w:rFonts w:hint="eastAsia" w:ascii="宋体"/>
          <w:b/>
          <w:sz w:val="24"/>
        </w:rPr>
        <w:t>开标</w:t>
      </w:r>
      <w:r>
        <w:rPr>
          <w:rFonts w:hint="eastAsia" w:ascii="宋体"/>
          <w:b/>
          <w:bCs/>
          <w:sz w:val="24"/>
        </w:rPr>
        <w:t>及评标</w:t>
      </w:r>
    </w:p>
    <w:p w14:paraId="03887FE0">
      <w:pPr>
        <w:pStyle w:val="11"/>
        <w:spacing w:after="0" w:line="360" w:lineRule="auto"/>
        <w:ind w:firstLine="480" w:firstLineChars="200"/>
        <w:rPr>
          <w:rFonts w:ascii="宋体"/>
          <w:b/>
          <w:bCs/>
          <w:sz w:val="24"/>
        </w:rPr>
      </w:pPr>
      <w:bookmarkStart w:id="43"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77227526">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03BF4755">
      <w:pPr>
        <w:spacing w:line="360" w:lineRule="auto"/>
        <w:ind w:firstLine="482" w:firstLineChars="200"/>
        <w:rPr>
          <w:rFonts w:ascii="宋体"/>
          <w:b/>
          <w:bCs/>
          <w:kern w:val="0"/>
          <w:sz w:val="24"/>
          <w:u w:val="single"/>
        </w:rPr>
      </w:pPr>
      <w:r>
        <w:rPr>
          <w:rFonts w:hint="eastAsia" w:ascii="宋体"/>
          <w:b/>
          <w:bCs/>
          <w:kern w:val="0"/>
          <w:sz w:val="24"/>
          <w:u w:val="single"/>
        </w:rPr>
        <w:t>现场和重汽e采通同时开标。</w:t>
      </w:r>
    </w:p>
    <w:p w14:paraId="2FCEB5BF">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795266FC">
      <w:pPr>
        <w:pStyle w:val="11"/>
        <w:numPr>
          <w:ilvl w:val="0"/>
          <w:numId w:val="11"/>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7DC2A41C">
      <w:pPr>
        <w:pStyle w:val="42"/>
        <w:numPr>
          <w:ilvl w:val="0"/>
          <w:numId w:val="11"/>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73385DEC">
      <w:pPr>
        <w:pStyle w:val="11"/>
        <w:numPr>
          <w:ilvl w:val="0"/>
          <w:numId w:val="11"/>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092BBCF8">
      <w:pPr>
        <w:pStyle w:val="11"/>
        <w:numPr>
          <w:ilvl w:val="0"/>
          <w:numId w:val="11"/>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22CAED07">
      <w:pPr>
        <w:pStyle w:val="11"/>
        <w:numPr>
          <w:ilvl w:val="0"/>
          <w:numId w:val="11"/>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71D234E1">
      <w:pPr>
        <w:pStyle w:val="11"/>
        <w:numPr>
          <w:ilvl w:val="0"/>
          <w:numId w:val="11"/>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0E4050DA">
      <w:pPr>
        <w:pStyle w:val="11"/>
        <w:numPr>
          <w:ilvl w:val="0"/>
          <w:numId w:val="11"/>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0DB76776">
      <w:pPr>
        <w:pStyle w:val="11"/>
        <w:numPr>
          <w:ilvl w:val="0"/>
          <w:numId w:val="11"/>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68FD8D6C">
      <w:pPr>
        <w:pStyle w:val="11"/>
        <w:numPr>
          <w:ilvl w:val="0"/>
          <w:numId w:val="11"/>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w:t>
      </w:r>
      <w:r>
        <w:rPr>
          <w:rFonts w:hint="eastAsia" w:ascii="宋体"/>
          <w:b/>
          <w:bCs/>
          <w:sz w:val="24"/>
          <w:highlight w:val="none"/>
        </w:rPr>
        <w:t>报价单位均为万元）</w:t>
      </w:r>
      <w:r>
        <w:rPr>
          <w:rFonts w:hint="eastAsia" w:ascii="宋体"/>
          <w:b/>
          <w:bCs/>
          <w:sz w:val="24"/>
        </w:rPr>
        <w:t>，并上传《商务澄清函》。</w:t>
      </w:r>
    </w:p>
    <w:p w14:paraId="630346C7">
      <w:pPr>
        <w:pStyle w:val="11"/>
        <w:numPr>
          <w:ilvl w:val="0"/>
          <w:numId w:val="11"/>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18D2B065">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7BFB1E75">
      <w:pPr>
        <w:pStyle w:val="11"/>
        <w:spacing w:after="0" w:line="360" w:lineRule="auto"/>
        <w:ind w:firstLine="482" w:firstLineChars="200"/>
        <w:rPr>
          <w:rFonts w:ascii="宋体"/>
          <w:sz w:val="24"/>
          <w:highlight w:val="none"/>
          <w:u w:val="single"/>
        </w:rPr>
      </w:pPr>
      <w:r>
        <w:rPr>
          <w:rFonts w:hint="eastAsia" w:ascii="宋体"/>
          <w:b/>
          <w:sz w:val="24"/>
          <w:highlight w:val="none"/>
          <w:u w:val="single"/>
        </w:rPr>
        <w:t>注意：每一轮商务澄清均要在重汽e采通上提交，均有时间限制，精确到秒，到点后未能提交的按无效处理</w:t>
      </w:r>
      <w:r>
        <w:rPr>
          <w:rFonts w:hint="eastAsia" w:ascii="宋体"/>
          <w:sz w:val="24"/>
          <w:highlight w:val="none"/>
          <w:u w:val="single"/>
        </w:rPr>
        <w:t>。</w:t>
      </w:r>
    </w:p>
    <w:p w14:paraId="06DE46F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2DB2E52">
      <w:pPr>
        <w:pStyle w:val="11"/>
        <w:spacing w:after="0" w:line="360" w:lineRule="auto"/>
        <w:ind w:firstLine="480" w:firstLineChars="200"/>
        <w:rPr>
          <w:rFonts w:ascii="宋体"/>
          <w:sz w:val="24"/>
          <w:highlight w:val="none"/>
        </w:rPr>
      </w:pPr>
      <w:r>
        <w:rPr>
          <w:rFonts w:hint="eastAsia" w:ascii="宋体"/>
          <w:sz w:val="24"/>
          <w:highlight w:val="non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1F0FB0F2">
      <w:pPr>
        <w:pStyle w:val="42"/>
        <w:numPr>
          <w:ilvl w:val="0"/>
          <w:numId w:val="0"/>
        </w:numPr>
        <w:spacing w:line="360" w:lineRule="auto"/>
        <w:ind w:left="0" w:leftChars="0" w:firstLine="0" w:firstLineChars="0"/>
        <w:outlineLvl w:val="2"/>
        <w:rPr>
          <w:rFonts w:ascii="宋体" w:hAnsi="宋体"/>
          <w:b/>
          <w:bCs/>
          <w:sz w:val="24"/>
          <w:highlight w:val="none"/>
        </w:rPr>
      </w:pPr>
      <w:r>
        <w:rPr>
          <w:rFonts w:hint="eastAsia" w:ascii="宋体" w:hAnsi="宋体" w:cs="Times New Roman"/>
          <w:b/>
          <w:bCs/>
          <w:kern w:val="2"/>
          <w:sz w:val="24"/>
          <w:szCs w:val="24"/>
          <w:lang w:val="en-US" w:eastAsia="zh-CN" w:bidi="ar-SA"/>
        </w:rPr>
        <w:t xml:space="preserve">21 </w:t>
      </w:r>
      <w:r>
        <w:rPr>
          <w:rFonts w:hint="eastAsia" w:ascii="宋体" w:hAnsi="宋体"/>
          <w:b/>
          <w:bCs/>
          <w:sz w:val="24"/>
          <w:highlight w:val="none"/>
        </w:rPr>
        <w:t>评标委员会</w:t>
      </w:r>
      <w:bookmarkEnd w:id="43"/>
    </w:p>
    <w:p w14:paraId="77CF0402">
      <w:pPr>
        <w:pStyle w:val="11"/>
        <w:spacing w:after="0" w:line="360" w:lineRule="auto"/>
        <w:ind w:firstLine="480" w:firstLineChars="200"/>
        <w:rPr>
          <w:rFonts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1810760A">
      <w:pPr>
        <w:pStyle w:val="11"/>
        <w:spacing w:after="0" w:line="360" w:lineRule="auto"/>
        <w:ind w:firstLine="480" w:firstLineChars="200"/>
        <w:rPr>
          <w:rFonts w:ascii="宋体" w:hAnsi="宋体"/>
          <w:sz w:val="24"/>
        </w:rPr>
      </w:pPr>
      <w:r>
        <w:rPr>
          <w:rFonts w:hint="eastAsia" w:ascii="宋体" w:hAnsi="宋体"/>
          <w:sz w:val="24"/>
        </w:rPr>
        <w:t>评标委员会负责对投标文件进行审查、质疑、评标，提出书面评标报告，并向招标人推荐中标候选人排序名单。</w:t>
      </w:r>
    </w:p>
    <w:p w14:paraId="766E636A">
      <w:pPr>
        <w:pStyle w:val="42"/>
        <w:numPr>
          <w:ilvl w:val="0"/>
          <w:numId w:val="0"/>
        </w:numPr>
        <w:spacing w:line="360" w:lineRule="auto"/>
        <w:ind w:left="0" w:leftChars="0" w:firstLine="0" w:firstLineChars="0"/>
        <w:outlineLvl w:val="2"/>
        <w:rPr>
          <w:rFonts w:ascii="宋体" w:hAnsi="宋体"/>
          <w:b/>
          <w:bCs/>
          <w:sz w:val="24"/>
        </w:rPr>
      </w:pPr>
      <w:bookmarkStart w:id="44" w:name="_Toc212369528"/>
      <w:bookmarkStart w:id="45" w:name="_Toc92678128"/>
      <w:r>
        <w:rPr>
          <w:rFonts w:hint="eastAsia" w:ascii="宋体" w:hAnsi="宋体" w:cs="Times New Roman"/>
          <w:b/>
          <w:bCs/>
          <w:kern w:val="2"/>
          <w:sz w:val="24"/>
          <w:szCs w:val="24"/>
          <w:lang w:val="en-US" w:eastAsia="zh-CN" w:bidi="ar-SA"/>
        </w:rPr>
        <w:t xml:space="preserve">22 </w:t>
      </w:r>
      <w:r>
        <w:rPr>
          <w:rFonts w:hint="eastAsia" w:ascii="宋体" w:hAnsi="宋体"/>
          <w:b/>
          <w:bCs/>
          <w:sz w:val="24"/>
        </w:rPr>
        <w:t>评标原则</w:t>
      </w:r>
      <w:bookmarkEnd w:id="44"/>
      <w:bookmarkEnd w:id="45"/>
    </w:p>
    <w:p w14:paraId="6F393983">
      <w:pPr>
        <w:spacing w:line="360" w:lineRule="auto"/>
        <w:ind w:firstLine="480" w:firstLineChars="200"/>
        <w:rPr>
          <w:rFonts w:ascii="宋体" w:hAnsi="宋体"/>
          <w:sz w:val="24"/>
        </w:rPr>
      </w:pPr>
      <w:bookmarkStart w:id="46"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46"/>
    </w:p>
    <w:p w14:paraId="66A7AED1">
      <w:pPr>
        <w:pStyle w:val="11"/>
        <w:spacing w:after="0" w:line="360" w:lineRule="auto"/>
        <w:ind w:firstLine="480" w:firstLineChars="200"/>
        <w:rPr>
          <w:rFonts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AA745CA">
      <w:pPr>
        <w:pStyle w:val="11"/>
        <w:spacing w:after="0" w:line="360" w:lineRule="auto"/>
        <w:ind w:firstLine="480" w:firstLineChars="200"/>
        <w:rPr>
          <w:rFonts w:ascii="宋体" w:hAnsi="宋体"/>
          <w:sz w:val="24"/>
        </w:rPr>
      </w:pPr>
      <w:r>
        <w:rPr>
          <w:rFonts w:hint="eastAsia" w:ascii="宋体" w:hAnsi="宋体"/>
          <w:sz w:val="24"/>
        </w:rPr>
        <w:t>22.2统一性原则：评标委员会将按照统一的评标原则和评标办法，用同一标准进行评审。</w:t>
      </w:r>
    </w:p>
    <w:p w14:paraId="3FD79957">
      <w:pPr>
        <w:pStyle w:val="11"/>
        <w:spacing w:after="0" w:line="360" w:lineRule="auto"/>
        <w:ind w:firstLine="480" w:firstLineChars="200"/>
        <w:rPr>
          <w:rFonts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18BC91BE">
      <w:pPr>
        <w:pStyle w:val="11"/>
        <w:spacing w:after="0" w:line="360" w:lineRule="auto"/>
        <w:ind w:firstLine="480" w:firstLineChars="200"/>
        <w:rPr>
          <w:rFonts w:ascii="宋体" w:hAnsi="宋体"/>
          <w:spacing w:val="-2"/>
          <w:sz w:val="24"/>
        </w:rPr>
      </w:pPr>
      <w:r>
        <w:rPr>
          <w:rFonts w:hint="eastAsia" w:ascii="宋体" w:hAnsi="宋体"/>
          <w:sz w:val="24"/>
        </w:rPr>
        <w:t>22.4保密性原则：招标人应当采取必要的措施，保证评标在严格保密的情况下进行。</w:t>
      </w:r>
    </w:p>
    <w:p w14:paraId="33C3A316">
      <w:pPr>
        <w:pStyle w:val="11"/>
        <w:spacing w:after="0" w:line="360" w:lineRule="auto"/>
        <w:ind w:firstLine="480" w:firstLineChars="200"/>
        <w:rPr>
          <w:rFonts w:ascii="宋体" w:hAnsi="宋体"/>
          <w:sz w:val="24"/>
        </w:rPr>
      </w:pPr>
      <w:r>
        <w:rPr>
          <w:rFonts w:hint="eastAsia" w:ascii="宋体" w:hAnsi="宋体"/>
          <w:sz w:val="24"/>
        </w:rPr>
        <w:t>22.5综合性原则：评标委员会将综合分析、评审投标人的各项指标，而不以单项指标的优劣评定出中标人。</w:t>
      </w:r>
    </w:p>
    <w:p w14:paraId="4A07E6DB">
      <w:pPr>
        <w:pStyle w:val="3"/>
      </w:pPr>
      <w:bookmarkStart w:id="47" w:name="_Toc19543"/>
      <w:bookmarkStart w:id="48" w:name="_Toc18108"/>
      <w:bookmarkStart w:id="49" w:name="_Toc146698128"/>
      <w:r>
        <w:rPr>
          <w:rFonts w:hint="eastAsia"/>
        </w:rPr>
        <w:t>六、</w:t>
      </w:r>
      <w:bookmarkEnd w:id="47"/>
      <w:r>
        <w:rPr>
          <w:rFonts w:hint="eastAsia"/>
        </w:rPr>
        <w:t>授予合同</w:t>
      </w:r>
      <w:bookmarkEnd w:id="48"/>
      <w:bookmarkEnd w:id="49"/>
    </w:p>
    <w:p w14:paraId="525C621C">
      <w:pPr>
        <w:pStyle w:val="42"/>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23 </w:t>
      </w:r>
      <w:r>
        <w:rPr>
          <w:rFonts w:hint="eastAsia" w:ascii="宋体" w:hAnsi="宋体"/>
          <w:b/>
          <w:spacing w:val="4"/>
          <w:sz w:val="24"/>
        </w:rPr>
        <w:t>定标</w:t>
      </w:r>
    </w:p>
    <w:p w14:paraId="7AB0BE7E">
      <w:pPr>
        <w:spacing w:line="360" w:lineRule="auto"/>
        <w:ind w:left="124" w:leftChars="59" w:firstLine="500" w:firstLineChars="202"/>
        <w:rPr>
          <w:rFonts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4CE797A7">
      <w:pPr>
        <w:pStyle w:val="42"/>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24 </w:t>
      </w:r>
      <w:r>
        <w:rPr>
          <w:rFonts w:hint="eastAsia" w:ascii="宋体" w:hAnsi="宋体"/>
          <w:b/>
          <w:spacing w:val="4"/>
          <w:sz w:val="24"/>
        </w:rPr>
        <w:t>招标人有接受和拒绝任何一个或所有投标的权利</w:t>
      </w:r>
    </w:p>
    <w:p w14:paraId="645F7742">
      <w:pPr>
        <w:spacing w:line="360" w:lineRule="auto"/>
        <w:ind w:left="124" w:leftChars="59" w:firstLine="500" w:firstLineChars="202"/>
        <w:rPr>
          <w:rFonts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1927B1F8">
      <w:pPr>
        <w:pStyle w:val="42"/>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25 </w:t>
      </w:r>
      <w:r>
        <w:rPr>
          <w:rFonts w:hint="eastAsia" w:ascii="宋体" w:hAnsi="宋体"/>
          <w:b/>
          <w:spacing w:val="4"/>
          <w:sz w:val="24"/>
        </w:rPr>
        <w:t>中标通知</w:t>
      </w:r>
    </w:p>
    <w:p w14:paraId="15F8216D">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4CF54263">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2E62404B">
      <w:pPr>
        <w:pStyle w:val="42"/>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26 </w:t>
      </w:r>
      <w:r>
        <w:rPr>
          <w:rFonts w:hint="eastAsia" w:ascii="宋体" w:hAnsi="宋体"/>
          <w:b/>
          <w:spacing w:val="4"/>
          <w:sz w:val="24"/>
        </w:rPr>
        <w:t>签订合同</w:t>
      </w:r>
    </w:p>
    <w:p w14:paraId="773900A8">
      <w:pPr>
        <w:spacing w:line="360" w:lineRule="auto"/>
        <w:ind w:left="124" w:leftChars="59" w:firstLine="500" w:firstLineChars="202"/>
        <w:rPr>
          <w:rFonts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79085C2B">
      <w:pPr>
        <w:pStyle w:val="11"/>
        <w:spacing w:after="0" w:line="360" w:lineRule="auto"/>
        <w:ind w:firstLine="620" w:firstLineChars="250"/>
        <w:rPr>
          <w:rFonts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69CAF6E0">
      <w:pPr>
        <w:pStyle w:val="11"/>
        <w:spacing w:after="0" w:line="360" w:lineRule="auto"/>
        <w:ind w:firstLine="600" w:firstLineChars="250"/>
        <w:rPr>
          <w:rFonts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3AEC1C8E">
      <w:pPr>
        <w:pStyle w:val="3"/>
      </w:pPr>
      <w:bookmarkStart w:id="50" w:name="_Toc7525"/>
      <w:bookmarkStart w:id="51" w:name="_Toc146698129"/>
      <w:bookmarkStart w:id="52" w:name="_Toc5892"/>
      <w:r>
        <w:rPr>
          <w:rFonts w:hint="eastAsia"/>
        </w:rPr>
        <w:t>七、</w:t>
      </w:r>
      <w:bookmarkEnd w:id="50"/>
      <w:r>
        <w:rPr>
          <w:rFonts w:hint="eastAsia"/>
        </w:rPr>
        <w:t>废标及终止招标</w:t>
      </w:r>
      <w:bookmarkEnd w:id="51"/>
      <w:bookmarkEnd w:id="52"/>
    </w:p>
    <w:p w14:paraId="3D4C24E2">
      <w:pPr>
        <w:pStyle w:val="42"/>
        <w:numPr>
          <w:ilvl w:val="0"/>
          <w:numId w:val="0"/>
        </w:numPr>
        <w:spacing w:line="360" w:lineRule="auto"/>
        <w:ind w:left="0" w:leftChars="0" w:firstLine="0" w:firstLineChars="0"/>
        <w:outlineLvl w:val="2"/>
        <w:rPr>
          <w:rFonts w:ascii="宋体" w:hAnsi="宋体"/>
          <w:spacing w:val="4"/>
          <w:sz w:val="24"/>
        </w:rPr>
      </w:pPr>
      <w:bookmarkStart w:id="53" w:name="_Toc7706"/>
      <w:r>
        <w:rPr>
          <w:rFonts w:hint="eastAsia" w:ascii="宋体" w:hAnsi="宋体" w:cs="Times New Roman"/>
          <w:b/>
          <w:bCs/>
          <w:spacing w:val="4"/>
          <w:kern w:val="2"/>
          <w:sz w:val="24"/>
          <w:szCs w:val="24"/>
          <w:lang w:val="en-US" w:eastAsia="zh-CN" w:bidi="ar-SA"/>
        </w:rPr>
        <w:t xml:space="preserve">27 </w:t>
      </w:r>
      <w:r>
        <w:rPr>
          <w:rFonts w:hint="eastAsia" w:ascii="宋体" w:hAnsi="宋体"/>
          <w:b/>
          <w:spacing w:val="4"/>
          <w:sz w:val="24"/>
        </w:rPr>
        <w:t>废标</w:t>
      </w:r>
    </w:p>
    <w:p w14:paraId="2E1E3859">
      <w:pPr>
        <w:spacing w:line="360" w:lineRule="auto"/>
        <w:ind w:left="124" w:leftChars="59" w:firstLine="500" w:firstLineChars="202"/>
        <w:rPr>
          <w:rFonts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256475FF">
      <w:pPr>
        <w:spacing w:line="360" w:lineRule="auto"/>
        <w:ind w:firstLine="503" w:firstLineChars="203"/>
        <w:rPr>
          <w:rFonts w:ascii="宋体" w:hAnsi="宋体"/>
          <w:spacing w:val="4"/>
          <w:sz w:val="24"/>
        </w:rPr>
      </w:pPr>
      <w:r>
        <w:rPr>
          <w:rFonts w:hint="eastAsia" w:ascii="宋体" w:hAnsi="宋体"/>
          <w:spacing w:val="4"/>
          <w:sz w:val="24"/>
        </w:rPr>
        <w:t>（1）投标人提供的有关资格、资质证明文件不合格、不真实或提供虚假投标材料；</w:t>
      </w:r>
    </w:p>
    <w:p w14:paraId="607D011B">
      <w:pPr>
        <w:spacing w:line="360" w:lineRule="auto"/>
        <w:ind w:firstLine="503" w:firstLineChars="203"/>
        <w:rPr>
          <w:rFonts w:ascii="宋体" w:hAnsi="宋体"/>
          <w:spacing w:val="4"/>
          <w:sz w:val="24"/>
        </w:rPr>
      </w:pPr>
      <w:r>
        <w:rPr>
          <w:rFonts w:hint="eastAsia" w:ascii="宋体" w:hAnsi="宋体"/>
          <w:spacing w:val="4"/>
          <w:sz w:val="24"/>
        </w:rPr>
        <w:t>（2）投标人在报价有效期内撤回投标；</w:t>
      </w:r>
    </w:p>
    <w:p w14:paraId="4B932842">
      <w:pPr>
        <w:spacing w:line="360" w:lineRule="auto"/>
        <w:ind w:firstLine="503" w:firstLineChars="203"/>
        <w:rPr>
          <w:rFonts w:ascii="宋体" w:hAnsi="宋体"/>
          <w:spacing w:val="4"/>
          <w:sz w:val="24"/>
        </w:rPr>
      </w:pPr>
      <w:r>
        <w:rPr>
          <w:rFonts w:hint="eastAsia" w:ascii="宋体" w:hAnsi="宋体"/>
          <w:spacing w:val="4"/>
          <w:sz w:val="24"/>
        </w:rPr>
        <w:t>（3）在整个评标过程中，投标人有企图影响评标结果公正性的任何活动；</w:t>
      </w:r>
    </w:p>
    <w:p w14:paraId="6919A532">
      <w:pPr>
        <w:spacing w:line="360" w:lineRule="auto"/>
        <w:ind w:firstLine="503" w:firstLineChars="203"/>
        <w:rPr>
          <w:rFonts w:ascii="宋体" w:hAnsi="宋体"/>
          <w:spacing w:val="4"/>
          <w:sz w:val="24"/>
        </w:rPr>
      </w:pPr>
      <w:r>
        <w:rPr>
          <w:rFonts w:hint="eastAsia" w:ascii="宋体" w:hAnsi="宋体"/>
          <w:spacing w:val="4"/>
          <w:sz w:val="24"/>
        </w:rPr>
        <w:t>（4）投标人以任何方式诋毁其他投标人；</w:t>
      </w:r>
    </w:p>
    <w:p w14:paraId="63EBD072">
      <w:pPr>
        <w:spacing w:line="360" w:lineRule="auto"/>
        <w:ind w:firstLine="503" w:firstLineChars="203"/>
        <w:rPr>
          <w:rFonts w:ascii="宋体" w:hAnsi="宋体"/>
          <w:spacing w:val="4"/>
          <w:sz w:val="24"/>
        </w:rPr>
      </w:pPr>
      <w:r>
        <w:rPr>
          <w:rFonts w:hint="eastAsia" w:ascii="宋体" w:hAnsi="宋体"/>
          <w:spacing w:val="4"/>
          <w:sz w:val="24"/>
        </w:rPr>
        <w:t>（5）投标人串通投标；</w:t>
      </w:r>
    </w:p>
    <w:p w14:paraId="1F8A0A89">
      <w:pPr>
        <w:spacing w:line="360" w:lineRule="auto"/>
        <w:ind w:firstLine="503" w:firstLineChars="203"/>
        <w:rPr>
          <w:rFonts w:ascii="宋体" w:hAnsi="宋体"/>
          <w:spacing w:val="4"/>
          <w:sz w:val="24"/>
        </w:rPr>
      </w:pPr>
      <w:r>
        <w:rPr>
          <w:rFonts w:hint="eastAsia" w:ascii="宋体" w:hAnsi="宋体"/>
          <w:spacing w:val="4"/>
          <w:sz w:val="24"/>
        </w:rPr>
        <w:t>（6）以他人名义投标或者以其他方式弄虚作假，骗取中标的；</w:t>
      </w:r>
    </w:p>
    <w:p w14:paraId="25D2E573">
      <w:pPr>
        <w:spacing w:line="360" w:lineRule="auto"/>
        <w:ind w:firstLine="480" w:firstLineChars="200"/>
        <w:rPr>
          <w:rFonts w:ascii="宋体" w:hAnsi="宋体"/>
          <w:sz w:val="24"/>
        </w:rPr>
      </w:pPr>
      <w:r>
        <w:rPr>
          <w:rFonts w:hint="eastAsia" w:ascii="宋体" w:hAnsi="宋体"/>
          <w:sz w:val="24"/>
        </w:rPr>
        <w:t>（7）样品不满足招标文件规定的（若招标文件约定提供样品）；</w:t>
      </w:r>
    </w:p>
    <w:p w14:paraId="449B0FAA">
      <w:pPr>
        <w:spacing w:line="360" w:lineRule="auto"/>
        <w:ind w:firstLine="480" w:firstLineChars="200"/>
        <w:rPr>
          <w:rFonts w:ascii="宋体" w:hAnsi="宋体"/>
          <w:sz w:val="24"/>
        </w:rPr>
      </w:pPr>
      <w:r>
        <w:rPr>
          <w:rFonts w:hint="eastAsia" w:ascii="宋体" w:hAnsi="宋体"/>
          <w:sz w:val="24"/>
        </w:rPr>
        <w:t>（8）按照12.1条约定无投标人盖章或无法定代表人或法定代表人授权的委托代理人签字或盖章的；</w:t>
      </w:r>
    </w:p>
    <w:p w14:paraId="7A852879">
      <w:pPr>
        <w:spacing w:line="360" w:lineRule="auto"/>
        <w:ind w:firstLine="480" w:firstLineChars="200"/>
        <w:rPr>
          <w:rFonts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19567E4C">
      <w:pPr>
        <w:spacing w:line="360" w:lineRule="auto"/>
        <w:ind w:firstLine="480" w:firstLineChars="200"/>
        <w:rPr>
          <w:rFonts w:ascii="宋体" w:hAnsi="宋体"/>
          <w:sz w:val="24"/>
        </w:rPr>
      </w:pPr>
      <w:r>
        <w:rPr>
          <w:rFonts w:hint="eastAsia" w:ascii="宋体" w:hAnsi="宋体"/>
          <w:sz w:val="24"/>
        </w:rPr>
        <w:t>（10）不同投标人的投标文件内容存在非正常一致的；</w:t>
      </w:r>
    </w:p>
    <w:p w14:paraId="66A5912F">
      <w:pPr>
        <w:spacing w:line="360" w:lineRule="auto"/>
        <w:ind w:firstLine="480" w:firstLineChars="200"/>
        <w:rPr>
          <w:rFonts w:ascii="宋体" w:hAnsi="宋体"/>
          <w:sz w:val="24"/>
        </w:rPr>
      </w:pPr>
      <w:r>
        <w:rPr>
          <w:rFonts w:hint="eastAsia" w:ascii="宋体" w:hAnsi="宋体"/>
          <w:sz w:val="24"/>
        </w:rPr>
        <w:t>（11）不同投标人的投标文件相互混装的；</w:t>
      </w:r>
    </w:p>
    <w:p w14:paraId="7953433A">
      <w:pPr>
        <w:spacing w:line="360" w:lineRule="auto"/>
        <w:ind w:firstLine="480" w:firstLineChars="200"/>
        <w:rPr>
          <w:rFonts w:ascii="宋体" w:hAnsi="宋体"/>
          <w:sz w:val="24"/>
        </w:rPr>
      </w:pPr>
      <w:r>
        <w:rPr>
          <w:rFonts w:hint="eastAsia" w:ascii="宋体" w:hAnsi="宋体"/>
          <w:sz w:val="24"/>
        </w:rPr>
        <w:t>（12）不同投标人委托同一人投标的；</w:t>
      </w:r>
    </w:p>
    <w:p w14:paraId="31639FD6">
      <w:pPr>
        <w:spacing w:line="360" w:lineRule="auto"/>
        <w:ind w:firstLine="480" w:firstLineChars="200"/>
        <w:rPr>
          <w:rFonts w:ascii="宋体" w:hAnsi="宋体"/>
          <w:sz w:val="24"/>
        </w:rPr>
      </w:pPr>
      <w:r>
        <w:rPr>
          <w:rFonts w:hint="eastAsia" w:ascii="宋体" w:hAnsi="宋体"/>
          <w:sz w:val="24"/>
        </w:rPr>
        <w:t>（13）不同投标人使用同一个人或者企业资金交纳投标保证金的；</w:t>
      </w:r>
    </w:p>
    <w:p w14:paraId="36A785CD">
      <w:pPr>
        <w:spacing w:line="360" w:lineRule="auto"/>
        <w:ind w:firstLine="480" w:firstLineChars="200"/>
        <w:rPr>
          <w:rFonts w:ascii="宋体" w:hAnsi="宋体"/>
          <w:sz w:val="24"/>
        </w:rPr>
      </w:pPr>
      <w:r>
        <w:rPr>
          <w:rFonts w:hint="eastAsia" w:ascii="宋体" w:hAnsi="宋体"/>
          <w:sz w:val="24"/>
        </w:rPr>
        <w:t>（14）不响应招标文件付款方式、供货时间、安装时间、质量要求、质保期等实质性内容的；</w:t>
      </w:r>
    </w:p>
    <w:p w14:paraId="0AB8235F">
      <w:pPr>
        <w:spacing w:line="360" w:lineRule="auto"/>
        <w:ind w:firstLine="480" w:firstLineChars="200"/>
      </w:pPr>
      <w:r>
        <w:rPr>
          <w:rFonts w:hint="eastAsia" w:ascii="宋体" w:hAnsi="宋体"/>
          <w:sz w:val="24"/>
        </w:rPr>
        <w:t>（15）投标报价内容中有重大缺项漏项的。</w:t>
      </w:r>
    </w:p>
    <w:p w14:paraId="5A159404">
      <w:pPr>
        <w:spacing w:line="360" w:lineRule="auto"/>
        <w:ind w:firstLine="480" w:firstLineChars="200"/>
      </w:pPr>
      <w:r>
        <w:rPr>
          <w:rFonts w:hint="eastAsia" w:ascii="宋体" w:hAnsi="宋体"/>
          <w:sz w:val="24"/>
        </w:rPr>
        <w:t>（16）其他任何有企图影响招标结果公正性的活动。</w:t>
      </w:r>
    </w:p>
    <w:p w14:paraId="08650829">
      <w:pPr>
        <w:spacing w:line="360" w:lineRule="auto"/>
        <w:ind w:firstLine="503" w:firstLineChars="203"/>
        <w:rPr>
          <w:rFonts w:ascii="宋体" w:hAnsi="宋体"/>
          <w:spacing w:val="4"/>
          <w:sz w:val="24"/>
        </w:rPr>
      </w:pPr>
      <w:r>
        <w:rPr>
          <w:rFonts w:hint="eastAsia" w:ascii="宋体" w:hAnsi="宋体"/>
          <w:spacing w:val="4"/>
          <w:sz w:val="24"/>
        </w:rPr>
        <w:t>（17）中标人不按规定签订合同；</w:t>
      </w:r>
    </w:p>
    <w:p w14:paraId="7C7570D3">
      <w:pPr>
        <w:pStyle w:val="30"/>
        <w:spacing w:after="0" w:line="360" w:lineRule="auto"/>
        <w:ind w:left="0" w:leftChars="0" w:firstLine="496"/>
        <w:rPr>
          <w:rFonts w:ascii="宋体" w:hAnsi="宋体"/>
          <w:spacing w:val="4"/>
          <w:sz w:val="24"/>
        </w:rPr>
      </w:pPr>
      <w:r>
        <w:rPr>
          <w:rFonts w:hint="eastAsia" w:ascii="宋体" w:hAnsi="宋体"/>
          <w:spacing w:val="4"/>
          <w:sz w:val="24"/>
        </w:rPr>
        <w:t>（18）投标人单位负责人为同一人或者存在控股、管理关系的不同单位；</w:t>
      </w:r>
    </w:p>
    <w:p w14:paraId="3C3A1FCE">
      <w:pPr>
        <w:pStyle w:val="30"/>
        <w:spacing w:after="0" w:line="360" w:lineRule="auto"/>
        <w:ind w:left="0" w:leftChars="0" w:firstLine="496"/>
        <w:rPr>
          <w:rFonts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06E4F7F1">
      <w:pPr>
        <w:spacing w:line="360" w:lineRule="auto"/>
        <w:ind w:firstLine="503" w:firstLineChars="203"/>
      </w:pPr>
      <w:r>
        <w:rPr>
          <w:rFonts w:hint="eastAsia" w:ascii="宋体" w:hAnsi="宋体"/>
          <w:spacing w:val="4"/>
          <w:sz w:val="24"/>
        </w:rPr>
        <w:t>（20）法律、法规规定的其他情况。</w:t>
      </w:r>
    </w:p>
    <w:p w14:paraId="1F83BD77">
      <w:pPr>
        <w:pStyle w:val="42"/>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28 </w:t>
      </w:r>
      <w:r>
        <w:rPr>
          <w:rFonts w:hint="eastAsia" w:ascii="宋体" w:hAnsi="宋体"/>
          <w:b/>
          <w:spacing w:val="4"/>
          <w:sz w:val="24"/>
        </w:rPr>
        <w:t>终止招标</w:t>
      </w:r>
    </w:p>
    <w:p w14:paraId="506A2E1E">
      <w:pPr>
        <w:spacing w:line="360" w:lineRule="auto"/>
        <w:ind w:left="124" w:leftChars="59" w:firstLine="500" w:firstLineChars="202"/>
        <w:rPr>
          <w:rFonts w:ascii="宋体" w:hAnsi="宋体"/>
          <w:spacing w:val="4"/>
          <w:sz w:val="24"/>
        </w:rPr>
      </w:pPr>
      <w:r>
        <w:rPr>
          <w:rFonts w:hint="eastAsia" w:ascii="宋体" w:hAnsi="宋体"/>
          <w:spacing w:val="4"/>
          <w:sz w:val="24"/>
        </w:rPr>
        <w:t>出现下列情形之一，招标人有权否决所有投标人的投标，并终止招标。</w:t>
      </w:r>
    </w:p>
    <w:p w14:paraId="64FA68EA">
      <w:pPr>
        <w:spacing w:line="360" w:lineRule="auto"/>
        <w:ind w:firstLine="496" w:firstLineChars="200"/>
        <w:rPr>
          <w:rFonts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7BAF9FD8">
      <w:pPr>
        <w:spacing w:line="360" w:lineRule="auto"/>
        <w:ind w:firstLine="480" w:firstLineChars="200"/>
        <w:rPr>
          <w:rFonts w:ascii="宋体" w:hAnsi="宋体"/>
          <w:sz w:val="24"/>
        </w:rPr>
      </w:pPr>
      <w:r>
        <w:rPr>
          <w:rFonts w:hint="eastAsia" w:ascii="宋体" w:hAnsi="宋体"/>
          <w:sz w:val="24"/>
        </w:rPr>
        <w:t>（2）评标委员会经评审，认为所有投标都不符合招标文件要求的</w:t>
      </w:r>
    </w:p>
    <w:p w14:paraId="0BBCB448">
      <w:pPr>
        <w:spacing w:line="360" w:lineRule="auto"/>
        <w:ind w:firstLine="480" w:firstLineChars="200"/>
        <w:rPr>
          <w:rFonts w:ascii="宋体" w:hAnsi="宋体"/>
          <w:sz w:val="24"/>
        </w:rPr>
      </w:pPr>
      <w:r>
        <w:rPr>
          <w:rFonts w:hint="eastAsia" w:ascii="宋体" w:hAnsi="宋体"/>
          <w:sz w:val="24"/>
        </w:rPr>
        <w:t>（3）因重大变故，采购任务取消的。</w:t>
      </w:r>
    </w:p>
    <w:p w14:paraId="48A122E5">
      <w:pPr>
        <w:spacing w:line="360" w:lineRule="auto"/>
        <w:ind w:firstLine="480" w:firstLineChars="200"/>
        <w:rPr>
          <w:rFonts w:ascii="宋体" w:hAnsi="宋体"/>
          <w:sz w:val="24"/>
        </w:rPr>
      </w:pPr>
      <w:r>
        <w:rPr>
          <w:rFonts w:hint="eastAsia" w:ascii="宋体" w:hAnsi="宋体"/>
          <w:sz w:val="24"/>
        </w:rPr>
        <w:t>（4）有效参与投标的单位不足三家以上的。</w:t>
      </w:r>
    </w:p>
    <w:p w14:paraId="1EE9DE2E">
      <w:pPr>
        <w:spacing w:line="360" w:lineRule="auto"/>
        <w:ind w:firstLine="480" w:firstLineChars="200"/>
        <w:rPr>
          <w:rFonts w:ascii="宋体" w:hAnsi="宋体"/>
          <w:sz w:val="24"/>
        </w:rPr>
      </w:pPr>
      <w:r>
        <w:rPr>
          <w:rFonts w:hint="eastAsia" w:ascii="宋体" w:hAnsi="宋体"/>
          <w:sz w:val="24"/>
        </w:rPr>
        <w:t>（5）招标人认为其他应终止招标的情形。</w:t>
      </w:r>
    </w:p>
    <w:p w14:paraId="2078FF56">
      <w:pPr>
        <w:spacing w:line="360" w:lineRule="auto"/>
        <w:ind w:firstLine="480" w:firstLineChars="200"/>
        <w:rPr>
          <w:rFonts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3"/>
    <w:p w14:paraId="26BA5401">
      <w:pPr>
        <w:pStyle w:val="3"/>
      </w:pPr>
      <w:bookmarkStart w:id="54" w:name="_Toc146698130"/>
      <w:bookmarkStart w:id="55" w:name="_Toc14341844"/>
      <w:bookmarkStart w:id="56" w:name="_Toc29377"/>
      <w:r>
        <w:rPr>
          <w:rFonts w:hint="eastAsia"/>
        </w:rPr>
        <w:t>八、解释权</w:t>
      </w:r>
      <w:bookmarkEnd w:id="54"/>
      <w:bookmarkEnd w:id="55"/>
      <w:bookmarkEnd w:id="56"/>
    </w:p>
    <w:p w14:paraId="706DE2AD">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5CD97485">
      <w:pPr>
        <w:pStyle w:val="3"/>
      </w:pPr>
      <w:bookmarkStart w:id="57" w:name="_Toc14341845"/>
      <w:bookmarkStart w:id="58" w:name="_Toc146698131"/>
      <w:bookmarkStart w:id="59" w:name="_Toc14906"/>
      <w:r>
        <w:rPr>
          <w:rFonts w:hint="eastAsia"/>
        </w:rPr>
        <w:t>九、</w:t>
      </w:r>
      <w:bookmarkEnd w:id="57"/>
      <w:r>
        <w:rPr>
          <w:rFonts w:hint="eastAsia"/>
        </w:rPr>
        <w:t>中标人瑕疵滞后发现的处理原则</w:t>
      </w:r>
      <w:bookmarkEnd w:id="58"/>
      <w:bookmarkEnd w:id="59"/>
    </w:p>
    <w:p w14:paraId="5B86AB5A">
      <w:pPr>
        <w:pStyle w:val="11"/>
        <w:spacing w:after="0" w:line="360" w:lineRule="auto"/>
        <w:ind w:firstLine="480" w:firstLineChars="200"/>
        <w:jc w:val="left"/>
        <w:sectPr>
          <w:pgSz w:w="11906" w:h="16838"/>
          <w:pgMar w:top="1440" w:right="1800" w:bottom="1440" w:left="1800" w:header="851" w:footer="992" w:gutter="0"/>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0E682C5">
      <w:pPr>
        <w:pStyle w:val="2"/>
        <w:numPr>
          <w:ilvl w:val="0"/>
          <w:numId w:val="12"/>
        </w:numPr>
        <w:rPr>
          <w:rFonts w:hint="eastAsia"/>
        </w:rPr>
      </w:pPr>
      <w:bookmarkStart w:id="60" w:name="_Toc21105"/>
      <w:bookmarkStart w:id="61" w:name="_Toc22902"/>
      <w:r>
        <w:rPr>
          <w:rFonts w:hint="eastAsia"/>
        </w:rPr>
        <w:t>评分方法及标准</w:t>
      </w:r>
      <w:bookmarkEnd w:id="60"/>
      <w:bookmarkEnd w:id="61"/>
    </w:p>
    <w:p w14:paraId="5EFB04D0">
      <w:pPr>
        <w:pStyle w:val="72"/>
        <w:spacing w:before="156" w:after="0"/>
        <w:jc w:val="center"/>
        <w:rPr>
          <w:rFonts w:ascii="宋体"/>
          <w:sz w:val="24"/>
        </w:rPr>
      </w:pPr>
      <w:r>
        <w:rPr>
          <w:rStyle w:val="41"/>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2"/>
        <w:spacing w:before="0" w:after="0"/>
        <w:jc w:val="center"/>
        <w:rPr>
          <w:rStyle w:val="41"/>
          <w:rFonts w:ascii="宋体" w:hAnsi="宋体"/>
          <w:sz w:val="24"/>
        </w:rPr>
      </w:pPr>
    </w:p>
    <w:p w14:paraId="62AC505F">
      <w:pPr>
        <w:pStyle w:val="72"/>
        <w:spacing w:before="0" w:after="0"/>
        <w:jc w:val="center"/>
        <w:rPr>
          <w:rStyle w:val="41"/>
          <w:rFonts w:ascii="宋体" w:hAnsi="宋体"/>
          <w:sz w:val="24"/>
        </w:rPr>
      </w:pPr>
      <w:r>
        <w:rPr>
          <w:rStyle w:val="41"/>
          <w:rFonts w:ascii="宋体" w:hAnsi="宋体"/>
          <w:sz w:val="24"/>
        </w:rPr>
        <w:t>商务标评分细则（满分</w:t>
      </w:r>
      <w:r>
        <w:rPr>
          <w:rStyle w:val="41"/>
          <w:rFonts w:hint="eastAsia" w:ascii="宋体" w:hAnsi="宋体"/>
          <w:sz w:val="24"/>
        </w:rPr>
        <w:t>100</w:t>
      </w:r>
      <w:r>
        <w:rPr>
          <w:rStyle w:val="41"/>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1"/>
                <w:rFonts w:ascii="宋体" w:hAnsi="宋体"/>
                <w:bCs/>
              </w:rPr>
            </w:pPr>
            <w:r>
              <w:rPr>
                <w:rStyle w:val="41"/>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1"/>
                <w:rFonts w:ascii="宋体" w:hAnsi="宋体"/>
                <w:bCs/>
              </w:rPr>
            </w:pPr>
            <w:r>
              <w:rPr>
                <w:rStyle w:val="41"/>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1"/>
                <w:rFonts w:ascii="宋体" w:hAnsi="宋体"/>
                <w:bCs/>
              </w:rPr>
            </w:pPr>
            <w:r>
              <w:rPr>
                <w:rStyle w:val="41"/>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1"/>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1"/>
                <w:rFonts w:ascii="宋体" w:hAnsi="宋体"/>
                <w:bCs/>
              </w:rPr>
            </w:pPr>
            <w:r>
              <w:rPr>
                <w:rStyle w:val="41"/>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1"/>
                <w:rFonts w:ascii="宋体" w:hAnsi="宋体"/>
                <w:bCs/>
              </w:rPr>
            </w:pPr>
            <w:r>
              <w:rPr>
                <w:rStyle w:val="41"/>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1"/>
                <w:rFonts w:hint="default" w:ascii="宋体" w:hAnsi="宋体" w:eastAsia="宋体"/>
                <w:bCs/>
                <w:lang w:val="en-US" w:eastAsia="zh-CN"/>
              </w:rPr>
            </w:pPr>
            <w:r>
              <w:rPr>
                <w:rStyle w:val="41"/>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1"/>
                <w:rFonts w:hint="eastAsia" w:ascii="宋体" w:hAnsi="宋体" w:eastAsia="宋体"/>
                <w:bCs/>
                <w:lang w:val="en-US" w:eastAsia="zh-CN"/>
              </w:rPr>
            </w:pPr>
            <w:r>
              <w:rPr>
                <w:rStyle w:val="41"/>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1"/>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1"/>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1D5F5A7F">
      <w:pPr>
        <w:spacing w:line="360" w:lineRule="auto"/>
        <w:ind w:firstLine="566" w:firstLineChars="236"/>
        <w:rPr>
          <w:rFonts w:hint="eastAsia" w:ascii="宋体" w:hAnsi="宋体" w:cs="宋体"/>
          <w:sz w:val="24"/>
        </w:rPr>
      </w:pPr>
    </w:p>
    <w:p w14:paraId="4B68A246">
      <w:pPr>
        <w:spacing w:line="360" w:lineRule="auto"/>
        <w:ind w:firstLine="482" w:firstLineChars="200"/>
        <w:rPr>
          <w:rFonts w:hint="eastAsia" w:ascii="宋体" w:hAnsi="宋体"/>
          <w:b/>
          <w:bCs/>
          <w:sz w:val="24"/>
          <w:szCs w:val="24"/>
          <w:highlight w:val="none"/>
        </w:rPr>
      </w:pPr>
    </w:p>
    <w:p w14:paraId="7A3B22A3">
      <w:pPr>
        <w:spacing w:line="360" w:lineRule="auto"/>
        <w:ind w:firstLine="482" w:firstLineChars="200"/>
        <w:rPr>
          <w:rFonts w:hint="eastAsia" w:ascii="宋体" w:hAnsi="宋体"/>
          <w:b/>
          <w:bCs/>
          <w:sz w:val="24"/>
          <w:szCs w:val="24"/>
          <w:highlight w:val="none"/>
        </w:rPr>
      </w:pPr>
    </w:p>
    <w:p w14:paraId="0E9A6937">
      <w:pPr>
        <w:spacing w:line="360" w:lineRule="auto"/>
        <w:ind w:firstLine="482" w:firstLineChars="200"/>
        <w:rPr>
          <w:rFonts w:hint="eastAsia" w:ascii="宋体" w:hAnsi="宋体"/>
          <w:b/>
          <w:bCs/>
          <w:sz w:val="24"/>
          <w:szCs w:val="24"/>
          <w:highlight w:val="none"/>
        </w:rPr>
      </w:pPr>
    </w:p>
    <w:p w14:paraId="692D3BCC">
      <w:pPr>
        <w:spacing w:line="360" w:lineRule="auto"/>
        <w:ind w:firstLine="482" w:firstLineChars="200"/>
        <w:rPr>
          <w:rFonts w:hint="eastAsia" w:ascii="宋体" w:hAnsi="宋体"/>
          <w:b/>
          <w:bCs/>
          <w:sz w:val="24"/>
          <w:szCs w:val="24"/>
          <w:highlight w:val="none"/>
        </w:rPr>
      </w:pPr>
    </w:p>
    <w:p w14:paraId="66E9418A">
      <w:pPr>
        <w:spacing w:line="360" w:lineRule="auto"/>
        <w:ind w:firstLine="482" w:firstLineChars="200"/>
        <w:rPr>
          <w:rFonts w:hint="eastAsia" w:ascii="宋体" w:hAnsi="宋体"/>
          <w:b/>
          <w:bCs/>
          <w:sz w:val="24"/>
          <w:szCs w:val="24"/>
          <w:highlight w:val="none"/>
        </w:rPr>
      </w:pPr>
    </w:p>
    <w:p w14:paraId="2D3070E2">
      <w:pPr>
        <w:spacing w:line="360" w:lineRule="auto"/>
        <w:ind w:firstLine="482" w:firstLineChars="200"/>
        <w:rPr>
          <w:rFonts w:hint="eastAsia" w:ascii="宋体" w:hAnsi="宋体"/>
          <w:b/>
          <w:bCs/>
          <w:sz w:val="24"/>
          <w:szCs w:val="24"/>
          <w:highlight w:val="none"/>
        </w:rPr>
      </w:pPr>
    </w:p>
    <w:p w14:paraId="50297146">
      <w:pPr>
        <w:spacing w:line="360" w:lineRule="auto"/>
        <w:ind w:firstLine="482" w:firstLineChars="200"/>
        <w:rPr>
          <w:rFonts w:hint="eastAsia" w:ascii="宋体" w:hAnsi="宋体"/>
          <w:b/>
          <w:bCs/>
          <w:sz w:val="24"/>
          <w:szCs w:val="24"/>
          <w:highlight w:val="none"/>
        </w:rPr>
      </w:pPr>
    </w:p>
    <w:p w14:paraId="7A3591E6">
      <w:pPr>
        <w:spacing w:line="360" w:lineRule="auto"/>
        <w:ind w:firstLine="482" w:firstLineChars="200"/>
        <w:rPr>
          <w:rFonts w:hint="eastAsia" w:ascii="宋体" w:hAnsi="宋体"/>
          <w:b/>
          <w:bCs/>
          <w:sz w:val="24"/>
          <w:szCs w:val="24"/>
          <w:highlight w:val="none"/>
        </w:rPr>
      </w:pPr>
    </w:p>
    <w:p w14:paraId="6DF93A50">
      <w:pPr>
        <w:spacing w:line="360" w:lineRule="auto"/>
        <w:ind w:firstLine="482" w:firstLineChars="200"/>
        <w:rPr>
          <w:rFonts w:hint="eastAsia" w:ascii="宋体" w:hAnsi="宋体"/>
          <w:b/>
          <w:bCs/>
          <w:sz w:val="24"/>
          <w:szCs w:val="24"/>
          <w:highlight w:val="none"/>
        </w:rPr>
      </w:pPr>
    </w:p>
    <w:p w14:paraId="131BB726">
      <w:pPr>
        <w:spacing w:line="360" w:lineRule="auto"/>
        <w:ind w:firstLine="482" w:firstLineChars="200"/>
        <w:rPr>
          <w:rFonts w:hint="eastAsia" w:ascii="宋体" w:hAnsi="宋体"/>
          <w:b/>
          <w:bCs/>
          <w:sz w:val="24"/>
          <w:szCs w:val="24"/>
          <w:highlight w:val="none"/>
        </w:rPr>
      </w:pPr>
    </w:p>
    <w:p w14:paraId="441B3892">
      <w:pPr>
        <w:spacing w:line="360" w:lineRule="auto"/>
        <w:ind w:firstLine="482" w:firstLineChars="200"/>
        <w:rPr>
          <w:rFonts w:hint="eastAsia" w:ascii="宋体" w:hAnsi="宋体"/>
          <w:b/>
          <w:bCs/>
          <w:sz w:val="24"/>
          <w:szCs w:val="24"/>
          <w:highlight w:val="none"/>
        </w:rPr>
      </w:pPr>
    </w:p>
    <w:p w14:paraId="7993EFD1">
      <w:pPr>
        <w:spacing w:line="360" w:lineRule="auto"/>
        <w:ind w:firstLine="482" w:firstLineChars="200"/>
        <w:rPr>
          <w:rFonts w:hint="eastAsia" w:ascii="宋体" w:hAnsi="宋体"/>
          <w:b/>
          <w:bCs/>
          <w:sz w:val="24"/>
          <w:szCs w:val="24"/>
          <w:highlight w:val="none"/>
        </w:rPr>
      </w:pPr>
    </w:p>
    <w:p w14:paraId="2D47D6DB">
      <w:pPr>
        <w:spacing w:line="360" w:lineRule="auto"/>
        <w:ind w:firstLine="482" w:firstLineChars="200"/>
        <w:rPr>
          <w:rFonts w:hint="eastAsia" w:ascii="宋体" w:hAnsi="宋体"/>
          <w:b/>
          <w:bCs/>
          <w:sz w:val="24"/>
          <w:szCs w:val="24"/>
          <w:highlight w:val="none"/>
        </w:rPr>
      </w:pPr>
    </w:p>
    <w:p w14:paraId="4FB1C8F5">
      <w:pPr>
        <w:spacing w:line="360" w:lineRule="auto"/>
        <w:ind w:firstLine="482" w:firstLineChars="200"/>
        <w:rPr>
          <w:rFonts w:hint="eastAsia" w:ascii="宋体" w:hAnsi="宋体"/>
          <w:b/>
          <w:bCs/>
          <w:sz w:val="24"/>
          <w:szCs w:val="24"/>
          <w:highlight w:val="none"/>
        </w:rPr>
      </w:pPr>
    </w:p>
    <w:p w14:paraId="7F0EFEF9">
      <w:pPr>
        <w:spacing w:line="360" w:lineRule="auto"/>
        <w:ind w:firstLine="482" w:firstLineChars="200"/>
        <w:rPr>
          <w:rFonts w:hint="eastAsia" w:ascii="宋体" w:hAnsi="宋体"/>
          <w:b/>
          <w:bCs/>
          <w:sz w:val="24"/>
          <w:szCs w:val="24"/>
          <w:highlight w:val="none"/>
        </w:rPr>
      </w:pPr>
    </w:p>
    <w:p w14:paraId="42588F90">
      <w:pPr>
        <w:pStyle w:val="2"/>
        <w:jc w:val="both"/>
        <w:rPr>
          <w:rStyle w:val="45"/>
          <w:rFonts w:hint="eastAsia"/>
          <w:b/>
          <w:bCs/>
        </w:rPr>
      </w:pPr>
    </w:p>
    <w:p w14:paraId="523FC8DB">
      <w:pPr>
        <w:rPr>
          <w:rStyle w:val="45"/>
          <w:rFonts w:hint="eastAsia"/>
          <w:b/>
          <w:bCs/>
        </w:rPr>
      </w:pPr>
      <w:bookmarkStart w:id="62" w:name="_Toc474"/>
      <w:r>
        <w:rPr>
          <w:rStyle w:val="45"/>
          <w:rFonts w:hint="eastAsia"/>
          <w:b/>
          <w:bCs/>
        </w:rPr>
        <w:br w:type="page"/>
      </w:r>
    </w:p>
    <w:p w14:paraId="1EDFF04A">
      <w:pPr>
        <w:pStyle w:val="2"/>
        <w:jc w:val="center"/>
      </w:pPr>
      <w:bookmarkStart w:id="235" w:name="_GoBack"/>
      <w:bookmarkEnd w:id="235"/>
      <w:r>
        <w:rPr>
          <w:rStyle w:val="45"/>
          <w:rFonts w:hint="eastAsia"/>
          <w:b/>
          <w:bCs/>
        </w:rPr>
        <w:t xml:space="preserve">第四章 </w:t>
      </w:r>
      <w:r>
        <w:rPr>
          <w:rStyle w:val="45"/>
          <w:rFonts w:hint="eastAsia"/>
          <w:b/>
          <w:bCs/>
          <w:lang w:val="en-US" w:eastAsia="zh-CN"/>
        </w:rPr>
        <w:t>设备技术</w:t>
      </w:r>
      <w:r>
        <w:rPr>
          <w:rStyle w:val="45"/>
          <w:rFonts w:hint="eastAsia"/>
          <w:b/>
          <w:bCs/>
        </w:rPr>
        <w:t>标准及要求</w:t>
      </w:r>
      <w:bookmarkEnd w:id="62"/>
    </w:p>
    <w:p w14:paraId="2726EFF9">
      <w:pPr>
        <w:spacing w:line="360" w:lineRule="auto"/>
        <w:rPr>
          <w:rFonts w:hint="default" w:ascii="宋体" w:hAnsi="宋体" w:eastAsia="宋体" w:cs="Times New Roman"/>
          <w:b/>
          <w:bCs/>
          <w:spacing w:val="4"/>
          <w:sz w:val="24"/>
          <w:lang w:val="en-US" w:eastAsia="zh-CN"/>
        </w:rPr>
      </w:pPr>
      <w:r>
        <w:rPr>
          <w:rFonts w:hint="eastAsia" w:ascii="宋体" w:hAnsi="宋体" w:cs="Times New Roman"/>
          <w:b/>
          <w:bCs/>
          <w:spacing w:val="4"/>
          <w:sz w:val="24"/>
          <w:lang w:val="en-US" w:eastAsia="zh-CN"/>
        </w:rPr>
        <w:t>1、</w:t>
      </w:r>
      <w:r>
        <w:rPr>
          <w:rFonts w:hint="eastAsia" w:ascii="宋体" w:hAnsi="宋体" w:cs="Times New Roman"/>
          <w:b/>
          <w:bCs/>
          <w:spacing w:val="4"/>
          <w:sz w:val="24"/>
        </w:rPr>
        <w:t>特别提示</w:t>
      </w:r>
    </w:p>
    <w:p w14:paraId="43781B3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 本技术要求，仅对功能、设计、结构、性能、安装和试验检验等方面，提出了最低和一般性的技术要求，并未对一切技术细节作出规定。</w:t>
      </w:r>
    </w:p>
    <w:p w14:paraId="2CB016B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1.2 本技术要求所使用的标准、规范等，如与投标方所执行的标准、规范不一致时，应按高于本技术要求所列的标准、规范执行。</w:t>
      </w:r>
    </w:p>
    <w:p w14:paraId="5DA1C59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0F4C842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1.5 无论是否有技术偏离，投标方均应在投标文件“技术偏离”中明确作出有无说明。若有异议，不管是多么微小，投标方必须予以明确和详细的说明或澄清。</w:t>
      </w:r>
    </w:p>
    <w:p w14:paraId="1F9C189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1.6 为避免在招标评审时漏项，质保期超出本技术标书要求的，应当在投标文件“技术偏离”中特别注明。</w:t>
      </w:r>
    </w:p>
    <w:p w14:paraId="76B977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1.7 投标文件中，针对“特别提示”条款所做的回应，将作为投标方能否中标的重要依据之一。</w:t>
      </w:r>
    </w:p>
    <w:p w14:paraId="597B616F">
      <w:pPr>
        <w:spacing w:line="360" w:lineRule="auto"/>
        <w:rPr>
          <w:rFonts w:hint="eastAsia" w:ascii="宋体" w:hAnsi="宋体" w:cs="Times New Roman"/>
          <w:b/>
          <w:bCs/>
          <w:spacing w:val="4"/>
          <w:sz w:val="24"/>
        </w:rPr>
      </w:pPr>
      <w:r>
        <w:rPr>
          <w:rFonts w:hint="eastAsia" w:ascii="宋体" w:hAnsi="宋体" w:cs="Times New Roman"/>
          <w:b/>
          <w:bCs/>
          <w:spacing w:val="4"/>
          <w:sz w:val="24"/>
        </w:rPr>
        <w:t>2、基本要求</w:t>
      </w:r>
    </w:p>
    <w:p w14:paraId="0069DC40">
      <w:pPr>
        <w:spacing w:line="360" w:lineRule="auto"/>
        <w:ind w:firstLine="480" w:firstLineChars="200"/>
        <w:rPr>
          <w:rFonts w:ascii="宋体" w:hAnsi="宋体" w:eastAsia="宋体" w:cs="宋体"/>
          <w:sz w:val="24"/>
          <w:szCs w:val="24"/>
        </w:rPr>
      </w:pPr>
      <w:r>
        <w:rPr>
          <w:rFonts w:hint="eastAsia" w:ascii="宋体" w:hAnsi="宋体" w:cs="宋体"/>
          <w:sz w:val="24"/>
          <w:szCs w:val="24"/>
          <w:lang w:val="en-US" w:eastAsia="zh-CN"/>
        </w:rPr>
        <w:t>2.1</w:t>
      </w:r>
      <w:r>
        <w:rPr>
          <w:rFonts w:hint="eastAsia" w:ascii="宋体" w:hAnsi="宋体" w:eastAsia="宋体" w:cs="宋体"/>
          <w:sz w:val="24"/>
          <w:szCs w:val="24"/>
        </w:rPr>
        <w:t>投标人所供设备（或材料），必须符合中国最新版的法律、法规和相关标准、规范的要求，符合项目所在地政府有关特殊要求；</w:t>
      </w:r>
    </w:p>
    <w:p w14:paraId="3031B0D0">
      <w:pPr>
        <w:spacing w:line="360" w:lineRule="auto"/>
        <w:ind w:firstLine="480" w:firstLineChars="200"/>
        <w:rPr>
          <w:rFonts w:ascii="宋体" w:hAnsi="宋体" w:eastAsia="宋体" w:cs="宋体"/>
          <w:sz w:val="24"/>
          <w:szCs w:val="24"/>
        </w:rPr>
      </w:pPr>
      <w:r>
        <w:rPr>
          <w:rFonts w:hint="eastAsia" w:ascii="宋体" w:hAnsi="宋体" w:cs="宋体"/>
          <w:sz w:val="24"/>
          <w:szCs w:val="24"/>
          <w:lang w:val="en-US" w:eastAsia="zh-CN"/>
        </w:rPr>
        <w:t>2.2</w:t>
      </w:r>
      <w:r>
        <w:rPr>
          <w:rFonts w:hint="eastAsia" w:ascii="宋体" w:hAnsi="宋体" w:eastAsia="宋体" w:cs="宋体"/>
          <w:sz w:val="24"/>
          <w:szCs w:val="24"/>
        </w:rPr>
        <w:t>投标人应对招标人提出的各项技术要求同意进行技术（担保）承诺，并保证招标人不因此受到任何侵权指控和实际损失：</w:t>
      </w:r>
    </w:p>
    <w:p w14:paraId="47A490BC">
      <w:pPr>
        <w:spacing w:line="360" w:lineRule="auto"/>
        <w:ind w:firstLine="480" w:firstLineChars="200"/>
        <w:rPr>
          <w:rFonts w:ascii="宋体" w:hAnsi="宋体" w:eastAsia="宋体" w:cs="宋体"/>
          <w:sz w:val="24"/>
          <w:szCs w:val="24"/>
        </w:rPr>
      </w:pPr>
      <w:r>
        <w:rPr>
          <w:rFonts w:hint="eastAsia" w:ascii="宋体" w:hAnsi="宋体" w:cs="宋体"/>
          <w:sz w:val="24"/>
          <w:szCs w:val="24"/>
          <w:lang w:val="en-US" w:eastAsia="zh-CN"/>
        </w:rPr>
        <w:t>2.3</w:t>
      </w:r>
      <w:r>
        <w:rPr>
          <w:rFonts w:hint="eastAsia" w:ascii="宋体" w:hAnsi="宋体" w:eastAsia="宋体" w:cs="宋体"/>
          <w:sz w:val="24"/>
          <w:szCs w:val="24"/>
        </w:rPr>
        <w:t>投标人应保证所供设备（或材料）的先进性、可靠性、经济性和实用性，并为全新设备（或材料）;</w:t>
      </w:r>
    </w:p>
    <w:p w14:paraId="0801F8F4">
      <w:pPr>
        <w:spacing w:line="360" w:lineRule="auto"/>
        <w:ind w:firstLine="496" w:firstLineChars="200"/>
        <w:rPr>
          <w:rFonts w:hint="eastAsia" w:ascii="宋体" w:hAnsi="宋体" w:eastAsia="宋体" w:cs="宋体"/>
          <w:bCs/>
          <w:sz w:val="24"/>
          <w:szCs w:val="24"/>
          <w:lang w:eastAsia="zh-CN"/>
        </w:rPr>
      </w:pPr>
      <w:r>
        <w:rPr>
          <w:rFonts w:hint="eastAsia" w:ascii="宋体" w:hAnsi="宋体" w:cs="Times New Roman"/>
          <w:b w:val="0"/>
          <w:bCs w:val="0"/>
          <w:spacing w:val="4"/>
          <w:sz w:val="24"/>
          <w:lang w:val="en-US" w:eastAsia="zh-CN"/>
        </w:rPr>
        <w:t>2.4</w:t>
      </w:r>
      <w:r>
        <w:rPr>
          <w:rFonts w:hint="eastAsia" w:ascii="宋体" w:hAnsi="宋体" w:cs="Times New Roman"/>
          <w:b w:val="0"/>
          <w:bCs w:val="0"/>
          <w:spacing w:val="4"/>
          <w:sz w:val="24"/>
        </w:rPr>
        <w:t>使用环境</w:t>
      </w:r>
      <w:r>
        <w:rPr>
          <w:rFonts w:hint="eastAsia" w:ascii="宋体" w:hAnsi="宋体" w:cs="Times New Roman"/>
          <w:b w:val="0"/>
          <w:bCs w:val="0"/>
          <w:spacing w:val="4"/>
          <w:sz w:val="24"/>
          <w:lang w:eastAsia="zh-CN"/>
        </w:rPr>
        <w:t>：</w:t>
      </w:r>
      <w:r>
        <w:rPr>
          <w:rFonts w:hint="eastAsia" w:ascii="宋体" w:hAnsi="宋体" w:eastAsia="宋体" w:cs="宋体"/>
          <w:bCs/>
          <w:sz w:val="24"/>
          <w:szCs w:val="24"/>
        </w:rPr>
        <w:t>海拔高度：1000m以下；环境温度：室外极端最低温度-20℃、极端最高温度45℃，昼夜最大温差25℃；室内温度5～42℃；相对湿度：年平均59%，最大95%、最小15%；地震设防裂度：七度</w:t>
      </w:r>
      <w:r>
        <w:rPr>
          <w:rFonts w:hint="eastAsia" w:ascii="宋体" w:hAnsi="宋体" w:cs="宋体"/>
          <w:bCs/>
          <w:sz w:val="24"/>
          <w:szCs w:val="24"/>
          <w:lang w:eastAsia="zh-CN"/>
        </w:rPr>
        <w:t>；</w:t>
      </w:r>
      <w:r>
        <w:rPr>
          <w:rFonts w:hint="eastAsia" w:hAnsi="宋体" w:eastAsia="宋体" w:cs="宋体"/>
          <w:bCs/>
          <w:sz w:val="24"/>
          <w:szCs w:val="24"/>
        </w:rPr>
        <w:t>给水：市政自来水</w:t>
      </w:r>
      <w:r>
        <w:rPr>
          <w:rFonts w:hint="eastAsia" w:hAnsi="宋体" w:cs="宋体"/>
          <w:bCs/>
          <w:sz w:val="24"/>
          <w:szCs w:val="24"/>
          <w:lang w:eastAsia="zh-CN"/>
        </w:rPr>
        <w:t>。</w:t>
      </w:r>
    </w:p>
    <w:p w14:paraId="2AF834D4">
      <w:pPr>
        <w:spacing w:line="360" w:lineRule="auto"/>
        <w:ind w:firstLine="480" w:firstLineChars="200"/>
        <w:rPr>
          <w:rFonts w:hint="eastAsia" w:ascii="宋体" w:hAnsi="宋体" w:eastAsia="宋体" w:cs="Times New Roman"/>
          <w:spacing w:val="4"/>
          <w:sz w:val="24"/>
          <w:lang w:eastAsia="zh-CN"/>
        </w:rPr>
      </w:pPr>
      <w:r>
        <w:rPr>
          <w:rFonts w:hint="eastAsia" w:ascii="宋体" w:hAnsi="宋体" w:cs="宋体"/>
          <w:bCs/>
          <w:sz w:val="24"/>
          <w:szCs w:val="24"/>
          <w:lang w:val="en-US" w:eastAsia="zh-CN"/>
        </w:rPr>
        <w:t>2.5现场</w:t>
      </w:r>
      <w:r>
        <w:rPr>
          <w:rFonts w:hint="eastAsia" w:ascii="宋体" w:hAnsi="宋体" w:eastAsia="宋体" w:cs="宋体"/>
          <w:bCs/>
          <w:sz w:val="24"/>
          <w:szCs w:val="24"/>
        </w:rPr>
        <w:t>电力：中国制式，供电电压380V±15%/220V±15%，供电频率50Hz±2%；</w:t>
      </w:r>
    </w:p>
    <w:p w14:paraId="638D5A00">
      <w:pPr>
        <w:spacing w:line="360" w:lineRule="auto"/>
        <w:ind w:firstLine="496" w:firstLineChars="200"/>
        <w:rPr>
          <w:rFonts w:hint="eastAsia" w:ascii="宋体" w:hAnsi="宋体" w:cs="Times New Roman"/>
          <w:spacing w:val="4"/>
          <w:sz w:val="24"/>
        </w:rPr>
      </w:pPr>
      <w:r>
        <w:rPr>
          <w:rFonts w:hint="eastAsia" w:ascii="宋体" w:hAnsi="宋体" w:cs="Times New Roman"/>
          <w:spacing w:val="4"/>
          <w:sz w:val="24"/>
          <w:lang w:val="en-US" w:eastAsia="zh-CN"/>
        </w:rPr>
        <w:t>2.6</w:t>
      </w:r>
      <w:r>
        <w:rPr>
          <w:rFonts w:hint="eastAsia" w:ascii="宋体" w:hAnsi="宋体" w:cs="Times New Roman"/>
          <w:spacing w:val="4"/>
          <w:sz w:val="24"/>
        </w:rPr>
        <w:t xml:space="preserve"> 投标方所供货物涉及的专利权技术以及知识产权保护的其它技术等，应保证招标方不因此受到任何侵权指控以及实际损失。</w:t>
      </w:r>
    </w:p>
    <w:p w14:paraId="13945B2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2.7</w:t>
      </w:r>
      <w:r>
        <w:rPr>
          <w:rFonts w:hint="eastAsia" w:ascii="宋体" w:hAnsi="宋体" w:cs="Times New Roman"/>
          <w:spacing w:val="4"/>
          <w:sz w:val="24"/>
        </w:rPr>
        <w:t xml:space="preserve"> 投标方应保证所供货物的先进性、可靠性、经济性和实用性，并为全新货物。</w:t>
      </w:r>
    </w:p>
    <w:p w14:paraId="2D473E4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2.8</w:t>
      </w:r>
      <w:r>
        <w:rPr>
          <w:rFonts w:hint="eastAsia" w:ascii="宋体" w:hAnsi="宋体" w:cs="Times New Roman"/>
          <w:spacing w:val="4"/>
          <w:sz w:val="24"/>
        </w:rPr>
        <w:t>投标方应满足招标方提出的各项技术要求，必要时应当免费提供技术承诺或担保。</w:t>
      </w:r>
    </w:p>
    <w:p w14:paraId="620180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2.9</w:t>
      </w:r>
      <w:r>
        <w:rPr>
          <w:rFonts w:hint="eastAsia" w:ascii="宋体" w:hAnsi="宋体" w:cs="Times New Roman"/>
          <w:spacing w:val="4"/>
          <w:sz w:val="24"/>
        </w:rPr>
        <w:t>投标方应保证所供货物为中国公布的非淘汰货物，并为中国指定或规定的主管部门认可的环保型和节能型货物。</w:t>
      </w:r>
    </w:p>
    <w:p w14:paraId="5740DD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2.10</w:t>
      </w:r>
      <w:r>
        <w:rPr>
          <w:rFonts w:hint="eastAsia" w:ascii="宋体" w:hAnsi="宋体" w:cs="Times New Roman"/>
          <w:spacing w:val="4"/>
          <w:sz w:val="24"/>
        </w:rPr>
        <w:t xml:space="preserve"> 投标方应保证所供货物的完整性和成套性，能保证货物的正常运行、使用。</w:t>
      </w:r>
    </w:p>
    <w:p w14:paraId="5BCEF54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2.</w:t>
      </w:r>
      <w:r>
        <w:rPr>
          <w:rFonts w:hint="eastAsia" w:ascii="宋体" w:hAnsi="宋体" w:cs="Times New Roman"/>
          <w:spacing w:val="4"/>
          <w:sz w:val="24"/>
          <w:lang w:val="en-US" w:eastAsia="zh-CN"/>
        </w:rPr>
        <w:t>11</w:t>
      </w:r>
      <w:r>
        <w:rPr>
          <w:rFonts w:hint="eastAsia" w:ascii="宋体" w:hAnsi="宋体" w:cs="Times New Roman"/>
          <w:spacing w:val="4"/>
          <w:sz w:val="24"/>
        </w:rPr>
        <w:t>投标方应对招标方采购的货物所涉及的技术、产能等信息负有保密义务，招标方 拥有追究投标方泄密责任的权利；招标方如有需要，投标方应无条件签署保密协议。</w:t>
      </w:r>
    </w:p>
    <w:p w14:paraId="3223BC6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2.</w:t>
      </w:r>
      <w:r>
        <w:rPr>
          <w:rFonts w:hint="eastAsia" w:ascii="宋体" w:hAnsi="宋体" w:cs="Times New Roman"/>
          <w:spacing w:val="4"/>
          <w:sz w:val="24"/>
          <w:lang w:val="en-US" w:eastAsia="zh-CN"/>
        </w:rPr>
        <w:t>12</w:t>
      </w:r>
      <w:r>
        <w:rPr>
          <w:rFonts w:hint="eastAsia" w:ascii="宋体" w:hAnsi="宋体" w:cs="Times New Roman"/>
          <w:spacing w:val="4"/>
          <w:sz w:val="24"/>
        </w:rPr>
        <w:t>投标方中标后预验收时需提供进口设备、部件的报关清关资料。</w:t>
      </w:r>
    </w:p>
    <w:p w14:paraId="56CE9BE3">
      <w:pPr>
        <w:spacing w:line="360" w:lineRule="auto"/>
        <w:rPr>
          <w:rFonts w:hint="eastAsia" w:ascii="宋体" w:hAnsi="宋体" w:cs="Times New Roman"/>
          <w:b/>
          <w:bCs/>
          <w:spacing w:val="4"/>
          <w:sz w:val="24"/>
        </w:rPr>
      </w:pPr>
      <w:r>
        <w:rPr>
          <w:rFonts w:hint="eastAsia" w:ascii="宋体" w:hAnsi="宋体" w:cs="Times New Roman"/>
          <w:b/>
          <w:bCs/>
          <w:spacing w:val="4"/>
          <w:sz w:val="24"/>
        </w:rPr>
        <w:t>3、执行标准</w:t>
      </w:r>
    </w:p>
    <w:p w14:paraId="3EF444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3.1 招标方此处所列标准仅为涉及的主要标准，投标方应当在投标文件中认真予以填写、补充和修改完善。</w:t>
      </w:r>
    </w:p>
    <w:p w14:paraId="0DB51F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3.2 投标方需要执行的标准，应当采用所供货物通过招标方组织的最终验收之日已经开始执行的最新标准。</w:t>
      </w:r>
    </w:p>
    <w:p w14:paraId="51C3A5F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3.3 采购货物的产品质量、技术标准如在招投标文件中无相应说明，则按中华人民共和国有关部门颁发的最新的国标或专业（部）标准执行及相应的国际标准。</w:t>
      </w:r>
    </w:p>
    <w:p w14:paraId="52D1A2F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3.4 采购货物没有中国国家或专业（部）标准的，按企业标准执行时，投标方应在合同签署之前，将所涉及的企业标准提供给招标方确认。</w:t>
      </w:r>
    </w:p>
    <w:p w14:paraId="5920821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3.5 采购货物如果采用国际标准，其执行标准由投标方提供、招标方确认。</w:t>
      </w:r>
    </w:p>
    <w:p w14:paraId="2843A05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3.6 采购货物所涉及的标准不统一时，原则上按照最严格标准执行。</w:t>
      </w:r>
    </w:p>
    <w:p w14:paraId="1126956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3.7 必须保证所提供的设备、材料和服务遵守相关标准的最新修改版本和所有其它适用的标准（以最新在执行标准为准、标准要求重叠时以最严格条款为准）。</w:t>
      </w:r>
    </w:p>
    <w:p w14:paraId="72560BD3">
      <w:pPr>
        <w:spacing w:line="360" w:lineRule="auto"/>
        <w:rPr>
          <w:rFonts w:hint="eastAsia" w:ascii="宋体" w:hAnsi="宋体" w:cs="Times New Roman"/>
          <w:b/>
          <w:bCs/>
          <w:spacing w:val="4"/>
          <w:sz w:val="24"/>
        </w:rPr>
      </w:pPr>
      <w:r>
        <w:rPr>
          <w:rFonts w:hint="eastAsia" w:ascii="宋体" w:hAnsi="宋体" w:cs="Times New Roman"/>
          <w:b/>
          <w:bCs/>
          <w:spacing w:val="4"/>
          <w:sz w:val="24"/>
        </w:rPr>
        <w:t>4、总体要求技术规范</w:t>
      </w:r>
    </w:p>
    <w:p w14:paraId="6947C0B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在基本要求和执行标准基础上，对所采购的货物的技术及</w:t>
      </w:r>
      <w:r>
        <w:rPr>
          <w:rFonts w:hint="eastAsia" w:ascii="宋体" w:hAnsi="宋体" w:cs="Times New Roman"/>
          <w:spacing w:val="4"/>
          <w:sz w:val="24"/>
          <w:lang w:val="en-US" w:eastAsia="zh-CN"/>
        </w:rPr>
        <w:t>满足</w:t>
      </w:r>
      <w:r>
        <w:rPr>
          <w:rFonts w:hint="eastAsia" w:ascii="宋体" w:hAnsi="宋体" w:cs="Times New Roman"/>
          <w:spacing w:val="4"/>
          <w:sz w:val="24"/>
        </w:rPr>
        <w:t>使用</w:t>
      </w:r>
      <w:r>
        <w:rPr>
          <w:rFonts w:hint="eastAsia" w:ascii="宋体" w:hAnsi="宋体" w:cs="Times New Roman"/>
          <w:spacing w:val="4"/>
          <w:sz w:val="24"/>
          <w:lang w:val="en-US" w:eastAsia="zh-CN"/>
        </w:rPr>
        <w:t>工况</w:t>
      </w:r>
      <w:r>
        <w:rPr>
          <w:rFonts w:hint="eastAsia" w:ascii="宋体" w:hAnsi="宋体" w:cs="Times New Roman"/>
          <w:spacing w:val="4"/>
          <w:sz w:val="24"/>
        </w:rPr>
        <w:t>等方面作出如下要求：</w:t>
      </w:r>
    </w:p>
    <w:p w14:paraId="3398846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4.1 生产纲领及节拍</w:t>
      </w:r>
    </w:p>
    <w:p w14:paraId="172A86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本项目的工作制度、产能、节拍及效率如下，投标方提供的设施、设备必须满足此要求。</w:t>
      </w:r>
    </w:p>
    <w:p w14:paraId="7649140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 xml:space="preserve">4.1.1 </w:t>
      </w:r>
      <w:r>
        <w:rPr>
          <w:rFonts w:hint="eastAsia" w:ascii="宋体" w:hAnsi="宋体" w:cs="Times New Roman"/>
          <w:spacing w:val="4"/>
          <w:sz w:val="24"/>
          <w:lang w:val="en-US" w:eastAsia="zh-CN"/>
        </w:rPr>
        <w:t>处理产能</w:t>
      </w:r>
      <w:r>
        <w:rPr>
          <w:rFonts w:hint="eastAsia" w:ascii="宋体" w:hAnsi="宋体" w:cs="Times New Roman"/>
          <w:spacing w:val="4"/>
          <w:sz w:val="24"/>
        </w:rPr>
        <w:t>：全年工作300天、两班制、设备年时基数</w:t>
      </w:r>
      <w:r>
        <w:rPr>
          <w:rFonts w:ascii="宋体" w:hAnsi="宋体" w:eastAsia="宋体" w:cs="宋体"/>
          <w:b w:val="0"/>
          <w:i w:val="0"/>
          <w:color w:val="000000"/>
          <w:spacing w:val="0"/>
          <w:w w:val="100"/>
          <w:kern w:val="0"/>
          <w:position w:val="0"/>
          <w:sz w:val="24"/>
          <w:szCs w:val="24"/>
        </w:rPr>
        <w:t>6000</w:t>
      </w:r>
      <w:r>
        <w:rPr>
          <w:rFonts w:ascii="宋体" w:hAnsi="宋体" w:eastAsia="宋体"/>
          <w:b w:val="0"/>
          <w:i w:val="0"/>
          <w:color w:val="000000"/>
          <w:spacing w:val="0"/>
          <w:w w:val="70"/>
          <w:kern w:val="0"/>
          <w:position w:val="0"/>
          <w:sz w:val="24"/>
          <w:szCs w:val="24"/>
        </w:rPr>
        <w:t xml:space="preserve"> </w:t>
      </w:r>
      <w:r>
        <w:rPr>
          <w:rFonts w:hint="eastAsia" w:ascii="宋体" w:hAnsi="宋体" w:cs="Times New Roman"/>
          <w:spacing w:val="4"/>
          <w:sz w:val="24"/>
        </w:rPr>
        <w:t>小时，小时产出</w:t>
      </w:r>
      <w:r>
        <w:rPr>
          <w:rFonts w:hint="eastAsia" w:ascii="宋体" w:hAnsi="宋体" w:cs="Times New Roman"/>
          <w:spacing w:val="4"/>
          <w:sz w:val="24"/>
          <w:lang w:val="en-US" w:eastAsia="zh-CN"/>
        </w:rPr>
        <w:t>12</w:t>
      </w:r>
      <w:r>
        <w:rPr>
          <w:rFonts w:hint="eastAsia" w:ascii="宋体" w:hAnsi="宋体" w:cs="Times New Roman"/>
          <w:spacing w:val="4"/>
          <w:sz w:val="24"/>
        </w:rPr>
        <w:t>辆份。</w:t>
      </w:r>
    </w:p>
    <w:p w14:paraId="6A53746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4.1.2 节拍要求：</w:t>
      </w:r>
      <w:r>
        <w:rPr>
          <w:rFonts w:hint="eastAsia" w:ascii="宋体" w:hAnsi="宋体" w:cs="Times New Roman"/>
          <w:spacing w:val="4"/>
          <w:sz w:val="24"/>
          <w:lang w:val="en-US" w:eastAsia="zh-CN"/>
        </w:rPr>
        <w:t>240</w:t>
      </w:r>
      <w:r>
        <w:rPr>
          <w:rFonts w:hint="eastAsia" w:ascii="宋体" w:hAnsi="宋体" w:cs="Times New Roman"/>
          <w:spacing w:val="4"/>
          <w:sz w:val="24"/>
        </w:rPr>
        <w:t>辆/日（</w:t>
      </w:r>
      <w:r>
        <w:rPr>
          <w:rFonts w:hint="eastAsia" w:ascii="宋体" w:hAnsi="宋体" w:cs="Times New Roman"/>
          <w:spacing w:val="4"/>
          <w:sz w:val="24"/>
          <w:lang w:val="en-US" w:eastAsia="zh-CN"/>
        </w:rPr>
        <w:t>240</w:t>
      </w:r>
      <w:r>
        <w:rPr>
          <w:rFonts w:hint="eastAsia" w:ascii="宋体" w:hAnsi="宋体" w:cs="Times New Roman"/>
          <w:spacing w:val="4"/>
          <w:sz w:val="24"/>
        </w:rPr>
        <w:t>辆/日为基本要求，项目实施底线，投标方应尽可能降低设备运行时间在工艺节拍中的占用比例，提高设备运行效率）。</w:t>
      </w:r>
    </w:p>
    <w:p w14:paraId="0A52CE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4.2 设计寿命</w:t>
      </w:r>
      <w:r>
        <w:rPr>
          <w:rFonts w:hint="eastAsia" w:ascii="宋体" w:hAnsi="宋体" w:cs="Times New Roman"/>
          <w:spacing w:val="4"/>
          <w:sz w:val="24"/>
          <w:lang w:eastAsia="zh-CN"/>
        </w:rPr>
        <w:t>：</w:t>
      </w:r>
      <w:r>
        <w:rPr>
          <w:rFonts w:hint="eastAsia" w:ascii="宋体" w:hAnsi="宋体" w:cs="Times New Roman"/>
          <w:spacing w:val="4"/>
          <w:sz w:val="24"/>
        </w:rPr>
        <w:t>正常使用</w:t>
      </w:r>
      <w:r>
        <w:rPr>
          <w:rFonts w:hint="eastAsia" w:ascii="宋体" w:hAnsi="宋体" w:cs="Times New Roman"/>
          <w:spacing w:val="4"/>
          <w:sz w:val="24"/>
          <w:u w:val="single"/>
        </w:rPr>
        <w:t xml:space="preserve"> </w:t>
      </w:r>
      <w:r>
        <w:rPr>
          <w:rFonts w:hint="eastAsia" w:ascii="宋体" w:hAnsi="宋体" w:cs="Times New Roman"/>
          <w:spacing w:val="4"/>
          <w:sz w:val="24"/>
          <w:u w:val="single"/>
          <w:lang w:val="en-US" w:eastAsia="zh-CN"/>
        </w:rPr>
        <w:t>15</w:t>
      </w:r>
      <w:r>
        <w:rPr>
          <w:rFonts w:hint="eastAsia" w:ascii="宋体" w:hAnsi="宋体" w:cs="Times New Roman"/>
          <w:spacing w:val="4"/>
          <w:sz w:val="24"/>
          <w:u w:val="single"/>
        </w:rPr>
        <w:t xml:space="preserve"> </w:t>
      </w:r>
      <w:r>
        <w:rPr>
          <w:rFonts w:hint="eastAsia" w:ascii="宋体" w:hAnsi="宋体" w:cs="Times New Roman"/>
          <w:spacing w:val="4"/>
          <w:sz w:val="24"/>
        </w:rPr>
        <w:t>年。</w:t>
      </w:r>
    </w:p>
    <w:p w14:paraId="0C05AE84">
      <w:pPr>
        <w:spacing w:line="360" w:lineRule="auto"/>
        <w:rPr>
          <w:rFonts w:hint="eastAsia"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rPr>
        <w:t>5.</w:t>
      </w:r>
      <w:r>
        <w:rPr>
          <w:rFonts w:hint="eastAsia" w:ascii="宋体" w:hAnsi="宋体" w:cs="Times New Roman"/>
          <w:b/>
          <w:bCs/>
          <w:spacing w:val="4"/>
          <w:sz w:val="24"/>
          <w:highlight w:val="none"/>
          <w:u w:val="none"/>
          <w:lang w:val="en-US" w:eastAsia="zh-CN"/>
        </w:rPr>
        <w:t>设备参数要求</w:t>
      </w:r>
    </w:p>
    <w:p w14:paraId="6E33C154">
      <w:pPr>
        <w:spacing w:line="360" w:lineRule="auto"/>
        <w:rPr>
          <w:rFonts w:hint="eastAsia"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lang w:val="en-US" w:eastAsia="zh-CN"/>
        </w:rPr>
        <w:t>5.1三合一防冻液定量加注机</w:t>
      </w:r>
    </w:p>
    <w:tbl>
      <w:tblPr>
        <w:tblStyle w:val="31"/>
        <w:tblpPr w:leftFromText="180" w:rightFromText="180" w:vertAnchor="text" w:horzAnchor="page" w:tblpXSpec="center" w:tblpY="587"/>
        <w:tblOverlap w:val="never"/>
        <w:tblW w:w="9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778"/>
        <w:gridCol w:w="4147"/>
        <w:gridCol w:w="2561"/>
      </w:tblGrid>
      <w:tr w14:paraId="49C42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216351B4">
            <w:pPr>
              <w:jc w:val="center"/>
              <w:rPr>
                <w:rFonts w:ascii="宋体" w:hAnsi="宋体" w:eastAsia="宋体" w:cs="宋体"/>
                <w:color w:val="000000"/>
                <w:sz w:val="24"/>
              </w:rPr>
            </w:pPr>
            <w:r>
              <w:rPr>
                <w:rFonts w:hint="eastAsia" w:ascii="宋体" w:hAnsi="宋体" w:eastAsia="宋体" w:cs="宋体"/>
                <w:b/>
                <w:color w:val="000000"/>
                <w:sz w:val="24"/>
              </w:rPr>
              <w:t>序号</w:t>
            </w:r>
          </w:p>
        </w:tc>
        <w:tc>
          <w:tcPr>
            <w:tcW w:w="1778" w:type="dxa"/>
            <w:tcBorders>
              <w:top w:val="single" w:color="000000" w:themeColor="text1" w:sz="4" w:space="0"/>
            </w:tcBorders>
            <w:shd w:val="clear" w:color="auto" w:fill="auto"/>
            <w:vAlign w:val="center"/>
          </w:tcPr>
          <w:p w14:paraId="44B8627E">
            <w:pPr>
              <w:jc w:val="center"/>
              <w:rPr>
                <w:rFonts w:ascii="宋体" w:hAnsi="宋体" w:eastAsia="宋体" w:cs="宋体"/>
                <w:sz w:val="24"/>
              </w:rPr>
            </w:pPr>
            <w:r>
              <w:rPr>
                <w:rFonts w:hint="eastAsia" w:ascii="宋体" w:hAnsi="宋体" w:eastAsia="宋体" w:cs="宋体"/>
                <w:b/>
                <w:color w:val="000000"/>
                <w:sz w:val="24"/>
              </w:rPr>
              <w:t>项目</w:t>
            </w:r>
          </w:p>
        </w:tc>
        <w:tc>
          <w:tcPr>
            <w:tcW w:w="4147" w:type="dxa"/>
            <w:tcBorders>
              <w:top w:val="single" w:color="000000" w:themeColor="text1" w:sz="4" w:space="0"/>
            </w:tcBorders>
            <w:shd w:val="clear" w:color="auto" w:fill="auto"/>
            <w:vAlign w:val="center"/>
          </w:tcPr>
          <w:p w14:paraId="7A467252">
            <w:pPr>
              <w:jc w:val="center"/>
              <w:rPr>
                <w:rFonts w:ascii="宋体" w:hAnsi="宋体" w:eastAsia="宋体" w:cs="宋体"/>
                <w:sz w:val="24"/>
              </w:rPr>
            </w:pPr>
            <w:r>
              <w:rPr>
                <w:rFonts w:hint="eastAsia" w:ascii="宋体" w:hAnsi="宋体" w:eastAsia="宋体" w:cs="宋体"/>
                <w:b/>
                <w:color w:val="000000"/>
                <w:sz w:val="24"/>
              </w:rPr>
              <w:t>内容</w:t>
            </w:r>
          </w:p>
        </w:tc>
        <w:tc>
          <w:tcPr>
            <w:tcW w:w="2561" w:type="dxa"/>
            <w:tcBorders>
              <w:top w:val="single" w:color="000000" w:themeColor="text1" w:sz="4" w:space="0"/>
            </w:tcBorders>
            <w:shd w:val="clear" w:color="auto" w:fill="auto"/>
            <w:vAlign w:val="center"/>
          </w:tcPr>
          <w:p w14:paraId="088AD286">
            <w:pPr>
              <w:jc w:val="center"/>
              <w:rPr>
                <w:rFonts w:ascii="宋体" w:hAnsi="宋体" w:eastAsia="宋体" w:cs="宋体"/>
                <w:sz w:val="24"/>
              </w:rPr>
            </w:pPr>
            <w:r>
              <w:rPr>
                <w:rFonts w:hint="eastAsia" w:ascii="宋体" w:hAnsi="宋体" w:eastAsia="宋体" w:cs="宋体"/>
                <w:b/>
                <w:color w:val="000000"/>
                <w:sz w:val="24"/>
              </w:rPr>
              <w:t>备注</w:t>
            </w:r>
          </w:p>
        </w:tc>
      </w:tr>
      <w:tr w14:paraId="744B3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111ADB23">
            <w:pPr>
              <w:jc w:val="center"/>
              <w:rPr>
                <w:rFonts w:ascii="宋体" w:hAnsi="宋体" w:eastAsia="宋体" w:cs="宋体"/>
                <w:color w:val="000000"/>
                <w:sz w:val="22"/>
                <w:szCs w:val="21"/>
              </w:rPr>
            </w:pPr>
            <w:r>
              <w:rPr>
                <w:rFonts w:hint="eastAsia" w:ascii="宋体" w:hAnsi="宋体" w:eastAsia="宋体" w:cs="宋体"/>
                <w:color w:val="000000"/>
                <w:sz w:val="22"/>
                <w:szCs w:val="21"/>
              </w:rPr>
              <w:t>1</w:t>
            </w:r>
          </w:p>
        </w:tc>
        <w:tc>
          <w:tcPr>
            <w:tcW w:w="1778" w:type="dxa"/>
            <w:tcBorders>
              <w:top w:val="single" w:color="000000" w:themeColor="text1" w:sz="4" w:space="0"/>
            </w:tcBorders>
            <w:shd w:val="clear" w:color="auto" w:fill="auto"/>
            <w:vAlign w:val="center"/>
          </w:tcPr>
          <w:p w14:paraId="0F8D3771">
            <w:pPr>
              <w:rPr>
                <w:rFonts w:ascii="宋体" w:hAnsi="宋体" w:eastAsia="宋体" w:cs="宋体"/>
                <w:color w:val="000000"/>
                <w:sz w:val="22"/>
                <w:szCs w:val="21"/>
              </w:rPr>
            </w:pPr>
            <w:r>
              <w:rPr>
                <w:rFonts w:hint="eastAsia" w:ascii="宋体" w:hAnsi="宋体" w:eastAsia="宋体" w:cs="宋体"/>
                <w:color w:val="000000"/>
                <w:sz w:val="22"/>
                <w:szCs w:val="21"/>
              </w:rPr>
              <w:t>设备尺寸</w:t>
            </w:r>
          </w:p>
        </w:tc>
        <w:tc>
          <w:tcPr>
            <w:tcW w:w="4147" w:type="dxa"/>
            <w:tcBorders>
              <w:top w:val="single" w:color="000000" w:themeColor="text1" w:sz="4" w:space="0"/>
            </w:tcBorders>
            <w:shd w:val="clear" w:color="auto" w:fill="auto"/>
            <w:vAlign w:val="center"/>
          </w:tcPr>
          <w:p w14:paraId="55A3C508">
            <w:pPr>
              <w:jc w:val="center"/>
              <w:rPr>
                <w:rFonts w:ascii="宋体" w:hAnsi="宋体" w:eastAsia="宋体" w:cs="宋体"/>
                <w:color w:val="000000"/>
                <w:sz w:val="22"/>
                <w:szCs w:val="21"/>
              </w:rPr>
            </w:pPr>
            <w:r>
              <w:rPr>
                <w:rFonts w:hint="eastAsia" w:ascii="宋体" w:hAnsi="宋体" w:eastAsia="宋体" w:cs="宋体"/>
                <w:color w:val="000000"/>
                <w:sz w:val="22"/>
                <w:szCs w:val="21"/>
                <w:highlight w:val="none"/>
              </w:rPr>
              <w:t>1</w:t>
            </w:r>
            <w:r>
              <w:rPr>
                <w:rFonts w:hint="eastAsia" w:ascii="宋体" w:hAnsi="宋体" w:cs="宋体"/>
                <w:color w:val="000000"/>
                <w:sz w:val="22"/>
                <w:szCs w:val="21"/>
                <w:highlight w:val="none"/>
                <w:lang w:val="en-US" w:eastAsia="zh-CN"/>
              </w:rPr>
              <w:t>8</w:t>
            </w:r>
            <w:r>
              <w:rPr>
                <w:rFonts w:hint="eastAsia" w:ascii="宋体" w:hAnsi="宋体" w:eastAsia="宋体" w:cs="宋体"/>
                <w:color w:val="000000"/>
                <w:sz w:val="22"/>
                <w:szCs w:val="21"/>
                <w:highlight w:val="none"/>
              </w:rPr>
              <w:t>00mm</w:t>
            </w:r>
            <w:r>
              <w:rPr>
                <w:rFonts w:ascii="宋体" w:hAnsi="宋体" w:eastAsia="宋体" w:cs="宋体"/>
                <w:color w:val="000000"/>
                <w:sz w:val="22"/>
                <w:szCs w:val="21"/>
                <w:highlight w:val="none"/>
              </w:rPr>
              <w:t>×</w:t>
            </w:r>
            <w:r>
              <w:rPr>
                <w:rFonts w:hint="eastAsia" w:ascii="宋体" w:hAnsi="宋体" w:eastAsia="宋体" w:cs="宋体"/>
                <w:color w:val="000000"/>
                <w:sz w:val="22"/>
                <w:szCs w:val="21"/>
                <w:highlight w:val="none"/>
              </w:rPr>
              <w:t>1500mm</w:t>
            </w:r>
            <w:r>
              <w:rPr>
                <w:rFonts w:ascii="宋体" w:hAnsi="宋体" w:eastAsia="宋体" w:cs="宋体"/>
                <w:color w:val="000000"/>
                <w:sz w:val="22"/>
                <w:szCs w:val="21"/>
                <w:highlight w:val="none"/>
              </w:rPr>
              <w:t>×</w:t>
            </w:r>
            <w:r>
              <w:rPr>
                <w:rFonts w:hint="eastAsia" w:ascii="宋体" w:hAnsi="宋体" w:eastAsia="宋体" w:cs="宋体"/>
                <w:color w:val="000000"/>
                <w:sz w:val="22"/>
                <w:szCs w:val="21"/>
                <w:highlight w:val="none"/>
              </w:rPr>
              <w:t>2200mm</w:t>
            </w:r>
          </w:p>
        </w:tc>
        <w:tc>
          <w:tcPr>
            <w:tcW w:w="2561" w:type="dxa"/>
            <w:tcBorders>
              <w:top w:val="single" w:color="000000" w:themeColor="text1" w:sz="4" w:space="0"/>
            </w:tcBorders>
            <w:shd w:val="clear" w:color="auto" w:fill="auto"/>
            <w:vAlign w:val="center"/>
          </w:tcPr>
          <w:p w14:paraId="7DFA0D65">
            <w:pPr>
              <w:jc w:val="center"/>
              <w:rPr>
                <w:rFonts w:ascii="宋体" w:hAnsi="宋体" w:eastAsia="宋体" w:cs="宋体"/>
                <w:color w:val="000000"/>
                <w:sz w:val="22"/>
                <w:szCs w:val="21"/>
              </w:rPr>
            </w:pPr>
            <w:r>
              <w:rPr>
                <w:rFonts w:hint="eastAsia" w:ascii="宋体" w:hAnsi="宋体" w:eastAsia="宋体" w:cs="宋体"/>
                <w:color w:val="000000"/>
                <w:sz w:val="22"/>
                <w:szCs w:val="21"/>
              </w:rPr>
              <w:t>小于该尺寸，可偏离</w:t>
            </w:r>
          </w:p>
        </w:tc>
      </w:tr>
      <w:tr w14:paraId="089BC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24ECB3DB">
            <w:pPr>
              <w:jc w:val="center"/>
              <w:rPr>
                <w:rFonts w:ascii="宋体" w:hAnsi="宋体" w:eastAsia="宋体" w:cs="宋体"/>
                <w:color w:val="000000"/>
                <w:sz w:val="22"/>
                <w:szCs w:val="21"/>
              </w:rPr>
            </w:pPr>
            <w:r>
              <w:rPr>
                <w:rFonts w:ascii="宋体" w:hAnsi="宋体" w:eastAsia="宋体" w:cs="宋体"/>
                <w:color w:val="000000"/>
                <w:sz w:val="22"/>
                <w:szCs w:val="21"/>
              </w:rPr>
              <w:t>2</w:t>
            </w:r>
          </w:p>
        </w:tc>
        <w:tc>
          <w:tcPr>
            <w:tcW w:w="1778" w:type="dxa"/>
            <w:tcBorders>
              <w:top w:val="single" w:color="000000" w:themeColor="text1" w:sz="4" w:space="0"/>
            </w:tcBorders>
            <w:shd w:val="clear" w:color="auto" w:fill="auto"/>
            <w:vAlign w:val="center"/>
          </w:tcPr>
          <w:p w14:paraId="063FA0BA">
            <w:pPr>
              <w:rPr>
                <w:rFonts w:ascii="宋体" w:hAnsi="宋体" w:eastAsia="宋体" w:cs="宋体"/>
                <w:sz w:val="22"/>
                <w:szCs w:val="21"/>
              </w:rPr>
            </w:pPr>
            <w:r>
              <w:rPr>
                <w:rFonts w:hint="eastAsia" w:ascii="宋体" w:hAnsi="宋体" w:eastAsia="宋体" w:cs="宋体"/>
                <w:sz w:val="22"/>
                <w:szCs w:val="21"/>
              </w:rPr>
              <w:t>适用液体</w:t>
            </w:r>
          </w:p>
        </w:tc>
        <w:tc>
          <w:tcPr>
            <w:tcW w:w="4147" w:type="dxa"/>
            <w:tcBorders>
              <w:top w:val="single" w:color="000000" w:themeColor="text1" w:sz="4" w:space="0"/>
            </w:tcBorders>
            <w:shd w:val="clear" w:color="auto" w:fill="auto"/>
            <w:vAlign w:val="center"/>
          </w:tcPr>
          <w:p w14:paraId="7422E498">
            <w:pPr>
              <w:jc w:val="center"/>
              <w:rPr>
                <w:rFonts w:hint="default" w:ascii="宋体" w:hAnsi="宋体" w:eastAsia="宋体" w:cs="宋体"/>
                <w:sz w:val="22"/>
                <w:szCs w:val="21"/>
                <w:lang w:val="en-US" w:eastAsia="zh-CN"/>
              </w:rPr>
            </w:pPr>
            <w:r>
              <w:rPr>
                <w:rFonts w:hint="eastAsia" w:ascii="宋体" w:hAnsi="宋体" w:eastAsia="宋体" w:cs="宋体"/>
                <w:sz w:val="22"/>
                <w:szCs w:val="21"/>
                <w:lang w:val="en-US" w:eastAsia="zh-CN"/>
              </w:rPr>
              <w:t>-35℃防冻液、-45℃防冻液、新国标防冻液</w:t>
            </w:r>
          </w:p>
        </w:tc>
        <w:tc>
          <w:tcPr>
            <w:tcW w:w="2561" w:type="dxa"/>
            <w:tcBorders>
              <w:top w:val="single" w:color="000000" w:themeColor="text1" w:sz="4" w:space="0"/>
            </w:tcBorders>
            <w:shd w:val="clear" w:color="auto" w:fill="auto"/>
            <w:vAlign w:val="center"/>
          </w:tcPr>
          <w:p w14:paraId="06DFDC88">
            <w:pPr>
              <w:jc w:val="center"/>
              <w:rPr>
                <w:rFonts w:ascii="宋体" w:hAnsi="宋体" w:cs="宋体"/>
                <w:sz w:val="22"/>
                <w:szCs w:val="21"/>
              </w:rPr>
            </w:pPr>
            <w:r>
              <w:rPr>
                <w:rFonts w:hint="eastAsia"/>
                <w:sz w:val="20"/>
                <w:szCs w:val="21"/>
              </w:rPr>
              <w:t xml:space="preserve"> </w:t>
            </w:r>
          </w:p>
        </w:tc>
      </w:tr>
      <w:tr w14:paraId="1C9C0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20" w:type="dxa"/>
            <w:shd w:val="clear" w:color="auto" w:fill="auto"/>
            <w:vAlign w:val="center"/>
          </w:tcPr>
          <w:p w14:paraId="79C758EC">
            <w:pPr>
              <w:jc w:val="center"/>
              <w:rPr>
                <w:rFonts w:ascii="宋体" w:hAnsi="宋体" w:eastAsia="宋体" w:cs="宋体"/>
                <w:color w:val="000000"/>
                <w:sz w:val="22"/>
                <w:szCs w:val="21"/>
              </w:rPr>
            </w:pPr>
            <w:r>
              <w:rPr>
                <w:rFonts w:ascii="宋体" w:hAnsi="宋体" w:eastAsia="宋体" w:cs="宋体"/>
                <w:color w:val="000000"/>
                <w:sz w:val="22"/>
                <w:szCs w:val="21"/>
              </w:rPr>
              <w:t>3</w:t>
            </w:r>
          </w:p>
        </w:tc>
        <w:tc>
          <w:tcPr>
            <w:tcW w:w="1778" w:type="dxa"/>
            <w:shd w:val="clear" w:color="auto" w:fill="auto"/>
            <w:vAlign w:val="center"/>
          </w:tcPr>
          <w:p w14:paraId="29D8B4A3">
            <w:pPr>
              <w:rPr>
                <w:rFonts w:ascii="宋体" w:hAnsi="宋体" w:eastAsia="宋体" w:cs="宋体"/>
                <w:sz w:val="22"/>
                <w:szCs w:val="21"/>
              </w:rPr>
            </w:pPr>
            <w:r>
              <w:rPr>
                <w:rFonts w:hint="eastAsia" w:ascii="宋体" w:hAnsi="宋体" w:eastAsia="宋体" w:cs="宋体"/>
                <w:sz w:val="22"/>
                <w:szCs w:val="21"/>
              </w:rPr>
              <w:t>密封指标</w:t>
            </w:r>
          </w:p>
        </w:tc>
        <w:tc>
          <w:tcPr>
            <w:tcW w:w="4147" w:type="dxa"/>
            <w:shd w:val="clear" w:color="auto" w:fill="auto"/>
            <w:vAlign w:val="center"/>
          </w:tcPr>
          <w:p w14:paraId="6ED705CD">
            <w:pPr>
              <w:jc w:val="center"/>
              <w:rPr>
                <w:rFonts w:ascii="宋体" w:hAnsi="宋体" w:eastAsia="宋体" w:cs="宋体"/>
                <w:sz w:val="22"/>
                <w:szCs w:val="21"/>
              </w:rPr>
            </w:pPr>
            <w:r>
              <w:rPr>
                <w:rFonts w:hint="eastAsia" w:ascii="宋体" w:hAnsi="宋体" w:eastAsia="宋体" w:cs="宋体"/>
                <w:sz w:val="22"/>
                <w:szCs w:val="21"/>
              </w:rPr>
              <w:t>正压泄漏量≤0.5bar/24h</w:t>
            </w:r>
          </w:p>
        </w:tc>
        <w:tc>
          <w:tcPr>
            <w:tcW w:w="2561" w:type="dxa"/>
            <w:shd w:val="clear" w:color="auto" w:fill="auto"/>
            <w:vAlign w:val="center"/>
          </w:tcPr>
          <w:p w14:paraId="13D438FB">
            <w:pPr>
              <w:jc w:val="center"/>
              <w:rPr>
                <w:rFonts w:ascii="宋体" w:hAnsi="宋体" w:eastAsia="宋体" w:cs="宋体"/>
                <w:sz w:val="22"/>
                <w:szCs w:val="21"/>
              </w:rPr>
            </w:pPr>
            <w:r>
              <w:rPr>
                <w:rFonts w:hint="eastAsia" w:ascii="宋体" w:hAnsi="宋体" w:eastAsia="宋体" w:cs="宋体"/>
                <w:sz w:val="22"/>
                <w:szCs w:val="21"/>
              </w:rPr>
              <w:t>7bar开始</w:t>
            </w:r>
          </w:p>
        </w:tc>
      </w:tr>
      <w:tr w14:paraId="30FB3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820" w:type="dxa"/>
            <w:shd w:val="clear" w:color="auto" w:fill="auto"/>
            <w:vAlign w:val="center"/>
          </w:tcPr>
          <w:p w14:paraId="71F2D21D">
            <w:pPr>
              <w:jc w:val="center"/>
              <w:rPr>
                <w:rFonts w:ascii="宋体" w:hAnsi="宋体" w:eastAsia="宋体" w:cs="宋体"/>
                <w:color w:val="000000"/>
                <w:sz w:val="22"/>
                <w:szCs w:val="21"/>
              </w:rPr>
            </w:pPr>
            <w:r>
              <w:rPr>
                <w:rFonts w:ascii="宋体" w:hAnsi="宋体" w:eastAsia="宋体" w:cs="宋体"/>
                <w:color w:val="000000"/>
                <w:sz w:val="22"/>
                <w:szCs w:val="21"/>
              </w:rPr>
              <w:t>4</w:t>
            </w:r>
          </w:p>
        </w:tc>
        <w:tc>
          <w:tcPr>
            <w:tcW w:w="1778" w:type="dxa"/>
            <w:shd w:val="clear" w:color="auto" w:fill="auto"/>
            <w:vAlign w:val="center"/>
          </w:tcPr>
          <w:p w14:paraId="41A9273C">
            <w:pPr>
              <w:rPr>
                <w:rFonts w:ascii="宋体" w:hAnsi="宋体" w:eastAsia="宋体" w:cs="宋体"/>
                <w:color w:val="000000"/>
                <w:sz w:val="22"/>
                <w:szCs w:val="21"/>
              </w:rPr>
            </w:pPr>
            <w:r>
              <w:rPr>
                <w:rFonts w:hint="eastAsia" w:ascii="宋体" w:hAnsi="宋体" w:eastAsia="宋体" w:cs="宋体"/>
                <w:color w:val="000000"/>
                <w:sz w:val="22"/>
                <w:szCs w:val="21"/>
              </w:rPr>
              <w:t>预设加注量种类</w:t>
            </w:r>
          </w:p>
        </w:tc>
        <w:tc>
          <w:tcPr>
            <w:tcW w:w="4147" w:type="dxa"/>
            <w:shd w:val="clear" w:color="auto" w:fill="auto"/>
            <w:vAlign w:val="center"/>
          </w:tcPr>
          <w:p w14:paraId="39796A17">
            <w:pPr>
              <w:jc w:val="center"/>
              <w:rPr>
                <w:rFonts w:ascii="宋体" w:hAnsi="宋体" w:eastAsia="宋体" w:cs="宋体"/>
                <w:color w:val="000000"/>
                <w:sz w:val="22"/>
                <w:szCs w:val="21"/>
              </w:rPr>
            </w:pPr>
            <w:r>
              <w:rPr>
                <w:rFonts w:hint="eastAsia" w:ascii="宋体" w:hAnsi="宋体" w:eastAsia="宋体" w:cs="宋体"/>
                <w:color w:val="000000"/>
                <w:sz w:val="22"/>
                <w:szCs w:val="21"/>
              </w:rPr>
              <w:t>不少于10挡</w:t>
            </w:r>
          </w:p>
        </w:tc>
        <w:tc>
          <w:tcPr>
            <w:tcW w:w="2561" w:type="dxa"/>
            <w:shd w:val="clear" w:color="auto" w:fill="auto"/>
            <w:vAlign w:val="center"/>
          </w:tcPr>
          <w:p w14:paraId="03DCD41B">
            <w:pPr>
              <w:jc w:val="center"/>
              <w:rPr>
                <w:rFonts w:ascii="宋体" w:hAnsi="宋体" w:eastAsia="宋体" w:cs="宋体"/>
                <w:color w:val="000000"/>
                <w:sz w:val="22"/>
                <w:szCs w:val="21"/>
              </w:rPr>
            </w:pPr>
            <w:r>
              <w:rPr>
                <w:rFonts w:hint="eastAsia" w:ascii="宋体" w:hAnsi="宋体" w:eastAsia="宋体" w:cs="宋体"/>
                <w:color w:val="000000"/>
                <w:sz w:val="22"/>
                <w:szCs w:val="21"/>
              </w:rPr>
              <w:t>可增加</w:t>
            </w:r>
          </w:p>
        </w:tc>
      </w:tr>
      <w:tr w14:paraId="3B231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703B690">
            <w:pPr>
              <w:jc w:val="center"/>
              <w:rPr>
                <w:rFonts w:ascii="宋体" w:hAnsi="宋体" w:eastAsia="宋体" w:cs="宋体"/>
                <w:color w:val="000000"/>
                <w:sz w:val="22"/>
                <w:szCs w:val="21"/>
              </w:rPr>
            </w:pPr>
            <w:r>
              <w:rPr>
                <w:rFonts w:ascii="宋体" w:hAnsi="宋体" w:eastAsia="宋体" w:cs="宋体"/>
                <w:color w:val="000000"/>
                <w:sz w:val="22"/>
                <w:szCs w:val="21"/>
              </w:rPr>
              <w:t>5</w:t>
            </w:r>
          </w:p>
        </w:tc>
        <w:tc>
          <w:tcPr>
            <w:tcW w:w="1778" w:type="dxa"/>
            <w:shd w:val="clear" w:color="auto" w:fill="auto"/>
            <w:vAlign w:val="center"/>
          </w:tcPr>
          <w:p w14:paraId="3B0C9EA8">
            <w:pPr>
              <w:rPr>
                <w:rFonts w:ascii="宋体" w:hAnsi="宋体" w:eastAsia="宋体" w:cs="宋体"/>
                <w:sz w:val="22"/>
                <w:szCs w:val="21"/>
              </w:rPr>
            </w:pPr>
            <w:r>
              <w:rPr>
                <w:rFonts w:hint="eastAsia" w:ascii="宋体" w:hAnsi="宋体" w:eastAsia="宋体" w:cs="宋体"/>
                <w:sz w:val="22"/>
                <w:szCs w:val="21"/>
              </w:rPr>
              <w:t>加注计量单位</w:t>
            </w:r>
          </w:p>
        </w:tc>
        <w:tc>
          <w:tcPr>
            <w:tcW w:w="4147" w:type="dxa"/>
            <w:shd w:val="clear" w:color="auto" w:fill="auto"/>
            <w:vAlign w:val="center"/>
          </w:tcPr>
          <w:p w14:paraId="2E045409">
            <w:pPr>
              <w:jc w:val="center"/>
              <w:rPr>
                <w:rFonts w:ascii="宋体" w:hAnsi="宋体" w:eastAsia="宋体" w:cs="宋体"/>
                <w:sz w:val="22"/>
                <w:szCs w:val="21"/>
              </w:rPr>
            </w:pPr>
            <w:r>
              <w:rPr>
                <w:rFonts w:hint="eastAsia" w:ascii="宋体" w:hAnsi="宋体" w:eastAsia="宋体" w:cs="宋体"/>
                <w:sz w:val="22"/>
                <w:szCs w:val="21"/>
              </w:rPr>
              <w:t>mL</w:t>
            </w:r>
          </w:p>
        </w:tc>
        <w:tc>
          <w:tcPr>
            <w:tcW w:w="2561" w:type="dxa"/>
            <w:shd w:val="clear" w:color="auto" w:fill="auto"/>
            <w:vAlign w:val="center"/>
          </w:tcPr>
          <w:p w14:paraId="6F13AA77">
            <w:pPr>
              <w:jc w:val="center"/>
              <w:rPr>
                <w:rFonts w:ascii="宋体" w:hAnsi="宋体" w:eastAsia="宋体" w:cs="宋体"/>
                <w:color w:val="000000"/>
                <w:sz w:val="22"/>
                <w:szCs w:val="21"/>
              </w:rPr>
            </w:pPr>
            <w:r>
              <w:rPr>
                <w:rFonts w:hint="eastAsia" w:ascii="宋体" w:hAnsi="宋体" w:eastAsia="宋体" w:cs="宋体"/>
                <w:color w:val="000000"/>
                <w:sz w:val="22"/>
                <w:szCs w:val="21"/>
              </w:rPr>
              <w:t>正压定量加注</w:t>
            </w:r>
          </w:p>
        </w:tc>
      </w:tr>
      <w:tr w14:paraId="039F4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8" w:hRule="atLeast"/>
          <w:jc w:val="center"/>
        </w:trPr>
        <w:tc>
          <w:tcPr>
            <w:tcW w:w="820" w:type="dxa"/>
            <w:shd w:val="clear" w:color="auto" w:fill="auto"/>
            <w:vAlign w:val="center"/>
          </w:tcPr>
          <w:p w14:paraId="32325870">
            <w:pPr>
              <w:jc w:val="center"/>
              <w:rPr>
                <w:rFonts w:ascii="宋体" w:hAnsi="宋体" w:eastAsia="宋体" w:cs="宋体"/>
                <w:color w:val="000000"/>
                <w:sz w:val="22"/>
                <w:szCs w:val="21"/>
              </w:rPr>
            </w:pPr>
            <w:r>
              <w:rPr>
                <w:rFonts w:ascii="宋体" w:hAnsi="宋体" w:eastAsia="宋体" w:cs="宋体"/>
                <w:color w:val="000000"/>
                <w:sz w:val="22"/>
                <w:szCs w:val="21"/>
              </w:rPr>
              <w:t>6</w:t>
            </w:r>
          </w:p>
        </w:tc>
        <w:tc>
          <w:tcPr>
            <w:tcW w:w="1778" w:type="dxa"/>
            <w:shd w:val="clear" w:color="auto" w:fill="auto"/>
            <w:vAlign w:val="center"/>
          </w:tcPr>
          <w:p w14:paraId="547E3F23">
            <w:pPr>
              <w:rPr>
                <w:rFonts w:ascii="宋体" w:hAnsi="宋体" w:eastAsia="宋体" w:cs="宋体"/>
                <w:sz w:val="22"/>
                <w:szCs w:val="21"/>
              </w:rPr>
            </w:pPr>
            <w:r>
              <w:rPr>
                <w:rFonts w:hint="eastAsia" w:ascii="宋体" w:hAnsi="宋体" w:eastAsia="宋体" w:cs="宋体"/>
                <w:sz w:val="22"/>
                <w:szCs w:val="21"/>
              </w:rPr>
              <w:t>加注量</w:t>
            </w:r>
          </w:p>
        </w:tc>
        <w:tc>
          <w:tcPr>
            <w:tcW w:w="4147" w:type="dxa"/>
            <w:shd w:val="clear" w:color="auto" w:fill="auto"/>
            <w:vAlign w:val="center"/>
          </w:tcPr>
          <w:p w14:paraId="712C6C70">
            <w:pPr>
              <w:jc w:val="center"/>
              <w:rPr>
                <w:rFonts w:ascii="宋体" w:hAnsi="宋体" w:eastAsia="宋体" w:cs="宋体"/>
                <w:sz w:val="22"/>
                <w:szCs w:val="21"/>
              </w:rPr>
            </w:pPr>
            <w:r>
              <w:rPr>
                <w:rFonts w:hint="eastAsia" w:ascii="宋体" w:hAnsi="宋体" w:eastAsia="宋体" w:cs="宋体"/>
                <w:sz w:val="22"/>
                <w:szCs w:val="21"/>
              </w:rPr>
              <w:t>100mL～90000mL（40L/台左右）</w:t>
            </w:r>
          </w:p>
        </w:tc>
        <w:tc>
          <w:tcPr>
            <w:tcW w:w="2561" w:type="dxa"/>
            <w:shd w:val="clear" w:color="auto" w:fill="auto"/>
            <w:vAlign w:val="center"/>
          </w:tcPr>
          <w:p w14:paraId="3AEF6759">
            <w:pPr>
              <w:jc w:val="center"/>
              <w:rPr>
                <w:rFonts w:ascii="宋体" w:hAnsi="宋体" w:eastAsia="宋体" w:cs="宋体"/>
                <w:color w:val="000000"/>
                <w:sz w:val="22"/>
                <w:szCs w:val="21"/>
              </w:rPr>
            </w:pPr>
            <w:r>
              <w:rPr>
                <w:rFonts w:hint="eastAsia" w:ascii="宋体" w:hAnsi="宋体" w:eastAsia="宋体" w:cs="宋体"/>
                <w:color w:val="000000"/>
                <w:sz w:val="22"/>
                <w:szCs w:val="21"/>
              </w:rPr>
              <w:t>可调，加油量参数一经设定，系统便能记忆，无须重复设定</w:t>
            </w:r>
          </w:p>
        </w:tc>
      </w:tr>
      <w:tr w14:paraId="36368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37F0D9E">
            <w:pPr>
              <w:jc w:val="center"/>
              <w:rPr>
                <w:rFonts w:ascii="宋体" w:hAnsi="宋体" w:eastAsia="宋体" w:cs="宋体"/>
                <w:color w:val="000000"/>
                <w:sz w:val="22"/>
                <w:szCs w:val="21"/>
              </w:rPr>
            </w:pPr>
            <w:r>
              <w:rPr>
                <w:rFonts w:ascii="宋体" w:hAnsi="宋体" w:eastAsia="宋体" w:cs="宋体"/>
                <w:color w:val="000000"/>
                <w:sz w:val="22"/>
                <w:szCs w:val="21"/>
              </w:rPr>
              <w:t>7</w:t>
            </w:r>
          </w:p>
        </w:tc>
        <w:tc>
          <w:tcPr>
            <w:tcW w:w="1778" w:type="dxa"/>
            <w:shd w:val="clear" w:color="auto" w:fill="auto"/>
            <w:vAlign w:val="center"/>
          </w:tcPr>
          <w:p w14:paraId="0E27BB0C">
            <w:pPr>
              <w:rPr>
                <w:rFonts w:ascii="宋体" w:hAnsi="宋体" w:eastAsia="宋体" w:cs="宋体"/>
                <w:sz w:val="22"/>
                <w:szCs w:val="21"/>
              </w:rPr>
            </w:pPr>
            <w:r>
              <w:rPr>
                <w:rFonts w:hint="eastAsia" w:ascii="宋体" w:hAnsi="宋体" w:eastAsia="宋体" w:cs="宋体"/>
                <w:sz w:val="22"/>
                <w:szCs w:val="21"/>
              </w:rPr>
              <w:t>加注精度</w:t>
            </w:r>
          </w:p>
        </w:tc>
        <w:tc>
          <w:tcPr>
            <w:tcW w:w="4147" w:type="dxa"/>
            <w:shd w:val="clear" w:color="auto" w:fill="auto"/>
            <w:vAlign w:val="center"/>
          </w:tcPr>
          <w:p w14:paraId="5F198D9F">
            <w:pPr>
              <w:jc w:val="center"/>
              <w:rPr>
                <w:rFonts w:ascii="宋体" w:hAnsi="宋体" w:eastAsia="宋体" w:cs="宋体"/>
                <w:sz w:val="22"/>
                <w:szCs w:val="21"/>
              </w:rPr>
            </w:pPr>
            <w:r>
              <w:rPr>
                <w:rFonts w:hint="eastAsia" w:ascii="宋体" w:hAnsi="宋体" w:eastAsia="宋体" w:cs="宋体"/>
                <w:color w:val="000000"/>
                <w:sz w:val="22"/>
                <w:szCs w:val="21"/>
              </w:rPr>
              <w:t>重复加注精度小于0.5%</w:t>
            </w:r>
          </w:p>
        </w:tc>
        <w:tc>
          <w:tcPr>
            <w:tcW w:w="2561" w:type="dxa"/>
            <w:shd w:val="clear" w:color="auto" w:fill="auto"/>
            <w:vAlign w:val="center"/>
          </w:tcPr>
          <w:p w14:paraId="39427564">
            <w:pPr>
              <w:jc w:val="center"/>
              <w:rPr>
                <w:rFonts w:ascii="宋体" w:hAnsi="宋体" w:eastAsia="宋体" w:cs="宋体"/>
                <w:sz w:val="22"/>
                <w:szCs w:val="21"/>
              </w:rPr>
            </w:pPr>
          </w:p>
        </w:tc>
      </w:tr>
      <w:tr w14:paraId="09829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0" w:type="dxa"/>
            <w:shd w:val="clear" w:color="auto" w:fill="auto"/>
            <w:vAlign w:val="center"/>
          </w:tcPr>
          <w:p w14:paraId="763624F1">
            <w:pPr>
              <w:jc w:val="center"/>
              <w:rPr>
                <w:rFonts w:ascii="宋体" w:hAnsi="宋体" w:eastAsia="宋体" w:cs="宋体"/>
                <w:color w:val="000000"/>
                <w:sz w:val="22"/>
                <w:szCs w:val="21"/>
              </w:rPr>
            </w:pPr>
            <w:r>
              <w:rPr>
                <w:rFonts w:ascii="宋体" w:hAnsi="宋体" w:eastAsia="宋体" w:cs="宋体"/>
                <w:color w:val="000000"/>
                <w:sz w:val="22"/>
                <w:szCs w:val="21"/>
              </w:rPr>
              <w:t>8</w:t>
            </w:r>
          </w:p>
        </w:tc>
        <w:tc>
          <w:tcPr>
            <w:tcW w:w="1778" w:type="dxa"/>
            <w:shd w:val="clear" w:color="auto" w:fill="auto"/>
            <w:vAlign w:val="center"/>
          </w:tcPr>
          <w:p w14:paraId="5C6048B5">
            <w:pPr>
              <w:rPr>
                <w:rFonts w:ascii="宋体" w:hAnsi="宋体" w:eastAsia="宋体" w:cs="宋体"/>
                <w:sz w:val="22"/>
                <w:szCs w:val="21"/>
              </w:rPr>
            </w:pPr>
            <w:r>
              <w:rPr>
                <w:rFonts w:hint="eastAsia" w:ascii="宋体" w:hAnsi="宋体" w:eastAsia="宋体" w:cs="宋体"/>
                <w:sz w:val="22"/>
                <w:szCs w:val="21"/>
              </w:rPr>
              <w:t>加注压力</w:t>
            </w:r>
          </w:p>
        </w:tc>
        <w:tc>
          <w:tcPr>
            <w:tcW w:w="4147" w:type="dxa"/>
            <w:shd w:val="clear" w:color="auto" w:fill="auto"/>
            <w:vAlign w:val="center"/>
          </w:tcPr>
          <w:p w14:paraId="19744BB5">
            <w:pPr>
              <w:jc w:val="center"/>
              <w:rPr>
                <w:rFonts w:ascii="宋体" w:hAnsi="宋体" w:eastAsia="宋体" w:cs="宋体"/>
                <w:sz w:val="22"/>
                <w:szCs w:val="21"/>
              </w:rPr>
            </w:pPr>
            <w:r>
              <w:rPr>
                <w:rFonts w:hint="eastAsia" w:ascii="宋体" w:hAnsi="宋体" w:eastAsia="宋体" w:cs="宋体"/>
                <w:sz w:val="22"/>
                <w:szCs w:val="21"/>
              </w:rPr>
              <w:t>0.1MPa～1.</w:t>
            </w:r>
            <w:r>
              <w:rPr>
                <w:rFonts w:ascii="宋体" w:hAnsi="宋体" w:eastAsia="宋体" w:cs="宋体"/>
                <w:sz w:val="22"/>
                <w:szCs w:val="21"/>
              </w:rPr>
              <w:t>5</w:t>
            </w:r>
            <w:r>
              <w:rPr>
                <w:rFonts w:hint="eastAsia" w:ascii="宋体" w:hAnsi="宋体" w:eastAsia="宋体" w:cs="宋体"/>
                <w:sz w:val="22"/>
                <w:szCs w:val="21"/>
              </w:rPr>
              <w:t>MPa</w:t>
            </w:r>
          </w:p>
        </w:tc>
        <w:tc>
          <w:tcPr>
            <w:tcW w:w="2561" w:type="dxa"/>
            <w:shd w:val="clear" w:color="auto" w:fill="auto"/>
            <w:vAlign w:val="center"/>
          </w:tcPr>
          <w:p w14:paraId="7B40DF7F">
            <w:pPr>
              <w:jc w:val="center"/>
              <w:rPr>
                <w:rFonts w:ascii="宋体" w:hAnsi="宋体" w:eastAsia="宋体" w:cs="宋体"/>
                <w:sz w:val="22"/>
                <w:szCs w:val="21"/>
              </w:rPr>
            </w:pPr>
            <w:r>
              <w:rPr>
                <w:rFonts w:hint="eastAsia" w:ascii="宋体" w:hAnsi="宋体" w:eastAsia="宋体" w:cs="宋体"/>
                <w:sz w:val="22"/>
                <w:szCs w:val="21"/>
              </w:rPr>
              <w:t>可调</w:t>
            </w:r>
          </w:p>
        </w:tc>
      </w:tr>
      <w:tr w14:paraId="533F0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1634A83">
            <w:pPr>
              <w:jc w:val="center"/>
              <w:rPr>
                <w:rFonts w:ascii="宋体" w:hAnsi="宋体" w:eastAsia="宋体" w:cs="宋体"/>
                <w:color w:val="000000"/>
                <w:sz w:val="22"/>
                <w:szCs w:val="21"/>
              </w:rPr>
            </w:pPr>
            <w:r>
              <w:rPr>
                <w:rFonts w:ascii="宋体" w:hAnsi="宋体" w:eastAsia="宋体" w:cs="宋体"/>
                <w:color w:val="000000"/>
                <w:sz w:val="22"/>
                <w:szCs w:val="21"/>
              </w:rPr>
              <w:t>9</w:t>
            </w:r>
          </w:p>
        </w:tc>
        <w:tc>
          <w:tcPr>
            <w:tcW w:w="1778" w:type="dxa"/>
            <w:shd w:val="clear" w:color="auto" w:fill="auto"/>
            <w:vAlign w:val="center"/>
          </w:tcPr>
          <w:p w14:paraId="77ABB462">
            <w:pPr>
              <w:rPr>
                <w:rFonts w:ascii="宋体" w:hAnsi="宋体" w:eastAsia="宋体" w:cs="宋体"/>
                <w:sz w:val="22"/>
                <w:szCs w:val="21"/>
              </w:rPr>
            </w:pPr>
            <w:r>
              <w:rPr>
                <w:rFonts w:hint="eastAsia" w:ascii="宋体" w:hAnsi="宋体" w:eastAsia="宋体" w:cs="宋体"/>
                <w:sz w:val="22"/>
                <w:szCs w:val="21"/>
              </w:rPr>
              <w:t>加注流速</w:t>
            </w:r>
          </w:p>
        </w:tc>
        <w:tc>
          <w:tcPr>
            <w:tcW w:w="4147" w:type="dxa"/>
            <w:shd w:val="clear" w:color="auto" w:fill="auto"/>
            <w:vAlign w:val="center"/>
          </w:tcPr>
          <w:p w14:paraId="2B45F202">
            <w:pPr>
              <w:jc w:val="center"/>
              <w:rPr>
                <w:rFonts w:ascii="宋体" w:hAnsi="宋体" w:eastAsia="宋体" w:cs="宋体"/>
                <w:sz w:val="22"/>
                <w:szCs w:val="21"/>
              </w:rPr>
            </w:pPr>
            <w:r>
              <w:rPr>
                <w:rFonts w:hint="eastAsia" w:ascii="宋体" w:hAnsi="宋体" w:eastAsia="宋体" w:cs="宋体"/>
                <w:sz w:val="22"/>
                <w:szCs w:val="21"/>
              </w:rPr>
              <w:t>0～30L/min</w:t>
            </w:r>
          </w:p>
        </w:tc>
        <w:tc>
          <w:tcPr>
            <w:tcW w:w="2561" w:type="dxa"/>
            <w:shd w:val="clear" w:color="auto" w:fill="auto"/>
            <w:vAlign w:val="center"/>
          </w:tcPr>
          <w:p w14:paraId="5B6EB40F">
            <w:pPr>
              <w:jc w:val="center"/>
              <w:rPr>
                <w:rFonts w:ascii="宋体" w:hAnsi="宋体" w:eastAsia="宋体" w:cs="宋体"/>
                <w:sz w:val="22"/>
                <w:szCs w:val="21"/>
              </w:rPr>
            </w:pPr>
            <w:r>
              <w:rPr>
                <w:rFonts w:hint="eastAsia" w:ascii="宋体" w:hAnsi="宋体" w:eastAsia="宋体" w:cs="宋体"/>
                <w:sz w:val="22"/>
                <w:szCs w:val="21"/>
              </w:rPr>
              <w:t>可调</w:t>
            </w:r>
          </w:p>
        </w:tc>
      </w:tr>
      <w:tr w14:paraId="6CB0D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4113B034">
            <w:pPr>
              <w:jc w:val="center"/>
              <w:rPr>
                <w:rFonts w:ascii="宋体" w:hAnsi="宋体" w:eastAsia="宋体" w:cs="宋体"/>
                <w:color w:val="000000"/>
                <w:sz w:val="22"/>
                <w:szCs w:val="21"/>
              </w:rPr>
            </w:pPr>
            <w:r>
              <w:rPr>
                <w:rFonts w:ascii="宋体" w:hAnsi="宋体" w:eastAsia="宋体" w:cs="宋体"/>
                <w:color w:val="000000"/>
                <w:sz w:val="22"/>
                <w:szCs w:val="21"/>
              </w:rPr>
              <w:t>10</w:t>
            </w:r>
          </w:p>
        </w:tc>
        <w:tc>
          <w:tcPr>
            <w:tcW w:w="1778" w:type="dxa"/>
            <w:shd w:val="clear" w:color="auto" w:fill="auto"/>
            <w:vAlign w:val="center"/>
          </w:tcPr>
          <w:p w14:paraId="31CA1B98">
            <w:pPr>
              <w:rPr>
                <w:rFonts w:hint="eastAsia" w:ascii="宋体" w:hAnsi="宋体" w:eastAsia="宋体" w:cs="宋体"/>
                <w:sz w:val="22"/>
                <w:szCs w:val="21"/>
                <w:lang w:val="en-US" w:eastAsia="zh-CN"/>
              </w:rPr>
            </w:pPr>
            <w:r>
              <w:rPr>
                <w:rFonts w:hint="eastAsia" w:ascii="宋体" w:hAnsi="宋体" w:eastAsia="宋体" w:cs="宋体"/>
                <w:sz w:val="22"/>
                <w:szCs w:val="21"/>
              </w:rPr>
              <w:t>加注管</w:t>
            </w:r>
            <w:r>
              <w:rPr>
                <w:rFonts w:hint="eastAsia" w:ascii="宋体" w:hAnsi="宋体" w:eastAsia="宋体" w:cs="宋体"/>
                <w:sz w:val="22"/>
                <w:szCs w:val="21"/>
                <w:lang w:val="en-US" w:eastAsia="zh-CN"/>
              </w:rPr>
              <w:t>路</w:t>
            </w:r>
          </w:p>
        </w:tc>
        <w:tc>
          <w:tcPr>
            <w:tcW w:w="4147" w:type="dxa"/>
            <w:shd w:val="clear" w:color="auto" w:fill="auto"/>
            <w:vAlign w:val="center"/>
          </w:tcPr>
          <w:p w14:paraId="05C16B0D">
            <w:pPr>
              <w:jc w:val="center"/>
              <w:rPr>
                <w:rFonts w:hint="default" w:ascii="宋体" w:hAnsi="宋体" w:eastAsia="宋体" w:cs="宋体"/>
                <w:sz w:val="22"/>
                <w:szCs w:val="21"/>
                <w:lang w:val="en-US" w:eastAsia="zh-CN"/>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12</w:t>
            </w:r>
            <w:r>
              <w:rPr>
                <w:rFonts w:hint="eastAsia" w:asciiTheme="minorEastAsia" w:hAnsiTheme="minorEastAsia" w:eastAsiaTheme="minorEastAsia" w:cstheme="minorEastAsia"/>
                <w:sz w:val="21"/>
                <w:szCs w:val="21"/>
              </w:rPr>
              <w:t>米</w:t>
            </w:r>
          </w:p>
        </w:tc>
        <w:tc>
          <w:tcPr>
            <w:tcW w:w="2561" w:type="dxa"/>
            <w:shd w:val="clear" w:color="auto" w:fill="auto"/>
            <w:vAlign w:val="center"/>
          </w:tcPr>
          <w:p w14:paraId="6821D650">
            <w:pPr>
              <w:jc w:val="center"/>
              <w:rPr>
                <w:rFonts w:hint="eastAsia" w:ascii="宋体" w:hAnsi="宋体" w:eastAsia="宋体" w:cs="宋体"/>
                <w:sz w:val="22"/>
                <w:szCs w:val="21"/>
                <w:lang w:val="en-US" w:eastAsia="zh-CN"/>
              </w:rPr>
            </w:pPr>
            <w:r>
              <w:rPr>
                <w:rFonts w:hint="eastAsia" w:ascii="宋体" w:hAnsi="宋体" w:eastAsia="宋体" w:cs="宋体"/>
                <w:sz w:val="22"/>
                <w:szCs w:val="21"/>
                <w:lang w:val="en-US" w:eastAsia="zh-CN"/>
              </w:rPr>
              <w:t>需依据现场确认</w:t>
            </w:r>
          </w:p>
          <w:p w14:paraId="38CD2B81">
            <w:pPr>
              <w:jc w:val="center"/>
              <w:rPr>
                <w:rFonts w:hint="default" w:ascii="宋体" w:hAnsi="宋体" w:eastAsia="宋体" w:cs="宋体"/>
                <w:sz w:val="22"/>
                <w:szCs w:val="21"/>
                <w:lang w:val="en-US" w:eastAsia="zh-CN"/>
              </w:rPr>
            </w:pPr>
            <w:r>
              <w:rPr>
                <w:rFonts w:hint="eastAsia" w:ascii="宋体" w:hAnsi="宋体" w:eastAsia="宋体" w:cs="宋体"/>
                <w:b/>
                <w:bCs/>
                <w:sz w:val="22"/>
                <w:szCs w:val="21"/>
                <w:lang w:val="en-US" w:eastAsia="zh-CN"/>
              </w:rPr>
              <w:t>（含必须的吊挂设施）</w:t>
            </w:r>
          </w:p>
        </w:tc>
      </w:tr>
      <w:tr w14:paraId="2B9E7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7764DC35">
            <w:pPr>
              <w:jc w:val="center"/>
              <w:rPr>
                <w:rFonts w:ascii="宋体" w:hAnsi="宋体" w:eastAsia="宋体" w:cs="宋体"/>
                <w:color w:val="000000"/>
                <w:sz w:val="22"/>
                <w:szCs w:val="21"/>
              </w:rPr>
            </w:pPr>
            <w:r>
              <w:rPr>
                <w:rFonts w:ascii="宋体" w:hAnsi="宋体" w:eastAsia="宋体" w:cs="宋体"/>
                <w:color w:val="000000"/>
                <w:sz w:val="22"/>
                <w:szCs w:val="21"/>
              </w:rPr>
              <w:t>11</w:t>
            </w:r>
          </w:p>
        </w:tc>
        <w:tc>
          <w:tcPr>
            <w:tcW w:w="1778" w:type="dxa"/>
            <w:shd w:val="clear" w:color="auto" w:fill="auto"/>
            <w:vAlign w:val="center"/>
          </w:tcPr>
          <w:p w14:paraId="47681EBD">
            <w:pPr>
              <w:rPr>
                <w:rFonts w:ascii="宋体" w:hAnsi="宋体" w:eastAsia="宋体" w:cs="宋体"/>
                <w:sz w:val="22"/>
                <w:szCs w:val="21"/>
              </w:rPr>
            </w:pPr>
            <w:r>
              <w:rPr>
                <w:rFonts w:hint="eastAsia" w:ascii="宋体" w:hAnsi="宋体" w:eastAsia="宋体" w:cs="宋体"/>
                <w:sz w:val="22"/>
                <w:szCs w:val="21"/>
              </w:rPr>
              <w:t>加注枪</w:t>
            </w:r>
          </w:p>
        </w:tc>
        <w:tc>
          <w:tcPr>
            <w:tcW w:w="4147" w:type="dxa"/>
            <w:shd w:val="clear" w:color="auto" w:fill="auto"/>
            <w:vAlign w:val="center"/>
          </w:tcPr>
          <w:p w14:paraId="29F39C66">
            <w:pPr>
              <w:jc w:val="center"/>
              <w:rPr>
                <w:rFonts w:ascii="宋体" w:hAnsi="宋体" w:eastAsia="宋体" w:cs="宋体"/>
                <w:sz w:val="22"/>
                <w:szCs w:val="21"/>
              </w:rPr>
            </w:pPr>
            <w:r>
              <w:rPr>
                <w:rFonts w:hint="eastAsia" w:ascii="宋体" w:hAnsi="宋体" w:eastAsia="宋体" w:cs="宋体"/>
                <w:sz w:val="22"/>
                <w:szCs w:val="21"/>
              </w:rPr>
              <w:t>定制（以用户实物为准）</w:t>
            </w:r>
          </w:p>
        </w:tc>
        <w:tc>
          <w:tcPr>
            <w:tcW w:w="2561" w:type="dxa"/>
            <w:shd w:val="clear" w:color="auto" w:fill="auto"/>
            <w:vAlign w:val="center"/>
          </w:tcPr>
          <w:p w14:paraId="33D12B7A">
            <w:pPr>
              <w:jc w:val="center"/>
              <w:rPr>
                <w:rFonts w:ascii="宋体" w:hAnsi="宋体" w:eastAsia="宋体" w:cs="宋体"/>
                <w:sz w:val="22"/>
                <w:szCs w:val="21"/>
              </w:rPr>
            </w:pPr>
            <w:r>
              <w:rPr>
                <w:rFonts w:hint="eastAsia" w:ascii="宋体" w:hAnsi="宋体" w:eastAsia="宋体" w:cs="宋体"/>
                <w:sz w:val="22"/>
                <w:szCs w:val="21"/>
              </w:rPr>
              <w:t>标准</w:t>
            </w:r>
          </w:p>
        </w:tc>
      </w:tr>
      <w:tr w14:paraId="2C084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820" w:type="dxa"/>
            <w:shd w:val="clear" w:color="auto" w:fill="auto"/>
            <w:vAlign w:val="center"/>
          </w:tcPr>
          <w:p w14:paraId="6B68E2F5">
            <w:pPr>
              <w:jc w:val="center"/>
              <w:rPr>
                <w:rFonts w:ascii="宋体" w:hAnsi="宋体" w:eastAsia="宋体" w:cs="宋体"/>
                <w:color w:val="000000"/>
                <w:sz w:val="22"/>
                <w:szCs w:val="21"/>
              </w:rPr>
            </w:pPr>
            <w:r>
              <w:rPr>
                <w:rFonts w:ascii="宋体" w:hAnsi="宋体" w:eastAsia="宋体" w:cs="宋体"/>
                <w:color w:val="000000"/>
                <w:sz w:val="22"/>
                <w:szCs w:val="21"/>
              </w:rPr>
              <w:t>12</w:t>
            </w:r>
          </w:p>
        </w:tc>
        <w:tc>
          <w:tcPr>
            <w:tcW w:w="1778" w:type="dxa"/>
            <w:shd w:val="clear" w:color="auto" w:fill="auto"/>
            <w:vAlign w:val="center"/>
          </w:tcPr>
          <w:p w14:paraId="40289CD4">
            <w:pPr>
              <w:rPr>
                <w:rFonts w:ascii="宋体" w:hAnsi="宋体" w:eastAsia="宋体" w:cs="宋体"/>
                <w:sz w:val="22"/>
                <w:szCs w:val="21"/>
              </w:rPr>
            </w:pPr>
            <w:r>
              <w:rPr>
                <w:rFonts w:hint="eastAsia" w:ascii="宋体" w:hAnsi="宋体" w:eastAsia="宋体" w:cs="宋体"/>
                <w:sz w:val="22"/>
                <w:szCs w:val="21"/>
              </w:rPr>
              <w:t>储液罐</w:t>
            </w:r>
          </w:p>
        </w:tc>
        <w:tc>
          <w:tcPr>
            <w:tcW w:w="4147" w:type="dxa"/>
            <w:shd w:val="clear" w:color="auto" w:fill="auto"/>
            <w:vAlign w:val="center"/>
          </w:tcPr>
          <w:p w14:paraId="09A45CD8">
            <w:pPr>
              <w:jc w:val="center"/>
              <w:rPr>
                <w:rFonts w:hint="eastAsia" w:ascii="宋体" w:hAnsi="宋体" w:eastAsia="宋体" w:cs="宋体"/>
                <w:sz w:val="22"/>
                <w:szCs w:val="21"/>
                <w:lang w:val="en-US" w:eastAsia="zh-CN"/>
              </w:rPr>
            </w:pPr>
            <w:r>
              <w:rPr>
                <w:rFonts w:hint="eastAsia" w:ascii="宋体" w:hAnsi="宋体" w:eastAsia="宋体" w:cs="宋体"/>
                <w:sz w:val="22"/>
                <w:szCs w:val="21"/>
              </w:rPr>
              <w:t>每个不小于160</w:t>
            </w:r>
            <w:r>
              <w:rPr>
                <w:rFonts w:ascii="宋体" w:hAnsi="宋体" w:eastAsia="宋体" w:cs="宋体"/>
                <w:sz w:val="22"/>
                <w:szCs w:val="21"/>
              </w:rPr>
              <w:t>L</w:t>
            </w:r>
            <w:r>
              <w:rPr>
                <w:rFonts w:hint="eastAsia" w:ascii="宋体" w:hAnsi="宋体" w:eastAsia="宋体" w:cs="宋体"/>
                <w:sz w:val="22"/>
                <w:szCs w:val="21"/>
              </w:rPr>
              <w:t>，</w:t>
            </w:r>
            <w:r>
              <w:rPr>
                <w:rFonts w:hint="eastAsia" w:ascii="宋体" w:hAnsi="宋体" w:eastAsia="宋体" w:cs="宋体"/>
                <w:sz w:val="22"/>
                <w:szCs w:val="21"/>
                <w:lang w:val="en-US" w:eastAsia="zh-CN"/>
              </w:rPr>
              <w:t>具备</w:t>
            </w:r>
            <w:r>
              <w:rPr>
                <w:rFonts w:hint="eastAsia" w:ascii="宋体" w:hAnsi="宋体" w:eastAsia="宋体" w:cs="宋体"/>
                <w:b w:val="0"/>
                <w:bCs w:val="0"/>
                <w:sz w:val="22"/>
                <w:szCs w:val="21"/>
              </w:rPr>
              <w:t>液位计</w:t>
            </w:r>
            <w:r>
              <w:rPr>
                <w:rFonts w:hint="eastAsia" w:ascii="宋体" w:hAnsi="宋体" w:eastAsia="宋体" w:cs="宋体"/>
                <w:b w:val="0"/>
                <w:bCs w:val="0"/>
                <w:sz w:val="22"/>
                <w:szCs w:val="21"/>
                <w:lang w:val="en-US" w:eastAsia="zh-CN"/>
              </w:rPr>
              <w:t>等</w:t>
            </w:r>
          </w:p>
        </w:tc>
        <w:tc>
          <w:tcPr>
            <w:tcW w:w="2561" w:type="dxa"/>
            <w:shd w:val="clear" w:color="auto" w:fill="auto"/>
            <w:vAlign w:val="center"/>
          </w:tcPr>
          <w:p w14:paraId="7D33C2A8">
            <w:pPr>
              <w:jc w:val="center"/>
              <w:rPr>
                <w:rFonts w:ascii="宋体" w:hAnsi="宋体" w:eastAsia="宋体" w:cs="宋体"/>
                <w:sz w:val="22"/>
                <w:szCs w:val="21"/>
              </w:rPr>
            </w:pPr>
          </w:p>
        </w:tc>
      </w:tr>
      <w:tr w14:paraId="045BE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3BAE8634">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3</w:t>
            </w:r>
          </w:p>
        </w:tc>
        <w:tc>
          <w:tcPr>
            <w:tcW w:w="1778" w:type="dxa"/>
            <w:shd w:val="clear" w:color="auto" w:fill="auto"/>
            <w:vAlign w:val="center"/>
          </w:tcPr>
          <w:p w14:paraId="03167731">
            <w:pPr>
              <w:rPr>
                <w:rFonts w:ascii="宋体" w:hAnsi="宋体" w:eastAsia="宋体" w:cs="宋体"/>
                <w:sz w:val="22"/>
                <w:szCs w:val="21"/>
              </w:rPr>
            </w:pPr>
            <w:r>
              <w:rPr>
                <w:rFonts w:hint="eastAsia" w:ascii="宋体" w:hAnsi="宋体" w:eastAsia="宋体" w:cs="宋体"/>
                <w:sz w:val="22"/>
                <w:szCs w:val="21"/>
              </w:rPr>
              <w:t>补液方式</w:t>
            </w:r>
          </w:p>
        </w:tc>
        <w:tc>
          <w:tcPr>
            <w:tcW w:w="4147" w:type="dxa"/>
            <w:shd w:val="clear" w:color="auto" w:fill="auto"/>
            <w:vAlign w:val="center"/>
          </w:tcPr>
          <w:p w14:paraId="6CDAB963">
            <w:pPr>
              <w:jc w:val="center"/>
              <w:rPr>
                <w:rFonts w:ascii="宋体" w:hAnsi="宋体" w:eastAsia="宋体" w:cs="宋体"/>
                <w:sz w:val="22"/>
                <w:szCs w:val="21"/>
              </w:rPr>
            </w:pPr>
            <w:r>
              <w:rPr>
                <w:rFonts w:hint="eastAsia" w:ascii="宋体" w:hAnsi="宋体" w:eastAsia="宋体" w:cs="宋体"/>
                <w:sz w:val="22"/>
                <w:szCs w:val="21"/>
              </w:rPr>
              <w:t>线边补液</w:t>
            </w:r>
          </w:p>
        </w:tc>
        <w:tc>
          <w:tcPr>
            <w:tcW w:w="2561" w:type="dxa"/>
            <w:shd w:val="clear" w:color="auto" w:fill="auto"/>
            <w:vAlign w:val="center"/>
          </w:tcPr>
          <w:p w14:paraId="6F7A32E5">
            <w:pPr>
              <w:jc w:val="center"/>
              <w:rPr>
                <w:rFonts w:ascii="宋体" w:hAnsi="宋体" w:eastAsia="宋体" w:cs="宋体"/>
                <w:sz w:val="22"/>
                <w:szCs w:val="21"/>
              </w:rPr>
            </w:pPr>
          </w:p>
        </w:tc>
      </w:tr>
      <w:tr w14:paraId="45A81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12ED559">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4</w:t>
            </w:r>
          </w:p>
        </w:tc>
        <w:tc>
          <w:tcPr>
            <w:tcW w:w="1778" w:type="dxa"/>
            <w:shd w:val="clear" w:color="auto" w:fill="auto"/>
            <w:vAlign w:val="center"/>
          </w:tcPr>
          <w:p w14:paraId="16E8ECF1">
            <w:pPr>
              <w:rPr>
                <w:rFonts w:ascii="宋体" w:hAnsi="宋体" w:eastAsia="宋体" w:cs="宋体"/>
                <w:sz w:val="22"/>
                <w:szCs w:val="21"/>
              </w:rPr>
            </w:pPr>
            <w:r>
              <w:rPr>
                <w:rFonts w:hint="eastAsia" w:ascii="宋体" w:hAnsi="宋体" w:eastAsia="宋体" w:cs="宋体"/>
                <w:sz w:val="22"/>
                <w:szCs w:val="21"/>
              </w:rPr>
              <w:t>压缩气源压力</w:t>
            </w:r>
          </w:p>
        </w:tc>
        <w:tc>
          <w:tcPr>
            <w:tcW w:w="4147" w:type="dxa"/>
            <w:shd w:val="clear" w:color="auto" w:fill="auto"/>
            <w:vAlign w:val="center"/>
          </w:tcPr>
          <w:p w14:paraId="63CBE7A3">
            <w:pPr>
              <w:jc w:val="center"/>
              <w:rPr>
                <w:rFonts w:ascii="宋体" w:hAnsi="宋体" w:eastAsia="宋体" w:cs="宋体"/>
                <w:sz w:val="22"/>
                <w:szCs w:val="21"/>
              </w:rPr>
            </w:pPr>
            <w:r>
              <w:rPr>
                <w:rFonts w:hint="eastAsia" w:ascii="宋体" w:hAnsi="宋体" w:eastAsia="宋体" w:cs="宋体"/>
                <w:sz w:val="22"/>
                <w:szCs w:val="21"/>
              </w:rPr>
              <w:t>0.4MPa～0.7MPa</w:t>
            </w:r>
          </w:p>
        </w:tc>
        <w:tc>
          <w:tcPr>
            <w:tcW w:w="2561" w:type="dxa"/>
            <w:shd w:val="clear" w:color="auto" w:fill="auto"/>
            <w:vAlign w:val="center"/>
          </w:tcPr>
          <w:p w14:paraId="533A19B2">
            <w:pPr>
              <w:rPr>
                <w:rFonts w:ascii="宋体" w:hAnsi="宋体" w:eastAsia="宋体" w:cs="宋体"/>
                <w:sz w:val="22"/>
                <w:szCs w:val="21"/>
              </w:rPr>
            </w:pPr>
          </w:p>
        </w:tc>
      </w:tr>
      <w:tr w14:paraId="1E00F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414CD86E">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5</w:t>
            </w:r>
          </w:p>
        </w:tc>
        <w:tc>
          <w:tcPr>
            <w:tcW w:w="1778" w:type="dxa"/>
            <w:shd w:val="clear" w:color="auto" w:fill="auto"/>
            <w:vAlign w:val="center"/>
          </w:tcPr>
          <w:p w14:paraId="0BC8EF04">
            <w:pPr>
              <w:rPr>
                <w:rFonts w:ascii="宋体" w:hAnsi="宋体" w:eastAsia="宋体" w:cs="宋体"/>
                <w:sz w:val="22"/>
                <w:szCs w:val="21"/>
              </w:rPr>
            </w:pPr>
            <w:r>
              <w:rPr>
                <w:rFonts w:hint="eastAsia" w:ascii="宋体" w:hAnsi="宋体" w:eastAsia="宋体" w:cs="宋体"/>
                <w:sz w:val="22"/>
                <w:szCs w:val="21"/>
              </w:rPr>
              <w:t>压缩空气消耗量</w:t>
            </w:r>
          </w:p>
        </w:tc>
        <w:tc>
          <w:tcPr>
            <w:tcW w:w="4147" w:type="dxa"/>
            <w:shd w:val="clear" w:color="auto" w:fill="auto"/>
            <w:vAlign w:val="center"/>
          </w:tcPr>
          <w:p w14:paraId="45B124DA">
            <w:pPr>
              <w:jc w:val="center"/>
              <w:rPr>
                <w:rFonts w:ascii="宋体" w:hAnsi="宋体" w:eastAsia="宋体" w:cs="宋体"/>
                <w:sz w:val="22"/>
                <w:szCs w:val="21"/>
              </w:rPr>
            </w:pPr>
            <w:r>
              <w:rPr>
                <w:rFonts w:hint="eastAsia" w:ascii="宋体" w:hAnsi="宋体" w:eastAsia="宋体" w:cs="宋体"/>
                <w:sz w:val="22"/>
                <w:szCs w:val="21"/>
              </w:rPr>
              <w:t>≤0.3m³/min</w:t>
            </w:r>
          </w:p>
        </w:tc>
        <w:tc>
          <w:tcPr>
            <w:tcW w:w="2561" w:type="dxa"/>
            <w:shd w:val="clear" w:color="auto" w:fill="auto"/>
            <w:vAlign w:val="center"/>
          </w:tcPr>
          <w:p w14:paraId="21AE340E">
            <w:pPr>
              <w:rPr>
                <w:rFonts w:ascii="宋体" w:hAnsi="宋体" w:eastAsia="宋体" w:cs="宋体"/>
                <w:sz w:val="22"/>
                <w:szCs w:val="21"/>
              </w:rPr>
            </w:pPr>
          </w:p>
        </w:tc>
      </w:tr>
      <w:tr w14:paraId="6A918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2DCD5F01">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6</w:t>
            </w:r>
          </w:p>
        </w:tc>
        <w:tc>
          <w:tcPr>
            <w:tcW w:w="1778" w:type="dxa"/>
            <w:shd w:val="clear" w:color="auto" w:fill="auto"/>
            <w:vAlign w:val="center"/>
          </w:tcPr>
          <w:p w14:paraId="27920920">
            <w:pPr>
              <w:jc w:val="center"/>
              <w:rPr>
                <w:rFonts w:ascii="宋体" w:hAnsi="宋体" w:eastAsia="宋体" w:cs="宋体"/>
                <w:sz w:val="22"/>
                <w:szCs w:val="21"/>
              </w:rPr>
            </w:pPr>
            <w:r>
              <w:rPr>
                <w:rFonts w:hint="eastAsia" w:ascii="宋体" w:hAnsi="宋体" w:eastAsia="宋体" w:cs="宋体"/>
                <w:sz w:val="22"/>
                <w:szCs w:val="21"/>
              </w:rPr>
              <w:t>工作电压</w:t>
            </w:r>
          </w:p>
        </w:tc>
        <w:tc>
          <w:tcPr>
            <w:tcW w:w="4147" w:type="dxa"/>
            <w:shd w:val="clear" w:color="auto" w:fill="auto"/>
            <w:vAlign w:val="center"/>
          </w:tcPr>
          <w:p w14:paraId="043AEDB8">
            <w:pPr>
              <w:jc w:val="center"/>
              <w:rPr>
                <w:rFonts w:ascii="宋体" w:hAnsi="宋体" w:eastAsia="宋体" w:cs="宋体"/>
                <w:sz w:val="22"/>
                <w:szCs w:val="21"/>
              </w:rPr>
            </w:pPr>
            <w:r>
              <w:rPr>
                <w:rFonts w:hint="eastAsia" w:ascii="宋体" w:hAnsi="宋体" w:eastAsia="宋体" w:cs="宋体"/>
                <w:sz w:val="22"/>
                <w:szCs w:val="21"/>
              </w:rPr>
              <w:t>220V/380V@50Hz</w:t>
            </w:r>
          </w:p>
        </w:tc>
        <w:tc>
          <w:tcPr>
            <w:tcW w:w="2561" w:type="dxa"/>
            <w:shd w:val="clear" w:color="auto" w:fill="auto"/>
            <w:vAlign w:val="center"/>
          </w:tcPr>
          <w:p w14:paraId="701BA3CC">
            <w:pPr>
              <w:rPr>
                <w:rFonts w:ascii="宋体" w:hAnsi="宋体" w:eastAsia="宋体" w:cs="宋体"/>
                <w:sz w:val="22"/>
                <w:szCs w:val="21"/>
              </w:rPr>
            </w:pPr>
          </w:p>
        </w:tc>
      </w:tr>
      <w:tr w14:paraId="6A7BC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3DAB8CAB">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7</w:t>
            </w:r>
          </w:p>
        </w:tc>
        <w:tc>
          <w:tcPr>
            <w:tcW w:w="1778" w:type="dxa"/>
            <w:shd w:val="clear" w:color="auto" w:fill="auto"/>
            <w:vAlign w:val="center"/>
          </w:tcPr>
          <w:p w14:paraId="2B567122">
            <w:pPr>
              <w:jc w:val="center"/>
              <w:rPr>
                <w:rFonts w:ascii="宋体" w:hAnsi="宋体" w:eastAsia="宋体" w:cs="宋体"/>
                <w:sz w:val="22"/>
                <w:szCs w:val="21"/>
                <w:highlight w:val="none"/>
              </w:rPr>
            </w:pPr>
            <w:r>
              <w:rPr>
                <w:rFonts w:hint="eastAsia" w:ascii="宋体" w:hAnsi="宋体" w:eastAsia="宋体" w:cs="宋体"/>
                <w:sz w:val="22"/>
                <w:szCs w:val="21"/>
                <w:highlight w:val="none"/>
              </w:rPr>
              <w:t>额定功率</w:t>
            </w:r>
          </w:p>
        </w:tc>
        <w:tc>
          <w:tcPr>
            <w:tcW w:w="4147" w:type="dxa"/>
            <w:shd w:val="clear" w:color="auto" w:fill="auto"/>
            <w:vAlign w:val="center"/>
          </w:tcPr>
          <w:p w14:paraId="0128E038">
            <w:pPr>
              <w:jc w:val="center"/>
              <w:rPr>
                <w:rFonts w:ascii="宋体" w:hAnsi="宋体" w:eastAsia="宋体" w:cs="宋体"/>
                <w:sz w:val="22"/>
                <w:szCs w:val="21"/>
                <w:highlight w:val="none"/>
              </w:rPr>
            </w:pPr>
            <w:r>
              <w:rPr>
                <w:rFonts w:hint="eastAsia" w:ascii="宋体" w:hAnsi="宋体" w:eastAsia="宋体" w:cs="宋体"/>
                <w:sz w:val="22"/>
                <w:szCs w:val="21"/>
                <w:highlight w:val="none"/>
              </w:rPr>
              <w:t>20KW-</w:t>
            </w:r>
            <w:r>
              <w:rPr>
                <w:rFonts w:hint="eastAsia" w:ascii="宋体" w:hAnsi="宋体" w:eastAsia="宋体" w:cs="宋体"/>
                <w:color w:val="000000"/>
                <w:sz w:val="22"/>
                <w:szCs w:val="21"/>
                <w:highlight w:val="none"/>
              </w:rPr>
              <w:t>25KW</w:t>
            </w:r>
          </w:p>
        </w:tc>
        <w:tc>
          <w:tcPr>
            <w:tcW w:w="2561" w:type="dxa"/>
            <w:shd w:val="clear" w:color="auto" w:fill="auto"/>
            <w:vAlign w:val="center"/>
          </w:tcPr>
          <w:p w14:paraId="05CF9482">
            <w:pPr>
              <w:jc w:val="center"/>
              <w:rPr>
                <w:rFonts w:ascii="宋体" w:hAnsi="宋体" w:eastAsia="宋体" w:cs="宋体"/>
                <w:sz w:val="22"/>
                <w:szCs w:val="21"/>
                <w:highlight w:val="none"/>
              </w:rPr>
            </w:pPr>
          </w:p>
        </w:tc>
      </w:tr>
      <w:tr w14:paraId="1C86F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34D0CF2D">
            <w:pPr>
              <w:jc w:val="center"/>
              <w:rPr>
                <w:rFonts w:ascii="宋体" w:hAnsi="宋体" w:eastAsia="宋体" w:cs="宋体"/>
                <w:color w:val="000000"/>
                <w:kern w:val="2"/>
                <w:sz w:val="22"/>
                <w:szCs w:val="21"/>
                <w:highlight w:val="none"/>
                <w:lang w:val="en-US" w:eastAsia="zh-CN" w:bidi="ar-SA"/>
              </w:rPr>
            </w:pPr>
            <w:r>
              <w:rPr>
                <w:rFonts w:hint="eastAsia" w:ascii="宋体" w:hAnsi="宋体" w:eastAsia="宋体" w:cs="宋体"/>
                <w:color w:val="000000"/>
                <w:sz w:val="22"/>
                <w:szCs w:val="21"/>
                <w:highlight w:val="none"/>
              </w:rPr>
              <w:t>18</w:t>
            </w:r>
          </w:p>
        </w:tc>
        <w:tc>
          <w:tcPr>
            <w:tcW w:w="1778" w:type="dxa"/>
            <w:shd w:val="clear" w:color="auto" w:fill="auto"/>
            <w:vAlign w:val="center"/>
          </w:tcPr>
          <w:p w14:paraId="120268BD">
            <w:pPr>
              <w:jc w:val="center"/>
              <w:rPr>
                <w:rFonts w:ascii="宋体" w:hAnsi="宋体" w:eastAsia="宋体" w:cs="宋体"/>
                <w:sz w:val="22"/>
                <w:szCs w:val="21"/>
              </w:rPr>
            </w:pPr>
            <w:r>
              <w:rPr>
                <w:rFonts w:hint="eastAsia" w:ascii="宋体" w:hAnsi="宋体" w:eastAsia="宋体" w:cs="宋体"/>
                <w:sz w:val="22"/>
                <w:szCs w:val="21"/>
              </w:rPr>
              <w:t>工作噪音</w:t>
            </w:r>
          </w:p>
        </w:tc>
        <w:tc>
          <w:tcPr>
            <w:tcW w:w="4147" w:type="dxa"/>
            <w:shd w:val="clear" w:color="auto" w:fill="auto"/>
            <w:vAlign w:val="center"/>
          </w:tcPr>
          <w:p w14:paraId="2553DDFD">
            <w:pPr>
              <w:jc w:val="center"/>
              <w:rPr>
                <w:rFonts w:ascii="宋体" w:hAnsi="宋体" w:eastAsia="宋体" w:cs="宋体"/>
                <w:sz w:val="22"/>
                <w:szCs w:val="21"/>
              </w:rPr>
            </w:pPr>
            <w:r>
              <w:rPr>
                <w:rFonts w:hint="eastAsia" w:ascii="宋体" w:hAnsi="宋体" w:eastAsia="宋体" w:cs="宋体"/>
                <w:sz w:val="22"/>
                <w:szCs w:val="21"/>
              </w:rPr>
              <w:t>≤75dB</w:t>
            </w:r>
          </w:p>
        </w:tc>
        <w:tc>
          <w:tcPr>
            <w:tcW w:w="2561" w:type="dxa"/>
            <w:shd w:val="clear" w:color="auto" w:fill="auto"/>
            <w:vAlign w:val="center"/>
          </w:tcPr>
          <w:p w14:paraId="36635F1E">
            <w:pPr>
              <w:jc w:val="center"/>
              <w:rPr>
                <w:rFonts w:ascii="宋体" w:hAnsi="宋体" w:eastAsia="宋体" w:cs="宋体"/>
                <w:sz w:val="22"/>
                <w:szCs w:val="21"/>
              </w:rPr>
            </w:pPr>
          </w:p>
        </w:tc>
      </w:tr>
      <w:tr w14:paraId="497EA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523104AB">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9</w:t>
            </w:r>
          </w:p>
        </w:tc>
        <w:tc>
          <w:tcPr>
            <w:tcW w:w="1778" w:type="dxa"/>
            <w:shd w:val="clear" w:color="auto" w:fill="auto"/>
            <w:vAlign w:val="center"/>
          </w:tcPr>
          <w:p w14:paraId="043DD68B">
            <w:pPr>
              <w:jc w:val="center"/>
              <w:rPr>
                <w:rFonts w:ascii="宋体" w:hAnsi="宋体" w:eastAsia="宋体" w:cs="宋体"/>
                <w:sz w:val="22"/>
                <w:szCs w:val="21"/>
              </w:rPr>
            </w:pPr>
            <w:r>
              <w:rPr>
                <w:rFonts w:hint="eastAsia" w:ascii="宋体" w:hAnsi="宋体" w:eastAsia="宋体" w:cs="宋体"/>
                <w:sz w:val="22"/>
                <w:szCs w:val="21"/>
              </w:rPr>
              <w:t>工艺节拍</w:t>
            </w:r>
          </w:p>
        </w:tc>
        <w:tc>
          <w:tcPr>
            <w:tcW w:w="4147" w:type="dxa"/>
            <w:shd w:val="clear" w:color="auto" w:fill="auto"/>
            <w:vAlign w:val="center"/>
          </w:tcPr>
          <w:p w14:paraId="7C8E18EE">
            <w:pPr>
              <w:jc w:val="center"/>
              <w:rPr>
                <w:rFonts w:ascii="宋体" w:hAnsi="宋体" w:eastAsia="宋体" w:cs="宋体"/>
                <w:sz w:val="22"/>
                <w:szCs w:val="21"/>
              </w:rPr>
            </w:pPr>
            <w:r>
              <w:rPr>
                <w:rFonts w:hint="eastAsia" w:ascii="宋体" w:hAnsi="宋体" w:eastAsia="宋体" w:cs="宋体"/>
                <w:sz w:val="22"/>
                <w:szCs w:val="21"/>
              </w:rPr>
              <w:t>≤</w:t>
            </w:r>
            <w:r>
              <w:rPr>
                <w:rFonts w:ascii="宋体" w:hAnsi="宋体" w:eastAsia="宋体" w:cs="宋体"/>
                <w:sz w:val="22"/>
                <w:szCs w:val="21"/>
              </w:rPr>
              <w:t>2</w:t>
            </w:r>
            <w:r>
              <w:rPr>
                <w:rFonts w:hint="eastAsia" w:ascii="宋体" w:hAnsi="宋体" w:eastAsia="宋体" w:cs="宋体"/>
                <w:sz w:val="22"/>
                <w:szCs w:val="21"/>
              </w:rPr>
              <w:t>.5min/辆</w:t>
            </w:r>
          </w:p>
        </w:tc>
        <w:tc>
          <w:tcPr>
            <w:tcW w:w="2561" w:type="dxa"/>
            <w:shd w:val="clear" w:color="auto" w:fill="auto"/>
            <w:vAlign w:val="center"/>
          </w:tcPr>
          <w:p w14:paraId="2DB76D67">
            <w:pPr>
              <w:jc w:val="center"/>
              <w:rPr>
                <w:rFonts w:ascii="宋体" w:hAnsi="宋体" w:eastAsia="宋体" w:cs="宋体"/>
                <w:sz w:val="22"/>
                <w:szCs w:val="21"/>
              </w:rPr>
            </w:pPr>
            <w:r>
              <w:rPr>
                <w:rFonts w:hint="eastAsia" w:ascii="宋体" w:hAnsi="宋体" w:eastAsia="宋体" w:cs="宋体"/>
                <w:sz w:val="22"/>
                <w:szCs w:val="21"/>
              </w:rPr>
              <w:t>含辅助时间</w:t>
            </w:r>
          </w:p>
        </w:tc>
      </w:tr>
      <w:tr w14:paraId="1EAA0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15EADBF">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20</w:t>
            </w:r>
          </w:p>
        </w:tc>
        <w:tc>
          <w:tcPr>
            <w:tcW w:w="1778" w:type="dxa"/>
            <w:shd w:val="clear" w:color="auto" w:fill="auto"/>
            <w:vAlign w:val="center"/>
          </w:tcPr>
          <w:p w14:paraId="66CC64CB">
            <w:pPr>
              <w:jc w:val="center"/>
              <w:rPr>
                <w:rFonts w:ascii="宋体" w:hAnsi="宋体" w:eastAsia="宋体" w:cs="宋体"/>
                <w:sz w:val="22"/>
                <w:szCs w:val="21"/>
              </w:rPr>
            </w:pPr>
            <w:r>
              <w:rPr>
                <w:rFonts w:hint="eastAsia" w:ascii="宋体" w:hAnsi="宋体" w:eastAsia="宋体" w:cs="宋体"/>
                <w:sz w:val="22"/>
                <w:szCs w:val="21"/>
              </w:rPr>
              <w:t>控制系统</w:t>
            </w:r>
          </w:p>
        </w:tc>
        <w:tc>
          <w:tcPr>
            <w:tcW w:w="4147" w:type="dxa"/>
            <w:shd w:val="clear" w:color="auto" w:fill="auto"/>
            <w:vAlign w:val="center"/>
          </w:tcPr>
          <w:p w14:paraId="741987A3">
            <w:pPr>
              <w:jc w:val="center"/>
              <w:rPr>
                <w:rFonts w:ascii="宋体" w:hAnsi="宋体" w:eastAsia="宋体" w:cs="宋体"/>
                <w:sz w:val="22"/>
                <w:szCs w:val="21"/>
              </w:rPr>
            </w:pPr>
            <w:r>
              <w:rPr>
                <w:rFonts w:hint="eastAsia" w:ascii="宋体" w:hAnsi="宋体" w:eastAsia="宋体" w:cs="宋体"/>
                <w:sz w:val="22"/>
                <w:szCs w:val="21"/>
              </w:rPr>
              <w:t>PLC+HMI，每套加注系统均具备 5 种以上加注程序的设定和操作（具备用户名及密码进入界面）</w:t>
            </w:r>
          </w:p>
        </w:tc>
        <w:tc>
          <w:tcPr>
            <w:tcW w:w="2561" w:type="dxa"/>
            <w:shd w:val="clear" w:color="auto" w:fill="auto"/>
            <w:vAlign w:val="center"/>
          </w:tcPr>
          <w:p w14:paraId="751BA538">
            <w:pPr>
              <w:jc w:val="center"/>
              <w:rPr>
                <w:rFonts w:ascii="宋体" w:hAnsi="宋体" w:eastAsia="宋体" w:cs="宋体"/>
                <w:sz w:val="22"/>
                <w:szCs w:val="21"/>
              </w:rPr>
            </w:pPr>
          </w:p>
        </w:tc>
      </w:tr>
      <w:tr w14:paraId="3EA99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820" w:type="dxa"/>
            <w:shd w:val="clear" w:color="auto" w:fill="auto"/>
            <w:vAlign w:val="center"/>
          </w:tcPr>
          <w:p w14:paraId="160B8CB5">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21</w:t>
            </w:r>
          </w:p>
        </w:tc>
        <w:tc>
          <w:tcPr>
            <w:tcW w:w="1778" w:type="dxa"/>
            <w:shd w:val="clear" w:color="auto" w:fill="auto"/>
            <w:vAlign w:val="center"/>
          </w:tcPr>
          <w:p w14:paraId="7B0A37CC">
            <w:pPr>
              <w:jc w:val="center"/>
              <w:rPr>
                <w:rFonts w:ascii="宋体" w:hAnsi="宋体" w:eastAsia="宋体" w:cs="宋体"/>
                <w:sz w:val="22"/>
                <w:szCs w:val="21"/>
              </w:rPr>
            </w:pPr>
            <w:r>
              <w:rPr>
                <w:rFonts w:hint="eastAsia" w:ascii="宋体" w:hAnsi="宋体" w:eastAsia="宋体" w:cs="宋体"/>
                <w:sz w:val="22"/>
                <w:szCs w:val="21"/>
              </w:rPr>
              <w:t>设备辅助配置</w:t>
            </w:r>
          </w:p>
        </w:tc>
        <w:tc>
          <w:tcPr>
            <w:tcW w:w="4147" w:type="dxa"/>
            <w:shd w:val="clear" w:color="auto" w:fill="auto"/>
            <w:vAlign w:val="center"/>
          </w:tcPr>
          <w:p w14:paraId="51683BD2">
            <w:pPr>
              <w:jc w:val="center"/>
              <w:rPr>
                <w:rFonts w:ascii="宋体" w:hAnsi="宋体" w:eastAsia="宋体" w:cs="宋体"/>
                <w:sz w:val="22"/>
                <w:szCs w:val="21"/>
              </w:rPr>
            </w:pPr>
            <w:r>
              <w:rPr>
                <w:rFonts w:hint="eastAsia" w:ascii="宋体" w:hAnsi="宋体" w:eastAsia="宋体" w:cs="宋体"/>
                <w:sz w:val="22"/>
                <w:szCs w:val="21"/>
              </w:rPr>
              <w:t>条</w:t>
            </w:r>
            <w:r>
              <w:rPr>
                <w:rFonts w:hint="eastAsia" w:ascii="宋体" w:hAnsi="宋体" w:eastAsia="宋体" w:cs="宋体"/>
                <w:sz w:val="22"/>
                <w:szCs w:val="21"/>
                <w:highlight w:val="none"/>
              </w:rPr>
              <w:t>码扫描抢接口装置、工业以太网和打印机接口、信息化接口、柜内</w:t>
            </w:r>
            <w:r>
              <w:rPr>
                <w:rFonts w:hint="eastAsia" w:ascii="宋体" w:hAnsi="宋体" w:eastAsia="宋体" w:cs="宋体"/>
                <w:sz w:val="22"/>
                <w:szCs w:val="21"/>
              </w:rPr>
              <w:t>低压照明灯等</w:t>
            </w:r>
          </w:p>
        </w:tc>
        <w:tc>
          <w:tcPr>
            <w:tcW w:w="2561" w:type="dxa"/>
            <w:shd w:val="clear" w:color="auto" w:fill="auto"/>
            <w:vAlign w:val="center"/>
          </w:tcPr>
          <w:p w14:paraId="0471A166">
            <w:pPr>
              <w:jc w:val="center"/>
              <w:rPr>
                <w:rFonts w:ascii="宋体" w:hAnsi="宋体" w:eastAsia="宋体" w:cs="宋体"/>
                <w:sz w:val="22"/>
                <w:szCs w:val="21"/>
              </w:rPr>
            </w:pPr>
          </w:p>
        </w:tc>
      </w:tr>
      <w:tr w14:paraId="083E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820" w:type="dxa"/>
            <w:shd w:val="clear" w:color="auto" w:fill="auto"/>
            <w:vAlign w:val="center"/>
          </w:tcPr>
          <w:p w14:paraId="36B62431">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22</w:t>
            </w:r>
          </w:p>
        </w:tc>
        <w:tc>
          <w:tcPr>
            <w:tcW w:w="1778" w:type="dxa"/>
            <w:shd w:val="clear" w:color="auto" w:fill="auto"/>
            <w:vAlign w:val="center"/>
          </w:tcPr>
          <w:p w14:paraId="54B2465D">
            <w:pPr>
              <w:jc w:val="center"/>
              <w:rPr>
                <w:rFonts w:ascii="宋体" w:hAnsi="宋体" w:eastAsia="宋体" w:cs="宋体"/>
                <w:color w:val="000000"/>
                <w:sz w:val="22"/>
                <w:szCs w:val="21"/>
              </w:rPr>
            </w:pPr>
            <w:r>
              <w:rPr>
                <w:rFonts w:hint="eastAsia" w:ascii="宋体" w:hAnsi="宋体" w:eastAsia="宋体" w:cs="宋体"/>
                <w:color w:val="000000"/>
                <w:sz w:val="22"/>
                <w:szCs w:val="21"/>
              </w:rPr>
              <w:t>加注机布置位置</w:t>
            </w:r>
          </w:p>
        </w:tc>
        <w:tc>
          <w:tcPr>
            <w:tcW w:w="4147" w:type="dxa"/>
            <w:shd w:val="clear" w:color="auto" w:fill="auto"/>
            <w:vAlign w:val="center"/>
          </w:tcPr>
          <w:p w14:paraId="4A14158C">
            <w:pPr>
              <w:jc w:val="center"/>
              <w:rPr>
                <w:rFonts w:hint="default" w:ascii="宋体" w:hAnsi="宋体" w:eastAsia="宋体" w:cs="宋体"/>
                <w:color w:val="000000"/>
                <w:sz w:val="22"/>
                <w:szCs w:val="21"/>
                <w:lang w:val="en-US" w:eastAsia="zh-CN"/>
              </w:rPr>
            </w:pPr>
            <w:r>
              <w:rPr>
                <w:rFonts w:hint="eastAsia" w:ascii="宋体" w:hAnsi="宋体" w:cs="宋体"/>
                <w:color w:val="000000"/>
                <w:sz w:val="22"/>
                <w:szCs w:val="21"/>
                <w:lang w:val="en-US" w:eastAsia="zh-CN"/>
              </w:rPr>
              <w:t>整车入库区平房西侧（室外）</w:t>
            </w:r>
          </w:p>
        </w:tc>
        <w:tc>
          <w:tcPr>
            <w:tcW w:w="2561" w:type="dxa"/>
            <w:shd w:val="clear" w:color="auto" w:fill="auto"/>
            <w:vAlign w:val="center"/>
          </w:tcPr>
          <w:p w14:paraId="20BAE887">
            <w:pPr>
              <w:jc w:val="center"/>
              <w:rPr>
                <w:rFonts w:hint="default" w:ascii="宋体" w:hAnsi="宋体" w:eastAsia="宋体" w:cs="宋体"/>
                <w:color w:val="000000"/>
                <w:sz w:val="22"/>
                <w:szCs w:val="21"/>
                <w:lang w:val="en-US" w:eastAsia="zh-CN"/>
              </w:rPr>
            </w:pPr>
            <w:r>
              <w:rPr>
                <w:rFonts w:hint="eastAsia" w:ascii="宋体" w:hAnsi="宋体" w:cs="宋体"/>
                <w:color w:val="000000"/>
                <w:sz w:val="22"/>
                <w:szCs w:val="21"/>
                <w:lang w:val="en-US" w:eastAsia="zh-CN"/>
              </w:rPr>
              <w:t>含防雨措施</w:t>
            </w:r>
          </w:p>
        </w:tc>
      </w:tr>
    </w:tbl>
    <w:p w14:paraId="564D655F">
      <w:pPr>
        <w:spacing w:line="360" w:lineRule="auto"/>
        <w:rPr>
          <w:rFonts w:hint="default" w:ascii="宋体" w:hAnsi="宋体" w:cs="Times New Roman"/>
          <w:b/>
          <w:bCs/>
          <w:spacing w:val="4"/>
          <w:sz w:val="24"/>
          <w:highlight w:val="none"/>
          <w:u w:val="none"/>
          <w:lang w:val="en-US" w:eastAsia="zh-CN"/>
        </w:rPr>
      </w:pPr>
    </w:p>
    <w:p w14:paraId="026A5FA2">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5.1.1防冻液</w:t>
      </w:r>
      <w:r>
        <w:rPr>
          <w:rFonts w:ascii="宋体" w:hAnsi="宋体" w:eastAsia="宋体" w:cs="Times New Roman"/>
          <w:sz w:val="24"/>
          <w:szCs w:val="24"/>
        </w:rPr>
        <w:t>加注机设备概述</w:t>
      </w:r>
    </w:p>
    <w:p w14:paraId="01B952A3">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整个加注系统由加注泵、补液泵、供液阀、</w:t>
      </w:r>
      <w:r>
        <w:rPr>
          <w:rFonts w:hint="eastAsia" w:ascii="宋体" w:hAnsi="宋体" w:eastAsia="宋体" w:cs="Times New Roman"/>
          <w:sz w:val="24"/>
          <w:szCs w:val="24"/>
          <w:lang w:val="en-US" w:eastAsia="zh-CN"/>
        </w:rPr>
        <w:t>储液箱</w:t>
      </w:r>
      <w:r>
        <w:rPr>
          <w:rFonts w:ascii="宋体" w:hAnsi="宋体" w:eastAsia="宋体" w:cs="Times New Roman"/>
          <w:sz w:val="24"/>
          <w:szCs w:val="24"/>
        </w:rPr>
        <w:t>、液位传感系统、过滤器、流量计、PLC、触摸屏、流体阀、电磁阀、低压电器、机柜、</w:t>
      </w:r>
      <w:r>
        <w:rPr>
          <w:rFonts w:hint="eastAsia" w:ascii="宋体" w:hAnsi="宋体" w:eastAsia="宋体" w:cs="Times New Roman"/>
          <w:sz w:val="24"/>
          <w:szCs w:val="24"/>
          <w:lang w:val="en-US" w:eastAsia="zh-CN"/>
        </w:rPr>
        <w:t>3</w:t>
      </w:r>
      <w:r>
        <w:rPr>
          <w:rFonts w:ascii="宋体" w:hAnsi="宋体" w:eastAsia="宋体" w:cs="Times New Roman"/>
          <w:sz w:val="24"/>
          <w:szCs w:val="24"/>
        </w:rPr>
        <w:t>把加注枪、高压油管等组成。系统可以实现智能控制、自动加注、自动存储、自动上传</w:t>
      </w:r>
      <w:r>
        <w:rPr>
          <w:rFonts w:hint="eastAsia" w:ascii="宋体" w:hAnsi="宋体" w:eastAsia="宋体" w:cs="Times New Roman"/>
          <w:sz w:val="24"/>
          <w:szCs w:val="24"/>
        </w:rPr>
        <w:t>数据</w:t>
      </w:r>
      <w:r>
        <w:rPr>
          <w:rFonts w:ascii="宋体" w:hAnsi="宋体" w:eastAsia="宋体" w:cs="Times New Roman"/>
          <w:sz w:val="24"/>
          <w:szCs w:val="24"/>
        </w:rPr>
        <w:t>、液位自动控制报警等功能。并且对</w:t>
      </w:r>
      <w:r>
        <w:rPr>
          <w:rFonts w:hint="eastAsia" w:ascii="宋体" w:hAnsi="宋体" w:eastAsia="宋体" w:cs="Times New Roman"/>
          <w:sz w:val="24"/>
          <w:szCs w:val="24"/>
        </w:rPr>
        <w:t>储液箱</w:t>
      </w:r>
      <w:r>
        <w:rPr>
          <w:rFonts w:ascii="宋体" w:hAnsi="宋体" w:eastAsia="宋体" w:cs="Times New Roman"/>
          <w:sz w:val="24"/>
          <w:szCs w:val="24"/>
        </w:rPr>
        <w:t>液位控制增加保护装置，当</w:t>
      </w:r>
      <w:r>
        <w:rPr>
          <w:rFonts w:hint="eastAsia" w:ascii="宋体" w:hAnsi="宋体" w:eastAsia="宋体" w:cs="Times New Roman"/>
          <w:sz w:val="24"/>
          <w:szCs w:val="24"/>
        </w:rPr>
        <w:t>储液箱</w:t>
      </w:r>
      <w:r>
        <w:rPr>
          <w:rFonts w:ascii="宋体" w:hAnsi="宋体" w:eastAsia="宋体" w:cs="Times New Roman"/>
          <w:sz w:val="24"/>
          <w:szCs w:val="24"/>
        </w:rPr>
        <w:t>液位超过上限，系统强制关闭，防止油液</w:t>
      </w:r>
      <w:r>
        <w:rPr>
          <w:rFonts w:hint="eastAsia" w:ascii="宋体" w:hAnsi="宋体" w:eastAsia="宋体" w:cs="Times New Roman"/>
          <w:sz w:val="24"/>
          <w:szCs w:val="24"/>
        </w:rPr>
        <w:t>溢出</w:t>
      </w:r>
      <w:r>
        <w:rPr>
          <w:rFonts w:ascii="宋体" w:hAnsi="宋体" w:eastAsia="宋体" w:cs="Times New Roman"/>
          <w:sz w:val="24"/>
          <w:szCs w:val="24"/>
        </w:rPr>
        <w:t>。设备采用PLC控制，触摸屏对话。同时系统</w:t>
      </w:r>
      <w:r>
        <w:rPr>
          <w:rFonts w:hint="eastAsia" w:ascii="宋体" w:hAnsi="宋体" w:eastAsia="宋体" w:cs="Times New Roman"/>
          <w:sz w:val="24"/>
          <w:szCs w:val="24"/>
        </w:rPr>
        <w:t>可</w:t>
      </w:r>
      <w:r>
        <w:rPr>
          <w:rFonts w:ascii="宋体" w:hAnsi="宋体" w:eastAsia="宋体" w:cs="Times New Roman"/>
          <w:sz w:val="24"/>
          <w:szCs w:val="24"/>
        </w:rPr>
        <w:t>通过软件实现加注量的设置，即用户可以根据加注车型的要求设置不同车型的加注量，也可通过主机系统通过扫码自动控制加注量。在加注时，可根据车型人工选择加注量也可以通过</w:t>
      </w:r>
      <w:r>
        <w:rPr>
          <w:rFonts w:hint="eastAsia" w:ascii="宋体" w:hAnsi="宋体" w:eastAsia="宋体" w:cs="Times New Roman"/>
          <w:sz w:val="24"/>
          <w:szCs w:val="24"/>
        </w:rPr>
        <w:t>扫描车辆随车单信息对接重汽数据下发系统控制</w:t>
      </w:r>
      <w:r>
        <w:rPr>
          <w:rFonts w:ascii="宋体" w:hAnsi="宋体" w:eastAsia="宋体" w:cs="Times New Roman"/>
          <w:sz w:val="24"/>
          <w:szCs w:val="24"/>
        </w:rPr>
        <w:t>加注量</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亦可以将自动加注量上传至重汽系统</w:t>
      </w:r>
      <w:r>
        <w:rPr>
          <w:rFonts w:ascii="宋体" w:hAnsi="宋体" w:eastAsia="宋体" w:cs="Times New Roman"/>
          <w:sz w:val="24"/>
          <w:szCs w:val="24"/>
        </w:rPr>
        <w:t>。该设备采用</w:t>
      </w:r>
      <w:r>
        <w:rPr>
          <w:rFonts w:hint="eastAsia" w:ascii="宋体" w:hAnsi="宋体" w:eastAsia="宋体" w:cs="Times New Roman"/>
          <w:sz w:val="24"/>
          <w:szCs w:val="24"/>
          <w:lang w:val="en-US" w:eastAsia="zh-CN"/>
        </w:rPr>
        <w:t>3</w:t>
      </w:r>
      <w:r>
        <w:rPr>
          <w:rFonts w:ascii="宋体" w:hAnsi="宋体" w:eastAsia="宋体" w:cs="Times New Roman"/>
          <w:sz w:val="24"/>
          <w:szCs w:val="24"/>
        </w:rPr>
        <w:t>把加注枪，分别</w:t>
      </w:r>
      <w:r>
        <w:rPr>
          <w:rFonts w:hint="eastAsia" w:ascii="宋体" w:hAnsi="宋体" w:eastAsia="宋体" w:cs="Times New Roman"/>
          <w:sz w:val="24"/>
          <w:szCs w:val="24"/>
        </w:rPr>
        <w:t>加注不同</w:t>
      </w:r>
      <w:r>
        <w:rPr>
          <w:rFonts w:hint="eastAsia" w:ascii="宋体" w:hAnsi="宋体" w:eastAsia="宋体" w:cs="Times New Roman"/>
          <w:sz w:val="24"/>
          <w:szCs w:val="24"/>
          <w:lang w:val="en-US" w:eastAsia="zh-CN"/>
        </w:rPr>
        <w:t>种类</w:t>
      </w:r>
      <w:r>
        <w:rPr>
          <w:rFonts w:hint="eastAsia" w:ascii="宋体" w:hAnsi="宋体" w:eastAsia="宋体" w:cs="Times New Roman"/>
          <w:sz w:val="24"/>
          <w:szCs w:val="24"/>
        </w:rPr>
        <w:t>的</w:t>
      </w:r>
      <w:r>
        <w:rPr>
          <w:rFonts w:hint="eastAsia" w:ascii="宋体" w:hAnsi="宋体" w:eastAsia="宋体" w:cs="Times New Roman"/>
          <w:sz w:val="24"/>
          <w:szCs w:val="24"/>
          <w:lang w:val="en-US" w:eastAsia="zh-CN"/>
        </w:rPr>
        <w:t>防冻液</w:t>
      </w:r>
      <w:r>
        <w:rPr>
          <w:rFonts w:ascii="宋体" w:hAnsi="宋体" w:eastAsia="宋体" w:cs="Times New Roman"/>
          <w:sz w:val="24"/>
          <w:szCs w:val="24"/>
        </w:rPr>
        <w:t>。</w:t>
      </w:r>
    </w:p>
    <w:p w14:paraId="1E8ED8D7">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5.1.2</w:t>
      </w:r>
      <w:r>
        <w:rPr>
          <w:rFonts w:hint="eastAsia" w:ascii="宋体" w:hAnsi="宋体" w:eastAsia="宋体" w:cs="Times New Roman"/>
          <w:sz w:val="24"/>
          <w:szCs w:val="24"/>
        </w:rPr>
        <w:t>设备主要组成部分及要求</w:t>
      </w:r>
    </w:p>
    <w:p w14:paraId="378381C8">
      <w:pPr>
        <w:spacing w:line="360" w:lineRule="auto"/>
        <w:ind w:firstLine="482" w:firstLineChars="200"/>
        <w:rPr>
          <w:rFonts w:ascii="宋体" w:hAnsi="宋体" w:eastAsia="宋体" w:cs="Times New Roman"/>
          <w:sz w:val="24"/>
          <w:szCs w:val="24"/>
        </w:rPr>
      </w:pPr>
      <w:r>
        <w:rPr>
          <w:rFonts w:ascii="宋体" w:hAnsi="宋体" w:eastAsia="宋体" w:cs="Times New Roman"/>
          <w:b/>
          <w:bCs/>
          <w:sz w:val="24"/>
          <w:szCs w:val="24"/>
        </w:rPr>
        <w:t>储</w:t>
      </w:r>
      <w:r>
        <w:rPr>
          <w:rFonts w:hint="eastAsia" w:ascii="宋体" w:hAnsi="宋体" w:eastAsia="宋体" w:cs="Times New Roman"/>
          <w:b/>
          <w:bCs/>
          <w:sz w:val="24"/>
          <w:szCs w:val="24"/>
          <w:lang w:val="en-US" w:eastAsia="zh-CN"/>
        </w:rPr>
        <w:t>液</w:t>
      </w:r>
      <w:r>
        <w:rPr>
          <w:rFonts w:ascii="宋体" w:hAnsi="宋体" w:eastAsia="宋体" w:cs="Times New Roman"/>
          <w:b/>
          <w:bCs/>
          <w:sz w:val="24"/>
          <w:szCs w:val="24"/>
        </w:rPr>
        <w:t>箱</w:t>
      </w:r>
      <w:r>
        <w:rPr>
          <w:rFonts w:hint="eastAsia" w:ascii="宋体" w:hAnsi="宋体" w:eastAsia="宋体" w:cs="Times New Roman"/>
          <w:sz w:val="24"/>
          <w:szCs w:val="24"/>
        </w:rPr>
        <w:t>：设备配置</w:t>
      </w:r>
      <w:r>
        <w:rPr>
          <w:rFonts w:hint="eastAsia" w:ascii="宋体" w:hAnsi="宋体" w:eastAsia="宋体" w:cs="Times New Roman"/>
          <w:sz w:val="24"/>
          <w:szCs w:val="24"/>
          <w:lang w:val="en-US" w:eastAsia="zh-CN"/>
        </w:rPr>
        <w:t>三</w:t>
      </w:r>
      <w:r>
        <w:rPr>
          <w:rFonts w:hint="eastAsia" w:ascii="宋体" w:hAnsi="宋体" w:eastAsia="宋体" w:cs="Times New Roman"/>
          <w:sz w:val="24"/>
          <w:szCs w:val="24"/>
        </w:rPr>
        <w:t>个独立的储</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箱，储</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箱具备线边补液功能，储存不同</w:t>
      </w:r>
      <w:r>
        <w:rPr>
          <w:rFonts w:hint="eastAsia" w:ascii="宋体" w:hAnsi="宋体" w:eastAsia="宋体" w:cs="Times New Roman"/>
          <w:sz w:val="24"/>
          <w:szCs w:val="24"/>
          <w:lang w:val="en-US" w:eastAsia="zh-CN"/>
        </w:rPr>
        <w:t>种类</w:t>
      </w:r>
      <w:r>
        <w:rPr>
          <w:rFonts w:hint="eastAsia" w:ascii="宋体" w:hAnsi="宋体" w:eastAsia="宋体" w:cs="Times New Roman"/>
          <w:sz w:val="24"/>
          <w:szCs w:val="24"/>
        </w:rPr>
        <w:t>的</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配有液位开关，液位开关安装固定在</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盖板上,液位开关置于</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中，</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盖板上安装空气滤清器与大气相通。液位开关分为上限、上上限、下限、下下限。上上限防止</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补液时的液位溢出，上限与下限之间液位控制补液的容积，下限与下下限之间液位防止正在加注时，</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液位到达下限系统请求补液造成的加注中断现象。液位到达上限，补液停止；液位到达下限，系统提示进行补液；液位到达下下限，系统强行停止加注，防止干烧现场发生；同时储液箱侧面安装可视液位计；</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材质为不锈钢，要求壁厚不低于2.5mm。</w:t>
      </w:r>
    </w:p>
    <w:p w14:paraId="4E2B093C">
      <w:pPr>
        <w:spacing w:line="360" w:lineRule="auto"/>
        <w:ind w:firstLine="482" w:firstLineChars="200"/>
        <w:rPr>
          <w:rFonts w:ascii="宋体" w:hAnsi="宋体" w:eastAsia="宋体" w:cs="Times New Roman"/>
          <w:sz w:val="24"/>
          <w:szCs w:val="24"/>
        </w:rPr>
      </w:pPr>
      <w:r>
        <w:rPr>
          <w:rFonts w:ascii="宋体" w:hAnsi="宋体" w:eastAsia="宋体" w:cs="Times New Roman"/>
          <w:b/>
          <w:bCs/>
          <w:sz w:val="24"/>
          <w:szCs w:val="24"/>
        </w:rPr>
        <w:t>加注量计量装置</w:t>
      </w:r>
      <w:r>
        <w:rPr>
          <w:rFonts w:hint="eastAsia" w:ascii="宋体" w:hAnsi="宋体" w:eastAsia="宋体" w:cs="Times New Roman"/>
          <w:sz w:val="24"/>
          <w:szCs w:val="24"/>
        </w:rPr>
        <w:t>：系统通过 PLC 控制单元、流量传感器实现设备的定量加注。传感器计量精度为±0.5%，采用卡套连接便于安装和维护，具有适用高粘油品、计量准确、可靠性高、使用寿命长等特点。</w:t>
      </w:r>
    </w:p>
    <w:p w14:paraId="38961A35">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加注枪</w:t>
      </w:r>
      <w:r>
        <w:rPr>
          <w:rFonts w:hint="eastAsia" w:ascii="宋体" w:hAnsi="宋体" w:eastAsia="宋体" w:cs="Times New Roman"/>
          <w:sz w:val="24"/>
          <w:szCs w:val="24"/>
        </w:rPr>
        <w:t>:加注枪头</w:t>
      </w:r>
      <w:r>
        <w:rPr>
          <w:rFonts w:hint="eastAsia" w:ascii="宋体" w:hAnsi="宋体" w:eastAsia="宋体" w:cs="Times New Roman"/>
          <w:sz w:val="24"/>
          <w:szCs w:val="24"/>
          <w:lang w:val="en-US" w:eastAsia="zh-CN"/>
        </w:rPr>
        <w:t>无真空加注要求</w:t>
      </w:r>
      <w:r>
        <w:rPr>
          <w:rFonts w:hint="eastAsia" w:ascii="宋体" w:hAnsi="宋体" w:eastAsia="宋体" w:cs="Times New Roman"/>
          <w:sz w:val="24"/>
          <w:szCs w:val="24"/>
        </w:rPr>
        <w:t>；加注枪需配备油位可视视窗模块，可视窗口内部装有有颜色的旋转装置，便于查看液体流动；加注枪与油管连接采用万向连接，防止胶管扭动造成管接头处松动；加注枪加注完毕后具有防滴漏功能；同时各加注枪头需配套遥控加注开关。</w:t>
      </w:r>
    </w:p>
    <w:p w14:paraId="2DB667CD">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过滤器</w:t>
      </w:r>
      <w:r>
        <w:rPr>
          <w:rFonts w:hint="eastAsia" w:ascii="宋体" w:hAnsi="宋体" w:eastAsia="宋体" w:cs="Times New Roman"/>
          <w:sz w:val="24"/>
          <w:szCs w:val="24"/>
        </w:rPr>
        <w:t>：在</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补</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管路入口处设管式过滤器，设备内装报警过滤器，过滤器具有过滤精度高，通油能力强，原始压力损失小，纳污量大等优点，过滤精度：100 目。</w:t>
      </w:r>
    </w:p>
    <w:p w14:paraId="39E8EE17">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管路</w:t>
      </w:r>
      <w:r>
        <w:rPr>
          <w:rFonts w:hint="eastAsia" w:ascii="宋体" w:hAnsi="宋体" w:eastAsia="宋体" w:cs="Times New Roman"/>
          <w:sz w:val="24"/>
          <w:szCs w:val="24"/>
        </w:rPr>
        <w:t>：加注机内部硬管采用</w:t>
      </w:r>
      <w:r>
        <w:rPr>
          <w:rFonts w:hint="eastAsia" w:ascii="宋体" w:hAnsi="宋体" w:eastAsia="宋体" w:cs="Times New Roman"/>
          <w:sz w:val="24"/>
          <w:szCs w:val="24"/>
          <w:highlight w:val="yellow"/>
        </w:rPr>
        <w:t>不锈钢管</w:t>
      </w:r>
      <w:r>
        <w:rPr>
          <w:rFonts w:hint="eastAsia" w:ascii="宋体" w:hAnsi="宋体" w:eastAsia="宋体" w:cs="Times New Roman"/>
          <w:sz w:val="24"/>
          <w:szCs w:val="24"/>
        </w:rPr>
        <w:t>，接头采用卡套连接方式，保证不滴漏</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且接头也需采用不锈钢材质</w:t>
      </w:r>
      <w:r>
        <w:rPr>
          <w:rFonts w:hint="eastAsia" w:ascii="宋体" w:hAnsi="宋体" w:eastAsia="宋体" w:cs="Times New Roman"/>
          <w:sz w:val="24"/>
          <w:szCs w:val="24"/>
        </w:rPr>
        <w:t>。软管采用耐油合成橡胶，且耐热、耐压、耐老化，走向规范，用管夹固定，保证牢固可靠。所有管路标有流向标识，且不易磨损,标示明显，清晰。</w:t>
      </w:r>
    </w:p>
    <w:p w14:paraId="6FC8B51A">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电器部分</w:t>
      </w:r>
      <w:r>
        <w:rPr>
          <w:rFonts w:hint="eastAsia" w:ascii="宋体" w:hAnsi="宋体" w:eastAsia="宋体" w:cs="Times New Roman"/>
          <w:sz w:val="24"/>
          <w:szCs w:val="24"/>
        </w:rPr>
        <w:t>：设备电控柜采用柜式结构，仿威图结构设计，设备PLC 和电器布置在电器柜内，电器柜安装轴流风机对机柜进行降温。电控柜防护等级</w:t>
      </w:r>
      <w:r>
        <w:rPr>
          <w:rFonts w:hint="eastAsia" w:ascii="宋体" w:hAnsi="宋体" w:eastAsia="宋体" w:cs="Times New Roman"/>
          <w:sz w:val="24"/>
          <w:szCs w:val="24"/>
          <w:highlight w:val="yellow"/>
        </w:rPr>
        <w:t>IP54</w:t>
      </w:r>
      <w:r>
        <w:rPr>
          <w:rFonts w:hint="eastAsia" w:ascii="宋体" w:hAnsi="宋体" w:eastAsia="宋体" w:cs="Times New Roman"/>
          <w:sz w:val="24"/>
          <w:szCs w:val="24"/>
        </w:rPr>
        <w:t xml:space="preserve">。控制HMI和操作面板在电控柜的活动门上，操作面板上有不少于10 种车型的选择按钮，触摸屏上预设 </w:t>
      </w:r>
      <w:r>
        <w:rPr>
          <w:rFonts w:hint="eastAsia" w:ascii="宋体" w:hAnsi="宋体" w:eastAsia="宋体" w:cs="Times New Roman"/>
          <w:sz w:val="24"/>
          <w:szCs w:val="24"/>
          <w:lang w:val="en-US" w:eastAsia="zh-CN"/>
        </w:rPr>
        <w:t>30</w:t>
      </w:r>
      <w:r>
        <w:rPr>
          <w:rFonts w:hint="eastAsia" w:ascii="宋体" w:hAnsi="宋体" w:eastAsia="宋体" w:cs="Times New Roman"/>
          <w:sz w:val="24"/>
          <w:szCs w:val="24"/>
        </w:rPr>
        <w:t>种车型，并且可以操作者后续自行添加车型，加注枪操作手柄前方配有启停按钮和红绿指示灯。</w:t>
      </w:r>
    </w:p>
    <w:p w14:paraId="781C1E0D">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数据存储模块</w:t>
      </w:r>
      <w:r>
        <w:rPr>
          <w:rFonts w:hint="eastAsia" w:ascii="宋体" w:hAnsi="宋体" w:eastAsia="宋体" w:cs="Times New Roman"/>
          <w:sz w:val="24"/>
          <w:szCs w:val="24"/>
        </w:rPr>
        <w:t>：为应对设备故障、网络中断、服务器出错等等各种突发状况，要求加注机本身需要具备加注信息存储功能，信息存储量按</w:t>
      </w:r>
      <w:r>
        <w:rPr>
          <w:rFonts w:hint="eastAsia" w:ascii="宋体" w:hAnsi="宋体" w:eastAsia="宋体" w:cs="Times New Roman"/>
          <w:sz w:val="24"/>
          <w:szCs w:val="24"/>
          <w:highlight w:val="none"/>
        </w:rPr>
        <w:t>照</w:t>
      </w:r>
      <w:r>
        <w:rPr>
          <w:rFonts w:hint="eastAsia" w:ascii="宋体" w:hAnsi="宋体" w:cs="Times New Roman"/>
          <w:sz w:val="24"/>
          <w:szCs w:val="24"/>
          <w:highlight w:val="none"/>
          <w:lang w:val="en-US" w:eastAsia="zh-CN"/>
        </w:rPr>
        <w:t>10000</w:t>
      </w:r>
      <w:r>
        <w:rPr>
          <w:rFonts w:hint="eastAsia" w:ascii="宋体" w:hAnsi="宋体" w:eastAsia="宋体" w:cs="Times New Roman"/>
          <w:sz w:val="24"/>
          <w:szCs w:val="24"/>
        </w:rPr>
        <w:t>辆车加注信息设计，待故障或网络等恢复后车辆加注信息依然能够有效上传且不遗漏，同时数据上传成功或者不成功都有相应的提示。且设备能够直接将数据导出到 U 盘等移动存储设备上，导出的数据可直接通过电脑上的 Excel、Access 等软件读取、分析。</w:t>
      </w:r>
    </w:p>
    <w:p w14:paraId="034B30E3">
      <w:pPr>
        <w:spacing w:line="360" w:lineRule="auto"/>
        <w:ind w:firstLine="482" w:firstLineChars="200"/>
        <w:rPr>
          <w:rFonts w:ascii="宋体" w:hAnsi="宋体" w:cs="Times New Roman"/>
          <w:sz w:val="24"/>
          <w:szCs w:val="24"/>
        </w:rPr>
      </w:pPr>
      <w:r>
        <w:rPr>
          <w:rFonts w:hint="eastAsia" w:ascii="宋体" w:hAnsi="宋体" w:eastAsia="宋体" w:cs="Times New Roman"/>
          <w:b/>
          <w:bCs/>
          <w:sz w:val="24"/>
          <w:szCs w:val="24"/>
        </w:rPr>
        <w:t>加注机加注系统有自动回吸防滴漏功能，保证加注完成后，加注枪口不滴漏液体，此项作为验收否决项</w:t>
      </w:r>
      <w:r>
        <w:rPr>
          <w:rFonts w:hint="eastAsia" w:asciiTheme="minorEastAsia" w:hAnsiTheme="minorEastAsia"/>
          <w:b/>
          <w:bCs/>
          <w:sz w:val="32"/>
          <w:szCs w:val="32"/>
        </w:rPr>
        <w:t>※</w:t>
      </w:r>
    </w:p>
    <w:p w14:paraId="7E94E496">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其他重要组成部件及要求</w:t>
      </w:r>
      <w:r>
        <w:rPr>
          <w:rFonts w:hint="eastAsia" w:ascii="宋体" w:hAnsi="宋体" w:eastAsia="宋体" w:cs="Times New Roman"/>
          <w:sz w:val="24"/>
          <w:szCs w:val="24"/>
        </w:rPr>
        <w:t>：新增</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加注机PLC不低于西门子S7-1200系列；人机交互触摸屏</w:t>
      </w:r>
      <w:r>
        <w:rPr>
          <w:rFonts w:ascii="宋体" w:hAnsi="宋体" w:eastAsia="宋体" w:cs="宋体"/>
          <w:sz w:val="24"/>
          <w:szCs w:val="24"/>
        </w:rPr>
        <w:t>显示屏性能不低</w:t>
      </w:r>
      <w:r>
        <w:rPr>
          <w:rFonts w:ascii="宋体" w:hAnsi="宋体" w:eastAsia="宋体" w:cs="宋体"/>
          <w:sz w:val="24"/>
          <w:szCs w:val="24"/>
          <w:highlight w:val="none"/>
        </w:rPr>
        <w:t>于TP</w:t>
      </w:r>
      <w:r>
        <w:rPr>
          <w:rFonts w:hint="eastAsia" w:ascii="宋体" w:hAnsi="宋体" w:eastAsia="宋体" w:cs="宋体"/>
          <w:sz w:val="24"/>
          <w:szCs w:val="24"/>
          <w:highlight w:val="none"/>
        </w:rPr>
        <w:t>9</w:t>
      </w:r>
      <w:r>
        <w:rPr>
          <w:rFonts w:ascii="宋体" w:hAnsi="宋体" w:eastAsia="宋体" w:cs="宋体"/>
          <w:sz w:val="24"/>
          <w:szCs w:val="24"/>
          <w:highlight w:val="none"/>
        </w:rPr>
        <w:t>00</w:t>
      </w:r>
      <w:r>
        <w:rPr>
          <w:rFonts w:hint="eastAsia" w:ascii="宋体" w:hAnsi="宋体" w:eastAsia="宋体" w:cs="Times New Roman"/>
          <w:sz w:val="24"/>
          <w:szCs w:val="24"/>
          <w:highlight w:val="none"/>
        </w:rPr>
        <w:t>；</w:t>
      </w:r>
      <w:r>
        <w:rPr>
          <w:rFonts w:hint="eastAsia" w:ascii="宋体" w:hAnsi="宋体" w:eastAsia="宋体" w:cs="Times New Roman"/>
          <w:sz w:val="24"/>
          <w:szCs w:val="24"/>
        </w:rPr>
        <w:t>增加随车单无线扫码枪</w:t>
      </w:r>
      <w:r>
        <w:rPr>
          <w:rFonts w:hint="eastAsia" w:ascii="宋体" w:hAnsi="宋体" w:cs="Times New Roman"/>
          <w:sz w:val="24"/>
          <w:szCs w:val="24"/>
          <w:lang w:val="en-US" w:eastAsia="zh-CN"/>
        </w:rPr>
        <w:t>含底座</w:t>
      </w:r>
      <w:r>
        <w:rPr>
          <w:rFonts w:hint="eastAsia" w:ascii="宋体" w:hAnsi="宋体" w:cs="Times New Roman"/>
          <w:sz w:val="24"/>
          <w:szCs w:val="24"/>
          <w:lang w:eastAsia="zh-CN"/>
        </w:rPr>
        <w:t>（</w:t>
      </w:r>
      <w:r>
        <w:rPr>
          <w:rFonts w:hint="eastAsia" w:ascii="宋体" w:hAnsi="宋体" w:cs="Times New Roman"/>
          <w:sz w:val="24"/>
          <w:szCs w:val="24"/>
          <w:lang w:val="en-US" w:eastAsia="zh-CN"/>
        </w:rPr>
        <w:t>一用一备</w:t>
      </w:r>
      <w:r>
        <w:rPr>
          <w:rFonts w:hint="eastAsia" w:ascii="宋体" w:hAnsi="宋体" w:cs="Times New Roman"/>
          <w:sz w:val="24"/>
          <w:szCs w:val="24"/>
          <w:lang w:eastAsia="zh-CN"/>
        </w:rPr>
        <w:t>）</w:t>
      </w:r>
      <w:r>
        <w:rPr>
          <w:rFonts w:hint="eastAsia" w:ascii="宋体" w:hAnsi="宋体" w:eastAsia="宋体" w:cs="Times New Roman"/>
          <w:sz w:val="24"/>
          <w:szCs w:val="24"/>
        </w:rPr>
        <w:t>，要求可扫描扫码二维码也可以扫描条形码，同时可扫描纸质码也可扫描金属码；具备双通补液模块，当其中一个桶空时自动切换到另一个桶，并报警更换空桶；同时还应具备声光报警、加注完成提示、故障复位按钮等等加注机其他基本功能。</w:t>
      </w:r>
    </w:p>
    <w:p w14:paraId="1111D3A9">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线边补液模式</w:t>
      </w:r>
      <w:r>
        <w:rPr>
          <w:rFonts w:hint="eastAsia" w:ascii="宋体" w:hAnsi="宋体" w:eastAsia="宋体" w:cs="Times New Roman"/>
          <w:sz w:val="24"/>
          <w:szCs w:val="24"/>
        </w:rPr>
        <w:t>，设备配有双补液管路，可以实现双桶补液，当第1个储液桶抽空后，设备可自动切换管路抽吸第2个储液桶，同时伴有声光提示操作人员更换储液桶当设备内部储液箱液位低时自动进行补液工作。具有手动补液和自动补液功能。</w:t>
      </w:r>
    </w:p>
    <w:p w14:paraId="64067D7B">
      <w:pPr>
        <w:spacing w:line="360" w:lineRule="auto"/>
        <w:ind w:firstLine="480" w:firstLineChars="200"/>
        <w:rPr>
          <w:rFonts w:ascii="宋体" w:hAnsi="宋体" w:eastAsia="宋体" w:cs="Times New Roman"/>
          <w:sz w:val="24"/>
          <w:szCs w:val="24"/>
          <w:highlight w:val="none"/>
        </w:rPr>
      </w:pPr>
      <w:r>
        <w:rPr>
          <w:rFonts w:hint="eastAsia" w:ascii="宋体" w:hAnsi="宋体" w:eastAsia="宋体" w:cs="Times New Roman"/>
          <w:sz w:val="24"/>
          <w:szCs w:val="24"/>
          <w:lang w:val="en-US" w:eastAsia="zh-CN"/>
        </w:rPr>
        <w:t>5.1.3</w:t>
      </w:r>
      <w:r>
        <w:rPr>
          <w:rFonts w:hint="eastAsia" w:ascii="宋体" w:hAnsi="宋体" w:eastAsia="宋体" w:cs="Times New Roman"/>
          <w:sz w:val="24"/>
          <w:szCs w:val="24"/>
        </w:rPr>
        <w:t>加注机联网要求</w:t>
      </w:r>
    </w:p>
    <w:p w14:paraId="5E14A04B">
      <w:pPr>
        <w:spacing w:line="360" w:lineRule="auto"/>
        <w:ind w:firstLine="480" w:firstLineChars="200"/>
        <w:rPr>
          <w:rFonts w:ascii="宋体" w:hAnsi="宋体" w:eastAsia="宋体" w:cs="宋体"/>
          <w:sz w:val="24"/>
          <w:szCs w:val="24"/>
        </w:rPr>
      </w:pPr>
      <w:r>
        <w:rPr>
          <w:rFonts w:hint="eastAsia" w:ascii="宋体" w:hAnsi="宋体" w:eastAsia="宋体" w:cs="Times New Roman"/>
          <w:sz w:val="24"/>
          <w:szCs w:val="24"/>
          <w:highlight w:val="none"/>
          <w:lang w:bidi="ar"/>
        </w:rPr>
        <w:t>加注机需铺设网线连接至车间现有网络，利用工控机（甲方提供）上的Kepserver</w:t>
      </w:r>
      <w:r>
        <w:rPr>
          <w:rFonts w:hint="eastAsia" w:ascii="宋体" w:hAnsi="宋体" w:eastAsia="宋体" w:cs="Times New Roman"/>
          <w:sz w:val="24"/>
          <w:szCs w:val="24"/>
          <w:lang w:bidi="ar"/>
        </w:rPr>
        <w:t>软件配置OPC</w:t>
      </w:r>
      <w:r>
        <w:rPr>
          <w:rFonts w:ascii="宋体" w:hAnsi="宋体" w:eastAsia="宋体" w:cs="宋体"/>
          <w:sz w:val="24"/>
        </w:rPr>
        <w:t>集成IOT/MES系统</w:t>
      </w:r>
      <w:r>
        <w:rPr>
          <w:rFonts w:hint="eastAsia" w:ascii="宋体" w:hAnsi="宋体" w:eastAsia="宋体" w:cs="Times New Roman"/>
          <w:sz w:val="24"/>
          <w:szCs w:val="24"/>
          <w:lang w:bidi="ar"/>
        </w:rPr>
        <w:t>，使加注机能够和重汽IOT平台进行实施通信，实现新增加注机的数据采集追溯</w:t>
      </w:r>
      <w:r>
        <w:rPr>
          <w:rFonts w:hint="eastAsia" w:ascii="宋体" w:hAnsi="宋体" w:cs="Times New Roman"/>
          <w:sz w:val="24"/>
          <w:szCs w:val="24"/>
          <w:lang w:eastAsia="zh-CN" w:bidi="ar"/>
        </w:rPr>
        <w:t>、</w:t>
      </w:r>
      <w:r>
        <w:rPr>
          <w:rFonts w:hint="eastAsia" w:ascii="宋体" w:hAnsi="宋体" w:eastAsia="宋体" w:cs="Times New Roman"/>
          <w:sz w:val="24"/>
          <w:szCs w:val="24"/>
          <w:lang w:bidi="ar"/>
        </w:rPr>
        <w:t>加注工艺参数下发</w:t>
      </w:r>
      <w:r>
        <w:rPr>
          <w:rFonts w:hint="eastAsia" w:ascii="宋体" w:hAnsi="宋体" w:cs="Times New Roman"/>
          <w:sz w:val="24"/>
          <w:szCs w:val="24"/>
          <w:lang w:val="en-US" w:eastAsia="zh-CN" w:bidi="ar"/>
        </w:rPr>
        <w:t>和加注量上传</w:t>
      </w:r>
      <w:r>
        <w:rPr>
          <w:rFonts w:hint="eastAsia" w:ascii="宋体" w:hAnsi="宋体" w:eastAsia="宋体" w:cs="Times New Roman"/>
          <w:sz w:val="24"/>
          <w:szCs w:val="24"/>
          <w:lang w:bidi="ar"/>
        </w:rPr>
        <w:t>。</w:t>
      </w:r>
      <w:r>
        <w:rPr>
          <w:rFonts w:ascii="宋体" w:hAnsi="宋体" w:eastAsia="宋体" w:cs="宋体"/>
          <w:sz w:val="24"/>
          <w:szCs w:val="24"/>
        </w:rPr>
        <w:t xml:space="preserve"> </w:t>
      </w:r>
    </w:p>
    <w:p w14:paraId="55FC2753">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5.1.4低电导率要求</w:t>
      </w:r>
    </w:p>
    <w:p w14:paraId="601A41DC">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根据低电导率防冻液加注要求，</w:t>
      </w:r>
      <w:r>
        <w:rPr>
          <w:rFonts w:hint="eastAsia" w:ascii="宋体" w:hAnsi="宋体" w:cs="宋体"/>
          <w:sz w:val="24"/>
          <w:szCs w:val="24"/>
          <w:lang w:val="en-US" w:eastAsia="zh-CN"/>
        </w:rPr>
        <w:t>加注机</w:t>
      </w:r>
      <w:r>
        <w:rPr>
          <w:rFonts w:hint="default" w:ascii="宋体" w:hAnsi="宋体" w:cs="宋体"/>
          <w:sz w:val="24"/>
          <w:szCs w:val="24"/>
          <w:lang w:val="en-US" w:eastAsia="zh-CN"/>
        </w:rPr>
        <w:t>内部零件与液体直接接触的，不得铸铁、含锌或是影响导电率的橡胶制品等，避免与冷却液接触影响导电率；</w:t>
      </w:r>
    </w:p>
    <w:p w14:paraId="19DE2878">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所有的零部件选型要符合低电导率冷却液的加注要求。</w:t>
      </w:r>
    </w:p>
    <w:p w14:paraId="1037CD2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设备改造后，25℃时电导率≤90μs/cm。</w:t>
      </w:r>
    </w:p>
    <w:p w14:paraId="61B65323">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在设备的储液单元中设置电导率检测装置，用以检测加注的油液的电导率能够达到加注的工艺要求。</w:t>
      </w:r>
    </w:p>
    <w:p w14:paraId="2D1EF198">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（1）</w:t>
      </w:r>
      <w:r>
        <w:rPr>
          <w:rFonts w:hint="default" w:ascii="宋体" w:hAnsi="宋体" w:cs="宋体"/>
          <w:sz w:val="24"/>
          <w:szCs w:val="24"/>
          <w:lang w:val="en-US" w:eastAsia="zh-CN"/>
        </w:rPr>
        <w:t>低电导率冷却液储液罐模块</w:t>
      </w:r>
    </w:p>
    <w:p w14:paraId="5E9484FD">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储液罐采用316不锈钢材质制作，主要用来储存冷却液。设置有四点液位传感器，实现储液罐的自动补液。</w:t>
      </w:r>
    </w:p>
    <w:p w14:paraId="2E4127E9">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设有多段液位检测开关</w:t>
      </w:r>
    </w:p>
    <w:p w14:paraId="3568D36E">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液面开关分设四档：上限、上位、下位、下限。系统设计对上限、下限出现故障时采用双重保护，上限的设计是防止上位开关控制失灵时的补液溢出；下限的设计是防止下位开关控制失灵时的空加注现象。通常上限、下限的多段液位距离，也是设计确定一个储液箱工作容积的基本依据。</w:t>
      </w:r>
    </w:p>
    <w:p w14:paraId="43D3685F">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设有透明液位计，可以方便的观察液位。设有排污口，方便清理储液罐。</w:t>
      </w:r>
    </w:p>
    <w:p w14:paraId="2A61EB76">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计电导率检测仪和温度传感器，可以实时检测储液罐内冷却液的电导率和温度。必须同时采集温度和电导率，实时换算输出是否合格。确保加注的冷却液的电导率25℃时电导率≤90μs/cm才能加注，电导率值不合格不能加注。</w:t>
      </w:r>
    </w:p>
    <w:p w14:paraId="5CCBE799">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（2）</w:t>
      </w:r>
      <w:r>
        <w:rPr>
          <w:rFonts w:hint="default" w:ascii="宋体" w:hAnsi="宋体" w:cs="宋体"/>
          <w:sz w:val="24"/>
          <w:szCs w:val="24"/>
          <w:lang w:val="en-US" w:eastAsia="zh-CN"/>
        </w:rPr>
        <w:t>低电导率冷却液集中供液补液管路</w:t>
      </w:r>
    </w:p>
    <w:p w14:paraId="5AA3D226">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低电导率冷却液集中供液补液管路包含流体阀、过滤器、补液管路、接头、阀门等全部采用不影响冷却液电导率的材质。</w:t>
      </w:r>
    </w:p>
    <w:p w14:paraId="5F94EE9C">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（3）</w:t>
      </w:r>
      <w:r>
        <w:rPr>
          <w:rFonts w:hint="default" w:ascii="宋体" w:hAnsi="宋体" w:cs="宋体"/>
          <w:sz w:val="24"/>
          <w:szCs w:val="24"/>
          <w:lang w:val="en-US" w:eastAsia="zh-CN"/>
        </w:rPr>
        <w:t>加注泵</w:t>
      </w:r>
    </w:p>
    <w:p w14:paraId="46799C06">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加注泵采用现场加注泵，cm10-3</w:t>
      </w:r>
    </w:p>
    <w:p w14:paraId="5870451B">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与加注泵连接的软管全部采用不锈钢波纹管，确保不影响冷却液的电导率。</w:t>
      </w:r>
    </w:p>
    <w:p w14:paraId="1E149522">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（4）</w:t>
      </w:r>
      <w:r>
        <w:rPr>
          <w:rFonts w:hint="default" w:ascii="宋体" w:hAnsi="宋体" w:cs="宋体"/>
          <w:sz w:val="24"/>
          <w:szCs w:val="24"/>
          <w:lang w:val="en-US" w:eastAsia="zh-CN"/>
        </w:rPr>
        <w:t>加注管路</w:t>
      </w:r>
    </w:p>
    <w:p w14:paraId="7361BE6B">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加注管路包含单向阀、过滤器、调压阀、接头、阀门等全部采用不影响冷却液电导率的材质。</w:t>
      </w:r>
    </w:p>
    <w:p w14:paraId="001013F1">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（5）</w:t>
      </w:r>
      <w:r>
        <w:rPr>
          <w:rFonts w:hint="default" w:ascii="宋体" w:hAnsi="宋体" w:cs="宋体"/>
          <w:sz w:val="24"/>
          <w:szCs w:val="24"/>
          <w:lang w:val="en-US" w:eastAsia="zh-CN"/>
        </w:rPr>
        <w:t>改造加注枪及管路</w:t>
      </w:r>
    </w:p>
    <w:p w14:paraId="5C2AD30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冷却液加注枪及管路</w:t>
      </w:r>
      <w:r>
        <w:rPr>
          <w:rFonts w:hint="eastAsia" w:ascii="宋体" w:hAnsi="宋体" w:cs="宋体"/>
          <w:sz w:val="24"/>
          <w:szCs w:val="24"/>
          <w:lang w:val="en-US" w:eastAsia="zh-CN"/>
        </w:rPr>
        <w:t>必须</w:t>
      </w:r>
      <w:r>
        <w:rPr>
          <w:rFonts w:hint="default" w:ascii="宋体" w:hAnsi="宋体" w:cs="宋体"/>
          <w:sz w:val="24"/>
          <w:szCs w:val="24"/>
          <w:lang w:val="en-US" w:eastAsia="zh-CN"/>
        </w:rPr>
        <w:t>适合低电导率冷却液的配置。</w:t>
      </w:r>
    </w:p>
    <w:p w14:paraId="0386E563">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（6）</w:t>
      </w:r>
      <w:r>
        <w:rPr>
          <w:rFonts w:hint="default" w:ascii="宋体" w:hAnsi="宋体" w:cs="宋体"/>
          <w:sz w:val="24"/>
          <w:szCs w:val="24"/>
          <w:lang w:val="en-US" w:eastAsia="zh-CN"/>
        </w:rPr>
        <w:t>改造升级控制系统</w:t>
      </w:r>
    </w:p>
    <w:p w14:paraId="0B62FDBB">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 xml:space="preserve">    升级PLC控制系统及控制软件，能够实时检测冷却液的温度和电导率。</w:t>
      </w:r>
    </w:p>
    <w:p w14:paraId="07991BF2">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（7）</w:t>
      </w:r>
      <w:r>
        <w:rPr>
          <w:rFonts w:hint="default" w:ascii="宋体" w:hAnsi="宋体" w:cs="宋体"/>
          <w:sz w:val="24"/>
          <w:szCs w:val="24"/>
          <w:lang w:val="en-US" w:eastAsia="zh-CN"/>
        </w:rPr>
        <w:t>加注机配置明细</w:t>
      </w:r>
    </w:p>
    <w:tbl>
      <w:tblPr>
        <w:tblStyle w:val="31"/>
        <w:tblW w:w="6992" w:type="dxa"/>
        <w:jc w:val="center"/>
        <w:tblLayout w:type="fixed"/>
        <w:tblCellMar>
          <w:top w:w="15" w:type="dxa"/>
          <w:left w:w="15" w:type="dxa"/>
          <w:bottom w:w="15" w:type="dxa"/>
          <w:right w:w="15" w:type="dxa"/>
        </w:tblCellMar>
      </w:tblPr>
      <w:tblGrid>
        <w:gridCol w:w="966"/>
        <w:gridCol w:w="520"/>
        <w:gridCol w:w="1946"/>
        <w:gridCol w:w="2156"/>
        <w:gridCol w:w="1404"/>
      </w:tblGrid>
      <w:tr w14:paraId="0274F559">
        <w:tblPrEx>
          <w:tblCellMar>
            <w:top w:w="15" w:type="dxa"/>
            <w:left w:w="15" w:type="dxa"/>
            <w:bottom w:w="15" w:type="dxa"/>
            <w:right w:w="15" w:type="dxa"/>
          </w:tblCellMar>
        </w:tblPrEx>
        <w:trPr>
          <w:trHeight w:val="365" w:hRule="atLeast"/>
          <w:jc w:val="center"/>
        </w:trPr>
        <w:tc>
          <w:tcPr>
            <w:tcW w:w="966" w:type="dxa"/>
            <w:tcBorders>
              <w:top w:val="single" w:color="000000" w:sz="4" w:space="0"/>
              <w:left w:val="single" w:color="000000" w:sz="4" w:space="0"/>
              <w:bottom w:val="single" w:color="000000" w:sz="4" w:space="0"/>
              <w:right w:val="single" w:color="000000" w:sz="4" w:space="0"/>
            </w:tcBorders>
            <w:noWrap w:val="0"/>
            <w:vAlign w:val="center"/>
          </w:tcPr>
          <w:p w14:paraId="7271EA8A">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系统名称</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8D39C43">
            <w:pPr>
              <w:widowControl/>
              <w:jc w:val="center"/>
              <w:textAlignment w:val="center"/>
              <w:rPr>
                <w:rFonts w:ascii="宋体" w:hAnsi="宋体" w:cs="宋体"/>
                <w:b/>
                <w:color w:val="000000"/>
                <w:szCs w:val="21"/>
              </w:rPr>
            </w:pPr>
            <w:r>
              <w:rPr>
                <w:rFonts w:hint="eastAsia" w:ascii="宋体" w:hAnsi="宋体" w:cs="宋体"/>
                <w:b/>
                <w:color w:val="000000"/>
                <w:kern w:val="0"/>
                <w:szCs w:val="21"/>
                <w:lang w:bidi="ar"/>
              </w:rPr>
              <w:t>序号</w:t>
            </w: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22710711">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主要配置</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74230C7">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主要部件型号</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CB49494">
            <w:pPr>
              <w:widowControl/>
              <w:jc w:val="center"/>
              <w:textAlignment w:val="center"/>
              <w:rPr>
                <w:rFonts w:ascii="宋体" w:hAnsi="宋体" w:cs="宋体"/>
                <w:b/>
                <w:color w:val="000000"/>
                <w:szCs w:val="21"/>
              </w:rPr>
            </w:pPr>
            <w:r>
              <w:rPr>
                <w:rFonts w:hint="eastAsia" w:ascii="宋体" w:hAnsi="宋体" w:cs="宋体"/>
                <w:b/>
                <w:color w:val="000000"/>
                <w:kern w:val="0"/>
                <w:szCs w:val="21"/>
                <w:lang w:bidi="ar"/>
              </w:rPr>
              <w:t>产地厂商</w:t>
            </w:r>
          </w:p>
        </w:tc>
      </w:tr>
      <w:tr w14:paraId="59997273">
        <w:tblPrEx>
          <w:tblCellMar>
            <w:top w:w="15" w:type="dxa"/>
            <w:left w:w="15" w:type="dxa"/>
            <w:bottom w:w="15" w:type="dxa"/>
            <w:right w:w="15" w:type="dxa"/>
          </w:tblCellMar>
        </w:tblPrEx>
        <w:trPr>
          <w:trHeight w:val="365" w:hRule="atLeast"/>
          <w:jc w:val="center"/>
        </w:trPr>
        <w:tc>
          <w:tcPr>
            <w:tcW w:w="966" w:type="dxa"/>
            <w:vMerge w:val="restart"/>
            <w:tcBorders>
              <w:top w:val="single" w:color="000000" w:sz="4" w:space="0"/>
              <w:left w:val="single" w:color="000000" w:sz="4" w:space="0"/>
              <w:right w:val="single" w:color="000000" w:sz="4" w:space="0"/>
            </w:tcBorders>
            <w:noWrap w:val="0"/>
            <w:vAlign w:val="center"/>
          </w:tcPr>
          <w:p w14:paraId="3C1533CE">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补液模块</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593A780">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8DFFF25">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补液杆</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FA4A2B0">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16D71565">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国产优质</w:t>
            </w:r>
          </w:p>
        </w:tc>
      </w:tr>
      <w:tr w14:paraId="5BB1581B">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4017EDAC">
            <w:pPr>
              <w:widowControl/>
              <w:jc w:val="center"/>
              <w:textAlignment w:val="center"/>
              <w:rPr>
                <w:rFonts w:hint="eastAsia" w:ascii="宋体" w:hAnsi="宋体" w:cs="宋体"/>
                <w:color w:val="000000"/>
                <w:kern w:val="0"/>
                <w:szCs w:val="21"/>
                <w:lang w:bidi="ar"/>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139AC3AE">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572E4E0E">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流量开关</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45BC39B9">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FA20CFA">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BANNA</w:t>
            </w:r>
          </w:p>
        </w:tc>
      </w:tr>
      <w:tr w14:paraId="5E768C09">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25B18FB5">
            <w:pPr>
              <w:widowControl/>
              <w:jc w:val="center"/>
              <w:textAlignment w:val="center"/>
              <w:rPr>
                <w:rFonts w:hint="eastAsia" w:ascii="宋体" w:hAnsi="宋体" w:cs="宋体"/>
                <w:color w:val="000000"/>
                <w:kern w:val="0"/>
                <w:szCs w:val="21"/>
                <w:lang w:bidi="ar"/>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304CE76">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2FC3630">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4D987C6B">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7D9E416">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54F894AB">
        <w:tblPrEx>
          <w:tblCellMar>
            <w:top w:w="15" w:type="dxa"/>
            <w:left w:w="15" w:type="dxa"/>
            <w:bottom w:w="15" w:type="dxa"/>
            <w:right w:w="15" w:type="dxa"/>
          </w:tblCellMar>
        </w:tblPrEx>
        <w:trPr>
          <w:trHeight w:val="365" w:hRule="atLeast"/>
          <w:jc w:val="center"/>
        </w:trPr>
        <w:tc>
          <w:tcPr>
            <w:tcW w:w="966" w:type="dxa"/>
            <w:vMerge w:val="restart"/>
            <w:tcBorders>
              <w:top w:val="single" w:color="000000" w:sz="4" w:space="0"/>
              <w:left w:val="single" w:color="000000" w:sz="4" w:space="0"/>
              <w:right w:val="single" w:color="000000" w:sz="4" w:space="0"/>
            </w:tcBorders>
            <w:noWrap w:val="0"/>
            <w:vAlign w:val="center"/>
          </w:tcPr>
          <w:p w14:paraId="3DE6396E">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储液模块</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38BDE4C5">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2E87A5EF">
            <w:pPr>
              <w:widowControl/>
              <w:jc w:val="left"/>
              <w:textAlignment w:val="center"/>
              <w:rPr>
                <w:rFonts w:ascii="宋体" w:hAnsi="宋体" w:cs="宋体"/>
                <w:szCs w:val="21"/>
              </w:rPr>
            </w:pPr>
            <w:r>
              <w:rPr>
                <w:rFonts w:hint="eastAsia" w:ascii="宋体" w:hAnsi="宋体" w:cs="宋体"/>
                <w:kern w:val="0"/>
                <w:szCs w:val="21"/>
                <w:lang w:bidi="ar"/>
              </w:rPr>
              <w:t>储液罐</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C4ABF54">
            <w:pPr>
              <w:widowControl/>
              <w:jc w:val="left"/>
              <w:textAlignment w:val="center"/>
              <w:rPr>
                <w:rFonts w:ascii="宋体" w:hAnsi="宋体" w:cs="宋体"/>
                <w:szCs w:val="21"/>
              </w:rPr>
            </w:pPr>
            <w:r>
              <w:rPr>
                <w:rFonts w:hint="eastAsia" w:ascii="宋体" w:hAnsi="宋体" w:cs="宋体"/>
                <w:kern w:val="0"/>
                <w:szCs w:val="21"/>
                <w:lang w:bidi="ar"/>
              </w:rPr>
              <w:t>80L 、316不锈钢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E205C83">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2265E9D3">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791FBCEF">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18188D7D">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2FFBF076">
            <w:pPr>
              <w:widowControl/>
              <w:jc w:val="left"/>
              <w:textAlignment w:val="center"/>
              <w:rPr>
                <w:rFonts w:ascii="宋体" w:hAnsi="宋体" w:cs="宋体"/>
                <w:szCs w:val="21"/>
              </w:rPr>
            </w:pPr>
            <w:r>
              <w:rPr>
                <w:rFonts w:hint="eastAsia" w:ascii="宋体" w:hAnsi="宋体" w:cs="宋体"/>
                <w:kern w:val="0"/>
                <w:szCs w:val="21"/>
                <w:lang w:bidi="ar"/>
              </w:rPr>
              <w:t>液位传感器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11E0FF12">
            <w:pPr>
              <w:widowControl/>
              <w:jc w:val="left"/>
              <w:textAlignment w:val="center"/>
              <w:rPr>
                <w:rFonts w:ascii="宋体" w:hAnsi="宋体" w:cs="宋体"/>
                <w:szCs w:val="21"/>
              </w:rPr>
            </w:pPr>
            <w:r>
              <w:rPr>
                <w:rFonts w:hint="eastAsia" w:ascii="宋体" w:hAnsi="宋体" w:cs="宋体"/>
                <w:kern w:val="0"/>
                <w:szCs w:val="21"/>
                <w:lang w:bidi="ar"/>
              </w:rPr>
              <w:t>JB303</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1421940">
            <w:pPr>
              <w:widowControl/>
              <w:jc w:val="center"/>
              <w:textAlignment w:val="center"/>
              <w:rPr>
                <w:rFonts w:ascii="宋体" w:hAnsi="宋体" w:cs="宋体"/>
                <w:szCs w:val="21"/>
              </w:rPr>
            </w:pPr>
            <w:r>
              <w:rPr>
                <w:rFonts w:hint="eastAsia" w:ascii="宋体" w:hAnsi="宋体" w:cs="宋体"/>
                <w:kern w:val="0"/>
                <w:szCs w:val="21"/>
                <w:lang w:bidi="ar"/>
              </w:rPr>
              <w:t>JINDE</w:t>
            </w:r>
          </w:p>
        </w:tc>
      </w:tr>
      <w:tr w14:paraId="74A5AC47">
        <w:tblPrEx>
          <w:tblCellMar>
            <w:top w:w="15" w:type="dxa"/>
            <w:left w:w="15" w:type="dxa"/>
            <w:bottom w:w="15" w:type="dxa"/>
            <w:right w:w="15" w:type="dxa"/>
          </w:tblCellMar>
        </w:tblPrEx>
        <w:trPr>
          <w:trHeight w:val="688" w:hRule="atLeast"/>
          <w:jc w:val="center"/>
        </w:trPr>
        <w:tc>
          <w:tcPr>
            <w:tcW w:w="966" w:type="dxa"/>
            <w:vMerge w:val="continue"/>
            <w:tcBorders>
              <w:left w:val="single" w:color="000000" w:sz="4" w:space="0"/>
              <w:right w:val="single" w:color="000000" w:sz="4" w:space="0"/>
            </w:tcBorders>
            <w:noWrap w:val="0"/>
            <w:vAlign w:val="center"/>
          </w:tcPr>
          <w:p w14:paraId="18FAADFC">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B23AE7D">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004D2E24">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电导率仪</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37AA2E48">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9AFB8EA">
            <w:pPr>
              <w:widowControl/>
              <w:jc w:val="center"/>
              <w:textAlignment w:val="center"/>
              <w:rPr>
                <w:rFonts w:hint="eastAsia" w:ascii="宋体" w:hAnsi="宋体" w:cs="宋体"/>
                <w:kern w:val="0"/>
                <w:szCs w:val="21"/>
                <w:lang w:bidi="ar"/>
              </w:rPr>
            </w:pPr>
            <w:r>
              <w:rPr>
                <w:rFonts w:hint="eastAsia" w:ascii="宋体" w:hAnsi="宋体"/>
                <w:color w:val="000000"/>
                <w:sz w:val="24"/>
                <w:szCs w:val="24"/>
              </w:rPr>
              <w:t>IFM、梅特勒、E+H</w:t>
            </w:r>
          </w:p>
        </w:tc>
      </w:tr>
      <w:tr w14:paraId="734D9084">
        <w:tblPrEx>
          <w:tblCellMar>
            <w:top w:w="15" w:type="dxa"/>
            <w:left w:w="15" w:type="dxa"/>
            <w:bottom w:w="15" w:type="dxa"/>
            <w:right w:w="15" w:type="dxa"/>
          </w:tblCellMar>
        </w:tblPrEx>
        <w:trPr>
          <w:trHeight w:val="379" w:hRule="atLeast"/>
          <w:jc w:val="center"/>
        </w:trPr>
        <w:tc>
          <w:tcPr>
            <w:tcW w:w="966" w:type="dxa"/>
            <w:vMerge w:val="continue"/>
            <w:tcBorders>
              <w:left w:val="single" w:color="000000" w:sz="4" w:space="0"/>
              <w:bottom w:val="single" w:color="auto" w:sz="4" w:space="0"/>
              <w:right w:val="single" w:color="000000" w:sz="4" w:space="0"/>
            </w:tcBorders>
            <w:noWrap w:val="0"/>
            <w:vAlign w:val="center"/>
          </w:tcPr>
          <w:p w14:paraId="4DF4BE6C">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6ABAB0FF">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2CF5592E">
            <w:pPr>
              <w:widowControl/>
              <w:jc w:val="left"/>
              <w:textAlignment w:val="center"/>
              <w:rPr>
                <w:rFonts w:ascii="宋体" w:hAnsi="宋体" w:cs="宋体"/>
                <w:szCs w:val="21"/>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21013F0">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849BE02">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2DA468BA">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65828AE4">
            <w:pPr>
              <w:jc w:val="center"/>
              <w:rPr>
                <w:rFonts w:ascii="宋体" w:hAnsi="宋体" w:cs="宋体"/>
                <w:color w:val="000000"/>
                <w:szCs w:val="21"/>
              </w:rPr>
            </w:pPr>
            <w:r>
              <w:rPr>
                <w:rFonts w:hint="eastAsia" w:ascii="宋体" w:hAnsi="宋体" w:cs="宋体"/>
                <w:color w:val="000000"/>
                <w:szCs w:val="21"/>
              </w:rPr>
              <w:t>加注管路</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1137FD64">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7AB02F38">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加注管路</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D599BCB">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625CC81B">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4E8EC037">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50195422">
            <w:pPr>
              <w:jc w:val="center"/>
              <w:rPr>
                <w:rFonts w:hint="eastAsia"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7618729B">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56B6ADBB">
            <w:pPr>
              <w:widowControl/>
              <w:jc w:val="left"/>
              <w:textAlignment w:val="center"/>
              <w:rPr>
                <w:rFonts w:hint="default" w:ascii="宋体" w:hAnsi="宋体" w:cs="宋体" w:eastAsiaTheme="minorEastAsia"/>
                <w:color w:val="000000"/>
                <w:kern w:val="0"/>
                <w:szCs w:val="21"/>
                <w:lang w:val="en-US" w:eastAsia="zh-CN" w:bidi="ar"/>
              </w:rPr>
            </w:pPr>
            <w:r>
              <w:rPr>
                <w:rFonts w:hint="eastAsia" w:ascii="宋体" w:hAnsi="宋体" w:cs="宋体"/>
                <w:color w:val="000000"/>
                <w:kern w:val="0"/>
                <w:szCs w:val="21"/>
                <w:lang w:val="en-US" w:eastAsia="zh-CN" w:bidi="ar"/>
              </w:rPr>
              <w:t>加注泵</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1851020">
            <w:pPr>
              <w:widowControl/>
              <w:jc w:val="left"/>
              <w:textAlignment w:val="center"/>
              <w:rPr>
                <w:rFonts w:hint="eastAsia" w:ascii="宋体" w:hAnsi="宋体" w:cs="宋体"/>
                <w:kern w:val="0"/>
                <w:szCs w:val="21"/>
                <w:lang w:bidi="ar"/>
              </w:rPr>
            </w:pPr>
            <w:r>
              <w:rPr>
                <w:rFonts w:hint="eastAsia" w:ascii="宋体" w:hAnsi="宋体" w:eastAsia="宋体"/>
                <w:sz w:val="24"/>
                <w:szCs w:val="24"/>
                <w:lang w:val="en-US" w:eastAsia="zh-CN"/>
              </w:rPr>
              <w:t>CM10-3</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728C19A5">
            <w:pPr>
              <w:widowControl/>
              <w:jc w:val="center"/>
              <w:textAlignment w:val="center"/>
              <w:rPr>
                <w:rFonts w:hint="eastAsia" w:ascii="宋体" w:hAnsi="宋体" w:cs="宋体" w:eastAsiaTheme="minorEastAsia"/>
                <w:kern w:val="0"/>
                <w:szCs w:val="21"/>
                <w:lang w:val="en-US" w:eastAsia="zh-CN" w:bidi="ar"/>
              </w:rPr>
            </w:pPr>
            <w:r>
              <w:rPr>
                <w:rFonts w:hint="eastAsia" w:ascii="宋体" w:hAnsi="宋体" w:cs="宋体"/>
                <w:kern w:val="0"/>
                <w:szCs w:val="21"/>
                <w:lang w:val="en-US" w:eastAsia="zh-CN" w:bidi="ar"/>
              </w:rPr>
              <w:t>格兰富</w:t>
            </w:r>
          </w:p>
        </w:tc>
      </w:tr>
      <w:tr w14:paraId="5C4F3169">
        <w:tblPrEx>
          <w:tblCellMar>
            <w:top w:w="15" w:type="dxa"/>
            <w:left w:w="15" w:type="dxa"/>
            <w:bottom w:w="15" w:type="dxa"/>
            <w:right w:w="15" w:type="dxa"/>
          </w:tblCellMar>
        </w:tblPrEx>
        <w:trPr>
          <w:trHeight w:val="390" w:hRule="atLeast"/>
          <w:jc w:val="center"/>
        </w:trPr>
        <w:tc>
          <w:tcPr>
            <w:tcW w:w="966" w:type="dxa"/>
            <w:vMerge w:val="continue"/>
            <w:tcBorders>
              <w:left w:val="single" w:color="auto" w:sz="4" w:space="0"/>
              <w:right w:val="single" w:color="auto" w:sz="4" w:space="0"/>
            </w:tcBorders>
            <w:noWrap w:val="0"/>
            <w:vAlign w:val="center"/>
          </w:tcPr>
          <w:p w14:paraId="17B7F86D">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36F74F82">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5F44EA9">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流量计</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0E250CD1">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66031DF">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FLOMEC</w:t>
            </w:r>
          </w:p>
        </w:tc>
      </w:tr>
      <w:tr w14:paraId="7B1D5DDC">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2491A243">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24613B8C">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FF5C1F8">
            <w:pPr>
              <w:widowControl/>
              <w:jc w:val="left"/>
              <w:textAlignment w:val="center"/>
              <w:rPr>
                <w:rFonts w:ascii="宋体" w:hAnsi="宋体" w:cs="宋体"/>
                <w:szCs w:val="21"/>
              </w:rPr>
            </w:pPr>
            <w:r>
              <w:rPr>
                <w:rFonts w:hint="eastAsia" w:ascii="宋体" w:hAnsi="宋体" w:cs="宋体"/>
                <w:kern w:val="0"/>
                <w:szCs w:val="21"/>
                <w:lang w:bidi="ar"/>
              </w:rPr>
              <w:t>过滤器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038AE9E">
            <w:pPr>
              <w:widowControl/>
              <w:jc w:val="left"/>
              <w:textAlignment w:val="center"/>
              <w:rPr>
                <w:rFonts w:ascii="宋体" w:hAnsi="宋体" w:cs="宋体"/>
                <w:szCs w:val="21"/>
              </w:rPr>
            </w:pPr>
            <w:r>
              <w:rPr>
                <w:rFonts w:hint="eastAsia" w:ascii="宋体" w:hAnsi="宋体" w:cs="宋体"/>
                <w:color w:val="000000"/>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5478DDC">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62EDECC3">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5E1E3380">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5B7BDCB4">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F3AE978">
            <w:pPr>
              <w:widowControl/>
              <w:jc w:val="left"/>
              <w:textAlignment w:val="center"/>
              <w:rPr>
                <w:rFonts w:ascii="宋体" w:hAnsi="宋体" w:cs="宋体"/>
                <w:szCs w:val="21"/>
              </w:rPr>
            </w:pPr>
            <w:r>
              <w:rPr>
                <w:rFonts w:hint="eastAsia" w:ascii="宋体" w:hAnsi="宋体" w:cs="宋体"/>
                <w:szCs w:val="21"/>
              </w:rPr>
              <w:t>不锈钢波纹管</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74795F9">
            <w:pPr>
              <w:widowControl/>
              <w:jc w:val="left"/>
              <w:textAlignment w:val="center"/>
              <w:rPr>
                <w:rFonts w:ascii="宋体" w:hAnsi="宋体" w:cs="宋体"/>
                <w:szCs w:val="21"/>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CBF9BCE">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国产优质</w:t>
            </w:r>
          </w:p>
        </w:tc>
      </w:tr>
      <w:tr w14:paraId="0216480E">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689DBD6A">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16ADE49B">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C3B5E34">
            <w:pPr>
              <w:widowControl/>
              <w:jc w:val="left"/>
              <w:textAlignment w:val="center"/>
              <w:rPr>
                <w:rFonts w:ascii="宋体" w:hAnsi="宋体" w:cs="宋体"/>
                <w:szCs w:val="21"/>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3EAB414E">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662AF977">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562E152A">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435B627A">
            <w:pPr>
              <w:jc w:val="center"/>
              <w:rPr>
                <w:rFonts w:ascii="宋体" w:hAnsi="宋体" w:cs="宋体"/>
                <w:color w:val="000000"/>
                <w:szCs w:val="21"/>
              </w:rPr>
            </w:pPr>
            <w:r>
              <w:rPr>
                <w:rFonts w:hint="eastAsia" w:ascii="宋体" w:hAnsi="宋体" w:cs="宋体"/>
                <w:color w:val="000000"/>
                <w:szCs w:val="21"/>
              </w:rPr>
              <w:t>加注枪模块</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32CAA23E">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EE7B20F">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加注枪</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2DF8075E">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改造</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CFA8584">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7E901DB8">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00D4E09B">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6C4C4867">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5AC8FCFA">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流体软管组合</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36560260">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改造</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58212046">
            <w:pPr>
              <w:widowControl/>
              <w:jc w:val="center"/>
              <w:textAlignment w:val="center"/>
              <w:rPr>
                <w:rFonts w:ascii="宋体" w:hAnsi="宋体" w:cs="宋体"/>
                <w:szCs w:val="21"/>
              </w:rPr>
            </w:pPr>
            <w:r>
              <w:rPr>
                <w:rFonts w:hint="eastAsia" w:ascii="宋体" w:hAnsi="宋体" w:cs="宋体"/>
                <w:kern w:val="0"/>
                <w:szCs w:val="21"/>
                <w:lang w:bidi="ar"/>
              </w:rPr>
              <w:t>SMC</w:t>
            </w:r>
          </w:p>
        </w:tc>
      </w:tr>
      <w:tr w14:paraId="4C39B31C">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6C23710C">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2439537D">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745922AD">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波纹管护套</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4401176">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A77294D">
            <w:pPr>
              <w:widowControl/>
              <w:jc w:val="center"/>
              <w:textAlignment w:val="center"/>
              <w:rPr>
                <w:rFonts w:ascii="宋体" w:hAnsi="宋体" w:cs="宋体"/>
                <w:szCs w:val="21"/>
              </w:rPr>
            </w:pPr>
            <w:r>
              <w:rPr>
                <w:rFonts w:hint="eastAsia" w:ascii="宋体" w:hAnsi="宋体" w:cs="宋体"/>
                <w:kern w:val="0"/>
                <w:szCs w:val="21"/>
                <w:lang w:bidi="ar"/>
              </w:rPr>
              <w:t>FLEX</w:t>
            </w:r>
          </w:p>
        </w:tc>
      </w:tr>
      <w:tr w14:paraId="654637EC">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2E1E78E8">
            <w:pPr>
              <w:jc w:val="center"/>
              <w:rPr>
                <w:rFonts w:ascii="宋体" w:hAnsi="宋体" w:cs="宋体"/>
                <w:color w:val="000000"/>
                <w:szCs w:val="21"/>
              </w:rPr>
            </w:pPr>
            <w:r>
              <w:rPr>
                <w:rFonts w:hint="eastAsia" w:ascii="宋体" w:hAnsi="宋体" w:cs="宋体"/>
                <w:color w:val="000000"/>
                <w:szCs w:val="21"/>
              </w:rPr>
              <w:t>控制系统</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186900E1">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F998DFF">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I/O模块</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30B002C">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098E9DCE">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rPr>
              <w:t>SIEMENS</w:t>
            </w:r>
          </w:p>
        </w:tc>
      </w:tr>
      <w:tr w14:paraId="048D1BBF">
        <w:tblPrEx>
          <w:tblCellMar>
            <w:top w:w="15" w:type="dxa"/>
            <w:left w:w="15" w:type="dxa"/>
            <w:bottom w:w="15" w:type="dxa"/>
            <w:right w:w="15" w:type="dxa"/>
          </w:tblCellMar>
        </w:tblPrEx>
        <w:trPr>
          <w:trHeight w:val="37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3248A0F2">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258A1D45">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189973E">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PLC程序</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25D45C5">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59F854E3">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非标定制</w:t>
            </w:r>
          </w:p>
        </w:tc>
      </w:tr>
    </w:tbl>
    <w:p w14:paraId="5884AE92">
      <w:pPr>
        <w:pStyle w:val="11"/>
      </w:pPr>
    </w:p>
    <w:p w14:paraId="14DF2587">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5.1.4</w:t>
      </w:r>
      <w:r>
        <w:rPr>
          <w:rFonts w:hint="eastAsia" w:ascii="宋体" w:hAnsi="宋体" w:eastAsia="宋体" w:cs="Times New Roman"/>
          <w:sz w:val="24"/>
          <w:szCs w:val="24"/>
        </w:rPr>
        <w:t>工艺流程</w:t>
      </w:r>
    </w:p>
    <w:p w14:paraId="7C968953">
      <w:pPr>
        <w:numPr>
          <w:ilvl w:val="0"/>
          <w:numId w:val="14"/>
        </w:numPr>
        <w:autoSpaceDE w:val="0"/>
        <w:autoSpaceDN w:val="0"/>
        <w:spacing w:line="360" w:lineRule="auto"/>
        <w:ind w:firstLine="480" w:firstLineChars="200"/>
        <w:jc w:val="left"/>
        <w:rPr>
          <w:rFonts w:ascii="宋体" w:hAnsi="宋体" w:eastAsia="宋体" w:cs="宋体"/>
          <w:sz w:val="24"/>
          <w:szCs w:val="24"/>
        </w:rPr>
      </w:pPr>
      <w:r>
        <w:rPr>
          <w:rFonts w:hint="eastAsia" w:ascii="宋体" w:hAnsi="宋体" w:eastAsia="宋体" w:cs="Times New Roman"/>
          <w:sz w:val="24"/>
          <w:szCs w:val="24"/>
          <w:lang w:bidi="ar"/>
        </w:rPr>
        <w:t>加注油液的车辆到达指定工位后，操作者使用扫码枪扫描车辆随车单上面的车辆信息，加注机PLC将信息发送至MES/IOT系统，MES/IOT系统通过车辆配置信息后台计算出该车辆某种油液加注量，将加注量下发到加注机PLC，加注机进行加注，加注完成后把车辆实际加注信息</w:t>
      </w:r>
      <w:r>
        <w:rPr>
          <w:rFonts w:hint="eastAsia" w:ascii="宋体" w:hAnsi="宋体" w:cs="Times New Roman"/>
          <w:sz w:val="24"/>
          <w:szCs w:val="24"/>
          <w:lang w:eastAsia="zh-CN" w:bidi="ar"/>
        </w:rPr>
        <w:t>（</w:t>
      </w:r>
      <w:r>
        <w:rPr>
          <w:rFonts w:hint="eastAsia" w:ascii="宋体" w:hAnsi="宋体" w:eastAsia="宋体" w:cs="Times New Roman"/>
          <w:sz w:val="24"/>
          <w:szCs w:val="24"/>
          <w:lang w:bidi="ar"/>
        </w:rPr>
        <w:t>车辆车架号、加注时间（北京时间）、</w:t>
      </w:r>
      <w:r>
        <w:rPr>
          <w:rFonts w:hint="eastAsia" w:ascii="宋体" w:hAnsi="宋体" w:cs="Times New Roman"/>
          <w:sz w:val="24"/>
          <w:szCs w:val="24"/>
          <w:lang w:val="en-US" w:eastAsia="zh-CN" w:bidi="ar"/>
        </w:rPr>
        <w:t>加注油液类别、</w:t>
      </w:r>
      <w:r>
        <w:rPr>
          <w:rFonts w:hint="eastAsia" w:ascii="宋体" w:hAnsi="宋体" w:eastAsia="宋体" w:cs="Times New Roman"/>
          <w:sz w:val="24"/>
          <w:szCs w:val="24"/>
          <w:lang w:bidi="ar"/>
        </w:rPr>
        <w:t>加注量等信息</w:t>
      </w:r>
      <w:r>
        <w:rPr>
          <w:rFonts w:hint="eastAsia" w:ascii="宋体" w:hAnsi="宋体" w:cs="Times New Roman"/>
          <w:sz w:val="24"/>
          <w:szCs w:val="24"/>
          <w:lang w:eastAsia="zh-CN" w:bidi="ar"/>
        </w:rPr>
        <w:t>）</w:t>
      </w:r>
      <w:r>
        <w:rPr>
          <w:rFonts w:hint="eastAsia" w:ascii="宋体" w:hAnsi="宋体" w:eastAsia="宋体" w:cs="Times New Roman"/>
          <w:sz w:val="24"/>
          <w:szCs w:val="24"/>
          <w:lang w:bidi="ar"/>
        </w:rPr>
        <w:t>上传至IOT平台</w:t>
      </w:r>
      <w:r>
        <w:rPr>
          <w:rFonts w:hint="eastAsia" w:ascii="宋体" w:hAnsi="宋体" w:cs="Times New Roman"/>
          <w:sz w:val="24"/>
          <w:szCs w:val="24"/>
          <w:lang w:eastAsia="zh-CN" w:bidi="ar"/>
        </w:rPr>
        <w:t>。</w:t>
      </w:r>
    </w:p>
    <w:p w14:paraId="33571A4C">
      <w:pPr>
        <w:numPr>
          <w:ilvl w:val="0"/>
          <w:numId w:val="14"/>
        </w:numPr>
        <w:autoSpaceDE w:val="0"/>
        <w:autoSpaceDN w:val="0"/>
        <w:spacing w:line="360" w:lineRule="auto"/>
        <w:ind w:firstLine="480" w:firstLineChars="200"/>
        <w:jc w:val="left"/>
        <w:rPr>
          <w:rFonts w:ascii="宋体" w:hAnsi="宋体" w:eastAsia="宋体" w:cs="宋体"/>
          <w:sz w:val="24"/>
          <w:szCs w:val="24"/>
        </w:rPr>
      </w:pPr>
      <w:r>
        <w:rPr>
          <w:rFonts w:hint="eastAsia" w:ascii="宋体" w:hAnsi="宋体" w:eastAsia="宋体" w:cs="Times New Roman"/>
          <w:sz w:val="24"/>
          <w:szCs w:val="24"/>
          <w:lang w:bidi="ar"/>
        </w:rPr>
        <w:t>加注油液的车辆到达指定工位后，操作者使用扫码枪扫描车辆随车单上面的车辆信息，</w:t>
      </w:r>
      <w:r>
        <w:rPr>
          <w:rFonts w:hint="eastAsia" w:ascii="宋体" w:hAnsi="宋体" w:eastAsia="宋体" w:cs="Times New Roman"/>
          <w:sz w:val="24"/>
          <w:szCs w:val="24"/>
          <w:lang w:val="en-US" w:eastAsia="zh-CN" w:bidi="ar"/>
        </w:rPr>
        <w:t>操作者操作</w:t>
      </w:r>
      <w:r>
        <w:rPr>
          <w:rFonts w:hint="eastAsia" w:ascii="宋体" w:hAnsi="宋体" w:eastAsia="宋体" w:cs="Times New Roman"/>
          <w:sz w:val="24"/>
          <w:szCs w:val="24"/>
          <w:lang w:bidi="ar"/>
        </w:rPr>
        <w:t>加注机进行加注，加注完成后把车辆实际加注信息</w:t>
      </w:r>
      <w:r>
        <w:rPr>
          <w:rFonts w:hint="eastAsia" w:ascii="宋体" w:hAnsi="宋体" w:cs="Times New Roman"/>
          <w:sz w:val="24"/>
          <w:szCs w:val="24"/>
          <w:lang w:eastAsia="zh-CN" w:bidi="ar"/>
        </w:rPr>
        <w:t>（</w:t>
      </w:r>
      <w:r>
        <w:rPr>
          <w:rFonts w:hint="eastAsia" w:ascii="宋体" w:hAnsi="宋体" w:eastAsia="宋体" w:cs="Times New Roman"/>
          <w:sz w:val="24"/>
          <w:szCs w:val="24"/>
          <w:lang w:bidi="ar"/>
        </w:rPr>
        <w:t>车辆车架号、加注时间（北京时间）、</w:t>
      </w:r>
      <w:r>
        <w:rPr>
          <w:rFonts w:hint="eastAsia" w:ascii="宋体" w:hAnsi="宋体" w:cs="Times New Roman"/>
          <w:sz w:val="24"/>
          <w:szCs w:val="24"/>
          <w:lang w:val="en-US" w:eastAsia="zh-CN" w:bidi="ar"/>
        </w:rPr>
        <w:t>加注油液类别、</w:t>
      </w:r>
      <w:r>
        <w:rPr>
          <w:rFonts w:hint="eastAsia" w:ascii="宋体" w:hAnsi="宋体" w:eastAsia="宋体" w:cs="Times New Roman"/>
          <w:sz w:val="24"/>
          <w:szCs w:val="24"/>
          <w:lang w:bidi="ar"/>
        </w:rPr>
        <w:t>加注量等信息</w:t>
      </w:r>
      <w:r>
        <w:rPr>
          <w:rFonts w:hint="eastAsia" w:ascii="宋体" w:hAnsi="宋体" w:cs="Times New Roman"/>
          <w:sz w:val="24"/>
          <w:szCs w:val="24"/>
          <w:lang w:eastAsia="zh-CN" w:bidi="ar"/>
        </w:rPr>
        <w:t>）</w:t>
      </w:r>
      <w:r>
        <w:rPr>
          <w:rFonts w:hint="eastAsia" w:ascii="宋体" w:hAnsi="宋体" w:eastAsia="宋体" w:cs="Times New Roman"/>
          <w:sz w:val="24"/>
          <w:szCs w:val="24"/>
          <w:lang w:bidi="ar"/>
        </w:rPr>
        <w:t>上传至IOT平台</w:t>
      </w:r>
      <w:r>
        <w:rPr>
          <w:rFonts w:hint="eastAsia" w:ascii="宋体" w:hAnsi="宋体" w:cs="Times New Roman"/>
          <w:sz w:val="24"/>
          <w:szCs w:val="24"/>
          <w:lang w:eastAsia="zh-CN" w:bidi="ar"/>
        </w:rPr>
        <w:t>。</w:t>
      </w:r>
    </w:p>
    <w:p w14:paraId="32A40164">
      <w:pPr>
        <w:autoSpaceDE w:val="0"/>
        <w:autoSpaceDN w:val="0"/>
        <w:spacing w:line="360" w:lineRule="auto"/>
        <w:ind w:firstLine="482" w:firstLineChars="200"/>
        <w:jc w:val="left"/>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5.1.5</w:t>
      </w:r>
      <w:r>
        <w:rPr>
          <w:rFonts w:hint="eastAsia" w:ascii="宋体" w:hAnsi="宋体" w:eastAsia="宋体" w:cs="宋体"/>
          <w:b/>
          <w:bCs/>
          <w:sz w:val="24"/>
          <w:szCs w:val="24"/>
          <w:highlight w:val="none"/>
        </w:rPr>
        <w:t xml:space="preserve"> 加注机</w:t>
      </w:r>
      <w:r>
        <w:rPr>
          <w:rFonts w:hint="eastAsia" w:ascii="宋体" w:hAnsi="宋体" w:eastAsia="宋体" w:cs="宋体"/>
          <w:b/>
          <w:bCs/>
          <w:sz w:val="24"/>
          <w:szCs w:val="24"/>
          <w:highlight w:val="none"/>
          <w:lang w:val="en-US" w:eastAsia="zh-CN"/>
        </w:rPr>
        <w:t>防错</w:t>
      </w:r>
      <w:r>
        <w:rPr>
          <w:rFonts w:hint="eastAsia" w:ascii="宋体" w:hAnsi="宋体" w:eastAsia="宋体" w:cs="宋体"/>
          <w:b/>
          <w:bCs/>
          <w:sz w:val="24"/>
          <w:szCs w:val="24"/>
          <w:highlight w:val="none"/>
        </w:rPr>
        <w:t>（通用）</w:t>
      </w:r>
      <w:r>
        <w:rPr>
          <w:rFonts w:hint="eastAsia" w:ascii="宋体" w:hAnsi="宋体" w:eastAsia="宋体" w:cs="宋体"/>
          <w:b/>
          <w:bCs/>
          <w:sz w:val="24"/>
          <w:szCs w:val="24"/>
          <w:highlight w:val="none"/>
          <w:lang w:val="en-US" w:eastAsia="zh-CN"/>
        </w:rPr>
        <w:t>※</w:t>
      </w:r>
    </w:p>
    <w:p w14:paraId="0936C463">
      <w:pPr>
        <w:autoSpaceDE w:val="0"/>
        <w:autoSpaceDN w:val="0"/>
        <w:spacing w:line="360" w:lineRule="auto"/>
        <w:ind w:firstLine="480" w:firstLineChars="200"/>
        <w:jc w:val="left"/>
        <w:rPr>
          <w:rFonts w:hint="default" w:ascii="宋体" w:hAnsi="宋体" w:eastAsia="宋体" w:cs="Times New Roman"/>
          <w:sz w:val="24"/>
          <w:szCs w:val="24"/>
          <w:lang w:val="en-US" w:eastAsia="zh-CN" w:bidi="ar"/>
        </w:rPr>
      </w:pPr>
      <w:r>
        <w:rPr>
          <w:rFonts w:hint="eastAsia" w:ascii="宋体" w:hAnsi="宋体" w:eastAsia="宋体" w:cs="Times New Roman"/>
          <w:sz w:val="24"/>
          <w:szCs w:val="24"/>
          <w:lang w:val="en-US" w:eastAsia="zh-CN" w:bidi="ar"/>
        </w:rPr>
        <w:t>设备具备主动防错能力，当车型识别完成后，所对应的加注枪需要亮灯提示作业人员，非对应加注枪无法出油加注。</w:t>
      </w:r>
    </w:p>
    <w:p w14:paraId="37A5AED1">
      <w:pPr>
        <w:spacing w:line="360" w:lineRule="auto"/>
        <w:rPr>
          <w:rFonts w:hint="eastAsia" w:ascii="宋体" w:hAnsi="宋体" w:cs="Times New Roman"/>
          <w:b/>
          <w:bCs/>
          <w:spacing w:val="4"/>
          <w:sz w:val="24"/>
          <w:highlight w:val="none"/>
          <w:u w:val="none"/>
          <w:lang w:val="en-US" w:eastAsia="zh-CN"/>
        </w:rPr>
      </w:pPr>
    </w:p>
    <w:p w14:paraId="53FC16C1">
      <w:pPr>
        <w:spacing w:line="360" w:lineRule="auto"/>
        <w:rPr>
          <w:rFonts w:hint="eastAsia"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lang w:val="en-US" w:eastAsia="zh-CN"/>
        </w:rPr>
        <w:t>5.2三合一防冻液真空加注机</w:t>
      </w:r>
    </w:p>
    <w:p w14:paraId="05D79CCC">
      <w:pPr>
        <w:spacing w:line="360" w:lineRule="auto"/>
        <w:rPr>
          <w:rFonts w:hint="default"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lang w:val="en-US" w:eastAsia="zh-CN"/>
        </w:rPr>
        <w:t>将现有的单枪防冻液真空加注机改造为三合一防冻液真空加注机</w:t>
      </w:r>
    </w:p>
    <w:tbl>
      <w:tblPr>
        <w:tblStyle w:val="31"/>
        <w:tblpPr w:leftFromText="180" w:rightFromText="180" w:vertAnchor="text" w:horzAnchor="page" w:tblpXSpec="center" w:tblpY="587"/>
        <w:tblOverlap w:val="never"/>
        <w:tblW w:w="9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0"/>
        <w:gridCol w:w="2259"/>
        <w:gridCol w:w="3666"/>
        <w:gridCol w:w="2561"/>
      </w:tblGrid>
      <w:tr w14:paraId="0CD45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443F6860">
            <w:pPr>
              <w:jc w:val="center"/>
              <w:rPr>
                <w:rFonts w:ascii="宋体" w:hAnsi="宋体" w:eastAsia="宋体" w:cs="宋体"/>
                <w:color w:val="000000"/>
                <w:sz w:val="24"/>
              </w:rPr>
            </w:pPr>
            <w:r>
              <w:rPr>
                <w:rFonts w:hint="eastAsia" w:ascii="宋体" w:hAnsi="宋体" w:eastAsia="宋体" w:cs="宋体"/>
                <w:b/>
                <w:color w:val="000000"/>
                <w:sz w:val="24"/>
              </w:rPr>
              <w:t>序号</w:t>
            </w:r>
          </w:p>
        </w:tc>
        <w:tc>
          <w:tcPr>
            <w:tcW w:w="2259" w:type="dxa"/>
            <w:tcBorders>
              <w:top w:val="single" w:color="000000" w:themeColor="text1" w:sz="4" w:space="0"/>
            </w:tcBorders>
            <w:shd w:val="clear" w:color="auto" w:fill="auto"/>
            <w:vAlign w:val="center"/>
          </w:tcPr>
          <w:p w14:paraId="0DE9C0F1">
            <w:pPr>
              <w:jc w:val="center"/>
              <w:rPr>
                <w:rFonts w:ascii="宋体" w:hAnsi="宋体" w:eastAsia="宋体" w:cs="宋体"/>
                <w:sz w:val="24"/>
              </w:rPr>
            </w:pPr>
            <w:r>
              <w:rPr>
                <w:rFonts w:hint="eastAsia" w:ascii="宋体" w:hAnsi="宋体" w:eastAsia="宋体" w:cs="宋体"/>
                <w:b/>
                <w:color w:val="000000"/>
                <w:sz w:val="24"/>
              </w:rPr>
              <w:t>项目</w:t>
            </w:r>
          </w:p>
        </w:tc>
        <w:tc>
          <w:tcPr>
            <w:tcW w:w="3666" w:type="dxa"/>
            <w:tcBorders>
              <w:top w:val="single" w:color="000000" w:themeColor="text1" w:sz="4" w:space="0"/>
            </w:tcBorders>
            <w:shd w:val="clear" w:color="auto" w:fill="auto"/>
            <w:vAlign w:val="center"/>
          </w:tcPr>
          <w:p w14:paraId="60D6C7C5">
            <w:pPr>
              <w:jc w:val="center"/>
              <w:rPr>
                <w:rFonts w:ascii="宋体" w:hAnsi="宋体" w:eastAsia="宋体" w:cs="宋体"/>
                <w:sz w:val="24"/>
              </w:rPr>
            </w:pPr>
            <w:r>
              <w:rPr>
                <w:rFonts w:hint="eastAsia" w:ascii="宋体" w:hAnsi="宋体" w:eastAsia="宋体" w:cs="宋体"/>
                <w:b/>
                <w:color w:val="000000"/>
                <w:sz w:val="24"/>
              </w:rPr>
              <w:t>内容</w:t>
            </w:r>
          </w:p>
        </w:tc>
        <w:tc>
          <w:tcPr>
            <w:tcW w:w="2561" w:type="dxa"/>
            <w:tcBorders>
              <w:top w:val="single" w:color="000000" w:themeColor="text1" w:sz="4" w:space="0"/>
            </w:tcBorders>
            <w:shd w:val="clear" w:color="auto" w:fill="auto"/>
            <w:vAlign w:val="center"/>
          </w:tcPr>
          <w:p w14:paraId="378EC1F1">
            <w:pPr>
              <w:jc w:val="center"/>
              <w:rPr>
                <w:rFonts w:ascii="宋体" w:hAnsi="宋体" w:eastAsia="宋体" w:cs="宋体"/>
                <w:sz w:val="24"/>
              </w:rPr>
            </w:pPr>
            <w:r>
              <w:rPr>
                <w:rFonts w:hint="eastAsia" w:ascii="宋体" w:hAnsi="宋体" w:eastAsia="宋体" w:cs="宋体"/>
                <w:b/>
                <w:color w:val="000000"/>
                <w:sz w:val="24"/>
              </w:rPr>
              <w:t>备注</w:t>
            </w:r>
          </w:p>
        </w:tc>
      </w:tr>
      <w:tr w14:paraId="6FD1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2BB57C7E">
            <w:pPr>
              <w:jc w:val="center"/>
              <w:rPr>
                <w:rFonts w:ascii="宋体" w:hAnsi="宋体" w:eastAsia="宋体" w:cs="宋体"/>
                <w:color w:val="000000"/>
                <w:sz w:val="22"/>
                <w:szCs w:val="21"/>
              </w:rPr>
            </w:pPr>
            <w:r>
              <w:rPr>
                <w:rFonts w:hint="eastAsia" w:ascii="宋体" w:hAnsi="宋体" w:eastAsia="宋体" w:cs="宋体"/>
                <w:color w:val="000000"/>
                <w:sz w:val="22"/>
                <w:szCs w:val="21"/>
              </w:rPr>
              <w:t>1</w:t>
            </w:r>
          </w:p>
        </w:tc>
        <w:tc>
          <w:tcPr>
            <w:tcW w:w="2259" w:type="dxa"/>
            <w:tcBorders>
              <w:top w:val="single" w:color="000000" w:themeColor="text1" w:sz="4" w:space="0"/>
            </w:tcBorders>
            <w:shd w:val="clear" w:color="auto" w:fill="auto"/>
            <w:vAlign w:val="center"/>
          </w:tcPr>
          <w:p w14:paraId="649A021B">
            <w:pPr>
              <w:jc w:val="center"/>
              <w:rPr>
                <w:rFonts w:ascii="宋体" w:hAnsi="宋体" w:eastAsia="宋体" w:cs="宋体"/>
                <w:color w:val="000000"/>
                <w:sz w:val="22"/>
                <w:szCs w:val="21"/>
              </w:rPr>
            </w:pPr>
            <w:r>
              <w:rPr>
                <w:rFonts w:hint="eastAsia" w:ascii="宋体" w:hAnsi="宋体" w:eastAsia="宋体" w:cs="宋体"/>
                <w:color w:val="000000"/>
                <w:sz w:val="22"/>
                <w:szCs w:val="21"/>
              </w:rPr>
              <w:t>设备尺寸</w:t>
            </w:r>
          </w:p>
        </w:tc>
        <w:tc>
          <w:tcPr>
            <w:tcW w:w="3666" w:type="dxa"/>
            <w:tcBorders>
              <w:top w:val="single" w:color="000000" w:themeColor="text1" w:sz="4" w:space="0"/>
            </w:tcBorders>
            <w:shd w:val="clear" w:color="auto" w:fill="auto"/>
            <w:vAlign w:val="center"/>
          </w:tcPr>
          <w:p w14:paraId="259AE428">
            <w:pPr>
              <w:jc w:val="center"/>
              <w:rPr>
                <w:rFonts w:ascii="宋体" w:hAnsi="宋体" w:eastAsia="宋体" w:cs="宋体"/>
                <w:color w:val="000000"/>
                <w:sz w:val="22"/>
                <w:szCs w:val="21"/>
              </w:rPr>
            </w:pPr>
            <w:r>
              <w:rPr>
                <w:rFonts w:hint="eastAsia" w:ascii="宋体" w:hAnsi="宋体" w:eastAsia="宋体" w:cs="宋体"/>
                <w:color w:val="000000"/>
                <w:sz w:val="22"/>
                <w:szCs w:val="21"/>
                <w:highlight w:val="yellow"/>
              </w:rPr>
              <w:t>1</w:t>
            </w:r>
            <w:r>
              <w:rPr>
                <w:rFonts w:hint="eastAsia" w:ascii="宋体" w:hAnsi="宋体" w:cs="宋体"/>
                <w:color w:val="000000"/>
                <w:sz w:val="22"/>
                <w:szCs w:val="21"/>
                <w:highlight w:val="yellow"/>
                <w:lang w:val="en-US" w:eastAsia="zh-CN"/>
              </w:rPr>
              <w:t>8</w:t>
            </w:r>
            <w:r>
              <w:rPr>
                <w:rFonts w:hint="eastAsia" w:ascii="宋体" w:hAnsi="宋体" w:eastAsia="宋体" w:cs="宋体"/>
                <w:color w:val="000000"/>
                <w:sz w:val="22"/>
                <w:szCs w:val="21"/>
                <w:highlight w:val="yellow"/>
              </w:rPr>
              <w:t>00mm</w:t>
            </w:r>
            <w:r>
              <w:rPr>
                <w:rFonts w:ascii="宋体" w:hAnsi="宋体" w:eastAsia="宋体" w:cs="宋体"/>
                <w:color w:val="000000"/>
                <w:sz w:val="22"/>
                <w:szCs w:val="21"/>
                <w:highlight w:val="yellow"/>
              </w:rPr>
              <w:t>×</w:t>
            </w:r>
            <w:r>
              <w:rPr>
                <w:rFonts w:hint="eastAsia" w:ascii="宋体" w:hAnsi="宋体" w:eastAsia="宋体" w:cs="宋体"/>
                <w:color w:val="000000"/>
                <w:sz w:val="22"/>
                <w:szCs w:val="21"/>
                <w:highlight w:val="yellow"/>
              </w:rPr>
              <w:t>1500mm</w:t>
            </w:r>
            <w:r>
              <w:rPr>
                <w:rFonts w:ascii="宋体" w:hAnsi="宋体" w:eastAsia="宋体" w:cs="宋体"/>
                <w:color w:val="000000"/>
                <w:sz w:val="22"/>
                <w:szCs w:val="21"/>
                <w:highlight w:val="yellow"/>
              </w:rPr>
              <w:t>×</w:t>
            </w:r>
            <w:r>
              <w:rPr>
                <w:rFonts w:hint="eastAsia" w:ascii="宋体" w:hAnsi="宋体" w:eastAsia="宋体" w:cs="宋体"/>
                <w:color w:val="000000"/>
                <w:sz w:val="22"/>
                <w:szCs w:val="21"/>
                <w:highlight w:val="yellow"/>
              </w:rPr>
              <w:t>2200mm</w:t>
            </w:r>
          </w:p>
        </w:tc>
        <w:tc>
          <w:tcPr>
            <w:tcW w:w="2561" w:type="dxa"/>
            <w:tcBorders>
              <w:top w:val="single" w:color="000000" w:themeColor="text1" w:sz="4" w:space="0"/>
            </w:tcBorders>
            <w:shd w:val="clear" w:color="auto" w:fill="auto"/>
            <w:vAlign w:val="center"/>
          </w:tcPr>
          <w:p w14:paraId="609B4A88">
            <w:pPr>
              <w:jc w:val="center"/>
              <w:rPr>
                <w:rFonts w:ascii="宋体" w:hAnsi="宋体" w:eastAsia="宋体" w:cs="宋体"/>
                <w:color w:val="000000"/>
                <w:sz w:val="22"/>
                <w:szCs w:val="21"/>
              </w:rPr>
            </w:pPr>
            <w:r>
              <w:rPr>
                <w:rFonts w:hint="eastAsia" w:ascii="宋体" w:hAnsi="宋体" w:eastAsia="宋体" w:cs="宋体"/>
                <w:color w:val="000000"/>
                <w:sz w:val="22"/>
                <w:szCs w:val="21"/>
              </w:rPr>
              <w:t>小于该尺寸，可偏离</w:t>
            </w:r>
          </w:p>
        </w:tc>
      </w:tr>
      <w:tr w14:paraId="517FB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tcBorders>
              <w:top w:val="single" w:color="000000" w:themeColor="text1" w:sz="4" w:space="0"/>
            </w:tcBorders>
            <w:shd w:val="clear" w:color="auto" w:fill="auto"/>
            <w:vAlign w:val="center"/>
          </w:tcPr>
          <w:p w14:paraId="09943A55">
            <w:pPr>
              <w:jc w:val="center"/>
              <w:rPr>
                <w:rFonts w:ascii="宋体" w:hAnsi="宋体" w:eastAsia="宋体" w:cs="宋体"/>
                <w:color w:val="000000"/>
                <w:sz w:val="22"/>
                <w:szCs w:val="21"/>
              </w:rPr>
            </w:pPr>
            <w:r>
              <w:rPr>
                <w:rFonts w:ascii="宋体" w:hAnsi="宋体" w:eastAsia="宋体" w:cs="宋体"/>
                <w:color w:val="000000"/>
                <w:sz w:val="22"/>
                <w:szCs w:val="21"/>
              </w:rPr>
              <w:t>2</w:t>
            </w:r>
          </w:p>
        </w:tc>
        <w:tc>
          <w:tcPr>
            <w:tcW w:w="2259" w:type="dxa"/>
            <w:tcBorders>
              <w:top w:val="single" w:color="000000" w:themeColor="text1" w:sz="4" w:space="0"/>
            </w:tcBorders>
            <w:shd w:val="clear" w:color="auto" w:fill="auto"/>
            <w:vAlign w:val="center"/>
          </w:tcPr>
          <w:p w14:paraId="5E5A7718">
            <w:pPr>
              <w:jc w:val="center"/>
              <w:rPr>
                <w:rFonts w:ascii="宋体" w:hAnsi="宋体" w:eastAsia="宋体" w:cs="宋体"/>
                <w:sz w:val="22"/>
                <w:szCs w:val="21"/>
              </w:rPr>
            </w:pPr>
            <w:r>
              <w:rPr>
                <w:rFonts w:hint="eastAsia" w:ascii="宋体" w:hAnsi="宋体" w:eastAsia="宋体" w:cs="宋体"/>
                <w:sz w:val="22"/>
                <w:szCs w:val="21"/>
              </w:rPr>
              <w:t>适用液体</w:t>
            </w:r>
          </w:p>
        </w:tc>
        <w:tc>
          <w:tcPr>
            <w:tcW w:w="3666" w:type="dxa"/>
            <w:tcBorders>
              <w:top w:val="single" w:color="000000" w:themeColor="text1" w:sz="4" w:space="0"/>
            </w:tcBorders>
            <w:shd w:val="clear" w:color="auto" w:fill="auto"/>
            <w:vAlign w:val="center"/>
          </w:tcPr>
          <w:p w14:paraId="36C69D31">
            <w:pPr>
              <w:jc w:val="center"/>
              <w:rPr>
                <w:rFonts w:hint="default" w:ascii="宋体" w:hAnsi="宋体" w:eastAsia="宋体" w:cs="宋体"/>
                <w:sz w:val="22"/>
                <w:szCs w:val="21"/>
                <w:lang w:val="en-US" w:eastAsia="zh-CN"/>
              </w:rPr>
            </w:pPr>
            <w:r>
              <w:rPr>
                <w:rFonts w:hint="eastAsia" w:ascii="宋体" w:hAnsi="宋体" w:eastAsia="宋体" w:cs="宋体"/>
                <w:sz w:val="22"/>
                <w:szCs w:val="21"/>
                <w:lang w:val="en-US" w:eastAsia="zh-CN"/>
              </w:rPr>
              <w:t>-35℃防冻液、-45℃防冻液、新国标防冻液</w:t>
            </w:r>
          </w:p>
        </w:tc>
        <w:tc>
          <w:tcPr>
            <w:tcW w:w="2561" w:type="dxa"/>
            <w:tcBorders>
              <w:top w:val="single" w:color="000000" w:themeColor="text1" w:sz="4" w:space="0"/>
            </w:tcBorders>
            <w:shd w:val="clear" w:color="auto" w:fill="auto"/>
            <w:vAlign w:val="center"/>
          </w:tcPr>
          <w:p w14:paraId="2C4760EC">
            <w:pPr>
              <w:jc w:val="center"/>
              <w:rPr>
                <w:rFonts w:ascii="宋体" w:hAnsi="宋体" w:cs="宋体"/>
                <w:sz w:val="22"/>
                <w:szCs w:val="21"/>
              </w:rPr>
            </w:pPr>
          </w:p>
        </w:tc>
      </w:tr>
      <w:tr w14:paraId="54985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20" w:type="dxa"/>
            <w:shd w:val="clear" w:color="auto" w:fill="auto"/>
            <w:vAlign w:val="center"/>
          </w:tcPr>
          <w:p w14:paraId="021ACBD6">
            <w:pPr>
              <w:jc w:val="center"/>
              <w:rPr>
                <w:rFonts w:ascii="宋体" w:hAnsi="宋体" w:eastAsia="宋体" w:cs="宋体"/>
                <w:color w:val="000000"/>
                <w:sz w:val="22"/>
                <w:szCs w:val="21"/>
              </w:rPr>
            </w:pPr>
            <w:r>
              <w:rPr>
                <w:rFonts w:ascii="宋体" w:hAnsi="宋体" w:eastAsia="宋体" w:cs="宋体"/>
                <w:color w:val="000000"/>
                <w:sz w:val="22"/>
                <w:szCs w:val="21"/>
              </w:rPr>
              <w:t>3</w:t>
            </w:r>
          </w:p>
        </w:tc>
        <w:tc>
          <w:tcPr>
            <w:tcW w:w="2259" w:type="dxa"/>
            <w:shd w:val="clear" w:color="auto" w:fill="auto"/>
            <w:vAlign w:val="center"/>
          </w:tcPr>
          <w:p w14:paraId="44CDF261">
            <w:pPr>
              <w:jc w:val="center"/>
              <w:rPr>
                <w:rFonts w:ascii="宋体" w:hAnsi="宋体" w:eastAsia="宋体" w:cs="宋体"/>
                <w:sz w:val="22"/>
                <w:szCs w:val="21"/>
              </w:rPr>
            </w:pPr>
            <w:r>
              <w:rPr>
                <w:rFonts w:hint="eastAsia" w:ascii="宋体" w:hAnsi="宋体" w:eastAsia="宋体" w:cs="宋体"/>
                <w:sz w:val="22"/>
                <w:szCs w:val="21"/>
              </w:rPr>
              <w:t>密封指标</w:t>
            </w:r>
          </w:p>
        </w:tc>
        <w:tc>
          <w:tcPr>
            <w:tcW w:w="3666" w:type="dxa"/>
            <w:shd w:val="clear" w:color="auto" w:fill="auto"/>
            <w:vAlign w:val="center"/>
          </w:tcPr>
          <w:p w14:paraId="557CD4F2">
            <w:pPr>
              <w:jc w:val="center"/>
              <w:rPr>
                <w:rFonts w:ascii="宋体" w:hAnsi="宋体" w:eastAsia="宋体" w:cs="宋体"/>
                <w:sz w:val="22"/>
                <w:szCs w:val="21"/>
              </w:rPr>
            </w:pPr>
            <w:r>
              <w:rPr>
                <w:rFonts w:hint="eastAsia" w:ascii="宋体" w:hAnsi="宋体" w:eastAsia="宋体" w:cs="宋体"/>
                <w:sz w:val="22"/>
                <w:szCs w:val="21"/>
              </w:rPr>
              <w:t>正压泄漏量≤0.5bar/24h</w:t>
            </w:r>
          </w:p>
        </w:tc>
        <w:tc>
          <w:tcPr>
            <w:tcW w:w="2561" w:type="dxa"/>
            <w:shd w:val="clear" w:color="auto" w:fill="auto"/>
            <w:vAlign w:val="center"/>
          </w:tcPr>
          <w:p w14:paraId="617C0031">
            <w:pPr>
              <w:jc w:val="center"/>
              <w:rPr>
                <w:rFonts w:ascii="宋体" w:hAnsi="宋体" w:eastAsia="宋体" w:cs="宋体"/>
                <w:sz w:val="22"/>
                <w:szCs w:val="21"/>
              </w:rPr>
            </w:pPr>
            <w:r>
              <w:rPr>
                <w:rFonts w:hint="eastAsia" w:ascii="宋体" w:hAnsi="宋体" w:eastAsia="宋体" w:cs="宋体"/>
                <w:sz w:val="22"/>
                <w:szCs w:val="21"/>
              </w:rPr>
              <w:t>7bar开始</w:t>
            </w:r>
          </w:p>
        </w:tc>
      </w:tr>
      <w:tr w14:paraId="2E48C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20" w:type="dxa"/>
            <w:shd w:val="clear" w:color="auto" w:fill="auto"/>
            <w:vAlign w:val="center"/>
          </w:tcPr>
          <w:p w14:paraId="09999CE2">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4</w:t>
            </w:r>
          </w:p>
        </w:tc>
        <w:tc>
          <w:tcPr>
            <w:tcW w:w="2259" w:type="dxa"/>
            <w:shd w:val="clear" w:color="auto" w:fill="auto"/>
            <w:vAlign w:val="center"/>
          </w:tcPr>
          <w:p w14:paraId="229F08D8">
            <w:pPr>
              <w:jc w:val="center"/>
              <w:rPr>
                <w:rFonts w:hint="eastAsia" w:ascii="宋体" w:hAnsi="宋体" w:eastAsia="宋体" w:cs="宋体"/>
                <w:sz w:val="22"/>
                <w:szCs w:val="21"/>
                <w:lang w:val="en-US" w:eastAsia="zh-CN"/>
              </w:rPr>
            </w:pPr>
            <w:r>
              <w:rPr>
                <w:rFonts w:hint="eastAsia" w:ascii="宋体" w:hAnsi="宋体" w:eastAsia="宋体" w:cs="宋体"/>
                <w:sz w:val="22"/>
                <w:szCs w:val="21"/>
                <w:lang w:val="en-US" w:eastAsia="zh-CN"/>
              </w:rPr>
              <w:t>系统最大抽吸真空度</w:t>
            </w:r>
          </w:p>
        </w:tc>
        <w:tc>
          <w:tcPr>
            <w:tcW w:w="3666" w:type="dxa"/>
            <w:shd w:val="clear" w:color="auto" w:fill="auto"/>
            <w:vAlign w:val="center"/>
          </w:tcPr>
          <w:p w14:paraId="3B7F42DE">
            <w:pPr>
              <w:jc w:val="center"/>
              <w:rPr>
                <w:rFonts w:hint="eastAsia" w:ascii="宋体" w:hAnsi="宋体" w:eastAsia="宋体" w:cs="宋体"/>
                <w:sz w:val="22"/>
                <w:szCs w:val="21"/>
                <w:highlight w:val="yellow"/>
                <w:lang w:val="en-US" w:eastAsia="zh-CN"/>
              </w:rPr>
            </w:pPr>
            <w:r>
              <w:rPr>
                <w:rFonts w:hint="eastAsia" w:ascii="宋体" w:hAnsi="宋体" w:eastAsia="宋体" w:cs="宋体"/>
                <w:sz w:val="22"/>
                <w:szCs w:val="21"/>
                <w:highlight w:val="yellow"/>
                <w:lang w:val="en-US" w:eastAsia="zh-CN"/>
              </w:rPr>
              <w:t>≤0.5mbar</w:t>
            </w:r>
          </w:p>
        </w:tc>
        <w:tc>
          <w:tcPr>
            <w:tcW w:w="2561" w:type="dxa"/>
            <w:shd w:val="clear" w:color="auto" w:fill="auto"/>
            <w:vAlign w:val="center"/>
          </w:tcPr>
          <w:p w14:paraId="3E1841A6">
            <w:pPr>
              <w:jc w:val="center"/>
              <w:rPr>
                <w:rFonts w:hint="eastAsia" w:ascii="宋体" w:hAnsi="宋体" w:eastAsia="宋体" w:cs="宋体"/>
                <w:sz w:val="22"/>
                <w:szCs w:val="21"/>
              </w:rPr>
            </w:pPr>
          </w:p>
        </w:tc>
      </w:tr>
      <w:tr w14:paraId="3CCBD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820" w:type="dxa"/>
            <w:shd w:val="clear" w:color="auto" w:fill="auto"/>
            <w:vAlign w:val="center"/>
          </w:tcPr>
          <w:p w14:paraId="0B9556E3">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5</w:t>
            </w:r>
          </w:p>
        </w:tc>
        <w:tc>
          <w:tcPr>
            <w:tcW w:w="2259" w:type="dxa"/>
            <w:shd w:val="clear" w:color="auto" w:fill="auto"/>
            <w:vAlign w:val="center"/>
          </w:tcPr>
          <w:p w14:paraId="42DDA7EF">
            <w:pPr>
              <w:jc w:val="center"/>
              <w:rPr>
                <w:rFonts w:hint="eastAsia" w:ascii="宋体" w:hAnsi="宋体" w:eastAsia="宋体" w:cs="宋体"/>
                <w:sz w:val="22"/>
                <w:szCs w:val="21"/>
                <w:lang w:val="en-US" w:eastAsia="zh-CN"/>
              </w:rPr>
            </w:pPr>
            <w:r>
              <w:rPr>
                <w:rFonts w:hint="eastAsia" w:ascii="宋体" w:hAnsi="宋体" w:eastAsia="宋体" w:cs="宋体"/>
                <w:sz w:val="22"/>
                <w:szCs w:val="21"/>
                <w:lang w:val="en-US" w:eastAsia="zh-CN"/>
              </w:rPr>
              <w:t>加注枪端最低真空</w:t>
            </w:r>
          </w:p>
        </w:tc>
        <w:tc>
          <w:tcPr>
            <w:tcW w:w="3666" w:type="dxa"/>
            <w:shd w:val="clear" w:color="auto" w:fill="auto"/>
            <w:vAlign w:val="center"/>
          </w:tcPr>
          <w:p w14:paraId="13A27268">
            <w:pPr>
              <w:jc w:val="center"/>
              <w:rPr>
                <w:rFonts w:hint="eastAsia" w:ascii="宋体" w:hAnsi="宋体" w:eastAsia="宋体" w:cs="宋体"/>
                <w:sz w:val="22"/>
                <w:szCs w:val="21"/>
                <w:highlight w:val="yellow"/>
                <w:lang w:val="en-US" w:eastAsia="zh-CN"/>
              </w:rPr>
            </w:pPr>
            <w:r>
              <w:rPr>
                <w:rFonts w:hint="eastAsia" w:ascii="宋体" w:hAnsi="宋体" w:eastAsia="宋体" w:cs="宋体"/>
                <w:sz w:val="22"/>
                <w:szCs w:val="21"/>
                <w:highlight w:val="yellow"/>
                <w:lang w:val="en-US" w:eastAsia="zh-CN"/>
              </w:rPr>
              <w:t>≤2mbar</w:t>
            </w:r>
          </w:p>
        </w:tc>
        <w:tc>
          <w:tcPr>
            <w:tcW w:w="2561" w:type="dxa"/>
            <w:shd w:val="clear" w:color="auto" w:fill="auto"/>
            <w:vAlign w:val="center"/>
          </w:tcPr>
          <w:p w14:paraId="3D3C8B2C">
            <w:pPr>
              <w:jc w:val="center"/>
              <w:rPr>
                <w:rFonts w:hint="eastAsia" w:ascii="宋体" w:hAnsi="宋体" w:eastAsia="宋体" w:cs="宋体"/>
                <w:sz w:val="22"/>
                <w:szCs w:val="21"/>
              </w:rPr>
            </w:pPr>
          </w:p>
        </w:tc>
      </w:tr>
      <w:tr w14:paraId="7BBEB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820" w:type="dxa"/>
            <w:shd w:val="clear" w:color="auto" w:fill="auto"/>
            <w:vAlign w:val="center"/>
          </w:tcPr>
          <w:p w14:paraId="3637EDB7">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6</w:t>
            </w:r>
          </w:p>
        </w:tc>
        <w:tc>
          <w:tcPr>
            <w:tcW w:w="2259" w:type="dxa"/>
            <w:shd w:val="clear" w:color="auto" w:fill="auto"/>
            <w:vAlign w:val="center"/>
          </w:tcPr>
          <w:p w14:paraId="3236983D">
            <w:pPr>
              <w:jc w:val="center"/>
              <w:rPr>
                <w:rFonts w:ascii="宋体" w:hAnsi="宋体" w:eastAsia="宋体" w:cs="宋体"/>
                <w:color w:val="000000"/>
                <w:sz w:val="22"/>
                <w:szCs w:val="21"/>
              </w:rPr>
            </w:pPr>
            <w:r>
              <w:rPr>
                <w:rFonts w:hint="eastAsia" w:ascii="宋体" w:hAnsi="宋体" w:eastAsia="宋体" w:cs="宋体"/>
                <w:color w:val="000000"/>
                <w:sz w:val="22"/>
                <w:szCs w:val="21"/>
              </w:rPr>
              <w:t>预设加注量种类</w:t>
            </w:r>
          </w:p>
        </w:tc>
        <w:tc>
          <w:tcPr>
            <w:tcW w:w="3666" w:type="dxa"/>
            <w:shd w:val="clear" w:color="auto" w:fill="auto"/>
            <w:vAlign w:val="center"/>
          </w:tcPr>
          <w:p w14:paraId="2938EFFE">
            <w:pPr>
              <w:jc w:val="center"/>
              <w:rPr>
                <w:rFonts w:ascii="宋体" w:hAnsi="宋体" w:eastAsia="宋体" w:cs="宋体"/>
                <w:color w:val="000000"/>
                <w:sz w:val="22"/>
                <w:szCs w:val="21"/>
              </w:rPr>
            </w:pPr>
            <w:r>
              <w:rPr>
                <w:rFonts w:hint="eastAsia" w:ascii="宋体" w:hAnsi="宋体" w:eastAsia="宋体" w:cs="宋体"/>
                <w:color w:val="000000"/>
                <w:sz w:val="22"/>
                <w:szCs w:val="21"/>
              </w:rPr>
              <w:t>不少于10挡</w:t>
            </w:r>
          </w:p>
        </w:tc>
        <w:tc>
          <w:tcPr>
            <w:tcW w:w="2561" w:type="dxa"/>
            <w:shd w:val="clear" w:color="auto" w:fill="auto"/>
            <w:vAlign w:val="center"/>
          </w:tcPr>
          <w:p w14:paraId="34E9403A">
            <w:pPr>
              <w:jc w:val="center"/>
              <w:rPr>
                <w:rFonts w:ascii="宋体" w:hAnsi="宋体" w:eastAsia="宋体" w:cs="宋体"/>
                <w:color w:val="000000"/>
                <w:sz w:val="22"/>
                <w:szCs w:val="21"/>
              </w:rPr>
            </w:pPr>
            <w:r>
              <w:rPr>
                <w:rFonts w:hint="eastAsia" w:ascii="宋体" w:hAnsi="宋体" w:eastAsia="宋体" w:cs="宋体"/>
                <w:color w:val="000000"/>
                <w:sz w:val="22"/>
                <w:szCs w:val="21"/>
              </w:rPr>
              <w:t>可增加</w:t>
            </w:r>
          </w:p>
        </w:tc>
      </w:tr>
      <w:tr w14:paraId="6DCD2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20293D05">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7</w:t>
            </w:r>
          </w:p>
        </w:tc>
        <w:tc>
          <w:tcPr>
            <w:tcW w:w="2259" w:type="dxa"/>
            <w:shd w:val="clear" w:color="auto" w:fill="auto"/>
            <w:vAlign w:val="center"/>
          </w:tcPr>
          <w:p w14:paraId="7C01B3A4">
            <w:pPr>
              <w:jc w:val="center"/>
              <w:rPr>
                <w:rFonts w:ascii="宋体" w:hAnsi="宋体" w:eastAsia="宋体" w:cs="宋体"/>
                <w:sz w:val="22"/>
                <w:szCs w:val="21"/>
              </w:rPr>
            </w:pPr>
            <w:r>
              <w:rPr>
                <w:rFonts w:hint="eastAsia" w:ascii="宋体" w:hAnsi="宋体" w:eastAsia="宋体" w:cs="宋体"/>
                <w:sz w:val="22"/>
                <w:szCs w:val="21"/>
              </w:rPr>
              <w:t>加注计量单位</w:t>
            </w:r>
          </w:p>
        </w:tc>
        <w:tc>
          <w:tcPr>
            <w:tcW w:w="3666" w:type="dxa"/>
            <w:shd w:val="clear" w:color="auto" w:fill="auto"/>
            <w:vAlign w:val="center"/>
          </w:tcPr>
          <w:p w14:paraId="4AC53175">
            <w:pPr>
              <w:jc w:val="center"/>
              <w:rPr>
                <w:rFonts w:ascii="宋体" w:hAnsi="宋体" w:eastAsia="宋体" w:cs="宋体"/>
                <w:sz w:val="22"/>
                <w:szCs w:val="21"/>
              </w:rPr>
            </w:pPr>
            <w:r>
              <w:rPr>
                <w:rFonts w:hint="eastAsia" w:ascii="宋体" w:hAnsi="宋体" w:eastAsia="宋体" w:cs="宋体"/>
                <w:sz w:val="22"/>
                <w:szCs w:val="21"/>
              </w:rPr>
              <w:t>mL</w:t>
            </w:r>
          </w:p>
        </w:tc>
        <w:tc>
          <w:tcPr>
            <w:tcW w:w="2561" w:type="dxa"/>
            <w:shd w:val="clear" w:color="auto" w:fill="auto"/>
            <w:vAlign w:val="center"/>
          </w:tcPr>
          <w:p w14:paraId="7C7539C3">
            <w:pPr>
              <w:jc w:val="center"/>
              <w:rPr>
                <w:rFonts w:ascii="宋体" w:hAnsi="宋体" w:eastAsia="宋体" w:cs="宋体"/>
                <w:color w:val="000000"/>
                <w:sz w:val="22"/>
                <w:szCs w:val="21"/>
              </w:rPr>
            </w:pPr>
            <w:r>
              <w:rPr>
                <w:rFonts w:hint="eastAsia" w:ascii="宋体" w:hAnsi="宋体" w:eastAsia="宋体" w:cs="宋体"/>
                <w:color w:val="000000"/>
                <w:sz w:val="22"/>
                <w:szCs w:val="21"/>
              </w:rPr>
              <w:t>正压定量加注</w:t>
            </w:r>
          </w:p>
        </w:tc>
      </w:tr>
      <w:tr w14:paraId="55050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8" w:hRule="atLeast"/>
          <w:jc w:val="center"/>
        </w:trPr>
        <w:tc>
          <w:tcPr>
            <w:tcW w:w="820" w:type="dxa"/>
            <w:shd w:val="clear" w:color="auto" w:fill="auto"/>
            <w:vAlign w:val="center"/>
          </w:tcPr>
          <w:p w14:paraId="282B2BFD">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8</w:t>
            </w:r>
          </w:p>
        </w:tc>
        <w:tc>
          <w:tcPr>
            <w:tcW w:w="2259" w:type="dxa"/>
            <w:shd w:val="clear" w:color="auto" w:fill="auto"/>
            <w:vAlign w:val="center"/>
          </w:tcPr>
          <w:p w14:paraId="727428CF">
            <w:pPr>
              <w:jc w:val="center"/>
              <w:rPr>
                <w:rFonts w:ascii="宋体" w:hAnsi="宋体" w:eastAsia="宋体" w:cs="宋体"/>
                <w:sz w:val="22"/>
                <w:szCs w:val="21"/>
              </w:rPr>
            </w:pPr>
            <w:r>
              <w:rPr>
                <w:rFonts w:hint="eastAsia" w:ascii="宋体" w:hAnsi="宋体" w:eastAsia="宋体" w:cs="宋体"/>
                <w:sz w:val="22"/>
                <w:szCs w:val="21"/>
              </w:rPr>
              <w:t>加注量</w:t>
            </w:r>
          </w:p>
        </w:tc>
        <w:tc>
          <w:tcPr>
            <w:tcW w:w="3666" w:type="dxa"/>
            <w:shd w:val="clear" w:color="auto" w:fill="auto"/>
            <w:vAlign w:val="center"/>
          </w:tcPr>
          <w:p w14:paraId="50AE17B3">
            <w:pPr>
              <w:jc w:val="center"/>
              <w:rPr>
                <w:rFonts w:ascii="宋体" w:hAnsi="宋体" w:eastAsia="宋体" w:cs="宋体"/>
                <w:sz w:val="22"/>
                <w:szCs w:val="21"/>
              </w:rPr>
            </w:pPr>
            <w:r>
              <w:rPr>
                <w:rFonts w:hint="eastAsia" w:ascii="宋体" w:hAnsi="宋体" w:eastAsia="宋体" w:cs="宋体"/>
                <w:sz w:val="22"/>
                <w:szCs w:val="21"/>
              </w:rPr>
              <w:t>100mL～90000mL（40L/台左右）</w:t>
            </w:r>
          </w:p>
        </w:tc>
        <w:tc>
          <w:tcPr>
            <w:tcW w:w="2561" w:type="dxa"/>
            <w:shd w:val="clear" w:color="auto" w:fill="auto"/>
            <w:vAlign w:val="center"/>
          </w:tcPr>
          <w:p w14:paraId="2338013E">
            <w:pPr>
              <w:jc w:val="center"/>
              <w:rPr>
                <w:rFonts w:ascii="宋体" w:hAnsi="宋体" w:eastAsia="宋体" w:cs="宋体"/>
                <w:color w:val="000000"/>
                <w:sz w:val="22"/>
                <w:szCs w:val="21"/>
              </w:rPr>
            </w:pPr>
            <w:r>
              <w:rPr>
                <w:rFonts w:hint="eastAsia" w:ascii="宋体" w:hAnsi="宋体" w:eastAsia="宋体" w:cs="宋体"/>
                <w:color w:val="000000"/>
                <w:sz w:val="22"/>
                <w:szCs w:val="21"/>
              </w:rPr>
              <w:t>可调，加油量参数一经设定，系统便能记忆，无须重复设定</w:t>
            </w:r>
          </w:p>
        </w:tc>
      </w:tr>
      <w:tr w14:paraId="1393A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7545E428">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9</w:t>
            </w:r>
          </w:p>
        </w:tc>
        <w:tc>
          <w:tcPr>
            <w:tcW w:w="2259" w:type="dxa"/>
            <w:shd w:val="clear" w:color="auto" w:fill="auto"/>
            <w:vAlign w:val="center"/>
          </w:tcPr>
          <w:p w14:paraId="32B070A2">
            <w:pPr>
              <w:jc w:val="center"/>
              <w:rPr>
                <w:rFonts w:ascii="宋体" w:hAnsi="宋体" w:eastAsia="宋体" w:cs="宋体"/>
                <w:sz w:val="22"/>
                <w:szCs w:val="21"/>
              </w:rPr>
            </w:pPr>
            <w:r>
              <w:rPr>
                <w:rFonts w:hint="eastAsia" w:ascii="宋体" w:hAnsi="宋体" w:eastAsia="宋体" w:cs="宋体"/>
                <w:sz w:val="22"/>
                <w:szCs w:val="21"/>
              </w:rPr>
              <w:t>加注精度</w:t>
            </w:r>
          </w:p>
        </w:tc>
        <w:tc>
          <w:tcPr>
            <w:tcW w:w="3666" w:type="dxa"/>
            <w:shd w:val="clear" w:color="auto" w:fill="auto"/>
            <w:vAlign w:val="center"/>
          </w:tcPr>
          <w:p w14:paraId="16ABD35A">
            <w:pPr>
              <w:jc w:val="center"/>
              <w:rPr>
                <w:rFonts w:ascii="宋体" w:hAnsi="宋体" w:eastAsia="宋体" w:cs="宋体"/>
                <w:sz w:val="22"/>
                <w:szCs w:val="21"/>
              </w:rPr>
            </w:pPr>
            <w:r>
              <w:rPr>
                <w:rFonts w:hint="eastAsia" w:ascii="宋体" w:hAnsi="宋体" w:eastAsia="宋体" w:cs="宋体"/>
                <w:color w:val="000000"/>
                <w:sz w:val="22"/>
                <w:szCs w:val="21"/>
              </w:rPr>
              <w:t>重复加注精度小于0.5%</w:t>
            </w:r>
          </w:p>
        </w:tc>
        <w:tc>
          <w:tcPr>
            <w:tcW w:w="2561" w:type="dxa"/>
            <w:shd w:val="clear" w:color="auto" w:fill="auto"/>
            <w:vAlign w:val="center"/>
          </w:tcPr>
          <w:p w14:paraId="7617AC73">
            <w:pPr>
              <w:jc w:val="center"/>
              <w:rPr>
                <w:rFonts w:ascii="宋体" w:hAnsi="宋体" w:eastAsia="宋体" w:cs="宋体"/>
                <w:sz w:val="22"/>
                <w:szCs w:val="21"/>
              </w:rPr>
            </w:pPr>
          </w:p>
        </w:tc>
      </w:tr>
      <w:tr w14:paraId="1525E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0" w:type="dxa"/>
            <w:shd w:val="clear" w:color="auto" w:fill="auto"/>
            <w:vAlign w:val="center"/>
          </w:tcPr>
          <w:p w14:paraId="5FFAF380">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10</w:t>
            </w:r>
          </w:p>
        </w:tc>
        <w:tc>
          <w:tcPr>
            <w:tcW w:w="2259" w:type="dxa"/>
            <w:shd w:val="clear" w:color="auto" w:fill="auto"/>
            <w:vAlign w:val="center"/>
          </w:tcPr>
          <w:p w14:paraId="2797D6A8">
            <w:pPr>
              <w:jc w:val="center"/>
              <w:rPr>
                <w:rFonts w:ascii="宋体" w:hAnsi="宋体" w:eastAsia="宋体" w:cs="宋体"/>
                <w:sz w:val="22"/>
                <w:szCs w:val="21"/>
              </w:rPr>
            </w:pPr>
            <w:r>
              <w:rPr>
                <w:rFonts w:hint="eastAsia" w:ascii="宋体" w:hAnsi="宋体" w:eastAsia="宋体" w:cs="宋体"/>
                <w:sz w:val="22"/>
                <w:szCs w:val="21"/>
              </w:rPr>
              <w:t>加注压力</w:t>
            </w:r>
          </w:p>
        </w:tc>
        <w:tc>
          <w:tcPr>
            <w:tcW w:w="3666" w:type="dxa"/>
            <w:shd w:val="clear" w:color="auto" w:fill="auto"/>
            <w:vAlign w:val="center"/>
          </w:tcPr>
          <w:p w14:paraId="363BE0E2">
            <w:pPr>
              <w:jc w:val="center"/>
              <w:rPr>
                <w:rFonts w:ascii="宋体" w:hAnsi="宋体" w:eastAsia="宋体" w:cs="宋体"/>
                <w:sz w:val="22"/>
                <w:szCs w:val="21"/>
              </w:rPr>
            </w:pPr>
            <w:r>
              <w:rPr>
                <w:rFonts w:hint="eastAsia" w:ascii="宋体" w:hAnsi="宋体" w:eastAsia="宋体" w:cs="宋体"/>
                <w:sz w:val="22"/>
                <w:szCs w:val="21"/>
              </w:rPr>
              <w:t>0.1MPa～1.</w:t>
            </w:r>
            <w:r>
              <w:rPr>
                <w:rFonts w:ascii="宋体" w:hAnsi="宋体" w:eastAsia="宋体" w:cs="宋体"/>
                <w:sz w:val="22"/>
                <w:szCs w:val="21"/>
              </w:rPr>
              <w:t>5</w:t>
            </w:r>
            <w:r>
              <w:rPr>
                <w:rFonts w:hint="eastAsia" w:ascii="宋体" w:hAnsi="宋体" w:eastAsia="宋体" w:cs="宋体"/>
                <w:sz w:val="22"/>
                <w:szCs w:val="21"/>
              </w:rPr>
              <w:t>MPa</w:t>
            </w:r>
          </w:p>
        </w:tc>
        <w:tc>
          <w:tcPr>
            <w:tcW w:w="2561" w:type="dxa"/>
            <w:shd w:val="clear" w:color="auto" w:fill="auto"/>
            <w:vAlign w:val="center"/>
          </w:tcPr>
          <w:p w14:paraId="67B1C21C">
            <w:pPr>
              <w:jc w:val="center"/>
              <w:rPr>
                <w:rFonts w:ascii="宋体" w:hAnsi="宋体" w:eastAsia="宋体" w:cs="宋体"/>
                <w:sz w:val="22"/>
                <w:szCs w:val="21"/>
              </w:rPr>
            </w:pPr>
            <w:r>
              <w:rPr>
                <w:rFonts w:hint="eastAsia" w:ascii="宋体" w:hAnsi="宋体" w:eastAsia="宋体" w:cs="宋体"/>
                <w:sz w:val="22"/>
                <w:szCs w:val="21"/>
              </w:rPr>
              <w:t>可调</w:t>
            </w:r>
          </w:p>
        </w:tc>
      </w:tr>
      <w:tr w14:paraId="3BA99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79C3DC00">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11</w:t>
            </w:r>
          </w:p>
        </w:tc>
        <w:tc>
          <w:tcPr>
            <w:tcW w:w="2259" w:type="dxa"/>
            <w:shd w:val="clear" w:color="auto" w:fill="auto"/>
            <w:vAlign w:val="center"/>
          </w:tcPr>
          <w:p w14:paraId="48A5458A">
            <w:pPr>
              <w:jc w:val="center"/>
              <w:rPr>
                <w:rFonts w:ascii="宋体" w:hAnsi="宋体" w:eastAsia="宋体" w:cs="宋体"/>
                <w:sz w:val="22"/>
                <w:szCs w:val="21"/>
              </w:rPr>
            </w:pPr>
            <w:r>
              <w:rPr>
                <w:rFonts w:hint="eastAsia" w:ascii="宋体" w:hAnsi="宋体" w:eastAsia="宋体" w:cs="宋体"/>
                <w:sz w:val="22"/>
                <w:szCs w:val="21"/>
              </w:rPr>
              <w:t>加注流速</w:t>
            </w:r>
          </w:p>
        </w:tc>
        <w:tc>
          <w:tcPr>
            <w:tcW w:w="3666" w:type="dxa"/>
            <w:shd w:val="clear" w:color="auto" w:fill="auto"/>
            <w:vAlign w:val="center"/>
          </w:tcPr>
          <w:p w14:paraId="70A8FF24">
            <w:pPr>
              <w:jc w:val="center"/>
              <w:rPr>
                <w:rFonts w:ascii="宋体" w:hAnsi="宋体" w:eastAsia="宋体" w:cs="宋体"/>
                <w:sz w:val="22"/>
                <w:szCs w:val="21"/>
              </w:rPr>
            </w:pPr>
            <w:r>
              <w:rPr>
                <w:rFonts w:hint="eastAsia" w:ascii="宋体" w:hAnsi="宋体" w:eastAsia="宋体" w:cs="宋体"/>
                <w:sz w:val="22"/>
                <w:szCs w:val="21"/>
              </w:rPr>
              <w:t>0～30L/min</w:t>
            </w:r>
          </w:p>
        </w:tc>
        <w:tc>
          <w:tcPr>
            <w:tcW w:w="2561" w:type="dxa"/>
            <w:shd w:val="clear" w:color="auto" w:fill="auto"/>
            <w:vAlign w:val="center"/>
          </w:tcPr>
          <w:p w14:paraId="1989FEFC">
            <w:pPr>
              <w:jc w:val="center"/>
              <w:rPr>
                <w:rFonts w:ascii="宋体" w:hAnsi="宋体" w:eastAsia="宋体" w:cs="宋体"/>
                <w:sz w:val="22"/>
                <w:szCs w:val="21"/>
              </w:rPr>
            </w:pPr>
            <w:r>
              <w:rPr>
                <w:rFonts w:hint="eastAsia" w:ascii="宋体" w:hAnsi="宋体" w:eastAsia="宋体" w:cs="宋体"/>
                <w:sz w:val="22"/>
                <w:szCs w:val="21"/>
              </w:rPr>
              <w:t>可调</w:t>
            </w:r>
          </w:p>
        </w:tc>
      </w:tr>
      <w:tr w14:paraId="5CA3E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4A64940D">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12</w:t>
            </w:r>
          </w:p>
        </w:tc>
        <w:tc>
          <w:tcPr>
            <w:tcW w:w="2259" w:type="dxa"/>
            <w:shd w:val="clear" w:color="auto" w:fill="auto"/>
            <w:vAlign w:val="center"/>
          </w:tcPr>
          <w:p w14:paraId="2331A6E3">
            <w:pPr>
              <w:jc w:val="center"/>
              <w:rPr>
                <w:rFonts w:hint="eastAsia" w:ascii="宋体" w:hAnsi="宋体" w:eastAsia="宋体" w:cs="宋体"/>
                <w:sz w:val="22"/>
                <w:szCs w:val="21"/>
                <w:lang w:val="en-US" w:eastAsia="zh-CN"/>
              </w:rPr>
            </w:pPr>
            <w:r>
              <w:rPr>
                <w:rFonts w:hint="eastAsia" w:ascii="宋体" w:hAnsi="宋体" w:eastAsia="宋体" w:cs="宋体"/>
                <w:sz w:val="22"/>
                <w:szCs w:val="21"/>
              </w:rPr>
              <w:t>加注管</w:t>
            </w:r>
            <w:r>
              <w:rPr>
                <w:rFonts w:hint="eastAsia" w:ascii="宋体" w:hAnsi="宋体" w:eastAsia="宋体" w:cs="宋体"/>
                <w:sz w:val="22"/>
                <w:szCs w:val="21"/>
                <w:lang w:val="en-US" w:eastAsia="zh-CN"/>
              </w:rPr>
              <w:t>路</w:t>
            </w:r>
          </w:p>
        </w:tc>
        <w:tc>
          <w:tcPr>
            <w:tcW w:w="3666" w:type="dxa"/>
            <w:shd w:val="clear" w:color="auto" w:fill="auto"/>
            <w:vAlign w:val="center"/>
          </w:tcPr>
          <w:p w14:paraId="45F2787C">
            <w:pPr>
              <w:jc w:val="center"/>
              <w:rPr>
                <w:rFonts w:hint="default" w:ascii="宋体" w:hAnsi="宋体" w:eastAsia="宋体" w:cs="宋体"/>
                <w:sz w:val="22"/>
                <w:szCs w:val="21"/>
                <w:lang w:val="en-US" w:eastAsia="zh-CN"/>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12</w:t>
            </w:r>
            <w:r>
              <w:rPr>
                <w:rFonts w:hint="eastAsia" w:asciiTheme="minorEastAsia" w:hAnsiTheme="minorEastAsia" w:eastAsiaTheme="minorEastAsia" w:cstheme="minorEastAsia"/>
                <w:sz w:val="21"/>
                <w:szCs w:val="21"/>
              </w:rPr>
              <w:t>米</w:t>
            </w:r>
          </w:p>
        </w:tc>
        <w:tc>
          <w:tcPr>
            <w:tcW w:w="2561" w:type="dxa"/>
            <w:shd w:val="clear" w:color="auto" w:fill="auto"/>
            <w:vAlign w:val="center"/>
          </w:tcPr>
          <w:p w14:paraId="109DCD49">
            <w:pPr>
              <w:jc w:val="center"/>
              <w:rPr>
                <w:rFonts w:hint="eastAsia" w:ascii="宋体" w:hAnsi="宋体" w:eastAsia="宋体" w:cs="宋体"/>
                <w:sz w:val="22"/>
                <w:szCs w:val="21"/>
                <w:lang w:val="en-US" w:eastAsia="zh-CN"/>
              </w:rPr>
            </w:pPr>
            <w:r>
              <w:rPr>
                <w:rFonts w:hint="eastAsia" w:ascii="宋体" w:hAnsi="宋体" w:eastAsia="宋体" w:cs="宋体"/>
                <w:sz w:val="22"/>
                <w:szCs w:val="21"/>
                <w:lang w:val="en-US" w:eastAsia="zh-CN"/>
              </w:rPr>
              <w:t>需依据现场确认</w:t>
            </w:r>
          </w:p>
          <w:p w14:paraId="534AF7A3">
            <w:pPr>
              <w:jc w:val="center"/>
              <w:rPr>
                <w:rFonts w:hint="default" w:ascii="宋体" w:hAnsi="宋体" w:eastAsia="宋体" w:cs="宋体"/>
                <w:sz w:val="22"/>
                <w:szCs w:val="21"/>
                <w:lang w:val="en-US" w:eastAsia="zh-CN"/>
              </w:rPr>
            </w:pPr>
            <w:r>
              <w:rPr>
                <w:rFonts w:hint="eastAsia" w:ascii="宋体" w:hAnsi="宋体" w:eastAsia="宋体" w:cs="宋体"/>
                <w:b/>
                <w:bCs/>
                <w:sz w:val="22"/>
                <w:szCs w:val="21"/>
                <w:lang w:val="en-US" w:eastAsia="zh-CN"/>
              </w:rPr>
              <w:t>（含必须的吊挂设施）</w:t>
            </w:r>
          </w:p>
        </w:tc>
      </w:tr>
      <w:tr w14:paraId="301C3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728460A8">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3</w:t>
            </w:r>
          </w:p>
        </w:tc>
        <w:tc>
          <w:tcPr>
            <w:tcW w:w="2259" w:type="dxa"/>
            <w:shd w:val="clear" w:color="auto" w:fill="auto"/>
            <w:vAlign w:val="center"/>
          </w:tcPr>
          <w:p w14:paraId="1978E596">
            <w:pPr>
              <w:jc w:val="center"/>
              <w:rPr>
                <w:rFonts w:ascii="宋体" w:hAnsi="宋体" w:eastAsia="宋体" w:cs="宋体"/>
                <w:sz w:val="22"/>
                <w:szCs w:val="21"/>
              </w:rPr>
            </w:pPr>
            <w:r>
              <w:rPr>
                <w:rFonts w:hint="eastAsia" w:ascii="宋体" w:hAnsi="宋体" w:eastAsia="宋体" w:cs="宋体"/>
                <w:sz w:val="22"/>
                <w:szCs w:val="21"/>
              </w:rPr>
              <w:t>加注枪</w:t>
            </w:r>
          </w:p>
        </w:tc>
        <w:tc>
          <w:tcPr>
            <w:tcW w:w="3666" w:type="dxa"/>
            <w:shd w:val="clear" w:color="auto" w:fill="auto"/>
            <w:vAlign w:val="center"/>
          </w:tcPr>
          <w:p w14:paraId="672969B7">
            <w:pPr>
              <w:jc w:val="center"/>
              <w:rPr>
                <w:rFonts w:ascii="宋体" w:hAnsi="宋体" w:eastAsia="宋体" w:cs="宋体"/>
                <w:sz w:val="22"/>
                <w:szCs w:val="21"/>
              </w:rPr>
            </w:pPr>
            <w:r>
              <w:rPr>
                <w:rFonts w:hint="eastAsia" w:ascii="宋体" w:hAnsi="宋体" w:eastAsia="宋体" w:cs="宋体"/>
                <w:sz w:val="22"/>
                <w:szCs w:val="21"/>
              </w:rPr>
              <w:t>定制（以用户实物为准）</w:t>
            </w:r>
          </w:p>
        </w:tc>
        <w:tc>
          <w:tcPr>
            <w:tcW w:w="2561" w:type="dxa"/>
            <w:shd w:val="clear" w:color="auto" w:fill="auto"/>
            <w:vAlign w:val="center"/>
          </w:tcPr>
          <w:p w14:paraId="548B22E7">
            <w:pPr>
              <w:jc w:val="center"/>
              <w:rPr>
                <w:rFonts w:ascii="宋体" w:hAnsi="宋体" w:eastAsia="宋体" w:cs="宋体"/>
                <w:sz w:val="22"/>
                <w:szCs w:val="21"/>
              </w:rPr>
            </w:pPr>
            <w:r>
              <w:rPr>
                <w:rFonts w:hint="eastAsia" w:ascii="宋体" w:hAnsi="宋体" w:eastAsia="宋体" w:cs="宋体"/>
                <w:sz w:val="22"/>
                <w:szCs w:val="21"/>
              </w:rPr>
              <w:t>标准</w:t>
            </w:r>
          </w:p>
        </w:tc>
      </w:tr>
      <w:tr w14:paraId="1ACDC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820" w:type="dxa"/>
            <w:shd w:val="clear" w:color="auto" w:fill="auto"/>
            <w:vAlign w:val="center"/>
          </w:tcPr>
          <w:p w14:paraId="66A1258F">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4</w:t>
            </w:r>
          </w:p>
        </w:tc>
        <w:tc>
          <w:tcPr>
            <w:tcW w:w="2259" w:type="dxa"/>
            <w:shd w:val="clear" w:color="auto" w:fill="auto"/>
            <w:vAlign w:val="center"/>
          </w:tcPr>
          <w:p w14:paraId="45E17426">
            <w:pPr>
              <w:jc w:val="center"/>
              <w:rPr>
                <w:rFonts w:ascii="宋体" w:hAnsi="宋体" w:eastAsia="宋体" w:cs="宋体"/>
                <w:sz w:val="22"/>
                <w:szCs w:val="21"/>
              </w:rPr>
            </w:pPr>
            <w:r>
              <w:rPr>
                <w:rFonts w:hint="eastAsia" w:ascii="宋体" w:hAnsi="宋体" w:eastAsia="宋体" w:cs="宋体"/>
                <w:sz w:val="22"/>
                <w:szCs w:val="21"/>
              </w:rPr>
              <w:t>储液罐</w:t>
            </w:r>
          </w:p>
        </w:tc>
        <w:tc>
          <w:tcPr>
            <w:tcW w:w="3666" w:type="dxa"/>
            <w:shd w:val="clear" w:color="auto" w:fill="auto"/>
            <w:vAlign w:val="center"/>
          </w:tcPr>
          <w:p w14:paraId="06864331">
            <w:pPr>
              <w:jc w:val="center"/>
              <w:rPr>
                <w:rFonts w:hint="eastAsia" w:ascii="宋体" w:hAnsi="宋体" w:eastAsia="宋体" w:cs="宋体"/>
                <w:sz w:val="22"/>
                <w:szCs w:val="21"/>
                <w:lang w:val="en-US" w:eastAsia="zh-CN"/>
              </w:rPr>
            </w:pPr>
            <w:r>
              <w:rPr>
                <w:rFonts w:hint="eastAsia" w:ascii="宋体" w:hAnsi="宋体" w:eastAsia="宋体" w:cs="宋体"/>
                <w:sz w:val="22"/>
                <w:szCs w:val="21"/>
              </w:rPr>
              <w:t>每个不小于160</w:t>
            </w:r>
            <w:r>
              <w:rPr>
                <w:rFonts w:ascii="宋体" w:hAnsi="宋体" w:eastAsia="宋体" w:cs="宋体"/>
                <w:sz w:val="22"/>
                <w:szCs w:val="21"/>
              </w:rPr>
              <w:t>L</w:t>
            </w:r>
            <w:r>
              <w:rPr>
                <w:rFonts w:hint="eastAsia" w:ascii="宋体" w:hAnsi="宋体" w:eastAsia="宋体" w:cs="宋体"/>
                <w:sz w:val="22"/>
                <w:szCs w:val="21"/>
              </w:rPr>
              <w:t>，</w:t>
            </w:r>
            <w:r>
              <w:rPr>
                <w:rFonts w:hint="eastAsia" w:ascii="宋体" w:hAnsi="宋体" w:eastAsia="宋体" w:cs="宋体"/>
                <w:sz w:val="22"/>
                <w:szCs w:val="21"/>
                <w:lang w:val="en-US" w:eastAsia="zh-CN"/>
              </w:rPr>
              <w:t>具备</w:t>
            </w:r>
            <w:r>
              <w:rPr>
                <w:rFonts w:hint="eastAsia" w:ascii="宋体" w:hAnsi="宋体" w:eastAsia="宋体" w:cs="宋体"/>
                <w:b w:val="0"/>
                <w:bCs w:val="0"/>
                <w:sz w:val="22"/>
                <w:szCs w:val="21"/>
              </w:rPr>
              <w:t>液位计</w:t>
            </w:r>
            <w:r>
              <w:rPr>
                <w:rFonts w:hint="eastAsia" w:ascii="宋体" w:hAnsi="宋体" w:eastAsia="宋体" w:cs="宋体"/>
                <w:b w:val="0"/>
                <w:bCs w:val="0"/>
                <w:sz w:val="22"/>
                <w:szCs w:val="21"/>
                <w:lang w:val="en-US" w:eastAsia="zh-CN"/>
              </w:rPr>
              <w:t>等</w:t>
            </w:r>
          </w:p>
        </w:tc>
        <w:tc>
          <w:tcPr>
            <w:tcW w:w="2561" w:type="dxa"/>
            <w:shd w:val="clear" w:color="auto" w:fill="auto"/>
            <w:vAlign w:val="center"/>
          </w:tcPr>
          <w:p w14:paraId="3A884741">
            <w:pPr>
              <w:jc w:val="center"/>
              <w:rPr>
                <w:rFonts w:ascii="宋体" w:hAnsi="宋体" w:eastAsia="宋体" w:cs="宋体"/>
                <w:sz w:val="22"/>
                <w:szCs w:val="21"/>
              </w:rPr>
            </w:pPr>
          </w:p>
        </w:tc>
      </w:tr>
      <w:tr w14:paraId="4F45E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030E0310">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5</w:t>
            </w:r>
          </w:p>
        </w:tc>
        <w:tc>
          <w:tcPr>
            <w:tcW w:w="2259" w:type="dxa"/>
            <w:shd w:val="clear" w:color="auto" w:fill="auto"/>
            <w:vAlign w:val="center"/>
          </w:tcPr>
          <w:p w14:paraId="7B7C4236">
            <w:pPr>
              <w:jc w:val="center"/>
              <w:rPr>
                <w:rFonts w:ascii="宋体" w:hAnsi="宋体" w:eastAsia="宋体" w:cs="宋体"/>
                <w:sz w:val="22"/>
                <w:szCs w:val="21"/>
              </w:rPr>
            </w:pPr>
            <w:r>
              <w:rPr>
                <w:rFonts w:hint="eastAsia" w:ascii="宋体" w:hAnsi="宋体" w:eastAsia="宋体" w:cs="宋体"/>
                <w:sz w:val="22"/>
                <w:szCs w:val="21"/>
              </w:rPr>
              <w:t>补液方式</w:t>
            </w:r>
          </w:p>
        </w:tc>
        <w:tc>
          <w:tcPr>
            <w:tcW w:w="3666" w:type="dxa"/>
            <w:shd w:val="clear" w:color="auto" w:fill="auto"/>
            <w:vAlign w:val="center"/>
          </w:tcPr>
          <w:p w14:paraId="3EA810C3">
            <w:pPr>
              <w:jc w:val="center"/>
              <w:rPr>
                <w:rFonts w:hint="default" w:ascii="宋体" w:hAnsi="宋体" w:eastAsia="宋体" w:cs="宋体"/>
                <w:sz w:val="22"/>
                <w:szCs w:val="21"/>
                <w:lang w:val="en-US" w:eastAsia="zh-CN"/>
              </w:rPr>
            </w:pPr>
            <w:r>
              <w:rPr>
                <w:rFonts w:hint="eastAsia" w:ascii="宋体" w:hAnsi="宋体" w:eastAsia="宋体" w:cs="宋体"/>
                <w:sz w:val="22"/>
                <w:szCs w:val="21"/>
              </w:rPr>
              <w:t>线边补液</w:t>
            </w:r>
            <w:r>
              <w:rPr>
                <w:rFonts w:hint="eastAsia" w:ascii="宋体" w:hAnsi="宋体" w:eastAsia="宋体" w:cs="宋体"/>
                <w:sz w:val="22"/>
                <w:szCs w:val="21"/>
                <w:lang w:val="en-US" w:eastAsia="zh-CN"/>
              </w:rPr>
              <w:t>及集中供液</w:t>
            </w:r>
          </w:p>
        </w:tc>
        <w:tc>
          <w:tcPr>
            <w:tcW w:w="2561" w:type="dxa"/>
            <w:shd w:val="clear" w:color="auto" w:fill="auto"/>
            <w:vAlign w:val="center"/>
          </w:tcPr>
          <w:p w14:paraId="62F28057">
            <w:pPr>
              <w:jc w:val="center"/>
              <w:rPr>
                <w:rFonts w:hint="default" w:ascii="宋体" w:hAnsi="宋体" w:eastAsia="宋体" w:cs="宋体"/>
                <w:sz w:val="22"/>
                <w:szCs w:val="21"/>
                <w:lang w:val="en-US" w:eastAsia="zh-CN"/>
              </w:rPr>
            </w:pPr>
            <w:r>
              <w:rPr>
                <w:rFonts w:hint="eastAsia" w:ascii="宋体" w:hAnsi="宋体" w:eastAsia="宋体" w:cs="宋体"/>
                <w:sz w:val="22"/>
                <w:szCs w:val="21"/>
                <w:lang w:val="en-US" w:eastAsia="zh-CN"/>
              </w:rPr>
              <w:t>同时兼备</w:t>
            </w:r>
          </w:p>
        </w:tc>
      </w:tr>
      <w:tr w14:paraId="1C1C4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4EBB9A35">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6</w:t>
            </w:r>
          </w:p>
        </w:tc>
        <w:tc>
          <w:tcPr>
            <w:tcW w:w="2259" w:type="dxa"/>
            <w:shd w:val="clear" w:color="auto" w:fill="auto"/>
            <w:vAlign w:val="center"/>
          </w:tcPr>
          <w:p w14:paraId="32667973">
            <w:pPr>
              <w:jc w:val="center"/>
              <w:rPr>
                <w:rFonts w:ascii="宋体" w:hAnsi="宋体" w:eastAsia="宋体" w:cs="宋体"/>
                <w:sz w:val="22"/>
                <w:szCs w:val="21"/>
              </w:rPr>
            </w:pPr>
            <w:r>
              <w:rPr>
                <w:rFonts w:hint="eastAsia" w:ascii="宋体" w:hAnsi="宋体" w:eastAsia="宋体" w:cs="宋体"/>
                <w:sz w:val="22"/>
                <w:szCs w:val="21"/>
              </w:rPr>
              <w:t>压缩气源压力</w:t>
            </w:r>
          </w:p>
        </w:tc>
        <w:tc>
          <w:tcPr>
            <w:tcW w:w="3666" w:type="dxa"/>
            <w:shd w:val="clear" w:color="auto" w:fill="auto"/>
            <w:vAlign w:val="center"/>
          </w:tcPr>
          <w:p w14:paraId="6606C562">
            <w:pPr>
              <w:jc w:val="center"/>
              <w:rPr>
                <w:rFonts w:ascii="宋体" w:hAnsi="宋体" w:eastAsia="宋体" w:cs="宋体"/>
                <w:sz w:val="22"/>
                <w:szCs w:val="21"/>
              </w:rPr>
            </w:pPr>
            <w:r>
              <w:rPr>
                <w:rFonts w:hint="eastAsia" w:ascii="宋体" w:hAnsi="宋体" w:eastAsia="宋体" w:cs="宋体"/>
                <w:sz w:val="22"/>
                <w:szCs w:val="21"/>
              </w:rPr>
              <w:t>0.4MPa～0.7MPa</w:t>
            </w:r>
          </w:p>
        </w:tc>
        <w:tc>
          <w:tcPr>
            <w:tcW w:w="2561" w:type="dxa"/>
            <w:shd w:val="clear" w:color="auto" w:fill="auto"/>
            <w:vAlign w:val="center"/>
          </w:tcPr>
          <w:p w14:paraId="55CB0454">
            <w:pPr>
              <w:jc w:val="center"/>
              <w:rPr>
                <w:rFonts w:ascii="宋体" w:hAnsi="宋体" w:eastAsia="宋体" w:cs="宋体"/>
                <w:sz w:val="22"/>
                <w:szCs w:val="21"/>
              </w:rPr>
            </w:pPr>
          </w:p>
        </w:tc>
      </w:tr>
      <w:tr w14:paraId="0FC8E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22C6DD7">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7</w:t>
            </w:r>
          </w:p>
        </w:tc>
        <w:tc>
          <w:tcPr>
            <w:tcW w:w="2259" w:type="dxa"/>
            <w:shd w:val="clear" w:color="auto" w:fill="auto"/>
            <w:vAlign w:val="center"/>
          </w:tcPr>
          <w:p w14:paraId="4EBEDA7B">
            <w:pPr>
              <w:jc w:val="center"/>
              <w:rPr>
                <w:rFonts w:ascii="宋体" w:hAnsi="宋体" w:eastAsia="宋体" w:cs="宋体"/>
                <w:sz w:val="22"/>
                <w:szCs w:val="21"/>
              </w:rPr>
            </w:pPr>
            <w:r>
              <w:rPr>
                <w:rFonts w:hint="eastAsia" w:ascii="宋体" w:hAnsi="宋体" w:eastAsia="宋体" w:cs="宋体"/>
                <w:sz w:val="22"/>
                <w:szCs w:val="21"/>
              </w:rPr>
              <w:t>压缩空气消耗量</w:t>
            </w:r>
          </w:p>
        </w:tc>
        <w:tc>
          <w:tcPr>
            <w:tcW w:w="3666" w:type="dxa"/>
            <w:shd w:val="clear" w:color="auto" w:fill="auto"/>
            <w:vAlign w:val="center"/>
          </w:tcPr>
          <w:p w14:paraId="49B7A6E5">
            <w:pPr>
              <w:jc w:val="center"/>
              <w:rPr>
                <w:rFonts w:ascii="宋体" w:hAnsi="宋体" w:eastAsia="宋体" w:cs="宋体"/>
                <w:sz w:val="22"/>
                <w:szCs w:val="21"/>
              </w:rPr>
            </w:pPr>
            <w:r>
              <w:rPr>
                <w:rFonts w:hint="eastAsia" w:ascii="宋体" w:hAnsi="宋体" w:eastAsia="宋体" w:cs="宋体"/>
                <w:sz w:val="22"/>
                <w:szCs w:val="21"/>
              </w:rPr>
              <w:t>≤0.3m³/min</w:t>
            </w:r>
          </w:p>
        </w:tc>
        <w:tc>
          <w:tcPr>
            <w:tcW w:w="2561" w:type="dxa"/>
            <w:shd w:val="clear" w:color="auto" w:fill="auto"/>
            <w:vAlign w:val="center"/>
          </w:tcPr>
          <w:p w14:paraId="79B14517">
            <w:pPr>
              <w:jc w:val="center"/>
              <w:rPr>
                <w:rFonts w:ascii="宋体" w:hAnsi="宋体" w:eastAsia="宋体" w:cs="宋体"/>
                <w:sz w:val="22"/>
                <w:szCs w:val="21"/>
              </w:rPr>
            </w:pPr>
          </w:p>
        </w:tc>
      </w:tr>
      <w:tr w14:paraId="5B891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3B58C96">
            <w:pPr>
              <w:jc w:val="center"/>
              <w:rPr>
                <w:rFonts w:ascii="宋体" w:hAnsi="宋体" w:eastAsia="宋体" w:cs="宋体"/>
                <w:color w:val="000000"/>
                <w:kern w:val="2"/>
                <w:sz w:val="22"/>
                <w:szCs w:val="21"/>
                <w:highlight w:val="none"/>
                <w:lang w:val="en-US" w:eastAsia="zh-CN" w:bidi="ar-SA"/>
              </w:rPr>
            </w:pPr>
            <w:r>
              <w:rPr>
                <w:rFonts w:hint="eastAsia" w:ascii="宋体" w:hAnsi="宋体" w:eastAsia="宋体" w:cs="宋体"/>
                <w:color w:val="000000"/>
                <w:sz w:val="22"/>
                <w:szCs w:val="21"/>
                <w:highlight w:val="none"/>
              </w:rPr>
              <w:t>18</w:t>
            </w:r>
          </w:p>
        </w:tc>
        <w:tc>
          <w:tcPr>
            <w:tcW w:w="2259" w:type="dxa"/>
            <w:shd w:val="clear" w:color="auto" w:fill="auto"/>
            <w:vAlign w:val="center"/>
          </w:tcPr>
          <w:p w14:paraId="22266550">
            <w:pPr>
              <w:jc w:val="center"/>
              <w:rPr>
                <w:rFonts w:ascii="宋体" w:hAnsi="宋体" w:eastAsia="宋体" w:cs="宋体"/>
                <w:sz w:val="22"/>
                <w:szCs w:val="21"/>
              </w:rPr>
            </w:pPr>
            <w:r>
              <w:rPr>
                <w:rFonts w:hint="eastAsia" w:ascii="宋体" w:hAnsi="宋体" w:eastAsia="宋体" w:cs="宋体"/>
                <w:sz w:val="22"/>
                <w:szCs w:val="21"/>
              </w:rPr>
              <w:t>工作电压</w:t>
            </w:r>
          </w:p>
        </w:tc>
        <w:tc>
          <w:tcPr>
            <w:tcW w:w="3666" w:type="dxa"/>
            <w:shd w:val="clear" w:color="auto" w:fill="auto"/>
            <w:vAlign w:val="center"/>
          </w:tcPr>
          <w:p w14:paraId="2503C09F">
            <w:pPr>
              <w:jc w:val="center"/>
              <w:rPr>
                <w:rFonts w:ascii="宋体" w:hAnsi="宋体" w:eastAsia="宋体" w:cs="宋体"/>
                <w:sz w:val="22"/>
                <w:szCs w:val="21"/>
              </w:rPr>
            </w:pPr>
            <w:r>
              <w:rPr>
                <w:rFonts w:hint="eastAsia" w:ascii="宋体" w:hAnsi="宋体" w:eastAsia="宋体" w:cs="宋体"/>
                <w:sz w:val="22"/>
                <w:szCs w:val="21"/>
              </w:rPr>
              <w:t>220V/380V@50Hz</w:t>
            </w:r>
          </w:p>
        </w:tc>
        <w:tc>
          <w:tcPr>
            <w:tcW w:w="2561" w:type="dxa"/>
            <w:shd w:val="clear" w:color="auto" w:fill="auto"/>
            <w:vAlign w:val="center"/>
          </w:tcPr>
          <w:p w14:paraId="08410CF3">
            <w:pPr>
              <w:jc w:val="center"/>
              <w:rPr>
                <w:rFonts w:ascii="宋体" w:hAnsi="宋体" w:eastAsia="宋体" w:cs="宋体"/>
                <w:sz w:val="22"/>
                <w:szCs w:val="21"/>
              </w:rPr>
            </w:pPr>
          </w:p>
        </w:tc>
      </w:tr>
      <w:tr w14:paraId="3CBCE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2DB1120">
            <w:pPr>
              <w:jc w:val="center"/>
              <w:rPr>
                <w:rFonts w:ascii="宋体" w:hAnsi="宋体" w:eastAsia="宋体" w:cs="宋体"/>
                <w:color w:val="000000"/>
                <w:kern w:val="2"/>
                <w:sz w:val="22"/>
                <w:szCs w:val="21"/>
                <w:lang w:val="en-US" w:eastAsia="zh-CN" w:bidi="ar-SA"/>
              </w:rPr>
            </w:pPr>
            <w:r>
              <w:rPr>
                <w:rFonts w:hint="eastAsia" w:ascii="宋体" w:hAnsi="宋体" w:eastAsia="宋体" w:cs="宋体"/>
                <w:color w:val="000000"/>
                <w:sz w:val="22"/>
                <w:szCs w:val="21"/>
              </w:rPr>
              <w:t>1</w:t>
            </w:r>
            <w:r>
              <w:rPr>
                <w:rFonts w:ascii="宋体" w:hAnsi="宋体" w:eastAsia="宋体" w:cs="宋体"/>
                <w:color w:val="000000"/>
                <w:sz w:val="22"/>
                <w:szCs w:val="21"/>
              </w:rPr>
              <w:t>9</w:t>
            </w:r>
          </w:p>
        </w:tc>
        <w:tc>
          <w:tcPr>
            <w:tcW w:w="2259" w:type="dxa"/>
            <w:shd w:val="clear" w:color="auto" w:fill="auto"/>
            <w:vAlign w:val="center"/>
          </w:tcPr>
          <w:p w14:paraId="61E63A55">
            <w:pPr>
              <w:jc w:val="center"/>
              <w:rPr>
                <w:rFonts w:ascii="宋体" w:hAnsi="宋体" w:eastAsia="宋体" w:cs="宋体"/>
                <w:sz w:val="22"/>
                <w:szCs w:val="21"/>
                <w:highlight w:val="none"/>
              </w:rPr>
            </w:pPr>
            <w:r>
              <w:rPr>
                <w:rFonts w:hint="eastAsia" w:ascii="宋体" w:hAnsi="宋体" w:eastAsia="宋体" w:cs="宋体"/>
                <w:sz w:val="22"/>
                <w:szCs w:val="21"/>
                <w:highlight w:val="none"/>
              </w:rPr>
              <w:t>额定功率</w:t>
            </w:r>
          </w:p>
        </w:tc>
        <w:tc>
          <w:tcPr>
            <w:tcW w:w="3666" w:type="dxa"/>
            <w:shd w:val="clear" w:color="auto" w:fill="auto"/>
            <w:vAlign w:val="center"/>
          </w:tcPr>
          <w:p w14:paraId="581865E6">
            <w:pPr>
              <w:jc w:val="center"/>
              <w:rPr>
                <w:rFonts w:ascii="宋体" w:hAnsi="宋体" w:eastAsia="宋体" w:cs="宋体"/>
                <w:sz w:val="22"/>
                <w:szCs w:val="21"/>
                <w:highlight w:val="none"/>
              </w:rPr>
            </w:pPr>
            <w:r>
              <w:rPr>
                <w:rFonts w:hint="eastAsia" w:ascii="宋体" w:hAnsi="宋体" w:eastAsia="宋体" w:cs="宋体"/>
                <w:sz w:val="22"/>
                <w:szCs w:val="21"/>
                <w:highlight w:val="none"/>
              </w:rPr>
              <w:t>20KW-</w:t>
            </w:r>
            <w:r>
              <w:rPr>
                <w:rFonts w:hint="eastAsia" w:ascii="宋体" w:hAnsi="宋体" w:eastAsia="宋体" w:cs="宋体"/>
                <w:color w:val="000000"/>
                <w:sz w:val="22"/>
                <w:szCs w:val="21"/>
                <w:highlight w:val="none"/>
              </w:rPr>
              <w:t>25KW</w:t>
            </w:r>
          </w:p>
        </w:tc>
        <w:tc>
          <w:tcPr>
            <w:tcW w:w="2561" w:type="dxa"/>
            <w:shd w:val="clear" w:color="auto" w:fill="auto"/>
            <w:vAlign w:val="center"/>
          </w:tcPr>
          <w:p w14:paraId="54C0DB2A">
            <w:pPr>
              <w:jc w:val="center"/>
              <w:rPr>
                <w:rFonts w:ascii="宋体" w:hAnsi="宋体" w:eastAsia="宋体" w:cs="宋体"/>
                <w:sz w:val="22"/>
                <w:szCs w:val="21"/>
                <w:highlight w:val="none"/>
              </w:rPr>
            </w:pPr>
          </w:p>
        </w:tc>
      </w:tr>
      <w:tr w14:paraId="01D0D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19DCE534">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20</w:t>
            </w:r>
          </w:p>
        </w:tc>
        <w:tc>
          <w:tcPr>
            <w:tcW w:w="2259" w:type="dxa"/>
            <w:shd w:val="clear" w:color="auto" w:fill="auto"/>
            <w:vAlign w:val="center"/>
          </w:tcPr>
          <w:p w14:paraId="1BD77A72">
            <w:pPr>
              <w:jc w:val="center"/>
              <w:rPr>
                <w:rFonts w:ascii="宋体" w:hAnsi="宋体" w:eastAsia="宋体" w:cs="宋体"/>
                <w:sz w:val="22"/>
                <w:szCs w:val="21"/>
              </w:rPr>
            </w:pPr>
            <w:r>
              <w:rPr>
                <w:rFonts w:hint="eastAsia" w:ascii="宋体" w:hAnsi="宋体" w:eastAsia="宋体" w:cs="宋体"/>
                <w:sz w:val="22"/>
                <w:szCs w:val="21"/>
              </w:rPr>
              <w:t>工作噪音</w:t>
            </w:r>
          </w:p>
        </w:tc>
        <w:tc>
          <w:tcPr>
            <w:tcW w:w="3666" w:type="dxa"/>
            <w:shd w:val="clear" w:color="auto" w:fill="auto"/>
            <w:vAlign w:val="center"/>
          </w:tcPr>
          <w:p w14:paraId="67831DD6">
            <w:pPr>
              <w:jc w:val="center"/>
              <w:rPr>
                <w:rFonts w:ascii="宋体" w:hAnsi="宋体" w:eastAsia="宋体" w:cs="宋体"/>
                <w:sz w:val="22"/>
                <w:szCs w:val="21"/>
              </w:rPr>
            </w:pPr>
            <w:r>
              <w:rPr>
                <w:rFonts w:hint="eastAsia" w:ascii="宋体" w:hAnsi="宋体" w:eastAsia="宋体" w:cs="宋体"/>
                <w:sz w:val="22"/>
                <w:szCs w:val="21"/>
              </w:rPr>
              <w:t>≤75dB</w:t>
            </w:r>
          </w:p>
        </w:tc>
        <w:tc>
          <w:tcPr>
            <w:tcW w:w="2561" w:type="dxa"/>
            <w:shd w:val="clear" w:color="auto" w:fill="auto"/>
            <w:vAlign w:val="center"/>
          </w:tcPr>
          <w:p w14:paraId="72343CC2">
            <w:pPr>
              <w:jc w:val="center"/>
              <w:rPr>
                <w:rFonts w:ascii="宋体" w:hAnsi="宋体" w:eastAsia="宋体" w:cs="宋体"/>
                <w:sz w:val="22"/>
                <w:szCs w:val="21"/>
              </w:rPr>
            </w:pPr>
          </w:p>
        </w:tc>
      </w:tr>
      <w:tr w14:paraId="5FAC9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0E434EF5">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21</w:t>
            </w:r>
          </w:p>
        </w:tc>
        <w:tc>
          <w:tcPr>
            <w:tcW w:w="2259" w:type="dxa"/>
            <w:shd w:val="clear" w:color="auto" w:fill="auto"/>
            <w:vAlign w:val="center"/>
          </w:tcPr>
          <w:p w14:paraId="10CC732F">
            <w:pPr>
              <w:jc w:val="center"/>
              <w:rPr>
                <w:rFonts w:ascii="宋体" w:hAnsi="宋体" w:eastAsia="宋体" w:cs="宋体"/>
                <w:sz w:val="22"/>
                <w:szCs w:val="21"/>
              </w:rPr>
            </w:pPr>
            <w:r>
              <w:rPr>
                <w:rFonts w:hint="eastAsia" w:ascii="宋体" w:hAnsi="宋体" w:eastAsia="宋体" w:cs="宋体"/>
                <w:sz w:val="22"/>
                <w:szCs w:val="21"/>
              </w:rPr>
              <w:t>工艺节拍</w:t>
            </w:r>
          </w:p>
        </w:tc>
        <w:tc>
          <w:tcPr>
            <w:tcW w:w="3666" w:type="dxa"/>
            <w:shd w:val="clear" w:color="auto" w:fill="auto"/>
            <w:vAlign w:val="center"/>
          </w:tcPr>
          <w:p w14:paraId="73BB2DA3">
            <w:pPr>
              <w:jc w:val="center"/>
              <w:rPr>
                <w:rFonts w:ascii="宋体" w:hAnsi="宋体" w:eastAsia="宋体" w:cs="宋体"/>
                <w:sz w:val="22"/>
                <w:szCs w:val="21"/>
              </w:rPr>
            </w:pPr>
            <w:r>
              <w:rPr>
                <w:rFonts w:hint="eastAsia" w:ascii="宋体" w:hAnsi="宋体" w:eastAsia="宋体" w:cs="宋体"/>
                <w:sz w:val="22"/>
                <w:szCs w:val="21"/>
              </w:rPr>
              <w:t>≤</w:t>
            </w:r>
            <w:r>
              <w:rPr>
                <w:rFonts w:ascii="宋体" w:hAnsi="宋体" w:eastAsia="宋体" w:cs="宋体"/>
                <w:sz w:val="22"/>
                <w:szCs w:val="21"/>
              </w:rPr>
              <w:t>2</w:t>
            </w:r>
            <w:r>
              <w:rPr>
                <w:rFonts w:hint="eastAsia" w:ascii="宋体" w:hAnsi="宋体" w:eastAsia="宋体" w:cs="宋体"/>
                <w:sz w:val="22"/>
                <w:szCs w:val="21"/>
              </w:rPr>
              <w:t>.5min/辆</w:t>
            </w:r>
          </w:p>
        </w:tc>
        <w:tc>
          <w:tcPr>
            <w:tcW w:w="2561" w:type="dxa"/>
            <w:shd w:val="clear" w:color="auto" w:fill="auto"/>
            <w:vAlign w:val="center"/>
          </w:tcPr>
          <w:p w14:paraId="713B31BF">
            <w:pPr>
              <w:jc w:val="center"/>
              <w:rPr>
                <w:rFonts w:ascii="宋体" w:hAnsi="宋体" w:eastAsia="宋体" w:cs="宋体"/>
                <w:sz w:val="22"/>
                <w:szCs w:val="21"/>
              </w:rPr>
            </w:pPr>
            <w:r>
              <w:rPr>
                <w:rFonts w:hint="eastAsia" w:ascii="宋体" w:hAnsi="宋体" w:eastAsia="宋体" w:cs="宋体"/>
                <w:sz w:val="22"/>
                <w:szCs w:val="21"/>
              </w:rPr>
              <w:t>含辅助时间</w:t>
            </w:r>
          </w:p>
        </w:tc>
      </w:tr>
      <w:tr w14:paraId="5CC3A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820" w:type="dxa"/>
            <w:shd w:val="clear" w:color="auto" w:fill="auto"/>
            <w:vAlign w:val="center"/>
          </w:tcPr>
          <w:p w14:paraId="516B06AF">
            <w:pPr>
              <w:jc w:val="center"/>
              <w:rPr>
                <w:rFonts w:ascii="宋体" w:hAnsi="宋体" w:eastAsia="宋体" w:cs="宋体"/>
                <w:color w:val="000000"/>
                <w:kern w:val="2"/>
                <w:sz w:val="22"/>
                <w:szCs w:val="21"/>
                <w:lang w:val="en-US" w:eastAsia="zh-CN" w:bidi="ar-SA"/>
              </w:rPr>
            </w:pPr>
            <w:r>
              <w:rPr>
                <w:rFonts w:ascii="宋体" w:hAnsi="宋体" w:eastAsia="宋体" w:cs="宋体"/>
                <w:color w:val="000000"/>
                <w:sz w:val="22"/>
                <w:szCs w:val="21"/>
              </w:rPr>
              <w:t>22</w:t>
            </w:r>
          </w:p>
        </w:tc>
        <w:tc>
          <w:tcPr>
            <w:tcW w:w="2259" w:type="dxa"/>
            <w:shd w:val="clear" w:color="auto" w:fill="auto"/>
            <w:vAlign w:val="center"/>
          </w:tcPr>
          <w:p w14:paraId="2BA2FD7F">
            <w:pPr>
              <w:jc w:val="center"/>
              <w:rPr>
                <w:rFonts w:ascii="宋体" w:hAnsi="宋体" w:eastAsia="宋体" w:cs="宋体"/>
                <w:sz w:val="22"/>
                <w:szCs w:val="21"/>
              </w:rPr>
            </w:pPr>
            <w:r>
              <w:rPr>
                <w:rFonts w:hint="eastAsia" w:ascii="宋体" w:hAnsi="宋体" w:eastAsia="宋体" w:cs="宋体"/>
                <w:sz w:val="22"/>
                <w:szCs w:val="21"/>
              </w:rPr>
              <w:t>控制系统</w:t>
            </w:r>
          </w:p>
        </w:tc>
        <w:tc>
          <w:tcPr>
            <w:tcW w:w="3666" w:type="dxa"/>
            <w:shd w:val="clear" w:color="auto" w:fill="auto"/>
            <w:vAlign w:val="center"/>
          </w:tcPr>
          <w:p w14:paraId="56E56D26">
            <w:pPr>
              <w:jc w:val="center"/>
              <w:rPr>
                <w:rFonts w:ascii="宋体" w:hAnsi="宋体" w:eastAsia="宋体" w:cs="宋体"/>
                <w:sz w:val="22"/>
                <w:szCs w:val="21"/>
              </w:rPr>
            </w:pPr>
            <w:r>
              <w:rPr>
                <w:rFonts w:hint="eastAsia" w:ascii="宋体" w:hAnsi="宋体" w:eastAsia="宋体" w:cs="宋体"/>
                <w:sz w:val="22"/>
                <w:szCs w:val="21"/>
              </w:rPr>
              <w:t>PLC+HMI，每套加注系统均具备 5 种以上加注程序的设定和操作（具备用户名及密码进入界面）</w:t>
            </w:r>
          </w:p>
        </w:tc>
        <w:tc>
          <w:tcPr>
            <w:tcW w:w="2561" w:type="dxa"/>
            <w:shd w:val="clear" w:color="auto" w:fill="auto"/>
            <w:vAlign w:val="center"/>
          </w:tcPr>
          <w:p w14:paraId="0B4CEDBD">
            <w:pPr>
              <w:jc w:val="center"/>
              <w:rPr>
                <w:rFonts w:ascii="宋体" w:hAnsi="宋体" w:eastAsia="宋体" w:cs="宋体"/>
                <w:sz w:val="22"/>
                <w:szCs w:val="21"/>
              </w:rPr>
            </w:pPr>
          </w:p>
        </w:tc>
      </w:tr>
      <w:tr w14:paraId="3A08C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820" w:type="dxa"/>
            <w:shd w:val="clear" w:color="auto" w:fill="auto"/>
            <w:vAlign w:val="center"/>
          </w:tcPr>
          <w:p w14:paraId="63734D37">
            <w:pPr>
              <w:jc w:val="center"/>
              <w:rPr>
                <w:rFonts w:hint="eastAsia" w:ascii="宋体" w:hAnsi="宋体" w:eastAsia="宋体" w:cs="宋体"/>
                <w:color w:val="000000"/>
                <w:kern w:val="2"/>
                <w:sz w:val="22"/>
                <w:szCs w:val="21"/>
                <w:lang w:val="en-US" w:eastAsia="zh-CN" w:bidi="ar-SA"/>
              </w:rPr>
            </w:pPr>
            <w:r>
              <w:rPr>
                <w:rFonts w:ascii="宋体" w:hAnsi="宋体" w:eastAsia="宋体" w:cs="宋体"/>
                <w:color w:val="000000"/>
                <w:sz w:val="22"/>
                <w:szCs w:val="21"/>
              </w:rPr>
              <w:t>2</w:t>
            </w:r>
            <w:r>
              <w:rPr>
                <w:rFonts w:hint="eastAsia" w:ascii="宋体" w:hAnsi="宋体" w:eastAsia="宋体" w:cs="宋体"/>
                <w:color w:val="000000"/>
                <w:sz w:val="22"/>
                <w:szCs w:val="21"/>
                <w:lang w:val="en-US" w:eastAsia="zh-CN"/>
              </w:rPr>
              <w:t>3</w:t>
            </w:r>
          </w:p>
        </w:tc>
        <w:tc>
          <w:tcPr>
            <w:tcW w:w="2259" w:type="dxa"/>
            <w:shd w:val="clear" w:color="auto" w:fill="auto"/>
            <w:vAlign w:val="center"/>
          </w:tcPr>
          <w:p w14:paraId="0F22B40A">
            <w:pPr>
              <w:jc w:val="center"/>
              <w:rPr>
                <w:rFonts w:ascii="宋体" w:hAnsi="宋体" w:eastAsia="宋体" w:cs="宋体"/>
                <w:sz w:val="22"/>
                <w:szCs w:val="21"/>
              </w:rPr>
            </w:pPr>
            <w:r>
              <w:rPr>
                <w:rFonts w:hint="eastAsia" w:ascii="宋体" w:hAnsi="宋体" w:eastAsia="宋体" w:cs="宋体"/>
                <w:sz w:val="22"/>
                <w:szCs w:val="21"/>
              </w:rPr>
              <w:t>设备辅助配置</w:t>
            </w:r>
          </w:p>
        </w:tc>
        <w:tc>
          <w:tcPr>
            <w:tcW w:w="3666" w:type="dxa"/>
            <w:shd w:val="clear" w:color="auto" w:fill="auto"/>
            <w:vAlign w:val="center"/>
          </w:tcPr>
          <w:p w14:paraId="0086EE57">
            <w:pPr>
              <w:jc w:val="center"/>
              <w:rPr>
                <w:rFonts w:ascii="宋体" w:hAnsi="宋体" w:eastAsia="宋体" w:cs="宋体"/>
                <w:sz w:val="22"/>
                <w:szCs w:val="21"/>
              </w:rPr>
            </w:pPr>
            <w:r>
              <w:rPr>
                <w:rFonts w:hint="eastAsia" w:ascii="宋体" w:hAnsi="宋体" w:eastAsia="宋体" w:cs="宋体"/>
                <w:sz w:val="22"/>
                <w:szCs w:val="21"/>
              </w:rPr>
              <w:t>条码扫描抢接口装置、工业以太网和打印机接口、信息化接口、柜内低压照明灯等</w:t>
            </w:r>
          </w:p>
        </w:tc>
        <w:tc>
          <w:tcPr>
            <w:tcW w:w="2561" w:type="dxa"/>
            <w:shd w:val="clear" w:color="auto" w:fill="auto"/>
            <w:vAlign w:val="center"/>
          </w:tcPr>
          <w:p w14:paraId="14762B52">
            <w:pPr>
              <w:jc w:val="center"/>
              <w:rPr>
                <w:rFonts w:ascii="宋体" w:hAnsi="宋体" w:eastAsia="宋体" w:cs="宋体"/>
                <w:sz w:val="22"/>
                <w:szCs w:val="21"/>
              </w:rPr>
            </w:pPr>
          </w:p>
        </w:tc>
      </w:tr>
      <w:tr w14:paraId="7B996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820" w:type="dxa"/>
            <w:shd w:val="clear" w:color="auto" w:fill="auto"/>
            <w:vAlign w:val="center"/>
          </w:tcPr>
          <w:p w14:paraId="39DB5EB9">
            <w:pPr>
              <w:jc w:val="center"/>
              <w:rPr>
                <w:rFonts w:hint="eastAsia" w:ascii="宋体" w:hAnsi="宋体" w:eastAsia="宋体" w:cs="宋体"/>
                <w:color w:val="000000"/>
                <w:kern w:val="2"/>
                <w:sz w:val="22"/>
                <w:szCs w:val="21"/>
                <w:lang w:val="en-US" w:eastAsia="zh-CN" w:bidi="ar-SA"/>
              </w:rPr>
            </w:pPr>
            <w:r>
              <w:rPr>
                <w:rFonts w:ascii="宋体" w:hAnsi="宋体" w:eastAsia="宋体" w:cs="宋体"/>
                <w:color w:val="000000"/>
                <w:sz w:val="22"/>
                <w:szCs w:val="21"/>
              </w:rPr>
              <w:t>2</w:t>
            </w:r>
            <w:r>
              <w:rPr>
                <w:rFonts w:hint="eastAsia" w:ascii="宋体" w:hAnsi="宋体" w:eastAsia="宋体" w:cs="宋体"/>
                <w:color w:val="000000"/>
                <w:sz w:val="22"/>
                <w:szCs w:val="21"/>
                <w:lang w:val="en-US" w:eastAsia="zh-CN"/>
              </w:rPr>
              <w:t>4</w:t>
            </w:r>
          </w:p>
        </w:tc>
        <w:tc>
          <w:tcPr>
            <w:tcW w:w="2259" w:type="dxa"/>
            <w:shd w:val="clear" w:color="auto" w:fill="auto"/>
            <w:vAlign w:val="center"/>
          </w:tcPr>
          <w:p w14:paraId="7A419E48">
            <w:pPr>
              <w:jc w:val="center"/>
              <w:rPr>
                <w:rFonts w:ascii="宋体" w:hAnsi="宋体" w:eastAsia="宋体" w:cs="宋体"/>
                <w:color w:val="000000"/>
                <w:sz w:val="22"/>
                <w:szCs w:val="21"/>
              </w:rPr>
            </w:pPr>
            <w:r>
              <w:rPr>
                <w:rFonts w:hint="eastAsia" w:ascii="宋体" w:hAnsi="宋体" w:eastAsia="宋体" w:cs="宋体"/>
                <w:color w:val="000000"/>
                <w:sz w:val="22"/>
                <w:szCs w:val="21"/>
              </w:rPr>
              <w:t>加注机布置位置</w:t>
            </w:r>
          </w:p>
        </w:tc>
        <w:tc>
          <w:tcPr>
            <w:tcW w:w="3666" w:type="dxa"/>
            <w:shd w:val="clear" w:color="auto" w:fill="auto"/>
            <w:vAlign w:val="center"/>
          </w:tcPr>
          <w:p w14:paraId="3B395573">
            <w:pPr>
              <w:jc w:val="center"/>
              <w:rPr>
                <w:rFonts w:hint="default" w:ascii="宋体" w:hAnsi="宋体" w:eastAsia="宋体" w:cs="宋体"/>
                <w:color w:val="000000"/>
                <w:sz w:val="22"/>
                <w:szCs w:val="21"/>
                <w:lang w:val="en-US" w:eastAsia="zh-CN"/>
              </w:rPr>
            </w:pPr>
            <w:r>
              <w:rPr>
                <w:rFonts w:hint="eastAsia" w:ascii="宋体" w:hAnsi="宋体" w:eastAsia="宋体" w:cs="宋体"/>
                <w:color w:val="000000"/>
                <w:sz w:val="22"/>
                <w:szCs w:val="21"/>
                <w:lang w:val="en-US" w:eastAsia="zh-CN"/>
              </w:rPr>
              <w:t>试制车间</w:t>
            </w:r>
          </w:p>
        </w:tc>
        <w:tc>
          <w:tcPr>
            <w:tcW w:w="2561" w:type="dxa"/>
            <w:shd w:val="clear" w:color="auto" w:fill="auto"/>
            <w:vAlign w:val="center"/>
          </w:tcPr>
          <w:p w14:paraId="7615CECE">
            <w:pPr>
              <w:jc w:val="center"/>
              <w:rPr>
                <w:rFonts w:ascii="宋体" w:hAnsi="宋体" w:eastAsia="宋体" w:cs="宋体"/>
                <w:color w:val="000000"/>
                <w:sz w:val="22"/>
                <w:szCs w:val="21"/>
              </w:rPr>
            </w:pPr>
          </w:p>
        </w:tc>
      </w:tr>
      <w:tr w14:paraId="4CC31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820" w:type="dxa"/>
            <w:shd w:val="clear" w:color="auto" w:fill="auto"/>
            <w:vAlign w:val="center"/>
          </w:tcPr>
          <w:p w14:paraId="00F32FCF">
            <w:pPr>
              <w:jc w:val="center"/>
              <w:rPr>
                <w:rFonts w:hint="default" w:ascii="宋体" w:hAnsi="宋体" w:eastAsia="宋体" w:cs="宋体"/>
                <w:color w:val="000000"/>
                <w:sz w:val="22"/>
                <w:szCs w:val="21"/>
                <w:lang w:val="en-US" w:eastAsia="zh-CN"/>
              </w:rPr>
            </w:pPr>
            <w:r>
              <w:rPr>
                <w:rFonts w:hint="eastAsia" w:ascii="宋体" w:hAnsi="宋体" w:cs="宋体"/>
                <w:color w:val="000000"/>
                <w:sz w:val="22"/>
                <w:szCs w:val="21"/>
                <w:lang w:val="en-US" w:eastAsia="zh-CN"/>
              </w:rPr>
              <w:t>25</w:t>
            </w:r>
          </w:p>
        </w:tc>
        <w:tc>
          <w:tcPr>
            <w:tcW w:w="2259" w:type="dxa"/>
            <w:shd w:val="clear" w:color="auto" w:fill="auto"/>
            <w:vAlign w:val="center"/>
          </w:tcPr>
          <w:p w14:paraId="7970F5CB">
            <w:pPr>
              <w:jc w:val="center"/>
              <w:rPr>
                <w:rFonts w:hint="default" w:ascii="宋体" w:hAnsi="宋体" w:eastAsia="宋体" w:cs="宋体"/>
                <w:color w:val="000000"/>
                <w:sz w:val="22"/>
                <w:szCs w:val="21"/>
                <w:lang w:val="en-US" w:eastAsia="zh-CN"/>
              </w:rPr>
            </w:pPr>
            <w:r>
              <w:rPr>
                <w:rFonts w:hint="eastAsia" w:ascii="宋体" w:hAnsi="宋体" w:cs="宋体"/>
                <w:color w:val="000000"/>
                <w:sz w:val="22"/>
                <w:szCs w:val="21"/>
                <w:lang w:val="en-US" w:eastAsia="zh-CN"/>
              </w:rPr>
              <w:t>系统参数单位</w:t>
            </w:r>
          </w:p>
        </w:tc>
        <w:tc>
          <w:tcPr>
            <w:tcW w:w="3666" w:type="dxa"/>
            <w:shd w:val="clear" w:color="auto" w:fill="auto"/>
            <w:vAlign w:val="center"/>
          </w:tcPr>
          <w:p w14:paraId="24BED329">
            <w:pPr>
              <w:jc w:val="center"/>
              <w:rPr>
                <w:rFonts w:hint="default" w:ascii="宋体" w:hAnsi="宋体" w:eastAsia="宋体" w:cs="宋体"/>
                <w:color w:val="000000"/>
                <w:sz w:val="22"/>
                <w:szCs w:val="21"/>
                <w:lang w:val="en-US" w:eastAsia="zh-CN"/>
              </w:rPr>
            </w:pPr>
            <w:r>
              <w:rPr>
                <w:rFonts w:hint="eastAsia" w:ascii="宋体" w:hAnsi="宋体" w:cs="宋体"/>
                <w:color w:val="000000"/>
                <w:sz w:val="22"/>
                <w:szCs w:val="21"/>
                <w:lang w:val="en-US" w:eastAsia="zh-CN"/>
              </w:rPr>
              <w:t>以总装大线下发数据参数单位保持一致</w:t>
            </w:r>
          </w:p>
        </w:tc>
        <w:tc>
          <w:tcPr>
            <w:tcW w:w="2561" w:type="dxa"/>
            <w:shd w:val="clear" w:color="auto" w:fill="auto"/>
            <w:vAlign w:val="center"/>
          </w:tcPr>
          <w:p w14:paraId="0686D807">
            <w:pPr>
              <w:jc w:val="center"/>
              <w:rPr>
                <w:rFonts w:ascii="宋体" w:hAnsi="宋体" w:eastAsia="宋体" w:cs="宋体"/>
                <w:color w:val="000000"/>
                <w:sz w:val="22"/>
                <w:szCs w:val="21"/>
              </w:rPr>
            </w:pPr>
          </w:p>
        </w:tc>
      </w:tr>
    </w:tbl>
    <w:p w14:paraId="084ED2BE">
      <w:pPr>
        <w:spacing w:line="360" w:lineRule="auto"/>
        <w:rPr>
          <w:rFonts w:hint="default" w:ascii="宋体" w:hAnsi="宋体" w:cs="Times New Roman"/>
          <w:b/>
          <w:bCs/>
          <w:spacing w:val="4"/>
          <w:sz w:val="24"/>
          <w:highlight w:val="none"/>
          <w:u w:val="none"/>
          <w:lang w:val="en-US" w:eastAsia="zh-CN"/>
        </w:rPr>
      </w:pPr>
    </w:p>
    <w:p w14:paraId="1AD35531">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5.2.1防冻液</w:t>
      </w:r>
      <w:r>
        <w:rPr>
          <w:rFonts w:ascii="宋体" w:hAnsi="宋体" w:eastAsia="宋体" w:cs="Times New Roman"/>
          <w:sz w:val="24"/>
          <w:szCs w:val="24"/>
        </w:rPr>
        <w:t>加注机设备概述</w:t>
      </w:r>
    </w:p>
    <w:p w14:paraId="7BCC405F">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整个加注系统由加注泵、补液泵、</w:t>
      </w:r>
      <w:r>
        <w:rPr>
          <w:rFonts w:hint="eastAsia" w:ascii="宋体" w:hAnsi="宋体" w:eastAsia="宋体" w:cs="Times New Roman"/>
          <w:sz w:val="24"/>
          <w:szCs w:val="24"/>
          <w:lang w:val="en-US" w:eastAsia="zh-CN"/>
        </w:rPr>
        <w:t>真空泵、集中</w:t>
      </w:r>
      <w:r>
        <w:rPr>
          <w:rFonts w:ascii="宋体" w:hAnsi="宋体" w:eastAsia="宋体" w:cs="Times New Roman"/>
          <w:sz w:val="24"/>
          <w:szCs w:val="24"/>
        </w:rPr>
        <w:t>供液阀、</w:t>
      </w:r>
      <w:r>
        <w:rPr>
          <w:rFonts w:hint="eastAsia" w:ascii="宋体" w:hAnsi="宋体" w:eastAsia="宋体" w:cs="Times New Roman"/>
          <w:sz w:val="24"/>
          <w:szCs w:val="24"/>
          <w:lang w:val="en-US" w:eastAsia="zh-CN"/>
        </w:rPr>
        <w:t>真空系统、储液箱</w:t>
      </w:r>
      <w:r>
        <w:rPr>
          <w:rFonts w:ascii="宋体" w:hAnsi="宋体" w:eastAsia="宋体" w:cs="Times New Roman"/>
          <w:sz w:val="24"/>
          <w:szCs w:val="24"/>
        </w:rPr>
        <w:t>、液位传感系统、过滤器、流量计、PLC、触摸屏、流体阀、电磁阀、低压电器、机柜、</w:t>
      </w:r>
      <w:r>
        <w:rPr>
          <w:rFonts w:hint="eastAsia" w:ascii="宋体" w:hAnsi="宋体" w:eastAsia="宋体" w:cs="Times New Roman"/>
          <w:sz w:val="24"/>
          <w:szCs w:val="24"/>
          <w:lang w:val="en-US" w:eastAsia="zh-CN"/>
        </w:rPr>
        <w:t>3</w:t>
      </w:r>
      <w:r>
        <w:rPr>
          <w:rFonts w:ascii="宋体" w:hAnsi="宋体" w:eastAsia="宋体" w:cs="Times New Roman"/>
          <w:sz w:val="24"/>
          <w:szCs w:val="24"/>
        </w:rPr>
        <w:t>把加注枪、高压油管等组成。系统可以实现智能控制、自动加注、自动存储、自动上传</w:t>
      </w:r>
      <w:r>
        <w:rPr>
          <w:rFonts w:hint="eastAsia" w:ascii="宋体" w:hAnsi="宋体" w:eastAsia="宋体" w:cs="Times New Roman"/>
          <w:sz w:val="24"/>
          <w:szCs w:val="24"/>
        </w:rPr>
        <w:t>数据</w:t>
      </w:r>
      <w:r>
        <w:rPr>
          <w:rFonts w:ascii="宋体" w:hAnsi="宋体" w:eastAsia="宋体" w:cs="Times New Roman"/>
          <w:sz w:val="24"/>
          <w:szCs w:val="24"/>
        </w:rPr>
        <w:t>、液位自动控制报警等功能。并且对</w:t>
      </w:r>
      <w:r>
        <w:rPr>
          <w:rFonts w:hint="eastAsia" w:ascii="宋体" w:hAnsi="宋体" w:eastAsia="宋体" w:cs="Times New Roman"/>
          <w:sz w:val="24"/>
          <w:szCs w:val="24"/>
        </w:rPr>
        <w:t>储液箱</w:t>
      </w:r>
      <w:r>
        <w:rPr>
          <w:rFonts w:ascii="宋体" w:hAnsi="宋体" w:eastAsia="宋体" w:cs="Times New Roman"/>
          <w:sz w:val="24"/>
          <w:szCs w:val="24"/>
        </w:rPr>
        <w:t>液位控制增加保护装置，当</w:t>
      </w:r>
      <w:r>
        <w:rPr>
          <w:rFonts w:hint="eastAsia" w:ascii="宋体" w:hAnsi="宋体" w:eastAsia="宋体" w:cs="Times New Roman"/>
          <w:sz w:val="24"/>
          <w:szCs w:val="24"/>
        </w:rPr>
        <w:t>储液箱</w:t>
      </w:r>
      <w:r>
        <w:rPr>
          <w:rFonts w:ascii="宋体" w:hAnsi="宋体" w:eastAsia="宋体" w:cs="Times New Roman"/>
          <w:sz w:val="24"/>
          <w:szCs w:val="24"/>
        </w:rPr>
        <w:t>液位超过上限，系统强制关闭，防止油液</w:t>
      </w:r>
      <w:r>
        <w:rPr>
          <w:rFonts w:hint="eastAsia" w:ascii="宋体" w:hAnsi="宋体" w:eastAsia="宋体" w:cs="Times New Roman"/>
          <w:sz w:val="24"/>
          <w:szCs w:val="24"/>
        </w:rPr>
        <w:t>溢出</w:t>
      </w:r>
      <w:r>
        <w:rPr>
          <w:rFonts w:ascii="宋体" w:hAnsi="宋体" w:eastAsia="宋体" w:cs="Times New Roman"/>
          <w:sz w:val="24"/>
          <w:szCs w:val="24"/>
        </w:rPr>
        <w:t>。设备采用PLC控制，触摸屏对话。同时系统</w:t>
      </w:r>
      <w:r>
        <w:rPr>
          <w:rFonts w:hint="eastAsia" w:ascii="宋体" w:hAnsi="宋体" w:eastAsia="宋体" w:cs="Times New Roman"/>
          <w:sz w:val="24"/>
          <w:szCs w:val="24"/>
        </w:rPr>
        <w:t>可</w:t>
      </w:r>
      <w:r>
        <w:rPr>
          <w:rFonts w:ascii="宋体" w:hAnsi="宋体" w:eastAsia="宋体" w:cs="Times New Roman"/>
          <w:sz w:val="24"/>
          <w:szCs w:val="24"/>
        </w:rPr>
        <w:t>通过软件实现加注量的设置，即用户可以根据加注车型的要求设置不同车型的加注量，也可通过主机系统通过扫码自动控制加注量。在加注时，可根据车型人工选择加注量也可以通过</w:t>
      </w:r>
      <w:r>
        <w:rPr>
          <w:rFonts w:hint="eastAsia" w:ascii="宋体" w:hAnsi="宋体" w:eastAsia="宋体" w:cs="Times New Roman"/>
          <w:sz w:val="24"/>
          <w:szCs w:val="24"/>
        </w:rPr>
        <w:t>扫描车辆随车单信息对接重汽数据下发系统控制</w:t>
      </w:r>
      <w:r>
        <w:rPr>
          <w:rFonts w:ascii="宋体" w:hAnsi="宋体" w:eastAsia="宋体" w:cs="Times New Roman"/>
          <w:sz w:val="24"/>
          <w:szCs w:val="24"/>
        </w:rPr>
        <w:t>加注量</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亦可以将自动加注量上传至重汽系统</w:t>
      </w:r>
      <w:r>
        <w:rPr>
          <w:rFonts w:ascii="宋体" w:hAnsi="宋体" w:eastAsia="宋体" w:cs="Times New Roman"/>
          <w:sz w:val="24"/>
          <w:szCs w:val="24"/>
        </w:rPr>
        <w:t>。该设备采用</w:t>
      </w:r>
      <w:r>
        <w:rPr>
          <w:rFonts w:hint="eastAsia" w:ascii="宋体" w:hAnsi="宋体" w:eastAsia="宋体" w:cs="Times New Roman"/>
          <w:sz w:val="24"/>
          <w:szCs w:val="24"/>
          <w:lang w:val="en-US" w:eastAsia="zh-CN"/>
        </w:rPr>
        <w:t>3</w:t>
      </w:r>
      <w:r>
        <w:rPr>
          <w:rFonts w:ascii="宋体" w:hAnsi="宋体" w:eastAsia="宋体" w:cs="Times New Roman"/>
          <w:sz w:val="24"/>
          <w:szCs w:val="24"/>
        </w:rPr>
        <w:t>把加注枪，分别</w:t>
      </w:r>
      <w:r>
        <w:rPr>
          <w:rFonts w:hint="eastAsia" w:ascii="宋体" w:hAnsi="宋体" w:eastAsia="宋体" w:cs="Times New Roman"/>
          <w:sz w:val="24"/>
          <w:szCs w:val="24"/>
        </w:rPr>
        <w:t>加注不同</w:t>
      </w:r>
      <w:r>
        <w:rPr>
          <w:rFonts w:hint="eastAsia" w:ascii="宋体" w:hAnsi="宋体" w:eastAsia="宋体" w:cs="Times New Roman"/>
          <w:sz w:val="24"/>
          <w:szCs w:val="24"/>
          <w:lang w:val="en-US" w:eastAsia="zh-CN"/>
        </w:rPr>
        <w:t>种类</w:t>
      </w:r>
      <w:r>
        <w:rPr>
          <w:rFonts w:hint="eastAsia" w:ascii="宋体" w:hAnsi="宋体" w:eastAsia="宋体" w:cs="Times New Roman"/>
          <w:sz w:val="24"/>
          <w:szCs w:val="24"/>
        </w:rPr>
        <w:t>的</w:t>
      </w:r>
      <w:r>
        <w:rPr>
          <w:rFonts w:hint="eastAsia" w:ascii="宋体" w:hAnsi="宋体" w:eastAsia="宋体" w:cs="Times New Roman"/>
          <w:sz w:val="24"/>
          <w:szCs w:val="24"/>
          <w:lang w:val="en-US" w:eastAsia="zh-CN"/>
        </w:rPr>
        <w:t>防冻液</w:t>
      </w:r>
      <w:r>
        <w:rPr>
          <w:rFonts w:ascii="宋体" w:hAnsi="宋体" w:eastAsia="宋体" w:cs="Times New Roman"/>
          <w:sz w:val="24"/>
          <w:szCs w:val="24"/>
        </w:rPr>
        <w:t>。</w:t>
      </w:r>
    </w:p>
    <w:p w14:paraId="733DC296">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5.2.2</w:t>
      </w:r>
      <w:r>
        <w:rPr>
          <w:rFonts w:hint="eastAsia" w:ascii="宋体" w:hAnsi="宋体" w:eastAsia="宋体" w:cs="Times New Roman"/>
          <w:sz w:val="24"/>
          <w:szCs w:val="24"/>
        </w:rPr>
        <w:t>设备主要组成部分及要求</w:t>
      </w:r>
    </w:p>
    <w:p w14:paraId="3CB3630C">
      <w:pPr>
        <w:spacing w:line="360" w:lineRule="auto"/>
        <w:ind w:firstLine="482" w:firstLineChars="200"/>
        <w:rPr>
          <w:rFonts w:ascii="宋体" w:hAnsi="宋体" w:eastAsia="宋体" w:cs="Times New Roman"/>
          <w:sz w:val="24"/>
          <w:szCs w:val="24"/>
        </w:rPr>
      </w:pPr>
      <w:r>
        <w:rPr>
          <w:rFonts w:ascii="宋体" w:hAnsi="宋体" w:eastAsia="宋体" w:cs="Times New Roman"/>
          <w:b/>
          <w:bCs/>
          <w:sz w:val="24"/>
          <w:szCs w:val="24"/>
        </w:rPr>
        <w:t>储</w:t>
      </w:r>
      <w:r>
        <w:rPr>
          <w:rFonts w:hint="eastAsia" w:ascii="宋体" w:hAnsi="宋体" w:eastAsia="宋体" w:cs="Times New Roman"/>
          <w:b/>
          <w:bCs/>
          <w:sz w:val="24"/>
          <w:szCs w:val="24"/>
          <w:lang w:val="en-US" w:eastAsia="zh-CN"/>
        </w:rPr>
        <w:t>液</w:t>
      </w:r>
      <w:r>
        <w:rPr>
          <w:rFonts w:ascii="宋体" w:hAnsi="宋体" w:eastAsia="宋体" w:cs="Times New Roman"/>
          <w:b/>
          <w:bCs/>
          <w:sz w:val="24"/>
          <w:szCs w:val="24"/>
        </w:rPr>
        <w:t>箱</w:t>
      </w:r>
      <w:r>
        <w:rPr>
          <w:rFonts w:hint="eastAsia" w:ascii="宋体" w:hAnsi="宋体" w:eastAsia="宋体" w:cs="Times New Roman"/>
          <w:sz w:val="24"/>
          <w:szCs w:val="24"/>
        </w:rPr>
        <w:t>：设备配置</w:t>
      </w:r>
      <w:r>
        <w:rPr>
          <w:rFonts w:hint="eastAsia" w:ascii="宋体" w:hAnsi="宋体" w:eastAsia="宋体" w:cs="Times New Roman"/>
          <w:sz w:val="24"/>
          <w:szCs w:val="24"/>
          <w:lang w:val="en-US" w:eastAsia="zh-CN"/>
        </w:rPr>
        <w:t>三</w:t>
      </w:r>
      <w:r>
        <w:rPr>
          <w:rFonts w:hint="eastAsia" w:ascii="宋体" w:hAnsi="宋体" w:eastAsia="宋体" w:cs="Times New Roman"/>
          <w:sz w:val="24"/>
          <w:szCs w:val="24"/>
        </w:rPr>
        <w:t>个独立的储</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箱，储</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箱具备线边补液功能，储存不同</w:t>
      </w:r>
      <w:r>
        <w:rPr>
          <w:rFonts w:hint="eastAsia" w:ascii="宋体" w:hAnsi="宋体" w:eastAsia="宋体" w:cs="Times New Roman"/>
          <w:sz w:val="24"/>
          <w:szCs w:val="24"/>
          <w:lang w:val="en-US" w:eastAsia="zh-CN"/>
        </w:rPr>
        <w:t>种类</w:t>
      </w:r>
      <w:r>
        <w:rPr>
          <w:rFonts w:hint="eastAsia" w:ascii="宋体" w:hAnsi="宋体" w:eastAsia="宋体" w:cs="Times New Roman"/>
          <w:sz w:val="24"/>
          <w:szCs w:val="24"/>
        </w:rPr>
        <w:t>的</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配有液位开关，液位开关安装固定在</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盖板上,液位开关置于</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中，</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盖板上安装空气滤清器与大气相通。液位开关分为上限、上上限、下限、下下限。上上限防止</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补液时的液位溢出，上限与下限之间液位控制补液的容积，下限与下下限之间液位防止正在加注时，</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液位到达下限系统请求补液造成的加注中断现象。液位到达上限，补液停止；液位到达下限，系统提示进行补液；液位到达下下限，系统强行停止加注，防止干烧现场发生；同时储液箱侧面安装可视液位计；</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材质为不锈钢，要求壁厚不低于2.5mm。</w:t>
      </w:r>
    </w:p>
    <w:p w14:paraId="15C27F2B">
      <w:pPr>
        <w:spacing w:line="360" w:lineRule="auto"/>
        <w:ind w:firstLine="482" w:firstLineChars="200"/>
        <w:rPr>
          <w:rFonts w:ascii="宋体" w:hAnsi="宋体" w:eastAsia="宋体" w:cs="Times New Roman"/>
          <w:sz w:val="24"/>
          <w:szCs w:val="24"/>
        </w:rPr>
      </w:pPr>
      <w:r>
        <w:rPr>
          <w:rFonts w:ascii="宋体" w:hAnsi="宋体" w:eastAsia="宋体" w:cs="Times New Roman"/>
          <w:b/>
          <w:bCs/>
          <w:sz w:val="24"/>
          <w:szCs w:val="24"/>
        </w:rPr>
        <w:t>加注量计量装置</w:t>
      </w:r>
      <w:r>
        <w:rPr>
          <w:rFonts w:hint="eastAsia" w:ascii="宋体" w:hAnsi="宋体" w:eastAsia="宋体" w:cs="Times New Roman"/>
          <w:sz w:val="24"/>
          <w:szCs w:val="24"/>
        </w:rPr>
        <w:t>：系统通过 PLC 控制单元、流量传感器实现设备的定量加注。传感器计量精度为±0.5%，采用卡套连接便于安装和维护，具有适用高粘油品、计量准确、可靠性高、使用寿命长等特点。</w:t>
      </w:r>
    </w:p>
    <w:p w14:paraId="708E931E">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加注枪</w:t>
      </w:r>
      <w:r>
        <w:rPr>
          <w:rFonts w:hint="eastAsia" w:ascii="宋体" w:hAnsi="宋体" w:eastAsia="宋体" w:cs="Times New Roman"/>
          <w:sz w:val="24"/>
          <w:szCs w:val="24"/>
        </w:rPr>
        <w:t>:加注枪头根据</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加注口径设计形状；加注枪需配备油位可视视窗模块，可视窗口内部装有有颜色的旋转装置，便于查看液体流动；加注枪与油管连接采用万向连接，防止胶管扭动造成管接头处松动；加注枪加注完毕后具有防滴漏功能；同时各加注枪头需配套遥控加注开关。</w:t>
      </w:r>
    </w:p>
    <w:p w14:paraId="5874F74E">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过滤器</w:t>
      </w:r>
      <w:r>
        <w:rPr>
          <w:rFonts w:hint="eastAsia" w:ascii="宋体" w:hAnsi="宋体" w:eastAsia="宋体" w:cs="Times New Roman"/>
          <w:sz w:val="24"/>
          <w:szCs w:val="24"/>
        </w:rPr>
        <w:t>：在</w:t>
      </w:r>
      <w:r>
        <w:rPr>
          <w:rFonts w:hint="eastAsia" w:ascii="宋体" w:hAnsi="宋体" w:eastAsia="宋体" w:cs="Times New Roman"/>
          <w:sz w:val="24"/>
          <w:szCs w:val="24"/>
          <w:lang w:val="en-US" w:eastAsia="zh-CN"/>
        </w:rPr>
        <w:t>储液箱</w:t>
      </w:r>
      <w:r>
        <w:rPr>
          <w:rFonts w:hint="eastAsia" w:ascii="宋体" w:hAnsi="宋体" w:eastAsia="宋体" w:cs="Times New Roman"/>
          <w:sz w:val="24"/>
          <w:szCs w:val="24"/>
        </w:rPr>
        <w:t>补</w:t>
      </w:r>
      <w:r>
        <w:rPr>
          <w:rFonts w:hint="eastAsia" w:ascii="宋体" w:hAnsi="宋体" w:eastAsia="宋体" w:cs="Times New Roman"/>
          <w:sz w:val="24"/>
          <w:szCs w:val="24"/>
          <w:lang w:val="en-US" w:eastAsia="zh-CN"/>
        </w:rPr>
        <w:t>液</w:t>
      </w:r>
      <w:r>
        <w:rPr>
          <w:rFonts w:hint="eastAsia" w:ascii="宋体" w:hAnsi="宋体" w:eastAsia="宋体" w:cs="Times New Roman"/>
          <w:sz w:val="24"/>
          <w:szCs w:val="24"/>
        </w:rPr>
        <w:t>管路入口处设管式过滤器，设备内装报警过滤器，过滤器具有过滤精度高，通油能力强，原始压力损失小，纳污量大等优点，过滤精度：100 目。</w:t>
      </w:r>
    </w:p>
    <w:p w14:paraId="2EEAC827">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管路</w:t>
      </w:r>
      <w:r>
        <w:rPr>
          <w:rFonts w:hint="eastAsia" w:ascii="宋体" w:hAnsi="宋体" w:eastAsia="宋体" w:cs="Times New Roman"/>
          <w:sz w:val="24"/>
          <w:szCs w:val="24"/>
        </w:rPr>
        <w:t>：加注机内部硬管采用</w:t>
      </w:r>
      <w:r>
        <w:rPr>
          <w:rFonts w:hint="eastAsia" w:ascii="宋体" w:hAnsi="宋体" w:eastAsia="宋体" w:cs="Times New Roman"/>
          <w:sz w:val="24"/>
          <w:szCs w:val="24"/>
          <w:highlight w:val="yellow"/>
        </w:rPr>
        <w:t>不锈钢管</w:t>
      </w:r>
      <w:r>
        <w:rPr>
          <w:rFonts w:hint="eastAsia" w:ascii="宋体" w:hAnsi="宋体" w:eastAsia="宋体" w:cs="Times New Roman"/>
          <w:sz w:val="24"/>
          <w:szCs w:val="24"/>
        </w:rPr>
        <w:t>，接头采用卡套连接方式，保证不滴漏</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且接头也需采用不锈钢材质</w:t>
      </w:r>
      <w:r>
        <w:rPr>
          <w:rFonts w:hint="eastAsia" w:ascii="宋体" w:hAnsi="宋体" w:eastAsia="宋体" w:cs="Times New Roman"/>
          <w:sz w:val="24"/>
          <w:szCs w:val="24"/>
        </w:rPr>
        <w:t>。软管采用耐油合成橡胶，且耐热、耐压、耐老化，走向规范，用管夹固定，保证牢固可靠。所有管路标有流向标识，且不易磨损,标示明显，清晰。</w:t>
      </w:r>
    </w:p>
    <w:p w14:paraId="565A0563">
      <w:pPr>
        <w:spacing w:line="360" w:lineRule="auto"/>
        <w:ind w:firstLine="482" w:firstLineChars="200"/>
        <w:rPr>
          <w:rFonts w:hint="eastAsia" w:ascii="宋体" w:hAnsi="宋体" w:eastAsia="宋体" w:cs="Times New Roman"/>
          <w:sz w:val="24"/>
          <w:szCs w:val="24"/>
          <w:lang w:val="en-US" w:eastAsia="zh-CN"/>
        </w:rPr>
      </w:pPr>
      <w:r>
        <w:rPr>
          <w:rFonts w:hint="eastAsia" w:ascii="宋体" w:hAnsi="宋体" w:eastAsia="宋体" w:cs="Times New Roman"/>
          <w:b/>
          <w:bCs/>
          <w:sz w:val="24"/>
          <w:szCs w:val="24"/>
        </w:rPr>
        <w:t>电器部分</w:t>
      </w:r>
      <w:r>
        <w:rPr>
          <w:rFonts w:hint="eastAsia" w:ascii="宋体" w:hAnsi="宋体" w:eastAsia="宋体" w:cs="Times New Roman"/>
          <w:sz w:val="24"/>
          <w:szCs w:val="24"/>
        </w:rPr>
        <w:t xml:space="preserve">：设备电控柜采用柜式结构，仿威图结构设计，设备PLC 和电器布置在电器柜内，电器柜安装轴流风机对机柜进行降温。电控柜防护等级IP54。控制HMI和操作面板在电控柜的活动门上，操作面板上有不少于10 种车型的选择按钮，触摸屏上预设 </w:t>
      </w:r>
      <w:r>
        <w:rPr>
          <w:rFonts w:hint="eastAsia" w:ascii="宋体" w:hAnsi="宋体" w:eastAsia="宋体" w:cs="Times New Roman"/>
          <w:sz w:val="24"/>
          <w:szCs w:val="24"/>
          <w:lang w:val="en-US" w:eastAsia="zh-CN"/>
        </w:rPr>
        <w:t>30</w:t>
      </w:r>
      <w:r>
        <w:rPr>
          <w:rFonts w:hint="eastAsia" w:ascii="宋体" w:hAnsi="宋体" w:eastAsia="宋体" w:cs="Times New Roman"/>
          <w:sz w:val="24"/>
          <w:szCs w:val="24"/>
        </w:rPr>
        <w:t>种车型，并且可以操作者后续自行添加车型，加注枪操作手柄前方配有启停按钮和红绿指示灯。</w:t>
      </w:r>
    </w:p>
    <w:p w14:paraId="48A6DE88">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数据存储模块</w:t>
      </w:r>
      <w:r>
        <w:rPr>
          <w:rFonts w:hint="eastAsia" w:ascii="宋体" w:hAnsi="宋体" w:eastAsia="宋体" w:cs="Times New Roman"/>
          <w:sz w:val="24"/>
          <w:szCs w:val="24"/>
        </w:rPr>
        <w:t>：为应对设备故障、网络中断、服务器出错等等各种突发状况，要求加注机本身需要具备加注信息存储功能，信息存储量按</w:t>
      </w:r>
      <w:r>
        <w:rPr>
          <w:rFonts w:hint="eastAsia" w:ascii="宋体" w:hAnsi="宋体" w:eastAsia="宋体" w:cs="Times New Roman"/>
          <w:sz w:val="24"/>
          <w:szCs w:val="24"/>
          <w:highlight w:val="none"/>
        </w:rPr>
        <w:t>照3000</w:t>
      </w:r>
      <w:r>
        <w:rPr>
          <w:rFonts w:hint="eastAsia" w:ascii="宋体" w:hAnsi="宋体" w:eastAsia="宋体" w:cs="Times New Roman"/>
          <w:sz w:val="24"/>
          <w:szCs w:val="24"/>
        </w:rPr>
        <w:t>辆车加注信息设计，待故障或网络等恢复后车辆加注信息依然能够有效上传且不遗漏，同时数据上传成功或者不成功都有相应的提示。且设备能够直接将数据导出到 U 盘等移动存储设备上，导出的数据可直接通过电脑上的 Excel、Access 等软件读取、分析。</w:t>
      </w:r>
    </w:p>
    <w:p w14:paraId="273D0F1C">
      <w:pPr>
        <w:spacing w:line="360" w:lineRule="auto"/>
        <w:ind w:firstLine="482" w:firstLineChars="200"/>
        <w:rPr>
          <w:rFonts w:ascii="宋体" w:hAnsi="宋体" w:cs="Times New Roman"/>
          <w:sz w:val="24"/>
          <w:szCs w:val="24"/>
        </w:rPr>
      </w:pPr>
      <w:r>
        <w:rPr>
          <w:rFonts w:hint="eastAsia" w:ascii="宋体" w:hAnsi="宋体" w:eastAsia="宋体" w:cs="Times New Roman"/>
          <w:b/>
          <w:bCs/>
          <w:sz w:val="24"/>
          <w:szCs w:val="24"/>
        </w:rPr>
        <w:t>加注机加注系统有自动回吸防滴漏功能，保证加注完成后，加注枪口不滴漏液体，此项作为验收否决项</w:t>
      </w:r>
      <w:r>
        <w:rPr>
          <w:rFonts w:hint="eastAsia" w:asciiTheme="minorEastAsia" w:hAnsiTheme="minorEastAsia"/>
          <w:b/>
          <w:bCs/>
          <w:sz w:val="32"/>
          <w:szCs w:val="32"/>
        </w:rPr>
        <w:t>※</w:t>
      </w:r>
    </w:p>
    <w:p w14:paraId="052E5BF4">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其他重要组成部件及要求</w:t>
      </w:r>
      <w:r>
        <w:rPr>
          <w:rFonts w:hint="eastAsia" w:ascii="宋体" w:hAnsi="宋体" w:eastAsia="宋体" w:cs="Times New Roman"/>
          <w:sz w:val="24"/>
          <w:szCs w:val="24"/>
        </w:rPr>
        <w:t>：新增</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加注机PLC不低于西门子S7-1200系列；人机交互触摸屏</w:t>
      </w:r>
      <w:r>
        <w:rPr>
          <w:rFonts w:ascii="宋体" w:hAnsi="宋体" w:eastAsia="宋体" w:cs="宋体"/>
          <w:sz w:val="24"/>
          <w:szCs w:val="24"/>
        </w:rPr>
        <w:t>显示屏性能不低</w:t>
      </w:r>
      <w:r>
        <w:rPr>
          <w:rFonts w:ascii="宋体" w:hAnsi="宋体" w:eastAsia="宋体" w:cs="宋体"/>
          <w:sz w:val="24"/>
          <w:szCs w:val="24"/>
          <w:highlight w:val="none"/>
        </w:rPr>
        <w:t>于TP</w:t>
      </w:r>
      <w:r>
        <w:rPr>
          <w:rFonts w:hint="eastAsia" w:ascii="宋体" w:hAnsi="宋体" w:eastAsia="宋体" w:cs="宋体"/>
          <w:sz w:val="24"/>
          <w:szCs w:val="24"/>
          <w:highlight w:val="none"/>
        </w:rPr>
        <w:t>9</w:t>
      </w:r>
      <w:r>
        <w:rPr>
          <w:rFonts w:ascii="宋体" w:hAnsi="宋体" w:eastAsia="宋体" w:cs="宋体"/>
          <w:sz w:val="24"/>
          <w:szCs w:val="24"/>
          <w:highlight w:val="none"/>
        </w:rPr>
        <w:t>00</w:t>
      </w:r>
      <w:r>
        <w:rPr>
          <w:rFonts w:hint="eastAsia" w:ascii="宋体" w:hAnsi="宋体" w:eastAsia="宋体" w:cs="Times New Roman"/>
          <w:sz w:val="24"/>
          <w:szCs w:val="24"/>
          <w:highlight w:val="none"/>
        </w:rPr>
        <w:t>；</w:t>
      </w:r>
      <w:r>
        <w:rPr>
          <w:rFonts w:hint="eastAsia" w:ascii="宋体" w:hAnsi="宋体" w:eastAsia="宋体" w:cs="Times New Roman"/>
          <w:sz w:val="24"/>
          <w:szCs w:val="24"/>
        </w:rPr>
        <w:t>增加随车单无线扫码枪，要求可扫描扫码二维码也可以扫描条形码，同时可扫描纸质码也可扫描金属码；具备双通补液模块，当其中一个桶空时自动切换到另一个桶，并报警更换空桶；同时还应具备声光报警、加注完成提示、故障复位按钮等等加注机其他基本功能。</w:t>
      </w:r>
    </w:p>
    <w:p w14:paraId="45EDBC20">
      <w:pPr>
        <w:spacing w:line="360" w:lineRule="auto"/>
        <w:ind w:firstLine="482" w:firstLineChars="200"/>
        <w:rPr>
          <w:rFonts w:hint="eastAsia" w:ascii="宋体" w:hAnsi="宋体" w:eastAsia="宋体" w:cs="Times New Roman"/>
          <w:sz w:val="24"/>
          <w:szCs w:val="24"/>
        </w:rPr>
      </w:pPr>
      <w:r>
        <w:rPr>
          <w:rFonts w:hint="eastAsia" w:ascii="宋体" w:hAnsi="宋体" w:eastAsia="宋体" w:cs="Times New Roman"/>
          <w:b/>
          <w:bCs/>
          <w:sz w:val="24"/>
          <w:szCs w:val="24"/>
        </w:rPr>
        <w:t>线边补液模式</w:t>
      </w:r>
      <w:r>
        <w:rPr>
          <w:rFonts w:hint="eastAsia" w:ascii="宋体" w:hAnsi="宋体" w:eastAsia="宋体" w:cs="Times New Roman"/>
          <w:sz w:val="24"/>
          <w:szCs w:val="24"/>
        </w:rPr>
        <w:t>，设备配有双补液管路，可以实现双桶补液，当第1个储液桶抽空后，设备可自动切换管路抽吸第2个储液桶，同时伴有声光提示操作人员更换储液桶当设备内部储液箱液位低时自动进行补液工作。具有手动补液和自动补液功能。</w:t>
      </w:r>
    </w:p>
    <w:p w14:paraId="5097FF36">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5</w:t>
      </w:r>
      <w:r>
        <w:rPr>
          <w:rFonts w:hint="eastAsia" w:ascii="宋体" w:hAnsi="宋体" w:eastAsia="宋体" w:cs="Times New Roman"/>
          <w:sz w:val="24"/>
          <w:szCs w:val="24"/>
        </w:rPr>
        <w:t>.2.3真空系统技术要求</w:t>
      </w:r>
    </w:p>
    <w:p w14:paraId="3EF7DE09">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（1）真空系统需要实现以下功能：对整车</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系统进行抽真空、对其进行脱水、脱气处理、加注完成后的</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回吸及加注枪在移动过程的回吸等功能；</w:t>
      </w:r>
    </w:p>
    <w:p w14:paraId="6BB17148">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（2）真空泵需配带排气过滤器，以避免腐蚀性气体排出机柜污染环境；</w:t>
      </w:r>
    </w:p>
    <w:p w14:paraId="356C99B5">
      <w:pPr>
        <w:spacing w:line="360" w:lineRule="auto"/>
        <w:ind w:firstLine="480" w:firstLineChars="200"/>
        <w:rPr>
          <w:rFonts w:hint="eastAsia" w:ascii="宋体" w:hAnsi="宋体" w:eastAsia="宋体" w:cs="Times New Roman"/>
          <w:sz w:val="24"/>
          <w:szCs w:val="24"/>
          <w:highlight w:val="yellow"/>
        </w:rPr>
      </w:pPr>
      <w:r>
        <w:rPr>
          <w:rFonts w:hint="eastAsia" w:ascii="宋体" w:hAnsi="宋体" w:eastAsia="宋体" w:cs="Times New Roman"/>
          <w:sz w:val="24"/>
          <w:szCs w:val="24"/>
        </w:rPr>
        <w:t>（3）真空泵包含系统真空泵和脱水脱气真空泵，系统真空泵采用</w:t>
      </w:r>
      <w:r>
        <w:rPr>
          <w:rFonts w:hint="eastAsia" w:ascii="宋体" w:hAnsi="宋体" w:eastAsia="宋体" w:cs="Times New Roman"/>
          <w:sz w:val="24"/>
          <w:szCs w:val="24"/>
          <w:highlight w:val="yellow"/>
        </w:rPr>
        <w:t>莱宝D30C真空泵，脱水脱气真空泵采用莱宝SV40B.DOT真空泵；</w:t>
      </w:r>
    </w:p>
    <w:p w14:paraId="5F7C6812">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（4）真空传感器测量范围：0～400mbar,测量精度：±0.3%（全量程范围内）；</w:t>
      </w:r>
    </w:p>
    <w:p w14:paraId="058386C3">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（5）真空传感器采集靠近真空泵的真空管路的真空值，真空值能以数字形式在触摸屏上显示；</w:t>
      </w:r>
    </w:p>
    <w:p w14:paraId="192CFD1C">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（6）真空系统避免出现</w:t>
      </w:r>
      <w:r>
        <w:rPr>
          <w:rFonts w:hint="eastAsia" w:ascii="宋体" w:hAnsi="宋体" w:eastAsia="宋体" w:cs="Times New Roman"/>
          <w:sz w:val="24"/>
          <w:szCs w:val="24"/>
          <w:lang w:val="en-US" w:eastAsia="zh-CN"/>
        </w:rPr>
        <w:t>防冻液</w:t>
      </w:r>
      <w:r>
        <w:rPr>
          <w:rFonts w:hint="eastAsia" w:ascii="宋体" w:hAnsi="宋体" w:eastAsia="宋体" w:cs="Times New Roman"/>
          <w:sz w:val="24"/>
          <w:szCs w:val="24"/>
        </w:rPr>
        <w:t>进入真空泵的风险。</w:t>
      </w:r>
    </w:p>
    <w:p w14:paraId="2080E88B">
      <w:pPr>
        <w:spacing w:line="360" w:lineRule="auto"/>
        <w:ind w:firstLine="480" w:firstLineChars="200"/>
        <w:rPr>
          <w:rFonts w:hint="eastAsia" w:ascii="宋体" w:hAnsi="宋体" w:eastAsia="宋体" w:cs="Times New Roman"/>
          <w:sz w:val="24"/>
          <w:szCs w:val="24"/>
        </w:rPr>
      </w:pPr>
      <w:r>
        <w:rPr>
          <w:rFonts w:hint="eastAsia" w:ascii="宋体" w:hAnsi="宋体" w:cs="Times New Roman"/>
          <w:sz w:val="24"/>
          <w:szCs w:val="24"/>
          <w:lang w:val="en-US" w:eastAsia="zh-CN"/>
        </w:rPr>
        <w:t>5.2.4</w:t>
      </w:r>
      <w:r>
        <w:rPr>
          <w:rFonts w:hint="eastAsia" w:ascii="宋体" w:hAnsi="宋体" w:eastAsia="宋体" w:cs="Times New Roman"/>
          <w:sz w:val="24"/>
          <w:szCs w:val="24"/>
        </w:rPr>
        <w:t>增加导电率检测模块</w:t>
      </w:r>
    </w:p>
    <w:p w14:paraId="462737CB">
      <w:pPr>
        <w:spacing w:line="360" w:lineRule="auto"/>
        <w:ind w:firstLine="480" w:firstLineChars="200"/>
        <w:rPr>
          <w:rFonts w:hint="eastAsia" w:ascii="宋体" w:hAnsi="宋体" w:eastAsia="宋体" w:cs="Times New Roman"/>
          <w:sz w:val="24"/>
          <w:szCs w:val="24"/>
        </w:rPr>
      </w:pPr>
      <w:r>
        <w:rPr>
          <w:rFonts w:hint="eastAsia" w:ascii="宋体" w:hAnsi="宋体" w:cs="Times New Roman"/>
          <w:sz w:val="24"/>
          <w:szCs w:val="24"/>
          <w:lang w:eastAsia="zh-CN"/>
        </w:rPr>
        <w:t>（</w:t>
      </w:r>
      <w:r>
        <w:rPr>
          <w:rFonts w:hint="eastAsia" w:ascii="宋体" w:hAnsi="宋体" w:cs="Times New Roman"/>
          <w:sz w:val="24"/>
          <w:szCs w:val="24"/>
          <w:lang w:val="en-US" w:eastAsia="zh-CN"/>
        </w:rPr>
        <w:t>1</w:t>
      </w:r>
      <w:r>
        <w:rPr>
          <w:rFonts w:hint="eastAsia" w:ascii="宋体" w:hAnsi="宋体" w:cs="Times New Roman"/>
          <w:sz w:val="24"/>
          <w:szCs w:val="24"/>
          <w:lang w:eastAsia="zh-CN"/>
        </w:rPr>
        <w:t>）</w:t>
      </w:r>
      <w:r>
        <w:rPr>
          <w:rFonts w:hint="eastAsia" w:ascii="宋体" w:hAnsi="宋体" w:eastAsia="宋体" w:cs="Times New Roman"/>
          <w:sz w:val="24"/>
          <w:szCs w:val="24"/>
        </w:rPr>
        <w:t>设备配置导电率检测模块，安装在储液罐出口端用于检测冷却液导电率；</w:t>
      </w:r>
    </w:p>
    <w:p w14:paraId="51E59150">
      <w:pPr>
        <w:spacing w:line="360" w:lineRule="auto"/>
        <w:ind w:firstLine="480" w:firstLineChars="200"/>
        <w:rPr>
          <w:rFonts w:hint="eastAsia" w:ascii="宋体" w:hAnsi="宋体" w:eastAsia="宋体" w:cs="Times New Roman"/>
          <w:sz w:val="24"/>
          <w:szCs w:val="24"/>
        </w:rPr>
      </w:pPr>
      <w:r>
        <w:rPr>
          <w:rFonts w:hint="eastAsia" w:ascii="宋体" w:hAnsi="宋体" w:cs="Times New Roman"/>
          <w:sz w:val="24"/>
          <w:szCs w:val="24"/>
          <w:lang w:eastAsia="zh-CN"/>
        </w:rPr>
        <w:t>（</w:t>
      </w:r>
      <w:r>
        <w:rPr>
          <w:rFonts w:hint="eastAsia" w:ascii="宋体" w:hAnsi="宋体" w:cs="Times New Roman"/>
          <w:sz w:val="24"/>
          <w:szCs w:val="24"/>
          <w:lang w:val="en-US" w:eastAsia="zh-CN"/>
        </w:rPr>
        <w:t>2</w:t>
      </w:r>
      <w:r>
        <w:rPr>
          <w:rFonts w:hint="eastAsia" w:ascii="宋体" w:hAnsi="宋体" w:cs="Times New Roman"/>
          <w:sz w:val="24"/>
          <w:szCs w:val="24"/>
          <w:lang w:eastAsia="zh-CN"/>
        </w:rPr>
        <w:t>）</w:t>
      </w:r>
      <w:r>
        <w:rPr>
          <w:rFonts w:hint="eastAsia" w:ascii="宋体" w:hAnsi="宋体" w:eastAsia="宋体" w:cs="Times New Roman"/>
          <w:sz w:val="24"/>
          <w:szCs w:val="24"/>
        </w:rPr>
        <w:t>导电率报警值可以在触摸屏上进行手动设置，单位为μS/cm，可设置到小数点后一位；当导电率大于85μS/cm，小于95μS/cm时设备报警但不影响加注；当导电率大于95μS/cm时设备报警同时停止加注，需用手持设备检测加注设备加注枪出口冷却液导电率，小于100μS/cm时可手动解除报警后加注；</w:t>
      </w:r>
    </w:p>
    <w:p w14:paraId="3B320D98">
      <w:pPr>
        <w:spacing w:line="360" w:lineRule="auto"/>
        <w:ind w:firstLine="480" w:firstLineChars="200"/>
        <w:rPr>
          <w:rFonts w:hint="eastAsia" w:ascii="宋体" w:hAnsi="宋体" w:eastAsia="宋体" w:cs="Times New Roman"/>
          <w:sz w:val="24"/>
          <w:szCs w:val="24"/>
        </w:rPr>
      </w:pPr>
      <w:r>
        <w:rPr>
          <w:rFonts w:hint="eastAsia" w:ascii="宋体" w:hAnsi="宋体" w:cs="Times New Roman"/>
          <w:sz w:val="24"/>
          <w:szCs w:val="24"/>
          <w:lang w:eastAsia="zh-CN"/>
        </w:rPr>
        <w:t>（</w:t>
      </w:r>
      <w:r>
        <w:rPr>
          <w:rFonts w:hint="eastAsia" w:ascii="宋体" w:hAnsi="宋体" w:cs="Times New Roman"/>
          <w:sz w:val="24"/>
          <w:szCs w:val="24"/>
          <w:lang w:val="en-US" w:eastAsia="zh-CN"/>
        </w:rPr>
        <w:t>3</w:t>
      </w:r>
      <w:r>
        <w:rPr>
          <w:rFonts w:hint="eastAsia" w:ascii="宋体" w:hAnsi="宋体" w:cs="Times New Roman"/>
          <w:sz w:val="24"/>
          <w:szCs w:val="24"/>
          <w:lang w:eastAsia="zh-CN"/>
        </w:rPr>
        <w:t>）</w:t>
      </w:r>
      <w:r>
        <w:rPr>
          <w:rFonts w:hint="eastAsia" w:ascii="宋体" w:hAnsi="宋体" w:eastAsia="宋体" w:cs="Times New Roman"/>
          <w:sz w:val="24"/>
          <w:szCs w:val="24"/>
        </w:rPr>
        <w:t>导电率检测模块的精度在10-100μS/cm区间内不得低于0.1μS/cm（0.5%FS），</w:t>
      </w:r>
    </w:p>
    <w:p w14:paraId="7BC60D78">
      <w:pPr>
        <w:spacing w:line="360" w:lineRule="auto"/>
        <w:ind w:firstLine="480" w:firstLineChars="200"/>
        <w:rPr>
          <w:rFonts w:hint="eastAsia" w:ascii="宋体" w:hAnsi="宋体" w:eastAsia="宋体" w:cs="Times New Roman"/>
          <w:sz w:val="24"/>
          <w:szCs w:val="24"/>
        </w:rPr>
      </w:pPr>
      <w:r>
        <w:rPr>
          <w:rFonts w:hint="eastAsia" w:ascii="宋体" w:hAnsi="宋体" w:eastAsia="宋体" w:cs="Times New Roman"/>
          <w:sz w:val="24"/>
          <w:szCs w:val="24"/>
        </w:rPr>
        <w:t>品牌可以采用IFM、梅特勒、E+H；</w:t>
      </w:r>
    </w:p>
    <w:p w14:paraId="5D81C7BC">
      <w:pPr>
        <w:spacing w:line="360" w:lineRule="auto"/>
        <w:ind w:firstLine="480" w:firstLineChars="200"/>
        <w:rPr>
          <w:rFonts w:hint="eastAsia" w:ascii="宋体" w:hAnsi="宋体" w:eastAsia="宋体" w:cs="Times New Roman"/>
          <w:sz w:val="24"/>
          <w:szCs w:val="24"/>
        </w:rPr>
      </w:pPr>
      <w:r>
        <w:rPr>
          <w:rFonts w:hint="eastAsia" w:ascii="宋体" w:hAnsi="宋体" w:cs="Times New Roman"/>
          <w:sz w:val="24"/>
          <w:szCs w:val="24"/>
          <w:lang w:eastAsia="zh-CN"/>
        </w:rPr>
        <w:t>（</w:t>
      </w:r>
      <w:r>
        <w:rPr>
          <w:rFonts w:hint="eastAsia" w:ascii="宋体" w:hAnsi="宋体" w:cs="Times New Roman"/>
          <w:sz w:val="24"/>
          <w:szCs w:val="24"/>
          <w:lang w:val="en-US" w:eastAsia="zh-CN"/>
        </w:rPr>
        <w:t>4</w:t>
      </w:r>
      <w:r>
        <w:rPr>
          <w:rFonts w:hint="eastAsia" w:ascii="宋体" w:hAnsi="宋体" w:cs="Times New Roman"/>
          <w:sz w:val="24"/>
          <w:szCs w:val="24"/>
          <w:lang w:eastAsia="zh-CN"/>
        </w:rPr>
        <w:t>）</w:t>
      </w:r>
      <w:r>
        <w:rPr>
          <w:rFonts w:hint="eastAsia" w:ascii="宋体" w:hAnsi="宋体" w:eastAsia="宋体" w:cs="Times New Roman"/>
          <w:sz w:val="24"/>
          <w:szCs w:val="24"/>
        </w:rPr>
        <w:t>投标方提供的导电率在线检测传感器、流量计、压力表均需要提供第三方检测报告；</w:t>
      </w:r>
    </w:p>
    <w:p w14:paraId="198E8902">
      <w:pPr>
        <w:spacing w:line="360" w:lineRule="auto"/>
        <w:ind w:firstLine="480" w:firstLineChars="200"/>
        <w:rPr>
          <w:rFonts w:ascii="宋体" w:hAnsi="宋体" w:eastAsia="宋体" w:cs="Times New Roman"/>
          <w:sz w:val="24"/>
          <w:szCs w:val="24"/>
          <w:highlight w:val="none"/>
        </w:rPr>
      </w:pPr>
      <w:r>
        <w:rPr>
          <w:rFonts w:hint="eastAsia" w:ascii="宋体" w:hAnsi="宋体" w:eastAsia="宋体" w:cs="Times New Roman"/>
          <w:sz w:val="24"/>
          <w:szCs w:val="24"/>
          <w:lang w:val="en-US" w:eastAsia="zh-CN"/>
        </w:rPr>
        <w:t>5.2.</w:t>
      </w:r>
      <w:r>
        <w:rPr>
          <w:rFonts w:hint="eastAsia" w:ascii="宋体" w:hAnsi="宋体" w:cs="Times New Roman"/>
          <w:sz w:val="24"/>
          <w:szCs w:val="24"/>
          <w:lang w:val="en-US" w:eastAsia="zh-CN"/>
        </w:rPr>
        <w:t>5</w:t>
      </w:r>
      <w:r>
        <w:rPr>
          <w:rFonts w:hint="eastAsia" w:ascii="宋体" w:hAnsi="宋体" w:eastAsia="宋体" w:cs="Times New Roman"/>
          <w:sz w:val="24"/>
          <w:szCs w:val="24"/>
        </w:rPr>
        <w:t>加注机联网要求</w:t>
      </w:r>
    </w:p>
    <w:p w14:paraId="391B8D38">
      <w:pPr>
        <w:spacing w:line="360" w:lineRule="auto"/>
        <w:ind w:firstLine="480" w:firstLineChars="200"/>
        <w:rPr>
          <w:rFonts w:ascii="宋体" w:hAnsi="宋体" w:eastAsia="宋体" w:cs="宋体"/>
          <w:sz w:val="24"/>
          <w:szCs w:val="24"/>
        </w:rPr>
      </w:pPr>
      <w:r>
        <w:rPr>
          <w:rFonts w:hint="eastAsia" w:ascii="宋体" w:hAnsi="宋体" w:eastAsia="宋体" w:cs="Times New Roman"/>
          <w:sz w:val="24"/>
          <w:szCs w:val="24"/>
          <w:highlight w:val="none"/>
          <w:lang w:bidi="ar"/>
        </w:rPr>
        <w:t>加注机需铺设网线连接至车间现有网络，利用工控机（甲方提供）上的Kepserver</w:t>
      </w:r>
      <w:r>
        <w:rPr>
          <w:rFonts w:hint="eastAsia" w:ascii="宋体" w:hAnsi="宋体" w:eastAsia="宋体" w:cs="Times New Roman"/>
          <w:sz w:val="24"/>
          <w:szCs w:val="24"/>
          <w:lang w:bidi="ar"/>
        </w:rPr>
        <w:t>软件配置OPC</w:t>
      </w:r>
      <w:r>
        <w:rPr>
          <w:rFonts w:ascii="宋体" w:hAnsi="宋体" w:eastAsia="宋体" w:cs="宋体"/>
          <w:sz w:val="24"/>
        </w:rPr>
        <w:t>集成IOT/MES系统</w:t>
      </w:r>
      <w:r>
        <w:rPr>
          <w:rFonts w:hint="eastAsia" w:ascii="宋体" w:hAnsi="宋体" w:eastAsia="宋体" w:cs="Times New Roman"/>
          <w:sz w:val="24"/>
          <w:szCs w:val="24"/>
          <w:lang w:bidi="ar"/>
        </w:rPr>
        <w:t>，使加注机能够和重汽IOT平台进行实施通信，实现新增加注机的数据采集追溯及加注工艺参数下发。</w:t>
      </w:r>
      <w:r>
        <w:rPr>
          <w:rFonts w:ascii="宋体" w:hAnsi="宋体" w:eastAsia="宋体" w:cs="宋体"/>
          <w:sz w:val="24"/>
          <w:szCs w:val="24"/>
        </w:rPr>
        <w:t xml:space="preserve"> </w:t>
      </w:r>
    </w:p>
    <w:p w14:paraId="65F11AAA">
      <w:p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5.2.6低电导率要求</w:t>
      </w:r>
    </w:p>
    <w:p w14:paraId="09AC3D03">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根据低电导率防冻液加注要求，</w:t>
      </w:r>
      <w:r>
        <w:rPr>
          <w:rFonts w:hint="eastAsia" w:ascii="宋体" w:hAnsi="宋体" w:cs="宋体"/>
          <w:sz w:val="24"/>
          <w:szCs w:val="24"/>
          <w:lang w:val="en-US" w:eastAsia="zh-CN"/>
        </w:rPr>
        <w:t>加注机改造后</w:t>
      </w:r>
      <w:r>
        <w:rPr>
          <w:rFonts w:hint="default" w:ascii="宋体" w:hAnsi="宋体" w:cs="宋体"/>
          <w:sz w:val="24"/>
          <w:szCs w:val="24"/>
          <w:lang w:val="en-US" w:eastAsia="zh-CN"/>
        </w:rPr>
        <w:t>内部零件与液体直接接触的，不得铸铁、含锌或是影响导电率的橡胶制品等，避免与冷却液接触影响导电率；</w:t>
      </w:r>
    </w:p>
    <w:p w14:paraId="447FC9AD">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所有的零部件选型要符合低电导率冷却液的加注要求。</w:t>
      </w:r>
    </w:p>
    <w:p w14:paraId="56E25C1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设备改造后，25℃时电导率≤90μs/cm。</w:t>
      </w:r>
    </w:p>
    <w:p w14:paraId="6ED14DEB">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在设备的储液单元中设置电导率检测装置，用以检测加注的油液的电导率能够达到加注的工艺要求。</w:t>
      </w:r>
    </w:p>
    <w:p w14:paraId="5CD5CF64">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（1）</w:t>
      </w:r>
      <w:r>
        <w:rPr>
          <w:rFonts w:hint="default" w:ascii="宋体" w:hAnsi="宋体" w:cs="宋体"/>
          <w:sz w:val="24"/>
          <w:szCs w:val="24"/>
          <w:lang w:val="en-US" w:eastAsia="zh-CN"/>
        </w:rPr>
        <w:t>低电导率冷却液储液罐模块</w:t>
      </w:r>
    </w:p>
    <w:p w14:paraId="14156BE9">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储液罐采用316不锈钢材质制作，主要用来储存冷却液。设置有四点液位传感器，实现储液罐的自动补液。</w:t>
      </w:r>
    </w:p>
    <w:p w14:paraId="166EEF24">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设有多段液位检测开关</w:t>
      </w:r>
    </w:p>
    <w:p w14:paraId="1C354E1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液面开关分设四档：上限、上位、下位、下限。系统设计对上限、下限出现故障时采用双重保护，上限的设计是防止上位开关控制失灵时的补液溢出；下限的设计是防止下位开关控制失灵时的空加注现象。通常上限、下限的多段液位距离，也是设计确定一个储液箱工作容积的基本依据。</w:t>
      </w:r>
    </w:p>
    <w:p w14:paraId="38CFB9FA">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设有透明液位计，可以方便的观察液位。设有排污口，方便清理储液罐。</w:t>
      </w:r>
    </w:p>
    <w:p w14:paraId="21ACE97C">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设计电导率检测仪和温度传感器，可以实时检测储液罐内冷却液的电导率和温度。必须同时采集温度和电导率，实时换算输出是否合格。确保加注的冷却液的电导率25℃时电导率≤90μs/cm才能加注，电导率值不合格不能加注。</w:t>
      </w:r>
    </w:p>
    <w:p w14:paraId="001ECD9C">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（2）</w:t>
      </w:r>
      <w:r>
        <w:rPr>
          <w:rFonts w:hint="default" w:ascii="宋体" w:hAnsi="宋体" w:cs="宋体"/>
          <w:sz w:val="24"/>
          <w:szCs w:val="24"/>
          <w:lang w:val="en-US" w:eastAsia="zh-CN"/>
        </w:rPr>
        <w:t>低电导率冷却液集中供液补液管路</w:t>
      </w:r>
    </w:p>
    <w:p w14:paraId="63E9CE5E">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低电导率冷却液集中供液补液管路包含流体阀、过滤器、补液管路、接头、阀门等全部采用不影响冷却液电导率的材质。</w:t>
      </w:r>
    </w:p>
    <w:p w14:paraId="75DF88F1">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（3）</w:t>
      </w:r>
      <w:r>
        <w:rPr>
          <w:rFonts w:hint="default" w:ascii="宋体" w:hAnsi="宋体" w:cs="宋体"/>
          <w:sz w:val="24"/>
          <w:szCs w:val="24"/>
          <w:lang w:val="en-US" w:eastAsia="zh-CN"/>
        </w:rPr>
        <w:t>加注泵</w:t>
      </w:r>
    </w:p>
    <w:p w14:paraId="6C57028C">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加注泵采用现场加注泵，cm10-3</w:t>
      </w:r>
    </w:p>
    <w:p w14:paraId="40F67C9D">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与加注泵连接的软管全部采用不锈钢波纹管，确保不影响冷却液的电导率。</w:t>
      </w:r>
    </w:p>
    <w:p w14:paraId="5922FE66">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（4）</w:t>
      </w:r>
      <w:r>
        <w:rPr>
          <w:rFonts w:hint="default" w:ascii="宋体" w:hAnsi="宋体" w:cs="宋体"/>
          <w:sz w:val="24"/>
          <w:szCs w:val="24"/>
          <w:lang w:val="en-US" w:eastAsia="zh-CN"/>
        </w:rPr>
        <w:t>加注管路</w:t>
      </w:r>
    </w:p>
    <w:p w14:paraId="29886EF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加注管路包含单向阀、过滤器、调压阀、接头、阀门等全部采用不影响冷却液电导率的材质。</w:t>
      </w:r>
    </w:p>
    <w:p w14:paraId="3BF717FA">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（5）</w:t>
      </w:r>
      <w:r>
        <w:rPr>
          <w:rFonts w:hint="default" w:ascii="宋体" w:hAnsi="宋体" w:cs="宋体"/>
          <w:sz w:val="24"/>
          <w:szCs w:val="24"/>
          <w:lang w:val="en-US" w:eastAsia="zh-CN"/>
        </w:rPr>
        <w:t>改造加注枪及管路</w:t>
      </w:r>
    </w:p>
    <w:p w14:paraId="1D91B337">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冷却液加注枪及管路改为适合低电导率冷却液的配置。</w:t>
      </w:r>
    </w:p>
    <w:p w14:paraId="491623B9">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（6）</w:t>
      </w:r>
      <w:r>
        <w:rPr>
          <w:rFonts w:hint="default" w:ascii="宋体" w:hAnsi="宋体" w:cs="宋体"/>
          <w:sz w:val="24"/>
          <w:szCs w:val="24"/>
          <w:lang w:val="en-US" w:eastAsia="zh-CN"/>
        </w:rPr>
        <w:t>改造升级控制系统</w:t>
      </w:r>
    </w:p>
    <w:p w14:paraId="18B5D8D9">
      <w:pPr>
        <w:spacing w:line="360" w:lineRule="auto"/>
        <w:ind w:firstLine="480" w:firstLineChars="200"/>
        <w:rPr>
          <w:rFonts w:hint="default" w:ascii="宋体" w:hAnsi="宋体" w:cs="宋体"/>
          <w:sz w:val="24"/>
          <w:szCs w:val="24"/>
          <w:lang w:val="en-US" w:eastAsia="zh-CN"/>
        </w:rPr>
      </w:pPr>
      <w:r>
        <w:rPr>
          <w:rFonts w:hint="default" w:ascii="宋体" w:hAnsi="宋体" w:cs="宋体"/>
          <w:sz w:val="24"/>
          <w:szCs w:val="24"/>
          <w:lang w:val="en-US" w:eastAsia="zh-CN"/>
        </w:rPr>
        <w:t xml:space="preserve">    升级PLC控制系统及控制软件，能够实时检测冷却液的温度和电导率。</w:t>
      </w:r>
    </w:p>
    <w:p w14:paraId="59970734">
      <w:pPr>
        <w:spacing w:line="360" w:lineRule="auto"/>
        <w:ind w:firstLine="480" w:firstLineChars="200"/>
        <w:rPr>
          <w:rFonts w:hint="default" w:ascii="宋体" w:hAnsi="宋体" w:cs="宋体"/>
          <w:sz w:val="24"/>
          <w:szCs w:val="24"/>
          <w:lang w:val="en-US" w:eastAsia="zh-CN"/>
        </w:rPr>
      </w:pPr>
      <w:r>
        <w:rPr>
          <w:rFonts w:hint="eastAsia" w:ascii="宋体" w:hAnsi="宋体" w:cs="宋体"/>
          <w:sz w:val="24"/>
          <w:szCs w:val="24"/>
          <w:lang w:val="en-US" w:eastAsia="zh-CN"/>
        </w:rPr>
        <w:t>（7）</w:t>
      </w:r>
      <w:r>
        <w:rPr>
          <w:rFonts w:hint="default" w:ascii="宋体" w:hAnsi="宋体" w:cs="宋体"/>
          <w:sz w:val="24"/>
          <w:szCs w:val="24"/>
          <w:lang w:val="en-US" w:eastAsia="zh-CN"/>
        </w:rPr>
        <w:t>加注机改造配置明细</w:t>
      </w:r>
    </w:p>
    <w:tbl>
      <w:tblPr>
        <w:tblStyle w:val="31"/>
        <w:tblW w:w="6992" w:type="dxa"/>
        <w:jc w:val="center"/>
        <w:tblLayout w:type="fixed"/>
        <w:tblCellMar>
          <w:top w:w="15" w:type="dxa"/>
          <w:left w:w="15" w:type="dxa"/>
          <w:bottom w:w="15" w:type="dxa"/>
          <w:right w:w="15" w:type="dxa"/>
        </w:tblCellMar>
      </w:tblPr>
      <w:tblGrid>
        <w:gridCol w:w="966"/>
        <w:gridCol w:w="520"/>
        <w:gridCol w:w="1946"/>
        <w:gridCol w:w="2156"/>
        <w:gridCol w:w="1404"/>
      </w:tblGrid>
      <w:tr w14:paraId="38D3737F">
        <w:tblPrEx>
          <w:tblCellMar>
            <w:top w:w="15" w:type="dxa"/>
            <w:left w:w="15" w:type="dxa"/>
            <w:bottom w:w="15" w:type="dxa"/>
            <w:right w:w="15" w:type="dxa"/>
          </w:tblCellMar>
        </w:tblPrEx>
        <w:trPr>
          <w:trHeight w:val="365" w:hRule="atLeast"/>
          <w:jc w:val="center"/>
        </w:trPr>
        <w:tc>
          <w:tcPr>
            <w:tcW w:w="966" w:type="dxa"/>
            <w:tcBorders>
              <w:top w:val="single" w:color="000000" w:sz="4" w:space="0"/>
              <w:left w:val="single" w:color="000000" w:sz="4" w:space="0"/>
              <w:bottom w:val="single" w:color="000000" w:sz="4" w:space="0"/>
              <w:right w:val="single" w:color="000000" w:sz="4" w:space="0"/>
            </w:tcBorders>
            <w:noWrap w:val="0"/>
            <w:vAlign w:val="center"/>
          </w:tcPr>
          <w:p w14:paraId="6ED105C3">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系统名称</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5E550428">
            <w:pPr>
              <w:widowControl/>
              <w:jc w:val="center"/>
              <w:textAlignment w:val="center"/>
              <w:rPr>
                <w:rFonts w:ascii="宋体" w:hAnsi="宋体" w:cs="宋体"/>
                <w:b/>
                <w:color w:val="000000"/>
                <w:szCs w:val="21"/>
              </w:rPr>
            </w:pPr>
            <w:r>
              <w:rPr>
                <w:rFonts w:hint="eastAsia" w:ascii="宋体" w:hAnsi="宋体" w:cs="宋体"/>
                <w:b/>
                <w:color w:val="000000"/>
                <w:kern w:val="0"/>
                <w:szCs w:val="21"/>
                <w:lang w:bidi="ar"/>
              </w:rPr>
              <w:t>序号</w:t>
            </w: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01FF983A">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主要配置</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3684C3D3">
            <w:pPr>
              <w:widowControl/>
              <w:jc w:val="left"/>
              <w:textAlignment w:val="center"/>
              <w:rPr>
                <w:rFonts w:ascii="宋体" w:hAnsi="宋体" w:cs="宋体"/>
                <w:b/>
                <w:color w:val="000000"/>
                <w:szCs w:val="21"/>
              </w:rPr>
            </w:pPr>
            <w:r>
              <w:rPr>
                <w:rFonts w:hint="eastAsia" w:ascii="宋体" w:hAnsi="宋体" w:cs="宋体"/>
                <w:b/>
                <w:color w:val="000000"/>
                <w:kern w:val="0"/>
                <w:szCs w:val="21"/>
                <w:lang w:bidi="ar"/>
              </w:rPr>
              <w:t>主要部件型号</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A7AD9A9">
            <w:pPr>
              <w:widowControl/>
              <w:jc w:val="center"/>
              <w:textAlignment w:val="center"/>
              <w:rPr>
                <w:rFonts w:ascii="宋体" w:hAnsi="宋体" w:cs="宋体"/>
                <w:b/>
                <w:color w:val="000000"/>
                <w:szCs w:val="21"/>
              </w:rPr>
            </w:pPr>
            <w:r>
              <w:rPr>
                <w:rFonts w:hint="eastAsia" w:ascii="宋体" w:hAnsi="宋体" w:cs="宋体"/>
                <w:b/>
                <w:color w:val="000000"/>
                <w:kern w:val="0"/>
                <w:szCs w:val="21"/>
                <w:lang w:bidi="ar"/>
              </w:rPr>
              <w:t>产地厂商</w:t>
            </w:r>
          </w:p>
        </w:tc>
      </w:tr>
      <w:tr w14:paraId="76A47DDE">
        <w:tblPrEx>
          <w:tblCellMar>
            <w:top w:w="15" w:type="dxa"/>
            <w:left w:w="15" w:type="dxa"/>
            <w:bottom w:w="15" w:type="dxa"/>
            <w:right w:w="15" w:type="dxa"/>
          </w:tblCellMar>
        </w:tblPrEx>
        <w:trPr>
          <w:trHeight w:val="365" w:hRule="atLeast"/>
          <w:jc w:val="center"/>
        </w:trPr>
        <w:tc>
          <w:tcPr>
            <w:tcW w:w="966" w:type="dxa"/>
            <w:vMerge w:val="restart"/>
            <w:tcBorders>
              <w:top w:val="single" w:color="000000" w:sz="4" w:space="0"/>
              <w:left w:val="single" w:color="000000" w:sz="4" w:space="0"/>
              <w:right w:val="single" w:color="000000" w:sz="4" w:space="0"/>
            </w:tcBorders>
            <w:noWrap w:val="0"/>
            <w:vAlign w:val="center"/>
          </w:tcPr>
          <w:p w14:paraId="5CF73919">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补液模块</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6DA10A8E">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5D44DD25">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补液杆</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1F89A67A">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107A54CD">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国产优质</w:t>
            </w:r>
          </w:p>
        </w:tc>
      </w:tr>
      <w:tr w14:paraId="1C8D9467">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12A42117">
            <w:pPr>
              <w:widowControl/>
              <w:jc w:val="center"/>
              <w:textAlignment w:val="center"/>
              <w:rPr>
                <w:rFonts w:hint="eastAsia" w:ascii="宋体" w:hAnsi="宋体" w:cs="宋体"/>
                <w:color w:val="000000"/>
                <w:kern w:val="0"/>
                <w:szCs w:val="21"/>
                <w:lang w:bidi="ar"/>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9A9C688">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08148605">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流量开关</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07BB740">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61E6FD7F">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BANNA</w:t>
            </w:r>
          </w:p>
        </w:tc>
      </w:tr>
      <w:tr w14:paraId="2AEADBD9">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2B72D13A">
            <w:pPr>
              <w:widowControl/>
              <w:jc w:val="center"/>
              <w:textAlignment w:val="center"/>
              <w:rPr>
                <w:rFonts w:hint="eastAsia" w:ascii="宋体" w:hAnsi="宋体" w:cs="宋体"/>
                <w:color w:val="000000"/>
                <w:kern w:val="0"/>
                <w:szCs w:val="21"/>
                <w:lang w:bidi="ar"/>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04785948">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0EE55628">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098FFFB7">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91F5708">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6F0E4E81">
        <w:tblPrEx>
          <w:tblCellMar>
            <w:top w:w="15" w:type="dxa"/>
            <w:left w:w="15" w:type="dxa"/>
            <w:bottom w:w="15" w:type="dxa"/>
            <w:right w:w="15" w:type="dxa"/>
          </w:tblCellMar>
        </w:tblPrEx>
        <w:trPr>
          <w:trHeight w:val="365" w:hRule="atLeast"/>
          <w:jc w:val="center"/>
        </w:trPr>
        <w:tc>
          <w:tcPr>
            <w:tcW w:w="966" w:type="dxa"/>
            <w:vMerge w:val="restart"/>
            <w:tcBorders>
              <w:top w:val="single" w:color="000000" w:sz="4" w:space="0"/>
              <w:left w:val="single" w:color="000000" w:sz="4" w:space="0"/>
              <w:right w:val="single" w:color="000000" w:sz="4" w:space="0"/>
            </w:tcBorders>
            <w:noWrap w:val="0"/>
            <w:vAlign w:val="center"/>
          </w:tcPr>
          <w:p w14:paraId="45D5013F">
            <w:pPr>
              <w:widowControl/>
              <w:jc w:val="center"/>
              <w:textAlignment w:val="center"/>
              <w:rPr>
                <w:rFonts w:ascii="宋体" w:hAnsi="宋体" w:cs="宋体"/>
                <w:color w:val="000000"/>
                <w:szCs w:val="21"/>
              </w:rPr>
            </w:pPr>
            <w:r>
              <w:rPr>
                <w:rFonts w:hint="eastAsia" w:ascii="宋体" w:hAnsi="宋体" w:cs="宋体"/>
                <w:color w:val="000000"/>
                <w:kern w:val="0"/>
                <w:szCs w:val="21"/>
                <w:lang w:bidi="ar"/>
              </w:rPr>
              <w:t>储液模块</w:t>
            </w: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23A3DFCC">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23771987">
            <w:pPr>
              <w:widowControl/>
              <w:jc w:val="left"/>
              <w:textAlignment w:val="center"/>
              <w:rPr>
                <w:rFonts w:ascii="宋体" w:hAnsi="宋体" w:cs="宋体"/>
                <w:szCs w:val="21"/>
              </w:rPr>
            </w:pPr>
            <w:r>
              <w:rPr>
                <w:rFonts w:hint="eastAsia" w:ascii="宋体" w:hAnsi="宋体" w:cs="宋体"/>
                <w:kern w:val="0"/>
                <w:szCs w:val="21"/>
                <w:lang w:bidi="ar"/>
              </w:rPr>
              <w:t>储液罐</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4A1AC45">
            <w:pPr>
              <w:widowControl/>
              <w:jc w:val="left"/>
              <w:textAlignment w:val="center"/>
              <w:rPr>
                <w:rFonts w:ascii="宋体" w:hAnsi="宋体" w:cs="宋体"/>
                <w:szCs w:val="21"/>
              </w:rPr>
            </w:pPr>
            <w:r>
              <w:rPr>
                <w:rFonts w:hint="eastAsia" w:ascii="宋体" w:hAnsi="宋体" w:cs="宋体"/>
                <w:kern w:val="0"/>
                <w:szCs w:val="21"/>
                <w:lang w:bidi="ar"/>
              </w:rPr>
              <w:t>80L 、316不锈钢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C0A2873">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0391D7C1">
        <w:tblPrEx>
          <w:tblCellMar>
            <w:top w:w="15" w:type="dxa"/>
            <w:left w:w="15" w:type="dxa"/>
            <w:bottom w:w="15" w:type="dxa"/>
            <w:right w:w="15" w:type="dxa"/>
          </w:tblCellMar>
        </w:tblPrEx>
        <w:trPr>
          <w:trHeight w:val="365" w:hRule="atLeast"/>
          <w:jc w:val="center"/>
        </w:trPr>
        <w:tc>
          <w:tcPr>
            <w:tcW w:w="966" w:type="dxa"/>
            <w:vMerge w:val="continue"/>
            <w:tcBorders>
              <w:left w:val="single" w:color="000000" w:sz="4" w:space="0"/>
              <w:right w:val="single" w:color="000000" w:sz="4" w:space="0"/>
            </w:tcBorders>
            <w:noWrap w:val="0"/>
            <w:vAlign w:val="center"/>
          </w:tcPr>
          <w:p w14:paraId="46904B29">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61E46645">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03C89543">
            <w:pPr>
              <w:widowControl/>
              <w:jc w:val="left"/>
              <w:textAlignment w:val="center"/>
              <w:rPr>
                <w:rFonts w:ascii="宋体" w:hAnsi="宋体" w:cs="宋体"/>
                <w:szCs w:val="21"/>
              </w:rPr>
            </w:pPr>
            <w:r>
              <w:rPr>
                <w:rFonts w:hint="eastAsia" w:ascii="宋体" w:hAnsi="宋体" w:cs="宋体"/>
                <w:kern w:val="0"/>
                <w:szCs w:val="21"/>
                <w:lang w:bidi="ar"/>
              </w:rPr>
              <w:t>液位传感器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B31EA15">
            <w:pPr>
              <w:widowControl/>
              <w:jc w:val="left"/>
              <w:textAlignment w:val="center"/>
              <w:rPr>
                <w:rFonts w:ascii="宋体" w:hAnsi="宋体" w:cs="宋体"/>
                <w:szCs w:val="21"/>
              </w:rPr>
            </w:pPr>
            <w:r>
              <w:rPr>
                <w:rFonts w:hint="eastAsia" w:ascii="宋体" w:hAnsi="宋体" w:cs="宋体"/>
                <w:kern w:val="0"/>
                <w:szCs w:val="21"/>
                <w:lang w:bidi="ar"/>
              </w:rPr>
              <w:t>JB303</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73A95065">
            <w:pPr>
              <w:widowControl/>
              <w:jc w:val="center"/>
              <w:textAlignment w:val="center"/>
              <w:rPr>
                <w:rFonts w:ascii="宋体" w:hAnsi="宋体" w:cs="宋体"/>
                <w:szCs w:val="21"/>
              </w:rPr>
            </w:pPr>
            <w:r>
              <w:rPr>
                <w:rFonts w:hint="eastAsia" w:ascii="宋体" w:hAnsi="宋体" w:cs="宋体"/>
                <w:kern w:val="0"/>
                <w:szCs w:val="21"/>
                <w:lang w:bidi="ar"/>
              </w:rPr>
              <w:t>JINDE</w:t>
            </w:r>
          </w:p>
        </w:tc>
      </w:tr>
      <w:tr w14:paraId="295F6469">
        <w:tblPrEx>
          <w:tblCellMar>
            <w:top w:w="15" w:type="dxa"/>
            <w:left w:w="15" w:type="dxa"/>
            <w:bottom w:w="15" w:type="dxa"/>
            <w:right w:w="15" w:type="dxa"/>
          </w:tblCellMar>
        </w:tblPrEx>
        <w:trPr>
          <w:trHeight w:val="688" w:hRule="atLeast"/>
          <w:jc w:val="center"/>
        </w:trPr>
        <w:tc>
          <w:tcPr>
            <w:tcW w:w="966" w:type="dxa"/>
            <w:vMerge w:val="continue"/>
            <w:tcBorders>
              <w:left w:val="single" w:color="000000" w:sz="4" w:space="0"/>
              <w:right w:val="single" w:color="000000" w:sz="4" w:space="0"/>
            </w:tcBorders>
            <w:noWrap w:val="0"/>
            <w:vAlign w:val="center"/>
          </w:tcPr>
          <w:p w14:paraId="5523B954">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7EDF2E40">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1C6E8F3">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电导率仪</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AD4F2D4">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3E270326">
            <w:pPr>
              <w:widowControl/>
              <w:jc w:val="center"/>
              <w:textAlignment w:val="center"/>
              <w:rPr>
                <w:rFonts w:hint="eastAsia" w:ascii="宋体" w:hAnsi="宋体" w:cs="宋体"/>
                <w:kern w:val="0"/>
                <w:szCs w:val="21"/>
                <w:lang w:bidi="ar"/>
              </w:rPr>
            </w:pPr>
            <w:r>
              <w:rPr>
                <w:rFonts w:hint="eastAsia" w:ascii="宋体" w:hAnsi="宋体"/>
                <w:color w:val="000000"/>
                <w:sz w:val="24"/>
                <w:szCs w:val="24"/>
              </w:rPr>
              <w:t>IFM、梅特勒、E+H</w:t>
            </w:r>
          </w:p>
        </w:tc>
      </w:tr>
      <w:tr w14:paraId="1E0A51EC">
        <w:tblPrEx>
          <w:tblCellMar>
            <w:top w:w="15" w:type="dxa"/>
            <w:left w:w="15" w:type="dxa"/>
            <w:bottom w:w="15" w:type="dxa"/>
            <w:right w:w="15" w:type="dxa"/>
          </w:tblCellMar>
        </w:tblPrEx>
        <w:trPr>
          <w:trHeight w:val="379" w:hRule="atLeast"/>
          <w:jc w:val="center"/>
        </w:trPr>
        <w:tc>
          <w:tcPr>
            <w:tcW w:w="966" w:type="dxa"/>
            <w:vMerge w:val="continue"/>
            <w:tcBorders>
              <w:left w:val="single" w:color="000000" w:sz="4" w:space="0"/>
              <w:bottom w:val="single" w:color="auto" w:sz="4" w:space="0"/>
              <w:right w:val="single" w:color="000000" w:sz="4" w:space="0"/>
            </w:tcBorders>
            <w:noWrap w:val="0"/>
            <w:vAlign w:val="center"/>
          </w:tcPr>
          <w:p w14:paraId="6858BEDC">
            <w:pPr>
              <w:jc w:val="center"/>
              <w:rPr>
                <w:rFonts w:ascii="宋体" w:hAnsi="宋体" w:cs="宋体"/>
                <w:color w:val="000000"/>
                <w:szCs w:val="21"/>
              </w:rPr>
            </w:pPr>
          </w:p>
        </w:tc>
        <w:tc>
          <w:tcPr>
            <w:tcW w:w="520" w:type="dxa"/>
            <w:tcBorders>
              <w:top w:val="single" w:color="000000" w:sz="4" w:space="0"/>
              <w:left w:val="single" w:color="000000" w:sz="4" w:space="0"/>
              <w:bottom w:val="single" w:color="000000" w:sz="4" w:space="0"/>
              <w:right w:val="single" w:color="000000" w:sz="4" w:space="0"/>
            </w:tcBorders>
            <w:noWrap w:val="0"/>
            <w:vAlign w:val="center"/>
          </w:tcPr>
          <w:p w14:paraId="3C01978B">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5ED4B017">
            <w:pPr>
              <w:widowControl/>
              <w:jc w:val="left"/>
              <w:textAlignment w:val="center"/>
              <w:rPr>
                <w:rFonts w:ascii="宋体" w:hAnsi="宋体" w:cs="宋体"/>
                <w:szCs w:val="21"/>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4993FA26">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6A4656D0">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1ABF0758">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1F85D5ED">
            <w:pPr>
              <w:jc w:val="center"/>
              <w:rPr>
                <w:rFonts w:ascii="宋体" w:hAnsi="宋体" w:cs="宋体"/>
                <w:color w:val="000000"/>
                <w:szCs w:val="21"/>
              </w:rPr>
            </w:pPr>
            <w:r>
              <w:rPr>
                <w:rFonts w:hint="eastAsia" w:ascii="宋体" w:hAnsi="宋体" w:cs="宋体"/>
                <w:color w:val="000000"/>
                <w:szCs w:val="21"/>
              </w:rPr>
              <w:t>加注管路</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7001EF2E">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7D3E641C">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加注管路</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19A4561C">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1B6F4CF0">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0C2DE8C6">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559D2DCF">
            <w:pPr>
              <w:jc w:val="center"/>
              <w:rPr>
                <w:rFonts w:hint="eastAsia"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616F8722">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12D9AE9E">
            <w:pPr>
              <w:widowControl/>
              <w:jc w:val="left"/>
              <w:textAlignment w:val="center"/>
              <w:rPr>
                <w:rFonts w:hint="default" w:ascii="宋体" w:hAnsi="宋体" w:cs="宋体" w:eastAsiaTheme="minorEastAsia"/>
                <w:color w:val="000000"/>
                <w:kern w:val="0"/>
                <w:szCs w:val="21"/>
                <w:lang w:val="en-US" w:eastAsia="zh-CN" w:bidi="ar"/>
              </w:rPr>
            </w:pPr>
            <w:r>
              <w:rPr>
                <w:rFonts w:hint="eastAsia" w:ascii="宋体" w:hAnsi="宋体" w:cs="宋体"/>
                <w:color w:val="000000"/>
                <w:kern w:val="0"/>
                <w:szCs w:val="21"/>
                <w:lang w:val="en-US" w:eastAsia="zh-CN" w:bidi="ar"/>
              </w:rPr>
              <w:t>加注泵</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4C644B54">
            <w:pPr>
              <w:widowControl/>
              <w:jc w:val="left"/>
              <w:textAlignment w:val="center"/>
              <w:rPr>
                <w:rFonts w:hint="eastAsia" w:ascii="宋体" w:hAnsi="宋体" w:cs="宋体"/>
                <w:kern w:val="0"/>
                <w:szCs w:val="21"/>
                <w:lang w:bidi="ar"/>
              </w:rPr>
            </w:pPr>
            <w:r>
              <w:rPr>
                <w:rFonts w:hint="eastAsia" w:ascii="宋体" w:hAnsi="宋体" w:eastAsia="宋体"/>
                <w:sz w:val="24"/>
                <w:szCs w:val="24"/>
                <w:lang w:val="en-US" w:eastAsia="zh-CN"/>
              </w:rPr>
              <w:t>CM10-3</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700C2873">
            <w:pPr>
              <w:widowControl/>
              <w:jc w:val="center"/>
              <w:textAlignment w:val="center"/>
              <w:rPr>
                <w:rFonts w:hint="eastAsia" w:ascii="宋体" w:hAnsi="宋体" w:cs="宋体" w:eastAsiaTheme="minorEastAsia"/>
                <w:kern w:val="0"/>
                <w:szCs w:val="21"/>
                <w:lang w:val="en-US" w:eastAsia="zh-CN" w:bidi="ar"/>
              </w:rPr>
            </w:pPr>
            <w:r>
              <w:rPr>
                <w:rFonts w:hint="eastAsia" w:ascii="宋体" w:hAnsi="宋体" w:cs="宋体"/>
                <w:kern w:val="0"/>
                <w:szCs w:val="21"/>
                <w:lang w:val="en-US" w:eastAsia="zh-CN" w:bidi="ar"/>
              </w:rPr>
              <w:t>格兰富</w:t>
            </w:r>
          </w:p>
        </w:tc>
      </w:tr>
      <w:tr w14:paraId="773631B2">
        <w:tblPrEx>
          <w:tblCellMar>
            <w:top w:w="15" w:type="dxa"/>
            <w:left w:w="15" w:type="dxa"/>
            <w:bottom w:w="15" w:type="dxa"/>
            <w:right w:w="15" w:type="dxa"/>
          </w:tblCellMar>
        </w:tblPrEx>
        <w:trPr>
          <w:trHeight w:val="390" w:hRule="atLeast"/>
          <w:jc w:val="center"/>
        </w:trPr>
        <w:tc>
          <w:tcPr>
            <w:tcW w:w="966" w:type="dxa"/>
            <w:vMerge w:val="continue"/>
            <w:tcBorders>
              <w:left w:val="single" w:color="auto" w:sz="4" w:space="0"/>
              <w:right w:val="single" w:color="auto" w:sz="4" w:space="0"/>
            </w:tcBorders>
            <w:noWrap w:val="0"/>
            <w:vAlign w:val="center"/>
          </w:tcPr>
          <w:p w14:paraId="251C8562">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70ED36C6">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78A3E99B">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流量计</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2E424760">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033B83B">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FLOMEC</w:t>
            </w:r>
          </w:p>
        </w:tc>
      </w:tr>
      <w:tr w14:paraId="6A3A004B">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1363D1FF">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0970DABB">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4FA8BD9">
            <w:pPr>
              <w:widowControl/>
              <w:jc w:val="left"/>
              <w:textAlignment w:val="center"/>
              <w:rPr>
                <w:rFonts w:ascii="宋体" w:hAnsi="宋体" w:cs="宋体"/>
                <w:szCs w:val="21"/>
              </w:rPr>
            </w:pPr>
            <w:r>
              <w:rPr>
                <w:rFonts w:hint="eastAsia" w:ascii="宋体" w:hAnsi="宋体" w:cs="宋体"/>
                <w:kern w:val="0"/>
                <w:szCs w:val="21"/>
                <w:lang w:bidi="ar"/>
              </w:rPr>
              <w:t>过滤器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97A5627">
            <w:pPr>
              <w:widowControl/>
              <w:jc w:val="left"/>
              <w:textAlignment w:val="center"/>
              <w:rPr>
                <w:rFonts w:ascii="宋体" w:hAnsi="宋体" w:cs="宋体"/>
                <w:szCs w:val="21"/>
              </w:rPr>
            </w:pPr>
            <w:r>
              <w:rPr>
                <w:rFonts w:hint="eastAsia" w:ascii="宋体" w:hAnsi="宋体" w:cs="宋体"/>
                <w:color w:val="000000"/>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707F933B">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2D7C1DBE">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4CAE600F">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3B3A95DE">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5EE5A58">
            <w:pPr>
              <w:widowControl/>
              <w:jc w:val="left"/>
              <w:textAlignment w:val="center"/>
              <w:rPr>
                <w:rFonts w:ascii="宋体" w:hAnsi="宋体" w:cs="宋体"/>
                <w:szCs w:val="21"/>
              </w:rPr>
            </w:pPr>
            <w:r>
              <w:rPr>
                <w:rFonts w:hint="eastAsia" w:ascii="宋体" w:hAnsi="宋体" w:cs="宋体"/>
                <w:szCs w:val="21"/>
              </w:rPr>
              <w:t>不锈钢波纹管</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6E7A24DA">
            <w:pPr>
              <w:widowControl/>
              <w:jc w:val="left"/>
              <w:textAlignment w:val="center"/>
              <w:rPr>
                <w:rFonts w:ascii="宋体" w:hAnsi="宋体" w:cs="宋体"/>
                <w:szCs w:val="21"/>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1C550224">
            <w:pPr>
              <w:widowControl/>
              <w:jc w:val="center"/>
              <w:textAlignment w:val="center"/>
              <w:rPr>
                <w:rFonts w:hint="eastAsia" w:ascii="宋体" w:hAnsi="宋体" w:cs="宋体"/>
                <w:kern w:val="0"/>
                <w:szCs w:val="21"/>
                <w:lang w:bidi="ar"/>
              </w:rPr>
            </w:pPr>
            <w:r>
              <w:rPr>
                <w:rFonts w:hint="eastAsia" w:ascii="宋体" w:hAnsi="宋体" w:cs="宋体"/>
                <w:kern w:val="0"/>
                <w:szCs w:val="21"/>
                <w:lang w:bidi="ar"/>
              </w:rPr>
              <w:t>国产优质</w:t>
            </w:r>
          </w:p>
        </w:tc>
      </w:tr>
      <w:tr w14:paraId="703ED102">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63BF1404">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3E2FEA19">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337724C5">
            <w:pPr>
              <w:widowControl/>
              <w:jc w:val="left"/>
              <w:textAlignment w:val="center"/>
              <w:rPr>
                <w:rFonts w:ascii="宋体" w:hAnsi="宋体" w:cs="宋体"/>
                <w:szCs w:val="21"/>
              </w:rPr>
            </w:pPr>
            <w:r>
              <w:rPr>
                <w:rFonts w:hint="eastAsia" w:ascii="宋体" w:hAnsi="宋体" w:cs="宋体"/>
                <w:kern w:val="0"/>
                <w:szCs w:val="21"/>
                <w:lang w:bidi="ar"/>
              </w:rPr>
              <w:t>接头、阀门</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5068BC92">
            <w:pPr>
              <w:widowControl/>
              <w:jc w:val="left"/>
              <w:textAlignment w:val="center"/>
              <w:rPr>
                <w:rFonts w:ascii="宋体" w:hAnsi="宋体" w:cs="宋体"/>
                <w:szCs w:val="21"/>
              </w:rPr>
            </w:pPr>
            <w:r>
              <w:rPr>
                <w:rFonts w:hint="eastAsia" w:ascii="宋体" w:hAnsi="宋体" w:cs="宋体"/>
                <w:kern w:val="0"/>
                <w:szCs w:val="21"/>
                <w:lang w:bidi="ar"/>
              </w:rPr>
              <w:t>316不锈钢</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22CCA94">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74BFF4AE">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0C9626F7">
            <w:pPr>
              <w:jc w:val="center"/>
              <w:rPr>
                <w:rFonts w:ascii="宋体" w:hAnsi="宋体" w:cs="宋体"/>
                <w:color w:val="000000"/>
                <w:szCs w:val="21"/>
              </w:rPr>
            </w:pPr>
            <w:r>
              <w:rPr>
                <w:rFonts w:hint="eastAsia" w:ascii="宋体" w:hAnsi="宋体" w:cs="宋体"/>
                <w:color w:val="000000"/>
                <w:szCs w:val="21"/>
              </w:rPr>
              <w:t>加注枪模块</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2878505F">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5E5138C">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加注枪</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4F0079C5">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改造</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B71D954">
            <w:pPr>
              <w:widowControl/>
              <w:jc w:val="center"/>
              <w:textAlignment w:val="center"/>
              <w:rPr>
                <w:rFonts w:ascii="宋体" w:hAnsi="宋体" w:cs="宋体"/>
                <w:szCs w:val="21"/>
              </w:rPr>
            </w:pPr>
            <w:r>
              <w:rPr>
                <w:rFonts w:hint="eastAsia" w:ascii="宋体" w:hAnsi="宋体" w:cs="宋体"/>
                <w:kern w:val="0"/>
                <w:szCs w:val="21"/>
                <w:lang w:bidi="ar"/>
              </w:rPr>
              <w:t>国产优质</w:t>
            </w:r>
          </w:p>
        </w:tc>
      </w:tr>
      <w:tr w14:paraId="5A669F35">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right w:val="single" w:color="auto" w:sz="4" w:space="0"/>
            </w:tcBorders>
            <w:noWrap w:val="0"/>
            <w:vAlign w:val="center"/>
          </w:tcPr>
          <w:p w14:paraId="58B90D03">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7459D7AA">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A597574">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流体软管组合</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5891714">
            <w:pPr>
              <w:widowControl/>
              <w:jc w:val="left"/>
              <w:textAlignment w:val="center"/>
              <w:rPr>
                <w:rFonts w:hint="eastAsia" w:ascii="宋体" w:hAnsi="宋体" w:cs="宋体"/>
                <w:kern w:val="0"/>
                <w:szCs w:val="21"/>
                <w:lang w:bidi="ar"/>
              </w:rPr>
            </w:pPr>
            <w:r>
              <w:rPr>
                <w:rFonts w:hint="eastAsia" w:ascii="宋体" w:hAnsi="宋体" w:cs="宋体"/>
                <w:kern w:val="0"/>
                <w:szCs w:val="21"/>
                <w:lang w:bidi="ar"/>
              </w:rPr>
              <w:t>改造</w:t>
            </w: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4379E4E9">
            <w:pPr>
              <w:widowControl/>
              <w:jc w:val="center"/>
              <w:textAlignment w:val="center"/>
              <w:rPr>
                <w:rFonts w:ascii="宋体" w:hAnsi="宋体" w:cs="宋体"/>
                <w:szCs w:val="21"/>
              </w:rPr>
            </w:pPr>
            <w:r>
              <w:rPr>
                <w:rFonts w:hint="eastAsia" w:ascii="宋体" w:hAnsi="宋体" w:cs="宋体"/>
                <w:kern w:val="0"/>
                <w:szCs w:val="21"/>
                <w:lang w:bidi="ar"/>
              </w:rPr>
              <w:t>SMC</w:t>
            </w:r>
          </w:p>
        </w:tc>
      </w:tr>
      <w:tr w14:paraId="049225E2">
        <w:tblPrEx>
          <w:tblCellMar>
            <w:top w:w="15" w:type="dxa"/>
            <w:left w:w="15" w:type="dxa"/>
            <w:bottom w:w="15" w:type="dxa"/>
            <w:right w:w="15" w:type="dxa"/>
          </w:tblCellMar>
        </w:tblPrEx>
        <w:trPr>
          <w:trHeight w:val="36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28560669">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2AFED5AC">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6AF258CD">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波纹管护套</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72970D27">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3BFCA6A1">
            <w:pPr>
              <w:widowControl/>
              <w:jc w:val="center"/>
              <w:textAlignment w:val="center"/>
              <w:rPr>
                <w:rFonts w:ascii="宋体" w:hAnsi="宋体" w:cs="宋体"/>
                <w:szCs w:val="21"/>
              </w:rPr>
            </w:pPr>
            <w:r>
              <w:rPr>
                <w:rFonts w:hint="eastAsia" w:ascii="宋体" w:hAnsi="宋体" w:cs="宋体"/>
                <w:kern w:val="0"/>
                <w:szCs w:val="21"/>
                <w:lang w:bidi="ar"/>
              </w:rPr>
              <w:t>FLEX</w:t>
            </w:r>
          </w:p>
        </w:tc>
      </w:tr>
      <w:tr w14:paraId="4D15FAF4">
        <w:tblPrEx>
          <w:tblCellMar>
            <w:top w:w="15" w:type="dxa"/>
            <w:left w:w="15" w:type="dxa"/>
            <w:bottom w:w="15" w:type="dxa"/>
            <w:right w:w="15" w:type="dxa"/>
          </w:tblCellMar>
        </w:tblPrEx>
        <w:trPr>
          <w:trHeight w:val="365" w:hRule="atLeast"/>
          <w:jc w:val="center"/>
        </w:trPr>
        <w:tc>
          <w:tcPr>
            <w:tcW w:w="966" w:type="dxa"/>
            <w:vMerge w:val="restart"/>
            <w:tcBorders>
              <w:top w:val="single" w:color="auto" w:sz="4" w:space="0"/>
              <w:left w:val="single" w:color="auto" w:sz="4" w:space="0"/>
              <w:right w:val="single" w:color="auto" w:sz="4" w:space="0"/>
            </w:tcBorders>
            <w:noWrap w:val="0"/>
            <w:vAlign w:val="center"/>
          </w:tcPr>
          <w:p w14:paraId="767EA380">
            <w:pPr>
              <w:jc w:val="center"/>
              <w:rPr>
                <w:rFonts w:ascii="宋体" w:hAnsi="宋体" w:cs="宋体"/>
                <w:color w:val="000000"/>
                <w:szCs w:val="21"/>
              </w:rPr>
            </w:pPr>
            <w:r>
              <w:rPr>
                <w:rFonts w:hint="eastAsia" w:ascii="宋体" w:hAnsi="宋体" w:cs="宋体"/>
                <w:color w:val="000000"/>
                <w:szCs w:val="21"/>
              </w:rPr>
              <w:t>控制系统</w:t>
            </w: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07B0C9D3">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0065F38">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I/O模块</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37536EBA">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21236EC1">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rPr>
              <w:t>SIEMENS</w:t>
            </w:r>
          </w:p>
        </w:tc>
      </w:tr>
      <w:tr w14:paraId="5EC3C0DF">
        <w:tblPrEx>
          <w:tblCellMar>
            <w:top w:w="15" w:type="dxa"/>
            <w:left w:w="15" w:type="dxa"/>
            <w:bottom w:w="15" w:type="dxa"/>
            <w:right w:w="15" w:type="dxa"/>
          </w:tblCellMar>
        </w:tblPrEx>
        <w:trPr>
          <w:trHeight w:val="375" w:hRule="atLeast"/>
          <w:jc w:val="center"/>
        </w:trPr>
        <w:tc>
          <w:tcPr>
            <w:tcW w:w="966" w:type="dxa"/>
            <w:vMerge w:val="continue"/>
            <w:tcBorders>
              <w:left w:val="single" w:color="auto" w:sz="4" w:space="0"/>
              <w:bottom w:val="single" w:color="auto" w:sz="4" w:space="0"/>
              <w:right w:val="single" w:color="auto" w:sz="4" w:space="0"/>
            </w:tcBorders>
            <w:noWrap w:val="0"/>
            <w:vAlign w:val="center"/>
          </w:tcPr>
          <w:p w14:paraId="7B18FBF0">
            <w:pPr>
              <w:jc w:val="center"/>
              <w:rPr>
                <w:rFonts w:ascii="宋体" w:hAnsi="宋体" w:cs="宋体"/>
                <w:color w:val="000000"/>
                <w:szCs w:val="21"/>
              </w:rPr>
            </w:pPr>
          </w:p>
        </w:tc>
        <w:tc>
          <w:tcPr>
            <w:tcW w:w="520" w:type="dxa"/>
            <w:tcBorders>
              <w:top w:val="single" w:color="000000" w:sz="4" w:space="0"/>
              <w:left w:val="single" w:color="auto" w:sz="4" w:space="0"/>
              <w:bottom w:val="single" w:color="000000" w:sz="4" w:space="0"/>
              <w:right w:val="single" w:color="000000" w:sz="4" w:space="0"/>
            </w:tcBorders>
            <w:noWrap w:val="0"/>
            <w:vAlign w:val="center"/>
          </w:tcPr>
          <w:p w14:paraId="0E39C1AD">
            <w:pPr>
              <w:widowControl/>
              <w:numPr>
                <w:ilvl w:val="0"/>
                <w:numId w:val="13"/>
              </w:numPr>
              <w:jc w:val="center"/>
              <w:textAlignment w:val="center"/>
              <w:rPr>
                <w:rFonts w:ascii="宋体" w:hAnsi="宋体" w:cs="宋体"/>
                <w:color w:val="000000"/>
                <w:szCs w:val="21"/>
              </w:rPr>
            </w:pPr>
          </w:p>
        </w:tc>
        <w:tc>
          <w:tcPr>
            <w:tcW w:w="1946" w:type="dxa"/>
            <w:tcBorders>
              <w:top w:val="single" w:color="000000" w:sz="4" w:space="0"/>
              <w:left w:val="single" w:color="000000" w:sz="4" w:space="0"/>
              <w:bottom w:val="single" w:color="000000" w:sz="4" w:space="0"/>
              <w:right w:val="single" w:color="000000" w:sz="4" w:space="0"/>
            </w:tcBorders>
            <w:noWrap w:val="0"/>
            <w:vAlign w:val="center"/>
          </w:tcPr>
          <w:p w14:paraId="46A9EB53">
            <w:pPr>
              <w:widowControl/>
              <w:jc w:val="left"/>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PLC程序</w:t>
            </w:r>
          </w:p>
        </w:tc>
        <w:tc>
          <w:tcPr>
            <w:tcW w:w="2156" w:type="dxa"/>
            <w:tcBorders>
              <w:top w:val="single" w:color="000000" w:sz="4" w:space="0"/>
              <w:left w:val="single" w:color="000000" w:sz="4" w:space="0"/>
              <w:bottom w:val="single" w:color="000000" w:sz="4" w:space="0"/>
              <w:right w:val="single" w:color="000000" w:sz="4" w:space="0"/>
            </w:tcBorders>
            <w:noWrap w:val="0"/>
            <w:vAlign w:val="center"/>
          </w:tcPr>
          <w:p w14:paraId="2C88A7DE">
            <w:pPr>
              <w:widowControl/>
              <w:jc w:val="left"/>
              <w:textAlignment w:val="center"/>
              <w:rPr>
                <w:rFonts w:hint="eastAsia" w:ascii="宋体" w:hAnsi="宋体" w:cs="宋体"/>
                <w:kern w:val="0"/>
                <w:szCs w:val="21"/>
                <w:lang w:bidi="ar"/>
              </w:rPr>
            </w:pPr>
          </w:p>
        </w:tc>
        <w:tc>
          <w:tcPr>
            <w:tcW w:w="1404" w:type="dxa"/>
            <w:tcBorders>
              <w:top w:val="single" w:color="000000" w:sz="4" w:space="0"/>
              <w:left w:val="single" w:color="000000" w:sz="4" w:space="0"/>
              <w:bottom w:val="single" w:color="000000" w:sz="4" w:space="0"/>
              <w:right w:val="single" w:color="000000" w:sz="4" w:space="0"/>
            </w:tcBorders>
            <w:noWrap w:val="0"/>
            <w:vAlign w:val="center"/>
          </w:tcPr>
          <w:p w14:paraId="1912875F">
            <w:pPr>
              <w:widowControl/>
              <w:jc w:val="center"/>
              <w:textAlignment w:val="center"/>
              <w:rPr>
                <w:rFonts w:hint="eastAsia" w:ascii="宋体" w:hAnsi="宋体" w:cs="宋体"/>
                <w:color w:val="000000"/>
                <w:kern w:val="0"/>
                <w:szCs w:val="21"/>
                <w:lang w:bidi="ar"/>
              </w:rPr>
            </w:pPr>
            <w:r>
              <w:rPr>
                <w:rFonts w:hint="eastAsia" w:ascii="宋体" w:hAnsi="宋体" w:cs="宋体"/>
                <w:color w:val="000000"/>
                <w:kern w:val="0"/>
                <w:szCs w:val="21"/>
                <w:lang w:bidi="ar"/>
              </w:rPr>
              <w:t>非标定制</w:t>
            </w:r>
          </w:p>
        </w:tc>
      </w:tr>
    </w:tbl>
    <w:p w14:paraId="65887CB5">
      <w:pPr>
        <w:spacing w:line="360" w:lineRule="auto"/>
        <w:ind w:firstLine="480" w:firstLineChars="200"/>
        <w:rPr>
          <w:rFonts w:hint="default" w:ascii="宋体" w:hAnsi="宋体" w:cs="宋体"/>
          <w:sz w:val="24"/>
          <w:szCs w:val="24"/>
          <w:lang w:val="en-US" w:eastAsia="zh-CN"/>
        </w:rPr>
      </w:pPr>
    </w:p>
    <w:p w14:paraId="4998B496">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lang w:val="en-US" w:eastAsia="zh-CN"/>
        </w:rPr>
        <w:t>5.2.</w:t>
      </w:r>
      <w:r>
        <w:rPr>
          <w:rFonts w:hint="eastAsia" w:ascii="宋体" w:hAnsi="宋体" w:cs="Times New Roman"/>
          <w:sz w:val="24"/>
          <w:szCs w:val="24"/>
          <w:lang w:val="en-US" w:eastAsia="zh-CN"/>
        </w:rPr>
        <w:t>7</w:t>
      </w:r>
      <w:r>
        <w:rPr>
          <w:rFonts w:hint="eastAsia" w:ascii="宋体" w:hAnsi="宋体" w:eastAsia="宋体" w:cs="Times New Roman"/>
          <w:sz w:val="24"/>
          <w:szCs w:val="24"/>
        </w:rPr>
        <w:t>工艺流程</w:t>
      </w:r>
    </w:p>
    <w:p w14:paraId="600F558F">
      <w:pPr>
        <w:autoSpaceDE w:val="0"/>
        <w:autoSpaceDN w:val="0"/>
        <w:spacing w:line="360" w:lineRule="auto"/>
        <w:ind w:firstLine="480" w:firstLineChars="200"/>
        <w:jc w:val="left"/>
        <w:rPr>
          <w:rFonts w:hint="eastAsia" w:ascii="宋体" w:hAnsi="宋体" w:eastAsia="宋体" w:cs="宋体"/>
          <w:sz w:val="24"/>
          <w:szCs w:val="24"/>
          <w:lang w:eastAsia="zh-CN"/>
        </w:rPr>
      </w:pPr>
      <w:r>
        <w:rPr>
          <w:rFonts w:hint="eastAsia" w:ascii="宋体" w:hAnsi="宋体" w:eastAsia="宋体" w:cs="Times New Roman"/>
          <w:sz w:val="24"/>
          <w:szCs w:val="24"/>
          <w:lang w:bidi="ar"/>
        </w:rPr>
        <w:t>加注油液的车辆到达指定工位后，操作者使用扫码枪扫描车辆随车单上面的车辆信息，加注机PLC将信息发送至MES/IOT系统，MES/IOT系统通过车辆配置信息后台计算出该车辆某种油液加注量，将加注量下发到加注机PLC，加注机进行加注，加注完成后把车辆实际加注信息上传至IOT平台</w:t>
      </w:r>
      <w:r>
        <w:rPr>
          <w:rFonts w:hint="eastAsia" w:ascii="宋体" w:hAnsi="宋体" w:eastAsia="宋体" w:cs="Times New Roman"/>
          <w:sz w:val="24"/>
          <w:szCs w:val="24"/>
          <w:lang w:eastAsia="zh-CN" w:bidi="ar"/>
        </w:rPr>
        <w:t>。</w:t>
      </w:r>
    </w:p>
    <w:p w14:paraId="0BEC6535">
      <w:pPr>
        <w:autoSpaceDE w:val="0"/>
        <w:autoSpaceDN w:val="0"/>
        <w:spacing w:line="360" w:lineRule="auto"/>
        <w:ind w:firstLine="482" w:firstLineChars="200"/>
        <w:jc w:val="left"/>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5.</w:t>
      </w:r>
      <w:r>
        <w:rPr>
          <w:rFonts w:hint="eastAsia" w:ascii="宋体" w:hAnsi="宋体" w:cs="宋体"/>
          <w:b/>
          <w:bCs/>
          <w:sz w:val="24"/>
          <w:szCs w:val="24"/>
          <w:highlight w:val="none"/>
          <w:lang w:val="en-US" w:eastAsia="zh-CN"/>
        </w:rPr>
        <w:t>2</w:t>
      </w:r>
      <w:r>
        <w:rPr>
          <w:rFonts w:hint="eastAsia" w:ascii="宋体" w:hAnsi="宋体" w:eastAsia="宋体" w:cs="宋体"/>
          <w:b/>
          <w:bCs/>
          <w:sz w:val="24"/>
          <w:szCs w:val="24"/>
          <w:highlight w:val="none"/>
          <w:lang w:val="en-US" w:eastAsia="zh-CN"/>
        </w:rPr>
        <w:t>.</w:t>
      </w:r>
      <w:r>
        <w:rPr>
          <w:rFonts w:hint="eastAsia" w:ascii="宋体" w:hAnsi="宋体" w:cs="宋体"/>
          <w:b/>
          <w:bCs/>
          <w:sz w:val="24"/>
          <w:szCs w:val="24"/>
          <w:highlight w:val="none"/>
          <w:lang w:val="en-US" w:eastAsia="zh-CN"/>
        </w:rPr>
        <w:t>8</w:t>
      </w:r>
      <w:r>
        <w:rPr>
          <w:rFonts w:hint="eastAsia" w:ascii="宋体" w:hAnsi="宋体" w:eastAsia="宋体" w:cs="宋体"/>
          <w:b/>
          <w:bCs/>
          <w:sz w:val="24"/>
          <w:szCs w:val="24"/>
          <w:highlight w:val="none"/>
        </w:rPr>
        <w:t xml:space="preserve"> 加注机</w:t>
      </w:r>
      <w:r>
        <w:rPr>
          <w:rFonts w:hint="eastAsia" w:ascii="宋体" w:hAnsi="宋体" w:eastAsia="宋体" w:cs="宋体"/>
          <w:b/>
          <w:bCs/>
          <w:sz w:val="24"/>
          <w:szCs w:val="24"/>
          <w:highlight w:val="none"/>
          <w:lang w:val="en-US" w:eastAsia="zh-CN"/>
        </w:rPr>
        <w:t>防错</w:t>
      </w:r>
      <w:r>
        <w:rPr>
          <w:rFonts w:hint="eastAsia" w:ascii="宋体" w:hAnsi="宋体" w:eastAsia="宋体" w:cs="宋体"/>
          <w:b/>
          <w:bCs/>
          <w:sz w:val="24"/>
          <w:szCs w:val="24"/>
          <w:highlight w:val="none"/>
        </w:rPr>
        <w:t>（通用）</w:t>
      </w:r>
      <w:r>
        <w:rPr>
          <w:rFonts w:hint="eastAsia" w:ascii="宋体" w:hAnsi="宋体" w:eastAsia="宋体" w:cs="宋体"/>
          <w:b/>
          <w:bCs/>
          <w:sz w:val="24"/>
          <w:szCs w:val="24"/>
          <w:highlight w:val="none"/>
          <w:lang w:val="en-US" w:eastAsia="zh-CN"/>
        </w:rPr>
        <w:t>※</w:t>
      </w:r>
    </w:p>
    <w:p w14:paraId="6844C112">
      <w:pPr>
        <w:autoSpaceDE w:val="0"/>
        <w:autoSpaceDN w:val="0"/>
        <w:spacing w:line="360" w:lineRule="auto"/>
        <w:ind w:firstLine="480" w:firstLineChars="200"/>
        <w:jc w:val="left"/>
        <w:rPr>
          <w:rFonts w:hint="default" w:ascii="宋体" w:hAnsi="宋体" w:eastAsia="宋体" w:cs="Times New Roman"/>
          <w:sz w:val="24"/>
          <w:szCs w:val="24"/>
          <w:lang w:val="en-US" w:eastAsia="zh-CN" w:bidi="ar"/>
        </w:rPr>
      </w:pPr>
      <w:r>
        <w:rPr>
          <w:rFonts w:hint="eastAsia" w:ascii="宋体" w:hAnsi="宋体" w:eastAsia="宋体" w:cs="Times New Roman"/>
          <w:sz w:val="24"/>
          <w:szCs w:val="24"/>
          <w:lang w:val="en-US" w:eastAsia="zh-CN" w:bidi="ar"/>
        </w:rPr>
        <w:t>设备具备主动防错能力，当车型识别完成后，所对应的加注枪需要亮灯提示作业人员，非对应加注枪无法出液加注。</w:t>
      </w:r>
    </w:p>
    <w:p w14:paraId="44EA70AF">
      <w:pPr>
        <w:spacing w:line="360" w:lineRule="auto"/>
        <w:rPr>
          <w:rFonts w:hint="eastAsia" w:ascii="宋体" w:hAnsi="宋体" w:cs="Times New Roman"/>
          <w:b/>
          <w:bCs/>
          <w:spacing w:val="4"/>
          <w:sz w:val="24"/>
          <w:highlight w:val="none"/>
          <w:u w:val="none"/>
          <w:lang w:val="en-US" w:eastAsia="zh-CN"/>
        </w:rPr>
      </w:pPr>
    </w:p>
    <w:p w14:paraId="12FDD8BA">
      <w:pPr>
        <w:spacing w:line="360" w:lineRule="auto"/>
        <w:rPr>
          <w:rFonts w:hint="eastAsia"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lang w:val="en-US" w:eastAsia="zh-CN"/>
        </w:rPr>
        <w:t>5.3两条防冻液集中供液系统</w:t>
      </w:r>
    </w:p>
    <w:p w14:paraId="6291F460">
      <w:pPr>
        <w:spacing w:line="360" w:lineRule="auto"/>
        <w:rPr>
          <w:rFonts w:hint="default" w:ascii="宋体" w:hAnsi="宋体" w:cs="Times New Roman"/>
          <w:b/>
          <w:bCs/>
          <w:spacing w:val="4"/>
          <w:sz w:val="24"/>
          <w:highlight w:val="none"/>
          <w:u w:val="none"/>
          <w:lang w:val="en-US" w:eastAsia="zh-CN"/>
        </w:rPr>
      </w:pPr>
    </w:p>
    <w:p w14:paraId="2BBFD713">
      <w:pPr>
        <w:spacing w:line="360" w:lineRule="auto"/>
        <w:jc w:val="center"/>
        <w:rPr>
          <w:rFonts w:hint="default" w:ascii="宋体" w:hAnsi="宋体" w:cs="Times New Roman"/>
          <w:b/>
          <w:bCs/>
          <w:spacing w:val="4"/>
          <w:sz w:val="24"/>
          <w:highlight w:val="none"/>
          <w:u w:val="none"/>
          <w:lang w:val="en-US" w:eastAsia="zh-CN"/>
        </w:rPr>
      </w:pPr>
      <w:r>
        <w:drawing>
          <wp:inline distT="0" distB="0" distL="114300" distR="114300">
            <wp:extent cx="3082290" cy="2580640"/>
            <wp:effectExtent l="0" t="0" r="3810" b="635"/>
            <wp:docPr id="9" name="图片 -214748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47482586"/>
                    <pic:cNvPicPr>
                      <a:picLocks noChangeAspect="1"/>
                    </pic:cNvPicPr>
                  </pic:nvPicPr>
                  <pic:blipFill>
                    <a:blip r:embed="rId13"/>
                    <a:stretch>
                      <a:fillRect/>
                    </a:stretch>
                  </pic:blipFill>
                  <pic:spPr>
                    <a:xfrm>
                      <a:off x="0" y="0"/>
                      <a:ext cx="3082290" cy="2580640"/>
                    </a:xfrm>
                    <a:prstGeom prst="rect">
                      <a:avLst/>
                    </a:prstGeom>
                    <a:noFill/>
                    <a:ln w="9525">
                      <a:noFill/>
                    </a:ln>
                  </pic:spPr>
                </pic:pic>
              </a:graphicData>
            </a:graphic>
          </wp:inline>
        </w:drawing>
      </w:r>
    </w:p>
    <w:p w14:paraId="1BAE4A2B">
      <w:pPr>
        <w:spacing w:line="360" w:lineRule="auto"/>
        <w:ind w:firstLine="480" w:firstLineChars="20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5.3.1材质：</w:t>
      </w:r>
    </w:p>
    <w:p w14:paraId="75A78EB2">
      <w:pPr>
        <w:spacing w:line="360" w:lineRule="auto"/>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管道、接口及法兰均使用不锈钢材质；</w:t>
      </w:r>
    </w:p>
    <w:p w14:paraId="2DA00940">
      <w:pPr>
        <w:spacing w:line="360" w:lineRule="auto"/>
        <w:ind w:firstLine="480" w:firstLineChars="20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5.3.2控制及检测系统</w:t>
      </w:r>
    </w:p>
    <w:p w14:paraId="2897FA30">
      <w:pPr>
        <w:spacing w:line="360" w:lineRule="auto"/>
        <w:ind w:firstLine="480" w:firstLineChars="20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5.3.2.1在拐角处增设放气阀，在</w:t>
      </w:r>
      <w:r>
        <w:rPr>
          <w:rFonts w:hint="eastAsia" w:ascii="宋体" w:hAnsi="宋体" w:cs="Times New Roman"/>
          <w:sz w:val="24"/>
          <w:szCs w:val="24"/>
          <w:lang w:val="en-US" w:eastAsia="zh-CN"/>
        </w:rPr>
        <w:t>管道入口及出口处</w:t>
      </w:r>
      <w:r>
        <w:rPr>
          <w:rFonts w:hint="eastAsia" w:ascii="宋体" w:hAnsi="宋体" w:eastAsia="宋体" w:cs="Times New Roman"/>
          <w:sz w:val="24"/>
          <w:szCs w:val="24"/>
          <w:lang w:val="en-US" w:eastAsia="zh-CN"/>
        </w:rPr>
        <w:t>增设开关阀门</w:t>
      </w:r>
    </w:p>
    <w:p w14:paraId="661023D4">
      <w:pPr>
        <w:spacing w:line="360" w:lineRule="auto"/>
        <w:ind w:firstLine="480" w:firstLineChars="20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5.3.2.2增设系统控制，保证供液系统可正常根据加注机指令自动完成供液、停泵及报警灯操作，减少人为干预</w:t>
      </w:r>
    </w:p>
    <w:p w14:paraId="42D13E96">
      <w:pPr>
        <w:spacing w:line="360" w:lineRule="auto"/>
        <w:ind w:firstLine="480" w:firstLineChars="20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5.3.3安全及环保措施</w:t>
      </w:r>
    </w:p>
    <w:p w14:paraId="2B2AD226">
      <w:pPr>
        <w:autoSpaceDE w:val="0"/>
        <w:autoSpaceDN w:val="0"/>
        <w:spacing w:line="360" w:lineRule="auto"/>
        <w:ind w:firstLine="480" w:firstLineChars="200"/>
        <w:jc w:val="left"/>
        <w:rPr>
          <w:rFonts w:hint="default" w:ascii="宋体" w:hAnsi="宋体" w:eastAsia="宋体"/>
          <w:b w:val="0"/>
          <w:bCs w:val="0"/>
          <w:sz w:val="24"/>
          <w:szCs w:val="24"/>
          <w:lang w:val="en-US" w:eastAsia="zh-CN"/>
        </w:rPr>
      </w:pPr>
      <w:r>
        <w:rPr>
          <w:rFonts w:hint="eastAsia" w:ascii="宋体" w:hAnsi="宋体" w:eastAsia="宋体"/>
          <w:b w:val="0"/>
          <w:bCs w:val="0"/>
          <w:sz w:val="24"/>
          <w:szCs w:val="24"/>
          <w:lang w:val="en-US" w:eastAsia="zh-CN"/>
        </w:rPr>
        <w:t>5.3.3.1 管道施工完成后，必须完成24小时的气密性试验及保压测试</w:t>
      </w:r>
    </w:p>
    <w:p w14:paraId="638DC553">
      <w:pPr>
        <w:autoSpaceDE w:val="0"/>
        <w:autoSpaceDN w:val="0"/>
        <w:spacing w:line="360" w:lineRule="auto"/>
        <w:ind w:firstLine="480" w:firstLineChars="200"/>
        <w:jc w:val="left"/>
        <w:rPr>
          <w:rFonts w:hint="default" w:ascii="宋体" w:hAnsi="宋体" w:eastAsia="宋体"/>
          <w:b w:val="0"/>
          <w:bCs w:val="0"/>
          <w:sz w:val="24"/>
          <w:szCs w:val="24"/>
          <w:lang w:val="en-US" w:eastAsia="zh-CN"/>
        </w:rPr>
      </w:pPr>
      <w:r>
        <w:rPr>
          <w:rFonts w:hint="eastAsia" w:ascii="宋体" w:hAnsi="宋体" w:eastAsia="宋体"/>
          <w:b w:val="0"/>
          <w:bCs w:val="0"/>
          <w:sz w:val="24"/>
          <w:szCs w:val="24"/>
          <w:lang w:val="en-US" w:eastAsia="zh-CN"/>
        </w:rPr>
        <w:t>5.3.3.2 增设管道接地保护</w:t>
      </w:r>
    </w:p>
    <w:p w14:paraId="39026980">
      <w:pPr>
        <w:autoSpaceDE w:val="0"/>
        <w:autoSpaceDN w:val="0"/>
        <w:spacing w:line="360" w:lineRule="auto"/>
        <w:ind w:firstLine="482" w:firstLineChars="200"/>
        <w:jc w:val="left"/>
        <w:rPr>
          <w:rFonts w:ascii="宋体" w:hAnsi="宋体" w:eastAsia="宋体"/>
          <w:sz w:val="24"/>
          <w:szCs w:val="24"/>
        </w:rPr>
      </w:pPr>
      <w:r>
        <w:rPr>
          <w:rFonts w:hint="eastAsia" w:ascii="宋体" w:hAnsi="宋体" w:eastAsia="宋体"/>
          <w:b/>
          <w:bCs/>
          <w:sz w:val="24"/>
          <w:szCs w:val="24"/>
        </w:rPr>
        <w:t>施工前必须提报相应预案措施，经甲方公司安全部门负责人批准后实行。</w:t>
      </w:r>
      <w:r>
        <w:rPr>
          <w:rFonts w:hint="eastAsia" w:ascii="宋体" w:hAnsi="宋体" w:eastAsia="宋体"/>
          <w:b/>
          <w:bCs/>
          <w:sz w:val="28"/>
          <w:szCs w:val="28"/>
        </w:rPr>
        <w:t>※</w:t>
      </w:r>
    </w:p>
    <w:p w14:paraId="383D35DF">
      <w:pPr>
        <w:spacing w:line="360" w:lineRule="auto"/>
        <w:ind w:firstLine="480" w:firstLineChars="200"/>
        <w:rPr>
          <w:rFonts w:hint="default" w:ascii="宋体" w:hAnsi="宋体" w:eastAsia="宋体" w:cs="Times New Roman"/>
          <w:sz w:val="24"/>
          <w:szCs w:val="24"/>
          <w:lang w:val="en-US" w:eastAsia="zh-CN"/>
        </w:rPr>
      </w:pPr>
    </w:p>
    <w:p w14:paraId="4DF7DC2B">
      <w:pPr>
        <w:spacing w:line="360" w:lineRule="auto"/>
        <w:rPr>
          <w:rFonts w:hint="eastAsia" w:ascii="宋体" w:hAnsi="宋体" w:cs="Times New Roman"/>
          <w:b/>
          <w:bCs/>
          <w:spacing w:val="4"/>
          <w:sz w:val="24"/>
          <w:highlight w:val="none"/>
          <w:u w:val="none"/>
          <w:lang w:val="en-US" w:eastAsia="zh-CN"/>
        </w:rPr>
      </w:pPr>
      <w:r>
        <w:rPr>
          <w:rFonts w:hint="eastAsia" w:ascii="宋体" w:hAnsi="宋体" w:cs="Times New Roman"/>
          <w:b/>
          <w:bCs/>
          <w:spacing w:val="4"/>
          <w:sz w:val="24"/>
          <w:highlight w:val="none"/>
          <w:u w:val="none"/>
          <w:lang w:val="en-US" w:eastAsia="zh-CN"/>
        </w:rPr>
        <w:t>5.4真空检测小车</w:t>
      </w:r>
    </w:p>
    <w:p w14:paraId="7F1EA3C4">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5.4.1真空加注机系统检测装置技术描述</w:t>
      </w:r>
    </w:p>
    <w:p w14:paraId="44E004FA">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bookmarkStart w:id="63" w:name="_Toc129078403"/>
      <w:r>
        <w:rPr>
          <w:rFonts w:hint="eastAsia" w:ascii="宋体" w:hAnsi="宋体" w:eastAsia="宋体"/>
          <w:b w:val="0"/>
          <w:bCs w:val="0"/>
          <w:sz w:val="24"/>
          <w:szCs w:val="24"/>
          <w:lang w:val="en-US" w:eastAsia="zh-CN"/>
        </w:rPr>
        <w:t>真空加注机系统检测装置用来将加注设备系统真空值、加注量与检测系统测得的真空值、加注量进行比较，所测的值都可由两者的检测系统显示出来，从而对真空加注设备的各项技术指标、各控制部件进行校准和检测。</w:t>
      </w:r>
    </w:p>
    <w:p w14:paraId="762AED75">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5.4.2、移动组合式检测装置组成：</w:t>
      </w:r>
    </w:p>
    <w:p w14:paraId="0A5554EE">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5.4.2.1 移动小车：用来安装各仪表、传感器及标准罐、排液阀等，同时为方便不同加注工位的设备检测，该装置采用移动的方式对</w:t>
      </w:r>
      <w:r>
        <w:rPr>
          <w:rFonts w:hint="eastAsia" w:ascii="宋体" w:hAnsi="宋体"/>
          <w:b w:val="0"/>
          <w:bCs w:val="0"/>
          <w:sz w:val="24"/>
          <w:szCs w:val="24"/>
          <w:lang w:val="en-US" w:eastAsia="zh-CN"/>
        </w:rPr>
        <w:t>5</w:t>
      </w:r>
      <w:r>
        <w:rPr>
          <w:rFonts w:hint="eastAsia" w:ascii="宋体" w:hAnsi="宋体" w:eastAsia="宋体"/>
          <w:b w:val="0"/>
          <w:bCs w:val="0"/>
          <w:sz w:val="24"/>
          <w:szCs w:val="24"/>
          <w:lang w:val="en-US" w:eastAsia="zh-CN"/>
        </w:rPr>
        <w:t>类设备</w:t>
      </w:r>
      <w:r>
        <w:rPr>
          <w:rFonts w:hint="eastAsia" w:ascii="宋体" w:hAnsi="宋体"/>
          <w:b w:val="0"/>
          <w:bCs w:val="0"/>
          <w:sz w:val="24"/>
          <w:szCs w:val="24"/>
          <w:lang w:val="en-US" w:eastAsia="zh-CN"/>
        </w:rPr>
        <w:t>7</w:t>
      </w:r>
      <w:r>
        <w:rPr>
          <w:rFonts w:hint="eastAsia" w:ascii="宋体" w:hAnsi="宋体" w:eastAsia="宋体"/>
          <w:b w:val="0"/>
          <w:bCs w:val="0"/>
          <w:sz w:val="24"/>
          <w:szCs w:val="24"/>
          <w:lang w:val="en-US" w:eastAsia="zh-CN"/>
        </w:rPr>
        <w:t>种油品（冷媒真空加注机、防冻液真空加注机</w:t>
      </w:r>
      <w:r>
        <w:rPr>
          <w:rFonts w:hint="eastAsia" w:ascii="宋体" w:hAnsi="宋体"/>
          <w:b w:val="0"/>
          <w:bCs w:val="0"/>
          <w:sz w:val="24"/>
          <w:szCs w:val="24"/>
          <w:lang w:val="en-US" w:eastAsia="zh-CN"/>
        </w:rPr>
        <w:t>（三种油品）</w:t>
      </w:r>
      <w:r>
        <w:rPr>
          <w:rFonts w:hint="eastAsia" w:ascii="宋体" w:hAnsi="宋体" w:eastAsia="宋体"/>
          <w:b w:val="0"/>
          <w:bCs w:val="0"/>
          <w:sz w:val="24"/>
          <w:szCs w:val="24"/>
          <w:lang w:val="en-US" w:eastAsia="zh-CN"/>
        </w:rPr>
        <w:t>、离合油真空加注机、转向油真空加注机</w:t>
      </w:r>
      <w:r>
        <w:rPr>
          <w:rFonts w:hint="eastAsia" w:ascii="宋体" w:hAnsi="宋体"/>
          <w:b w:val="0"/>
          <w:bCs w:val="0"/>
          <w:sz w:val="24"/>
          <w:szCs w:val="24"/>
          <w:lang w:val="en-US" w:eastAsia="zh-CN"/>
        </w:rPr>
        <w:t>、举升加注机</w:t>
      </w:r>
      <w:r>
        <w:rPr>
          <w:rFonts w:hint="eastAsia" w:ascii="宋体" w:hAnsi="宋体" w:eastAsia="宋体"/>
          <w:b w:val="0"/>
          <w:bCs w:val="0"/>
          <w:sz w:val="24"/>
          <w:szCs w:val="24"/>
          <w:lang w:val="en-US" w:eastAsia="zh-CN"/>
        </w:rPr>
        <w:t>）进行标定，以达到节省空间的目的。</w:t>
      </w:r>
    </w:p>
    <w:p w14:paraId="57A85928">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5.4.2.2 各标定罐：小车上设置了现有车型的各类加注口</w:t>
      </w:r>
      <w:r>
        <w:rPr>
          <w:rFonts w:hint="eastAsia" w:ascii="宋体" w:hAnsi="宋体"/>
          <w:b w:val="0"/>
          <w:bCs w:val="0"/>
          <w:sz w:val="24"/>
          <w:szCs w:val="24"/>
          <w:lang w:val="en-US" w:eastAsia="zh-CN"/>
        </w:rPr>
        <w:t>（可拆卸更换）</w:t>
      </w:r>
      <w:r>
        <w:rPr>
          <w:rFonts w:hint="eastAsia" w:ascii="宋体" w:hAnsi="宋体" w:eastAsia="宋体"/>
          <w:b w:val="0"/>
          <w:bCs w:val="0"/>
          <w:sz w:val="24"/>
          <w:szCs w:val="24"/>
          <w:lang w:val="en-US" w:eastAsia="zh-CN"/>
        </w:rPr>
        <w:t>。</w:t>
      </w:r>
    </w:p>
    <w:p w14:paraId="223D08C7">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5.4.2.3 高精度数显压力计：采用高精度数显压力计量程为-1-0bar，测量精度为0.1%，用于真空度的检测，直接数字显示，无需外接电源和控制使用方便，可以和设备直接连接用于更近距离检测真空。</w:t>
      </w:r>
    </w:p>
    <w:p w14:paraId="1B783B78">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5.4.2.4 压力表：对各油品加注枪头密封的容器进行压力测量及显示。</w:t>
      </w:r>
    </w:p>
    <w:p w14:paraId="7B740FE7">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5.4.3空调校验装置组成：</w:t>
      </w:r>
    </w:p>
    <w:p w14:paraId="5E3CE7B0">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另外冷媒校验装置包括：2L 容积标定罐及电子称，用来盛放冷媒，能够对空调冷媒加注机的高低压口接头均能检测，保证密封性能，同时该罐可以快速拆下，然后再用电子秤对冷媒的加注量进行校准。</w:t>
      </w:r>
    </w:p>
    <w:p w14:paraId="493145E4">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5.4.4、移动组合式检测装置标定内容</w:t>
      </w:r>
    </w:p>
    <w:p w14:paraId="0801BB40">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5.4.4.1 系统真空度的偏差：通过系统真空度传感器与标定装置的传感器进行比较，确定系统真空度的偏差范围，确定当前真空度的显示精度。</w:t>
      </w:r>
    </w:p>
    <w:p w14:paraId="7295E8B1">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5.4.4.2 系统压力的偏差：通过系统压力传感器与标定装置的压力表进行比较，确定系统加注压力的偏差范围，确定当前加注压力的显示精度。</w:t>
      </w:r>
    </w:p>
    <w:p w14:paraId="62151152">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5.4.4.3 加注枪头真空度及枪头的密封性：通过装置上的真空显示仪表可以清楚地知道枪头的真空度及系统真空保压性能。</w:t>
      </w:r>
    </w:p>
    <w:p w14:paraId="480E3FE0">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5.4.4.4 加注枪头的加注压力及密封性：通过装置上的压力仪表可以清楚地知道枪头的加注压力及正压保压性能。</w:t>
      </w:r>
    </w:p>
    <w:p w14:paraId="388AADCA">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5.4.5、移动组合式检测装置标定过程</w:t>
      </w:r>
    </w:p>
    <w:p w14:paraId="182EAC6C">
      <w:pPr>
        <w:autoSpaceDE w:val="0"/>
        <w:autoSpaceDN w:val="0"/>
        <w:spacing w:line="360" w:lineRule="auto"/>
        <w:ind w:firstLine="480" w:firstLineChars="200"/>
        <w:jc w:val="left"/>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将标定小车移动到需要标定的设备旁，将加注头与标定罐相连，将设备的控制按钮扳到“手动”上，将监控画面翻页到“标定程序画面”，按动标定装置的“开始”按钮，系统标定程序启动，开始先对真空性能进行标定，观察真空显示仪表的值与触摸屏的真空值的变化，确定设备的真空特性。再按“开始”按钮，继续标定加注压力；最后，对加注量进行标定；在任何状态下按动“停止”按钮，系统都将复位，标定结束。</w:t>
      </w:r>
    </w:p>
    <w:bookmarkEnd w:id="63"/>
    <w:p w14:paraId="7723FEB8">
      <w:pPr>
        <w:autoSpaceDE w:val="0"/>
        <w:autoSpaceDN w:val="0"/>
        <w:spacing w:line="360" w:lineRule="auto"/>
        <w:ind w:firstLine="482" w:firstLineChars="200"/>
        <w:jc w:val="left"/>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5.4.6、组合移动式标定检测装置外观参考图片（以实际设计为准）</w:t>
      </w:r>
    </w:p>
    <w:p w14:paraId="03FEBC46">
      <w:pPr>
        <w:spacing w:line="360" w:lineRule="auto"/>
        <w:ind w:firstLine="420" w:firstLineChars="200"/>
        <w:jc w:val="center"/>
        <w:rPr>
          <w:rFonts w:hint="default" w:ascii="宋体" w:hAnsi="宋体" w:eastAsia="宋体" w:cs="Times New Roman"/>
          <w:sz w:val="24"/>
          <w:szCs w:val="24"/>
          <w:lang w:val="en-US" w:eastAsia="zh-CN"/>
        </w:rPr>
      </w:pPr>
      <w:r>
        <w:rPr>
          <w:rFonts w:hint="eastAsia" w:ascii="微软雅黑" w:hAnsi="微软雅黑" w:eastAsia="微软雅黑" w:cs="微软雅黑"/>
          <w:i w:val="0"/>
          <w:iCs w:val="0"/>
          <w:caps w:val="0"/>
          <w:color w:val="333333"/>
          <w:spacing w:val="0"/>
          <w:sz w:val="21"/>
          <w:szCs w:val="21"/>
          <w:lang w:val="en-US" w:eastAsia="zh-CN"/>
        </w:rPr>
        <w:drawing>
          <wp:inline distT="0" distB="0" distL="114300" distR="114300">
            <wp:extent cx="2818130" cy="2845435"/>
            <wp:effectExtent l="0" t="0" r="1270" b="2540"/>
            <wp:docPr id="4" name="图片 4" descr="ff1237bb1b56167833d112864aa68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f1237bb1b56167833d112864aa68b3"/>
                    <pic:cNvPicPr>
                      <a:picLocks noChangeAspect="1"/>
                    </pic:cNvPicPr>
                  </pic:nvPicPr>
                  <pic:blipFill>
                    <a:blip r:embed="rId14"/>
                    <a:srcRect t="31057" b="7038"/>
                    <a:stretch>
                      <a:fillRect/>
                    </a:stretch>
                  </pic:blipFill>
                  <pic:spPr>
                    <a:xfrm>
                      <a:off x="0" y="0"/>
                      <a:ext cx="2818130" cy="2845435"/>
                    </a:xfrm>
                    <a:prstGeom prst="rect">
                      <a:avLst/>
                    </a:prstGeom>
                  </pic:spPr>
                </pic:pic>
              </a:graphicData>
            </a:graphic>
          </wp:inline>
        </w:drawing>
      </w:r>
    </w:p>
    <w:p w14:paraId="4135A482">
      <w:pPr>
        <w:spacing w:line="360" w:lineRule="auto"/>
        <w:rPr>
          <w:rFonts w:hint="default" w:ascii="宋体" w:hAnsi="宋体" w:cs="Times New Roman"/>
          <w:b/>
          <w:bCs/>
          <w:spacing w:val="4"/>
          <w:sz w:val="24"/>
          <w:highlight w:val="none"/>
          <w:u w:val="none"/>
          <w:lang w:val="en-US" w:eastAsia="zh-CN"/>
        </w:rPr>
      </w:pPr>
    </w:p>
    <w:p w14:paraId="5B395D8C">
      <w:pPr>
        <w:spacing w:line="360" w:lineRule="auto"/>
        <w:rPr>
          <w:rFonts w:hint="default" w:ascii="宋体" w:hAnsi="宋体" w:cs="Times New Roman"/>
          <w:b/>
          <w:bCs/>
          <w:spacing w:val="4"/>
          <w:sz w:val="24"/>
          <w:highlight w:val="none"/>
          <w:u w:val="none"/>
          <w:lang w:val="en-US" w:eastAsia="zh-CN"/>
        </w:rPr>
      </w:pPr>
    </w:p>
    <w:p w14:paraId="0DE6795E">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278045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52A1B8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3F692A8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64785DB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7E7108A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14523F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478ADA02">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3B98391A">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62189A7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62AADE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51E8BD8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2BDD2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61C3E4BB">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63F563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3C6EF61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091528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34D9A16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5177A48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130D55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7BEB7FB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4AFBBE8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525397B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7664057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481FC174">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E61538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7F81B2C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29970B13">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2F46B9B3">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420058B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1681071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4BFB2EB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2D712C0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6C97501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1E24DB8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80A2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11DE1F9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7AEC1CD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06932F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0CC869B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1E6CB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4813837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442A0854">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4D81857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42EE898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73413AF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29EAB68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1D85092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4F13437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6225DE2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7BF4852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7F3143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4BDAA1D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058563B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 养维护计划、润滑、零部件更换程序以及调整与校正；</w:t>
      </w:r>
    </w:p>
    <w:p w14:paraId="68FC0EF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586395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0CBF0799">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31739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在设备终验收后，投标方应派陪产人员驻招标方现场15个工作日（招标方生产日，8小时/日），提供技术服务，如果有重大故障发生，陪产看护期顺延，以故障排除之日起计15工作日（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128A2D0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0A41EF6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760EF1E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036ADBA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6E169D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6895963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质保期结束后，投标方仍负责对设备和系统提供终身维修服务，投标方在接到招标方故障通知后立即给予答复，并及时委派专业技术人员到现场免费提供咨询、维修服务，其维修只收取配件费。</w:t>
      </w:r>
    </w:p>
    <w:p w14:paraId="3B6321D4">
      <w:pPr>
        <w:spacing w:line="360" w:lineRule="auto"/>
        <w:ind w:left="124" w:leftChars="59" w:firstLine="500" w:firstLineChars="202"/>
        <w:rPr>
          <w:rFonts w:hint="eastAsia" w:ascii="宋体" w:hAnsi="宋体" w:cs="Times New Roman"/>
          <w:spacing w:val="4"/>
          <w:sz w:val="24"/>
        </w:rPr>
      </w:pPr>
    </w:p>
    <w:p w14:paraId="69C7DD7E">
      <w:pPr>
        <w:spacing w:line="360" w:lineRule="auto"/>
        <w:ind w:left="124" w:leftChars="59" w:firstLine="500" w:firstLineChars="202"/>
        <w:rPr>
          <w:rFonts w:hint="eastAsia" w:ascii="宋体" w:hAnsi="宋体" w:cs="Times New Roman"/>
          <w:spacing w:val="4"/>
          <w:sz w:val="24"/>
        </w:rPr>
      </w:pPr>
    </w:p>
    <w:p w14:paraId="2A2E2BAA">
      <w:pPr>
        <w:spacing w:line="360" w:lineRule="auto"/>
        <w:ind w:left="124" w:leftChars="59" w:firstLine="500" w:firstLineChars="202"/>
        <w:rPr>
          <w:rFonts w:hint="eastAsia" w:ascii="宋体" w:hAnsi="宋体" w:cs="Times New Roman"/>
          <w:spacing w:val="4"/>
          <w:sz w:val="24"/>
        </w:rPr>
      </w:pPr>
    </w:p>
    <w:p w14:paraId="5FDE60F2">
      <w:pPr>
        <w:spacing w:line="360" w:lineRule="auto"/>
        <w:ind w:left="124" w:leftChars="59" w:firstLine="500" w:firstLineChars="202"/>
        <w:rPr>
          <w:rFonts w:hint="eastAsia" w:ascii="宋体" w:hAnsi="宋体" w:cs="Times New Roman"/>
          <w:spacing w:val="4"/>
          <w:sz w:val="24"/>
        </w:rPr>
      </w:pPr>
    </w:p>
    <w:p w14:paraId="0FB0ADDE">
      <w:pPr>
        <w:rPr>
          <w:rStyle w:val="45"/>
          <w:rFonts w:hint="eastAsia"/>
          <w:b/>
          <w:bCs/>
        </w:rPr>
      </w:pPr>
    </w:p>
    <w:p w14:paraId="736D3615">
      <w:pPr>
        <w:rPr>
          <w:rStyle w:val="45"/>
          <w:rFonts w:hint="eastAsia"/>
          <w:b/>
          <w:bCs/>
        </w:rPr>
      </w:pPr>
      <w:r>
        <w:rPr>
          <w:rStyle w:val="45"/>
          <w:rFonts w:hint="eastAsia"/>
          <w:b/>
          <w:bCs/>
        </w:rPr>
        <w:br w:type="page"/>
      </w:r>
    </w:p>
    <w:p w14:paraId="680ED705">
      <w:pPr>
        <w:pStyle w:val="2"/>
        <w:jc w:val="center"/>
      </w:pPr>
      <w:bookmarkStart w:id="64" w:name="_Toc32672"/>
      <w:r>
        <w:rPr>
          <w:rStyle w:val="45"/>
          <w:rFonts w:hint="eastAsia"/>
          <w:b/>
          <w:bCs/>
        </w:rPr>
        <w:t>第</w:t>
      </w:r>
      <w:r>
        <w:rPr>
          <w:rStyle w:val="45"/>
          <w:rFonts w:hint="eastAsia"/>
          <w:b/>
          <w:bCs/>
          <w:lang w:val="en-US" w:eastAsia="zh-CN"/>
        </w:rPr>
        <w:t>五</w:t>
      </w:r>
      <w:r>
        <w:rPr>
          <w:rStyle w:val="45"/>
          <w:rFonts w:hint="eastAsia"/>
          <w:b/>
          <w:bCs/>
        </w:rPr>
        <w:t>章</w:t>
      </w:r>
      <w:bookmarkEnd w:id="22"/>
      <w:r>
        <w:rPr>
          <w:rStyle w:val="45"/>
          <w:rFonts w:hint="eastAsia"/>
          <w:b/>
          <w:bCs/>
        </w:rPr>
        <w:t xml:space="preserve"> 服务标准及要求</w:t>
      </w:r>
      <w:bookmarkEnd w:id="33"/>
      <w:bookmarkEnd w:id="64"/>
    </w:p>
    <w:p w14:paraId="1733EEE4">
      <w:pPr>
        <w:spacing w:line="360" w:lineRule="auto"/>
        <w:ind w:firstLine="482" w:firstLineChars="200"/>
        <w:rPr>
          <w:rFonts w:hint="eastAsia" w:ascii="宋体" w:hAnsi="宋体"/>
          <w:b/>
          <w:sz w:val="24"/>
          <w:highlight w:val="none"/>
          <w:lang w:val="en-US" w:eastAsia="zh-CN"/>
        </w:rPr>
      </w:pPr>
      <w:bookmarkStart w:id="65" w:name="_Toc328489369"/>
      <w:bookmarkStart w:id="66" w:name="_Toc328489323"/>
      <w:r>
        <w:rPr>
          <w:rFonts w:hint="eastAsia" w:ascii="宋体" w:hAnsi="宋体"/>
          <w:b/>
          <w:sz w:val="24"/>
          <w:highlight w:val="none"/>
        </w:rPr>
        <w:t>一、</w:t>
      </w:r>
      <w:r>
        <w:rPr>
          <w:rFonts w:hint="eastAsia" w:ascii="宋体" w:hAnsi="宋体"/>
          <w:b/>
          <w:sz w:val="24"/>
          <w:highlight w:val="none"/>
          <w:lang w:val="en-US" w:eastAsia="zh-CN"/>
        </w:rPr>
        <w:t>招标范围</w:t>
      </w:r>
    </w:p>
    <w:p w14:paraId="76E3F1EF">
      <w:pPr>
        <w:spacing w:line="240" w:lineRule="auto"/>
        <w:ind w:firstLine="482" w:firstLineChars="200"/>
        <w:rPr>
          <w:rFonts w:hint="default" w:ascii="宋体" w:hAnsi="宋体"/>
          <w:b/>
          <w:sz w:val="24"/>
          <w:highlight w:val="none"/>
          <w:lang w:val="en-US" w:eastAsia="zh-CN"/>
        </w:rPr>
      </w:pP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8"/>
        <w:gridCol w:w="1586"/>
        <w:gridCol w:w="816"/>
        <w:gridCol w:w="1866"/>
        <w:gridCol w:w="3571"/>
      </w:tblGrid>
      <w:tr w14:paraId="0896D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8" w:hRule="atLeast"/>
          <w:jc w:val="center"/>
        </w:trPr>
        <w:tc>
          <w:tcPr>
            <w:tcW w:w="1160" w:type="dxa"/>
            <w:noWrap w:val="0"/>
            <w:vAlign w:val="center"/>
          </w:tcPr>
          <w:p w14:paraId="1AF5067E">
            <w:pPr>
              <w:jc w:val="center"/>
              <w:rPr>
                <w:rFonts w:hint="eastAsia"/>
                <w:sz w:val="24"/>
                <w:szCs w:val="24"/>
                <w:highlight w:val="none"/>
              </w:rPr>
            </w:pPr>
            <w:r>
              <w:rPr>
                <w:rFonts w:hint="eastAsia"/>
                <w:sz w:val="24"/>
                <w:szCs w:val="24"/>
                <w:highlight w:val="none"/>
              </w:rPr>
              <w:t>货物名称</w:t>
            </w:r>
          </w:p>
        </w:tc>
        <w:tc>
          <w:tcPr>
            <w:tcW w:w="1446" w:type="dxa"/>
            <w:noWrap w:val="0"/>
            <w:vAlign w:val="center"/>
          </w:tcPr>
          <w:p w14:paraId="4B73EF08">
            <w:pPr>
              <w:jc w:val="center"/>
              <w:rPr>
                <w:rFonts w:hint="eastAsia"/>
                <w:sz w:val="24"/>
                <w:szCs w:val="24"/>
                <w:highlight w:val="none"/>
                <w:lang w:eastAsia="zh-CN"/>
              </w:rPr>
            </w:pPr>
            <w:r>
              <w:rPr>
                <w:rFonts w:hint="eastAsia"/>
                <w:sz w:val="24"/>
                <w:szCs w:val="24"/>
                <w:highlight w:val="none"/>
                <w:lang w:eastAsia="zh-CN"/>
              </w:rPr>
              <w:t>规格</w:t>
            </w:r>
            <w:r>
              <w:rPr>
                <w:rFonts w:hint="eastAsia"/>
                <w:sz w:val="24"/>
                <w:szCs w:val="24"/>
                <w:highlight w:val="none"/>
                <w:lang w:val="en-US" w:eastAsia="zh-CN"/>
              </w:rPr>
              <w:t>/</w:t>
            </w:r>
            <w:r>
              <w:rPr>
                <w:rFonts w:hint="eastAsia"/>
                <w:sz w:val="24"/>
                <w:szCs w:val="24"/>
                <w:highlight w:val="none"/>
                <w:lang w:eastAsia="zh-CN"/>
              </w:rPr>
              <w:t>型号</w:t>
            </w:r>
          </w:p>
        </w:tc>
        <w:tc>
          <w:tcPr>
            <w:tcW w:w="940" w:type="dxa"/>
            <w:noWrap w:val="0"/>
            <w:vAlign w:val="center"/>
          </w:tcPr>
          <w:p w14:paraId="4EFB8329">
            <w:pPr>
              <w:jc w:val="center"/>
              <w:rPr>
                <w:rFonts w:hint="eastAsia"/>
                <w:sz w:val="24"/>
                <w:szCs w:val="24"/>
                <w:highlight w:val="none"/>
                <w:lang w:eastAsia="zh-CN"/>
              </w:rPr>
            </w:pPr>
            <w:r>
              <w:rPr>
                <w:rFonts w:hint="eastAsia"/>
                <w:sz w:val="24"/>
                <w:szCs w:val="24"/>
                <w:highlight w:val="none"/>
                <w:lang w:eastAsia="zh-CN"/>
              </w:rPr>
              <w:t>数量</w:t>
            </w:r>
          </w:p>
        </w:tc>
        <w:tc>
          <w:tcPr>
            <w:tcW w:w="2353" w:type="dxa"/>
            <w:noWrap w:val="0"/>
            <w:vAlign w:val="center"/>
          </w:tcPr>
          <w:p w14:paraId="67AA7BC2">
            <w:pPr>
              <w:jc w:val="center"/>
              <w:rPr>
                <w:rFonts w:hint="eastAsia"/>
                <w:sz w:val="24"/>
                <w:szCs w:val="24"/>
                <w:highlight w:val="none"/>
              </w:rPr>
            </w:pPr>
            <w:r>
              <w:rPr>
                <w:rFonts w:hint="eastAsia"/>
                <w:sz w:val="24"/>
                <w:szCs w:val="24"/>
                <w:highlight w:val="none"/>
              </w:rPr>
              <w:t>交货方式</w:t>
            </w:r>
          </w:p>
        </w:tc>
        <w:tc>
          <w:tcPr>
            <w:tcW w:w="3198" w:type="dxa"/>
            <w:noWrap w:val="0"/>
            <w:vAlign w:val="center"/>
          </w:tcPr>
          <w:p w14:paraId="433DC1E8">
            <w:pPr>
              <w:jc w:val="center"/>
              <w:rPr>
                <w:rFonts w:hint="eastAsia"/>
                <w:sz w:val="24"/>
                <w:szCs w:val="24"/>
                <w:highlight w:val="none"/>
              </w:rPr>
            </w:pPr>
            <w:r>
              <w:rPr>
                <w:rFonts w:hint="eastAsia"/>
                <w:sz w:val="24"/>
                <w:szCs w:val="24"/>
                <w:highlight w:val="none"/>
              </w:rPr>
              <w:t>交货地点</w:t>
            </w:r>
          </w:p>
        </w:tc>
      </w:tr>
      <w:tr w14:paraId="5C0D1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160" w:type="dxa"/>
            <w:shd w:val="clear" w:color="auto" w:fill="auto"/>
            <w:noWrap w:val="0"/>
            <w:vAlign w:val="center"/>
          </w:tcPr>
          <w:p w14:paraId="5C0BCC74">
            <w:pPr>
              <w:keepNext w:val="0"/>
              <w:keepLines w:val="0"/>
              <w:widowControl/>
              <w:suppressLineNumbers w:val="0"/>
              <w:jc w:val="center"/>
              <w:rPr>
                <w:rFonts w:hint="eastAsia" w:ascii="Times New Roman" w:hAnsi="Times New Roman" w:eastAsia="宋体" w:cs="Times New Roman"/>
                <w:kern w:val="2"/>
                <w:sz w:val="22"/>
                <w:szCs w:val="22"/>
                <w:highlight w:val="none"/>
                <w:lang w:val="en-US" w:eastAsia="zh-CN" w:bidi="ar-SA"/>
              </w:rPr>
            </w:pPr>
            <w:r>
              <w:rPr>
                <w:rFonts w:hint="eastAsia" w:ascii="宋体" w:hAnsi="宋体" w:cs="宋体"/>
                <w:color w:val="000000"/>
                <w:kern w:val="0"/>
                <w:sz w:val="22"/>
                <w:szCs w:val="22"/>
                <w:highlight w:val="none"/>
                <w:lang w:val="en-US" w:eastAsia="zh-CN" w:bidi="ar"/>
              </w:rPr>
              <w:t>三合一防冻液定量加注机</w:t>
            </w:r>
          </w:p>
        </w:tc>
        <w:tc>
          <w:tcPr>
            <w:tcW w:w="1446" w:type="dxa"/>
            <w:shd w:val="clear" w:color="auto" w:fill="auto"/>
            <w:noWrap w:val="0"/>
            <w:vAlign w:val="center"/>
          </w:tcPr>
          <w:p w14:paraId="1E16C736">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满足我方实际需求</w:t>
            </w:r>
          </w:p>
        </w:tc>
        <w:tc>
          <w:tcPr>
            <w:tcW w:w="940" w:type="dxa"/>
            <w:shd w:val="clear" w:color="auto" w:fill="auto"/>
            <w:noWrap w:val="0"/>
            <w:vAlign w:val="center"/>
          </w:tcPr>
          <w:p w14:paraId="019AEC27">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1台</w:t>
            </w:r>
          </w:p>
        </w:tc>
        <w:tc>
          <w:tcPr>
            <w:tcW w:w="2353" w:type="dxa"/>
            <w:shd w:val="clear" w:color="auto" w:fill="auto"/>
            <w:noWrap w:val="0"/>
            <w:vAlign w:val="center"/>
          </w:tcPr>
          <w:p w14:paraId="7F8BB6A0">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3198" w:type="dxa"/>
            <w:shd w:val="clear" w:color="auto" w:fill="auto"/>
            <w:noWrap w:val="0"/>
            <w:vAlign w:val="center"/>
          </w:tcPr>
          <w:p w14:paraId="08A9462A">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r>
      <w:tr w14:paraId="14609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160" w:type="dxa"/>
            <w:shd w:val="clear" w:color="auto" w:fill="auto"/>
            <w:noWrap w:val="0"/>
            <w:vAlign w:val="center"/>
          </w:tcPr>
          <w:p w14:paraId="39AA19DD">
            <w:pPr>
              <w:keepNext w:val="0"/>
              <w:keepLines w:val="0"/>
              <w:widowControl/>
              <w:suppressLineNumbers w:val="0"/>
              <w:jc w:val="center"/>
              <w:rPr>
                <w:rFonts w:hint="eastAsia" w:ascii="宋体" w:hAnsi="宋体" w:eastAsia="宋体" w:cs="宋体"/>
                <w:color w:val="000000"/>
                <w:kern w:val="0"/>
                <w:sz w:val="22"/>
                <w:szCs w:val="22"/>
                <w:highlight w:val="none"/>
                <w:lang w:val="en-US" w:eastAsia="zh-CN" w:bidi="ar"/>
              </w:rPr>
            </w:pPr>
            <w:r>
              <w:rPr>
                <w:rFonts w:hint="eastAsia" w:ascii="宋体" w:hAnsi="宋体" w:cs="宋体"/>
                <w:color w:val="000000"/>
                <w:kern w:val="0"/>
                <w:sz w:val="22"/>
                <w:szCs w:val="22"/>
                <w:highlight w:val="none"/>
                <w:lang w:val="en-US" w:eastAsia="zh-CN" w:bidi="ar"/>
              </w:rPr>
              <w:t>三合一防冻液真空加注机</w:t>
            </w:r>
          </w:p>
        </w:tc>
        <w:tc>
          <w:tcPr>
            <w:tcW w:w="1446" w:type="dxa"/>
            <w:shd w:val="clear" w:color="auto" w:fill="auto"/>
            <w:noWrap w:val="0"/>
            <w:vAlign w:val="center"/>
          </w:tcPr>
          <w:p w14:paraId="4EFC5E6E">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满足我方实际需求</w:t>
            </w:r>
          </w:p>
        </w:tc>
        <w:tc>
          <w:tcPr>
            <w:tcW w:w="940" w:type="dxa"/>
            <w:shd w:val="clear" w:color="auto" w:fill="auto"/>
            <w:noWrap w:val="0"/>
            <w:vAlign w:val="center"/>
          </w:tcPr>
          <w:p w14:paraId="7AC3CE35">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1台</w:t>
            </w:r>
          </w:p>
        </w:tc>
        <w:tc>
          <w:tcPr>
            <w:tcW w:w="2353" w:type="dxa"/>
            <w:shd w:val="clear" w:color="auto" w:fill="auto"/>
            <w:noWrap w:val="0"/>
            <w:vAlign w:val="center"/>
          </w:tcPr>
          <w:p w14:paraId="299138AA">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3198" w:type="dxa"/>
            <w:shd w:val="clear" w:color="auto" w:fill="auto"/>
            <w:noWrap w:val="0"/>
            <w:vAlign w:val="center"/>
          </w:tcPr>
          <w:p w14:paraId="1ACBF743">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r>
      <w:tr w14:paraId="03771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160" w:type="dxa"/>
            <w:shd w:val="clear" w:color="auto" w:fill="auto"/>
            <w:noWrap w:val="0"/>
            <w:vAlign w:val="center"/>
          </w:tcPr>
          <w:p w14:paraId="1B63E201">
            <w:pPr>
              <w:keepNext w:val="0"/>
              <w:keepLines w:val="0"/>
              <w:widowControl/>
              <w:suppressLineNumbers w:val="0"/>
              <w:jc w:val="center"/>
              <w:rPr>
                <w:rFonts w:hint="eastAsia" w:ascii="宋体" w:hAnsi="宋体" w:eastAsia="宋体" w:cs="宋体"/>
                <w:color w:val="000000"/>
                <w:kern w:val="0"/>
                <w:sz w:val="22"/>
                <w:szCs w:val="22"/>
                <w:highlight w:val="none"/>
                <w:lang w:val="en-US" w:eastAsia="zh-CN" w:bidi="ar"/>
              </w:rPr>
            </w:pPr>
            <w:r>
              <w:rPr>
                <w:rFonts w:hint="eastAsia" w:ascii="宋体" w:hAnsi="宋体" w:cs="宋体"/>
                <w:color w:val="000000"/>
                <w:kern w:val="0"/>
                <w:sz w:val="22"/>
                <w:szCs w:val="22"/>
                <w:highlight w:val="none"/>
                <w:lang w:val="en-US" w:eastAsia="zh-CN" w:bidi="ar"/>
              </w:rPr>
              <w:t>防冻液集中供液系统</w:t>
            </w:r>
          </w:p>
        </w:tc>
        <w:tc>
          <w:tcPr>
            <w:tcW w:w="1446" w:type="dxa"/>
            <w:shd w:val="clear" w:color="auto" w:fill="auto"/>
            <w:noWrap w:val="0"/>
            <w:vAlign w:val="center"/>
          </w:tcPr>
          <w:p w14:paraId="29724C1F">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满足我方实际需求</w:t>
            </w:r>
          </w:p>
        </w:tc>
        <w:tc>
          <w:tcPr>
            <w:tcW w:w="940" w:type="dxa"/>
            <w:shd w:val="clear" w:color="auto" w:fill="auto"/>
            <w:noWrap w:val="0"/>
            <w:vAlign w:val="center"/>
          </w:tcPr>
          <w:p w14:paraId="4D0B96D6">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2条</w:t>
            </w:r>
          </w:p>
        </w:tc>
        <w:tc>
          <w:tcPr>
            <w:tcW w:w="2353" w:type="dxa"/>
            <w:shd w:val="clear" w:color="auto" w:fill="auto"/>
            <w:noWrap w:val="0"/>
            <w:vAlign w:val="center"/>
          </w:tcPr>
          <w:p w14:paraId="4ED976DC">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3198" w:type="dxa"/>
            <w:shd w:val="clear" w:color="auto" w:fill="auto"/>
            <w:noWrap w:val="0"/>
            <w:vAlign w:val="center"/>
          </w:tcPr>
          <w:p w14:paraId="3BE81D22">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r>
      <w:tr w14:paraId="66E3F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0" w:type="auto"/>
            <w:shd w:val="clear" w:color="auto" w:fill="auto"/>
            <w:vAlign w:val="center"/>
          </w:tcPr>
          <w:p w14:paraId="4885C1D5">
            <w:pPr>
              <w:keepNext w:val="0"/>
              <w:keepLines w:val="0"/>
              <w:widowControl/>
              <w:suppressLineNumbers w:val="0"/>
              <w:jc w:val="center"/>
              <w:rPr>
                <w:rFonts w:hint="eastAsia" w:ascii="宋体" w:hAnsi="宋体" w:eastAsia="宋体" w:cs="宋体"/>
                <w:color w:val="000000"/>
                <w:kern w:val="0"/>
                <w:sz w:val="22"/>
                <w:szCs w:val="22"/>
                <w:highlight w:val="none"/>
                <w:lang w:val="en-US" w:eastAsia="zh-CN" w:bidi="ar"/>
              </w:rPr>
            </w:pPr>
            <w:r>
              <w:rPr>
                <w:rFonts w:hint="eastAsia" w:ascii="宋体" w:hAnsi="宋体" w:cs="宋体"/>
                <w:color w:val="000000"/>
                <w:kern w:val="0"/>
                <w:sz w:val="22"/>
                <w:szCs w:val="22"/>
                <w:highlight w:val="none"/>
                <w:lang w:val="en-US" w:eastAsia="zh-CN" w:bidi="ar"/>
              </w:rPr>
              <w:t>真空检测小车</w:t>
            </w:r>
          </w:p>
        </w:tc>
        <w:tc>
          <w:tcPr>
            <w:tcW w:w="0" w:type="auto"/>
            <w:shd w:val="clear" w:color="auto" w:fill="auto"/>
            <w:vAlign w:val="center"/>
          </w:tcPr>
          <w:p w14:paraId="65BD0002">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满足我方实际需求</w:t>
            </w:r>
          </w:p>
        </w:tc>
        <w:tc>
          <w:tcPr>
            <w:tcW w:w="0" w:type="auto"/>
            <w:shd w:val="clear" w:color="auto" w:fill="auto"/>
            <w:vAlign w:val="center"/>
          </w:tcPr>
          <w:p w14:paraId="3B405D6B">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lang w:val="en-US" w:eastAsia="zh-CN"/>
              </w:rPr>
              <w:t>1台</w:t>
            </w:r>
          </w:p>
        </w:tc>
        <w:tc>
          <w:tcPr>
            <w:tcW w:w="0" w:type="auto"/>
            <w:shd w:val="clear" w:color="auto" w:fill="auto"/>
            <w:vAlign w:val="center"/>
          </w:tcPr>
          <w:p w14:paraId="708EA436">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交钥匙方式</w:t>
            </w:r>
          </w:p>
        </w:tc>
        <w:tc>
          <w:tcPr>
            <w:tcW w:w="0" w:type="auto"/>
            <w:shd w:val="clear" w:color="auto" w:fill="auto"/>
            <w:vAlign w:val="center"/>
          </w:tcPr>
          <w:p w14:paraId="63863FB3">
            <w:pPr>
              <w:jc w:val="center"/>
              <w:rPr>
                <w:rFonts w:hint="eastAsia" w:ascii="Times New Roman" w:hAnsi="Times New Roman" w:eastAsia="宋体" w:cs="Times New Roman"/>
                <w:kern w:val="2"/>
                <w:sz w:val="22"/>
                <w:szCs w:val="22"/>
                <w:highlight w:val="none"/>
                <w:lang w:val="en-US" w:eastAsia="zh-CN" w:bidi="ar-SA"/>
              </w:rPr>
            </w:pPr>
            <w:r>
              <w:rPr>
                <w:rFonts w:hint="eastAsia"/>
                <w:sz w:val="22"/>
                <w:szCs w:val="22"/>
                <w:highlight w:val="none"/>
              </w:rPr>
              <w:t>山东省济宁市诗仙路369号</w:t>
            </w:r>
            <w:r>
              <w:rPr>
                <w:rFonts w:hint="eastAsia"/>
                <w:sz w:val="22"/>
                <w:szCs w:val="22"/>
                <w:highlight w:val="none"/>
                <w:lang w:eastAsia="zh-CN"/>
              </w:rPr>
              <w:t>济宁商用车厂区内</w:t>
            </w:r>
          </w:p>
        </w:tc>
      </w:tr>
    </w:tbl>
    <w:p w14:paraId="03F1FBAB">
      <w:pPr>
        <w:spacing w:line="240" w:lineRule="auto"/>
        <w:rPr>
          <w:rFonts w:hint="eastAsia" w:ascii="宋体" w:hAnsi="宋体"/>
          <w:sz w:val="24"/>
          <w:highlight w:val="none"/>
        </w:rPr>
      </w:pPr>
    </w:p>
    <w:p w14:paraId="78B6D28B">
      <w:pPr>
        <w:spacing w:line="360" w:lineRule="auto"/>
        <w:ind w:firstLine="480" w:firstLineChars="200"/>
        <w:rPr>
          <w:rFonts w:hint="eastAsia" w:ascii="宋体" w:hAnsi="宋体" w:eastAsia="宋体" w:cs="Times New Roman"/>
          <w:b w:val="0"/>
          <w:bCs w:val="0"/>
          <w:sz w:val="24"/>
          <w:highlight w:val="none"/>
          <w:lang w:eastAsia="zh-CN"/>
        </w:rPr>
      </w:pPr>
      <w:r>
        <w:rPr>
          <w:rFonts w:hint="eastAsia" w:ascii="宋体" w:hAnsi="宋体" w:cs="Times New Roman"/>
          <w:b w:val="0"/>
          <w:bCs w:val="0"/>
          <w:sz w:val="24"/>
          <w:highlight w:val="none"/>
          <w:lang w:val="en-US" w:eastAsia="zh-CN"/>
        </w:rPr>
        <w:t>1.1</w:t>
      </w:r>
      <w:r>
        <w:rPr>
          <w:rFonts w:hint="eastAsia" w:ascii="宋体" w:hAnsi="宋体" w:cs="Times New Roman"/>
          <w:b w:val="0"/>
          <w:bCs w:val="0"/>
          <w:sz w:val="24"/>
          <w:highlight w:val="none"/>
        </w:rPr>
        <w:t>该工程为交钥匙工程</w:t>
      </w:r>
      <w:r>
        <w:rPr>
          <w:rFonts w:hint="eastAsia" w:ascii="宋体" w:hAnsi="宋体" w:cs="Times New Roman"/>
          <w:b w:val="0"/>
          <w:bCs w:val="0"/>
          <w:sz w:val="24"/>
          <w:highlight w:val="none"/>
          <w:lang w:eastAsia="zh-CN"/>
        </w:rPr>
        <w:t>，</w:t>
      </w:r>
      <w:r>
        <w:rPr>
          <w:rFonts w:hint="eastAsia" w:ascii="宋体" w:hAnsi="宋体" w:cs="Times New Roman"/>
          <w:b w:val="0"/>
          <w:bCs w:val="0"/>
          <w:sz w:val="24"/>
          <w:highlight w:val="none"/>
        </w:rPr>
        <w:t>投标方负责甲方项目的设计、制造、安装、调试，技术支持与服务等。</w:t>
      </w:r>
    </w:p>
    <w:p w14:paraId="4E5F1F49">
      <w:pPr>
        <w:spacing w:line="360" w:lineRule="auto"/>
        <w:ind w:firstLine="480" w:firstLineChars="200"/>
        <w:rPr>
          <w:rFonts w:hint="eastAsia" w:ascii="宋体" w:hAnsi="宋体" w:cs="Times New Roman"/>
          <w:b w:val="0"/>
          <w:bCs w:val="0"/>
          <w:sz w:val="24"/>
          <w:highlight w:val="none"/>
        </w:rPr>
      </w:pPr>
      <w:r>
        <w:rPr>
          <w:rFonts w:hint="eastAsia" w:ascii="宋体" w:hAnsi="宋体" w:cs="Times New Roman"/>
          <w:b w:val="0"/>
          <w:bCs w:val="0"/>
          <w:sz w:val="24"/>
          <w:highlight w:val="none"/>
          <w:lang w:val="en-US" w:eastAsia="zh-CN"/>
        </w:rPr>
        <w:t>1.2</w:t>
      </w:r>
      <w:r>
        <w:rPr>
          <w:rFonts w:hint="eastAsia" w:ascii="宋体" w:hAnsi="宋体" w:cs="Times New Roman"/>
          <w:b w:val="0"/>
          <w:bCs w:val="0"/>
          <w:sz w:val="24"/>
          <w:highlight w:val="none"/>
        </w:rPr>
        <w:t>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34E5B256">
      <w:pPr>
        <w:spacing w:line="360" w:lineRule="auto"/>
        <w:ind w:firstLine="482" w:firstLineChars="200"/>
        <w:rPr>
          <w:rFonts w:hint="eastAsia" w:ascii="宋体" w:hAnsi="宋体"/>
          <w:b/>
          <w:sz w:val="24"/>
          <w:highlight w:val="none"/>
        </w:rPr>
      </w:pPr>
      <w:r>
        <w:rPr>
          <w:rFonts w:hint="eastAsia" w:ascii="宋体" w:hAnsi="宋体"/>
          <w:b/>
          <w:sz w:val="24"/>
          <w:highlight w:val="none"/>
        </w:rPr>
        <w:t>二、进度控制</w:t>
      </w:r>
      <w:bookmarkEnd w:id="65"/>
      <w:bookmarkEnd w:id="66"/>
      <w:bookmarkStart w:id="67" w:name="_Toc328489370"/>
      <w:bookmarkStart w:id="68" w:name="_Toc328489324"/>
    </w:p>
    <w:bookmarkEnd w:id="67"/>
    <w:bookmarkEnd w:id="68"/>
    <w:p w14:paraId="5A9A10CD">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项目</w:t>
      </w:r>
      <w:r>
        <w:rPr>
          <w:rFonts w:hint="eastAsia" w:ascii="宋体" w:hAnsi="宋体"/>
          <w:sz w:val="24"/>
          <w:highlight w:val="none"/>
        </w:rPr>
        <w:t>为交钥匙工程，交钥匙的节点定义是项目终验收合格，全线交付买方使用。</w:t>
      </w:r>
    </w:p>
    <w:p w14:paraId="77E2FF84">
      <w:pPr>
        <w:spacing w:line="360" w:lineRule="auto"/>
        <w:ind w:firstLine="482" w:firstLineChars="200"/>
        <w:rPr>
          <w:rFonts w:hint="eastAsia" w:ascii="宋体" w:hAnsi="宋体"/>
          <w:b/>
          <w:sz w:val="24"/>
          <w:highlight w:val="none"/>
        </w:rPr>
      </w:pPr>
      <w:bookmarkStart w:id="69" w:name="_Toc328489326"/>
      <w:bookmarkStart w:id="70" w:name="_Toc328489372"/>
      <w:r>
        <w:rPr>
          <w:rFonts w:hint="eastAsia" w:ascii="宋体" w:hAnsi="宋体"/>
          <w:b/>
          <w:sz w:val="24"/>
          <w:highlight w:val="none"/>
        </w:rPr>
        <w:t>三、安装调试、设备验收</w:t>
      </w:r>
      <w:bookmarkEnd w:id="69"/>
      <w:bookmarkEnd w:id="70"/>
    </w:p>
    <w:p w14:paraId="09FDC888">
      <w:pPr>
        <w:spacing w:line="360" w:lineRule="auto"/>
        <w:ind w:firstLine="480" w:firstLineChars="200"/>
        <w:rPr>
          <w:rFonts w:hint="eastAsia" w:ascii="宋体" w:hAnsi="宋体"/>
          <w:sz w:val="24"/>
          <w:highlight w:val="none"/>
        </w:rPr>
      </w:pPr>
      <w:bookmarkStart w:id="71" w:name="_Toc328489327"/>
      <w:bookmarkStart w:id="72" w:name="_Toc328489373"/>
      <w:r>
        <w:rPr>
          <w:rFonts w:hint="eastAsia" w:ascii="宋体" w:hAnsi="宋体"/>
          <w:sz w:val="24"/>
          <w:highlight w:val="none"/>
          <w:lang w:val="en-US" w:eastAsia="zh-CN"/>
        </w:rPr>
        <w:t>3</w:t>
      </w:r>
      <w:r>
        <w:rPr>
          <w:rFonts w:hint="eastAsia" w:ascii="宋体" w:hAnsi="宋体"/>
          <w:sz w:val="24"/>
          <w:highlight w:val="none"/>
        </w:rPr>
        <w:t>.1 安装调试</w:t>
      </w:r>
      <w:bookmarkEnd w:id="71"/>
      <w:bookmarkEnd w:id="72"/>
    </w:p>
    <w:p w14:paraId="783489DE">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.1.1 卖方设备发货前，要与买方提前沟通，并</w:t>
      </w:r>
      <w:r>
        <w:rPr>
          <w:rFonts w:hint="eastAsia" w:ascii="宋体" w:hAnsi="宋体"/>
          <w:sz w:val="24"/>
          <w:highlight w:val="none"/>
          <w:lang w:val="en-US" w:eastAsia="zh-CN"/>
        </w:rPr>
        <w:t>提前</w:t>
      </w:r>
      <w:r>
        <w:rPr>
          <w:rFonts w:hint="eastAsia" w:ascii="宋体" w:hAnsi="宋体"/>
          <w:sz w:val="24"/>
          <w:highlight w:val="none"/>
        </w:rPr>
        <w:t>到现场勘查现场条件。</w:t>
      </w:r>
    </w:p>
    <w:p w14:paraId="2D83E26E">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.1.2 卖方提供详细的安装计划进度表，安装时必须按此进度表进行，卖方在买方工作期间，必须严格遵守买方单位的各项规章制度。</w:t>
      </w:r>
    </w:p>
    <w:p w14:paraId="6ECC6479">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.1.3 在安装现场卖方必须始终有一个现场协调人员。</w:t>
      </w:r>
    </w:p>
    <w:p w14:paraId="6E50E0F7">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.1.4 卖方现场安装、调试自带专用工具，卖方自备工具箱，所有属于供货方自己财产的安装工具和附具列出清单以便回收出厂。</w:t>
      </w:r>
    </w:p>
    <w:p w14:paraId="05FBE900">
      <w:pPr>
        <w:spacing w:line="360" w:lineRule="auto"/>
        <w:ind w:firstLine="480" w:firstLineChars="200"/>
        <w:rPr>
          <w:rFonts w:hint="eastAsia" w:ascii="宋体" w:hAnsi="宋体"/>
          <w:sz w:val="24"/>
          <w:highlight w:val="none"/>
        </w:rPr>
      </w:pPr>
      <w:bookmarkStart w:id="73" w:name="_Toc298248794"/>
      <w:bookmarkStart w:id="74" w:name="_Toc266518524"/>
      <w:bookmarkStart w:id="75" w:name="_Toc328489328"/>
      <w:bookmarkStart w:id="76" w:name="_Toc328489374"/>
      <w:r>
        <w:rPr>
          <w:rFonts w:hint="eastAsia" w:ascii="宋体" w:hAnsi="宋体"/>
          <w:sz w:val="24"/>
          <w:highlight w:val="none"/>
          <w:lang w:val="en-US" w:eastAsia="zh-CN"/>
        </w:rPr>
        <w:t>3</w:t>
      </w:r>
      <w:r>
        <w:rPr>
          <w:rFonts w:hint="eastAsia" w:ascii="宋体" w:hAnsi="宋体"/>
          <w:sz w:val="24"/>
          <w:highlight w:val="none"/>
        </w:rPr>
        <w:t>.2 项目验收</w:t>
      </w:r>
      <w:bookmarkEnd w:id="73"/>
      <w:bookmarkEnd w:id="74"/>
      <w:bookmarkEnd w:id="75"/>
      <w:bookmarkEnd w:id="76"/>
    </w:p>
    <w:p w14:paraId="4EBA2B0A">
      <w:pPr>
        <w:spacing w:line="360" w:lineRule="auto"/>
        <w:ind w:firstLine="480" w:firstLineChars="200"/>
        <w:rPr>
          <w:rFonts w:hint="eastAsia" w:ascii="宋体" w:hAnsi="宋体"/>
          <w:sz w:val="24"/>
          <w:highlight w:val="none"/>
        </w:rPr>
      </w:pPr>
      <w:r>
        <w:rPr>
          <w:rFonts w:hint="eastAsia" w:ascii="宋体" w:hAnsi="宋体"/>
          <w:sz w:val="24"/>
          <w:highlight w:val="none"/>
        </w:rPr>
        <w:t>设备满足双方所签订的“技术协议”及《合同》要求，双方签字确认，完成终验收。终验收合格后，进入质保期。</w:t>
      </w:r>
    </w:p>
    <w:p w14:paraId="5741968A">
      <w:pPr>
        <w:spacing w:line="360" w:lineRule="auto"/>
        <w:ind w:firstLine="482" w:firstLineChars="200"/>
        <w:rPr>
          <w:rFonts w:hint="eastAsia" w:ascii="宋体" w:hAnsi="宋体"/>
          <w:b/>
          <w:sz w:val="24"/>
          <w:highlight w:val="none"/>
        </w:rPr>
      </w:pPr>
      <w:bookmarkStart w:id="77" w:name="_Toc328489375"/>
      <w:bookmarkStart w:id="78" w:name="_Toc328489329"/>
      <w:r>
        <w:rPr>
          <w:rFonts w:hint="eastAsia" w:ascii="宋体" w:hAnsi="宋体"/>
          <w:b/>
          <w:sz w:val="24"/>
          <w:highlight w:val="none"/>
        </w:rPr>
        <w:t>四、技术</w:t>
      </w:r>
      <w:r>
        <w:rPr>
          <w:rFonts w:hint="eastAsia" w:ascii="宋体" w:hAnsi="宋体"/>
          <w:b/>
          <w:sz w:val="24"/>
          <w:highlight w:val="none"/>
          <w:lang w:val="en-US" w:eastAsia="zh-CN"/>
        </w:rPr>
        <w:t>要求、技术</w:t>
      </w:r>
      <w:r>
        <w:rPr>
          <w:rFonts w:hint="eastAsia" w:ascii="宋体" w:hAnsi="宋体"/>
          <w:b/>
          <w:sz w:val="24"/>
          <w:highlight w:val="none"/>
        </w:rPr>
        <w:t>培训、陪伴生产及售后服务</w:t>
      </w:r>
      <w:bookmarkEnd w:id="77"/>
      <w:bookmarkEnd w:id="78"/>
    </w:p>
    <w:p w14:paraId="00A33E34">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.1  卖方免费进行相关的售前和售后培训；免费提供相应的教材、文件、资料等，卖方应派出较高技术人员讲课，使买方人员达到具有独立操作及排除简单故障的能力。</w:t>
      </w:r>
    </w:p>
    <w:p w14:paraId="1CC9CD14">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w:t>
      </w:r>
      <w:r>
        <w:rPr>
          <w:rFonts w:hint="eastAsia" w:ascii="仿宋" w:hAnsi="仿宋" w:eastAsia="仿宋"/>
          <w:sz w:val="24"/>
          <w:szCs w:val="24"/>
          <w:highlight w:val="none"/>
        </w:rPr>
        <w:t xml:space="preserve">2  </w:t>
      </w:r>
      <w:r>
        <w:rPr>
          <w:rFonts w:hint="eastAsia" w:ascii="宋体" w:hAnsi="宋体"/>
          <w:sz w:val="24"/>
          <w:highlight w:val="none"/>
        </w:rPr>
        <w:t>培训时间：部件组装和调试期间在卖方进行基础培训和理论培训。</w:t>
      </w:r>
    </w:p>
    <w:p w14:paraId="7A99FE05">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w:t>
      </w:r>
      <w:r>
        <w:rPr>
          <w:rFonts w:hint="eastAsia" w:ascii="仿宋" w:hAnsi="仿宋" w:eastAsia="仿宋"/>
          <w:sz w:val="24"/>
          <w:szCs w:val="24"/>
          <w:highlight w:val="none"/>
        </w:rPr>
        <w:t xml:space="preserve">3  </w:t>
      </w:r>
      <w:r>
        <w:rPr>
          <w:rFonts w:hint="eastAsia" w:ascii="宋体" w:hAnsi="宋体"/>
          <w:sz w:val="24"/>
          <w:highlight w:val="none"/>
        </w:rPr>
        <w:t>质保期自双方代表签署验收合格报告起12个月。在质保期内发现因制造等原因造成的质量问题，应由卖方负责免费维修，外购件免费更换。免费维修为卖方收到买方通知后24小时内维修人员到达现场。</w:t>
      </w:r>
    </w:p>
    <w:p w14:paraId="12103928">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 xml:space="preserve">.4 </w:t>
      </w:r>
      <w:r>
        <w:rPr>
          <w:rFonts w:hint="eastAsia" w:ascii="宋体" w:hAnsi="宋体"/>
          <w:b/>
          <w:bCs/>
          <w:sz w:val="24"/>
          <w:highlight w:val="none"/>
        </w:rPr>
        <w:t>因质量原因，元器件及零部件保修期内损坏，保修期自恢复（更换新件）之日起顺延一年</w:t>
      </w:r>
      <w:r>
        <w:rPr>
          <w:rFonts w:hint="eastAsia" w:ascii="宋体" w:hAnsi="宋体"/>
          <w:sz w:val="24"/>
          <w:highlight w:val="none"/>
        </w:rPr>
        <w:t>。</w:t>
      </w:r>
    </w:p>
    <w:p w14:paraId="6702A0CB">
      <w:pPr>
        <w:spacing w:line="360" w:lineRule="auto"/>
        <w:ind w:firstLine="482" w:firstLineChars="200"/>
        <w:rPr>
          <w:rFonts w:hint="eastAsia" w:ascii="宋体" w:hAnsi="宋体"/>
          <w:b/>
          <w:sz w:val="24"/>
          <w:highlight w:val="none"/>
        </w:rPr>
      </w:pPr>
      <w:bookmarkStart w:id="79" w:name="_Toc328489376"/>
      <w:bookmarkStart w:id="80" w:name="_Toc328489330"/>
      <w:r>
        <w:rPr>
          <w:rFonts w:hint="eastAsia" w:ascii="宋体" w:hAnsi="宋体"/>
          <w:b/>
          <w:sz w:val="24"/>
          <w:highlight w:val="none"/>
        </w:rPr>
        <w:t>五、随机提供资料及备件</w:t>
      </w:r>
      <w:bookmarkEnd w:id="79"/>
      <w:bookmarkEnd w:id="80"/>
    </w:p>
    <w:p w14:paraId="57628328">
      <w:pPr>
        <w:spacing w:line="360" w:lineRule="auto"/>
        <w:ind w:firstLine="480" w:firstLineChars="200"/>
        <w:rPr>
          <w:rFonts w:hint="eastAsia" w:ascii="宋体" w:cs="宋体"/>
          <w:b/>
          <w:spacing w:val="8"/>
          <w:sz w:val="28"/>
          <w:szCs w:val="28"/>
        </w:rPr>
      </w:pPr>
      <w:r>
        <w:rPr>
          <w:rFonts w:hint="eastAsia" w:ascii="宋体" w:hAnsi="宋体"/>
          <w:sz w:val="24"/>
          <w:highlight w:val="none"/>
        </w:rPr>
        <w:t>随设备提供部分易损备件。卖方提供标准备件清单和可选备件清单，清单内容包括备件的名称、型号、数量、生产厂家、代理商等信息</w:t>
      </w:r>
    </w:p>
    <w:p w14:paraId="5B39D72E">
      <w:pPr>
        <w:spacing w:line="360" w:lineRule="auto"/>
        <w:ind w:firstLine="482" w:firstLineChars="200"/>
        <w:jc w:val="left"/>
        <w:sectPr>
          <w:pgSz w:w="11906" w:h="16838"/>
          <w:pgMar w:top="1440" w:right="1800" w:bottom="1440" w:left="1800" w:header="851" w:footer="992" w:gutter="0"/>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w:t>
      </w:r>
      <w:r>
        <w:rPr>
          <w:rFonts w:hint="eastAsia" w:ascii="宋体" w:cs="宋体"/>
          <w:b/>
          <w:bCs/>
          <w:sz w:val="24"/>
          <w:u w:val="single"/>
          <w:lang w:val="en-US" w:eastAsia="zh-CN"/>
        </w:rPr>
        <w:t>济宁商用车</w:t>
      </w:r>
      <w:r>
        <w:rPr>
          <w:rFonts w:hint="eastAsia" w:ascii="宋体" w:cs="宋体"/>
          <w:b/>
          <w:bCs/>
          <w:sz w:val="24"/>
          <w:u w:val="single"/>
        </w:rPr>
        <w:t>有限公司</w:t>
      </w:r>
      <w:r>
        <w:rPr>
          <w:rFonts w:hint="eastAsia" w:ascii="宋体" w:cs="宋体"/>
          <w:b/>
          <w:bCs/>
          <w:sz w:val="24"/>
        </w:rPr>
        <w:t>签订合同。</w:t>
      </w:r>
    </w:p>
    <w:bookmarkEnd w:id="23"/>
    <w:p w14:paraId="650D0209">
      <w:pPr>
        <w:spacing w:line="360" w:lineRule="auto"/>
        <w:jc w:val="both"/>
        <w:rPr>
          <w:rFonts w:hint="eastAsia" w:ascii="宋体" w:hAnsi="宋体" w:cs="Times New Roman"/>
          <w:sz w:val="24"/>
          <w:highlight w:val="none"/>
          <w:lang w:val="en-US" w:eastAsia="zh-CN"/>
        </w:rPr>
      </w:pPr>
      <w:bookmarkStart w:id="81" w:name="_Toc518655787"/>
      <w:bookmarkStart w:id="82" w:name="_Toc37059827"/>
      <w:bookmarkStart w:id="83" w:name="_Toc21617"/>
      <w:bookmarkStart w:id="84" w:name="_Toc301469810"/>
      <w:bookmarkStart w:id="85" w:name="_Toc119413766"/>
    </w:p>
    <w:p w14:paraId="4E5AF52D">
      <w:pPr>
        <w:spacing w:line="360" w:lineRule="auto"/>
        <w:ind w:firstLine="480" w:firstLineChars="200"/>
        <w:jc w:val="center"/>
        <w:rPr>
          <w:rFonts w:hint="eastAsia" w:ascii="宋体" w:hAnsi="宋体" w:cs="Times New Roman"/>
          <w:sz w:val="24"/>
          <w:highlight w:val="none"/>
          <w:lang w:val="en-US" w:eastAsia="zh-CN"/>
        </w:rPr>
      </w:pPr>
    </w:p>
    <w:p w14:paraId="6364A0AB">
      <w:pPr>
        <w:spacing w:line="360" w:lineRule="auto"/>
        <w:ind w:firstLine="480" w:firstLineChars="200"/>
        <w:jc w:val="center"/>
        <w:rPr>
          <w:rFonts w:hint="eastAsia" w:ascii="宋体" w:hAnsi="宋体" w:cs="Times New Roman"/>
          <w:sz w:val="24"/>
          <w:highlight w:val="none"/>
          <w:lang w:val="en-US" w:eastAsia="zh-CN"/>
        </w:rPr>
      </w:pPr>
    </w:p>
    <w:p w14:paraId="79BED696">
      <w:pPr>
        <w:spacing w:line="360" w:lineRule="auto"/>
        <w:ind w:firstLine="480" w:firstLineChars="200"/>
        <w:jc w:val="center"/>
        <w:rPr>
          <w:rFonts w:hint="eastAsia" w:ascii="宋体" w:hAnsi="宋体" w:cs="Times New Roman"/>
          <w:sz w:val="24"/>
          <w:highlight w:val="none"/>
          <w:lang w:val="en-US" w:eastAsia="zh-CN"/>
        </w:rPr>
      </w:pPr>
    </w:p>
    <w:p w14:paraId="0054BA60">
      <w:pPr>
        <w:spacing w:line="360" w:lineRule="auto"/>
        <w:ind w:firstLine="482" w:firstLineChars="200"/>
        <w:jc w:val="both"/>
        <w:rPr>
          <w:rFonts w:hint="eastAsia" w:ascii="宋体" w:hAnsi="宋体" w:cs="Times New Roman"/>
          <w:b/>
          <w:bCs/>
          <w:sz w:val="24"/>
          <w:highlight w:val="none"/>
          <w:lang w:val="en-US" w:eastAsia="zh-CN"/>
        </w:rPr>
      </w:pPr>
    </w:p>
    <w:p w14:paraId="5CC7ED91">
      <w:pPr>
        <w:spacing w:line="360" w:lineRule="auto"/>
        <w:ind w:firstLine="1124" w:firstLineChars="200"/>
        <w:jc w:val="both"/>
        <w:rPr>
          <w:rFonts w:hint="eastAsia" w:ascii="宋体" w:hAnsi="宋体" w:cs="Times New Roman"/>
          <w:b/>
          <w:bCs/>
          <w:sz w:val="56"/>
          <w:szCs w:val="56"/>
          <w:highlight w:val="none"/>
          <w:lang w:val="en-US" w:eastAsia="zh-CN"/>
        </w:rPr>
      </w:pPr>
    </w:p>
    <w:p w14:paraId="04FC036E">
      <w:pPr>
        <w:pStyle w:val="2"/>
        <w:jc w:val="center"/>
        <w:rPr>
          <w:rStyle w:val="45"/>
          <w:rFonts w:hint="eastAsia" w:ascii="Times New Roman" w:hAnsi="Times New Roman" w:cs="Times New Roman"/>
          <w:b/>
          <w:bCs/>
        </w:rPr>
      </w:pPr>
      <w:r>
        <w:rPr>
          <w:rStyle w:val="45"/>
          <w:rFonts w:hint="eastAsia" w:ascii="Times New Roman" w:hAnsi="Times New Roman" w:cs="Times New Roman"/>
          <w:b/>
          <w:bCs/>
          <w:lang w:val="en-US" w:eastAsia="zh-CN"/>
        </w:rPr>
        <w:t xml:space="preserve">第六章  </w:t>
      </w:r>
      <w:r>
        <w:rPr>
          <w:rStyle w:val="45"/>
          <w:rFonts w:hint="eastAsia" w:ascii="Times New Roman" w:hAnsi="Times New Roman" w:cs="Times New Roman"/>
          <w:b/>
          <w:bCs/>
        </w:rPr>
        <w:t>设备采购合同</w:t>
      </w:r>
      <w:bookmarkEnd w:id="81"/>
    </w:p>
    <w:p w14:paraId="3B9FFAEC">
      <w:pPr>
        <w:pStyle w:val="2"/>
        <w:jc w:val="center"/>
        <w:rPr>
          <w:rStyle w:val="45"/>
          <w:rFonts w:hint="eastAsia" w:ascii="Times New Roman" w:hAnsi="Times New Roman" w:cs="Times New Roman"/>
          <w:b/>
          <w:bCs/>
        </w:rPr>
      </w:pPr>
      <w:bookmarkStart w:id="86" w:name="_Toc17849"/>
      <w:r>
        <w:rPr>
          <w:rStyle w:val="45"/>
          <w:rFonts w:hint="eastAsia" w:ascii="Times New Roman" w:hAnsi="Times New Roman" w:cs="Times New Roman"/>
          <w:b/>
          <w:bCs/>
        </w:rPr>
        <w:t>（以经相关部门审核的最终签署版本为准）</w:t>
      </w:r>
      <w:bookmarkEnd w:id="82"/>
      <w:bookmarkEnd w:id="83"/>
      <w:bookmarkEnd w:id="86"/>
    </w:p>
    <w:p w14:paraId="1DC2AD3C">
      <w:pPr>
        <w:adjustRightInd w:val="0"/>
        <w:snapToGrid w:val="0"/>
        <w:spacing w:line="360" w:lineRule="auto"/>
        <w:jc w:val="left"/>
        <w:rPr>
          <w:rFonts w:ascii="宋体" w:hAnsi="宋体"/>
          <w:sz w:val="20"/>
          <w:szCs w:val="20"/>
          <w:highlight w:val="none"/>
        </w:rPr>
      </w:pPr>
      <w:bookmarkStart w:id="87" w:name="_Toc283814116"/>
    </w:p>
    <w:p w14:paraId="5AE77833">
      <w:pPr>
        <w:rPr>
          <w:rFonts w:ascii="宋体" w:hAnsi="宋体"/>
          <w:b/>
          <w:sz w:val="28"/>
          <w:szCs w:val="28"/>
          <w:highlight w:val="none"/>
        </w:rPr>
      </w:pPr>
      <w:r>
        <w:rPr>
          <w:rFonts w:ascii="宋体" w:hAnsi="宋体"/>
          <w:b/>
          <w:sz w:val="28"/>
          <w:szCs w:val="28"/>
          <w:highlight w:val="none"/>
        </w:rPr>
        <w:br w:type="page"/>
      </w:r>
    </w:p>
    <w:p w14:paraId="346AC5F4">
      <w:pPr>
        <w:wordWrap w:val="0"/>
        <w:adjustRightInd w:val="0"/>
        <w:snapToGrid w:val="0"/>
        <w:spacing w:line="360" w:lineRule="auto"/>
        <w:jc w:val="right"/>
        <w:rPr>
          <w:rFonts w:hint="default" w:ascii="宋体" w:hAnsi="宋体" w:eastAsia="宋体"/>
          <w:b/>
          <w:sz w:val="28"/>
          <w:szCs w:val="28"/>
          <w:highlight w:val="none"/>
          <w:lang w:val="en-US" w:eastAsia="zh-CN"/>
        </w:rPr>
      </w:pPr>
      <w:r>
        <w:rPr>
          <w:rFonts w:ascii="宋体" w:hAnsi="宋体"/>
          <w:b/>
          <w:sz w:val="28"/>
          <w:szCs w:val="28"/>
          <w:highlight w:val="none"/>
        </w:rPr>
        <w:t>编号：</w:t>
      </w:r>
      <w:r>
        <w:rPr>
          <w:rFonts w:hint="eastAsia" w:ascii="宋体" w:hAnsi="宋体"/>
          <w:b/>
          <w:sz w:val="28"/>
          <w:szCs w:val="28"/>
          <w:highlight w:val="none"/>
          <w:lang w:val="en-US" w:eastAsia="zh-CN"/>
        </w:rPr>
        <w:t xml:space="preserve">         </w:t>
      </w:r>
    </w:p>
    <w:p w14:paraId="77526A44">
      <w:pPr>
        <w:adjustRightInd w:val="0"/>
        <w:snapToGrid w:val="0"/>
        <w:spacing w:line="360" w:lineRule="auto"/>
        <w:jc w:val="left"/>
        <w:rPr>
          <w:rFonts w:ascii="宋体" w:hAnsi="宋体"/>
          <w:sz w:val="20"/>
          <w:szCs w:val="20"/>
          <w:highlight w:val="none"/>
        </w:rPr>
      </w:pPr>
    </w:p>
    <w:p w14:paraId="3495446A">
      <w:pPr>
        <w:adjustRightInd w:val="0"/>
        <w:snapToGrid w:val="0"/>
        <w:spacing w:line="360" w:lineRule="auto"/>
        <w:jc w:val="left"/>
        <w:rPr>
          <w:rFonts w:ascii="宋体" w:hAnsi="宋体"/>
          <w:sz w:val="20"/>
          <w:szCs w:val="20"/>
          <w:highlight w:val="none"/>
        </w:rPr>
      </w:pPr>
    </w:p>
    <w:p w14:paraId="001C08C2">
      <w:pPr>
        <w:adjustRightInd w:val="0"/>
        <w:snapToGrid w:val="0"/>
        <w:spacing w:line="360" w:lineRule="auto"/>
        <w:jc w:val="left"/>
        <w:rPr>
          <w:rFonts w:ascii="宋体" w:hAnsi="宋体"/>
          <w:sz w:val="20"/>
          <w:szCs w:val="20"/>
          <w:highlight w:val="none"/>
        </w:rPr>
      </w:pPr>
    </w:p>
    <w:p w14:paraId="2D1DDA96">
      <w:pPr>
        <w:adjustRightInd w:val="0"/>
        <w:snapToGrid w:val="0"/>
        <w:spacing w:line="360" w:lineRule="auto"/>
        <w:jc w:val="left"/>
        <w:rPr>
          <w:rFonts w:ascii="宋体" w:hAnsi="宋体"/>
          <w:sz w:val="20"/>
          <w:szCs w:val="20"/>
          <w:highlight w:val="none"/>
        </w:rPr>
      </w:pPr>
    </w:p>
    <w:p w14:paraId="4AF5F75F">
      <w:pPr>
        <w:adjustRightInd w:val="0"/>
        <w:snapToGrid w:val="0"/>
        <w:spacing w:line="360" w:lineRule="auto"/>
        <w:jc w:val="center"/>
        <w:rPr>
          <w:rFonts w:ascii="宋体" w:hAnsi="宋体"/>
          <w:b/>
          <w:sz w:val="52"/>
          <w:szCs w:val="36"/>
          <w:highlight w:val="none"/>
        </w:rPr>
      </w:pPr>
      <w:r>
        <w:rPr>
          <w:rFonts w:hint="eastAsia" w:ascii="宋体" w:hAnsi="宋体"/>
          <w:b/>
          <w:bCs/>
          <w:sz w:val="52"/>
          <w:szCs w:val="36"/>
          <w:highlight w:val="none"/>
          <w:lang w:val="en-US" w:eastAsia="zh-CN"/>
        </w:rPr>
        <w:t>设备采购</w:t>
      </w:r>
      <w:r>
        <w:rPr>
          <w:rFonts w:ascii="宋体" w:hAnsi="宋体"/>
          <w:b/>
          <w:bCs/>
          <w:sz w:val="52"/>
          <w:szCs w:val="36"/>
          <w:highlight w:val="none"/>
        </w:rPr>
        <w:t>合同</w:t>
      </w:r>
    </w:p>
    <w:p w14:paraId="16CDA99A">
      <w:pPr>
        <w:adjustRightInd w:val="0"/>
        <w:snapToGrid w:val="0"/>
        <w:spacing w:line="360" w:lineRule="auto"/>
        <w:jc w:val="left"/>
        <w:rPr>
          <w:rFonts w:ascii="宋体" w:hAnsi="宋体"/>
          <w:b/>
          <w:sz w:val="36"/>
          <w:szCs w:val="36"/>
          <w:highlight w:val="none"/>
        </w:rPr>
      </w:pPr>
    </w:p>
    <w:p w14:paraId="1A368237">
      <w:pPr>
        <w:adjustRightInd w:val="0"/>
        <w:snapToGrid w:val="0"/>
        <w:spacing w:line="360" w:lineRule="auto"/>
        <w:jc w:val="left"/>
        <w:rPr>
          <w:rFonts w:ascii="宋体" w:hAnsi="宋体"/>
          <w:b/>
          <w:sz w:val="36"/>
          <w:szCs w:val="36"/>
          <w:highlight w:val="none"/>
        </w:rPr>
      </w:pPr>
    </w:p>
    <w:p w14:paraId="714A299D">
      <w:pPr>
        <w:adjustRightInd w:val="0"/>
        <w:snapToGrid w:val="0"/>
        <w:spacing w:line="360" w:lineRule="auto"/>
        <w:jc w:val="left"/>
        <w:rPr>
          <w:rFonts w:ascii="宋体" w:hAnsi="宋体"/>
          <w:b/>
          <w:sz w:val="36"/>
          <w:szCs w:val="36"/>
          <w:highlight w:val="none"/>
        </w:rPr>
      </w:pPr>
    </w:p>
    <w:p w14:paraId="6EDEFF33">
      <w:pPr>
        <w:adjustRightInd w:val="0"/>
        <w:snapToGrid w:val="0"/>
        <w:spacing w:line="360" w:lineRule="auto"/>
        <w:jc w:val="left"/>
        <w:rPr>
          <w:rFonts w:ascii="宋体" w:hAnsi="宋体"/>
          <w:b/>
          <w:sz w:val="36"/>
          <w:szCs w:val="36"/>
          <w:highlight w:val="none"/>
        </w:rPr>
      </w:pPr>
    </w:p>
    <w:p w14:paraId="63C2DF23">
      <w:pPr>
        <w:adjustRightInd w:val="0"/>
        <w:snapToGrid w:val="0"/>
        <w:spacing w:line="360" w:lineRule="auto"/>
        <w:jc w:val="left"/>
        <w:rPr>
          <w:rFonts w:ascii="宋体" w:hAnsi="宋体"/>
          <w:b/>
          <w:sz w:val="36"/>
          <w:szCs w:val="36"/>
          <w:highlight w:val="none"/>
        </w:rPr>
      </w:pPr>
    </w:p>
    <w:p w14:paraId="408A7A8F">
      <w:pPr>
        <w:adjustRightInd w:val="0"/>
        <w:snapToGrid w:val="0"/>
        <w:spacing w:line="360" w:lineRule="auto"/>
        <w:jc w:val="left"/>
        <w:rPr>
          <w:rFonts w:ascii="宋体" w:hAnsi="宋体"/>
          <w:b/>
          <w:sz w:val="36"/>
          <w:szCs w:val="36"/>
          <w:highlight w:val="none"/>
        </w:rPr>
      </w:pPr>
    </w:p>
    <w:p w14:paraId="1ED9FD6D">
      <w:pPr>
        <w:adjustRightInd w:val="0"/>
        <w:snapToGrid w:val="0"/>
        <w:spacing w:line="360" w:lineRule="auto"/>
        <w:jc w:val="left"/>
        <w:rPr>
          <w:rFonts w:ascii="宋体" w:hAnsi="宋体"/>
          <w:b/>
          <w:sz w:val="36"/>
          <w:szCs w:val="36"/>
          <w:highlight w:val="none"/>
        </w:rPr>
      </w:pPr>
    </w:p>
    <w:p w14:paraId="2C531C10">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甲  方：</w:t>
      </w:r>
      <w:r>
        <w:rPr>
          <w:rFonts w:hint="default" w:ascii="宋体" w:hAnsi="宋体"/>
          <w:b/>
          <w:bCs w:val="0"/>
          <w:sz w:val="28"/>
          <w:szCs w:val="36"/>
          <w:highlight w:val="none"/>
          <w:u w:val="thick"/>
        </w:rPr>
        <w:t xml:space="preserve">                           </w:t>
      </w:r>
    </w:p>
    <w:p w14:paraId="7622FDC4">
      <w:pPr>
        <w:adjustRightInd w:val="0"/>
        <w:snapToGrid w:val="0"/>
        <w:spacing w:line="360" w:lineRule="auto"/>
        <w:ind w:left="0" w:leftChars="0" w:firstLine="1906" w:firstLineChars="678"/>
        <w:jc w:val="left"/>
        <w:rPr>
          <w:rFonts w:ascii="宋体" w:hAnsi="宋体"/>
          <w:b/>
          <w:sz w:val="28"/>
          <w:szCs w:val="36"/>
          <w:highlight w:val="none"/>
        </w:rPr>
      </w:pPr>
    </w:p>
    <w:p w14:paraId="53BA5E79">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乙  方：</w:t>
      </w:r>
      <w:r>
        <w:rPr>
          <w:rFonts w:hint="default" w:ascii="宋体" w:hAnsi="宋体"/>
          <w:b/>
          <w:sz w:val="28"/>
          <w:szCs w:val="36"/>
          <w:highlight w:val="none"/>
          <w:u w:val="thick"/>
        </w:rPr>
        <w:t xml:space="preserve">                           </w:t>
      </w:r>
    </w:p>
    <w:p w14:paraId="28365FA5">
      <w:pPr>
        <w:adjustRightInd w:val="0"/>
        <w:snapToGrid w:val="0"/>
        <w:spacing w:line="360" w:lineRule="auto"/>
        <w:ind w:left="0" w:leftChars="0" w:firstLine="1906" w:firstLineChars="678"/>
        <w:jc w:val="left"/>
        <w:rPr>
          <w:rFonts w:ascii="宋体" w:hAnsi="宋体"/>
          <w:b/>
          <w:sz w:val="28"/>
          <w:szCs w:val="36"/>
          <w:highlight w:val="none"/>
        </w:rPr>
      </w:pPr>
    </w:p>
    <w:p w14:paraId="61397FB7">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签订日期：</w:t>
      </w:r>
      <w:r>
        <w:rPr>
          <w:rFonts w:hint="default" w:ascii="宋体" w:hAnsi="宋体"/>
          <w:b/>
          <w:sz w:val="28"/>
          <w:szCs w:val="36"/>
          <w:highlight w:val="none"/>
          <w:u w:val="thick"/>
        </w:rPr>
        <w:t xml:space="preserve">       </w:t>
      </w:r>
      <w:r>
        <w:rPr>
          <w:rFonts w:hint="eastAsia" w:ascii="宋体" w:hAnsi="宋体"/>
          <w:b/>
          <w:sz w:val="28"/>
          <w:szCs w:val="36"/>
          <w:highlight w:val="none"/>
        </w:rPr>
        <w:t>年</w:t>
      </w:r>
      <w:r>
        <w:rPr>
          <w:rFonts w:hint="default" w:ascii="宋体" w:hAnsi="宋体"/>
          <w:b/>
          <w:sz w:val="28"/>
          <w:szCs w:val="36"/>
          <w:highlight w:val="none"/>
          <w:u w:val="thick"/>
        </w:rPr>
        <w:t xml:space="preserve">      </w:t>
      </w:r>
      <w:r>
        <w:rPr>
          <w:rFonts w:hint="eastAsia" w:ascii="宋体" w:hAnsi="宋体"/>
          <w:b/>
          <w:sz w:val="28"/>
          <w:szCs w:val="36"/>
          <w:highlight w:val="none"/>
        </w:rPr>
        <w:t>月</w:t>
      </w:r>
      <w:r>
        <w:rPr>
          <w:rFonts w:hint="default" w:ascii="宋体" w:hAnsi="宋体"/>
          <w:b/>
          <w:sz w:val="28"/>
          <w:szCs w:val="36"/>
          <w:highlight w:val="none"/>
          <w:u w:val="thick"/>
        </w:rPr>
        <w:t xml:space="preserve">      </w:t>
      </w:r>
      <w:r>
        <w:rPr>
          <w:rFonts w:hint="eastAsia" w:ascii="宋体" w:hAnsi="宋体"/>
          <w:b/>
          <w:sz w:val="28"/>
          <w:szCs w:val="36"/>
          <w:highlight w:val="none"/>
        </w:rPr>
        <w:t>日</w:t>
      </w:r>
    </w:p>
    <w:p w14:paraId="0923D9E4">
      <w:pPr>
        <w:rPr>
          <w:highlight w:val="none"/>
        </w:rPr>
      </w:pPr>
    </w:p>
    <w:p w14:paraId="3DEDCAFA">
      <w:pPr>
        <w:rPr>
          <w:highlight w:val="none"/>
        </w:rPr>
      </w:pPr>
    </w:p>
    <w:p w14:paraId="3E3474B8">
      <w:pPr>
        <w:rPr>
          <w:highlight w:val="none"/>
        </w:rPr>
      </w:pPr>
    </w:p>
    <w:p w14:paraId="49690FF5">
      <w:pPr>
        <w:spacing w:line="360" w:lineRule="auto"/>
        <w:jc w:val="both"/>
        <w:rPr>
          <w:rFonts w:hint="eastAsia" w:ascii="宋体" w:hAnsi="宋体" w:cs="宋体"/>
          <w:bCs/>
          <w:color w:val="auto"/>
          <w:sz w:val="24"/>
          <w:highlight w:val="none"/>
        </w:rPr>
      </w:pPr>
    </w:p>
    <w:p w14:paraId="702DA257">
      <w:pPr>
        <w:spacing w:line="360" w:lineRule="auto"/>
        <w:rPr>
          <w:rFonts w:hint="eastAsia"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lang w:val="en-US" w:eastAsia="zh-CN"/>
        </w:rPr>
        <w:t>甲方（</w:t>
      </w:r>
      <w:r>
        <w:rPr>
          <w:rFonts w:hint="eastAsia" w:ascii="仿宋_GB2312" w:hAnsi="仿宋_GB2312" w:eastAsia="仿宋_GB2312" w:cs="仿宋_GB2312"/>
          <w:bCs/>
          <w:color w:val="auto"/>
          <w:sz w:val="28"/>
          <w:szCs w:val="28"/>
          <w:highlight w:val="none"/>
        </w:rPr>
        <w:t>买方</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bCs/>
          <w:color w:val="auto"/>
          <w:sz w:val="28"/>
          <w:szCs w:val="28"/>
          <w:highlight w:val="none"/>
          <w:u w:val="single"/>
          <w:lang w:eastAsia="zh-CN"/>
        </w:rPr>
        <w:t>中国重汽集团济宁商用车有限公司</w:t>
      </w:r>
      <w:r>
        <w:rPr>
          <w:rFonts w:hint="eastAsia" w:ascii="仿宋_GB2312" w:hAnsi="仿宋_GB2312" w:eastAsia="仿宋_GB2312" w:cs="仿宋_GB2312"/>
          <w:bCs/>
          <w:color w:val="auto"/>
          <w:sz w:val="28"/>
          <w:szCs w:val="28"/>
          <w:highlight w:val="none"/>
        </w:rPr>
        <w:t xml:space="preserve">      </w:t>
      </w:r>
    </w:p>
    <w:p w14:paraId="1C9D9835">
      <w:pPr>
        <w:spacing w:line="360" w:lineRule="auto"/>
        <w:rPr>
          <w:rFonts w:hint="eastAsia"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 xml:space="preserve">    </w:t>
      </w:r>
    </w:p>
    <w:p w14:paraId="6DD24FFD">
      <w:pPr>
        <w:ind w:left="0" w:leftChars="0" w:right="-189" w:rightChars="-90" w:firstLine="0" w:firstLineChars="0"/>
        <w:jc w:val="left"/>
        <w:rPr>
          <w:rFonts w:hint="eastAsia" w:ascii="仿宋_GB2312" w:hAnsi="仿宋_GB2312" w:eastAsia="仿宋_GB2312" w:cs="仿宋_GB2312"/>
          <w:b/>
          <w:bCs/>
          <w:color w:val="auto"/>
          <w:sz w:val="28"/>
          <w:szCs w:val="28"/>
          <w:highlight w:val="none"/>
          <w:u w:val="single"/>
        </w:rPr>
      </w:pPr>
      <w:r>
        <w:rPr>
          <w:rFonts w:hint="eastAsia" w:ascii="仿宋_GB2312" w:hAnsi="仿宋_GB2312" w:eastAsia="仿宋_GB2312" w:cs="仿宋_GB2312"/>
          <w:bCs/>
          <w:color w:val="auto"/>
          <w:sz w:val="28"/>
          <w:szCs w:val="28"/>
          <w:highlight w:val="none"/>
          <w:lang w:val="en-US" w:eastAsia="zh-CN"/>
        </w:rPr>
        <w:t>乙方（</w:t>
      </w:r>
      <w:r>
        <w:rPr>
          <w:rFonts w:hint="eastAsia" w:ascii="仿宋_GB2312" w:hAnsi="仿宋_GB2312" w:eastAsia="仿宋_GB2312" w:cs="仿宋_GB2312"/>
          <w:bCs/>
          <w:color w:val="auto"/>
          <w:sz w:val="28"/>
          <w:szCs w:val="28"/>
          <w:highlight w:val="none"/>
        </w:rPr>
        <w:t>卖方</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bCs/>
          <w:color w:val="auto"/>
          <w:sz w:val="28"/>
          <w:szCs w:val="28"/>
          <w:highlight w:val="none"/>
          <w:u w:val="single"/>
        </w:rPr>
        <w:t xml:space="preserve"> </w:t>
      </w:r>
      <w:r>
        <w:rPr>
          <w:rFonts w:hint="eastAsia" w:ascii="仿宋_GB2312" w:hAnsi="仿宋_GB2312" w:eastAsia="仿宋_GB2312" w:cs="仿宋_GB2312"/>
          <w:b/>
          <w:bCs/>
          <w:color w:val="auto"/>
          <w:sz w:val="28"/>
          <w:szCs w:val="28"/>
          <w:highlight w:val="none"/>
          <w:u w:val="single"/>
          <w:lang w:val="en-US" w:eastAsia="zh-CN"/>
        </w:rPr>
        <w:t xml:space="preserve">              </w:t>
      </w:r>
      <w:r>
        <w:rPr>
          <w:rFonts w:hint="eastAsia" w:ascii="仿宋_GB2312" w:hAnsi="仿宋_GB2312" w:eastAsia="仿宋_GB2312" w:cs="仿宋_GB2312"/>
          <w:b/>
          <w:bCs/>
          <w:color w:val="auto"/>
          <w:sz w:val="28"/>
          <w:szCs w:val="28"/>
          <w:highlight w:val="none"/>
          <w:u w:val="single"/>
        </w:rPr>
        <w:t xml:space="preserve">         </w:t>
      </w:r>
    </w:p>
    <w:p w14:paraId="29A30A3F">
      <w:pPr>
        <w:ind w:right="-189" w:rightChars="-90"/>
        <w:jc w:val="left"/>
        <w:rPr>
          <w:rFonts w:hint="eastAsia" w:ascii="仿宋_GB2312" w:hAnsi="仿宋_GB2312" w:eastAsia="仿宋_GB2312" w:cs="仿宋_GB2312"/>
          <w:b/>
          <w:bCs/>
          <w:color w:val="auto"/>
          <w:sz w:val="28"/>
          <w:szCs w:val="28"/>
          <w:highlight w:val="none"/>
          <w:u w:val="single"/>
        </w:rPr>
      </w:pPr>
    </w:p>
    <w:p w14:paraId="2D23D7E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本设备采购合同由</w:t>
      </w:r>
      <w:r>
        <w:rPr>
          <w:rFonts w:hint="eastAsia" w:ascii="仿宋_GB2312" w:hAnsi="仿宋_GB2312" w:eastAsia="仿宋_GB2312" w:cs="仿宋_GB2312"/>
          <w:color w:val="auto"/>
          <w:sz w:val="24"/>
          <w:szCs w:val="24"/>
          <w:highlight w:val="none"/>
          <w:lang w:val="en-US" w:eastAsia="zh-CN"/>
        </w:rPr>
        <w:t>甲乙</w:t>
      </w:r>
      <w:r>
        <w:rPr>
          <w:rFonts w:hint="eastAsia" w:ascii="仿宋_GB2312" w:hAnsi="仿宋_GB2312" w:eastAsia="仿宋_GB2312" w:cs="仿宋_GB2312"/>
          <w:color w:val="auto"/>
          <w:sz w:val="24"/>
          <w:szCs w:val="24"/>
          <w:highlight w:val="none"/>
        </w:rPr>
        <w:t>双方于山东省</w:t>
      </w:r>
      <w:r>
        <w:rPr>
          <w:rFonts w:hint="eastAsia" w:ascii="仿宋_GB2312" w:hAnsi="仿宋_GB2312" w:eastAsia="仿宋_GB2312" w:cs="仿宋_GB2312"/>
          <w:color w:val="auto"/>
          <w:sz w:val="24"/>
          <w:szCs w:val="24"/>
          <w:highlight w:val="none"/>
          <w:lang w:eastAsia="zh-CN"/>
        </w:rPr>
        <w:t>济宁</w:t>
      </w:r>
      <w:r>
        <w:rPr>
          <w:rFonts w:hint="eastAsia" w:ascii="仿宋_GB2312" w:hAnsi="仿宋_GB2312" w:eastAsia="仿宋_GB2312" w:cs="仿宋_GB2312"/>
          <w:color w:val="auto"/>
          <w:sz w:val="24"/>
          <w:szCs w:val="24"/>
          <w:highlight w:val="none"/>
        </w:rPr>
        <w:t>市签订：</w:t>
      </w:r>
    </w:p>
    <w:p w14:paraId="5C6E8ED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鉴于，买方向卖方购买</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目</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设备</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台（套），就该设备的设计、制造、运输、定点卸货、安装（或指导安装）、调试、验收、培训及售后服务等有关问题，以上所列内容经买卖双方协商自愿达成本合同：</w:t>
      </w:r>
    </w:p>
    <w:p w14:paraId="257393A5">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7FF2F7F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88" w:name="_Toc19169"/>
      <w:bookmarkStart w:id="89" w:name="_Toc11930"/>
      <w:bookmarkStart w:id="90" w:name="_Toc11823"/>
      <w:bookmarkStart w:id="91" w:name="_Toc16330018"/>
      <w:bookmarkStart w:id="92" w:name="_Toc17619"/>
      <w:r>
        <w:rPr>
          <w:rFonts w:hint="eastAsia" w:ascii="仿宋_GB2312" w:hAnsi="仿宋_GB2312" w:eastAsia="仿宋_GB2312" w:cs="仿宋_GB2312"/>
          <w:color w:val="auto"/>
          <w:sz w:val="24"/>
          <w:szCs w:val="24"/>
          <w:highlight w:val="none"/>
        </w:rPr>
        <w:t>1 合同设备</w:t>
      </w:r>
      <w:bookmarkEnd w:id="88"/>
      <w:bookmarkEnd w:id="89"/>
      <w:bookmarkEnd w:id="90"/>
      <w:bookmarkEnd w:id="91"/>
      <w:bookmarkEnd w:id="92"/>
    </w:p>
    <w:p w14:paraId="3A49F397">
      <w:pPr>
        <w:spacing w:line="220" w:lineRule="atLeast"/>
        <w:ind w:left="0" w:leftChars="0" w:firstLine="453" w:firstLineChars="189"/>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rPr>
        <w:t>1.1买方向卖方购买的设备信息见</w:t>
      </w:r>
      <w:r>
        <w:rPr>
          <w:rFonts w:hint="eastAsia" w:ascii="仿宋_GB2312" w:hAnsi="仿宋_GB2312" w:eastAsia="仿宋_GB2312" w:cs="仿宋_GB2312"/>
          <w:color w:val="auto"/>
          <w:sz w:val="24"/>
          <w:szCs w:val="24"/>
          <w:highlight w:val="none"/>
          <w:lang w:val="en-US" w:eastAsia="zh-CN"/>
        </w:rPr>
        <w:t>附件一</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设备清单明细表</w:t>
      </w:r>
      <w:r>
        <w:rPr>
          <w:rFonts w:hint="eastAsia" w:ascii="仿宋_GB2312" w:hAnsi="仿宋_GB2312" w:eastAsia="仿宋_GB2312" w:cs="仿宋_GB2312"/>
          <w:color w:val="auto"/>
          <w:sz w:val="24"/>
          <w:szCs w:val="24"/>
          <w:highlight w:val="none"/>
          <w:lang w:eastAsia="zh-CN"/>
        </w:rPr>
        <w:t>》</w:t>
      </w:r>
    </w:p>
    <w:p w14:paraId="4032F2E1">
      <w:pPr>
        <w:spacing w:line="360" w:lineRule="auto"/>
        <w:ind w:left="0" w:leftChars="0" w:firstLine="453" w:firstLineChars="189"/>
        <w:rPr>
          <w:rFonts w:hint="eastAsia" w:ascii="仿宋_GB2312" w:hAnsi="仿宋_GB2312" w:eastAsia="仿宋_GB2312" w:cs="仿宋_GB2312"/>
          <w:color w:val="auto"/>
          <w:sz w:val="24"/>
          <w:szCs w:val="24"/>
          <w:highlight w:val="none"/>
        </w:rPr>
      </w:pPr>
      <w:bookmarkStart w:id="93" w:name="_Toc22800"/>
      <w:bookmarkStart w:id="94" w:name="_Toc29026"/>
      <w:bookmarkStart w:id="95" w:name="_Toc32510"/>
      <w:r>
        <w:rPr>
          <w:rFonts w:hint="eastAsia" w:ascii="仿宋_GB2312" w:hAnsi="仿宋_GB2312" w:eastAsia="仿宋_GB2312" w:cs="仿宋_GB2312"/>
          <w:color w:val="auto"/>
          <w:sz w:val="24"/>
          <w:szCs w:val="24"/>
          <w:highlight w:val="none"/>
        </w:rPr>
        <w:t>1.2技术规格和标准</w:t>
      </w:r>
    </w:p>
    <w:p w14:paraId="0A7457A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1.2.1本合同约定设备的技术规格详见附件二《</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w:t>
      </w:r>
    </w:p>
    <w:p w14:paraId="37D7D9D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1.2.2本合同约定设备的技术规格应与《</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》中规定的相应标准一致。若《</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》无相应规定或未签署《</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》，设备的技术规格则应符合相应的国家标准、其原产地国家有关部门最新颁布的相应正式标准、买方招标文件及卖方一切书面承诺中要求的技术标准。</w:t>
      </w:r>
    </w:p>
    <w:p w14:paraId="4CA52D0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1.3在设备所有权转移到买方之前，有关设备的保险由卖方负责办理并承担保险费用。</w:t>
      </w:r>
    </w:p>
    <w:p w14:paraId="223690E8">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1DF1445">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96" w:name="_Toc13311"/>
      <w:bookmarkStart w:id="97" w:name="_Toc16330019"/>
      <w:r>
        <w:rPr>
          <w:rFonts w:hint="eastAsia" w:ascii="仿宋_GB2312" w:hAnsi="仿宋_GB2312" w:eastAsia="仿宋_GB2312" w:cs="仿宋_GB2312"/>
          <w:color w:val="auto"/>
          <w:sz w:val="24"/>
          <w:szCs w:val="24"/>
          <w:highlight w:val="none"/>
        </w:rPr>
        <w:t>2 包装</w:t>
      </w:r>
      <w:bookmarkEnd w:id="93"/>
      <w:bookmarkEnd w:id="94"/>
      <w:bookmarkEnd w:id="95"/>
      <w:bookmarkEnd w:id="96"/>
      <w:bookmarkEnd w:id="97"/>
    </w:p>
    <w:p w14:paraId="7A4EA2F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088B2A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2.2每件包装应附有详细的装箱单和质量证书各两套，一套在包装箱里，一套在包装箱外。</w:t>
      </w:r>
    </w:p>
    <w:p w14:paraId="7BA94E82">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87ABAC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98" w:name="_Toc21008"/>
      <w:bookmarkStart w:id="99" w:name="_Toc27144"/>
      <w:bookmarkStart w:id="100" w:name="_Toc27453"/>
      <w:bookmarkStart w:id="101" w:name="_Toc16330020"/>
      <w:bookmarkStart w:id="102" w:name="_Toc2833"/>
      <w:r>
        <w:rPr>
          <w:rFonts w:hint="eastAsia" w:ascii="仿宋_GB2312" w:hAnsi="仿宋_GB2312" w:eastAsia="仿宋_GB2312" w:cs="仿宋_GB2312"/>
          <w:color w:val="auto"/>
          <w:sz w:val="24"/>
          <w:szCs w:val="24"/>
          <w:highlight w:val="none"/>
        </w:rPr>
        <w:t>3 运输标记</w:t>
      </w:r>
      <w:bookmarkEnd w:id="98"/>
      <w:bookmarkEnd w:id="99"/>
      <w:bookmarkEnd w:id="100"/>
      <w:bookmarkEnd w:id="101"/>
      <w:bookmarkEnd w:id="102"/>
    </w:p>
    <w:p w14:paraId="27A6C00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3.1卖方应在每一包装箱邻近的四个侧面用不易褪色的油漆以醒目的中文印刷字体标明以下各项：</w:t>
      </w:r>
    </w:p>
    <w:p w14:paraId="73F41DB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3.1.1收货人</w:t>
      </w:r>
    </w:p>
    <w:p w14:paraId="1D9254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3.1.2合同号</w:t>
      </w:r>
    </w:p>
    <w:p w14:paraId="2EF6D1C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3.1.3发货标记（唛头）</w:t>
      </w:r>
    </w:p>
    <w:p w14:paraId="751CA53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3.1.4设备的名称、品目号、箱号</w:t>
      </w:r>
    </w:p>
    <w:p w14:paraId="0F856C7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3.1.5毛重/净重（公斤）</w:t>
      </w:r>
    </w:p>
    <w:p w14:paraId="685B8B4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3.1.6尺寸（长×宽×高，以厘米计）</w:t>
      </w:r>
    </w:p>
    <w:p w14:paraId="6756C86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1AA9ADA3">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379052B9">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03" w:name="_Toc16330021"/>
      <w:bookmarkStart w:id="104" w:name="_Toc10630"/>
      <w:bookmarkStart w:id="105" w:name="_Toc25103"/>
      <w:bookmarkStart w:id="106" w:name="_Toc16133"/>
      <w:bookmarkStart w:id="107" w:name="_Toc7431"/>
      <w:r>
        <w:rPr>
          <w:rFonts w:hint="eastAsia" w:ascii="仿宋_GB2312" w:hAnsi="仿宋_GB2312" w:eastAsia="仿宋_GB2312" w:cs="仿宋_GB2312"/>
          <w:color w:val="auto"/>
          <w:sz w:val="24"/>
          <w:szCs w:val="24"/>
          <w:highlight w:val="none"/>
        </w:rPr>
        <w:t>4 检验</w:t>
      </w:r>
      <w:bookmarkEnd w:id="103"/>
      <w:bookmarkEnd w:id="104"/>
      <w:bookmarkEnd w:id="105"/>
      <w:bookmarkEnd w:id="106"/>
      <w:bookmarkEnd w:id="107"/>
    </w:p>
    <w:p w14:paraId="77469BE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》和相关标准进行检验，检验合格后，买方签署最终验收报告。</w:t>
      </w:r>
    </w:p>
    <w:p w14:paraId="6978547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4.2国家强制检验检测的设备，需要经过国家有关部门进行检验检测，卖方保证提供的设备通过其检验并承担费用。</w:t>
      </w:r>
    </w:p>
    <w:p w14:paraId="2DF39458">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0AF12318">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08" w:name="_Toc11217"/>
      <w:bookmarkStart w:id="109" w:name="_Toc24467"/>
      <w:bookmarkStart w:id="110" w:name="_Toc16330022"/>
      <w:bookmarkStart w:id="111" w:name="_Toc19850"/>
      <w:bookmarkStart w:id="112" w:name="_Toc20531"/>
      <w:r>
        <w:rPr>
          <w:rFonts w:hint="eastAsia" w:ascii="仿宋_GB2312" w:hAnsi="仿宋_GB2312" w:eastAsia="仿宋_GB2312" w:cs="仿宋_GB2312"/>
          <w:color w:val="auto"/>
          <w:sz w:val="24"/>
          <w:szCs w:val="24"/>
          <w:highlight w:val="none"/>
        </w:rPr>
        <w:t>5 权利担保</w:t>
      </w:r>
      <w:bookmarkEnd w:id="108"/>
      <w:bookmarkEnd w:id="109"/>
      <w:bookmarkEnd w:id="110"/>
      <w:bookmarkEnd w:id="111"/>
      <w:bookmarkEnd w:id="112"/>
    </w:p>
    <w:p w14:paraId="197354D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5.1卖方所交付的设备，必须是第三方不能提出任何权利或要求的设备，卖方应担保设备不存在订立本合同时不为买方所知的第三方的权利（包括但不限于抵押权、留置权等）或行政、司法查封。</w:t>
      </w:r>
    </w:p>
    <w:p w14:paraId="0DCC1DC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5.2卖方应保证第三方对其提交的设备不得以侵权或其他类似理由提出合法要求，如侵犯知识产权等。</w:t>
      </w:r>
    </w:p>
    <w:p w14:paraId="4344B7E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5.3任何第三方如果提出侵权指控，卖方应与第三方交涉，并承担由此引起的一切法律责任和费用以及给买方所造成的损失。</w:t>
      </w:r>
    </w:p>
    <w:p w14:paraId="1B49856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5.4买方应在已知道第三方的权利或要求后的一段合理时间内，将此权利或要求的性质通知卖方。</w:t>
      </w:r>
    </w:p>
    <w:p w14:paraId="2AB882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5.5如卖方需要根据买方提供的</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或图纸进行生产并供货的，根据该</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68352488">
      <w:pPr>
        <w:spacing w:line="360" w:lineRule="auto"/>
        <w:rPr>
          <w:rFonts w:hint="eastAsia" w:ascii="仿宋_GB2312" w:hAnsi="仿宋_GB2312" w:eastAsia="仿宋_GB2312" w:cs="仿宋_GB2312"/>
          <w:color w:val="auto"/>
          <w:sz w:val="24"/>
          <w:szCs w:val="24"/>
          <w:highlight w:val="none"/>
        </w:rPr>
      </w:pPr>
    </w:p>
    <w:p w14:paraId="14755CF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13" w:name="_Toc14809"/>
      <w:bookmarkStart w:id="114" w:name="_Toc21842"/>
      <w:bookmarkStart w:id="115" w:name="_Toc11759"/>
      <w:bookmarkStart w:id="116" w:name="_Toc27500"/>
      <w:bookmarkStart w:id="117" w:name="_Toc16330023"/>
      <w:r>
        <w:rPr>
          <w:rFonts w:hint="eastAsia" w:ascii="仿宋_GB2312" w:hAnsi="仿宋_GB2312" w:eastAsia="仿宋_GB2312" w:cs="仿宋_GB2312"/>
          <w:color w:val="auto"/>
          <w:sz w:val="24"/>
          <w:szCs w:val="24"/>
          <w:highlight w:val="none"/>
        </w:rPr>
        <w:t>6 交货</w:t>
      </w:r>
      <w:bookmarkEnd w:id="113"/>
      <w:bookmarkEnd w:id="114"/>
      <w:bookmarkEnd w:id="115"/>
      <w:bookmarkEnd w:id="116"/>
      <w:bookmarkEnd w:id="117"/>
    </w:p>
    <w:p w14:paraId="7CF4C37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1A77291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6.2卖方应在设备装运完成后当天以传真、邮件等的形式通知买方合同号、设备名称、数量、毛重、体积（立方米）、发票金额、启运日期、预计到达日期。</w:t>
      </w:r>
    </w:p>
    <w:p w14:paraId="5D8E4FC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6.3技术资料：订本合同后，卖方应按买方要求免费提供给买方包括但不限于：设备总装图、安装尺寸图、设备基础图、操作手册、使用说明、维修指南、服务手册等买方所需要的、与执行本合同有关的各类资料</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如上述资料未按买方要求交付的，买方有权拒绝对合同设备验收（包括预验收和最终验收），并且卖方应赔偿因此给买方造成的一切损失。</w:t>
      </w:r>
    </w:p>
    <w:p w14:paraId="5BCCF56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6.4交货方式</w:t>
      </w:r>
      <w:r>
        <w:rPr>
          <w:rFonts w:hint="eastAsia" w:ascii="仿宋_GB2312" w:hAnsi="仿宋_GB2312" w:eastAsia="仿宋_GB2312" w:cs="仿宋_GB2312"/>
          <w:bCs/>
          <w:color w:val="auto"/>
          <w:sz w:val="24"/>
          <w:szCs w:val="24"/>
          <w:highlight w:val="none"/>
        </w:rPr>
        <w:t>：</w:t>
      </w:r>
      <w:r>
        <w:rPr>
          <w:rFonts w:hint="eastAsia" w:ascii="仿宋_GB2312" w:hAnsi="仿宋_GB2312" w:eastAsia="仿宋_GB2312" w:cs="仿宋_GB2312"/>
          <w:color w:val="auto"/>
          <w:sz w:val="24"/>
          <w:szCs w:val="24"/>
          <w:highlight w:val="none"/>
          <w:u w:val="single"/>
        </w:rPr>
        <w:t>交钥匙方式</w:t>
      </w:r>
      <w:r>
        <w:rPr>
          <w:rFonts w:hint="eastAsia" w:ascii="仿宋_GB2312" w:hAnsi="仿宋_GB2312" w:eastAsia="仿宋_GB2312" w:cs="仿宋_GB2312"/>
          <w:color w:val="auto"/>
          <w:sz w:val="24"/>
          <w:szCs w:val="24"/>
          <w:highlight w:val="none"/>
        </w:rPr>
        <w:t>（可选择6.4.1-6.4.3定义的方式或根据实际约定）</w:t>
      </w:r>
    </w:p>
    <w:p w14:paraId="2DC0332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6.4.1交钥匙方式：卖方负责合同设备的设计、制造、运输、定点卸货、安装、调试、培训及售后服务等所有内容，直至买方验收合格并交付使用。</w:t>
      </w:r>
    </w:p>
    <w:p w14:paraId="724C5C8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6.5交货地点：</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u w:val="single"/>
          <w:lang w:eastAsia="zh-CN"/>
        </w:rPr>
        <w:t>中国重汽集团济宁商用车有限公司厂区内</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 xml:space="preserve">      </w:t>
      </w:r>
    </w:p>
    <w:p w14:paraId="65F8A27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6.6到货时间：</w:t>
      </w:r>
      <w:r>
        <w:rPr>
          <w:rFonts w:hint="eastAsia" w:ascii="仿宋_GB2312" w:hAnsi="仿宋_GB2312" w:eastAsia="仿宋_GB2312" w:cs="仿宋_GB2312"/>
          <w:color w:val="auto"/>
          <w:sz w:val="24"/>
          <w:szCs w:val="24"/>
          <w:highlight w:val="none"/>
          <w:u w:val="single"/>
        </w:rPr>
        <w:t>20</w:t>
      </w:r>
      <w:r>
        <w:rPr>
          <w:rFonts w:hint="eastAsia" w:ascii="仿宋_GB2312" w:hAnsi="仿宋_GB2312" w:eastAsia="仿宋_GB2312" w:cs="仿宋_GB2312"/>
          <w:color w:val="auto"/>
          <w:sz w:val="24"/>
          <w:szCs w:val="24"/>
          <w:highlight w:val="none"/>
          <w:u w:val="single"/>
          <w:lang w:val="en-US" w:eastAsia="zh-CN"/>
        </w:rPr>
        <w:t>25</w:t>
      </w:r>
      <w:r>
        <w:rPr>
          <w:rFonts w:hint="eastAsia" w:ascii="仿宋_GB2312" w:hAnsi="仿宋_GB2312" w:eastAsia="仿宋_GB2312" w:cs="仿宋_GB2312"/>
          <w:color w:val="auto"/>
          <w:sz w:val="24"/>
          <w:szCs w:val="24"/>
          <w:highlight w:val="none"/>
          <w:u w:val="single"/>
        </w:rPr>
        <w:t>年  月   日前</w:t>
      </w:r>
      <w:r>
        <w:rPr>
          <w:rFonts w:hint="eastAsia" w:ascii="仿宋_GB2312" w:hAnsi="仿宋_GB2312" w:eastAsia="仿宋_GB2312" w:cs="仿宋_GB2312"/>
          <w:color w:val="auto"/>
          <w:sz w:val="24"/>
          <w:szCs w:val="24"/>
          <w:highlight w:val="none"/>
        </w:rPr>
        <w:t xml:space="preserve">         </w:t>
      </w:r>
    </w:p>
    <w:p w14:paraId="3856A88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6.7到货后，买卖双方代表办理移交手续，此时的移交不代表卖方合同设备所有权的转移，合同设备的保管责任仍然由卖方承担。移交内容包括：合同设备、硬件、软件、图纸、资料、质量证明文件等。</w:t>
      </w:r>
    </w:p>
    <w:p w14:paraId="1C4ADF7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6.8如果卖方在规定的日期前交付设备，需经买方书面同意。</w:t>
      </w:r>
    </w:p>
    <w:p w14:paraId="0F09219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6.9风险的转移：</w:t>
      </w:r>
    </w:p>
    <w:p w14:paraId="714F5D7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77FAFACF">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6A2DDBF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18" w:name="_Toc8024"/>
      <w:bookmarkStart w:id="119" w:name="_Toc2984"/>
      <w:bookmarkStart w:id="120" w:name="_Toc25510"/>
      <w:bookmarkStart w:id="121" w:name="_Toc6532"/>
      <w:bookmarkStart w:id="122" w:name="_Toc16330024"/>
      <w:r>
        <w:rPr>
          <w:rFonts w:hint="eastAsia" w:ascii="仿宋_GB2312" w:hAnsi="仿宋_GB2312" w:eastAsia="仿宋_GB2312" w:cs="仿宋_GB2312"/>
          <w:color w:val="auto"/>
          <w:sz w:val="24"/>
          <w:szCs w:val="24"/>
          <w:highlight w:val="none"/>
        </w:rPr>
        <w:t>7 安装、调试</w:t>
      </w:r>
      <w:bookmarkEnd w:id="118"/>
      <w:bookmarkEnd w:id="119"/>
      <w:bookmarkEnd w:id="120"/>
      <w:bookmarkEnd w:id="121"/>
      <w:bookmarkEnd w:id="122"/>
    </w:p>
    <w:p w14:paraId="52E04F44">
      <w:pPr>
        <w:pStyle w:val="10"/>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7.1 卖方须在到货后</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u w:val="single"/>
          <w:lang w:val="en-US" w:eastAsia="zh-CN"/>
        </w:rPr>
        <w:t>XX</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日内安装调试完成。</w:t>
      </w:r>
    </w:p>
    <w:p w14:paraId="0FDDBE1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7.2卖方应自带用以安装、调试过程中所需的各种工具、仪器、仪表及易损件。在安装、调试过程中，卖方应自负其工作人员的食宿、交通等费用。</w:t>
      </w:r>
    </w:p>
    <w:p w14:paraId="182FDEB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7.3在安装、调试过程中，安装场地及施工人员安全，由卖方负责。由于安装、调试等原因造成买方或他人人身损害或财产损失的，由卖方承担赔偿责任。</w:t>
      </w:r>
    </w:p>
    <w:p w14:paraId="32867B2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7.4</w:t>
      </w:r>
      <w:r>
        <w:rPr>
          <w:rFonts w:hint="eastAsia" w:ascii="仿宋_GB2312" w:hAnsi="仿宋_GB2312" w:eastAsia="仿宋_GB2312" w:cs="仿宋_GB2312"/>
          <w:bCs/>
          <w:color w:val="auto"/>
          <w:sz w:val="24"/>
          <w:szCs w:val="24"/>
          <w:highlight w:val="none"/>
          <w:lang w:val="en-US" w:eastAsia="zh-CN"/>
        </w:rPr>
        <w:t xml:space="preserve"> </w:t>
      </w:r>
      <w:r>
        <w:rPr>
          <w:rFonts w:hint="eastAsia" w:ascii="仿宋_GB2312" w:hAnsi="仿宋_GB2312" w:eastAsia="仿宋_GB2312" w:cs="仿宋_GB2312"/>
          <w:color w:val="auto"/>
          <w:sz w:val="24"/>
          <w:szCs w:val="24"/>
          <w:highlight w:val="none"/>
        </w:rPr>
        <w:t>卖方须对安装、调试过程中造成的买方或他人人身损害或财产损失承担赔偿责任。</w:t>
      </w:r>
    </w:p>
    <w:p w14:paraId="103931AA">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4F7CC5C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23" w:name="_Toc16330025"/>
      <w:bookmarkStart w:id="124" w:name="_Toc6350"/>
      <w:bookmarkStart w:id="125" w:name="_Toc19374"/>
      <w:bookmarkStart w:id="126" w:name="_Toc14260"/>
      <w:bookmarkStart w:id="127" w:name="_Toc14098"/>
      <w:r>
        <w:rPr>
          <w:rFonts w:hint="eastAsia" w:ascii="仿宋_GB2312" w:hAnsi="仿宋_GB2312" w:eastAsia="仿宋_GB2312" w:cs="仿宋_GB2312"/>
          <w:color w:val="auto"/>
          <w:sz w:val="24"/>
          <w:szCs w:val="24"/>
          <w:highlight w:val="none"/>
        </w:rPr>
        <w:t>8 价款与支付</w:t>
      </w:r>
      <w:bookmarkEnd w:id="123"/>
      <w:bookmarkEnd w:id="124"/>
      <w:bookmarkEnd w:id="125"/>
      <w:bookmarkEnd w:id="126"/>
      <w:bookmarkEnd w:id="127"/>
    </w:p>
    <w:p w14:paraId="3AE45F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8.1合同总价款为</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元人民币（大写：</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），该价款为包含</w:t>
      </w:r>
      <w:r>
        <w:rPr>
          <w:rFonts w:hint="eastAsia" w:ascii="仿宋_GB2312" w:hAnsi="仿宋_GB2312" w:eastAsia="仿宋_GB2312" w:cs="仿宋_GB2312"/>
          <w:color w:val="auto"/>
          <w:sz w:val="24"/>
          <w:szCs w:val="24"/>
          <w:highlight w:val="none"/>
          <w:u w:val="single"/>
          <w:lang w:val="en-US" w:eastAsia="zh-CN"/>
        </w:rPr>
        <w:t>13</w:t>
      </w:r>
      <w:r>
        <w:rPr>
          <w:rFonts w:hint="eastAsia" w:ascii="仿宋_GB2312" w:hAnsi="仿宋_GB2312" w:eastAsia="仿宋_GB2312" w:cs="仿宋_GB2312"/>
          <w:color w:val="auto"/>
          <w:sz w:val="24"/>
          <w:szCs w:val="24"/>
          <w:highlight w:val="none"/>
          <w:u w:val="single"/>
        </w:rPr>
        <w:t>%</w:t>
      </w:r>
      <w:r>
        <w:rPr>
          <w:rFonts w:hint="eastAsia" w:ascii="仿宋_GB2312" w:hAnsi="仿宋_GB2312" w:eastAsia="仿宋_GB2312" w:cs="仿宋_GB2312"/>
          <w:color w:val="auto"/>
          <w:sz w:val="24"/>
          <w:szCs w:val="24"/>
          <w:highlight w:val="none"/>
        </w:rPr>
        <w:t>增值税的总价款，其中不含税价款为</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元人民币（大写</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），如国家出台新政策对增值税率进行了调整，则不含税价款不变，本合同含税总价在不含税价基础上根据国家最新税法进行相应的调整。</w:t>
      </w:r>
    </w:p>
    <w:p w14:paraId="24596CE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该价格包括但不限于全部（全新）产品价、</w:t>
      </w:r>
      <w:r>
        <w:rPr>
          <w:rFonts w:hint="eastAsia" w:ascii="仿宋_GB2312" w:hAnsi="仿宋_GB2312" w:eastAsia="仿宋_GB2312" w:cs="仿宋_GB2312"/>
          <w:color w:val="auto"/>
          <w:sz w:val="24"/>
          <w:szCs w:val="24"/>
          <w:highlight w:val="none"/>
          <w:lang w:eastAsia="zh-CN"/>
        </w:rPr>
        <w:t>辅件辅材价、</w:t>
      </w:r>
      <w:r>
        <w:rPr>
          <w:rFonts w:hint="eastAsia" w:ascii="仿宋_GB2312" w:hAnsi="仿宋_GB2312" w:eastAsia="仿宋_GB2312" w:cs="仿宋_GB2312"/>
          <w:color w:val="auto"/>
          <w:sz w:val="24"/>
          <w:szCs w:val="24"/>
          <w:highlight w:val="none"/>
        </w:rPr>
        <w:t>备品备件价、专用工具价、运杂费（包括现场卸车费）、设计、制造、安装（</w:t>
      </w:r>
      <w:r>
        <w:rPr>
          <w:rFonts w:hint="eastAsia" w:ascii="仿宋_GB2312" w:hAnsi="仿宋_GB2312" w:eastAsia="仿宋_GB2312" w:cs="仿宋_GB2312"/>
          <w:i/>
          <w:iCs/>
          <w:color w:val="auto"/>
          <w:sz w:val="24"/>
          <w:szCs w:val="24"/>
          <w:highlight w:val="none"/>
        </w:rPr>
        <w:t>或指导安装</w:t>
      </w:r>
      <w:r>
        <w:rPr>
          <w:rFonts w:hint="eastAsia" w:ascii="仿宋_GB2312" w:hAnsi="仿宋_GB2312" w:eastAsia="仿宋_GB2312" w:cs="仿宋_GB2312"/>
          <w:color w:val="auto"/>
          <w:sz w:val="24"/>
          <w:szCs w:val="24"/>
          <w:highlight w:val="none"/>
        </w:rPr>
        <w:t>）、调试、验收、培训、技术及售后服务费、技术资料费等</w:t>
      </w:r>
      <w:r>
        <w:rPr>
          <w:rFonts w:hint="eastAsia" w:ascii="仿宋_GB2312" w:hAnsi="仿宋_GB2312" w:eastAsia="仿宋_GB2312" w:cs="仿宋_GB2312"/>
          <w:color w:val="auto"/>
          <w:sz w:val="24"/>
          <w:szCs w:val="24"/>
          <w:highlight w:val="none"/>
          <w:lang w:eastAsia="zh-CN"/>
        </w:rPr>
        <w:t>为设备投入使用</w:t>
      </w:r>
      <w:r>
        <w:rPr>
          <w:rFonts w:hint="eastAsia" w:ascii="仿宋_GB2312" w:hAnsi="仿宋_GB2312" w:eastAsia="仿宋_GB2312" w:cs="仿宋_GB2312"/>
          <w:color w:val="auto"/>
          <w:sz w:val="24"/>
          <w:szCs w:val="24"/>
          <w:highlight w:val="none"/>
        </w:rPr>
        <w:t>所有费用的总和。</w:t>
      </w:r>
    </w:p>
    <w:p w14:paraId="3D9762C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 xml:space="preserve">8.2合同价款的结算方式：承兑汇票           </w:t>
      </w:r>
    </w:p>
    <w:p w14:paraId="25887A9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8.3合同价款的支付：</w:t>
      </w:r>
    </w:p>
    <w:p w14:paraId="3E3AB6D2">
      <w:pPr>
        <w:spacing w:line="360" w:lineRule="auto"/>
        <w:ind w:left="0" w:leftChars="0" w:firstLine="453" w:firstLineChars="189"/>
        <w:rPr>
          <w:rFonts w:hint="default" w:ascii="仿宋_GB2312" w:hAnsi="仿宋_GB2312" w:eastAsia="仿宋_GB2312" w:cs="仿宋_GB2312"/>
          <w:color w:val="auto"/>
          <w:sz w:val="24"/>
          <w:szCs w:val="24"/>
          <w:highlight w:val="none"/>
          <w:lang w:val="en-US" w:eastAsia="zh-CN"/>
        </w:rPr>
      </w:pPr>
      <w:r>
        <w:rPr>
          <w:rFonts w:hint="default" w:ascii="仿宋_GB2312" w:hAnsi="仿宋_GB2312" w:eastAsia="仿宋_GB2312" w:cs="仿宋_GB2312"/>
          <w:color w:val="auto"/>
          <w:sz w:val="24"/>
          <w:szCs w:val="24"/>
          <w:highlight w:val="none"/>
          <w:lang w:val="en-US" w:eastAsia="zh-CN"/>
        </w:rPr>
        <w:t>A.设备全部到货后，中标人提交金额为合同价款30%的收据并提供合同价款30%的增值税专用发票（含复印件二份），经招标人依照财务制度审核通过后30日支付；</w:t>
      </w:r>
    </w:p>
    <w:p w14:paraId="75E73574">
      <w:pPr>
        <w:spacing w:line="360" w:lineRule="auto"/>
        <w:ind w:left="0" w:leftChars="0" w:firstLine="453" w:firstLineChars="189"/>
        <w:rPr>
          <w:rFonts w:hint="default" w:ascii="仿宋_GB2312" w:hAnsi="仿宋_GB2312" w:eastAsia="仿宋_GB2312" w:cs="仿宋_GB2312"/>
          <w:color w:val="auto"/>
          <w:sz w:val="24"/>
          <w:szCs w:val="24"/>
          <w:highlight w:val="none"/>
          <w:lang w:val="en-US" w:eastAsia="zh-CN"/>
        </w:rPr>
      </w:pPr>
      <w:r>
        <w:rPr>
          <w:rFonts w:hint="default" w:ascii="仿宋_GB2312" w:hAnsi="仿宋_GB2312" w:eastAsia="仿宋_GB2312" w:cs="仿宋_GB2312"/>
          <w:color w:val="auto"/>
          <w:sz w:val="24"/>
          <w:szCs w:val="24"/>
          <w:highlight w:val="none"/>
          <w:lang w:val="en-US" w:eastAsia="zh-CN"/>
        </w:rPr>
        <w:t>B.设备验收合格后，中标人提交金额为合同价款60%的收据并提供合同价款70%的增值税专用发票（含复印件二份），经招标人依照财务制度审核通过后30日支付；</w:t>
      </w:r>
    </w:p>
    <w:p w14:paraId="0DFBE315">
      <w:pPr>
        <w:spacing w:line="360" w:lineRule="auto"/>
        <w:ind w:left="0" w:leftChars="0" w:firstLine="453" w:firstLineChars="189"/>
        <w:rPr>
          <w:rFonts w:hint="eastAsia" w:ascii="仿宋_GB2312" w:hAnsi="仿宋_GB2312" w:eastAsia="仿宋_GB2312" w:cs="仿宋_GB2312"/>
          <w:color w:val="auto"/>
          <w:sz w:val="24"/>
          <w:szCs w:val="24"/>
          <w:highlight w:val="none"/>
          <w:lang w:eastAsia="zh-CN"/>
        </w:rPr>
      </w:pPr>
      <w:r>
        <w:rPr>
          <w:rFonts w:hint="default" w:ascii="仿宋_GB2312" w:hAnsi="仿宋_GB2312" w:eastAsia="仿宋_GB2312" w:cs="仿宋_GB2312"/>
          <w:color w:val="auto"/>
          <w:sz w:val="24"/>
          <w:szCs w:val="24"/>
          <w:highlight w:val="none"/>
          <w:lang w:val="en-US" w:eastAsia="zh-CN"/>
        </w:rPr>
        <w:t>C.合同总价款的10%作为本合同约定设备的质量保证金，质量保证金在质量保证期内不计利息。质保期届满后支付。</w:t>
      </w:r>
    </w:p>
    <w:p w14:paraId="1FB5EA8E">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28" w:name="_Toc24085"/>
      <w:bookmarkStart w:id="129" w:name="_Toc3230"/>
      <w:bookmarkStart w:id="130" w:name="_Toc25708"/>
      <w:bookmarkStart w:id="131" w:name="_Toc6726"/>
      <w:bookmarkStart w:id="132" w:name="_Toc16330026"/>
      <w:r>
        <w:rPr>
          <w:rFonts w:hint="eastAsia" w:ascii="仿宋_GB2312" w:hAnsi="仿宋_GB2312" w:eastAsia="仿宋_GB2312" w:cs="仿宋_GB2312"/>
          <w:color w:val="auto"/>
          <w:sz w:val="24"/>
          <w:szCs w:val="24"/>
          <w:highlight w:val="none"/>
        </w:rPr>
        <w:t>9 质量保证及售后服务</w:t>
      </w:r>
      <w:bookmarkEnd w:id="128"/>
      <w:bookmarkEnd w:id="129"/>
      <w:bookmarkEnd w:id="130"/>
      <w:bookmarkEnd w:id="131"/>
      <w:bookmarkEnd w:id="132"/>
    </w:p>
    <w:p w14:paraId="43EAE8D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25D40C0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9.2卖方承诺其提供的设备不存在任何产品缺陷，否则因卖方提供的设备存在产品缺陷而给买方造成的一切后果和损失由卖方承担。</w:t>
      </w:r>
    </w:p>
    <w:p w14:paraId="068BE50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37DF927E">
      <w:pPr>
        <w:spacing w:line="360" w:lineRule="auto"/>
        <w:ind w:left="0" w:leftChars="0" w:firstLine="453" w:firstLineChars="189"/>
        <w:rPr>
          <w:rFonts w:hint="eastAsia" w:ascii="仿宋_GB2312" w:hAnsi="仿宋_GB2312" w:eastAsia="仿宋_GB2312" w:cs="仿宋_GB2312"/>
          <w:b w:val="0"/>
          <w:bCs w:val="0"/>
          <w:i/>
          <w:iCs/>
          <w:color w:val="auto"/>
          <w:sz w:val="24"/>
          <w:szCs w:val="24"/>
          <w:highlight w:val="none"/>
        </w:rPr>
      </w:pPr>
      <w:r>
        <w:rPr>
          <w:rFonts w:hint="eastAsia" w:ascii="仿宋_GB2312" w:hAnsi="仿宋_GB2312" w:eastAsia="仿宋_GB2312" w:cs="仿宋_GB2312"/>
          <w:b w:val="0"/>
          <w:bCs w:val="0"/>
          <w:color w:val="auto"/>
          <w:sz w:val="24"/>
          <w:szCs w:val="24"/>
          <w:highlight w:val="none"/>
        </w:rPr>
        <w:t>9.4</w:t>
      </w:r>
      <w:r>
        <w:rPr>
          <w:rFonts w:hint="eastAsia" w:ascii="仿宋_GB2312" w:hAnsi="仿宋_GB2312" w:eastAsia="仿宋_GB2312" w:cs="仿宋_GB2312"/>
          <w:b w:val="0"/>
          <w:bCs w:val="0"/>
          <w:color w:val="auto"/>
          <w:sz w:val="24"/>
          <w:szCs w:val="24"/>
          <w:highlight w:val="none"/>
          <w:u w:val="single"/>
        </w:rPr>
        <w:t>本合同约定设备的质量保证期：自最终验收报告签署之日（以签署日期最晚者为准）起</w:t>
      </w:r>
      <w:r>
        <w:rPr>
          <w:rFonts w:hint="eastAsia" w:ascii="仿宋_GB2312" w:hAnsi="仿宋_GB2312" w:eastAsia="仿宋_GB2312" w:cs="仿宋_GB2312"/>
          <w:b/>
          <w:bCs/>
          <w:color w:val="auto"/>
          <w:sz w:val="24"/>
          <w:szCs w:val="24"/>
          <w:highlight w:val="none"/>
          <w:u w:val="single"/>
          <w:lang w:val="en-US" w:eastAsia="zh-CN"/>
        </w:rPr>
        <w:t>1</w:t>
      </w:r>
      <w:r>
        <w:rPr>
          <w:rFonts w:hint="eastAsia" w:ascii="仿宋_GB2312" w:hAnsi="仿宋_GB2312" w:eastAsia="仿宋_GB2312" w:cs="仿宋_GB2312"/>
          <w:b w:val="0"/>
          <w:bCs w:val="0"/>
          <w:color w:val="auto"/>
          <w:sz w:val="24"/>
          <w:szCs w:val="24"/>
          <w:highlight w:val="none"/>
          <w:u w:val="single"/>
        </w:rPr>
        <w:t>年。</w:t>
      </w:r>
    </w:p>
    <w:p w14:paraId="144581E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2CA1D71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9.6卖方负责在买方指定的地点免费为买方培训操作及维修人员，培训内容包括：基本原理、操作使用、安全操作注意事项以及维修保养等内容。</w:t>
      </w:r>
    </w:p>
    <w:p w14:paraId="317E1A7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9.7质量保证期满后，卖方保证向买方提供及时的、质优的、价格优惠的技术服务和备品备件供应。</w:t>
      </w:r>
    </w:p>
    <w:p w14:paraId="78B91A9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9.8质量保证期满后，如出现质量问题，卖方也应及时修复和更换，且只收取成本费，费用由买方承担，卖方对设备质量问题所负的责任直到设备使用寿命周期结束。</w:t>
      </w:r>
    </w:p>
    <w:p w14:paraId="3EBDAAD6">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04232E3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33" w:name="_Toc12927"/>
      <w:bookmarkStart w:id="134" w:name="_Toc16330027"/>
      <w:bookmarkStart w:id="135" w:name="_Toc15570"/>
      <w:bookmarkStart w:id="136" w:name="_Toc10359"/>
      <w:bookmarkStart w:id="137" w:name="_Toc2169"/>
      <w:r>
        <w:rPr>
          <w:rFonts w:hint="eastAsia" w:ascii="仿宋_GB2312" w:hAnsi="仿宋_GB2312" w:eastAsia="仿宋_GB2312" w:cs="仿宋_GB2312"/>
          <w:color w:val="auto"/>
          <w:sz w:val="24"/>
          <w:szCs w:val="24"/>
          <w:highlight w:val="none"/>
        </w:rPr>
        <w:t>10法定责任</w:t>
      </w:r>
      <w:bookmarkEnd w:id="133"/>
      <w:bookmarkEnd w:id="134"/>
      <w:bookmarkEnd w:id="135"/>
      <w:bookmarkEnd w:id="136"/>
      <w:bookmarkEnd w:id="137"/>
    </w:p>
    <w:p w14:paraId="5247949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10.1卖方需遵从国家有关的法律、法规，缴纳有关的法定费用和税项。若卖方未按期交纳法定费用、税项，则卖方须补偿买方由此造成的所有费用及损失。</w:t>
      </w:r>
    </w:p>
    <w:p w14:paraId="3375F5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10.2除非本合同中另有规定或买方同意，卖方不得全部或部分转让本合同项下的权利义务。</w:t>
      </w:r>
    </w:p>
    <w:p w14:paraId="5103AF5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10.3买卖双方同意在履行本合同期间双方之间交换、披露、传递或通信的所有工业和商业信息，任何附加文件或相关文件，应该被视为高度机密，双方应该按照此处规定仅用于本合同的签订和履行。</w:t>
      </w:r>
    </w:p>
    <w:p w14:paraId="7D16828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10.4除对方预先书面同意外，任何一方在本合同签订和履行期间或本合同终止后不得向第三方披露在本合同履行过程中知悉的与对方有关的任何贸易、商业或工业秘密。</w:t>
      </w:r>
    </w:p>
    <w:p w14:paraId="6FA212A7">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4D02BB8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38" w:name="_Toc9708"/>
      <w:bookmarkStart w:id="139" w:name="_Toc30381"/>
      <w:bookmarkStart w:id="140" w:name="_Toc27314"/>
      <w:bookmarkStart w:id="141" w:name="_Toc16330028"/>
      <w:bookmarkStart w:id="142" w:name="_Toc18967"/>
      <w:r>
        <w:rPr>
          <w:rFonts w:hint="eastAsia" w:ascii="仿宋_GB2312" w:hAnsi="仿宋_GB2312" w:eastAsia="仿宋_GB2312" w:cs="仿宋_GB2312"/>
          <w:color w:val="auto"/>
          <w:sz w:val="24"/>
          <w:szCs w:val="24"/>
          <w:highlight w:val="none"/>
        </w:rPr>
        <w:t>11 违约责任</w:t>
      </w:r>
      <w:bookmarkEnd w:id="138"/>
      <w:bookmarkEnd w:id="139"/>
      <w:bookmarkEnd w:id="140"/>
      <w:bookmarkEnd w:id="141"/>
      <w:bookmarkEnd w:id="142"/>
    </w:p>
    <w:p w14:paraId="30E64FF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11.1卖方应承担提供的设备与本合同约定不符的一切责任，买方有权在检验、安装、调试、验收测试期限内、质量保证期内等任何时间提出索赔，买方有权按下述一种或多种方法要求卖方赔偿：</w:t>
      </w:r>
    </w:p>
    <w:p w14:paraId="7317EF5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454DCA3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11.1.2根据设备的瑕疵和受损程度以及买方遭受损失的金额，经买方同意降低设备价格。</w:t>
      </w:r>
    </w:p>
    <w:p w14:paraId="78F4886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11.1.3更换有缺陷的零件、部件、设备或修理缺陷部分，以达到本合同规定的规格、质量和性能，卖方承担一切费用和风险并负担买方遭受的一切损失，同时卖方应相应延长被修理或更换设备的质量保证期。</w:t>
      </w:r>
    </w:p>
    <w:p w14:paraId="2E74FBB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11.2如果买方就卖方的设备质量问题提出索赔通知后</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日内卖方未能予以答复，该索赔视为已被卖方接受。若卖方未能在买方提出索赔通知后</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日内或买方同意的更长一些的时间内，按买方同意的上述任何一种方式处理索赔事宜，买方将从货款中扣回索赔金额，同时保留进一步要求赔偿的权利。</w:t>
      </w:r>
    </w:p>
    <w:p w14:paraId="1133658F">
      <w:pPr>
        <w:spacing w:line="360" w:lineRule="auto"/>
        <w:ind w:left="0" w:leftChars="0" w:firstLine="453" w:firstLineChars="189"/>
        <w:rPr>
          <w:rFonts w:hint="eastAsia" w:ascii="仿宋_GB2312" w:hAnsi="仿宋_GB2312" w:eastAsia="仿宋_GB2312" w:cs="仿宋_GB2312"/>
          <w:i/>
          <w:iCs/>
          <w:color w:val="auto"/>
          <w:sz w:val="24"/>
          <w:szCs w:val="24"/>
          <w:highlight w:val="none"/>
        </w:rPr>
      </w:pPr>
      <w:r>
        <w:rPr>
          <w:rFonts w:hint="eastAsia" w:ascii="仿宋_GB2312" w:hAnsi="仿宋_GB2312" w:eastAsia="仿宋_GB2312" w:cs="仿宋_GB2312"/>
          <w:color w:val="auto"/>
          <w:sz w:val="24"/>
          <w:szCs w:val="24"/>
          <w:highlight w:val="none"/>
        </w:rPr>
        <w:t>11.3如果卖方未能按期到货，卖方应向买方支付违约金，违约金比率为每迟交壹日，按合同总价的</w:t>
      </w:r>
      <w:r>
        <w:rPr>
          <w:rFonts w:hint="eastAsia" w:ascii="仿宋_GB2312" w:hAnsi="仿宋_GB2312" w:eastAsia="仿宋_GB2312" w:cs="仿宋_GB2312"/>
          <w:color w:val="auto"/>
          <w:sz w:val="24"/>
          <w:szCs w:val="24"/>
          <w:highlight w:val="none"/>
          <w:u w:val="single"/>
        </w:rPr>
        <w:t>10</w:t>
      </w:r>
      <w:r>
        <w:rPr>
          <w:rFonts w:hint="eastAsia" w:ascii="仿宋_GB2312" w:hAnsi="仿宋_GB2312" w:eastAsia="仿宋_GB2312" w:cs="仿宋_GB2312"/>
          <w:color w:val="auto"/>
          <w:sz w:val="24"/>
          <w:szCs w:val="24"/>
          <w:highlight w:val="none"/>
        </w:rPr>
        <w:t xml:space="preserve">‰计算，但是违约金的金额不得超过合同总价款的 </w:t>
      </w:r>
      <w:r>
        <w:rPr>
          <w:rFonts w:hint="eastAsia" w:ascii="仿宋_GB2312" w:hAnsi="仿宋_GB2312" w:eastAsia="仿宋_GB2312" w:cs="仿宋_GB2312"/>
          <w:color w:val="auto"/>
          <w:sz w:val="24"/>
          <w:szCs w:val="24"/>
          <w:highlight w:val="none"/>
          <w:u w:val="single"/>
        </w:rPr>
        <w:t>20</w:t>
      </w:r>
      <w:r>
        <w:rPr>
          <w:rFonts w:hint="eastAsia" w:ascii="仿宋_GB2312" w:hAnsi="仿宋_GB2312" w:eastAsia="仿宋_GB2312" w:cs="仿宋_GB2312"/>
          <w:color w:val="auto"/>
          <w:sz w:val="24"/>
          <w:szCs w:val="24"/>
          <w:highlight w:val="none"/>
        </w:rPr>
        <w:t xml:space="preserve"> %，如果卖方在达到违约金的最高限额后仍不能交货，买方有权就卖方违约而解除本合同，且卖方仍须支付上述违约金，并赔偿由此给买方造成的一切损失。</w:t>
      </w:r>
    </w:p>
    <w:p w14:paraId="6F83F90E">
      <w:pPr>
        <w:spacing w:line="360" w:lineRule="auto"/>
        <w:ind w:left="0" w:leftChars="0" w:firstLine="453" w:firstLineChars="189"/>
        <w:rPr>
          <w:rFonts w:hint="eastAsia" w:ascii="仿宋_GB2312" w:hAnsi="仿宋_GB2312" w:eastAsia="仿宋_GB2312" w:cs="仿宋_GB2312"/>
          <w:i/>
          <w:iCs/>
          <w:color w:val="auto"/>
          <w:sz w:val="24"/>
          <w:szCs w:val="24"/>
          <w:highlight w:val="none"/>
        </w:rPr>
      </w:pPr>
      <w:r>
        <w:rPr>
          <w:rFonts w:hint="eastAsia" w:ascii="仿宋_GB2312" w:hAnsi="仿宋_GB2312" w:eastAsia="仿宋_GB2312" w:cs="仿宋_GB2312"/>
          <w:color w:val="auto"/>
          <w:sz w:val="24"/>
          <w:szCs w:val="24"/>
          <w:highlight w:val="none"/>
        </w:rPr>
        <w:t>11.4如卖方未按7.1条履行义务，从逾期之日起卖方每天按合同总价款的</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‰支付给买方作违约金，但是违约金的金额不得超过合同总价的</w:t>
      </w:r>
      <w:r>
        <w:rPr>
          <w:rFonts w:hint="eastAsia" w:ascii="仿宋_GB2312" w:hAnsi="仿宋_GB2312" w:eastAsia="仿宋_GB2312" w:cs="仿宋_GB2312"/>
          <w:color w:val="auto"/>
          <w:sz w:val="24"/>
          <w:szCs w:val="24"/>
          <w:highlight w:val="none"/>
          <w:u w:val="single"/>
        </w:rPr>
        <w:t xml:space="preserve"> 20 </w:t>
      </w:r>
      <w:r>
        <w:rPr>
          <w:rFonts w:hint="eastAsia" w:ascii="仿宋_GB2312" w:hAnsi="仿宋_GB2312" w:eastAsia="仿宋_GB2312" w:cs="仿宋_GB2312"/>
          <w:color w:val="auto"/>
          <w:sz w:val="24"/>
          <w:szCs w:val="24"/>
          <w:highlight w:val="none"/>
        </w:rPr>
        <w:t>%。如果卖方在达到违约金的最高限额或者不能使设备通过最终验收，买方有权就卖方违约而解除本合同，且卖方仍须支付上述违约金，并返还买方支付的设备款，并赔偿由此给买方造成的一切损失。</w:t>
      </w:r>
    </w:p>
    <w:p w14:paraId="24CD616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11.5买方延期付款时（有正当拒付理由者除外），每日按延付金额的</w:t>
      </w:r>
      <w:r>
        <w:rPr>
          <w:rFonts w:hint="eastAsia" w:ascii="仿宋_GB2312" w:hAnsi="仿宋_GB2312" w:eastAsia="仿宋_GB2312" w:cs="仿宋_GB2312"/>
          <w:color w:val="auto"/>
          <w:sz w:val="24"/>
          <w:szCs w:val="24"/>
          <w:highlight w:val="none"/>
          <w:u w:val="single"/>
        </w:rPr>
        <w:t xml:space="preserve"> 3 </w:t>
      </w:r>
      <w:r>
        <w:rPr>
          <w:rFonts w:hint="eastAsia" w:ascii="仿宋_GB2312" w:hAnsi="仿宋_GB2312" w:eastAsia="仿宋_GB2312" w:cs="仿宋_GB2312"/>
          <w:color w:val="auto"/>
          <w:sz w:val="24"/>
          <w:szCs w:val="24"/>
          <w:highlight w:val="none"/>
        </w:rPr>
        <w:t>‰向卖方偿付延期付款违约金，但违约金总额不超过延付金额的</w:t>
      </w:r>
      <w:r>
        <w:rPr>
          <w:rFonts w:hint="eastAsia" w:ascii="仿宋_GB2312" w:hAnsi="仿宋_GB2312" w:eastAsia="仿宋_GB2312" w:cs="仿宋_GB2312"/>
          <w:color w:val="auto"/>
          <w:sz w:val="24"/>
          <w:szCs w:val="24"/>
          <w:highlight w:val="none"/>
          <w:u w:val="single"/>
        </w:rPr>
        <w:t xml:space="preserve"> 50 </w:t>
      </w:r>
      <w:r>
        <w:rPr>
          <w:rFonts w:hint="eastAsia" w:ascii="仿宋_GB2312" w:hAnsi="仿宋_GB2312" w:eastAsia="仿宋_GB2312" w:cs="仿宋_GB2312"/>
          <w:color w:val="auto"/>
          <w:sz w:val="24"/>
          <w:szCs w:val="24"/>
          <w:highlight w:val="none"/>
        </w:rPr>
        <w:t>‰。</w:t>
      </w:r>
    </w:p>
    <w:p w14:paraId="59F1C91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66E87CC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11.7如果卖方违反本合同其他约定（包括本合同及所有附件）应赔偿因此给买方造成的一切损失。</w:t>
      </w:r>
    </w:p>
    <w:p w14:paraId="0C63C53C">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270C1915">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43" w:name="_Toc31554"/>
      <w:bookmarkStart w:id="144" w:name="_Toc21020"/>
      <w:bookmarkStart w:id="145" w:name="_Toc1827"/>
      <w:bookmarkStart w:id="146" w:name="_Toc9172"/>
      <w:bookmarkStart w:id="147" w:name="_Toc16330029"/>
      <w:r>
        <w:rPr>
          <w:rFonts w:hint="eastAsia" w:ascii="仿宋_GB2312" w:hAnsi="仿宋_GB2312" w:eastAsia="仿宋_GB2312" w:cs="仿宋_GB2312"/>
          <w:color w:val="auto"/>
          <w:sz w:val="24"/>
          <w:szCs w:val="24"/>
          <w:highlight w:val="none"/>
        </w:rPr>
        <w:t>12 合同的终止与解除</w:t>
      </w:r>
      <w:bookmarkEnd w:id="143"/>
      <w:bookmarkEnd w:id="144"/>
      <w:bookmarkEnd w:id="145"/>
      <w:bookmarkEnd w:id="146"/>
      <w:bookmarkEnd w:id="147"/>
    </w:p>
    <w:p w14:paraId="6744BC7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12.1本合同订立后，卖方由于履行义务的能力或信用有严重缺陷，买方可以终止履行本合同，要求卖方返还已支付的款项并不承担违约责任。</w:t>
      </w:r>
    </w:p>
    <w:p w14:paraId="60FB45A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12.2经双方协商一致，可以解除本合同。</w:t>
      </w:r>
    </w:p>
    <w:p w14:paraId="6E3ED27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12.3有下列情形之一的，买方可以解除本合同：</w:t>
      </w:r>
    </w:p>
    <w:p w14:paraId="6D2B344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12.3.1卖方明确表示或者以自己的行为表明不履行主要义务的；</w:t>
      </w:r>
    </w:p>
    <w:p w14:paraId="19A55A6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12.3.2按照本合同第11.3条或第11.4条的规定，达到违约金的最高限额；</w:t>
      </w:r>
    </w:p>
    <w:p w14:paraId="53CC71E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12.3.3卖方所提交的设备不符合本合同的规定；</w:t>
      </w:r>
    </w:p>
    <w:p w14:paraId="6474E9C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12.3.4卖方有其他违约行为。</w:t>
      </w:r>
    </w:p>
    <w:p w14:paraId="029A0D2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12.4卖方分批交付设备的，卖方对其中一批设备不交付或者交付不符合约定，致使该批设备不能实现本合同目的的，买方可以就该批设备解除合同。</w:t>
      </w:r>
    </w:p>
    <w:p w14:paraId="3A871B5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12.5卖方不交付其中一批设备或者交付不符合约定，致使今后其他各批设备的交付不能实现本合同目的的，买方可以就该批以及今后其他各批设备解除合同。</w:t>
      </w:r>
    </w:p>
    <w:p w14:paraId="5B869D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12.6买方如果就其中一批设备解除合同，该批设备与其他各批设备相互依存的，可以就已经交付和未交付的各批设备解除合同。</w:t>
      </w:r>
    </w:p>
    <w:p w14:paraId="7FEF2AB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12.7因为卖方违约导致买方解除合同的，卖方应赔偿买方因此所遭受的一切损失。</w:t>
      </w:r>
    </w:p>
    <w:p w14:paraId="26AE5A5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48" w:name="_Toc16330030"/>
      <w:bookmarkStart w:id="149" w:name="_Toc31945"/>
      <w:bookmarkStart w:id="150" w:name="_Toc13671"/>
      <w:bookmarkStart w:id="151" w:name="_Toc20000"/>
      <w:bookmarkStart w:id="152" w:name="_Toc8620"/>
      <w:r>
        <w:rPr>
          <w:rFonts w:hint="eastAsia" w:ascii="仿宋_GB2312" w:hAnsi="仿宋_GB2312" w:eastAsia="仿宋_GB2312" w:cs="仿宋_GB2312"/>
          <w:color w:val="auto"/>
          <w:sz w:val="24"/>
          <w:szCs w:val="24"/>
          <w:highlight w:val="none"/>
        </w:rPr>
        <w:t>13 不可抗力</w:t>
      </w:r>
      <w:bookmarkEnd w:id="148"/>
      <w:bookmarkEnd w:id="149"/>
      <w:bookmarkEnd w:id="150"/>
      <w:bookmarkEnd w:id="151"/>
      <w:bookmarkEnd w:id="152"/>
    </w:p>
    <w:p w14:paraId="3246D28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717E50E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13.2各方应该通过协商决定是否终止本合同，或推迟全部或部分本合同的履行或免除对方全部或部分相关履行义务。</w:t>
      </w:r>
    </w:p>
    <w:p w14:paraId="14C265B9">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05B80B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53" w:name="_Toc28106"/>
      <w:bookmarkStart w:id="154" w:name="_Toc31243"/>
      <w:bookmarkStart w:id="155" w:name="_Toc637"/>
      <w:bookmarkStart w:id="156" w:name="_Toc30389"/>
      <w:bookmarkStart w:id="157" w:name="_Toc16330031"/>
      <w:r>
        <w:rPr>
          <w:rFonts w:hint="eastAsia" w:ascii="仿宋_GB2312" w:hAnsi="仿宋_GB2312" w:eastAsia="仿宋_GB2312" w:cs="仿宋_GB2312"/>
          <w:color w:val="auto"/>
          <w:sz w:val="24"/>
          <w:szCs w:val="24"/>
          <w:highlight w:val="none"/>
        </w:rPr>
        <w:t>14 通讯</w:t>
      </w:r>
      <w:bookmarkEnd w:id="153"/>
      <w:bookmarkEnd w:id="154"/>
      <w:bookmarkEnd w:id="155"/>
      <w:bookmarkEnd w:id="156"/>
      <w:bookmarkEnd w:id="157"/>
    </w:p>
    <w:p w14:paraId="3653088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14.1通讯地址：</w:t>
      </w:r>
    </w:p>
    <w:p w14:paraId="344C565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本合同下的任何通讯按照本合同双方提供的信息，以书信、传真、电子通讯方式或电话作出。</w:t>
      </w:r>
    </w:p>
    <w:p w14:paraId="2A8336E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14.2生效</w:t>
      </w:r>
    </w:p>
    <w:p w14:paraId="7E4710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14.2.1书信。书信为送达时生效；</w:t>
      </w:r>
    </w:p>
    <w:p w14:paraId="3446EBD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14.2.2传真。发送人取得成功传输的信息时生效；</w:t>
      </w:r>
    </w:p>
    <w:p w14:paraId="3171B58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14.2.3电子邮件。电子邮件于发送之时生效，前提是寄件者于该邮件发送后24小时内没有收到发送失败通知；</w:t>
      </w:r>
    </w:p>
    <w:p w14:paraId="0CE57B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14.2.4电话。电话于打出时生效，以电话作出的任何通讯必须以书信、传真或电子邮件确认，如果没有发送或者接收该确认不会使原有通讯失效。</w:t>
      </w:r>
    </w:p>
    <w:p w14:paraId="57EDBC5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14.3书面法律证据。根据本合同以书信、传真或电子邮件方式送达任何订约方的任何通讯，将作为书面法律证据。</w:t>
      </w:r>
    </w:p>
    <w:p w14:paraId="32009798">
      <w:pPr>
        <w:pStyle w:val="2"/>
        <w:tabs>
          <w:tab w:val="right" w:leader="dot" w:pos="9061"/>
        </w:tabs>
        <w:ind w:left="0" w:leftChars="0" w:firstLine="482" w:firstLineChars="200"/>
        <w:jc w:val="both"/>
        <w:rPr>
          <w:rFonts w:hint="eastAsia" w:ascii="仿宋_GB2312" w:hAnsi="仿宋_GB2312" w:eastAsia="仿宋_GB2312" w:cs="仿宋_GB2312"/>
          <w:color w:val="auto"/>
          <w:sz w:val="24"/>
          <w:szCs w:val="24"/>
          <w:highlight w:val="none"/>
        </w:rPr>
      </w:pPr>
      <w:bookmarkStart w:id="158" w:name="_Toc11290"/>
      <w:bookmarkStart w:id="159" w:name="_Toc9177"/>
      <w:bookmarkStart w:id="160" w:name="_Toc12984"/>
      <w:bookmarkStart w:id="161" w:name="_Toc9915"/>
      <w:bookmarkStart w:id="162" w:name="_Toc16330032"/>
      <w:r>
        <w:rPr>
          <w:rFonts w:hint="eastAsia" w:ascii="仿宋_GB2312" w:hAnsi="仿宋_GB2312" w:eastAsia="仿宋_GB2312" w:cs="仿宋_GB2312"/>
          <w:color w:val="auto"/>
          <w:sz w:val="24"/>
          <w:szCs w:val="24"/>
          <w:highlight w:val="none"/>
        </w:rPr>
        <w:t>15 适用法律及争议解决</w:t>
      </w:r>
      <w:bookmarkEnd w:id="158"/>
      <w:bookmarkEnd w:id="159"/>
      <w:bookmarkEnd w:id="160"/>
      <w:bookmarkEnd w:id="161"/>
      <w:bookmarkEnd w:id="162"/>
    </w:p>
    <w:p w14:paraId="118A938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15.1本合同条款的效力和解释适用中华人民共和国法律。</w:t>
      </w:r>
    </w:p>
    <w:p w14:paraId="474D1F7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color w:val="auto"/>
          <w:sz w:val="24"/>
          <w:szCs w:val="24"/>
          <w:highlight w:val="none"/>
        </w:rPr>
        <w:t>买方所在地</w:t>
      </w:r>
      <w:r>
        <w:rPr>
          <w:rFonts w:hint="eastAsia" w:ascii="仿宋_GB2312" w:hAnsi="仿宋_GB2312" w:eastAsia="仿宋_GB2312" w:cs="仿宋_GB2312"/>
          <w:color w:val="auto"/>
          <w:sz w:val="24"/>
          <w:szCs w:val="24"/>
          <w:highlight w:val="none"/>
        </w:rPr>
        <w:t>人民法院提起诉讼的方式解决。</w:t>
      </w:r>
    </w:p>
    <w:p w14:paraId="100BC94B">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63" w:name="_Toc23765"/>
      <w:bookmarkStart w:id="164" w:name="_Toc16330033"/>
      <w:bookmarkStart w:id="165" w:name="_Toc18207"/>
      <w:bookmarkStart w:id="166" w:name="_Toc23906"/>
      <w:bookmarkStart w:id="167" w:name="_Toc4599"/>
      <w:r>
        <w:rPr>
          <w:rFonts w:hint="eastAsia" w:ascii="仿宋_GB2312" w:hAnsi="仿宋_GB2312" w:eastAsia="仿宋_GB2312" w:cs="仿宋_GB2312"/>
          <w:color w:val="auto"/>
          <w:sz w:val="24"/>
          <w:szCs w:val="24"/>
          <w:highlight w:val="none"/>
        </w:rPr>
        <w:t>16 附件</w:t>
      </w:r>
      <w:bookmarkEnd w:id="163"/>
      <w:bookmarkEnd w:id="164"/>
      <w:bookmarkEnd w:id="165"/>
      <w:bookmarkEnd w:id="166"/>
      <w:bookmarkEnd w:id="167"/>
    </w:p>
    <w:p w14:paraId="75CC97D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本合同及其附件构成双方关于本合同标的之全部协议，包括但不限于下列文件：</w:t>
      </w:r>
    </w:p>
    <w:p w14:paraId="311EA1F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16.1</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w:t>
      </w:r>
    </w:p>
    <w:p w14:paraId="6BA0CC9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16.2合同设备一览表；</w:t>
      </w:r>
    </w:p>
    <w:p w14:paraId="00D0E0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16.3卖方中标的设备投标书以及一切书面承诺；</w:t>
      </w:r>
    </w:p>
    <w:p w14:paraId="393EA73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16.4招标文件。</w:t>
      </w:r>
    </w:p>
    <w:p w14:paraId="32AC31D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上述附件内容与本合同约定有冲突的，以本合同约定为准。</w:t>
      </w:r>
    </w:p>
    <w:p w14:paraId="6410CB15">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6639419A">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68" w:name="_Toc26739"/>
      <w:bookmarkStart w:id="169" w:name="_Toc17656"/>
      <w:bookmarkStart w:id="170" w:name="_Toc27202"/>
      <w:bookmarkStart w:id="171" w:name="_Toc31331"/>
      <w:bookmarkStart w:id="172" w:name="_Toc16330034"/>
      <w:r>
        <w:rPr>
          <w:rFonts w:hint="eastAsia" w:ascii="仿宋_GB2312" w:hAnsi="仿宋_GB2312" w:eastAsia="仿宋_GB2312" w:cs="仿宋_GB2312"/>
          <w:color w:val="auto"/>
          <w:sz w:val="24"/>
          <w:szCs w:val="24"/>
          <w:highlight w:val="none"/>
        </w:rPr>
        <w:t>17 其他规定</w:t>
      </w:r>
      <w:bookmarkEnd w:id="168"/>
      <w:bookmarkEnd w:id="169"/>
      <w:bookmarkEnd w:id="170"/>
      <w:bookmarkEnd w:id="171"/>
      <w:bookmarkEnd w:id="172"/>
    </w:p>
    <w:p w14:paraId="1450170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17.1本合同及其附件构成了双方就本合同所含交易而达成的全部合同，并取代双方先前与该等交易有关的全部口头和书面合同。</w:t>
      </w:r>
    </w:p>
    <w:p w14:paraId="7DD9053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17.2如果本合同的任何条款和条件在任何时间成为非法、无效或不可强制执行的，则其他条款不应受其影响。</w:t>
      </w:r>
    </w:p>
    <w:p w14:paraId="56BEC7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17.3除非另有规定，一方未行使或迟延行使本合同项下的权利、权力或特权并不构成放弃这些权利、权力和特权，而单一或部分行使这些权利、权力和特权并不排斥行使任何其他权利、权力和特权。</w:t>
      </w:r>
    </w:p>
    <w:p w14:paraId="18D70894">
      <w:pPr>
        <w:spacing w:line="360" w:lineRule="auto"/>
        <w:ind w:left="0" w:leftChars="0" w:firstLine="453" w:firstLineChars="189"/>
        <w:rPr>
          <w:rFonts w:hint="eastAsia" w:ascii="仿宋_GB2312" w:hAnsi="仿宋_GB2312" w:eastAsia="仿宋_GB2312" w:cs="仿宋_GB2312"/>
          <w:color w:val="auto"/>
          <w:sz w:val="24"/>
          <w:szCs w:val="24"/>
          <w:highlight w:val="none"/>
        </w:rPr>
      </w:pPr>
      <w:bookmarkStart w:id="173" w:name="_Toc29136"/>
      <w:bookmarkStart w:id="174" w:name="_Toc19077"/>
      <w:bookmarkStart w:id="175" w:name="_Toc17952"/>
      <w:bookmarkStart w:id="176" w:name="_Toc16330035"/>
      <w:r>
        <w:rPr>
          <w:rFonts w:hint="eastAsia" w:ascii="仿宋_GB2312" w:hAnsi="仿宋_GB2312" w:eastAsia="仿宋_GB2312" w:cs="仿宋_GB2312"/>
          <w:color w:val="auto"/>
          <w:sz w:val="24"/>
          <w:szCs w:val="24"/>
          <w:highlight w:val="none"/>
        </w:rPr>
        <w:t>17.4监造，在合同设备的制造过程中，买方有权派出代表对合同设备制造过程中的关键工序进行质量监督，卖方有配合买方监造的义务。</w:t>
      </w:r>
    </w:p>
    <w:p w14:paraId="2554A53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1A8C4B90">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3C399E3A">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77" w:name="_Toc19820"/>
      <w:r>
        <w:rPr>
          <w:rFonts w:hint="eastAsia" w:ascii="仿宋_GB2312" w:hAnsi="仿宋_GB2312" w:eastAsia="仿宋_GB2312" w:cs="仿宋_GB2312"/>
          <w:color w:val="auto"/>
          <w:sz w:val="24"/>
          <w:szCs w:val="24"/>
          <w:highlight w:val="none"/>
        </w:rPr>
        <w:t>18 签署事项</w:t>
      </w:r>
      <w:bookmarkEnd w:id="173"/>
      <w:bookmarkEnd w:id="174"/>
      <w:bookmarkEnd w:id="175"/>
      <w:bookmarkEnd w:id="176"/>
      <w:bookmarkEnd w:id="177"/>
    </w:p>
    <w:p w14:paraId="634E2D6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本合同一式</w:t>
      </w:r>
      <w:r>
        <w:rPr>
          <w:rFonts w:hint="eastAsia" w:ascii="仿宋_GB2312" w:hAnsi="仿宋_GB2312" w:eastAsia="仿宋_GB2312" w:cs="仿宋_GB2312"/>
          <w:color w:val="auto"/>
          <w:sz w:val="24"/>
          <w:szCs w:val="24"/>
          <w:highlight w:val="none"/>
          <w:u w:val="single"/>
          <w:lang w:val="en-US" w:eastAsia="zh-CN"/>
        </w:rPr>
        <w:t>x</w:t>
      </w:r>
      <w:r>
        <w:rPr>
          <w:rFonts w:hint="eastAsia" w:ascii="仿宋_GB2312" w:hAnsi="仿宋_GB2312" w:eastAsia="仿宋_GB2312" w:cs="仿宋_GB2312"/>
          <w:color w:val="auto"/>
          <w:sz w:val="24"/>
          <w:szCs w:val="24"/>
          <w:highlight w:val="none"/>
        </w:rPr>
        <w:t>份，买方持</w:t>
      </w:r>
      <w:r>
        <w:rPr>
          <w:rFonts w:hint="eastAsia" w:ascii="仿宋_GB2312" w:hAnsi="仿宋_GB2312" w:eastAsia="仿宋_GB2312" w:cs="仿宋_GB2312"/>
          <w:color w:val="auto"/>
          <w:sz w:val="24"/>
          <w:szCs w:val="24"/>
          <w:highlight w:val="none"/>
          <w:u w:val="single"/>
          <w:lang w:val="en-US" w:eastAsia="zh-CN"/>
        </w:rPr>
        <w:t>2</w:t>
      </w:r>
      <w:r>
        <w:rPr>
          <w:rFonts w:hint="eastAsia" w:ascii="仿宋_GB2312" w:hAnsi="仿宋_GB2312" w:eastAsia="仿宋_GB2312" w:cs="仿宋_GB2312"/>
          <w:color w:val="auto"/>
          <w:sz w:val="24"/>
          <w:szCs w:val="24"/>
          <w:highlight w:val="none"/>
        </w:rPr>
        <w:t>份，卖方持</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份；本合同经双方签署后生效。</w:t>
      </w:r>
    </w:p>
    <w:p w14:paraId="668D470C">
      <w:pPr>
        <w:spacing w:line="360" w:lineRule="auto"/>
        <w:ind w:left="0" w:leftChars="0" w:firstLine="453" w:firstLineChars="189"/>
        <w:rPr>
          <w:rFonts w:hint="eastAsia" w:ascii="仿宋_GB2312" w:hAnsi="仿宋_GB2312" w:eastAsia="仿宋_GB2312" w:cs="仿宋_GB2312"/>
          <w:color w:val="auto"/>
          <w:sz w:val="24"/>
          <w:szCs w:val="24"/>
          <w:highlight w:val="none"/>
          <w:u w:val="none"/>
        </w:rPr>
      </w:pPr>
      <w:r>
        <w:rPr>
          <w:rFonts w:hint="eastAsia" w:ascii="仿宋_GB2312" w:hAnsi="仿宋_GB2312" w:eastAsia="仿宋_GB2312" w:cs="仿宋_GB2312"/>
          <w:color w:val="auto"/>
          <w:sz w:val="24"/>
          <w:szCs w:val="24"/>
          <w:highlight w:val="none"/>
          <w:u w:val="none"/>
        </w:rPr>
        <w:t>（</w:t>
      </w:r>
      <w:r>
        <w:rPr>
          <w:rFonts w:hint="eastAsia" w:ascii="仿宋_GB2312" w:hAnsi="仿宋_GB2312" w:eastAsia="仿宋_GB2312" w:cs="仿宋_GB2312"/>
          <w:color w:val="auto"/>
          <w:sz w:val="24"/>
          <w:szCs w:val="24"/>
          <w:highlight w:val="none"/>
          <w:u w:val="none"/>
          <w:lang w:val="en-US" w:eastAsia="zh-CN"/>
        </w:rPr>
        <w:t>以下无正文</w:t>
      </w:r>
      <w:r>
        <w:rPr>
          <w:rFonts w:hint="eastAsia" w:ascii="仿宋_GB2312" w:hAnsi="仿宋_GB2312" w:eastAsia="仿宋_GB2312" w:cs="仿宋_GB2312"/>
          <w:color w:val="auto"/>
          <w:sz w:val="24"/>
          <w:szCs w:val="24"/>
          <w:highlight w:val="none"/>
          <w:u w:val="none"/>
        </w:rPr>
        <w:t>）</w:t>
      </w:r>
    </w:p>
    <w:p w14:paraId="0B3D1B5D">
      <w:pPr>
        <w:spacing w:line="360" w:lineRule="auto"/>
        <w:ind w:left="0" w:leftChars="0" w:firstLine="453" w:firstLineChars="189"/>
        <w:rPr>
          <w:rFonts w:hint="eastAsia" w:ascii="仿宋_GB2312" w:hAnsi="仿宋_GB2312" w:eastAsia="仿宋_GB2312" w:cs="仿宋_GB2312"/>
          <w:color w:val="auto"/>
          <w:sz w:val="24"/>
          <w:szCs w:val="24"/>
          <w:highlight w:val="none"/>
          <w:u w:val="none"/>
        </w:rPr>
      </w:pPr>
    </w:p>
    <w:p w14:paraId="110ADE22">
      <w:pPr>
        <w:spacing w:line="360" w:lineRule="auto"/>
        <w:rPr>
          <w:rFonts w:hint="eastAsia" w:ascii="仿宋_GB2312" w:hAnsi="仿宋_GB2312" w:eastAsia="仿宋_GB2312" w:cs="仿宋_GB2312"/>
          <w:snapToGrid w:val="0"/>
          <w:kern w:val="0"/>
          <w:sz w:val="24"/>
          <w:szCs w:val="24"/>
          <w:highlight w:val="none"/>
          <w:lang w:eastAsia="zh-CN"/>
        </w:rPr>
      </w:pPr>
    </w:p>
    <w:p w14:paraId="3C55D6E8">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lang w:eastAsia="zh-Hans"/>
        </w:rPr>
      </w:pPr>
      <w:r>
        <w:rPr>
          <w:rFonts w:hint="eastAsia" w:ascii="仿宋_GB2312" w:hAnsi="仿宋_GB2312" w:eastAsia="仿宋_GB2312" w:cs="仿宋_GB2312"/>
          <w:snapToGrid w:val="0"/>
          <w:kern w:val="0"/>
          <w:sz w:val="24"/>
          <w:szCs w:val="24"/>
          <w:highlight w:val="none"/>
          <w:lang w:eastAsia="zh-Hans"/>
        </w:rPr>
        <w:t>甲方</w:t>
      </w:r>
      <w:r>
        <w:rPr>
          <w:rFonts w:hint="eastAsia" w:ascii="仿宋_GB2312" w:hAnsi="仿宋_GB2312" w:eastAsia="仿宋_GB2312" w:cs="仿宋_GB2312"/>
          <w:snapToGrid w:val="0"/>
          <w:kern w:val="0"/>
          <w:sz w:val="24"/>
          <w:szCs w:val="24"/>
          <w:highlight w:val="none"/>
          <w:lang w:eastAsia="zh-CN"/>
        </w:rPr>
        <w:t>（盖章）</w:t>
      </w:r>
      <w:r>
        <w:rPr>
          <w:rFonts w:hint="eastAsia" w:ascii="仿宋_GB2312" w:hAnsi="仿宋_GB2312" w:eastAsia="仿宋_GB2312" w:cs="仿宋_GB2312"/>
          <w:snapToGrid w:val="0"/>
          <w:kern w:val="0"/>
          <w:sz w:val="24"/>
          <w:szCs w:val="24"/>
          <w:highlight w:val="none"/>
          <w:lang w:eastAsia="zh-Hans"/>
        </w:rPr>
        <w:t xml:space="preserve">：                    </w:t>
      </w:r>
      <w:r>
        <w:rPr>
          <w:rFonts w:hint="eastAsia" w:ascii="仿宋_GB2312" w:hAnsi="仿宋_GB2312" w:eastAsia="仿宋_GB2312" w:cs="仿宋_GB2312"/>
          <w:snapToGrid w:val="0"/>
          <w:kern w:val="0"/>
          <w:sz w:val="24"/>
          <w:szCs w:val="24"/>
          <w:highlight w:val="none"/>
          <w:lang w:val="en-US" w:eastAsia="zh-CN"/>
        </w:rPr>
        <w:t xml:space="preserve">           </w:t>
      </w:r>
      <w:r>
        <w:rPr>
          <w:rFonts w:hint="eastAsia" w:ascii="仿宋_GB2312" w:hAnsi="仿宋_GB2312" w:eastAsia="仿宋_GB2312" w:cs="仿宋_GB2312"/>
          <w:snapToGrid w:val="0"/>
          <w:kern w:val="0"/>
          <w:sz w:val="24"/>
          <w:szCs w:val="24"/>
          <w:highlight w:val="none"/>
          <w:lang w:eastAsia="zh-Hans"/>
        </w:rPr>
        <w:t>乙方</w:t>
      </w:r>
      <w:r>
        <w:rPr>
          <w:rFonts w:hint="eastAsia" w:ascii="仿宋_GB2312" w:hAnsi="仿宋_GB2312" w:eastAsia="仿宋_GB2312" w:cs="仿宋_GB2312"/>
          <w:snapToGrid w:val="0"/>
          <w:kern w:val="0"/>
          <w:sz w:val="24"/>
          <w:szCs w:val="24"/>
          <w:highlight w:val="none"/>
          <w:lang w:eastAsia="zh-CN"/>
        </w:rPr>
        <w:t>（盖章）</w:t>
      </w:r>
      <w:r>
        <w:rPr>
          <w:rFonts w:hint="eastAsia" w:ascii="仿宋_GB2312" w:hAnsi="仿宋_GB2312" w:eastAsia="仿宋_GB2312" w:cs="仿宋_GB2312"/>
          <w:snapToGrid w:val="0"/>
          <w:kern w:val="0"/>
          <w:sz w:val="24"/>
          <w:szCs w:val="24"/>
          <w:highlight w:val="none"/>
          <w:lang w:eastAsia="zh-Hans"/>
        </w:rPr>
        <w:t>：</w:t>
      </w:r>
    </w:p>
    <w:p w14:paraId="0F94B510">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 xml:space="preserve">法定代表人或代理人（签字）：         </w:t>
      </w:r>
      <w:r>
        <w:rPr>
          <w:rFonts w:hint="eastAsia" w:ascii="仿宋_GB2312" w:hAnsi="仿宋_GB2312" w:eastAsia="仿宋_GB2312" w:cs="仿宋_GB2312"/>
          <w:snapToGrid w:val="0"/>
          <w:kern w:val="0"/>
          <w:sz w:val="24"/>
          <w:szCs w:val="24"/>
          <w:highlight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 xml:space="preserve"> 法定代表人或代理人（签字）：</w:t>
      </w:r>
    </w:p>
    <w:p w14:paraId="73041A3D">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地  址：</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地  址：</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32644263">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u w:val="none"/>
          <w:lang w:eastAsia="zh-Hans"/>
        </w:rPr>
      </w:pPr>
      <w:r>
        <w:rPr>
          <w:rFonts w:hint="eastAsia" w:ascii="仿宋_GB2312" w:hAnsi="仿宋_GB2312" w:eastAsia="仿宋_GB2312" w:cs="仿宋_GB2312"/>
          <w:snapToGrid w:val="0"/>
          <w:kern w:val="0"/>
          <w:sz w:val="24"/>
          <w:szCs w:val="24"/>
          <w:highlight w:val="none"/>
          <w:lang w:eastAsia="zh-Hans"/>
        </w:rPr>
        <w:t>电话：</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lang w:eastAsia="zh-Hans"/>
        </w:rPr>
        <w:t>电话：</w:t>
      </w:r>
      <w:r>
        <w:rPr>
          <w:rFonts w:hint="eastAsia" w:ascii="仿宋_GB2312" w:hAnsi="仿宋_GB2312" w:eastAsia="仿宋_GB2312" w:cs="仿宋_GB2312"/>
          <w:snapToGrid w:val="0"/>
          <w:kern w:val="0"/>
          <w:sz w:val="24"/>
          <w:szCs w:val="24"/>
          <w:highlight w:val="none"/>
          <w:u w:val="none"/>
          <w:lang w:eastAsia="zh-Hans"/>
        </w:rPr>
        <w:t xml:space="preserve"> </w:t>
      </w:r>
    </w:p>
    <w:p w14:paraId="5C7E017F">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lang w:eastAsia="zh-Hans"/>
        </w:rPr>
      </w:pPr>
      <w:r>
        <w:rPr>
          <w:rFonts w:hint="eastAsia" w:ascii="仿宋_GB2312" w:hAnsi="仿宋_GB2312" w:eastAsia="仿宋_GB2312" w:cs="仿宋_GB2312"/>
          <w:snapToGrid w:val="0"/>
          <w:kern w:val="0"/>
          <w:sz w:val="24"/>
          <w:szCs w:val="24"/>
          <w:highlight w:val="none"/>
          <w:lang w:eastAsia="zh-Hans"/>
        </w:rPr>
        <w:t>传真：</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lang w:eastAsia="zh-Hans"/>
        </w:rPr>
        <w:t>传真：</w:t>
      </w:r>
      <w:r>
        <w:rPr>
          <w:rFonts w:hint="eastAsia" w:ascii="仿宋_GB2312" w:hAnsi="仿宋_GB2312" w:eastAsia="仿宋_GB2312" w:cs="仿宋_GB2312"/>
          <w:snapToGrid w:val="0"/>
          <w:kern w:val="0"/>
          <w:sz w:val="24"/>
          <w:szCs w:val="24"/>
          <w:highlight w:val="none"/>
          <w:u w:val="none"/>
          <w:lang w:eastAsia="zh-Hans"/>
        </w:rPr>
        <w:t xml:space="preserve"> </w:t>
      </w:r>
    </w:p>
    <w:p w14:paraId="5829B823">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开户银行：</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开户银行：</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48C0DBAB">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rPr>
      </w:pPr>
      <w:r>
        <w:rPr>
          <w:rFonts w:hint="eastAsia" w:ascii="仿宋_GB2312" w:hAnsi="仿宋_GB2312" w:eastAsia="仿宋_GB2312" w:cs="仿宋_GB2312"/>
          <w:snapToGrid w:val="0"/>
          <w:color w:val="000000"/>
          <w:kern w:val="0"/>
          <w:sz w:val="24"/>
          <w:szCs w:val="24"/>
          <w:highlight w:val="none"/>
          <w:lang w:eastAsia="zh-Hans"/>
        </w:rPr>
        <w:t>账  号：</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账 号：</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5E6FBBF8">
      <w:pPr>
        <w:jc w:val="right"/>
        <w:rPr>
          <w:rFonts w:hint="eastAsia" w:ascii="宋体" w:hAnsi="宋体"/>
          <w:sz w:val="24"/>
          <w:highlight w:val="none"/>
        </w:rPr>
      </w:pPr>
      <w:r>
        <w:rPr>
          <w:rFonts w:hint="eastAsia" w:ascii="宋体" w:hAnsi="宋体"/>
          <w:sz w:val="24"/>
          <w:highlight w:val="none"/>
        </w:rPr>
        <w:t xml:space="preserve">                          </w:t>
      </w:r>
    </w:p>
    <w:p w14:paraId="52B415D2">
      <w:pPr>
        <w:pStyle w:val="3"/>
        <w:rPr>
          <w:rFonts w:hint="eastAsia" w:eastAsia="宋体"/>
          <w:lang w:eastAsia="zh-CN"/>
        </w:rPr>
      </w:pPr>
    </w:p>
    <w:p w14:paraId="0DA0A239">
      <w:pPr>
        <w:pStyle w:val="11"/>
        <w:spacing w:after="0" w:line="460" w:lineRule="exact"/>
        <w:jc w:val="center"/>
        <w:rPr>
          <w:rFonts w:hint="eastAsia" w:ascii="宋体" w:hAnsi="宋体" w:eastAsia="宋体" w:cs="宋体"/>
          <w:b/>
          <w:bCs/>
          <w:sz w:val="32"/>
          <w:szCs w:val="32"/>
          <w:highlight w:val="none"/>
          <w:lang w:eastAsia="zh-CN"/>
        </w:rPr>
      </w:pPr>
    </w:p>
    <w:p w14:paraId="34035737">
      <w:pPr>
        <w:pStyle w:val="12"/>
        <w:rPr>
          <w:rFonts w:hint="eastAsia" w:eastAsia="宋体"/>
          <w:lang w:eastAsia="zh-CN"/>
        </w:rPr>
      </w:pPr>
      <w:r>
        <w:rPr>
          <w:rFonts w:hint="eastAsia"/>
          <w:lang w:eastAsia="zh-CN"/>
        </w:rPr>
        <w:t>、</w:t>
      </w:r>
    </w:p>
    <w:p w14:paraId="03542C36">
      <w:pPr>
        <w:pStyle w:val="11"/>
        <w:spacing w:after="0" w:line="460" w:lineRule="exact"/>
        <w:ind w:firstLine="643"/>
        <w:jc w:val="center"/>
        <w:rPr>
          <w:rFonts w:hint="eastAsia" w:ascii="宋体" w:hAnsi="宋体" w:cs="宋体"/>
          <w:b/>
          <w:bCs/>
          <w:sz w:val="32"/>
          <w:szCs w:val="32"/>
          <w:highlight w:val="none"/>
        </w:rPr>
      </w:pPr>
    </w:p>
    <w:p w14:paraId="652AA640">
      <w:pPr>
        <w:pStyle w:val="12"/>
        <w:rPr>
          <w:rFonts w:hint="default"/>
          <w:lang w:val="en-US" w:eastAsia="zh-CN"/>
        </w:rPr>
      </w:pPr>
    </w:p>
    <w:bookmarkEnd w:id="87"/>
    <w:p w14:paraId="4235D1E4">
      <w:pPr>
        <w:pStyle w:val="2"/>
        <w:tabs>
          <w:tab w:val="right" w:leader="dot" w:pos="9061"/>
        </w:tabs>
        <w:ind w:left="0"/>
        <w:rPr>
          <w:rFonts w:hint="eastAsia" w:ascii="宋体" w:hAnsi="宋体"/>
          <w:highlight w:val="none"/>
        </w:rPr>
      </w:pPr>
    </w:p>
    <w:p w14:paraId="7CC92248">
      <w:pPr>
        <w:sectPr>
          <w:pgSz w:w="11906" w:h="16838"/>
          <w:pgMar w:top="1440" w:right="1800" w:bottom="1440" w:left="1800" w:header="851" w:footer="992" w:gutter="0"/>
          <w:cols w:space="720" w:num="1"/>
          <w:docGrid w:type="lines" w:linePitch="312" w:charSpace="0"/>
        </w:sectPr>
      </w:pPr>
    </w:p>
    <w:bookmarkEnd w:id="84"/>
    <w:bookmarkEnd w:id="85"/>
    <w:p w14:paraId="13E789D8">
      <w:pPr>
        <w:pStyle w:val="2"/>
      </w:pPr>
      <w:bookmarkStart w:id="178" w:name="_Toc17510"/>
      <w:bookmarkStart w:id="179" w:name="_Toc6299"/>
      <w:r>
        <w:rPr>
          <w:rFonts w:hint="eastAsia"/>
        </w:rPr>
        <w:t>第</w:t>
      </w:r>
      <w:r>
        <w:rPr>
          <w:rFonts w:hint="eastAsia"/>
          <w:lang w:val="en-US" w:eastAsia="zh-CN"/>
        </w:rPr>
        <w:t>七</w:t>
      </w:r>
      <w:r>
        <w:rPr>
          <w:rFonts w:hint="eastAsia"/>
        </w:rPr>
        <w:t>章 投标文件格式</w:t>
      </w:r>
      <w:bookmarkEnd w:id="178"/>
      <w:bookmarkEnd w:id="179"/>
    </w:p>
    <w:p w14:paraId="6DFA81B4">
      <w:pPr>
        <w:pStyle w:val="3"/>
      </w:pPr>
      <w:bookmarkStart w:id="180" w:name="_Toc9331"/>
      <w:bookmarkStart w:id="181" w:name="_Toc146698136"/>
      <w:bookmarkStart w:id="182" w:name="_Toc4150"/>
      <w:r>
        <w:rPr>
          <w:rFonts w:hint="eastAsia"/>
        </w:rPr>
        <w:t>一、投标函</w:t>
      </w:r>
      <w:bookmarkEnd w:id="180"/>
      <w:bookmarkEnd w:id="181"/>
      <w:bookmarkEnd w:id="182"/>
    </w:p>
    <w:p w14:paraId="64FFCEAF">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605D399E">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0FB52C65">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5D37FB7B">
      <w:pPr>
        <w:numPr>
          <w:ilvl w:val="0"/>
          <w:numId w:val="15"/>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ascii="宋体" w:cs="宋体"/>
          <w:sz w:val="24"/>
          <w:u w:val="single"/>
        </w:rPr>
        <w:t>********************</w:t>
      </w:r>
      <w:r>
        <w:rPr>
          <w:rFonts w:hint="eastAsia" w:ascii="宋体" w:cs="宋体"/>
          <w:sz w:val="24"/>
          <w:u w:val="single"/>
        </w:rPr>
        <w:t>项目</w:t>
      </w:r>
      <w:r>
        <w:rPr>
          <w:rFonts w:hint="eastAsia" w:ascii="宋体" w:cs="宋体"/>
          <w:sz w:val="24"/>
        </w:rPr>
        <w:t>费用的依据，承担本项目技术服务工作并提供相关服务。</w:t>
      </w:r>
    </w:p>
    <w:p w14:paraId="6C6B1CD4">
      <w:pPr>
        <w:numPr>
          <w:ilvl w:val="0"/>
          <w:numId w:val="15"/>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257E0031">
      <w:pPr>
        <w:numPr>
          <w:ilvl w:val="0"/>
          <w:numId w:val="15"/>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32CADB0F">
      <w:pPr>
        <w:numPr>
          <w:ilvl w:val="0"/>
          <w:numId w:val="15"/>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53ADC44A">
      <w:pPr>
        <w:numPr>
          <w:ilvl w:val="0"/>
          <w:numId w:val="15"/>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739FAB6F">
      <w:pPr>
        <w:numPr>
          <w:ilvl w:val="0"/>
          <w:numId w:val="15"/>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653ABC5">
      <w:pPr>
        <w:snapToGrid w:val="0"/>
        <w:spacing w:line="360" w:lineRule="auto"/>
        <w:ind w:firstLine="480" w:firstLineChars="200"/>
        <w:rPr>
          <w:rFonts w:ascii="宋体" w:cs="宋体"/>
          <w:sz w:val="24"/>
        </w:rPr>
      </w:pPr>
    </w:p>
    <w:p w14:paraId="7EDE028E">
      <w:pPr>
        <w:snapToGrid w:val="0"/>
        <w:spacing w:line="360" w:lineRule="auto"/>
        <w:ind w:firstLine="480" w:firstLineChars="200"/>
        <w:rPr>
          <w:rFonts w:ascii="宋体" w:cs="宋体"/>
          <w:sz w:val="24"/>
        </w:rPr>
      </w:pPr>
      <w:r>
        <w:rPr>
          <w:rFonts w:hint="eastAsia" w:ascii="宋体" w:cs="宋体"/>
          <w:sz w:val="24"/>
        </w:rPr>
        <w:t>投标人名称（盖章）：</w:t>
      </w:r>
    </w:p>
    <w:p w14:paraId="499645E7">
      <w:pPr>
        <w:snapToGrid w:val="0"/>
        <w:spacing w:line="360" w:lineRule="auto"/>
        <w:ind w:firstLine="480" w:firstLineChars="200"/>
        <w:rPr>
          <w:rFonts w:ascii="宋体" w:cs="宋体"/>
          <w:sz w:val="24"/>
        </w:rPr>
      </w:pPr>
      <w:r>
        <w:rPr>
          <w:rFonts w:hint="eastAsia" w:ascii="宋体" w:cs="宋体"/>
          <w:sz w:val="24"/>
        </w:rPr>
        <w:t>授权人签名：                           授权人职务：</w:t>
      </w:r>
    </w:p>
    <w:p w14:paraId="6C343E30">
      <w:pPr>
        <w:snapToGrid w:val="0"/>
        <w:spacing w:line="360" w:lineRule="auto"/>
        <w:ind w:firstLine="480" w:firstLineChars="200"/>
        <w:rPr>
          <w:rFonts w:ascii="宋体" w:cs="宋体"/>
          <w:sz w:val="24"/>
        </w:rPr>
      </w:pPr>
      <w:r>
        <w:rPr>
          <w:rFonts w:hint="eastAsia" w:ascii="宋体" w:cs="宋体"/>
          <w:sz w:val="24"/>
        </w:rPr>
        <w:t>地址：                电话：            日期：      年    月    日</w:t>
      </w:r>
    </w:p>
    <w:p w14:paraId="5D7182C4">
      <w:pPr>
        <w:snapToGrid w:val="0"/>
        <w:spacing w:line="360" w:lineRule="auto"/>
        <w:ind w:firstLine="420" w:firstLineChars="200"/>
      </w:pPr>
      <w:r>
        <w:br w:type="page"/>
      </w:r>
    </w:p>
    <w:p w14:paraId="0519D86B">
      <w:pPr>
        <w:pStyle w:val="3"/>
      </w:pPr>
      <w:bookmarkStart w:id="183" w:name="_Toc146698137"/>
      <w:bookmarkStart w:id="184" w:name="_Toc216"/>
      <w:bookmarkStart w:id="185" w:name="_Toc29501"/>
      <w:r>
        <w:rPr>
          <w:rFonts w:hint="eastAsia"/>
        </w:rPr>
        <w:t>二、法定代表人授权书</w:t>
      </w:r>
      <w:bookmarkEnd w:id="183"/>
      <w:bookmarkEnd w:id="184"/>
      <w:bookmarkEnd w:id="185"/>
    </w:p>
    <w:p w14:paraId="7FF227BD">
      <w:pPr>
        <w:spacing w:line="360" w:lineRule="auto"/>
        <w:jc w:val="center"/>
        <w:rPr>
          <w:rFonts w:ascii="宋体"/>
          <w:bCs/>
          <w:sz w:val="24"/>
        </w:rPr>
      </w:pPr>
      <w:r>
        <w:rPr>
          <w:rFonts w:hint="eastAsia" w:ascii="宋体"/>
          <w:bCs/>
          <w:sz w:val="24"/>
        </w:rPr>
        <w:t xml:space="preserve"> </w:t>
      </w:r>
    </w:p>
    <w:p w14:paraId="327404EE">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49E73108">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40882AC5">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612671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6654857C">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1841F5E">
            <w:pPr>
              <w:snapToGrid w:val="0"/>
              <w:spacing w:line="360" w:lineRule="auto"/>
              <w:ind w:firstLine="480"/>
              <w:rPr>
                <w:rFonts w:ascii="宋体" w:cs="宋体"/>
                <w:sz w:val="24"/>
              </w:rPr>
            </w:pPr>
          </w:p>
          <w:p w14:paraId="3BCA062C">
            <w:pPr>
              <w:pStyle w:val="21"/>
            </w:pPr>
          </w:p>
          <w:p w14:paraId="3B13B712"/>
          <w:p w14:paraId="63E26FD6">
            <w:pPr>
              <w:pStyle w:val="21"/>
            </w:pPr>
          </w:p>
        </w:tc>
      </w:tr>
    </w:tbl>
    <w:p w14:paraId="6CB7B0F2">
      <w:pPr>
        <w:snapToGrid w:val="0"/>
        <w:spacing w:line="360" w:lineRule="auto"/>
        <w:rPr>
          <w:rFonts w:ascii="宋体" w:cs="宋体"/>
          <w:sz w:val="24"/>
        </w:rPr>
      </w:pPr>
    </w:p>
    <w:p w14:paraId="02F4C380">
      <w:pPr>
        <w:snapToGrid w:val="0"/>
        <w:spacing w:line="360" w:lineRule="auto"/>
        <w:rPr>
          <w:rFonts w:ascii="宋体" w:cs="宋体"/>
          <w:sz w:val="24"/>
        </w:rPr>
      </w:pPr>
      <w:r>
        <w:rPr>
          <w:rFonts w:hint="eastAsia" w:ascii="宋体" w:cs="宋体"/>
          <w:sz w:val="24"/>
        </w:rPr>
        <w:t>代理人姓名：           性别：</w:t>
      </w:r>
    </w:p>
    <w:p w14:paraId="1811B196">
      <w:pPr>
        <w:snapToGrid w:val="0"/>
        <w:spacing w:line="360" w:lineRule="auto"/>
        <w:rPr>
          <w:rFonts w:ascii="宋体" w:cs="宋体"/>
          <w:sz w:val="24"/>
        </w:rPr>
      </w:pPr>
      <w:r>
        <w:rPr>
          <w:rFonts w:hint="eastAsia" w:ascii="宋体" w:cs="宋体"/>
          <w:sz w:val="24"/>
        </w:rPr>
        <w:t xml:space="preserve">年龄：                 职务：                  </w:t>
      </w:r>
    </w:p>
    <w:p w14:paraId="1D73A0DC">
      <w:pPr>
        <w:snapToGrid w:val="0"/>
        <w:spacing w:line="360" w:lineRule="auto"/>
        <w:ind w:firstLine="4920" w:firstLineChars="2050"/>
        <w:rPr>
          <w:rFonts w:ascii="宋体" w:cs="宋体"/>
          <w:sz w:val="24"/>
        </w:rPr>
      </w:pPr>
    </w:p>
    <w:p w14:paraId="0E71BDF0">
      <w:pPr>
        <w:snapToGrid w:val="0"/>
        <w:spacing w:line="360" w:lineRule="auto"/>
        <w:rPr>
          <w:rFonts w:ascii="宋体" w:cs="宋体"/>
          <w:sz w:val="24"/>
        </w:rPr>
      </w:pPr>
      <w:r>
        <w:rPr>
          <w:rFonts w:hint="eastAsia" w:ascii="宋体" w:cs="宋体"/>
          <w:sz w:val="24"/>
        </w:rPr>
        <w:t>投标人（盖章）：</w:t>
      </w:r>
    </w:p>
    <w:p w14:paraId="6959D390">
      <w:pPr>
        <w:snapToGrid w:val="0"/>
        <w:spacing w:line="360" w:lineRule="auto"/>
        <w:rPr>
          <w:rFonts w:ascii="宋体" w:cs="宋体"/>
          <w:sz w:val="24"/>
        </w:rPr>
      </w:pPr>
      <w:r>
        <w:rPr>
          <w:rFonts w:hint="eastAsia" w:ascii="宋体" w:cs="宋体"/>
          <w:sz w:val="24"/>
        </w:rPr>
        <w:t xml:space="preserve">                          </w:t>
      </w:r>
    </w:p>
    <w:p w14:paraId="1E234816">
      <w:pPr>
        <w:spacing w:before="156" w:line="360" w:lineRule="auto"/>
        <w:jc w:val="right"/>
        <w:rPr>
          <w:rFonts w:ascii="宋体" w:cs="宋体"/>
          <w:sz w:val="24"/>
        </w:rPr>
      </w:pPr>
      <w:r>
        <w:rPr>
          <w:rFonts w:hint="eastAsia" w:ascii="宋体" w:cs="宋体"/>
          <w:sz w:val="24"/>
        </w:rPr>
        <w:t>日期：    年   月   日</w:t>
      </w:r>
    </w:p>
    <w:p w14:paraId="33B5326E">
      <w:pPr>
        <w:pStyle w:val="3"/>
        <w:rPr>
          <w:sz w:val="24"/>
          <w:szCs w:val="24"/>
        </w:rPr>
        <w:sectPr>
          <w:pgSz w:w="11906" w:h="16838"/>
          <w:pgMar w:top="1440" w:right="1800" w:bottom="1440" w:left="1800" w:header="851" w:footer="992" w:gutter="0"/>
          <w:cols w:space="720" w:num="1"/>
          <w:docGrid w:type="lines" w:linePitch="312" w:charSpace="0"/>
        </w:sectPr>
      </w:pPr>
      <w:bookmarkStart w:id="186" w:name="_Toc119413768"/>
      <w:bookmarkStart w:id="187" w:name="_Toc301469812"/>
    </w:p>
    <w:bookmarkEnd w:id="186"/>
    <w:bookmarkEnd w:id="187"/>
    <w:p w14:paraId="6425B6EE">
      <w:pPr>
        <w:pStyle w:val="3"/>
        <w:jc w:val="center"/>
      </w:pPr>
      <w:bookmarkStart w:id="188" w:name="_Hlt119329906"/>
      <w:bookmarkEnd w:id="188"/>
      <w:bookmarkStart w:id="189" w:name="_Toc146698138"/>
      <w:bookmarkStart w:id="190" w:name="_Toc11449"/>
      <w:bookmarkStart w:id="191" w:name="_Toc11854"/>
      <w:r>
        <w:rPr>
          <w:rFonts w:hint="eastAsia"/>
          <w:sz w:val="24"/>
          <w:szCs w:val="24"/>
        </w:rPr>
        <w:t>三、</w:t>
      </w:r>
      <w:r>
        <w:rPr>
          <w:rFonts w:hint="eastAsia"/>
        </w:rPr>
        <w:t>唱标单</w:t>
      </w:r>
      <w:bookmarkEnd w:id="189"/>
      <w:bookmarkEnd w:id="190"/>
      <w:bookmarkEnd w:id="191"/>
    </w:p>
    <w:p w14:paraId="309AF59E">
      <w:pPr>
        <w:spacing w:line="360" w:lineRule="auto"/>
        <w:rPr>
          <w:rFonts w:ascii="宋体" w:cs="宋体"/>
          <w:sz w:val="24"/>
        </w:rPr>
      </w:pPr>
      <w:r>
        <w:rPr>
          <w:rFonts w:hint="eastAsia" w:ascii="宋体" w:cs="宋体"/>
          <w:sz w:val="24"/>
        </w:rPr>
        <w:t>项目名称：</w:t>
      </w:r>
      <w:r>
        <w:rPr>
          <w:rFonts w:hint="eastAsia" w:ascii="宋体" w:cs="宋体"/>
          <w:kern w:val="0"/>
          <w:sz w:val="24"/>
          <w:u w:val="none"/>
          <w:lang w:val="en-US" w:eastAsia="zh-CN" w:bidi="en-US"/>
        </w:rPr>
        <w:t>济宁商用车公司新增磷化除渣机项目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0554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0" w:hRule="atLeast"/>
          <w:jc w:val="center"/>
        </w:trPr>
        <w:tc>
          <w:tcPr>
            <w:tcW w:w="1090" w:type="pct"/>
            <w:gridSpan w:val="2"/>
            <w:vAlign w:val="center"/>
          </w:tcPr>
          <w:p w14:paraId="734E8C96">
            <w:pPr>
              <w:jc w:val="center"/>
              <w:rPr>
                <w:rFonts w:ascii="宋体"/>
                <w:b/>
                <w:sz w:val="22"/>
                <w:szCs w:val="22"/>
              </w:rPr>
            </w:pPr>
            <w:r>
              <w:rPr>
                <w:rFonts w:hint="eastAsia" w:ascii="宋体"/>
                <w:b/>
                <w:sz w:val="22"/>
                <w:szCs w:val="22"/>
              </w:rPr>
              <w:t>投标人名称</w:t>
            </w:r>
          </w:p>
        </w:tc>
        <w:tc>
          <w:tcPr>
            <w:tcW w:w="3910" w:type="pct"/>
            <w:vAlign w:val="center"/>
          </w:tcPr>
          <w:p w14:paraId="3D9CB6D1">
            <w:pPr>
              <w:jc w:val="center"/>
              <w:rPr>
                <w:rFonts w:ascii="宋体"/>
                <w:b/>
                <w:sz w:val="22"/>
                <w:szCs w:val="22"/>
              </w:rPr>
            </w:pPr>
          </w:p>
        </w:tc>
      </w:tr>
      <w:tr w14:paraId="0581C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3B3AFCF6">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D86372">
            <w:pPr>
              <w:jc w:val="center"/>
              <w:rPr>
                <w:rFonts w:ascii="宋体"/>
                <w:b/>
                <w:szCs w:val="21"/>
              </w:rPr>
            </w:pPr>
            <w:r>
              <w:rPr>
                <w:rFonts w:hint="eastAsia" w:ascii="宋体"/>
                <w:b/>
                <w:szCs w:val="21"/>
              </w:rPr>
              <w:t>投标内容</w:t>
            </w:r>
          </w:p>
        </w:tc>
      </w:tr>
      <w:tr w14:paraId="51154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663963F1">
            <w:pPr>
              <w:jc w:val="center"/>
              <w:rPr>
                <w:rFonts w:ascii="宋体"/>
                <w:sz w:val="22"/>
                <w:szCs w:val="22"/>
              </w:rPr>
            </w:pPr>
            <w:r>
              <w:rPr>
                <w:rFonts w:hint="eastAsia" w:ascii="宋体"/>
                <w:sz w:val="22"/>
                <w:szCs w:val="22"/>
              </w:rPr>
              <w:t>1</w:t>
            </w:r>
          </w:p>
        </w:tc>
        <w:tc>
          <w:tcPr>
            <w:tcW w:w="844" w:type="pct"/>
            <w:vMerge w:val="restart"/>
            <w:vAlign w:val="center"/>
          </w:tcPr>
          <w:p w14:paraId="34E722DB">
            <w:pPr>
              <w:jc w:val="center"/>
              <w:rPr>
                <w:rFonts w:ascii="宋体"/>
                <w:sz w:val="22"/>
                <w:szCs w:val="22"/>
              </w:rPr>
            </w:pPr>
            <w:r>
              <w:rPr>
                <w:rFonts w:hint="eastAsia" w:ascii="宋体"/>
                <w:sz w:val="22"/>
                <w:szCs w:val="22"/>
              </w:rPr>
              <w:t>投标报价</w:t>
            </w:r>
          </w:p>
        </w:tc>
        <w:tc>
          <w:tcPr>
            <w:tcW w:w="3910" w:type="pct"/>
            <w:vAlign w:val="center"/>
          </w:tcPr>
          <w:p w14:paraId="7EE1888B">
            <w:pPr>
              <w:pStyle w:val="11"/>
              <w:spacing w:after="0" w:line="312" w:lineRule="auto"/>
              <w:rPr>
                <w:rFonts w:hint="eastAsia" w:eastAsia="宋体"/>
                <w:b/>
                <w:bCs/>
                <w:sz w:val="22"/>
                <w:szCs w:val="22"/>
                <w:u w:val="single"/>
                <w:lang w:val="en-US" w:eastAsia="zh-CN"/>
              </w:rPr>
            </w:pPr>
            <w:r>
              <w:rPr>
                <w:rFonts w:hint="eastAsia"/>
                <w:b/>
                <w:bCs/>
                <w:sz w:val="22"/>
                <w:szCs w:val="22"/>
                <w:lang w:val="en-US" w:eastAsia="zh-CN"/>
              </w:rPr>
              <w:t>不含税总价</w:t>
            </w:r>
            <w:r>
              <w:rPr>
                <w:rFonts w:hint="eastAsia" w:ascii="宋体" w:cs="宋体"/>
                <w:sz w:val="22"/>
                <w:szCs w:val="22"/>
                <w:u w:val="single"/>
              </w:rPr>
              <w:t xml:space="preserve">       </w:t>
            </w:r>
            <w:r>
              <w:rPr>
                <w:rFonts w:hint="eastAsia" w:ascii="宋体" w:cs="宋体"/>
                <w:sz w:val="22"/>
                <w:szCs w:val="22"/>
              </w:rPr>
              <w:t>元</w:t>
            </w:r>
            <w:r>
              <w:rPr>
                <w:rFonts w:hint="eastAsia" w:ascii="宋体" w:cs="宋体"/>
                <w:sz w:val="22"/>
                <w:szCs w:val="22"/>
                <w:lang w:eastAsia="zh-CN"/>
              </w:rPr>
              <w:t>；</w:t>
            </w:r>
          </w:p>
          <w:p w14:paraId="1340FF96">
            <w:pPr>
              <w:pStyle w:val="11"/>
              <w:spacing w:after="0" w:line="312" w:lineRule="auto"/>
              <w:rPr>
                <w:sz w:val="22"/>
                <w:szCs w:val="22"/>
              </w:rPr>
            </w:pPr>
            <w:r>
              <w:rPr>
                <w:rFonts w:hint="eastAsia"/>
                <w:b/>
                <w:bCs/>
                <w:sz w:val="22"/>
                <w:szCs w:val="22"/>
                <w:lang w:val="en-US" w:eastAsia="zh-CN"/>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w:t>
            </w:r>
            <w:r>
              <w:rPr>
                <w:rFonts w:hint="eastAsia" w:ascii="宋体" w:cs="宋体"/>
                <w:sz w:val="22"/>
                <w:szCs w:val="22"/>
                <w:u w:val="single"/>
                <w:lang w:val="en-US" w:eastAsia="zh-CN"/>
              </w:rPr>
              <w:t>13</w:t>
            </w:r>
            <w:r>
              <w:rPr>
                <w:rFonts w:hint="eastAsia" w:ascii="宋体" w:cs="宋体"/>
                <w:sz w:val="22"/>
                <w:szCs w:val="22"/>
                <w:u w:val="single"/>
              </w:rPr>
              <w:t xml:space="preserve"> %增值税</w:t>
            </w:r>
            <w:r>
              <w:rPr>
                <w:rFonts w:hint="eastAsia" w:ascii="宋体" w:cs="宋体"/>
                <w:sz w:val="22"/>
                <w:szCs w:val="22"/>
              </w:rPr>
              <w:t>）</w:t>
            </w:r>
          </w:p>
        </w:tc>
      </w:tr>
      <w:tr w14:paraId="010C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12F0106B">
            <w:pPr>
              <w:jc w:val="center"/>
              <w:rPr>
                <w:rFonts w:ascii="宋体"/>
                <w:sz w:val="22"/>
                <w:szCs w:val="22"/>
              </w:rPr>
            </w:pPr>
          </w:p>
        </w:tc>
        <w:tc>
          <w:tcPr>
            <w:tcW w:w="844" w:type="pct"/>
            <w:vMerge w:val="continue"/>
            <w:vAlign w:val="center"/>
          </w:tcPr>
          <w:p w14:paraId="542FC94E">
            <w:pPr>
              <w:jc w:val="center"/>
              <w:rPr>
                <w:rFonts w:ascii="宋体"/>
                <w:sz w:val="22"/>
                <w:szCs w:val="22"/>
              </w:rPr>
            </w:pPr>
          </w:p>
        </w:tc>
        <w:tc>
          <w:tcPr>
            <w:tcW w:w="3910" w:type="pct"/>
            <w:vAlign w:val="center"/>
          </w:tcPr>
          <w:p w14:paraId="0C16C558">
            <w:pPr>
              <w:pStyle w:val="11"/>
              <w:spacing w:after="0" w:line="360" w:lineRule="auto"/>
              <w:jc w:val="left"/>
              <w:rPr>
                <w:rFonts w:hint="eastAsia"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lang w:val="en-US" w:eastAsia="zh-CN" w:bidi="ar-SA"/>
              </w:rPr>
              <w:t>投标品牌：</w:t>
            </w:r>
            <w:r>
              <w:rPr>
                <w:rFonts w:hint="eastAsia" w:asciiTheme="minorHAnsi" w:hAnsiTheme="minorHAnsi" w:eastAsiaTheme="minorEastAsia" w:cstheme="minorHAnsi"/>
                <w:b w:val="0"/>
                <w:bCs/>
                <w:kern w:val="2"/>
                <w:sz w:val="24"/>
                <w:szCs w:val="24"/>
                <w:u w:val="single"/>
                <w:lang w:val="en-US" w:eastAsia="zh-CN" w:bidi="ar-SA"/>
              </w:rPr>
              <w:t xml:space="preserve">               </w:t>
            </w:r>
          </w:p>
          <w:p w14:paraId="48C6CBAA">
            <w:pPr>
              <w:pStyle w:val="11"/>
              <w:spacing w:after="0" w:line="360" w:lineRule="auto"/>
              <w:jc w:val="left"/>
              <w:rPr>
                <w:rFonts w:hint="eastAsia" w:asciiTheme="minorHAnsi" w:hAnsiTheme="minorHAnsi" w:eastAsiaTheme="minorEastAsia" w:cstheme="minorHAnsi"/>
                <w:b w:val="0"/>
                <w:bCs/>
                <w:kern w:val="2"/>
                <w:sz w:val="24"/>
                <w:szCs w:val="24"/>
                <w:u w:val="singl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设备型号：</w:t>
            </w:r>
            <w:r>
              <w:rPr>
                <w:rFonts w:hint="eastAsia" w:asciiTheme="minorHAnsi" w:hAnsiTheme="minorHAnsi" w:eastAsiaTheme="minorEastAsia" w:cstheme="minorHAnsi"/>
                <w:b w:val="0"/>
                <w:bCs/>
                <w:kern w:val="2"/>
                <w:sz w:val="24"/>
                <w:szCs w:val="24"/>
                <w:u w:val="single"/>
                <w:lang w:val="en-US" w:eastAsia="zh-CN" w:bidi="ar-SA"/>
              </w:rPr>
              <w:t xml:space="preserve">                </w:t>
            </w:r>
          </w:p>
          <w:p w14:paraId="5DDC8814">
            <w:pPr>
              <w:pStyle w:val="11"/>
              <w:spacing w:after="0" w:line="360" w:lineRule="auto"/>
              <w:jc w:val="left"/>
              <w:rPr>
                <w:rFonts w:hint="eastAsia"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设备参数：</w:t>
            </w:r>
            <w:r>
              <w:rPr>
                <w:rFonts w:hint="eastAsia" w:asciiTheme="minorHAnsi" w:hAnsiTheme="minorHAnsi" w:eastAsiaTheme="minorEastAsia" w:cstheme="minorHAnsi"/>
                <w:b w:val="0"/>
                <w:bCs/>
                <w:kern w:val="2"/>
                <w:sz w:val="24"/>
                <w:szCs w:val="24"/>
                <w:u w:val="single"/>
                <w:lang w:val="en-US" w:eastAsia="zh-CN" w:bidi="ar-SA"/>
              </w:rPr>
              <w:t xml:space="preserve">                 </w:t>
            </w:r>
          </w:p>
          <w:p w14:paraId="733B0C37">
            <w:pPr>
              <w:pStyle w:val="11"/>
              <w:spacing w:after="0" w:line="360" w:lineRule="auto"/>
              <w:jc w:val="left"/>
              <w:rPr>
                <w:rFonts w:hint="default"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设备是否满足我方要求：</w:t>
            </w:r>
            <w:r>
              <w:rPr>
                <w:rFonts w:hint="eastAsia" w:asciiTheme="minorHAnsi" w:hAnsiTheme="minorHAnsi" w:eastAsiaTheme="minorEastAsia" w:cstheme="minorHAnsi"/>
                <w:b w:val="0"/>
                <w:bCs/>
                <w:kern w:val="2"/>
                <w:sz w:val="24"/>
                <w:szCs w:val="24"/>
                <w:u w:val="single"/>
                <w:lang w:val="en-US" w:eastAsia="zh-CN" w:bidi="ar-SA"/>
              </w:rPr>
              <w:t xml:space="preserve">    是/否   </w:t>
            </w:r>
          </w:p>
          <w:p w14:paraId="564C07CE">
            <w:pPr>
              <w:pStyle w:val="12"/>
              <w:ind w:left="0" w:leftChars="0" w:firstLine="0" w:firstLineChars="0"/>
              <w:rPr>
                <w:rFonts w:hint="default" w:asciiTheme="minorHAnsi" w:hAnsiTheme="minorHAnsi" w:eastAsiaTheme="minorEastAsia" w:cstheme="minorHAnsi"/>
                <w:b w:val="0"/>
                <w:bCs/>
                <w:kern w:val="2"/>
                <w:sz w:val="24"/>
                <w:szCs w:val="24"/>
                <w:u w:val="none"/>
                <w:lang w:val="en-US" w:eastAsia="zh-CN" w:bidi="ar-SA"/>
              </w:rPr>
            </w:pPr>
          </w:p>
          <w:p w14:paraId="258DAEAF">
            <w:pPr>
              <w:pStyle w:val="11"/>
              <w:spacing w:after="0" w:line="312" w:lineRule="auto"/>
              <w:ind w:firstLine="480" w:firstLineChars="200"/>
              <w:jc w:val="left"/>
              <w:rPr>
                <w:rFonts w:hint="default" w:eastAsia="宋体"/>
                <w:sz w:val="24"/>
                <w:szCs w:val="24"/>
                <w:lang w:val="en-US" w:eastAsia="zh-CN" w:bidi="en-US"/>
              </w:rPr>
            </w:pPr>
          </w:p>
        </w:tc>
      </w:tr>
      <w:tr w14:paraId="4982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08728DF5">
            <w:pPr>
              <w:spacing w:line="500" w:lineRule="exact"/>
              <w:jc w:val="center"/>
              <w:rPr>
                <w:rFonts w:ascii="宋体"/>
                <w:sz w:val="22"/>
                <w:szCs w:val="22"/>
              </w:rPr>
            </w:pPr>
            <w:r>
              <w:rPr>
                <w:rFonts w:hint="eastAsia" w:ascii="宋体"/>
                <w:sz w:val="22"/>
                <w:szCs w:val="22"/>
              </w:rPr>
              <w:t>2</w:t>
            </w:r>
          </w:p>
        </w:tc>
        <w:tc>
          <w:tcPr>
            <w:tcW w:w="844" w:type="pct"/>
            <w:vAlign w:val="center"/>
          </w:tcPr>
          <w:p w14:paraId="530BC064">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35FF9300">
            <w:pPr>
              <w:pStyle w:val="21"/>
              <w:ind w:firstLine="480" w:firstLineChars="200"/>
              <w:jc w:val="left"/>
              <w:rPr>
                <w:sz w:val="22"/>
                <w:szCs w:val="22"/>
              </w:rPr>
            </w:pPr>
            <w:r>
              <w:rPr>
                <w:rFonts w:hint="eastAsia" w:asciiTheme="minorHAnsi" w:hAnsiTheme="minorHAnsi" w:eastAsiaTheme="minorEastAsia" w:cstheme="minorHAnsi"/>
                <w:b w:val="0"/>
                <w:bCs/>
                <w:lang w:val="en-US" w:eastAsia="zh-CN"/>
              </w:rPr>
              <w:t xml:space="preserve">在接到甲方委托通知之日起， </w:t>
            </w:r>
            <w:r>
              <w:rPr>
                <w:rFonts w:hint="eastAsia" w:asciiTheme="minorHAnsi" w:hAnsiTheme="minorHAnsi" w:eastAsiaTheme="minorEastAsia" w:cstheme="minorHAnsi"/>
                <w:b w:val="0"/>
                <w:bCs/>
                <w:u w:val="single"/>
                <w:lang w:val="en-US" w:eastAsia="zh-CN"/>
              </w:rPr>
              <w:t xml:space="preserve">    </w:t>
            </w:r>
            <w:r>
              <w:rPr>
                <w:rFonts w:hint="eastAsia" w:asciiTheme="minorHAnsi" w:hAnsiTheme="minorHAnsi" w:eastAsiaTheme="minorEastAsia" w:cstheme="minorHAnsi"/>
                <w:b w:val="0"/>
                <w:bCs/>
                <w:lang w:val="en-US" w:eastAsia="zh-CN"/>
              </w:rPr>
              <w:t>日完成设备的供货安装</w:t>
            </w:r>
            <w:r>
              <w:rPr>
                <w:rFonts w:hint="eastAsia" w:asciiTheme="minorHAnsi" w:hAnsiTheme="minorHAnsi" w:eastAsiaTheme="minorEastAsia" w:cstheme="minorHAnsi"/>
                <w:b w:val="0"/>
                <w:bCs/>
              </w:rPr>
              <w:t>。</w:t>
            </w:r>
          </w:p>
        </w:tc>
      </w:tr>
      <w:tr w14:paraId="196DD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1DAA817">
            <w:pPr>
              <w:spacing w:line="500" w:lineRule="exact"/>
              <w:jc w:val="center"/>
              <w:rPr>
                <w:rFonts w:ascii="宋体"/>
                <w:sz w:val="22"/>
                <w:szCs w:val="22"/>
              </w:rPr>
            </w:pPr>
            <w:r>
              <w:rPr>
                <w:rFonts w:hint="eastAsia" w:ascii="宋体"/>
                <w:sz w:val="22"/>
                <w:szCs w:val="22"/>
              </w:rPr>
              <w:t>3</w:t>
            </w:r>
          </w:p>
        </w:tc>
        <w:tc>
          <w:tcPr>
            <w:tcW w:w="844" w:type="pct"/>
            <w:vAlign w:val="center"/>
          </w:tcPr>
          <w:p w14:paraId="4126FF08">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67F9BFD0">
            <w:pPr>
              <w:spacing w:line="312" w:lineRule="auto"/>
              <w:rPr>
                <w:rFonts w:ascii="宋体"/>
                <w:sz w:val="22"/>
                <w:szCs w:val="22"/>
              </w:rPr>
            </w:pPr>
          </w:p>
        </w:tc>
      </w:tr>
      <w:tr w14:paraId="2643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5339015A">
            <w:pPr>
              <w:spacing w:line="500" w:lineRule="exact"/>
              <w:jc w:val="center"/>
              <w:rPr>
                <w:rFonts w:ascii="宋体"/>
                <w:sz w:val="22"/>
                <w:szCs w:val="22"/>
              </w:rPr>
            </w:pPr>
            <w:r>
              <w:rPr>
                <w:rFonts w:hint="eastAsia" w:ascii="宋体"/>
                <w:sz w:val="22"/>
                <w:szCs w:val="22"/>
              </w:rPr>
              <w:t>4</w:t>
            </w:r>
          </w:p>
        </w:tc>
        <w:tc>
          <w:tcPr>
            <w:tcW w:w="844" w:type="pct"/>
            <w:vAlign w:val="center"/>
          </w:tcPr>
          <w:p w14:paraId="7CA6C2A4">
            <w:pPr>
              <w:jc w:val="left"/>
              <w:rPr>
                <w:rFonts w:ascii="宋体"/>
                <w:sz w:val="22"/>
                <w:szCs w:val="22"/>
              </w:rPr>
            </w:pPr>
            <w:r>
              <w:rPr>
                <w:rFonts w:hint="eastAsia" w:ascii="宋体"/>
                <w:sz w:val="22"/>
                <w:szCs w:val="22"/>
              </w:rPr>
              <w:t>对招标文件的响应程度（是否完全响应）</w:t>
            </w:r>
          </w:p>
        </w:tc>
        <w:tc>
          <w:tcPr>
            <w:tcW w:w="3910" w:type="pct"/>
          </w:tcPr>
          <w:p w14:paraId="5C0E0EE7">
            <w:pPr>
              <w:spacing w:line="312" w:lineRule="auto"/>
              <w:rPr>
                <w:rFonts w:ascii="宋体"/>
                <w:sz w:val="22"/>
                <w:szCs w:val="22"/>
              </w:rPr>
            </w:pPr>
          </w:p>
        </w:tc>
      </w:tr>
    </w:tbl>
    <w:p w14:paraId="6CE2FC03">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773C595F">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255BA029">
      <w:pPr>
        <w:jc w:val="left"/>
        <w:rPr>
          <w:rFonts w:ascii="宋体"/>
          <w:sz w:val="24"/>
        </w:rPr>
      </w:pPr>
    </w:p>
    <w:p w14:paraId="71B8E4DC">
      <w:pPr>
        <w:jc w:val="left"/>
        <w:rPr>
          <w:rFonts w:ascii="宋体"/>
          <w:sz w:val="24"/>
        </w:rPr>
      </w:pPr>
      <w:r>
        <w:rPr>
          <w:rFonts w:hint="eastAsia" w:ascii="宋体"/>
          <w:sz w:val="24"/>
        </w:rPr>
        <w:t xml:space="preserve">投标人（盖单位公章）： </w:t>
      </w:r>
      <w:r>
        <w:rPr>
          <w:rFonts w:hint="eastAsia" w:ascii="宋体"/>
          <w:sz w:val="24"/>
          <w:lang w:val="en-US" w:eastAsia="zh-CN"/>
        </w:rPr>
        <w:t xml:space="preserve">                </w:t>
      </w:r>
      <w:r>
        <w:rPr>
          <w:rFonts w:hint="eastAsia" w:ascii="宋体"/>
          <w:sz w:val="24"/>
        </w:rPr>
        <w:t>法定代表人或授权代表（签字或盖章）：</w:t>
      </w:r>
    </w:p>
    <w:p w14:paraId="09B19485">
      <w:pPr>
        <w:pStyle w:val="21"/>
      </w:pPr>
    </w:p>
    <w:p w14:paraId="62A89441">
      <w:pPr>
        <w:jc w:val="left"/>
        <w:rPr>
          <w:rFonts w:ascii="宋体"/>
          <w:sz w:val="24"/>
        </w:rPr>
      </w:pPr>
      <w:r>
        <w:rPr>
          <w:rFonts w:hint="eastAsia" w:ascii="宋体"/>
          <w:sz w:val="24"/>
        </w:rPr>
        <w:t>日期：   年   月   日</w:t>
      </w:r>
      <w:bookmarkStart w:id="192" w:name="_Toc301469814"/>
      <w:bookmarkStart w:id="193" w:name="_Toc119413770"/>
      <w:r>
        <w:rPr>
          <w:rFonts w:hint="eastAsia" w:ascii="宋体"/>
          <w:sz w:val="24"/>
          <w:lang w:val="en-US" w:eastAsia="zh-CN"/>
        </w:rPr>
        <w:t xml:space="preserve">                  </w:t>
      </w:r>
      <w:r>
        <w:rPr>
          <w:rFonts w:hint="eastAsia" w:ascii="宋体"/>
          <w:sz w:val="24"/>
        </w:rPr>
        <w:t>日期：   年   月   日</w:t>
      </w:r>
    </w:p>
    <w:p w14:paraId="575F94A0">
      <w:pPr>
        <w:sectPr>
          <w:pgSz w:w="11906" w:h="16838"/>
          <w:pgMar w:top="1440" w:right="1080" w:bottom="1440" w:left="1080" w:header="851" w:footer="992" w:gutter="0"/>
          <w:cols w:space="720" w:num="1"/>
          <w:docGrid w:type="lines" w:linePitch="312" w:charSpace="0"/>
        </w:sectPr>
      </w:pPr>
    </w:p>
    <w:p w14:paraId="06CFC8F6">
      <w:pPr>
        <w:pStyle w:val="3"/>
      </w:pPr>
      <w:bookmarkStart w:id="194" w:name="_Toc22187"/>
      <w:bookmarkStart w:id="195" w:name="_Toc146698139"/>
      <w:bookmarkStart w:id="196" w:name="_Toc30398"/>
      <w:r>
        <w:rPr>
          <w:rFonts w:hint="eastAsia"/>
        </w:rPr>
        <w:t>四、企业基本情况</w:t>
      </w:r>
      <w:bookmarkEnd w:id="192"/>
      <w:bookmarkEnd w:id="193"/>
      <w:r>
        <w:rPr>
          <w:rFonts w:hint="eastAsia"/>
        </w:rPr>
        <w:t>介绍</w:t>
      </w:r>
      <w:bookmarkEnd w:id="194"/>
      <w:bookmarkEnd w:id="195"/>
      <w:bookmarkEnd w:id="196"/>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59E25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98" w:hRule="exact"/>
          <w:jc w:val="center"/>
        </w:trPr>
        <w:tc>
          <w:tcPr>
            <w:tcW w:w="1662" w:type="dxa"/>
            <w:gridSpan w:val="2"/>
            <w:vAlign w:val="center"/>
          </w:tcPr>
          <w:p w14:paraId="08349957">
            <w:pPr>
              <w:jc w:val="center"/>
              <w:rPr>
                <w:rFonts w:ascii="宋体" w:cs="宋体"/>
                <w:sz w:val="24"/>
              </w:rPr>
            </w:pPr>
            <w:bookmarkStart w:id="197" w:name="_Toc301469815"/>
            <w:bookmarkStart w:id="198" w:name="_Toc119413771"/>
            <w:r>
              <w:rPr>
                <w:rFonts w:hint="eastAsia" w:ascii="宋体" w:cs="宋体"/>
                <w:sz w:val="24"/>
              </w:rPr>
              <w:t>投标人注册地</w:t>
            </w:r>
          </w:p>
          <w:p w14:paraId="6DD4EC51">
            <w:pPr>
              <w:jc w:val="center"/>
              <w:rPr>
                <w:rFonts w:ascii="宋体" w:cs="宋体"/>
                <w:sz w:val="24"/>
              </w:rPr>
            </w:pPr>
            <w:r>
              <w:rPr>
                <w:rFonts w:hint="eastAsia" w:ascii="宋体" w:cs="宋体"/>
                <w:sz w:val="24"/>
              </w:rPr>
              <w:t>及详细住所</w:t>
            </w:r>
          </w:p>
        </w:tc>
        <w:tc>
          <w:tcPr>
            <w:tcW w:w="3153" w:type="dxa"/>
            <w:gridSpan w:val="3"/>
            <w:vAlign w:val="center"/>
          </w:tcPr>
          <w:p w14:paraId="5CCB1148">
            <w:pPr>
              <w:ind w:firstLine="480"/>
              <w:jc w:val="center"/>
              <w:rPr>
                <w:rFonts w:ascii="宋体" w:cs="宋体"/>
                <w:sz w:val="24"/>
              </w:rPr>
            </w:pPr>
          </w:p>
        </w:tc>
        <w:tc>
          <w:tcPr>
            <w:tcW w:w="1932" w:type="dxa"/>
            <w:gridSpan w:val="3"/>
            <w:vAlign w:val="center"/>
          </w:tcPr>
          <w:p w14:paraId="4787F962">
            <w:pPr>
              <w:jc w:val="center"/>
              <w:rPr>
                <w:rFonts w:ascii="宋体" w:cs="宋体"/>
                <w:spacing w:val="40"/>
                <w:sz w:val="24"/>
              </w:rPr>
            </w:pPr>
            <w:r>
              <w:rPr>
                <w:rFonts w:hint="eastAsia" w:ascii="宋体" w:cs="宋体"/>
                <w:spacing w:val="40"/>
                <w:sz w:val="24"/>
              </w:rPr>
              <w:t>成立</w:t>
            </w:r>
          </w:p>
          <w:p w14:paraId="028CE6D1">
            <w:pPr>
              <w:jc w:val="center"/>
              <w:rPr>
                <w:rFonts w:ascii="宋体" w:cs="宋体"/>
                <w:sz w:val="24"/>
              </w:rPr>
            </w:pPr>
            <w:r>
              <w:rPr>
                <w:rFonts w:hint="eastAsia" w:ascii="宋体" w:cs="宋体"/>
                <w:spacing w:val="40"/>
                <w:sz w:val="24"/>
              </w:rPr>
              <w:t>时间</w:t>
            </w:r>
          </w:p>
        </w:tc>
        <w:tc>
          <w:tcPr>
            <w:tcW w:w="2181" w:type="dxa"/>
            <w:vAlign w:val="center"/>
          </w:tcPr>
          <w:p w14:paraId="5E0BF751">
            <w:pPr>
              <w:spacing w:line="360" w:lineRule="auto"/>
              <w:ind w:firstLine="480"/>
              <w:jc w:val="center"/>
              <w:rPr>
                <w:rFonts w:ascii="宋体" w:cs="宋体"/>
                <w:sz w:val="24"/>
              </w:rPr>
            </w:pPr>
          </w:p>
        </w:tc>
      </w:tr>
      <w:tr w14:paraId="0D8E8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2849725F">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7304B026">
            <w:pPr>
              <w:spacing w:line="360" w:lineRule="auto"/>
              <w:rPr>
                <w:rFonts w:ascii="宋体" w:cs="宋体"/>
                <w:sz w:val="24"/>
              </w:rPr>
            </w:pPr>
            <w:r>
              <w:rPr>
                <w:rFonts w:hint="eastAsia" w:ascii="宋体" w:cs="宋体"/>
                <w:sz w:val="24"/>
              </w:rPr>
              <w:t>请投标人简要介绍员工人数、执业资格情况</w:t>
            </w:r>
          </w:p>
        </w:tc>
      </w:tr>
      <w:tr w14:paraId="02233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36E1DDDA">
            <w:pPr>
              <w:jc w:val="center"/>
              <w:rPr>
                <w:rFonts w:ascii="宋体" w:cs="宋体"/>
                <w:sz w:val="24"/>
              </w:rPr>
            </w:pPr>
            <w:r>
              <w:rPr>
                <w:rFonts w:hint="eastAsia" w:ascii="宋体" w:cs="宋体"/>
                <w:sz w:val="24"/>
              </w:rPr>
              <w:t>投标人荣誉、企业相关</w:t>
            </w:r>
            <w:r>
              <w:rPr>
                <w:rFonts w:hint="eastAsia" w:ascii="宋体" w:cs="宋体"/>
                <w:sz w:val="24"/>
                <w:lang w:val="en-US" w:eastAsia="zh-CN"/>
              </w:rPr>
              <w:t>资质</w:t>
            </w:r>
            <w:r>
              <w:rPr>
                <w:rFonts w:hint="eastAsia" w:ascii="宋体" w:cs="宋体"/>
                <w:sz w:val="24"/>
              </w:rPr>
              <w:t>等体系文件一览表及对应证书（后附）</w:t>
            </w:r>
          </w:p>
        </w:tc>
        <w:tc>
          <w:tcPr>
            <w:tcW w:w="7266" w:type="dxa"/>
            <w:gridSpan w:val="7"/>
            <w:vAlign w:val="center"/>
          </w:tcPr>
          <w:p w14:paraId="32BA0B5C">
            <w:pPr>
              <w:spacing w:line="360" w:lineRule="auto"/>
              <w:rPr>
                <w:rFonts w:ascii="宋体" w:cs="宋体"/>
                <w:sz w:val="24"/>
              </w:rPr>
            </w:pPr>
          </w:p>
        </w:tc>
      </w:tr>
      <w:tr w14:paraId="5E2C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47A7E080">
            <w:pPr>
              <w:spacing w:line="360" w:lineRule="auto"/>
              <w:jc w:val="center"/>
              <w:rPr>
                <w:rFonts w:ascii="宋体" w:cs="宋体"/>
                <w:sz w:val="24"/>
              </w:rPr>
            </w:pPr>
            <w:r>
              <w:rPr>
                <w:rFonts w:hint="eastAsia" w:ascii="宋体" w:cs="宋体"/>
                <w:sz w:val="24"/>
              </w:rPr>
              <w:t>类似项目业绩概述</w:t>
            </w:r>
          </w:p>
        </w:tc>
      </w:tr>
      <w:tr w14:paraId="05BAB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1022231A">
            <w:pPr>
              <w:jc w:val="center"/>
              <w:rPr>
                <w:rFonts w:ascii="宋体" w:cs="宋体"/>
                <w:sz w:val="24"/>
              </w:rPr>
            </w:pPr>
            <w:r>
              <w:rPr>
                <w:rFonts w:hint="eastAsia" w:ascii="宋体" w:cs="宋体"/>
                <w:sz w:val="24"/>
              </w:rPr>
              <w:t>序号</w:t>
            </w:r>
          </w:p>
        </w:tc>
        <w:tc>
          <w:tcPr>
            <w:tcW w:w="1738" w:type="dxa"/>
            <w:gridSpan w:val="2"/>
            <w:vAlign w:val="center"/>
          </w:tcPr>
          <w:p w14:paraId="481F1747">
            <w:pPr>
              <w:jc w:val="center"/>
              <w:rPr>
                <w:rFonts w:ascii="宋体" w:cs="宋体"/>
                <w:sz w:val="24"/>
              </w:rPr>
            </w:pPr>
            <w:r>
              <w:rPr>
                <w:rFonts w:hint="eastAsia" w:ascii="宋体" w:cs="宋体"/>
                <w:sz w:val="24"/>
              </w:rPr>
              <w:t>合同名称</w:t>
            </w:r>
          </w:p>
        </w:tc>
        <w:tc>
          <w:tcPr>
            <w:tcW w:w="1132" w:type="dxa"/>
            <w:vAlign w:val="center"/>
          </w:tcPr>
          <w:p w14:paraId="6B081793">
            <w:pPr>
              <w:rPr>
                <w:sz w:val="24"/>
              </w:rPr>
            </w:pPr>
            <w:r>
              <w:rPr>
                <w:rFonts w:hint="eastAsia"/>
                <w:sz w:val="24"/>
              </w:rPr>
              <w:t>中标额</w:t>
            </w:r>
            <w:r>
              <w:rPr>
                <w:rFonts w:hint="eastAsia" w:ascii="宋体" w:cs="宋体"/>
                <w:sz w:val="24"/>
              </w:rPr>
              <w:t>（万元）</w:t>
            </w:r>
          </w:p>
        </w:tc>
        <w:tc>
          <w:tcPr>
            <w:tcW w:w="1518" w:type="dxa"/>
            <w:gridSpan w:val="2"/>
            <w:vAlign w:val="center"/>
          </w:tcPr>
          <w:p w14:paraId="3D87EECD">
            <w:pPr>
              <w:jc w:val="center"/>
              <w:rPr>
                <w:rFonts w:ascii="宋体" w:cs="宋体"/>
                <w:sz w:val="24"/>
              </w:rPr>
            </w:pPr>
            <w:r>
              <w:rPr>
                <w:rFonts w:hint="eastAsia" w:ascii="宋体" w:cs="宋体"/>
                <w:sz w:val="24"/>
              </w:rPr>
              <w:t>规模</w:t>
            </w:r>
          </w:p>
        </w:tc>
        <w:tc>
          <w:tcPr>
            <w:tcW w:w="1470" w:type="dxa"/>
            <w:vAlign w:val="center"/>
          </w:tcPr>
          <w:p w14:paraId="6DEC47EC">
            <w:pPr>
              <w:jc w:val="center"/>
              <w:rPr>
                <w:rFonts w:ascii="宋体" w:cs="宋体"/>
                <w:sz w:val="24"/>
              </w:rPr>
            </w:pPr>
            <w:r>
              <w:rPr>
                <w:rFonts w:hint="eastAsia" w:ascii="宋体" w:cs="宋体"/>
                <w:sz w:val="24"/>
              </w:rPr>
              <w:t>合作单位</w:t>
            </w:r>
          </w:p>
        </w:tc>
        <w:tc>
          <w:tcPr>
            <w:tcW w:w="2244" w:type="dxa"/>
            <w:gridSpan w:val="2"/>
            <w:vAlign w:val="center"/>
          </w:tcPr>
          <w:p w14:paraId="44B0CD1B">
            <w:pPr>
              <w:jc w:val="center"/>
              <w:rPr>
                <w:rFonts w:ascii="宋体" w:cs="宋体"/>
                <w:sz w:val="24"/>
              </w:rPr>
            </w:pPr>
            <w:r>
              <w:rPr>
                <w:rFonts w:hint="eastAsia" w:ascii="宋体" w:cs="宋体"/>
                <w:sz w:val="24"/>
              </w:rPr>
              <w:t>联系人及联系方式</w:t>
            </w:r>
          </w:p>
        </w:tc>
      </w:tr>
      <w:tr w14:paraId="005A5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F4F625E">
            <w:pPr>
              <w:spacing w:line="360" w:lineRule="auto"/>
              <w:rPr>
                <w:rFonts w:ascii="宋体" w:cs="宋体"/>
                <w:sz w:val="24"/>
              </w:rPr>
            </w:pPr>
          </w:p>
        </w:tc>
        <w:tc>
          <w:tcPr>
            <w:tcW w:w="1738" w:type="dxa"/>
            <w:gridSpan w:val="2"/>
          </w:tcPr>
          <w:p w14:paraId="7B674551">
            <w:pPr>
              <w:spacing w:line="360" w:lineRule="auto"/>
              <w:rPr>
                <w:rFonts w:ascii="宋体" w:cs="宋体"/>
                <w:sz w:val="24"/>
              </w:rPr>
            </w:pPr>
          </w:p>
        </w:tc>
        <w:tc>
          <w:tcPr>
            <w:tcW w:w="1132" w:type="dxa"/>
          </w:tcPr>
          <w:p w14:paraId="22C8A839">
            <w:pPr>
              <w:spacing w:line="360" w:lineRule="auto"/>
              <w:rPr>
                <w:rFonts w:ascii="宋体" w:cs="宋体"/>
                <w:sz w:val="24"/>
              </w:rPr>
            </w:pPr>
          </w:p>
        </w:tc>
        <w:tc>
          <w:tcPr>
            <w:tcW w:w="1518" w:type="dxa"/>
            <w:gridSpan w:val="2"/>
          </w:tcPr>
          <w:p w14:paraId="259FED01">
            <w:pPr>
              <w:spacing w:line="360" w:lineRule="auto"/>
              <w:rPr>
                <w:rFonts w:ascii="宋体" w:cs="宋体"/>
                <w:sz w:val="24"/>
              </w:rPr>
            </w:pPr>
          </w:p>
        </w:tc>
        <w:tc>
          <w:tcPr>
            <w:tcW w:w="1470" w:type="dxa"/>
          </w:tcPr>
          <w:p w14:paraId="5116ECCD">
            <w:pPr>
              <w:spacing w:line="360" w:lineRule="auto"/>
              <w:rPr>
                <w:rFonts w:ascii="宋体" w:cs="宋体"/>
                <w:sz w:val="24"/>
              </w:rPr>
            </w:pPr>
          </w:p>
        </w:tc>
        <w:tc>
          <w:tcPr>
            <w:tcW w:w="2244" w:type="dxa"/>
            <w:gridSpan w:val="2"/>
          </w:tcPr>
          <w:p w14:paraId="46C1CDEE">
            <w:pPr>
              <w:spacing w:line="360" w:lineRule="auto"/>
              <w:rPr>
                <w:rFonts w:ascii="宋体" w:cs="宋体"/>
                <w:sz w:val="24"/>
              </w:rPr>
            </w:pPr>
          </w:p>
        </w:tc>
      </w:tr>
      <w:tr w14:paraId="1F35E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EE63B6C">
            <w:pPr>
              <w:spacing w:line="360" w:lineRule="auto"/>
              <w:rPr>
                <w:rFonts w:ascii="宋体" w:cs="宋体"/>
                <w:sz w:val="24"/>
              </w:rPr>
            </w:pPr>
          </w:p>
        </w:tc>
        <w:tc>
          <w:tcPr>
            <w:tcW w:w="1738" w:type="dxa"/>
            <w:gridSpan w:val="2"/>
          </w:tcPr>
          <w:p w14:paraId="2B60C95C">
            <w:pPr>
              <w:spacing w:line="360" w:lineRule="auto"/>
              <w:rPr>
                <w:rFonts w:ascii="宋体" w:cs="宋体"/>
                <w:sz w:val="24"/>
              </w:rPr>
            </w:pPr>
          </w:p>
        </w:tc>
        <w:tc>
          <w:tcPr>
            <w:tcW w:w="1132" w:type="dxa"/>
          </w:tcPr>
          <w:p w14:paraId="5A91A7AF">
            <w:pPr>
              <w:spacing w:line="360" w:lineRule="auto"/>
              <w:rPr>
                <w:rFonts w:ascii="宋体" w:cs="宋体"/>
                <w:sz w:val="24"/>
              </w:rPr>
            </w:pPr>
          </w:p>
        </w:tc>
        <w:tc>
          <w:tcPr>
            <w:tcW w:w="1518" w:type="dxa"/>
            <w:gridSpan w:val="2"/>
          </w:tcPr>
          <w:p w14:paraId="2B378920">
            <w:pPr>
              <w:spacing w:line="360" w:lineRule="auto"/>
              <w:rPr>
                <w:rFonts w:ascii="宋体" w:cs="宋体"/>
                <w:sz w:val="24"/>
              </w:rPr>
            </w:pPr>
          </w:p>
        </w:tc>
        <w:tc>
          <w:tcPr>
            <w:tcW w:w="1470" w:type="dxa"/>
          </w:tcPr>
          <w:p w14:paraId="74083693">
            <w:pPr>
              <w:spacing w:line="360" w:lineRule="auto"/>
              <w:rPr>
                <w:rFonts w:ascii="宋体" w:cs="宋体"/>
                <w:sz w:val="24"/>
              </w:rPr>
            </w:pPr>
          </w:p>
        </w:tc>
        <w:tc>
          <w:tcPr>
            <w:tcW w:w="2244" w:type="dxa"/>
            <w:gridSpan w:val="2"/>
          </w:tcPr>
          <w:p w14:paraId="557628B8">
            <w:pPr>
              <w:spacing w:line="360" w:lineRule="auto"/>
              <w:rPr>
                <w:rFonts w:ascii="宋体" w:cs="宋体"/>
                <w:sz w:val="24"/>
              </w:rPr>
            </w:pPr>
          </w:p>
        </w:tc>
      </w:tr>
      <w:tr w14:paraId="46C17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CC7EEDD">
            <w:pPr>
              <w:spacing w:line="360" w:lineRule="auto"/>
              <w:rPr>
                <w:rFonts w:ascii="宋体" w:cs="宋体"/>
                <w:sz w:val="24"/>
              </w:rPr>
            </w:pPr>
          </w:p>
        </w:tc>
        <w:tc>
          <w:tcPr>
            <w:tcW w:w="1738" w:type="dxa"/>
            <w:gridSpan w:val="2"/>
          </w:tcPr>
          <w:p w14:paraId="3BA28C3A">
            <w:pPr>
              <w:spacing w:line="360" w:lineRule="auto"/>
              <w:rPr>
                <w:rFonts w:ascii="宋体" w:cs="宋体"/>
                <w:sz w:val="24"/>
              </w:rPr>
            </w:pPr>
          </w:p>
        </w:tc>
        <w:tc>
          <w:tcPr>
            <w:tcW w:w="1132" w:type="dxa"/>
          </w:tcPr>
          <w:p w14:paraId="7C1FAF34">
            <w:pPr>
              <w:spacing w:line="360" w:lineRule="auto"/>
              <w:rPr>
                <w:rFonts w:ascii="宋体" w:cs="宋体"/>
                <w:sz w:val="24"/>
              </w:rPr>
            </w:pPr>
          </w:p>
        </w:tc>
        <w:tc>
          <w:tcPr>
            <w:tcW w:w="1518" w:type="dxa"/>
            <w:gridSpan w:val="2"/>
          </w:tcPr>
          <w:p w14:paraId="5E3ECD41">
            <w:pPr>
              <w:spacing w:line="360" w:lineRule="auto"/>
              <w:rPr>
                <w:rFonts w:ascii="宋体" w:cs="宋体"/>
                <w:sz w:val="24"/>
              </w:rPr>
            </w:pPr>
          </w:p>
        </w:tc>
        <w:tc>
          <w:tcPr>
            <w:tcW w:w="1470" w:type="dxa"/>
          </w:tcPr>
          <w:p w14:paraId="4FFE9726">
            <w:pPr>
              <w:spacing w:line="360" w:lineRule="auto"/>
              <w:rPr>
                <w:rFonts w:ascii="宋体" w:cs="宋体"/>
                <w:sz w:val="24"/>
              </w:rPr>
            </w:pPr>
          </w:p>
        </w:tc>
        <w:tc>
          <w:tcPr>
            <w:tcW w:w="2244" w:type="dxa"/>
            <w:gridSpan w:val="2"/>
          </w:tcPr>
          <w:p w14:paraId="460D42C1">
            <w:pPr>
              <w:spacing w:line="360" w:lineRule="auto"/>
              <w:rPr>
                <w:rFonts w:ascii="宋体" w:cs="宋体"/>
                <w:sz w:val="24"/>
              </w:rPr>
            </w:pPr>
          </w:p>
        </w:tc>
      </w:tr>
      <w:tr w14:paraId="14269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3CE0E96">
            <w:pPr>
              <w:spacing w:line="360" w:lineRule="auto"/>
              <w:rPr>
                <w:rFonts w:ascii="宋体" w:cs="宋体"/>
                <w:sz w:val="24"/>
              </w:rPr>
            </w:pPr>
          </w:p>
        </w:tc>
        <w:tc>
          <w:tcPr>
            <w:tcW w:w="1738" w:type="dxa"/>
            <w:gridSpan w:val="2"/>
          </w:tcPr>
          <w:p w14:paraId="20953CF9">
            <w:pPr>
              <w:spacing w:line="360" w:lineRule="auto"/>
              <w:rPr>
                <w:rFonts w:ascii="宋体" w:cs="宋体"/>
                <w:sz w:val="24"/>
              </w:rPr>
            </w:pPr>
          </w:p>
        </w:tc>
        <w:tc>
          <w:tcPr>
            <w:tcW w:w="1132" w:type="dxa"/>
          </w:tcPr>
          <w:p w14:paraId="7E9C4E6B">
            <w:pPr>
              <w:spacing w:line="360" w:lineRule="auto"/>
              <w:rPr>
                <w:rFonts w:ascii="宋体" w:cs="宋体"/>
                <w:sz w:val="24"/>
              </w:rPr>
            </w:pPr>
          </w:p>
        </w:tc>
        <w:tc>
          <w:tcPr>
            <w:tcW w:w="1518" w:type="dxa"/>
            <w:gridSpan w:val="2"/>
          </w:tcPr>
          <w:p w14:paraId="3A0ACB82">
            <w:pPr>
              <w:spacing w:line="360" w:lineRule="auto"/>
              <w:rPr>
                <w:rFonts w:ascii="宋体" w:cs="宋体"/>
                <w:sz w:val="24"/>
              </w:rPr>
            </w:pPr>
          </w:p>
        </w:tc>
        <w:tc>
          <w:tcPr>
            <w:tcW w:w="1470" w:type="dxa"/>
          </w:tcPr>
          <w:p w14:paraId="58140962">
            <w:pPr>
              <w:spacing w:line="360" w:lineRule="auto"/>
              <w:rPr>
                <w:rFonts w:ascii="宋体" w:cs="宋体"/>
                <w:sz w:val="24"/>
              </w:rPr>
            </w:pPr>
          </w:p>
        </w:tc>
        <w:tc>
          <w:tcPr>
            <w:tcW w:w="2244" w:type="dxa"/>
            <w:gridSpan w:val="2"/>
          </w:tcPr>
          <w:p w14:paraId="6A065001">
            <w:pPr>
              <w:spacing w:line="360" w:lineRule="auto"/>
              <w:rPr>
                <w:rFonts w:ascii="宋体" w:cs="宋体"/>
                <w:sz w:val="24"/>
              </w:rPr>
            </w:pPr>
          </w:p>
        </w:tc>
      </w:tr>
      <w:tr w14:paraId="16169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AE3B73B">
            <w:pPr>
              <w:spacing w:line="360" w:lineRule="auto"/>
              <w:rPr>
                <w:rFonts w:ascii="宋体" w:cs="宋体"/>
                <w:sz w:val="24"/>
              </w:rPr>
            </w:pPr>
          </w:p>
        </w:tc>
        <w:tc>
          <w:tcPr>
            <w:tcW w:w="1738" w:type="dxa"/>
            <w:gridSpan w:val="2"/>
          </w:tcPr>
          <w:p w14:paraId="03A8468D">
            <w:pPr>
              <w:spacing w:line="360" w:lineRule="auto"/>
              <w:rPr>
                <w:rFonts w:ascii="宋体" w:cs="宋体"/>
                <w:sz w:val="24"/>
              </w:rPr>
            </w:pPr>
          </w:p>
        </w:tc>
        <w:tc>
          <w:tcPr>
            <w:tcW w:w="1132" w:type="dxa"/>
          </w:tcPr>
          <w:p w14:paraId="343F8996">
            <w:pPr>
              <w:spacing w:line="360" w:lineRule="auto"/>
              <w:rPr>
                <w:rFonts w:ascii="宋体" w:cs="宋体"/>
                <w:sz w:val="24"/>
              </w:rPr>
            </w:pPr>
          </w:p>
        </w:tc>
        <w:tc>
          <w:tcPr>
            <w:tcW w:w="1518" w:type="dxa"/>
            <w:gridSpan w:val="2"/>
          </w:tcPr>
          <w:p w14:paraId="221508A1">
            <w:pPr>
              <w:spacing w:line="360" w:lineRule="auto"/>
              <w:rPr>
                <w:rFonts w:ascii="宋体" w:cs="宋体"/>
                <w:sz w:val="24"/>
              </w:rPr>
            </w:pPr>
          </w:p>
        </w:tc>
        <w:tc>
          <w:tcPr>
            <w:tcW w:w="1470" w:type="dxa"/>
          </w:tcPr>
          <w:p w14:paraId="2A2B89C6">
            <w:pPr>
              <w:spacing w:line="360" w:lineRule="auto"/>
              <w:rPr>
                <w:rFonts w:ascii="宋体" w:cs="宋体"/>
                <w:sz w:val="24"/>
              </w:rPr>
            </w:pPr>
          </w:p>
        </w:tc>
        <w:tc>
          <w:tcPr>
            <w:tcW w:w="2244" w:type="dxa"/>
            <w:gridSpan w:val="2"/>
          </w:tcPr>
          <w:p w14:paraId="233AD4D5">
            <w:pPr>
              <w:spacing w:line="360" w:lineRule="auto"/>
              <w:rPr>
                <w:rFonts w:ascii="宋体" w:cs="宋体"/>
                <w:sz w:val="24"/>
              </w:rPr>
            </w:pPr>
          </w:p>
        </w:tc>
      </w:tr>
      <w:tr w14:paraId="401BA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B1B410A">
            <w:pPr>
              <w:spacing w:line="360" w:lineRule="auto"/>
              <w:rPr>
                <w:rFonts w:ascii="宋体" w:cs="宋体"/>
                <w:sz w:val="24"/>
              </w:rPr>
            </w:pPr>
          </w:p>
        </w:tc>
        <w:tc>
          <w:tcPr>
            <w:tcW w:w="1738" w:type="dxa"/>
            <w:gridSpan w:val="2"/>
          </w:tcPr>
          <w:p w14:paraId="0D76EBBA">
            <w:pPr>
              <w:spacing w:line="360" w:lineRule="auto"/>
              <w:rPr>
                <w:rFonts w:ascii="宋体" w:cs="宋体"/>
                <w:sz w:val="24"/>
              </w:rPr>
            </w:pPr>
          </w:p>
        </w:tc>
        <w:tc>
          <w:tcPr>
            <w:tcW w:w="1132" w:type="dxa"/>
          </w:tcPr>
          <w:p w14:paraId="29BA9190">
            <w:pPr>
              <w:spacing w:line="360" w:lineRule="auto"/>
              <w:rPr>
                <w:rFonts w:ascii="宋体" w:cs="宋体"/>
                <w:sz w:val="24"/>
              </w:rPr>
            </w:pPr>
          </w:p>
        </w:tc>
        <w:tc>
          <w:tcPr>
            <w:tcW w:w="1518" w:type="dxa"/>
            <w:gridSpan w:val="2"/>
          </w:tcPr>
          <w:p w14:paraId="5212F09A">
            <w:pPr>
              <w:spacing w:line="360" w:lineRule="auto"/>
              <w:rPr>
                <w:rFonts w:ascii="宋体" w:cs="宋体"/>
                <w:sz w:val="24"/>
              </w:rPr>
            </w:pPr>
          </w:p>
        </w:tc>
        <w:tc>
          <w:tcPr>
            <w:tcW w:w="1470" w:type="dxa"/>
          </w:tcPr>
          <w:p w14:paraId="262A5D37">
            <w:pPr>
              <w:spacing w:line="360" w:lineRule="auto"/>
              <w:rPr>
                <w:rFonts w:ascii="宋体" w:cs="宋体"/>
                <w:sz w:val="24"/>
              </w:rPr>
            </w:pPr>
          </w:p>
        </w:tc>
        <w:tc>
          <w:tcPr>
            <w:tcW w:w="2244" w:type="dxa"/>
            <w:gridSpan w:val="2"/>
          </w:tcPr>
          <w:p w14:paraId="1A0EF4BD">
            <w:pPr>
              <w:spacing w:line="360" w:lineRule="auto"/>
              <w:rPr>
                <w:rFonts w:ascii="宋体" w:cs="宋体"/>
                <w:sz w:val="24"/>
              </w:rPr>
            </w:pPr>
          </w:p>
        </w:tc>
      </w:tr>
      <w:tr w14:paraId="211D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E4C10BC">
            <w:pPr>
              <w:spacing w:line="360" w:lineRule="auto"/>
              <w:rPr>
                <w:rFonts w:ascii="宋体" w:cs="宋体"/>
                <w:sz w:val="24"/>
              </w:rPr>
            </w:pPr>
          </w:p>
        </w:tc>
        <w:tc>
          <w:tcPr>
            <w:tcW w:w="1738" w:type="dxa"/>
            <w:gridSpan w:val="2"/>
          </w:tcPr>
          <w:p w14:paraId="3ECE2731">
            <w:pPr>
              <w:spacing w:line="360" w:lineRule="auto"/>
              <w:rPr>
                <w:rFonts w:ascii="宋体" w:cs="宋体"/>
                <w:sz w:val="24"/>
              </w:rPr>
            </w:pPr>
          </w:p>
        </w:tc>
        <w:tc>
          <w:tcPr>
            <w:tcW w:w="1132" w:type="dxa"/>
          </w:tcPr>
          <w:p w14:paraId="4BD5DCB3">
            <w:pPr>
              <w:spacing w:line="360" w:lineRule="auto"/>
              <w:rPr>
                <w:rFonts w:ascii="宋体" w:cs="宋体"/>
                <w:sz w:val="24"/>
              </w:rPr>
            </w:pPr>
          </w:p>
        </w:tc>
        <w:tc>
          <w:tcPr>
            <w:tcW w:w="1518" w:type="dxa"/>
            <w:gridSpan w:val="2"/>
          </w:tcPr>
          <w:p w14:paraId="20C9FEF2">
            <w:pPr>
              <w:spacing w:line="360" w:lineRule="auto"/>
              <w:rPr>
                <w:rFonts w:ascii="宋体" w:cs="宋体"/>
                <w:sz w:val="24"/>
              </w:rPr>
            </w:pPr>
          </w:p>
        </w:tc>
        <w:tc>
          <w:tcPr>
            <w:tcW w:w="1470" w:type="dxa"/>
          </w:tcPr>
          <w:p w14:paraId="79A7EB1B">
            <w:pPr>
              <w:spacing w:line="360" w:lineRule="auto"/>
              <w:rPr>
                <w:rFonts w:ascii="宋体" w:cs="宋体"/>
                <w:sz w:val="24"/>
              </w:rPr>
            </w:pPr>
          </w:p>
        </w:tc>
        <w:tc>
          <w:tcPr>
            <w:tcW w:w="2244" w:type="dxa"/>
            <w:gridSpan w:val="2"/>
          </w:tcPr>
          <w:p w14:paraId="29279EA5">
            <w:pPr>
              <w:spacing w:line="360" w:lineRule="auto"/>
              <w:rPr>
                <w:rFonts w:ascii="宋体" w:cs="宋体"/>
                <w:sz w:val="24"/>
              </w:rPr>
            </w:pPr>
          </w:p>
        </w:tc>
      </w:tr>
      <w:tr w14:paraId="6AB49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39DA61">
            <w:pPr>
              <w:spacing w:line="360" w:lineRule="auto"/>
              <w:rPr>
                <w:rFonts w:ascii="宋体" w:cs="宋体"/>
                <w:sz w:val="24"/>
              </w:rPr>
            </w:pPr>
          </w:p>
        </w:tc>
        <w:tc>
          <w:tcPr>
            <w:tcW w:w="1738" w:type="dxa"/>
            <w:gridSpan w:val="2"/>
          </w:tcPr>
          <w:p w14:paraId="6F7FB71D">
            <w:pPr>
              <w:spacing w:line="360" w:lineRule="auto"/>
              <w:rPr>
                <w:rFonts w:ascii="宋体" w:cs="宋体"/>
                <w:sz w:val="24"/>
              </w:rPr>
            </w:pPr>
          </w:p>
        </w:tc>
        <w:tc>
          <w:tcPr>
            <w:tcW w:w="1132" w:type="dxa"/>
          </w:tcPr>
          <w:p w14:paraId="5A5DBFB8">
            <w:pPr>
              <w:spacing w:line="360" w:lineRule="auto"/>
              <w:rPr>
                <w:rFonts w:ascii="宋体" w:cs="宋体"/>
                <w:sz w:val="24"/>
              </w:rPr>
            </w:pPr>
          </w:p>
        </w:tc>
        <w:tc>
          <w:tcPr>
            <w:tcW w:w="1518" w:type="dxa"/>
            <w:gridSpan w:val="2"/>
          </w:tcPr>
          <w:p w14:paraId="29333882">
            <w:pPr>
              <w:spacing w:line="360" w:lineRule="auto"/>
              <w:rPr>
                <w:rFonts w:ascii="宋体" w:cs="宋体"/>
                <w:sz w:val="24"/>
              </w:rPr>
            </w:pPr>
          </w:p>
        </w:tc>
        <w:tc>
          <w:tcPr>
            <w:tcW w:w="1470" w:type="dxa"/>
          </w:tcPr>
          <w:p w14:paraId="0B31ADCF">
            <w:pPr>
              <w:spacing w:line="360" w:lineRule="auto"/>
              <w:rPr>
                <w:rFonts w:ascii="宋体" w:cs="宋体"/>
                <w:sz w:val="24"/>
              </w:rPr>
            </w:pPr>
          </w:p>
        </w:tc>
        <w:tc>
          <w:tcPr>
            <w:tcW w:w="2244" w:type="dxa"/>
            <w:gridSpan w:val="2"/>
          </w:tcPr>
          <w:p w14:paraId="2426018B">
            <w:pPr>
              <w:spacing w:line="360" w:lineRule="auto"/>
              <w:rPr>
                <w:rFonts w:ascii="宋体" w:cs="宋体"/>
                <w:sz w:val="24"/>
              </w:rPr>
            </w:pPr>
          </w:p>
        </w:tc>
      </w:tr>
      <w:tr w14:paraId="0C1D2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68164D2">
            <w:pPr>
              <w:spacing w:line="360" w:lineRule="auto"/>
              <w:rPr>
                <w:rFonts w:ascii="宋体" w:cs="宋体"/>
                <w:sz w:val="24"/>
              </w:rPr>
            </w:pPr>
          </w:p>
        </w:tc>
        <w:tc>
          <w:tcPr>
            <w:tcW w:w="1738" w:type="dxa"/>
            <w:gridSpan w:val="2"/>
          </w:tcPr>
          <w:p w14:paraId="4F7F1DAA">
            <w:pPr>
              <w:spacing w:line="360" w:lineRule="auto"/>
              <w:rPr>
                <w:rFonts w:ascii="宋体" w:cs="宋体"/>
                <w:sz w:val="24"/>
              </w:rPr>
            </w:pPr>
          </w:p>
        </w:tc>
        <w:tc>
          <w:tcPr>
            <w:tcW w:w="1132" w:type="dxa"/>
          </w:tcPr>
          <w:p w14:paraId="0593A229">
            <w:pPr>
              <w:spacing w:line="360" w:lineRule="auto"/>
              <w:rPr>
                <w:rFonts w:ascii="宋体" w:cs="宋体"/>
                <w:sz w:val="24"/>
              </w:rPr>
            </w:pPr>
          </w:p>
        </w:tc>
        <w:tc>
          <w:tcPr>
            <w:tcW w:w="1518" w:type="dxa"/>
            <w:gridSpan w:val="2"/>
          </w:tcPr>
          <w:p w14:paraId="10404A73">
            <w:pPr>
              <w:spacing w:line="360" w:lineRule="auto"/>
              <w:rPr>
                <w:rFonts w:ascii="宋体" w:cs="宋体"/>
                <w:sz w:val="24"/>
              </w:rPr>
            </w:pPr>
          </w:p>
        </w:tc>
        <w:tc>
          <w:tcPr>
            <w:tcW w:w="1470" w:type="dxa"/>
          </w:tcPr>
          <w:p w14:paraId="3FD3797F">
            <w:pPr>
              <w:spacing w:line="360" w:lineRule="auto"/>
              <w:rPr>
                <w:rFonts w:ascii="宋体" w:cs="宋体"/>
                <w:sz w:val="24"/>
              </w:rPr>
            </w:pPr>
          </w:p>
        </w:tc>
        <w:tc>
          <w:tcPr>
            <w:tcW w:w="2244" w:type="dxa"/>
            <w:gridSpan w:val="2"/>
          </w:tcPr>
          <w:p w14:paraId="78ABCD2E">
            <w:pPr>
              <w:spacing w:line="360" w:lineRule="auto"/>
              <w:rPr>
                <w:rFonts w:ascii="宋体" w:cs="宋体"/>
                <w:sz w:val="24"/>
              </w:rPr>
            </w:pPr>
          </w:p>
        </w:tc>
      </w:tr>
      <w:tr w14:paraId="7813D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0DC3E9F">
            <w:pPr>
              <w:spacing w:line="360" w:lineRule="auto"/>
              <w:rPr>
                <w:rFonts w:ascii="宋体" w:cs="宋体"/>
                <w:sz w:val="24"/>
              </w:rPr>
            </w:pPr>
          </w:p>
        </w:tc>
        <w:tc>
          <w:tcPr>
            <w:tcW w:w="1738" w:type="dxa"/>
            <w:gridSpan w:val="2"/>
          </w:tcPr>
          <w:p w14:paraId="7DFF4205">
            <w:pPr>
              <w:spacing w:line="360" w:lineRule="auto"/>
              <w:rPr>
                <w:rFonts w:ascii="宋体" w:cs="宋体"/>
                <w:sz w:val="24"/>
              </w:rPr>
            </w:pPr>
          </w:p>
        </w:tc>
        <w:tc>
          <w:tcPr>
            <w:tcW w:w="1132" w:type="dxa"/>
          </w:tcPr>
          <w:p w14:paraId="33BBE250">
            <w:pPr>
              <w:spacing w:line="360" w:lineRule="auto"/>
              <w:rPr>
                <w:rFonts w:ascii="宋体" w:cs="宋体"/>
                <w:sz w:val="24"/>
              </w:rPr>
            </w:pPr>
          </w:p>
        </w:tc>
        <w:tc>
          <w:tcPr>
            <w:tcW w:w="1518" w:type="dxa"/>
            <w:gridSpan w:val="2"/>
          </w:tcPr>
          <w:p w14:paraId="5AFD30A0">
            <w:pPr>
              <w:spacing w:line="360" w:lineRule="auto"/>
              <w:rPr>
                <w:rFonts w:ascii="宋体" w:cs="宋体"/>
                <w:sz w:val="24"/>
              </w:rPr>
            </w:pPr>
          </w:p>
        </w:tc>
        <w:tc>
          <w:tcPr>
            <w:tcW w:w="1470" w:type="dxa"/>
          </w:tcPr>
          <w:p w14:paraId="2CCF97DE">
            <w:pPr>
              <w:spacing w:line="360" w:lineRule="auto"/>
              <w:rPr>
                <w:rFonts w:ascii="宋体" w:cs="宋体"/>
                <w:sz w:val="24"/>
              </w:rPr>
            </w:pPr>
          </w:p>
        </w:tc>
        <w:tc>
          <w:tcPr>
            <w:tcW w:w="2244" w:type="dxa"/>
            <w:gridSpan w:val="2"/>
          </w:tcPr>
          <w:p w14:paraId="185FB682">
            <w:pPr>
              <w:spacing w:line="360" w:lineRule="auto"/>
              <w:rPr>
                <w:rFonts w:ascii="宋体" w:cs="宋体"/>
                <w:sz w:val="24"/>
              </w:rPr>
            </w:pPr>
          </w:p>
        </w:tc>
      </w:tr>
    </w:tbl>
    <w:p w14:paraId="07B55DED">
      <w:pPr>
        <w:spacing w:line="360" w:lineRule="auto"/>
        <w:rPr>
          <w:rFonts w:ascii="宋体"/>
          <w:sz w:val="24"/>
        </w:rPr>
      </w:pPr>
    </w:p>
    <w:p w14:paraId="40506C26">
      <w:pPr>
        <w:spacing w:line="360" w:lineRule="auto"/>
        <w:rPr>
          <w:rFonts w:ascii="宋体"/>
          <w:sz w:val="24"/>
        </w:rPr>
      </w:pPr>
      <w:r>
        <w:rPr>
          <w:rFonts w:hint="eastAsia" w:ascii="宋体"/>
          <w:sz w:val="24"/>
        </w:rPr>
        <w:t xml:space="preserve">投标人（盖单位公章）                  </w:t>
      </w:r>
    </w:p>
    <w:p w14:paraId="74C67830">
      <w:pPr>
        <w:spacing w:line="360" w:lineRule="auto"/>
        <w:rPr>
          <w:rFonts w:ascii="宋体"/>
          <w:sz w:val="24"/>
        </w:rPr>
      </w:pPr>
      <w:r>
        <w:rPr>
          <w:rFonts w:hint="eastAsia" w:ascii="宋体"/>
          <w:sz w:val="24"/>
        </w:rPr>
        <w:t>日期：   年   月   日</w:t>
      </w:r>
    </w:p>
    <w:p w14:paraId="25FDF5B3">
      <w:pPr>
        <w:spacing w:line="360" w:lineRule="auto"/>
        <w:rPr>
          <w:rFonts w:ascii="宋体" w:cs="宋体"/>
          <w:sz w:val="24"/>
        </w:rPr>
        <w:sectPr>
          <w:pgSz w:w="11906" w:h="16838"/>
          <w:pgMar w:top="1440" w:right="1800" w:bottom="1440" w:left="1800" w:header="851" w:footer="992" w:gutter="0"/>
          <w:cols w:space="720" w:num="1"/>
          <w:docGrid w:type="lines" w:linePitch="312" w:charSpace="0"/>
        </w:sectPr>
      </w:pPr>
      <w:r>
        <w:rPr>
          <w:rFonts w:hint="eastAsia" w:ascii="宋体" w:cs="宋体"/>
          <w:sz w:val="24"/>
        </w:rPr>
        <w:t>注：本表后应附企业类似业绩的合同、中标通知书（如有）的复印件。</w:t>
      </w:r>
    </w:p>
    <w:p w14:paraId="43DE106A">
      <w:pPr>
        <w:pStyle w:val="3"/>
      </w:pPr>
      <w:bookmarkStart w:id="199" w:name="_Toc6833"/>
      <w:bookmarkStart w:id="200" w:name="_Toc8525"/>
      <w:bookmarkStart w:id="201" w:name="_Toc146698140"/>
      <w:bookmarkStart w:id="202" w:name="_Toc16064006"/>
      <w:r>
        <w:rPr>
          <w:rFonts w:hint="eastAsia"/>
        </w:rPr>
        <w:t>五、</w:t>
      </w:r>
      <w:r>
        <w:rPr>
          <w:rFonts w:hint="eastAsia"/>
          <w:lang w:val="en-US" w:eastAsia="zh-CN"/>
        </w:rPr>
        <w:t>2</w:t>
      </w:r>
      <w:r>
        <w:rPr>
          <w:rFonts w:hint="eastAsia"/>
        </w:rPr>
        <w:t>02</w:t>
      </w:r>
      <w:r>
        <w:rPr>
          <w:rFonts w:hint="eastAsia"/>
          <w:lang w:val="en-US" w:eastAsia="zh-CN"/>
        </w:rPr>
        <w:t>3</w:t>
      </w:r>
      <w:r>
        <w:rPr>
          <w:rFonts w:hint="eastAsia"/>
        </w:rPr>
        <w:t>、202</w:t>
      </w:r>
      <w:r>
        <w:rPr>
          <w:rFonts w:hint="eastAsia"/>
          <w:lang w:val="en-US" w:eastAsia="zh-CN"/>
        </w:rPr>
        <w:t>4</w:t>
      </w:r>
      <w:r>
        <w:rPr>
          <w:rFonts w:hint="eastAsia"/>
          <w:lang w:eastAsia="zh-CN"/>
        </w:rPr>
        <w:t>、</w:t>
      </w:r>
      <w:r>
        <w:t>202</w:t>
      </w:r>
      <w:r>
        <w:rPr>
          <w:rFonts w:hint="eastAsia"/>
          <w:lang w:val="en-US" w:eastAsia="zh-CN"/>
        </w:rPr>
        <w:t>5</w:t>
      </w:r>
      <w:r>
        <w:rPr>
          <w:rFonts w:hint="eastAsia"/>
        </w:rPr>
        <w:t>年财务状况</w:t>
      </w:r>
      <w:bookmarkEnd w:id="199"/>
      <w:bookmarkEnd w:id="200"/>
      <w:bookmarkEnd w:id="201"/>
      <w:bookmarkEnd w:id="202"/>
    </w:p>
    <w:p w14:paraId="00C6DBFF">
      <w:pPr>
        <w:spacing w:line="440" w:lineRule="exact"/>
      </w:pPr>
      <w:r>
        <w:rPr>
          <w:rStyle w:val="41"/>
          <w:rFonts w:hint="eastAsia" w:ascii="宋体"/>
        </w:rPr>
        <w:t xml:space="preserve">    附：经会计师事务所审计且出具无保留意见的近三年的财务审计报告，并</w:t>
      </w:r>
      <w:r>
        <w:rPr>
          <w:rStyle w:val="41"/>
          <w:rFonts w:hint="eastAsia" w:ascii="宋体"/>
          <w:b/>
          <w:bCs/>
        </w:rPr>
        <w:t>加盖公章</w:t>
      </w:r>
      <w:r>
        <w:rPr>
          <w:rStyle w:val="41"/>
          <w:rFonts w:hint="eastAsia" w:ascii="宋体"/>
        </w:rPr>
        <w:t>（包括但不限于报告页、经审计的资产负债表、利润表、现金流量表及报表附注）。如投标人公司没有经审计的财务报告，可提供</w:t>
      </w:r>
      <w:r>
        <w:rPr>
          <w:rStyle w:val="41"/>
          <w:rFonts w:hint="eastAsia" w:ascii="宋体"/>
          <w:b/>
          <w:bCs/>
        </w:rPr>
        <w:t>加盖公章</w:t>
      </w:r>
      <w:r>
        <w:rPr>
          <w:rStyle w:val="41"/>
          <w:rFonts w:hint="eastAsia" w:ascii="宋体"/>
        </w:rPr>
        <w:t>的近三年财务报表，包括但不限于资产负债表、利润表、现金流量表。应提供中文版本的审计报告或财务报表。请按以下表格内容如实填写，</w:t>
      </w:r>
      <w:r>
        <w:rPr>
          <w:rStyle w:val="41"/>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65E92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4521F8E5">
            <w:pPr>
              <w:spacing w:line="440" w:lineRule="exact"/>
              <w:jc w:val="center"/>
              <w:rPr>
                <w:rStyle w:val="41"/>
                <w:rFonts w:ascii="宋体"/>
                <w:b/>
                <w:bCs/>
                <w:sz w:val="28"/>
                <w:szCs w:val="36"/>
              </w:rPr>
            </w:pPr>
            <w:r>
              <w:rPr>
                <w:rStyle w:val="41"/>
                <w:rFonts w:hint="eastAsia" w:ascii="宋体"/>
                <w:b/>
                <w:bCs/>
                <w:sz w:val="28"/>
                <w:szCs w:val="36"/>
              </w:rPr>
              <w:t>投标单位资产情况汇总表</w:t>
            </w:r>
          </w:p>
        </w:tc>
      </w:tr>
      <w:tr w14:paraId="07C20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7F6591E6">
            <w:pPr>
              <w:spacing w:line="440" w:lineRule="exact"/>
              <w:jc w:val="center"/>
              <w:rPr>
                <w:rStyle w:val="41"/>
                <w:rFonts w:ascii="宋体"/>
              </w:rPr>
            </w:pPr>
            <w:r>
              <w:rPr>
                <w:rStyle w:val="41"/>
                <w:rFonts w:hint="eastAsia" w:ascii="宋体"/>
              </w:rPr>
              <w:t>注册资金（万元）</w:t>
            </w:r>
          </w:p>
        </w:tc>
        <w:tc>
          <w:tcPr>
            <w:tcW w:w="5901" w:type="dxa"/>
            <w:gridSpan w:val="3"/>
          </w:tcPr>
          <w:p w14:paraId="06E82982">
            <w:pPr>
              <w:spacing w:line="440" w:lineRule="exact"/>
              <w:jc w:val="center"/>
              <w:rPr>
                <w:rStyle w:val="41"/>
                <w:rFonts w:ascii="宋体"/>
              </w:rPr>
            </w:pPr>
          </w:p>
        </w:tc>
      </w:tr>
      <w:tr w14:paraId="462AB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2D2DEF5">
            <w:pPr>
              <w:spacing w:line="440" w:lineRule="exact"/>
              <w:jc w:val="center"/>
              <w:rPr>
                <w:rStyle w:val="41"/>
                <w:rFonts w:ascii="宋体"/>
              </w:rPr>
            </w:pPr>
            <w:r>
              <w:rPr>
                <w:rStyle w:val="41"/>
                <w:rFonts w:hint="eastAsia" w:ascii="宋体"/>
              </w:rPr>
              <w:t>实收资金（万元）</w:t>
            </w:r>
          </w:p>
        </w:tc>
        <w:tc>
          <w:tcPr>
            <w:tcW w:w="5901" w:type="dxa"/>
            <w:gridSpan w:val="3"/>
          </w:tcPr>
          <w:p w14:paraId="6F34A2BB">
            <w:pPr>
              <w:spacing w:line="440" w:lineRule="exact"/>
              <w:jc w:val="center"/>
              <w:rPr>
                <w:rStyle w:val="41"/>
                <w:rFonts w:ascii="宋体"/>
              </w:rPr>
            </w:pPr>
          </w:p>
        </w:tc>
      </w:tr>
      <w:tr w14:paraId="33CA0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25AA3C2">
            <w:pPr>
              <w:spacing w:line="440" w:lineRule="exact"/>
              <w:jc w:val="center"/>
              <w:rPr>
                <w:rStyle w:val="41"/>
                <w:rFonts w:ascii="宋体"/>
              </w:rPr>
            </w:pPr>
            <w:r>
              <w:rPr>
                <w:rStyle w:val="41"/>
                <w:rFonts w:hint="eastAsia" w:ascii="宋体"/>
              </w:rPr>
              <w:t>年度资产情况</w:t>
            </w:r>
          </w:p>
        </w:tc>
        <w:tc>
          <w:tcPr>
            <w:tcW w:w="2114" w:type="dxa"/>
          </w:tcPr>
          <w:p w14:paraId="5CB5639F">
            <w:pPr>
              <w:spacing w:line="440" w:lineRule="exact"/>
              <w:jc w:val="center"/>
              <w:rPr>
                <w:rStyle w:val="41"/>
                <w:rFonts w:ascii="宋体"/>
              </w:rPr>
            </w:pPr>
            <w:r>
              <w:rPr>
                <w:rStyle w:val="41"/>
                <w:rFonts w:hint="eastAsia" w:ascii="宋体"/>
              </w:rPr>
              <w:t>20</w:t>
            </w:r>
            <w:r>
              <w:rPr>
                <w:rStyle w:val="41"/>
                <w:rFonts w:ascii="宋体"/>
              </w:rPr>
              <w:t>2</w:t>
            </w:r>
            <w:r>
              <w:rPr>
                <w:rStyle w:val="41"/>
                <w:rFonts w:hint="eastAsia" w:ascii="宋体"/>
                <w:lang w:val="en-US" w:eastAsia="zh-CN"/>
              </w:rPr>
              <w:t>2</w:t>
            </w:r>
            <w:r>
              <w:rPr>
                <w:rStyle w:val="41"/>
                <w:rFonts w:hint="eastAsia" w:ascii="宋体"/>
              </w:rPr>
              <w:t>年</w:t>
            </w:r>
          </w:p>
        </w:tc>
        <w:tc>
          <w:tcPr>
            <w:tcW w:w="1763" w:type="dxa"/>
          </w:tcPr>
          <w:p w14:paraId="2B499EA3">
            <w:pPr>
              <w:spacing w:line="440" w:lineRule="exact"/>
              <w:jc w:val="center"/>
              <w:rPr>
                <w:rStyle w:val="41"/>
                <w:rFonts w:ascii="宋体"/>
              </w:rPr>
            </w:pPr>
            <w:r>
              <w:rPr>
                <w:rStyle w:val="41"/>
                <w:rFonts w:hint="eastAsia" w:ascii="宋体"/>
              </w:rPr>
              <w:t>202</w:t>
            </w:r>
            <w:r>
              <w:rPr>
                <w:rStyle w:val="41"/>
                <w:rFonts w:hint="eastAsia" w:ascii="宋体"/>
                <w:lang w:val="en-US" w:eastAsia="zh-CN"/>
              </w:rPr>
              <w:t>3</w:t>
            </w:r>
            <w:r>
              <w:rPr>
                <w:rStyle w:val="41"/>
                <w:rFonts w:hint="eastAsia" w:ascii="宋体"/>
              </w:rPr>
              <w:t>年</w:t>
            </w:r>
          </w:p>
        </w:tc>
        <w:tc>
          <w:tcPr>
            <w:tcW w:w="2024" w:type="dxa"/>
          </w:tcPr>
          <w:p w14:paraId="3B14A52E">
            <w:pPr>
              <w:spacing w:line="440" w:lineRule="exact"/>
              <w:jc w:val="center"/>
              <w:rPr>
                <w:rStyle w:val="41"/>
                <w:rFonts w:ascii="宋体"/>
              </w:rPr>
            </w:pPr>
            <w:r>
              <w:rPr>
                <w:rStyle w:val="41"/>
                <w:rFonts w:hint="eastAsia" w:ascii="宋体"/>
              </w:rPr>
              <w:t>202</w:t>
            </w:r>
            <w:r>
              <w:rPr>
                <w:rStyle w:val="41"/>
                <w:rFonts w:hint="eastAsia" w:ascii="宋体"/>
                <w:lang w:val="en-US" w:eastAsia="zh-CN"/>
              </w:rPr>
              <w:t>4</w:t>
            </w:r>
            <w:r>
              <w:rPr>
                <w:rStyle w:val="41"/>
                <w:rFonts w:hint="eastAsia" w:ascii="宋体"/>
              </w:rPr>
              <w:t>年</w:t>
            </w:r>
          </w:p>
        </w:tc>
      </w:tr>
      <w:tr w14:paraId="2A45E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DAA0739">
            <w:pPr>
              <w:spacing w:line="440" w:lineRule="exact"/>
              <w:jc w:val="center"/>
              <w:rPr>
                <w:rStyle w:val="41"/>
                <w:rFonts w:ascii="宋体"/>
              </w:rPr>
            </w:pPr>
            <w:r>
              <w:rPr>
                <w:rStyle w:val="41"/>
                <w:rFonts w:hint="eastAsia" w:ascii="宋体"/>
              </w:rPr>
              <w:t>流动资产（万元）</w:t>
            </w:r>
          </w:p>
        </w:tc>
        <w:tc>
          <w:tcPr>
            <w:tcW w:w="2114" w:type="dxa"/>
          </w:tcPr>
          <w:p w14:paraId="43D8B715">
            <w:pPr>
              <w:spacing w:line="440" w:lineRule="exact"/>
              <w:jc w:val="center"/>
              <w:rPr>
                <w:rStyle w:val="41"/>
                <w:rFonts w:ascii="宋体"/>
              </w:rPr>
            </w:pPr>
          </w:p>
        </w:tc>
        <w:tc>
          <w:tcPr>
            <w:tcW w:w="1763" w:type="dxa"/>
          </w:tcPr>
          <w:p w14:paraId="72B4AB4D">
            <w:pPr>
              <w:spacing w:line="440" w:lineRule="exact"/>
              <w:jc w:val="center"/>
              <w:rPr>
                <w:rStyle w:val="41"/>
                <w:rFonts w:ascii="宋体"/>
              </w:rPr>
            </w:pPr>
          </w:p>
        </w:tc>
        <w:tc>
          <w:tcPr>
            <w:tcW w:w="2024" w:type="dxa"/>
          </w:tcPr>
          <w:p w14:paraId="4F41F85C">
            <w:pPr>
              <w:spacing w:line="440" w:lineRule="exact"/>
              <w:jc w:val="center"/>
              <w:rPr>
                <w:rStyle w:val="41"/>
                <w:rFonts w:ascii="宋体"/>
              </w:rPr>
            </w:pPr>
          </w:p>
        </w:tc>
      </w:tr>
      <w:tr w14:paraId="2E1C6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4BECF3A">
            <w:pPr>
              <w:spacing w:line="440" w:lineRule="exact"/>
              <w:jc w:val="center"/>
              <w:rPr>
                <w:rStyle w:val="41"/>
                <w:rFonts w:ascii="宋体"/>
              </w:rPr>
            </w:pPr>
            <w:r>
              <w:rPr>
                <w:rStyle w:val="41"/>
                <w:rFonts w:hint="eastAsia" w:ascii="宋体"/>
              </w:rPr>
              <w:t>非流动资产（万元）</w:t>
            </w:r>
          </w:p>
        </w:tc>
        <w:tc>
          <w:tcPr>
            <w:tcW w:w="2114" w:type="dxa"/>
          </w:tcPr>
          <w:p w14:paraId="43686736">
            <w:pPr>
              <w:spacing w:line="440" w:lineRule="exact"/>
              <w:jc w:val="center"/>
              <w:rPr>
                <w:rStyle w:val="41"/>
                <w:rFonts w:ascii="宋体"/>
              </w:rPr>
            </w:pPr>
          </w:p>
        </w:tc>
        <w:tc>
          <w:tcPr>
            <w:tcW w:w="1763" w:type="dxa"/>
          </w:tcPr>
          <w:p w14:paraId="686C538F">
            <w:pPr>
              <w:spacing w:line="440" w:lineRule="exact"/>
              <w:jc w:val="center"/>
              <w:rPr>
                <w:rStyle w:val="41"/>
                <w:rFonts w:ascii="宋体"/>
              </w:rPr>
            </w:pPr>
          </w:p>
        </w:tc>
        <w:tc>
          <w:tcPr>
            <w:tcW w:w="2024" w:type="dxa"/>
          </w:tcPr>
          <w:p w14:paraId="6069C5FB">
            <w:pPr>
              <w:spacing w:line="440" w:lineRule="exact"/>
              <w:jc w:val="center"/>
              <w:rPr>
                <w:rStyle w:val="41"/>
                <w:rFonts w:ascii="宋体"/>
              </w:rPr>
            </w:pPr>
          </w:p>
        </w:tc>
      </w:tr>
      <w:tr w14:paraId="6237A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DDC6334">
            <w:pPr>
              <w:spacing w:line="440" w:lineRule="exact"/>
              <w:jc w:val="center"/>
              <w:rPr>
                <w:rStyle w:val="41"/>
                <w:rFonts w:ascii="宋体"/>
              </w:rPr>
            </w:pPr>
            <w:r>
              <w:rPr>
                <w:rStyle w:val="41"/>
                <w:rFonts w:hint="eastAsia" w:ascii="宋体"/>
              </w:rPr>
              <w:t>营业收入（万元）</w:t>
            </w:r>
          </w:p>
        </w:tc>
        <w:tc>
          <w:tcPr>
            <w:tcW w:w="2114" w:type="dxa"/>
          </w:tcPr>
          <w:p w14:paraId="7A12741E">
            <w:pPr>
              <w:spacing w:line="440" w:lineRule="exact"/>
              <w:jc w:val="center"/>
              <w:rPr>
                <w:rStyle w:val="41"/>
                <w:rFonts w:ascii="宋体"/>
              </w:rPr>
            </w:pPr>
          </w:p>
        </w:tc>
        <w:tc>
          <w:tcPr>
            <w:tcW w:w="1763" w:type="dxa"/>
          </w:tcPr>
          <w:p w14:paraId="678866BA">
            <w:pPr>
              <w:spacing w:line="440" w:lineRule="exact"/>
              <w:jc w:val="center"/>
              <w:rPr>
                <w:rStyle w:val="41"/>
                <w:rFonts w:ascii="宋体"/>
              </w:rPr>
            </w:pPr>
          </w:p>
        </w:tc>
        <w:tc>
          <w:tcPr>
            <w:tcW w:w="2024" w:type="dxa"/>
          </w:tcPr>
          <w:p w14:paraId="449E277E">
            <w:pPr>
              <w:spacing w:line="440" w:lineRule="exact"/>
              <w:jc w:val="center"/>
              <w:rPr>
                <w:rStyle w:val="41"/>
                <w:rFonts w:ascii="宋体"/>
              </w:rPr>
            </w:pPr>
          </w:p>
        </w:tc>
      </w:tr>
      <w:tr w14:paraId="632BE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6146A743">
            <w:pPr>
              <w:spacing w:line="440" w:lineRule="exact"/>
              <w:jc w:val="center"/>
              <w:rPr>
                <w:rStyle w:val="41"/>
                <w:rFonts w:ascii="宋体"/>
              </w:rPr>
            </w:pPr>
            <w:r>
              <w:rPr>
                <w:rStyle w:val="41"/>
                <w:rFonts w:hint="eastAsia" w:ascii="宋体"/>
              </w:rPr>
              <w:t>年底资产总值（万元）</w:t>
            </w:r>
          </w:p>
        </w:tc>
        <w:tc>
          <w:tcPr>
            <w:tcW w:w="2114" w:type="dxa"/>
          </w:tcPr>
          <w:p w14:paraId="4197BB4D">
            <w:pPr>
              <w:spacing w:line="440" w:lineRule="exact"/>
              <w:jc w:val="center"/>
              <w:rPr>
                <w:rStyle w:val="41"/>
                <w:rFonts w:ascii="宋体"/>
              </w:rPr>
            </w:pPr>
          </w:p>
        </w:tc>
        <w:tc>
          <w:tcPr>
            <w:tcW w:w="1763" w:type="dxa"/>
          </w:tcPr>
          <w:p w14:paraId="2E543F13">
            <w:pPr>
              <w:spacing w:line="440" w:lineRule="exact"/>
              <w:jc w:val="center"/>
              <w:rPr>
                <w:rStyle w:val="41"/>
                <w:rFonts w:ascii="宋体"/>
              </w:rPr>
            </w:pPr>
          </w:p>
        </w:tc>
        <w:tc>
          <w:tcPr>
            <w:tcW w:w="2024" w:type="dxa"/>
          </w:tcPr>
          <w:p w14:paraId="08D5653E">
            <w:pPr>
              <w:spacing w:line="440" w:lineRule="exact"/>
              <w:jc w:val="center"/>
              <w:rPr>
                <w:rStyle w:val="41"/>
                <w:rFonts w:ascii="宋体"/>
              </w:rPr>
            </w:pPr>
          </w:p>
        </w:tc>
      </w:tr>
      <w:tr w14:paraId="2C683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103EB43">
            <w:pPr>
              <w:spacing w:line="440" w:lineRule="exact"/>
              <w:jc w:val="center"/>
              <w:rPr>
                <w:rStyle w:val="41"/>
                <w:rFonts w:ascii="宋体"/>
              </w:rPr>
            </w:pPr>
            <w:r>
              <w:rPr>
                <w:rStyle w:val="41"/>
                <w:rFonts w:hint="eastAsia" w:ascii="宋体"/>
              </w:rPr>
              <w:t>年底负债总值（万元）</w:t>
            </w:r>
          </w:p>
        </w:tc>
        <w:tc>
          <w:tcPr>
            <w:tcW w:w="2114" w:type="dxa"/>
          </w:tcPr>
          <w:p w14:paraId="7A6E31FB">
            <w:pPr>
              <w:spacing w:line="440" w:lineRule="exact"/>
              <w:jc w:val="center"/>
              <w:rPr>
                <w:rStyle w:val="41"/>
                <w:rFonts w:ascii="宋体"/>
              </w:rPr>
            </w:pPr>
          </w:p>
        </w:tc>
        <w:tc>
          <w:tcPr>
            <w:tcW w:w="1763" w:type="dxa"/>
          </w:tcPr>
          <w:p w14:paraId="40717AFA">
            <w:pPr>
              <w:spacing w:line="440" w:lineRule="exact"/>
              <w:jc w:val="center"/>
              <w:rPr>
                <w:rStyle w:val="41"/>
                <w:rFonts w:ascii="宋体"/>
              </w:rPr>
            </w:pPr>
          </w:p>
        </w:tc>
        <w:tc>
          <w:tcPr>
            <w:tcW w:w="2024" w:type="dxa"/>
          </w:tcPr>
          <w:p w14:paraId="64454B72">
            <w:pPr>
              <w:spacing w:line="440" w:lineRule="exact"/>
              <w:jc w:val="center"/>
              <w:rPr>
                <w:rStyle w:val="41"/>
                <w:rFonts w:ascii="宋体"/>
              </w:rPr>
            </w:pPr>
          </w:p>
        </w:tc>
      </w:tr>
      <w:tr w14:paraId="6714C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5E80E32">
            <w:pPr>
              <w:spacing w:line="440" w:lineRule="exact"/>
              <w:jc w:val="center"/>
              <w:rPr>
                <w:rStyle w:val="41"/>
                <w:rFonts w:ascii="宋体"/>
              </w:rPr>
            </w:pPr>
            <w:r>
              <w:rPr>
                <w:rStyle w:val="41"/>
                <w:rFonts w:hint="eastAsia" w:ascii="宋体"/>
              </w:rPr>
              <w:t>资产负债率（**.**%）</w:t>
            </w:r>
          </w:p>
        </w:tc>
        <w:tc>
          <w:tcPr>
            <w:tcW w:w="2114" w:type="dxa"/>
          </w:tcPr>
          <w:p w14:paraId="560B721D">
            <w:pPr>
              <w:spacing w:line="440" w:lineRule="exact"/>
              <w:jc w:val="center"/>
              <w:rPr>
                <w:rStyle w:val="41"/>
                <w:rFonts w:ascii="宋体"/>
              </w:rPr>
            </w:pPr>
          </w:p>
        </w:tc>
        <w:tc>
          <w:tcPr>
            <w:tcW w:w="1763" w:type="dxa"/>
          </w:tcPr>
          <w:p w14:paraId="63F9A7B0">
            <w:pPr>
              <w:spacing w:line="440" w:lineRule="exact"/>
              <w:jc w:val="center"/>
              <w:rPr>
                <w:rStyle w:val="41"/>
                <w:rFonts w:ascii="宋体"/>
              </w:rPr>
            </w:pPr>
          </w:p>
        </w:tc>
        <w:tc>
          <w:tcPr>
            <w:tcW w:w="2024" w:type="dxa"/>
          </w:tcPr>
          <w:p w14:paraId="6B309744">
            <w:pPr>
              <w:spacing w:line="440" w:lineRule="exact"/>
              <w:jc w:val="center"/>
              <w:rPr>
                <w:rStyle w:val="41"/>
                <w:rFonts w:ascii="宋体"/>
              </w:rPr>
            </w:pPr>
          </w:p>
        </w:tc>
      </w:tr>
      <w:tr w14:paraId="50B9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11016C">
            <w:pPr>
              <w:spacing w:line="440" w:lineRule="exact"/>
              <w:jc w:val="center"/>
              <w:rPr>
                <w:rStyle w:val="41"/>
                <w:rFonts w:ascii="宋体"/>
              </w:rPr>
            </w:pPr>
            <w:r>
              <w:rPr>
                <w:rStyle w:val="41"/>
                <w:rFonts w:hint="eastAsia" w:ascii="宋体"/>
              </w:rPr>
              <w:t>净利润（万元）</w:t>
            </w:r>
          </w:p>
        </w:tc>
        <w:tc>
          <w:tcPr>
            <w:tcW w:w="2114" w:type="dxa"/>
          </w:tcPr>
          <w:p w14:paraId="29F0F971">
            <w:pPr>
              <w:spacing w:line="440" w:lineRule="exact"/>
              <w:jc w:val="center"/>
              <w:rPr>
                <w:rStyle w:val="41"/>
                <w:rFonts w:ascii="宋体"/>
              </w:rPr>
            </w:pPr>
          </w:p>
        </w:tc>
        <w:tc>
          <w:tcPr>
            <w:tcW w:w="1763" w:type="dxa"/>
          </w:tcPr>
          <w:p w14:paraId="225E4F02">
            <w:pPr>
              <w:spacing w:line="440" w:lineRule="exact"/>
              <w:jc w:val="center"/>
              <w:rPr>
                <w:rStyle w:val="41"/>
                <w:rFonts w:ascii="宋体"/>
              </w:rPr>
            </w:pPr>
          </w:p>
        </w:tc>
        <w:tc>
          <w:tcPr>
            <w:tcW w:w="2024" w:type="dxa"/>
          </w:tcPr>
          <w:p w14:paraId="0A1E36F0">
            <w:pPr>
              <w:spacing w:line="440" w:lineRule="exact"/>
              <w:jc w:val="center"/>
              <w:rPr>
                <w:rStyle w:val="41"/>
                <w:rFonts w:ascii="宋体"/>
              </w:rPr>
            </w:pPr>
          </w:p>
        </w:tc>
      </w:tr>
      <w:tr w14:paraId="21F97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7B429D3">
            <w:pPr>
              <w:spacing w:line="440" w:lineRule="exact"/>
              <w:jc w:val="center"/>
              <w:rPr>
                <w:rStyle w:val="41"/>
                <w:rFonts w:ascii="宋体"/>
              </w:rPr>
            </w:pPr>
            <w:r>
              <w:rPr>
                <w:rStyle w:val="41"/>
                <w:rFonts w:hint="eastAsia" w:ascii="宋体"/>
              </w:rPr>
              <w:t>未分配利润（万元）</w:t>
            </w:r>
          </w:p>
        </w:tc>
        <w:tc>
          <w:tcPr>
            <w:tcW w:w="2114" w:type="dxa"/>
          </w:tcPr>
          <w:p w14:paraId="7CA84C47">
            <w:pPr>
              <w:spacing w:line="440" w:lineRule="exact"/>
              <w:jc w:val="center"/>
              <w:rPr>
                <w:rStyle w:val="41"/>
                <w:rFonts w:ascii="宋体"/>
              </w:rPr>
            </w:pPr>
          </w:p>
        </w:tc>
        <w:tc>
          <w:tcPr>
            <w:tcW w:w="1763" w:type="dxa"/>
          </w:tcPr>
          <w:p w14:paraId="7DEE4E58">
            <w:pPr>
              <w:spacing w:line="440" w:lineRule="exact"/>
              <w:jc w:val="center"/>
              <w:rPr>
                <w:rStyle w:val="41"/>
                <w:rFonts w:ascii="宋体"/>
              </w:rPr>
            </w:pPr>
          </w:p>
        </w:tc>
        <w:tc>
          <w:tcPr>
            <w:tcW w:w="2024" w:type="dxa"/>
          </w:tcPr>
          <w:p w14:paraId="0FBC951D">
            <w:pPr>
              <w:spacing w:line="440" w:lineRule="exact"/>
              <w:jc w:val="center"/>
              <w:rPr>
                <w:rStyle w:val="41"/>
                <w:rFonts w:ascii="宋体"/>
              </w:rPr>
            </w:pPr>
          </w:p>
        </w:tc>
      </w:tr>
      <w:tr w14:paraId="04D52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B98013B">
            <w:pPr>
              <w:spacing w:line="440" w:lineRule="exact"/>
              <w:jc w:val="center"/>
            </w:pPr>
            <w:r>
              <w:rPr>
                <w:rFonts w:hint="eastAsia"/>
              </w:rPr>
              <w:t>营运</w:t>
            </w:r>
            <w:r>
              <w:t>资</w:t>
            </w:r>
            <w:r>
              <w:rPr>
                <w:rFonts w:hint="eastAsia"/>
              </w:rPr>
              <w:t>金</w:t>
            </w:r>
            <w:r>
              <w:rPr>
                <w:rStyle w:val="41"/>
                <w:rFonts w:hint="eastAsia" w:ascii="宋体"/>
              </w:rPr>
              <w:t>（万元）</w:t>
            </w:r>
          </w:p>
          <w:p w14:paraId="6D643D46">
            <w:pPr>
              <w:spacing w:line="440" w:lineRule="exact"/>
              <w:jc w:val="center"/>
              <w:rPr>
                <w:b/>
                <w:bCs/>
              </w:rPr>
            </w:pPr>
            <w:r>
              <w:rPr>
                <w:rStyle w:val="41"/>
                <w:rFonts w:hint="eastAsia" w:ascii="宋体"/>
              </w:rPr>
              <w:t>（流动资产-流动负债）</w:t>
            </w:r>
          </w:p>
        </w:tc>
        <w:tc>
          <w:tcPr>
            <w:tcW w:w="2114" w:type="dxa"/>
          </w:tcPr>
          <w:p w14:paraId="783524A9">
            <w:pPr>
              <w:spacing w:line="440" w:lineRule="exact"/>
              <w:jc w:val="center"/>
              <w:rPr>
                <w:rStyle w:val="41"/>
                <w:rFonts w:ascii="宋体"/>
              </w:rPr>
            </w:pPr>
          </w:p>
        </w:tc>
        <w:tc>
          <w:tcPr>
            <w:tcW w:w="1763" w:type="dxa"/>
          </w:tcPr>
          <w:p w14:paraId="2BF4B8BD">
            <w:pPr>
              <w:spacing w:line="440" w:lineRule="exact"/>
              <w:jc w:val="center"/>
              <w:rPr>
                <w:rStyle w:val="41"/>
                <w:rFonts w:ascii="宋体"/>
              </w:rPr>
            </w:pPr>
          </w:p>
        </w:tc>
        <w:tc>
          <w:tcPr>
            <w:tcW w:w="2024" w:type="dxa"/>
          </w:tcPr>
          <w:p w14:paraId="5AB1172C">
            <w:pPr>
              <w:spacing w:line="440" w:lineRule="exact"/>
              <w:jc w:val="center"/>
              <w:rPr>
                <w:rStyle w:val="41"/>
                <w:rFonts w:ascii="宋体"/>
              </w:rPr>
            </w:pPr>
          </w:p>
        </w:tc>
      </w:tr>
      <w:tr w14:paraId="0FCB8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EEB62D5">
            <w:pPr>
              <w:spacing w:line="440" w:lineRule="exact"/>
              <w:jc w:val="center"/>
              <w:rPr>
                <w:rStyle w:val="41"/>
                <w:rFonts w:ascii="宋体"/>
              </w:rPr>
            </w:pPr>
            <w:r>
              <w:rPr>
                <w:rStyle w:val="41"/>
                <w:rFonts w:hint="eastAsia" w:ascii="宋体"/>
              </w:rPr>
              <w:t>发展能力状况</w:t>
            </w:r>
          </w:p>
          <w:p w14:paraId="07FC8896">
            <w:pPr>
              <w:spacing w:line="440" w:lineRule="exact"/>
              <w:jc w:val="center"/>
              <w:rPr>
                <w:rFonts w:ascii="宋体"/>
              </w:rPr>
            </w:pPr>
            <w:r>
              <w:rPr>
                <w:rStyle w:val="41"/>
                <w:rFonts w:hint="eastAsia" w:ascii="宋体"/>
              </w:rPr>
              <w:t>（本年营业收入-上年营业收入）÷上年营业收入</w:t>
            </w:r>
          </w:p>
        </w:tc>
        <w:tc>
          <w:tcPr>
            <w:tcW w:w="2114" w:type="dxa"/>
          </w:tcPr>
          <w:p w14:paraId="50A21AC8">
            <w:pPr>
              <w:spacing w:line="440" w:lineRule="exact"/>
              <w:jc w:val="center"/>
              <w:rPr>
                <w:rStyle w:val="41"/>
                <w:rFonts w:ascii="宋体"/>
              </w:rPr>
            </w:pPr>
          </w:p>
        </w:tc>
        <w:tc>
          <w:tcPr>
            <w:tcW w:w="1763" w:type="dxa"/>
          </w:tcPr>
          <w:p w14:paraId="1C2838F7">
            <w:pPr>
              <w:spacing w:line="440" w:lineRule="exact"/>
              <w:jc w:val="center"/>
              <w:rPr>
                <w:rStyle w:val="41"/>
                <w:rFonts w:ascii="宋体"/>
              </w:rPr>
            </w:pPr>
          </w:p>
        </w:tc>
        <w:tc>
          <w:tcPr>
            <w:tcW w:w="2024" w:type="dxa"/>
          </w:tcPr>
          <w:p w14:paraId="0E02931D">
            <w:pPr>
              <w:spacing w:line="440" w:lineRule="exact"/>
              <w:jc w:val="center"/>
              <w:rPr>
                <w:rStyle w:val="41"/>
                <w:rFonts w:ascii="宋体"/>
              </w:rPr>
            </w:pPr>
          </w:p>
        </w:tc>
      </w:tr>
    </w:tbl>
    <w:p w14:paraId="27CD6DA8">
      <w:pPr>
        <w:spacing w:line="440" w:lineRule="exact"/>
        <w:rPr>
          <w:rStyle w:val="41"/>
          <w:rFonts w:ascii="宋体"/>
        </w:rPr>
      </w:pPr>
    </w:p>
    <w:p w14:paraId="083819C3">
      <w:pPr>
        <w:pStyle w:val="3"/>
        <w:rPr>
          <w:sz w:val="30"/>
          <w:szCs w:val="30"/>
        </w:rPr>
      </w:pPr>
      <w:r>
        <w:rPr>
          <w:rFonts w:hint="eastAsia" w:cs="宋体"/>
          <w:kern w:val="0"/>
        </w:rPr>
        <w:br w:type="page"/>
      </w:r>
      <w:bookmarkStart w:id="203" w:name="_Toc16064001"/>
      <w:bookmarkStart w:id="204" w:name="_Toc14471"/>
      <w:bookmarkStart w:id="205" w:name="_Toc17817351"/>
      <w:bookmarkStart w:id="206" w:name="_Toc13417"/>
      <w:bookmarkStart w:id="207" w:name="_Toc6247"/>
      <w:bookmarkStart w:id="208" w:name="_Toc146698141"/>
      <w:bookmarkStart w:id="209" w:name="_Toc20930"/>
      <w:bookmarkStart w:id="210" w:name="_Toc17701"/>
      <w:bookmarkStart w:id="211" w:name="_Toc12385"/>
      <w:r>
        <w:rPr>
          <w:rFonts w:hint="eastAsia"/>
        </w:rPr>
        <w:t>六、投标保证金</w:t>
      </w:r>
      <w:bookmarkEnd w:id="203"/>
      <w:bookmarkEnd w:id="204"/>
      <w:bookmarkEnd w:id="205"/>
      <w:bookmarkEnd w:id="206"/>
      <w:bookmarkEnd w:id="207"/>
      <w:bookmarkEnd w:id="208"/>
      <w:bookmarkEnd w:id="209"/>
      <w:bookmarkEnd w:id="210"/>
      <w:bookmarkEnd w:id="211"/>
    </w:p>
    <w:p w14:paraId="1C216322">
      <w:pPr>
        <w:spacing w:line="460" w:lineRule="exact"/>
        <w:rPr>
          <w:rFonts w:ascii="宋体" w:cs="宋体"/>
          <w:kern w:val="0"/>
        </w:rPr>
      </w:pPr>
    </w:p>
    <w:p w14:paraId="743CE1C4">
      <w:pPr>
        <w:spacing w:line="460" w:lineRule="exact"/>
        <w:rPr>
          <w:rStyle w:val="41"/>
          <w:rFonts w:ascii="宋体"/>
          <w:sz w:val="28"/>
          <w:szCs w:val="28"/>
        </w:rPr>
      </w:pPr>
      <w:r>
        <w:rPr>
          <w:rStyle w:val="41"/>
          <w:rFonts w:hint="eastAsia" w:ascii="宋体"/>
          <w:sz w:val="28"/>
          <w:szCs w:val="28"/>
        </w:rPr>
        <w:t>附：1、投标保证金汇款凭证（加盖单位公章）；</w:t>
      </w:r>
    </w:p>
    <w:p w14:paraId="4C267FB0">
      <w:pPr>
        <w:rPr>
          <w:rStyle w:val="41"/>
          <w:rFonts w:ascii="宋体"/>
          <w:b/>
        </w:rPr>
      </w:pPr>
      <w:r>
        <w:rPr>
          <w:rStyle w:val="41"/>
          <w:rFonts w:hint="eastAsia" w:ascii="宋体"/>
          <w:sz w:val="28"/>
          <w:szCs w:val="28"/>
        </w:rPr>
        <w:t xml:space="preserve">    2、投标保证金退还信息（格式）；</w:t>
      </w:r>
    </w:p>
    <w:p w14:paraId="3E161B98">
      <w:pPr>
        <w:spacing w:line="460" w:lineRule="exact"/>
        <w:rPr>
          <w:rStyle w:val="41"/>
          <w:rFonts w:ascii="宋体"/>
          <w:sz w:val="28"/>
          <w:szCs w:val="28"/>
        </w:rPr>
      </w:pPr>
    </w:p>
    <w:p w14:paraId="65F43FE5">
      <w:pPr>
        <w:jc w:val="center"/>
        <w:rPr>
          <w:rStyle w:val="41"/>
          <w:rFonts w:ascii="宋体"/>
          <w:b/>
        </w:rPr>
      </w:pPr>
    </w:p>
    <w:p w14:paraId="4C46740A">
      <w:pPr>
        <w:jc w:val="center"/>
        <w:rPr>
          <w:rStyle w:val="41"/>
          <w:rFonts w:ascii="宋体"/>
          <w:b/>
          <w:sz w:val="28"/>
          <w:szCs w:val="36"/>
        </w:rPr>
      </w:pPr>
      <w:r>
        <w:rPr>
          <w:rStyle w:val="41"/>
          <w:rFonts w:hint="eastAsia" w:ascii="宋体"/>
          <w:b/>
          <w:sz w:val="28"/>
          <w:szCs w:val="36"/>
        </w:rPr>
        <w:t>投标保证金退还信息</w:t>
      </w:r>
    </w:p>
    <w:p w14:paraId="07947081">
      <w:pPr>
        <w:spacing w:line="600" w:lineRule="exact"/>
        <w:rPr>
          <w:rStyle w:val="41"/>
          <w:rFonts w:ascii="宋体"/>
          <w:sz w:val="28"/>
          <w:szCs w:val="28"/>
        </w:rPr>
      </w:pPr>
      <w:r>
        <w:rPr>
          <w:rStyle w:val="41"/>
          <w:rFonts w:hint="eastAsia" w:ascii="宋体"/>
          <w:sz w:val="28"/>
          <w:szCs w:val="28"/>
          <w:u w:val="single"/>
        </w:rPr>
        <w:t xml:space="preserve">                    </w:t>
      </w:r>
      <w:r>
        <w:rPr>
          <w:rStyle w:val="41"/>
          <w:rFonts w:hint="eastAsia" w:ascii="宋体"/>
          <w:sz w:val="28"/>
          <w:szCs w:val="28"/>
        </w:rPr>
        <w:t>：</w:t>
      </w:r>
    </w:p>
    <w:p w14:paraId="7F53B782">
      <w:pPr>
        <w:spacing w:line="600" w:lineRule="exact"/>
        <w:ind w:firstLine="560" w:firstLineChars="200"/>
        <w:rPr>
          <w:rStyle w:val="41"/>
          <w:rFonts w:ascii="宋体"/>
          <w:sz w:val="28"/>
          <w:szCs w:val="28"/>
        </w:rPr>
      </w:pPr>
      <w:r>
        <w:rPr>
          <w:rStyle w:val="41"/>
          <w:rFonts w:hint="eastAsia" w:ascii="宋体"/>
          <w:sz w:val="28"/>
          <w:szCs w:val="28"/>
        </w:rPr>
        <w:t>请贵公司将</w:t>
      </w:r>
      <w:r>
        <w:rPr>
          <w:rStyle w:val="41"/>
          <w:rFonts w:hint="eastAsia" w:ascii="宋体"/>
          <w:sz w:val="28"/>
          <w:szCs w:val="28"/>
          <w:u w:val="single"/>
        </w:rPr>
        <w:t xml:space="preserve">                  （</w:t>
      </w:r>
      <w:r>
        <w:rPr>
          <w:rStyle w:val="41"/>
          <w:rFonts w:hint="eastAsia" w:ascii="宋体"/>
          <w:sz w:val="28"/>
          <w:szCs w:val="28"/>
        </w:rPr>
        <w:t>项目名称）的投标保证金，退还至我公司以下账户：</w:t>
      </w:r>
    </w:p>
    <w:p w14:paraId="6511048F">
      <w:pPr>
        <w:spacing w:line="600" w:lineRule="exact"/>
        <w:ind w:firstLine="560" w:firstLineChars="200"/>
        <w:rPr>
          <w:rStyle w:val="41"/>
          <w:rFonts w:ascii="宋体"/>
          <w:sz w:val="28"/>
          <w:szCs w:val="28"/>
          <w:u w:val="single"/>
        </w:rPr>
      </w:pPr>
      <w:r>
        <w:rPr>
          <w:rStyle w:val="41"/>
          <w:rFonts w:hint="eastAsia" w:ascii="宋体"/>
          <w:sz w:val="28"/>
          <w:szCs w:val="28"/>
        </w:rPr>
        <w:t xml:space="preserve">开户名称： </w:t>
      </w:r>
    </w:p>
    <w:p w14:paraId="00BD4263">
      <w:pPr>
        <w:tabs>
          <w:tab w:val="decimal" w:pos="0"/>
          <w:tab w:val="decimal" w:pos="840"/>
          <w:tab w:val="decimal" w:pos="955"/>
        </w:tabs>
        <w:spacing w:line="600" w:lineRule="exact"/>
        <w:ind w:firstLine="560" w:firstLineChars="200"/>
        <w:rPr>
          <w:rStyle w:val="41"/>
          <w:rFonts w:ascii="宋体"/>
          <w:sz w:val="28"/>
          <w:szCs w:val="28"/>
        </w:rPr>
      </w:pPr>
      <w:r>
        <w:rPr>
          <w:rStyle w:val="41"/>
          <w:rFonts w:hint="eastAsia" w:ascii="宋体"/>
          <w:sz w:val="28"/>
          <w:szCs w:val="28"/>
        </w:rPr>
        <w:t xml:space="preserve">开户银行： </w:t>
      </w:r>
    </w:p>
    <w:p w14:paraId="335688B6">
      <w:pPr>
        <w:tabs>
          <w:tab w:val="decimal" w:pos="0"/>
          <w:tab w:val="decimal" w:pos="840"/>
          <w:tab w:val="decimal" w:pos="955"/>
        </w:tabs>
        <w:spacing w:line="600" w:lineRule="exact"/>
        <w:ind w:firstLine="560" w:firstLineChars="200"/>
        <w:rPr>
          <w:rStyle w:val="41"/>
          <w:rFonts w:ascii="宋体"/>
          <w:sz w:val="28"/>
          <w:szCs w:val="28"/>
        </w:rPr>
      </w:pPr>
      <w:r>
        <w:rPr>
          <w:rStyle w:val="41"/>
          <w:rFonts w:hint="eastAsia" w:ascii="宋体"/>
          <w:sz w:val="28"/>
          <w:szCs w:val="28"/>
        </w:rPr>
        <w:t>帐    号：</w:t>
      </w:r>
    </w:p>
    <w:p w14:paraId="1766675E">
      <w:pPr>
        <w:tabs>
          <w:tab w:val="decimal" w:pos="0"/>
          <w:tab w:val="decimal" w:pos="840"/>
          <w:tab w:val="decimal" w:pos="955"/>
        </w:tabs>
        <w:spacing w:line="600" w:lineRule="exact"/>
        <w:ind w:firstLine="560" w:firstLineChars="200"/>
        <w:rPr>
          <w:rStyle w:val="41"/>
          <w:rFonts w:ascii="宋体"/>
          <w:sz w:val="28"/>
          <w:szCs w:val="28"/>
        </w:rPr>
      </w:pPr>
      <w:r>
        <w:rPr>
          <w:rStyle w:val="41"/>
          <w:rFonts w:hint="eastAsia" w:ascii="宋体"/>
          <w:sz w:val="28"/>
          <w:szCs w:val="28"/>
        </w:rPr>
        <w:t>联 行 号：</w:t>
      </w:r>
    </w:p>
    <w:p w14:paraId="29E9D646">
      <w:pPr>
        <w:spacing w:line="360" w:lineRule="auto"/>
        <w:rPr>
          <w:rStyle w:val="41"/>
          <w:rFonts w:ascii="宋体"/>
          <w:sz w:val="28"/>
          <w:szCs w:val="28"/>
        </w:rPr>
      </w:pPr>
    </w:p>
    <w:p w14:paraId="0AE068B2">
      <w:pPr>
        <w:spacing w:line="600" w:lineRule="exact"/>
        <w:rPr>
          <w:rStyle w:val="41"/>
          <w:rFonts w:ascii="宋体"/>
          <w:sz w:val="28"/>
          <w:szCs w:val="28"/>
        </w:rPr>
      </w:pPr>
      <w:r>
        <w:rPr>
          <w:rStyle w:val="41"/>
          <w:rFonts w:hint="eastAsia" w:ascii="宋体"/>
          <w:sz w:val="28"/>
          <w:szCs w:val="28"/>
        </w:rPr>
        <w:t xml:space="preserve">                     投标单位（盖单位公章）：                  </w:t>
      </w:r>
    </w:p>
    <w:p w14:paraId="00191963">
      <w:pPr>
        <w:spacing w:line="600" w:lineRule="exact"/>
        <w:rPr>
          <w:rStyle w:val="41"/>
          <w:rFonts w:ascii="宋体"/>
          <w:sz w:val="28"/>
          <w:szCs w:val="28"/>
        </w:rPr>
      </w:pPr>
      <w:r>
        <w:rPr>
          <w:rStyle w:val="41"/>
          <w:rFonts w:hint="eastAsia" w:ascii="宋体"/>
          <w:sz w:val="28"/>
          <w:szCs w:val="28"/>
        </w:rPr>
        <w:t xml:space="preserve">                     日  期：       年   月  日</w:t>
      </w:r>
    </w:p>
    <w:p w14:paraId="5BEDE33F">
      <w:pPr>
        <w:spacing w:line="460" w:lineRule="exact"/>
        <w:rPr>
          <w:rStyle w:val="41"/>
          <w:rFonts w:ascii="宋体"/>
          <w:b/>
          <w:sz w:val="24"/>
          <w:szCs w:val="32"/>
        </w:rPr>
        <w:sectPr>
          <w:pgSz w:w="11906" w:h="16838"/>
          <w:pgMar w:top="1440" w:right="1800" w:bottom="1440" w:left="1800" w:header="851" w:footer="992" w:gutter="0"/>
          <w:cols w:space="720" w:num="1"/>
          <w:docGrid w:type="lines" w:linePitch="312" w:charSpace="0"/>
        </w:sectPr>
      </w:pPr>
      <w:r>
        <w:rPr>
          <w:rStyle w:val="41"/>
          <w:rFonts w:hint="eastAsia" w:ascii="宋体"/>
          <w:b/>
          <w:sz w:val="24"/>
          <w:szCs w:val="32"/>
        </w:rPr>
        <w:t>备注：以上信息用于退还投标保证金，缺少以上任意一条信息或者任何信息有误均无法退还投标保证金。</w:t>
      </w:r>
    </w:p>
    <w:p w14:paraId="706DF78E">
      <w:pPr>
        <w:pStyle w:val="3"/>
        <w:rPr>
          <w:rFonts w:cs="宋体"/>
          <w:kern w:val="0"/>
        </w:rPr>
      </w:pPr>
      <w:bookmarkStart w:id="212" w:name="_Toc21223"/>
      <w:bookmarkStart w:id="213" w:name="_Toc146698142"/>
      <w:bookmarkStart w:id="214" w:name="_Toc10110"/>
      <w:r>
        <w:rPr>
          <w:rFonts w:hint="eastAsia"/>
        </w:rPr>
        <w:t>七、项目负责人简历表</w:t>
      </w:r>
      <w:bookmarkEnd w:id="212"/>
      <w:bookmarkEnd w:id="213"/>
      <w:bookmarkEnd w:id="214"/>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5F208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3" w:type="pct"/>
            <w:vAlign w:val="center"/>
          </w:tcPr>
          <w:p w14:paraId="2765272C">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39F5643C">
            <w:pPr>
              <w:autoSpaceDE w:val="0"/>
              <w:autoSpaceDN w:val="0"/>
              <w:adjustRightInd w:val="0"/>
              <w:spacing w:line="360" w:lineRule="auto"/>
              <w:jc w:val="center"/>
              <w:rPr>
                <w:rFonts w:ascii="宋体" w:cs="宋体"/>
                <w:kern w:val="0"/>
                <w:sz w:val="24"/>
              </w:rPr>
            </w:pPr>
          </w:p>
        </w:tc>
        <w:tc>
          <w:tcPr>
            <w:tcW w:w="775" w:type="pct"/>
            <w:gridSpan w:val="2"/>
            <w:vAlign w:val="center"/>
          </w:tcPr>
          <w:p w14:paraId="21695AD2">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1BD11E48">
            <w:pPr>
              <w:autoSpaceDE w:val="0"/>
              <w:autoSpaceDN w:val="0"/>
              <w:adjustRightInd w:val="0"/>
              <w:spacing w:line="360" w:lineRule="auto"/>
              <w:jc w:val="center"/>
              <w:rPr>
                <w:rFonts w:ascii="宋体" w:cs="宋体"/>
                <w:kern w:val="0"/>
                <w:sz w:val="24"/>
              </w:rPr>
            </w:pPr>
          </w:p>
        </w:tc>
        <w:tc>
          <w:tcPr>
            <w:tcW w:w="825" w:type="pct"/>
            <w:vAlign w:val="center"/>
          </w:tcPr>
          <w:p w14:paraId="3F5D849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41497AC">
            <w:pPr>
              <w:autoSpaceDE w:val="0"/>
              <w:autoSpaceDN w:val="0"/>
              <w:adjustRightInd w:val="0"/>
              <w:spacing w:line="360" w:lineRule="auto"/>
              <w:jc w:val="center"/>
              <w:rPr>
                <w:rFonts w:ascii="宋体" w:cs="宋体"/>
                <w:kern w:val="0"/>
                <w:sz w:val="24"/>
              </w:rPr>
            </w:pPr>
          </w:p>
        </w:tc>
      </w:tr>
      <w:tr w14:paraId="1BD38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63FF813C">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4B1CA0D7">
            <w:pPr>
              <w:autoSpaceDE w:val="0"/>
              <w:autoSpaceDN w:val="0"/>
              <w:adjustRightInd w:val="0"/>
              <w:spacing w:line="360" w:lineRule="auto"/>
              <w:jc w:val="center"/>
              <w:rPr>
                <w:rFonts w:ascii="宋体" w:cs="宋体"/>
                <w:kern w:val="0"/>
                <w:sz w:val="24"/>
              </w:rPr>
            </w:pPr>
          </w:p>
        </w:tc>
        <w:tc>
          <w:tcPr>
            <w:tcW w:w="775" w:type="pct"/>
            <w:gridSpan w:val="2"/>
            <w:vAlign w:val="center"/>
          </w:tcPr>
          <w:p w14:paraId="0263634E">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3B07FC86">
            <w:pPr>
              <w:autoSpaceDE w:val="0"/>
              <w:autoSpaceDN w:val="0"/>
              <w:adjustRightInd w:val="0"/>
              <w:spacing w:line="360" w:lineRule="auto"/>
              <w:jc w:val="center"/>
              <w:rPr>
                <w:rFonts w:ascii="宋体" w:cs="宋体"/>
                <w:kern w:val="0"/>
                <w:sz w:val="24"/>
              </w:rPr>
            </w:pPr>
          </w:p>
        </w:tc>
        <w:tc>
          <w:tcPr>
            <w:tcW w:w="825" w:type="pct"/>
            <w:vAlign w:val="center"/>
          </w:tcPr>
          <w:p w14:paraId="08C04B32">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255793C4">
            <w:pPr>
              <w:autoSpaceDE w:val="0"/>
              <w:autoSpaceDN w:val="0"/>
              <w:adjustRightInd w:val="0"/>
              <w:spacing w:line="360" w:lineRule="auto"/>
              <w:jc w:val="center"/>
              <w:rPr>
                <w:rFonts w:ascii="宋体" w:cs="宋体"/>
                <w:kern w:val="0"/>
                <w:sz w:val="24"/>
              </w:rPr>
            </w:pPr>
          </w:p>
        </w:tc>
      </w:tr>
      <w:tr w14:paraId="38A4F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3455F3E6">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31AC2CA0">
            <w:pPr>
              <w:autoSpaceDE w:val="0"/>
              <w:autoSpaceDN w:val="0"/>
              <w:adjustRightInd w:val="0"/>
              <w:spacing w:line="360" w:lineRule="auto"/>
              <w:jc w:val="center"/>
              <w:rPr>
                <w:rFonts w:ascii="宋体" w:cs="宋体"/>
                <w:kern w:val="0"/>
                <w:sz w:val="24"/>
              </w:rPr>
            </w:pPr>
          </w:p>
        </w:tc>
        <w:tc>
          <w:tcPr>
            <w:tcW w:w="775" w:type="pct"/>
            <w:gridSpan w:val="2"/>
            <w:vAlign w:val="center"/>
          </w:tcPr>
          <w:p w14:paraId="11D02A08">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3D17496A">
            <w:pPr>
              <w:autoSpaceDE w:val="0"/>
              <w:autoSpaceDN w:val="0"/>
              <w:adjustRightInd w:val="0"/>
              <w:spacing w:line="360" w:lineRule="auto"/>
              <w:jc w:val="center"/>
              <w:rPr>
                <w:rFonts w:hint="eastAsia" w:ascii="宋体" w:eastAsia="宋体" w:cs="宋体"/>
                <w:kern w:val="0"/>
                <w:sz w:val="24"/>
                <w:lang w:eastAsia="zh-CN"/>
              </w:rPr>
            </w:pPr>
          </w:p>
        </w:tc>
        <w:tc>
          <w:tcPr>
            <w:tcW w:w="825" w:type="pct"/>
            <w:vAlign w:val="center"/>
          </w:tcPr>
          <w:p w14:paraId="0D1DD303">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577B0E50">
            <w:pPr>
              <w:autoSpaceDE w:val="0"/>
              <w:autoSpaceDN w:val="0"/>
              <w:adjustRightInd w:val="0"/>
              <w:spacing w:line="360" w:lineRule="auto"/>
              <w:jc w:val="center"/>
              <w:rPr>
                <w:rFonts w:ascii="宋体" w:cs="宋体"/>
                <w:kern w:val="0"/>
                <w:sz w:val="24"/>
              </w:rPr>
            </w:pPr>
          </w:p>
        </w:tc>
      </w:tr>
      <w:tr w14:paraId="73BA7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atLeast"/>
        </w:trPr>
        <w:tc>
          <w:tcPr>
            <w:tcW w:w="5000" w:type="pct"/>
            <w:gridSpan w:val="7"/>
            <w:vAlign w:val="center"/>
          </w:tcPr>
          <w:p w14:paraId="735C5F78">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w:t>
            </w:r>
            <w:r>
              <w:rPr>
                <w:rFonts w:hint="eastAsia" w:ascii="宋体" w:cs="宋体"/>
                <w:kern w:val="0"/>
                <w:sz w:val="24"/>
                <w:lang w:val="en-US" w:eastAsia="zh-CN"/>
              </w:rPr>
              <w:t>项目</w:t>
            </w:r>
            <w:r>
              <w:rPr>
                <w:rFonts w:hint="eastAsia" w:ascii="宋体" w:cs="宋体"/>
                <w:kern w:val="0"/>
                <w:sz w:val="24"/>
              </w:rPr>
              <w:t>情况</w:t>
            </w:r>
          </w:p>
        </w:tc>
      </w:tr>
      <w:tr w14:paraId="4DFCA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71F7F393">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07866B3A">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21AFD8D0">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79FE9F34">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66DBE378">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19FCA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E0CE5EB">
            <w:pPr>
              <w:autoSpaceDE w:val="0"/>
              <w:autoSpaceDN w:val="0"/>
              <w:adjustRightInd w:val="0"/>
              <w:spacing w:line="360" w:lineRule="auto"/>
              <w:jc w:val="left"/>
              <w:rPr>
                <w:rFonts w:ascii="宋体" w:cs="宋体"/>
                <w:kern w:val="0"/>
                <w:sz w:val="24"/>
              </w:rPr>
            </w:pPr>
          </w:p>
        </w:tc>
        <w:tc>
          <w:tcPr>
            <w:tcW w:w="813" w:type="pct"/>
          </w:tcPr>
          <w:p w14:paraId="4D0BCE06">
            <w:pPr>
              <w:autoSpaceDE w:val="0"/>
              <w:autoSpaceDN w:val="0"/>
              <w:adjustRightInd w:val="0"/>
              <w:spacing w:line="360" w:lineRule="auto"/>
              <w:jc w:val="left"/>
              <w:rPr>
                <w:rFonts w:ascii="宋体" w:cs="宋体"/>
                <w:kern w:val="0"/>
                <w:sz w:val="24"/>
              </w:rPr>
            </w:pPr>
          </w:p>
        </w:tc>
        <w:tc>
          <w:tcPr>
            <w:tcW w:w="731" w:type="pct"/>
          </w:tcPr>
          <w:p w14:paraId="440DBE23">
            <w:pPr>
              <w:autoSpaceDE w:val="0"/>
              <w:autoSpaceDN w:val="0"/>
              <w:adjustRightInd w:val="0"/>
              <w:spacing w:line="360" w:lineRule="auto"/>
              <w:jc w:val="left"/>
              <w:rPr>
                <w:rFonts w:ascii="宋体" w:cs="宋体"/>
                <w:kern w:val="0"/>
                <w:sz w:val="24"/>
              </w:rPr>
            </w:pPr>
          </w:p>
        </w:tc>
        <w:tc>
          <w:tcPr>
            <w:tcW w:w="894" w:type="pct"/>
            <w:gridSpan w:val="2"/>
          </w:tcPr>
          <w:p w14:paraId="37E3781C">
            <w:pPr>
              <w:autoSpaceDE w:val="0"/>
              <w:autoSpaceDN w:val="0"/>
              <w:adjustRightInd w:val="0"/>
              <w:spacing w:line="360" w:lineRule="auto"/>
              <w:jc w:val="left"/>
              <w:rPr>
                <w:rFonts w:ascii="宋体" w:cs="宋体"/>
                <w:kern w:val="0"/>
                <w:sz w:val="24"/>
              </w:rPr>
            </w:pPr>
          </w:p>
        </w:tc>
        <w:tc>
          <w:tcPr>
            <w:tcW w:w="1549" w:type="pct"/>
            <w:gridSpan w:val="2"/>
          </w:tcPr>
          <w:p w14:paraId="63D5F5F3">
            <w:pPr>
              <w:autoSpaceDE w:val="0"/>
              <w:autoSpaceDN w:val="0"/>
              <w:adjustRightInd w:val="0"/>
              <w:spacing w:line="360" w:lineRule="auto"/>
              <w:jc w:val="left"/>
              <w:rPr>
                <w:rFonts w:ascii="宋体" w:cs="宋体"/>
                <w:kern w:val="0"/>
                <w:sz w:val="24"/>
              </w:rPr>
            </w:pPr>
          </w:p>
        </w:tc>
      </w:tr>
      <w:tr w14:paraId="061DB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095B4C8">
            <w:pPr>
              <w:autoSpaceDE w:val="0"/>
              <w:autoSpaceDN w:val="0"/>
              <w:adjustRightInd w:val="0"/>
              <w:spacing w:line="360" w:lineRule="auto"/>
              <w:jc w:val="left"/>
              <w:rPr>
                <w:rFonts w:ascii="宋体" w:cs="宋体"/>
                <w:kern w:val="0"/>
                <w:sz w:val="28"/>
              </w:rPr>
            </w:pPr>
          </w:p>
        </w:tc>
        <w:tc>
          <w:tcPr>
            <w:tcW w:w="813" w:type="pct"/>
          </w:tcPr>
          <w:p w14:paraId="085FDD4F">
            <w:pPr>
              <w:autoSpaceDE w:val="0"/>
              <w:autoSpaceDN w:val="0"/>
              <w:adjustRightInd w:val="0"/>
              <w:spacing w:line="360" w:lineRule="auto"/>
              <w:jc w:val="left"/>
              <w:rPr>
                <w:rFonts w:ascii="宋体" w:cs="宋体"/>
                <w:kern w:val="0"/>
                <w:sz w:val="28"/>
              </w:rPr>
            </w:pPr>
          </w:p>
        </w:tc>
        <w:tc>
          <w:tcPr>
            <w:tcW w:w="731" w:type="pct"/>
          </w:tcPr>
          <w:p w14:paraId="5540153D">
            <w:pPr>
              <w:autoSpaceDE w:val="0"/>
              <w:autoSpaceDN w:val="0"/>
              <w:adjustRightInd w:val="0"/>
              <w:spacing w:line="360" w:lineRule="auto"/>
              <w:jc w:val="left"/>
              <w:rPr>
                <w:rFonts w:ascii="宋体" w:cs="宋体"/>
                <w:kern w:val="0"/>
                <w:sz w:val="28"/>
              </w:rPr>
            </w:pPr>
          </w:p>
        </w:tc>
        <w:tc>
          <w:tcPr>
            <w:tcW w:w="894" w:type="pct"/>
            <w:gridSpan w:val="2"/>
          </w:tcPr>
          <w:p w14:paraId="7F7110CB">
            <w:pPr>
              <w:autoSpaceDE w:val="0"/>
              <w:autoSpaceDN w:val="0"/>
              <w:adjustRightInd w:val="0"/>
              <w:spacing w:line="360" w:lineRule="auto"/>
              <w:jc w:val="left"/>
              <w:rPr>
                <w:rFonts w:ascii="宋体" w:cs="宋体"/>
                <w:kern w:val="0"/>
                <w:sz w:val="28"/>
              </w:rPr>
            </w:pPr>
          </w:p>
        </w:tc>
        <w:tc>
          <w:tcPr>
            <w:tcW w:w="1549" w:type="pct"/>
            <w:gridSpan w:val="2"/>
          </w:tcPr>
          <w:p w14:paraId="7E338FCE">
            <w:pPr>
              <w:autoSpaceDE w:val="0"/>
              <w:autoSpaceDN w:val="0"/>
              <w:adjustRightInd w:val="0"/>
              <w:spacing w:line="360" w:lineRule="auto"/>
              <w:jc w:val="left"/>
              <w:rPr>
                <w:rFonts w:ascii="宋体" w:cs="宋体"/>
                <w:kern w:val="0"/>
                <w:sz w:val="24"/>
              </w:rPr>
            </w:pPr>
          </w:p>
        </w:tc>
      </w:tr>
      <w:tr w14:paraId="731A9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4939CE9">
            <w:pPr>
              <w:autoSpaceDE w:val="0"/>
              <w:autoSpaceDN w:val="0"/>
              <w:adjustRightInd w:val="0"/>
              <w:spacing w:line="360" w:lineRule="auto"/>
              <w:jc w:val="left"/>
              <w:rPr>
                <w:rFonts w:ascii="宋体" w:cs="宋体"/>
                <w:kern w:val="0"/>
                <w:sz w:val="28"/>
              </w:rPr>
            </w:pPr>
          </w:p>
        </w:tc>
        <w:tc>
          <w:tcPr>
            <w:tcW w:w="813" w:type="pct"/>
          </w:tcPr>
          <w:p w14:paraId="39BD6D71">
            <w:pPr>
              <w:autoSpaceDE w:val="0"/>
              <w:autoSpaceDN w:val="0"/>
              <w:adjustRightInd w:val="0"/>
              <w:spacing w:line="360" w:lineRule="auto"/>
              <w:jc w:val="left"/>
              <w:rPr>
                <w:rFonts w:ascii="宋体" w:cs="宋体"/>
                <w:kern w:val="0"/>
                <w:sz w:val="28"/>
              </w:rPr>
            </w:pPr>
          </w:p>
        </w:tc>
        <w:tc>
          <w:tcPr>
            <w:tcW w:w="731" w:type="pct"/>
          </w:tcPr>
          <w:p w14:paraId="103341F7">
            <w:pPr>
              <w:autoSpaceDE w:val="0"/>
              <w:autoSpaceDN w:val="0"/>
              <w:adjustRightInd w:val="0"/>
              <w:spacing w:line="360" w:lineRule="auto"/>
              <w:jc w:val="left"/>
              <w:rPr>
                <w:rFonts w:ascii="宋体" w:cs="宋体"/>
                <w:kern w:val="0"/>
                <w:sz w:val="28"/>
              </w:rPr>
            </w:pPr>
          </w:p>
        </w:tc>
        <w:tc>
          <w:tcPr>
            <w:tcW w:w="894" w:type="pct"/>
            <w:gridSpan w:val="2"/>
          </w:tcPr>
          <w:p w14:paraId="7A092BE0">
            <w:pPr>
              <w:autoSpaceDE w:val="0"/>
              <w:autoSpaceDN w:val="0"/>
              <w:adjustRightInd w:val="0"/>
              <w:spacing w:line="360" w:lineRule="auto"/>
              <w:jc w:val="left"/>
              <w:rPr>
                <w:rFonts w:ascii="宋体" w:cs="宋体"/>
                <w:kern w:val="0"/>
                <w:sz w:val="28"/>
              </w:rPr>
            </w:pPr>
          </w:p>
        </w:tc>
        <w:tc>
          <w:tcPr>
            <w:tcW w:w="1549" w:type="pct"/>
            <w:gridSpan w:val="2"/>
          </w:tcPr>
          <w:p w14:paraId="0F772082">
            <w:pPr>
              <w:autoSpaceDE w:val="0"/>
              <w:autoSpaceDN w:val="0"/>
              <w:adjustRightInd w:val="0"/>
              <w:spacing w:line="360" w:lineRule="auto"/>
              <w:jc w:val="left"/>
              <w:rPr>
                <w:rFonts w:ascii="宋体" w:cs="宋体"/>
                <w:kern w:val="0"/>
                <w:sz w:val="24"/>
              </w:rPr>
            </w:pPr>
          </w:p>
        </w:tc>
      </w:tr>
      <w:tr w14:paraId="484E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055F13B5">
            <w:pPr>
              <w:autoSpaceDE w:val="0"/>
              <w:autoSpaceDN w:val="0"/>
              <w:adjustRightInd w:val="0"/>
              <w:spacing w:line="360" w:lineRule="auto"/>
              <w:jc w:val="left"/>
              <w:rPr>
                <w:rFonts w:ascii="宋体" w:cs="宋体"/>
                <w:kern w:val="0"/>
                <w:sz w:val="28"/>
              </w:rPr>
            </w:pPr>
          </w:p>
        </w:tc>
        <w:tc>
          <w:tcPr>
            <w:tcW w:w="813" w:type="pct"/>
          </w:tcPr>
          <w:p w14:paraId="3199F6C8">
            <w:pPr>
              <w:autoSpaceDE w:val="0"/>
              <w:autoSpaceDN w:val="0"/>
              <w:adjustRightInd w:val="0"/>
              <w:spacing w:line="360" w:lineRule="auto"/>
              <w:jc w:val="left"/>
              <w:rPr>
                <w:rFonts w:ascii="宋体" w:cs="宋体"/>
                <w:kern w:val="0"/>
                <w:sz w:val="28"/>
              </w:rPr>
            </w:pPr>
          </w:p>
        </w:tc>
        <w:tc>
          <w:tcPr>
            <w:tcW w:w="731" w:type="pct"/>
          </w:tcPr>
          <w:p w14:paraId="680C893B">
            <w:pPr>
              <w:autoSpaceDE w:val="0"/>
              <w:autoSpaceDN w:val="0"/>
              <w:adjustRightInd w:val="0"/>
              <w:spacing w:line="360" w:lineRule="auto"/>
              <w:jc w:val="left"/>
              <w:rPr>
                <w:rFonts w:ascii="宋体" w:cs="宋体"/>
                <w:kern w:val="0"/>
                <w:sz w:val="28"/>
              </w:rPr>
            </w:pPr>
          </w:p>
        </w:tc>
        <w:tc>
          <w:tcPr>
            <w:tcW w:w="894" w:type="pct"/>
            <w:gridSpan w:val="2"/>
          </w:tcPr>
          <w:p w14:paraId="169FF3A9">
            <w:pPr>
              <w:autoSpaceDE w:val="0"/>
              <w:autoSpaceDN w:val="0"/>
              <w:adjustRightInd w:val="0"/>
              <w:spacing w:line="360" w:lineRule="auto"/>
              <w:jc w:val="left"/>
              <w:rPr>
                <w:rFonts w:ascii="宋体" w:cs="宋体"/>
                <w:kern w:val="0"/>
                <w:sz w:val="28"/>
              </w:rPr>
            </w:pPr>
          </w:p>
        </w:tc>
        <w:tc>
          <w:tcPr>
            <w:tcW w:w="1549" w:type="pct"/>
            <w:gridSpan w:val="2"/>
          </w:tcPr>
          <w:p w14:paraId="0CC5998E">
            <w:pPr>
              <w:autoSpaceDE w:val="0"/>
              <w:autoSpaceDN w:val="0"/>
              <w:adjustRightInd w:val="0"/>
              <w:spacing w:line="360" w:lineRule="auto"/>
              <w:jc w:val="left"/>
              <w:rPr>
                <w:rFonts w:ascii="宋体" w:cs="宋体"/>
                <w:kern w:val="0"/>
                <w:sz w:val="24"/>
              </w:rPr>
            </w:pPr>
          </w:p>
        </w:tc>
      </w:tr>
      <w:tr w14:paraId="2C4B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D29410B">
            <w:pPr>
              <w:autoSpaceDE w:val="0"/>
              <w:autoSpaceDN w:val="0"/>
              <w:adjustRightInd w:val="0"/>
              <w:spacing w:line="360" w:lineRule="auto"/>
              <w:jc w:val="left"/>
              <w:rPr>
                <w:rFonts w:ascii="宋体" w:cs="宋体"/>
                <w:kern w:val="0"/>
                <w:sz w:val="28"/>
              </w:rPr>
            </w:pPr>
          </w:p>
        </w:tc>
        <w:tc>
          <w:tcPr>
            <w:tcW w:w="813" w:type="pct"/>
          </w:tcPr>
          <w:p w14:paraId="15FA8373">
            <w:pPr>
              <w:autoSpaceDE w:val="0"/>
              <w:autoSpaceDN w:val="0"/>
              <w:adjustRightInd w:val="0"/>
              <w:spacing w:line="360" w:lineRule="auto"/>
              <w:jc w:val="left"/>
              <w:rPr>
                <w:rFonts w:ascii="宋体" w:cs="宋体"/>
                <w:kern w:val="0"/>
                <w:sz w:val="28"/>
              </w:rPr>
            </w:pPr>
          </w:p>
        </w:tc>
        <w:tc>
          <w:tcPr>
            <w:tcW w:w="731" w:type="pct"/>
          </w:tcPr>
          <w:p w14:paraId="4722355A">
            <w:pPr>
              <w:autoSpaceDE w:val="0"/>
              <w:autoSpaceDN w:val="0"/>
              <w:adjustRightInd w:val="0"/>
              <w:spacing w:line="360" w:lineRule="auto"/>
              <w:jc w:val="left"/>
              <w:rPr>
                <w:rFonts w:ascii="宋体" w:cs="宋体"/>
                <w:kern w:val="0"/>
                <w:sz w:val="28"/>
              </w:rPr>
            </w:pPr>
          </w:p>
        </w:tc>
        <w:tc>
          <w:tcPr>
            <w:tcW w:w="894" w:type="pct"/>
            <w:gridSpan w:val="2"/>
          </w:tcPr>
          <w:p w14:paraId="1431CB8F">
            <w:pPr>
              <w:autoSpaceDE w:val="0"/>
              <w:autoSpaceDN w:val="0"/>
              <w:adjustRightInd w:val="0"/>
              <w:spacing w:line="360" w:lineRule="auto"/>
              <w:jc w:val="left"/>
              <w:rPr>
                <w:rFonts w:ascii="宋体" w:cs="宋体"/>
                <w:kern w:val="0"/>
                <w:sz w:val="28"/>
              </w:rPr>
            </w:pPr>
          </w:p>
        </w:tc>
        <w:tc>
          <w:tcPr>
            <w:tcW w:w="1549" w:type="pct"/>
            <w:gridSpan w:val="2"/>
          </w:tcPr>
          <w:p w14:paraId="157B8AAC">
            <w:pPr>
              <w:autoSpaceDE w:val="0"/>
              <w:autoSpaceDN w:val="0"/>
              <w:adjustRightInd w:val="0"/>
              <w:spacing w:line="360" w:lineRule="auto"/>
              <w:jc w:val="left"/>
              <w:rPr>
                <w:rFonts w:ascii="宋体" w:cs="宋体"/>
                <w:kern w:val="0"/>
                <w:sz w:val="24"/>
              </w:rPr>
            </w:pPr>
          </w:p>
        </w:tc>
      </w:tr>
      <w:tr w14:paraId="6BD7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545DF40">
            <w:pPr>
              <w:autoSpaceDE w:val="0"/>
              <w:autoSpaceDN w:val="0"/>
              <w:adjustRightInd w:val="0"/>
              <w:spacing w:line="360" w:lineRule="auto"/>
              <w:jc w:val="left"/>
              <w:rPr>
                <w:rFonts w:ascii="宋体" w:cs="宋体"/>
                <w:kern w:val="0"/>
                <w:sz w:val="28"/>
              </w:rPr>
            </w:pPr>
          </w:p>
        </w:tc>
        <w:tc>
          <w:tcPr>
            <w:tcW w:w="813" w:type="pct"/>
          </w:tcPr>
          <w:p w14:paraId="431C2A76">
            <w:pPr>
              <w:autoSpaceDE w:val="0"/>
              <w:autoSpaceDN w:val="0"/>
              <w:adjustRightInd w:val="0"/>
              <w:spacing w:line="360" w:lineRule="auto"/>
              <w:jc w:val="left"/>
              <w:rPr>
                <w:rFonts w:ascii="宋体" w:cs="宋体"/>
                <w:kern w:val="0"/>
                <w:sz w:val="28"/>
              </w:rPr>
            </w:pPr>
          </w:p>
        </w:tc>
        <w:tc>
          <w:tcPr>
            <w:tcW w:w="731" w:type="pct"/>
          </w:tcPr>
          <w:p w14:paraId="42EC447B">
            <w:pPr>
              <w:autoSpaceDE w:val="0"/>
              <w:autoSpaceDN w:val="0"/>
              <w:adjustRightInd w:val="0"/>
              <w:spacing w:line="360" w:lineRule="auto"/>
              <w:jc w:val="left"/>
              <w:rPr>
                <w:rFonts w:ascii="宋体" w:cs="宋体"/>
                <w:kern w:val="0"/>
                <w:sz w:val="28"/>
              </w:rPr>
            </w:pPr>
          </w:p>
        </w:tc>
        <w:tc>
          <w:tcPr>
            <w:tcW w:w="894" w:type="pct"/>
            <w:gridSpan w:val="2"/>
          </w:tcPr>
          <w:p w14:paraId="070384FB">
            <w:pPr>
              <w:autoSpaceDE w:val="0"/>
              <w:autoSpaceDN w:val="0"/>
              <w:adjustRightInd w:val="0"/>
              <w:spacing w:line="360" w:lineRule="auto"/>
              <w:jc w:val="left"/>
              <w:rPr>
                <w:rFonts w:ascii="宋体" w:cs="宋体"/>
                <w:kern w:val="0"/>
                <w:sz w:val="28"/>
              </w:rPr>
            </w:pPr>
          </w:p>
        </w:tc>
        <w:tc>
          <w:tcPr>
            <w:tcW w:w="1549" w:type="pct"/>
            <w:gridSpan w:val="2"/>
          </w:tcPr>
          <w:p w14:paraId="1B8E5B12">
            <w:pPr>
              <w:autoSpaceDE w:val="0"/>
              <w:autoSpaceDN w:val="0"/>
              <w:adjustRightInd w:val="0"/>
              <w:spacing w:line="360" w:lineRule="auto"/>
              <w:jc w:val="left"/>
              <w:rPr>
                <w:rFonts w:ascii="宋体" w:cs="宋体"/>
                <w:kern w:val="0"/>
                <w:sz w:val="24"/>
              </w:rPr>
            </w:pPr>
          </w:p>
        </w:tc>
      </w:tr>
      <w:tr w14:paraId="12297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48033B3">
            <w:pPr>
              <w:autoSpaceDE w:val="0"/>
              <w:autoSpaceDN w:val="0"/>
              <w:adjustRightInd w:val="0"/>
              <w:spacing w:line="360" w:lineRule="auto"/>
              <w:jc w:val="left"/>
              <w:rPr>
                <w:rFonts w:ascii="宋体" w:cs="宋体"/>
                <w:kern w:val="0"/>
                <w:sz w:val="28"/>
              </w:rPr>
            </w:pPr>
          </w:p>
        </w:tc>
        <w:tc>
          <w:tcPr>
            <w:tcW w:w="813" w:type="pct"/>
          </w:tcPr>
          <w:p w14:paraId="55D09FB7">
            <w:pPr>
              <w:autoSpaceDE w:val="0"/>
              <w:autoSpaceDN w:val="0"/>
              <w:adjustRightInd w:val="0"/>
              <w:spacing w:line="360" w:lineRule="auto"/>
              <w:jc w:val="left"/>
              <w:rPr>
                <w:rFonts w:ascii="宋体" w:cs="宋体"/>
                <w:kern w:val="0"/>
                <w:sz w:val="28"/>
              </w:rPr>
            </w:pPr>
          </w:p>
        </w:tc>
        <w:tc>
          <w:tcPr>
            <w:tcW w:w="731" w:type="pct"/>
          </w:tcPr>
          <w:p w14:paraId="41963E8F">
            <w:pPr>
              <w:autoSpaceDE w:val="0"/>
              <w:autoSpaceDN w:val="0"/>
              <w:adjustRightInd w:val="0"/>
              <w:spacing w:line="360" w:lineRule="auto"/>
              <w:jc w:val="left"/>
              <w:rPr>
                <w:rFonts w:ascii="宋体" w:cs="宋体"/>
                <w:kern w:val="0"/>
                <w:sz w:val="28"/>
              </w:rPr>
            </w:pPr>
          </w:p>
        </w:tc>
        <w:tc>
          <w:tcPr>
            <w:tcW w:w="894" w:type="pct"/>
            <w:gridSpan w:val="2"/>
          </w:tcPr>
          <w:p w14:paraId="2884E5FE">
            <w:pPr>
              <w:autoSpaceDE w:val="0"/>
              <w:autoSpaceDN w:val="0"/>
              <w:adjustRightInd w:val="0"/>
              <w:spacing w:line="360" w:lineRule="auto"/>
              <w:jc w:val="left"/>
              <w:rPr>
                <w:rFonts w:ascii="宋体" w:cs="宋体"/>
                <w:kern w:val="0"/>
                <w:sz w:val="28"/>
              </w:rPr>
            </w:pPr>
          </w:p>
        </w:tc>
        <w:tc>
          <w:tcPr>
            <w:tcW w:w="1549" w:type="pct"/>
            <w:gridSpan w:val="2"/>
          </w:tcPr>
          <w:p w14:paraId="575D910B">
            <w:pPr>
              <w:autoSpaceDE w:val="0"/>
              <w:autoSpaceDN w:val="0"/>
              <w:adjustRightInd w:val="0"/>
              <w:spacing w:line="360" w:lineRule="auto"/>
              <w:jc w:val="left"/>
              <w:rPr>
                <w:rFonts w:ascii="宋体" w:cs="宋体"/>
                <w:kern w:val="0"/>
                <w:sz w:val="24"/>
              </w:rPr>
            </w:pPr>
          </w:p>
        </w:tc>
      </w:tr>
      <w:tr w14:paraId="53CE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B6207A4">
            <w:pPr>
              <w:autoSpaceDE w:val="0"/>
              <w:autoSpaceDN w:val="0"/>
              <w:adjustRightInd w:val="0"/>
              <w:spacing w:line="360" w:lineRule="auto"/>
              <w:jc w:val="left"/>
              <w:rPr>
                <w:rFonts w:ascii="宋体" w:cs="宋体"/>
                <w:kern w:val="0"/>
                <w:sz w:val="28"/>
              </w:rPr>
            </w:pPr>
          </w:p>
        </w:tc>
        <w:tc>
          <w:tcPr>
            <w:tcW w:w="813" w:type="pct"/>
          </w:tcPr>
          <w:p w14:paraId="1A2A36F3">
            <w:pPr>
              <w:autoSpaceDE w:val="0"/>
              <w:autoSpaceDN w:val="0"/>
              <w:adjustRightInd w:val="0"/>
              <w:spacing w:line="360" w:lineRule="auto"/>
              <w:jc w:val="left"/>
              <w:rPr>
                <w:rFonts w:ascii="宋体" w:cs="宋体"/>
                <w:kern w:val="0"/>
                <w:sz w:val="28"/>
              </w:rPr>
            </w:pPr>
          </w:p>
        </w:tc>
        <w:tc>
          <w:tcPr>
            <w:tcW w:w="731" w:type="pct"/>
          </w:tcPr>
          <w:p w14:paraId="6BF4A1BC">
            <w:pPr>
              <w:autoSpaceDE w:val="0"/>
              <w:autoSpaceDN w:val="0"/>
              <w:adjustRightInd w:val="0"/>
              <w:spacing w:line="360" w:lineRule="auto"/>
              <w:jc w:val="left"/>
              <w:rPr>
                <w:rFonts w:ascii="宋体" w:cs="宋体"/>
                <w:kern w:val="0"/>
                <w:sz w:val="28"/>
              </w:rPr>
            </w:pPr>
          </w:p>
        </w:tc>
        <w:tc>
          <w:tcPr>
            <w:tcW w:w="894" w:type="pct"/>
            <w:gridSpan w:val="2"/>
          </w:tcPr>
          <w:p w14:paraId="02301C7E">
            <w:pPr>
              <w:autoSpaceDE w:val="0"/>
              <w:autoSpaceDN w:val="0"/>
              <w:adjustRightInd w:val="0"/>
              <w:spacing w:line="360" w:lineRule="auto"/>
              <w:jc w:val="left"/>
              <w:rPr>
                <w:rFonts w:ascii="宋体" w:cs="宋体"/>
                <w:kern w:val="0"/>
                <w:sz w:val="28"/>
              </w:rPr>
            </w:pPr>
          </w:p>
        </w:tc>
        <w:tc>
          <w:tcPr>
            <w:tcW w:w="1549" w:type="pct"/>
            <w:gridSpan w:val="2"/>
          </w:tcPr>
          <w:p w14:paraId="3039017A">
            <w:pPr>
              <w:autoSpaceDE w:val="0"/>
              <w:autoSpaceDN w:val="0"/>
              <w:adjustRightInd w:val="0"/>
              <w:spacing w:line="360" w:lineRule="auto"/>
              <w:jc w:val="left"/>
              <w:rPr>
                <w:rFonts w:ascii="宋体" w:cs="宋体"/>
                <w:kern w:val="0"/>
                <w:sz w:val="24"/>
              </w:rPr>
            </w:pPr>
          </w:p>
        </w:tc>
      </w:tr>
      <w:tr w14:paraId="7D9C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480167D">
            <w:pPr>
              <w:autoSpaceDE w:val="0"/>
              <w:autoSpaceDN w:val="0"/>
              <w:adjustRightInd w:val="0"/>
              <w:spacing w:line="360" w:lineRule="auto"/>
              <w:jc w:val="left"/>
              <w:rPr>
                <w:rFonts w:ascii="宋体" w:cs="宋体"/>
                <w:kern w:val="0"/>
                <w:sz w:val="28"/>
              </w:rPr>
            </w:pPr>
          </w:p>
        </w:tc>
        <w:tc>
          <w:tcPr>
            <w:tcW w:w="813" w:type="pct"/>
          </w:tcPr>
          <w:p w14:paraId="3026FBD6">
            <w:pPr>
              <w:autoSpaceDE w:val="0"/>
              <w:autoSpaceDN w:val="0"/>
              <w:adjustRightInd w:val="0"/>
              <w:spacing w:line="360" w:lineRule="auto"/>
              <w:jc w:val="left"/>
              <w:rPr>
                <w:rFonts w:ascii="宋体" w:cs="宋体"/>
                <w:kern w:val="0"/>
                <w:sz w:val="28"/>
              </w:rPr>
            </w:pPr>
          </w:p>
        </w:tc>
        <w:tc>
          <w:tcPr>
            <w:tcW w:w="731" w:type="pct"/>
          </w:tcPr>
          <w:p w14:paraId="033164BC">
            <w:pPr>
              <w:autoSpaceDE w:val="0"/>
              <w:autoSpaceDN w:val="0"/>
              <w:adjustRightInd w:val="0"/>
              <w:spacing w:line="360" w:lineRule="auto"/>
              <w:jc w:val="left"/>
              <w:rPr>
                <w:rFonts w:ascii="宋体" w:cs="宋体"/>
                <w:kern w:val="0"/>
                <w:sz w:val="28"/>
              </w:rPr>
            </w:pPr>
          </w:p>
        </w:tc>
        <w:tc>
          <w:tcPr>
            <w:tcW w:w="894" w:type="pct"/>
            <w:gridSpan w:val="2"/>
          </w:tcPr>
          <w:p w14:paraId="3D718ECE">
            <w:pPr>
              <w:autoSpaceDE w:val="0"/>
              <w:autoSpaceDN w:val="0"/>
              <w:adjustRightInd w:val="0"/>
              <w:spacing w:line="360" w:lineRule="auto"/>
              <w:jc w:val="left"/>
              <w:rPr>
                <w:rFonts w:ascii="宋体" w:cs="宋体"/>
                <w:kern w:val="0"/>
                <w:sz w:val="28"/>
              </w:rPr>
            </w:pPr>
          </w:p>
        </w:tc>
        <w:tc>
          <w:tcPr>
            <w:tcW w:w="1549" w:type="pct"/>
            <w:gridSpan w:val="2"/>
          </w:tcPr>
          <w:p w14:paraId="1CC04374">
            <w:pPr>
              <w:autoSpaceDE w:val="0"/>
              <w:autoSpaceDN w:val="0"/>
              <w:adjustRightInd w:val="0"/>
              <w:spacing w:line="360" w:lineRule="auto"/>
              <w:jc w:val="left"/>
              <w:rPr>
                <w:rFonts w:ascii="宋体" w:cs="宋体"/>
                <w:kern w:val="0"/>
                <w:sz w:val="24"/>
              </w:rPr>
            </w:pPr>
          </w:p>
        </w:tc>
      </w:tr>
      <w:tr w14:paraId="35562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0D43DE2">
            <w:pPr>
              <w:autoSpaceDE w:val="0"/>
              <w:autoSpaceDN w:val="0"/>
              <w:adjustRightInd w:val="0"/>
              <w:spacing w:line="360" w:lineRule="auto"/>
              <w:jc w:val="left"/>
              <w:rPr>
                <w:rFonts w:ascii="宋体" w:cs="宋体"/>
                <w:kern w:val="0"/>
              </w:rPr>
            </w:pPr>
          </w:p>
        </w:tc>
        <w:tc>
          <w:tcPr>
            <w:tcW w:w="813" w:type="pct"/>
          </w:tcPr>
          <w:p w14:paraId="4E7E150A">
            <w:pPr>
              <w:autoSpaceDE w:val="0"/>
              <w:autoSpaceDN w:val="0"/>
              <w:adjustRightInd w:val="0"/>
              <w:spacing w:line="360" w:lineRule="auto"/>
              <w:jc w:val="left"/>
              <w:rPr>
                <w:rFonts w:ascii="宋体" w:cs="宋体"/>
                <w:kern w:val="0"/>
              </w:rPr>
            </w:pPr>
          </w:p>
        </w:tc>
        <w:tc>
          <w:tcPr>
            <w:tcW w:w="731" w:type="pct"/>
          </w:tcPr>
          <w:p w14:paraId="79576CFB">
            <w:pPr>
              <w:autoSpaceDE w:val="0"/>
              <w:autoSpaceDN w:val="0"/>
              <w:adjustRightInd w:val="0"/>
              <w:spacing w:line="360" w:lineRule="auto"/>
              <w:jc w:val="left"/>
              <w:rPr>
                <w:rFonts w:ascii="宋体" w:cs="宋体"/>
                <w:kern w:val="0"/>
              </w:rPr>
            </w:pPr>
          </w:p>
        </w:tc>
        <w:tc>
          <w:tcPr>
            <w:tcW w:w="894" w:type="pct"/>
            <w:gridSpan w:val="2"/>
          </w:tcPr>
          <w:p w14:paraId="49C57A6B">
            <w:pPr>
              <w:autoSpaceDE w:val="0"/>
              <w:autoSpaceDN w:val="0"/>
              <w:adjustRightInd w:val="0"/>
              <w:spacing w:line="360" w:lineRule="auto"/>
              <w:jc w:val="left"/>
              <w:rPr>
                <w:rFonts w:ascii="宋体" w:cs="宋体"/>
                <w:kern w:val="0"/>
              </w:rPr>
            </w:pPr>
          </w:p>
        </w:tc>
        <w:tc>
          <w:tcPr>
            <w:tcW w:w="1549" w:type="pct"/>
            <w:gridSpan w:val="2"/>
          </w:tcPr>
          <w:p w14:paraId="710A7B2E">
            <w:pPr>
              <w:autoSpaceDE w:val="0"/>
              <w:autoSpaceDN w:val="0"/>
              <w:adjustRightInd w:val="0"/>
              <w:spacing w:line="360" w:lineRule="auto"/>
              <w:jc w:val="left"/>
              <w:rPr>
                <w:rFonts w:ascii="宋体" w:cs="宋体"/>
                <w:kern w:val="0"/>
                <w:sz w:val="24"/>
              </w:rPr>
            </w:pPr>
          </w:p>
        </w:tc>
      </w:tr>
      <w:tr w14:paraId="4792C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1B02B4D">
            <w:pPr>
              <w:autoSpaceDE w:val="0"/>
              <w:autoSpaceDN w:val="0"/>
              <w:adjustRightInd w:val="0"/>
              <w:spacing w:line="360" w:lineRule="auto"/>
              <w:jc w:val="left"/>
              <w:rPr>
                <w:rFonts w:ascii="宋体" w:cs="宋体"/>
                <w:kern w:val="0"/>
              </w:rPr>
            </w:pPr>
          </w:p>
        </w:tc>
        <w:tc>
          <w:tcPr>
            <w:tcW w:w="813" w:type="pct"/>
          </w:tcPr>
          <w:p w14:paraId="19042822">
            <w:pPr>
              <w:autoSpaceDE w:val="0"/>
              <w:autoSpaceDN w:val="0"/>
              <w:adjustRightInd w:val="0"/>
              <w:spacing w:line="360" w:lineRule="auto"/>
              <w:jc w:val="left"/>
              <w:rPr>
                <w:rFonts w:ascii="宋体" w:cs="宋体"/>
                <w:kern w:val="0"/>
              </w:rPr>
            </w:pPr>
          </w:p>
        </w:tc>
        <w:tc>
          <w:tcPr>
            <w:tcW w:w="731" w:type="pct"/>
          </w:tcPr>
          <w:p w14:paraId="4B84A8D6">
            <w:pPr>
              <w:autoSpaceDE w:val="0"/>
              <w:autoSpaceDN w:val="0"/>
              <w:adjustRightInd w:val="0"/>
              <w:spacing w:line="360" w:lineRule="auto"/>
              <w:jc w:val="left"/>
              <w:rPr>
                <w:rFonts w:ascii="宋体" w:cs="宋体"/>
                <w:kern w:val="0"/>
              </w:rPr>
            </w:pPr>
          </w:p>
        </w:tc>
        <w:tc>
          <w:tcPr>
            <w:tcW w:w="894" w:type="pct"/>
            <w:gridSpan w:val="2"/>
          </w:tcPr>
          <w:p w14:paraId="540F511F">
            <w:pPr>
              <w:autoSpaceDE w:val="0"/>
              <w:autoSpaceDN w:val="0"/>
              <w:adjustRightInd w:val="0"/>
              <w:spacing w:line="360" w:lineRule="auto"/>
              <w:jc w:val="left"/>
              <w:rPr>
                <w:rFonts w:ascii="宋体" w:cs="宋体"/>
                <w:kern w:val="0"/>
              </w:rPr>
            </w:pPr>
          </w:p>
        </w:tc>
        <w:tc>
          <w:tcPr>
            <w:tcW w:w="1549" w:type="pct"/>
            <w:gridSpan w:val="2"/>
          </w:tcPr>
          <w:p w14:paraId="4973C134">
            <w:pPr>
              <w:autoSpaceDE w:val="0"/>
              <w:autoSpaceDN w:val="0"/>
              <w:adjustRightInd w:val="0"/>
              <w:spacing w:line="360" w:lineRule="auto"/>
              <w:jc w:val="left"/>
              <w:rPr>
                <w:rFonts w:ascii="宋体" w:cs="宋体"/>
                <w:kern w:val="0"/>
                <w:sz w:val="24"/>
              </w:rPr>
            </w:pPr>
          </w:p>
        </w:tc>
      </w:tr>
    </w:tbl>
    <w:p w14:paraId="4AAAEB6B">
      <w:pPr>
        <w:spacing w:line="360" w:lineRule="auto"/>
        <w:rPr>
          <w:rFonts w:ascii="宋体"/>
          <w:sz w:val="24"/>
        </w:rPr>
      </w:pPr>
      <w:bookmarkStart w:id="215" w:name="_Toc27788"/>
    </w:p>
    <w:p w14:paraId="5638FDA3">
      <w:pPr>
        <w:spacing w:line="360" w:lineRule="auto"/>
        <w:rPr>
          <w:rFonts w:ascii="宋体"/>
          <w:sz w:val="24"/>
        </w:rPr>
      </w:pPr>
      <w:r>
        <w:rPr>
          <w:rFonts w:hint="eastAsia" w:ascii="宋体"/>
          <w:sz w:val="24"/>
        </w:rPr>
        <w:t xml:space="preserve">投标人（盖单位公章）         </w:t>
      </w:r>
    </w:p>
    <w:p w14:paraId="0EBDD6E0">
      <w:pPr>
        <w:pStyle w:val="21"/>
      </w:pPr>
    </w:p>
    <w:p w14:paraId="3DDF1C75">
      <w:pPr>
        <w:spacing w:line="360" w:lineRule="auto"/>
        <w:rPr>
          <w:rFonts w:ascii="宋体"/>
          <w:sz w:val="24"/>
        </w:rPr>
        <w:sectPr>
          <w:pgSz w:w="11906" w:h="16838"/>
          <w:pgMar w:top="1440" w:right="1080" w:bottom="1440" w:left="1080" w:header="851" w:footer="992" w:gutter="0"/>
          <w:cols w:space="720" w:num="1"/>
          <w:docGrid w:type="lines" w:linePitch="312" w:charSpace="0"/>
        </w:sectPr>
      </w:pPr>
      <w:r>
        <w:rPr>
          <w:rFonts w:hint="eastAsia" w:ascii="宋体"/>
          <w:sz w:val="24"/>
        </w:rPr>
        <w:t>日期：   年   月   日</w:t>
      </w:r>
    </w:p>
    <w:p w14:paraId="4613C568">
      <w:pPr>
        <w:spacing w:line="360" w:lineRule="auto"/>
        <w:jc w:val="center"/>
        <w:rPr>
          <w:rFonts w:ascii="宋体"/>
          <w:b/>
          <w:bCs/>
          <w:sz w:val="28"/>
          <w:szCs w:val="28"/>
        </w:rPr>
      </w:pPr>
      <w:bookmarkStart w:id="216" w:name="_Toc30903"/>
      <w:bookmarkStart w:id="217" w:name="_Toc447552577"/>
      <w:r>
        <w:rPr>
          <w:rFonts w:hint="eastAsia" w:ascii="宋体"/>
          <w:b/>
          <w:bCs/>
          <w:sz w:val="28"/>
          <w:szCs w:val="28"/>
        </w:rPr>
        <w:t>八、项目班子配备情况表</w:t>
      </w:r>
      <w:bookmarkEnd w:id="215"/>
      <w:bookmarkEnd w:id="216"/>
      <w:bookmarkEnd w:id="217"/>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B5EF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D8F9613">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6B9F5E01">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3036FB3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3CF23AE5">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344F868A">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6761C644">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6C4D7080">
            <w:pPr>
              <w:spacing w:line="360" w:lineRule="auto"/>
              <w:jc w:val="center"/>
              <w:rPr>
                <w:rFonts w:ascii="宋体" w:cs="宋体"/>
                <w:bCs/>
                <w:kern w:val="0"/>
                <w:sz w:val="24"/>
              </w:rPr>
            </w:pPr>
            <w:r>
              <w:rPr>
                <w:rFonts w:hint="eastAsia" w:ascii="宋体" w:cs="宋体"/>
                <w:bCs/>
                <w:kern w:val="0"/>
                <w:sz w:val="24"/>
              </w:rPr>
              <w:t>从业时间</w:t>
            </w:r>
          </w:p>
        </w:tc>
      </w:tr>
      <w:tr w14:paraId="5B106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2EA0CF2">
            <w:pPr>
              <w:spacing w:line="360" w:lineRule="auto"/>
              <w:rPr>
                <w:rFonts w:ascii="宋体" w:cs="宋体"/>
                <w:bCs/>
                <w:kern w:val="0"/>
                <w:sz w:val="24"/>
              </w:rPr>
            </w:pPr>
          </w:p>
        </w:tc>
        <w:tc>
          <w:tcPr>
            <w:tcW w:w="495" w:type="pct"/>
          </w:tcPr>
          <w:p w14:paraId="69B35DB9">
            <w:pPr>
              <w:spacing w:line="360" w:lineRule="auto"/>
              <w:rPr>
                <w:rFonts w:ascii="宋体" w:cs="宋体"/>
                <w:bCs/>
                <w:kern w:val="0"/>
                <w:sz w:val="24"/>
              </w:rPr>
            </w:pPr>
          </w:p>
        </w:tc>
        <w:tc>
          <w:tcPr>
            <w:tcW w:w="836" w:type="pct"/>
          </w:tcPr>
          <w:p w14:paraId="731E8A24">
            <w:pPr>
              <w:spacing w:line="360" w:lineRule="auto"/>
              <w:rPr>
                <w:rFonts w:ascii="宋体" w:cs="宋体"/>
                <w:bCs/>
                <w:kern w:val="0"/>
                <w:sz w:val="24"/>
              </w:rPr>
            </w:pPr>
          </w:p>
        </w:tc>
        <w:tc>
          <w:tcPr>
            <w:tcW w:w="495" w:type="pct"/>
          </w:tcPr>
          <w:p w14:paraId="3767712E">
            <w:pPr>
              <w:spacing w:line="360" w:lineRule="auto"/>
              <w:rPr>
                <w:rFonts w:ascii="宋体" w:cs="宋体"/>
                <w:bCs/>
                <w:kern w:val="0"/>
                <w:sz w:val="24"/>
              </w:rPr>
            </w:pPr>
          </w:p>
        </w:tc>
        <w:tc>
          <w:tcPr>
            <w:tcW w:w="495" w:type="pct"/>
          </w:tcPr>
          <w:p w14:paraId="2C9FA276">
            <w:pPr>
              <w:spacing w:line="360" w:lineRule="auto"/>
              <w:rPr>
                <w:rFonts w:ascii="宋体" w:cs="宋体"/>
                <w:bCs/>
                <w:kern w:val="0"/>
                <w:sz w:val="24"/>
              </w:rPr>
            </w:pPr>
          </w:p>
        </w:tc>
        <w:tc>
          <w:tcPr>
            <w:tcW w:w="1348" w:type="pct"/>
          </w:tcPr>
          <w:p w14:paraId="1A7F1E7A">
            <w:pPr>
              <w:spacing w:line="360" w:lineRule="auto"/>
              <w:rPr>
                <w:rFonts w:ascii="宋体" w:cs="宋体"/>
                <w:bCs/>
                <w:kern w:val="0"/>
                <w:sz w:val="24"/>
              </w:rPr>
            </w:pPr>
          </w:p>
        </w:tc>
        <w:tc>
          <w:tcPr>
            <w:tcW w:w="836" w:type="pct"/>
          </w:tcPr>
          <w:p w14:paraId="7F37C510">
            <w:pPr>
              <w:spacing w:line="360" w:lineRule="auto"/>
              <w:rPr>
                <w:rFonts w:ascii="宋体" w:cs="宋体"/>
                <w:bCs/>
                <w:kern w:val="0"/>
                <w:sz w:val="24"/>
              </w:rPr>
            </w:pPr>
          </w:p>
        </w:tc>
      </w:tr>
      <w:tr w14:paraId="2CB19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1F271C5">
            <w:pPr>
              <w:spacing w:line="360" w:lineRule="auto"/>
              <w:rPr>
                <w:rFonts w:ascii="宋体" w:cs="宋体"/>
                <w:bCs/>
                <w:kern w:val="0"/>
                <w:sz w:val="24"/>
              </w:rPr>
            </w:pPr>
          </w:p>
        </w:tc>
        <w:tc>
          <w:tcPr>
            <w:tcW w:w="495" w:type="pct"/>
          </w:tcPr>
          <w:p w14:paraId="2B9CFBE1">
            <w:pPr>
              <w:spacing w:line="360" w:lineRule="auto"/>
              <w:rPr>
                <w:rFonts w:ascii="宋体" w:cs="宋体"/>
                <w:bCs/>
                <w:kern w:val="0"/>
                <w:sz w:val="24"/>
              </w:rPr>
            </w:pPr>
          </w:p>
        </w:tc>
        <w:tc>
          <w:tcPr>
            <w:tcW w:w="836" w:type="pct"/>
          </w:tcPr>
          <w:p w14:paraId="73C031BC">
            <w:pPr>
              <w:spacing w:line="360" w:lineRule="auto"/>
              <w:rPr>
                <w:rFonts w:ascii="宋体" w:cs="宋体"/>
                <w:bCs/>
                <w:kern w:val="0"/>
                <w:sz w:val="24"/>
              </w:rPr>
            </w:pPr>
          </w:p>
        </w:tc>
        <w:tc>
          <w:tcPr>
            <w:tcW w:w="495" w:type="pct"/>
          </w:tcPr>
          <w:p w14:paraId="61FB4A62">
            <w:pPr>
              <w:spacing w:line="360" w:lineRule="auto"/>
              <w:rPr>
                <w:rFonts w:ascii="宋体" w:cs="宋体"/>
                <w:bCs/>
                <w:kern w:val="0"/>
                <w:sz w:val="24"/>
              </w:rPr>
            </w:pPr>
          </w:p>
        </w:tc>
        <w:tc>
          <w:tcPr>
            <w:tcW w:w="495" w:type="pct"/>
          </w:tcPr>
          <w:p w14:paraId="6E2E7D66">
            <w:pPr>
              <w:spacing w:line="360" w:lineRule="auto"/>
              <w:rPr>
                <w:rFonts w:ascii="宋体" w:cs="宋体"/>
                <w:bCs/>
                <w:kern w:val="0"/>
                <w:sz w:val="24"/>
              </w:rPr>
            </w:pPr>
          </w:p>
        </w:tc>
        <w:tc>
          <w:tcPr>
            <w:tcW w:w="1348" w:type="pct"/>
          </w:tcPr>
          <w:p w14:paraId="00D6152A">
            <w:pPr>
              <w:spacing w:line="360" w:lineRule="auto"/>
              <w:rPr>
                <w:rFonts w:ascii="宋体" w:cs="宋体"/>
                <w:bCs/>
                <w:kern w:val="0"/>
                <w:sz w:val="24"/>
              </w:rPr>
            </w:pPr>
          </w:p>
        </w:tc>
        <w:tc>
          <w:tcPr>
            <w:tcW w:w="836" w:type="pct"/>
          </w:tcPr>
          <w:p w14:paraId="73A51029">
            <w:pPr>
              <w:spacing w:line="360" w:lineRule="auto"/>
              <w:rPr>
                <w:rFonts w:ascii="宋体" w:cs="宋体"/>
                <w:bCs/>
                <w:kern w:val="0"/>
                <w:sz w:val="24"/>
              </w:rPr>
            </w:pPr>
          </w:p>
        </w:tc>
      </w:tr>
      <w:tr w14:paraId="66EA0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5566B2B">
            <w:pPr>
              <w:spacing w:line="360" w:lineRule="auto"/>
              <w:rPr>
                <w:rFonts w:ascii="宋体" w:cs="宋体"/>
                <w:bCs/>
                <w:kern w:val="0"/>
                <w:sz w:val="24"/>
              </w:rPr>
            </w:pPr>
          </w:p>
        </w:tc>
        <w:tc>
          <w:tcPr>
            <w:tcW w:w="495" w:type="pct"/>
          </w:tcPr>
          <w:p w14:paraId="0B61FAD2">
            <w:pPr>
              <w:spacing w:line="360" w:lineRule="auto"/>
              <w:rPr>
                <w:rFonts w:ascii="宋体" w:cs="宋体"/>
                <w:bCs/>
                <w:kern w:val="0"/>
                <w:sz w:val="24"/>
              </w:rPr>
            </w:pPr>
          </w:p>
        </w:tc>
        <w:tc>
          <w:tcPr>
            <w:tcW w:w="836" w:type="pct"/>
          </w:tcPr>
          <w:p w14:paraId="6422D730">
            <w:pPr>
              <w:spacing w:line="360" w:lineRule="auto"/>
              <w:rPr>
                <w:rFonts w:ascii="宋体" w:cs="宋体"/>
                <w:bCs/>
                <w:kern w:val="0"/>
                <w:sz w:val="24"/>
              </w:rPr>
            </w:pPr>
          </w:p>
        </w:tc>
        <w:tc>
          <w:tcPr>
            <w:tcW w:w="495" w:type="pct"/>
          </w:tcPr>
          <w:p w14:paraId="3A869B2C">
            <w:pPr>
              <w:spacing w:line="360" w:lineRule="auto"/>
              <w:rPr>
                <w:rFonts w:ascii="宋体" w:cs="宋体"/>
                <w:bCs/>
                <w:kern w:val="0"/>
                <w:sz w:val="24"/>
              </w:rPr>
            </w:pPr>
          </w:p>
        </w:tc>
        <w:tc>
          <w:tcPr>
            <w:tcW w:w="495" w:type="pct"/>
          </w:tcPr>
          <w:p w14:paraId="2FB16F15">
            <w:pPr>
              <w:spacing w:line="360" w:lineRule="auto"/>
              <w:rPr>
                <w:rFonts w:ascii="宋体" w:cs="宋体"/>
                <w:bCs/>
                <w:kern w:val="0"/>
                <w:sz w:val="24"/>
              </w:rPr>
            </w:pPr>
          </w:p>
        </w:tc>
        <w:tc>
          <w:tcPr>
            <w:tcW w:w="1348" w:type="pct"/>
          </w:tcPr>
          <w:p w14:paraId="429ED4BB">
            <w:pPr>
              <w:spacing w:line="360" w:lineRule="auto"/>
              <w:rPr>
                <w:rFonts w:ascii="宋体" w:cs="宋体"/>
                <w:bCs/>
                <w:kern w:val="0"/>
                <w:sz w:val="24"/>
              </w:rPr>
            </w:pPr>
          </w:p>
        </w:tc>
        <w:tc>
          <w:tcPr>
            <w:tcW w:w="836" w:type="pct"/>
          </w:tcPr>
          <w:p w14:paraId="1BBD4415">
            <w:pPr>
              <w:spacing w:line="360" w:lineRule="auto"/>
              <w:rPr>
                <w:rFonts w:ascii="宋体" w:cs="宋体"/>
                <w:bCs/>
                <w:kern w:val="0"/>
                <w:sz w:val="24"/>
              </w:rPr>
            </w:pPr>
          </w:p>
        </w:tc>
      </w:tr>
      <w:tr w14:paraId="3190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4150ABE">
            <w:pPr>
              <w:spacing w:line="360" w:lineRule="auto"/>
              <w:rPr>
                <w:rFonts w:ascii="宋体" w:cs="宋体"/>
                <w:bCs/>
                <w:kern w:val="0"/>
                <w:sz w:val="24"/>
              </w:rPr>
            </w:pPr>
          </w:p>
        </w:tc>
        <w:tc>
          <w:tcPr>
            <w:tcW w:w="495" w:type="pct"/>
          </w:tcPr>
          <w:p w14:paraId="54CC923F">
            <w:pPr>
              <w:spacing w:line="360" w:lineRule="auto"/>
              <w:rPr>
                <w:rFonts w:ascii="宋体" w:cs="宋体"/>
                <w:bCs/>
                <w:kern w:val="0"/>
                <w:sz w:val="24"/>
              </w:rPr>
            </w:pPr>
          </w:p>
        </w:tc>
        <w:tc>
          <w:tcPr>
            <w:tcW w:w="836" w:type="pct"/>
          </w:tcPr>
          <w:p w14:paraId="67EB1B53">
            <w:pPr>
              <w:spacing w:line="360" w:lineRule="auto"/>
              <w:rPr>
                <w:rFonts w:ascii="宋体" w:cs="宋体"/>
                <w:bCs/>
                <w:kern w:val="0"/>
                <w:sz w:val="24"/>
              </w:rPr>
            </w:pPr>
          </w:p>
        </w:tc>
        <w:tc>
          <w:tcPr>
            <w:tcW w:w="495" w:type="pct"/>
          </w:tcPr>
          <w:p w14:paraId="14AA8B0C">
            <w:pPr>
              <w:spacing w:line="360" w:lineRule="auto"/>
              <w:rPr>
                <w:rFonts w:ascii="宋体" w:cs="宋体"/>
                <w:bCs/>
                <w:kern w:val="0"/>
                <w:sz w:val="24"/>
              </w:rPr>
            </w:pPr>
          </w:p>
        </w:tc>
        <w:tc>
          <w:tcPr>
            <w:tcW w:w="495" w:type="pct"/>
          </w:tcPr>
          <w:p w14:paraId="0721B4BF">
            <w:pPr>
              <w:spacing w:line="360" w:lineRule="auto"/>
              <w:rPr>
                <w:rFonts w:ascii="宋体" w:cs="宋体"/>
                <w:bCs/>
                <w:kern w:val="0"/>
                <w:sz w:val="24"/>
              </w:rPr>
            </w:pPr>
          </w:p>
        </w:tc>
        <w:tc>
          <w:tcPr>
            <w:tcW w:w="1348" w:type="pct"/>
          </w:tcPr>
          <w:p w14:paraId="6D8CDA01">
            <w:pPr>
              <w:spacing w:line="360" w:lineRule="auto"/>
              <w:rPr>
                <w:rFonts w:ascii="宋体" w:cs="宋体"/>
                <w:bCs/>
                <w:kern w:val="0"/>
                <w:sz w:val="24"/>
              </w:rPr>
            </w:pPr>
          </w:p>
        </w:tc>
        <w:tc>
          <w:tcPr>
            <w:tcW w:w="836" w:type="pct"/>
          </w:tcPr>
          <w:p w14:paraId="0A2D8D84">
            <w:pPr>
              <w:spacing w:line="360" w:lineRule="auto"/>
              <w:rPr>
                <w:rFonts w:ascii="宋体" w:cs="宋体"/>
                <w:bCs/>
                <w:kern w:val="0"/>
                <w:sz w:val="24"/>
              </w:rPr>
            </w:pPr>
          </w:p>
        </w:tc>
      </w:tr>
      <w:tr w14:paraId="0F76A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C49AC0B">
            <w:pPr>
              <w:spacing w:line="360" w:lineRule="auto"/>
              <w:rPr>
                <w:rFonts w:ascii="宋体" w:cs="宋体"/>
                <w:bCs/>
                <w:kern w:val="0"/>
                <w:sz w:val="24"/>
              </w:rPr>
            </w:pPr>
          </w:p>
        </w:tc>
        <w:tc>
          <w:tcPr>
            <w:tcW w:w="495" w:type="pct"/>
          </w:tcPr>
          <w:p w14:paraId="4E845EDC">
            <w:pPr>
              <w:spacing w:line="360" w:lineRule="auto"/>
              <w:rPr>
                <w:rFonts w:ascii="宋体" w:cs="宋体"/>
                <w:bCs/>
                <w:kern w:val="0"/>
                <w:sz w:val="24"/>
              </w:rPr>
            </w:pPr>
          </w:p>
        </w:tc>
        <w:tc>
          <w:tcPr>
            <w:tcW w:w="836" w:type="pct"/>
          </w:tcPr>
          <w:p w14:paraId="5B74F895">
            <w:pPr>
              <w:spacing w:line="360" w:lineRule="auto"/>
              <w:rPr>
                <w:rFonts w:ascii="宋体" w:cs="宋体"/>
                <w:bCs/>
                <w:kern w:val="0"/>
                <w:sz w:val="24"/>
              </w:rPr>
            </w:pPr>
          </w:p>
        </w:tc>
        <w:tc>
          <w:tcPr>
            <w:tcW w:w="495" w:type="pct"/>
          </w:tcPr>
          <w:p w14:paraId="1367054B">
            <w:pPr>
              <w:spacing w:line="360" w:lineRule="auto"/>
              <w:rPr>
                <w:rFonts w:ascii="宋体" w:cs="宋体"/>
                <w:bCs/>
                <w:kern w:val="0"/>
                <w:sz w:val="24"/>
              </w:rPr>
            </w:pPr>
          </w:p>
        </w:tc>
        <w:tc>
          <w:tcPr>
            <w:tcW w:w="495" w:type="pct"/>
          </w:tcPr>
          <w:p w14:paraId="0F52B8E3">
            <w:pPr>
              <w:spacing w:line="360" w:lineRule="auto"/>
              <w:rPr>
                <w:rFonts w:ascii="宋体" w:cs="宋体"/>
                <w:bCs/>
                <w:kern w:val="0"/>
                <w:sz w:val="24"/>
              </w:rPr>
            </w:pPr>
          </w:p>
        </w:tc>
        <w:tc>
          <w:tcPr>
            <w:tcW w:w="1348" w:type="pct"/>
          </w:tcPr>
          <w:p w14:paraId="1DE3893E">
            <w:pPr>
              <w:spacing w:line="360" w:lineRule="auto"/>
              <w:rPr>
                <w:rFonts w:ascii="宋体" w:cs="宋体"/>
                <w:bCs/>
                <w:kern w:val="0"/>
                <w:sz w:val="24"/>
              </w:rPr>
            </w:pPr>
          </w:p>
        </w:tc>
        <w:tc>
          <w:tcPr>
            <w:tcW w:w="836" w:type="pct"/>
          </w:tcPr>
          <w:p w14:paraId="06C5D3C8">
            <w:pPr>
              <w:spacing w:line="360" w:lineRule="auto"/>
              <w:rPr>
                <w:rFonts w:ascii="宋体" w:cs="宋体"/>
                <w:bCs/>
                <w:kern w:val="0"/>
                <w:sz w:val="24"/>
              </w:rPr>
            </w:pPr>
          </w:p>
        </w:tc>
      </w:tr>
      <w:tr w14:paraId="6AF8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70E8A46">
            <w:pPr>
              <w:spacing w:line="360" w:lineRule="auto"/>
              <w:rPr>
                <w:rFonts w:ascii="宋体" w:cs="宋体"/>
                <w:bCs/>
                <w:kern w:val="0"/>
                <w:sz w:val="24"/>
              </w:rPr>
            </w:pPr>
          </w:p>
        </w:tc>
        <w:tc>
          <w:tcPr>
            <w:tcW w:w="495" w:type="pct"/>
          </w:tcPr>
          <w:p w14:paraId="1830A991">
            <w:pPr>
              <w:spacing w:line="360" w:lineRule="auto"/>
              <w:rPr>
                <w:rFonts w:ascii="宋体" w:cs="宋体"/>
                <w:bCs/>
                <w:kern w:val="0"/>
                <w:sz w:val="24"/>
              </w:rPr>
            </w:pPr>
          </w:p>
        </w:tc>
        <w:tc>
          <w:tcPr>
            <w:tcW w:w="836" w:type="pct"/>
          </w:tcPr>
          <w:p w14:paraId="5CFACDE6">
            <w:pPr>
              <w:spacing w:line="360" w:lineRule="auto"/>
              <w:rPr>
                <w:rFonts w:ascii="宋体" w:cs="宋体"/>
                <w:bCs/>
                <w:kern w:val="0"/>
                <w:sz w:val="24"/>
              </w:rPr>
            </w:pPr>
          </w:p>
        </w:tc>
        <w:tc>
          <w:tcPr>
            <w:tcW w:w="495" w:type="pct"/>
          </w:tcPr>
          <w:p w14:paraId="638610C3">
            <w:pPr>
              <w:spacing w:line="360" w:lineRule="auto"/>
              <w:rPr>
                <w:rFonts w:ascii="宋体" w:cs="宋体"/>
                <w:bCs/>
                <w:kern w:val="0"/>
                <w:sz w:val="24"/>
              </w:rPr>
            </w:pPr>
          </w:p>
        </w:tc>
        <w:tc>
          <w:tcPr>
            <w:tcW w:w="495" w:type="pct"/>
          </w:tcPr>
          <w:p w14:paraId="71290756">
            <w:pPr>
              <w:spacing w:line="360" w:lineRule="auto"/>
              <w:rPr>
                <w:rFonts w:ascii="宋体" w:cs="宋体"/>
                <w:bCs/>
                <w:kern w:val="0"/>
                <w:sz w:val="24"/>
              </w:rPr>
            </w:pPr>
          </w:p>
        </w:tc>
        <w:tc>
          <w:tcPr>
            <w:tcW w:w="1348" w:type="pct"/>
          </w:tcPr>
          <w:p w14:paraId="710955EF">
            <w:pPr>
              <w:spacing w:line="360" w:lineRule="auto"/>
              <w:rPr>
                <w:rFonts w:ascii="宋体" w:cs="宋体"/>
                <w:bCs/>
                <w:kern w:val="0"/>
                <w:sz w:val="24"/>
              </w:rPr>
            </w:pPr>
          </w:p>
        </w:tc>
        <w:tc>
          <w:tcPr>
            <w:tcW w:w="836" w:type="pct"/>
          </w:tcPr>
          <w:p w14:paraId="16A5BCC9">
            <w:pPr>
              <w:spacing w:line="360" w:lineRule="auto"/>
              <w:rPr>
                <w:rFonts w:ascii="宋体" w:cs="宋体"/>
                <w:bCs/>
                <w:kern w:val="0"/>
                <w:sz w:val="24"/>
              </w:rPr>
            </w:pPr>
          </w:p>
        </w:tc>
      </w:tr>
      <w:tr w14:paraId="64373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21DA0C3A">
            <w:pPr>
              <w:spacing w:line="360" w:lineRule="auto"/>
              <w:rPr>
                <w:rFonts w:ascii="宋体" w:cs="宋体"/>
                <w:bCs/>
                <w:kern w:val="0"/>
                <w:sz w:val="24"/>
              </w:rPr>
            </w:pPr>
          </w:p>
        </w:tc>
        <w:tc>
          <w:tcPr>
            <w:tcW w:w="495" w:type="pct"/>
          </w:tcPr>
          <w:p w14:paraId="5B52D074">
            <w:pPr>
              <w:spacing w:line="360" w:lineRule="auto"/>
              <w:rPr>
                <w:rFonts w:ascii="宋体" w:cs="宋体"/>
                <w:bCs/>
                <w:kern w:val="0"/>
                <w:sz w:val="24"/>
              </w:rPr>
            </w:pPr>
          </w:p>
        </w:tc>
        <w:tc>
          <w:tcPr>
            <w:tcW w:w="836" w:type="pct"/>
          </w:tcPr>
          <w:p w14:paraId="78EFC296">
            <w:pPr>
              <w:spacing w:line="360" w:lineRule="auto"/>
              <w:rPr>
                <w:rFonts w:ascii="宋体" w:cs="宋体"/>
                <w:bCs/>
                <w:kern w:val="0"/>
                <w:sz w:val="24"/>
              </w:rPr>
            </w:pPr>
          </w:p>
        </w:tc>
        <w:tc>
          <w:tcPr>
            <w:tcW w:w="495" w:type="pct"/>
          </w:tcPr>
          <w:p w14:paraId="4499CEC2">
            <w:pPr>
              <w:spacing w:line="360" w:lineRule="auto"/>
              <w:rPr>
                <w:rFonts w:ascii="宋体" w:cs="宋体"/>
                <w:bCs/>
                <w:kern w:val="0"/>
                <w:sz w:val="24"/>
              </w:rPr>
            </w:pPr>
          </w:p>
        </w:tc>
        <w:tc>
          <w:tcPr>
            <w:tcW w:w="495" w:type="pct"/>
          </w:tcPr>
          <w:p w14:paraId="4315A570">
            <w:pPr>
              <w:spacing w:line="360" w:lineRule="auto"/>
              <w:rPr>
                <w:rFonts w:ascii="宋体" w:cs="宋体"/>
                <w:bCs/>
                <w:kern w:val="0"/>
                <w:sz w:val="24"/>
              </w:rPr>
            </w:pPr>
          </w:p>
        </w:tc>
        <w:tc>
          <w:tcPr>
            <w:tcW w:w="1348" w:type="pct"/>
          </w:tcPr>
          <w:p w14:paraId="1C18A432">
            <w:pPr>
              <w:spacing w:line="360" w:lineRule="auto"/>
              <w:rPr>
                <w:rFonts w:ascii="宋体" w:cs="宋体"/>
                <w:bCs/>
                <w:kern w:val="0"/>
                <w:sz w:val="24"/>
              </w:rPr>
            </w:pPr>
          </w:p>
        </w:tc>
        <w:tc>
          <w:tcPr>
            <w:tcW w:w="836" w:type="pct"/>
          </w:tcPr>
          <w:p w14:paraId="0BBA76B5">
            <w:pPr>
              <w:spacing w:line="360" w:lineRule="auto"/>
              <w:rPr>
                <w:rFonts w:ascii="宋体" w:cs="宋体"/>
                <w:bCs/>
                <w:kern w:val="0"/>
                <w:sz w:val="24"/>
              </w:rPr>
            </w:pPr>
          </w:p>
        </w:tc>
      </w:tr>
      <w:tr w14:paraId="53B95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2CEC8FA">
            <w:pPr>
              <w:spacing w:line="360" w:lineRule="auto"/>
              <w:rPr>
                <w:rFonts w:ascii="宋体" w:cs="宋体"/>
                <w:bCs/>
                <w:kern w:val="0"/>
                <w:sz w:val="24"/>
              </w:rPr>
            </w:pPr>
          </w:p>
        </w:tc>
        <w:tc>
          <w:tcPr>
            <w:tcW w:w="495" w:type="pct"/>
          </w:tcPr>
          <w:p w14:paraId="1DF90607">
            <w:pPr>
              <w:spacing w:line="360" w:lineRule="auto"/>
              <w:rPr>
                <w:rFonts w:ascii="宋体" w:cs="宋体"/>
                <w:bCs/>
                <w:kern w:val="0"/>
                <w:sz w:val="24"/>
              </w:rPr>
            </w:pPr>
          </w:p>
        </w:tc>
        <w:tc>
          <w:tcPr>
            <w:tcW w:w="836" w:type="pct"/>
          </w:tcPr>
          <w:p w14:paraId="2D7EE08A">
            <w:pPr>
              <w:spacing w:line="360" w:lineRule="auto"/>
              <w:rPr>
                <w:rFonts w:ascii="宋体" w:cs="宋体"/>
                <w:bCs/>
                <w:kern w:val="0"/>
                <w:sz w:val="24"/>
              </w:rPr>
            </w:pPr>
          </w:p>
        </w:tc>
        <w:tc>
          <w:tcPr>
            <w:tcW w:w="495" w:type="pct"/>
          </w:tcPr>
          <w:p w14:paraId="5E8807FF">
            <w:pPr>
              <w:spacing w:line="360" w:lineRule="auto"/>
              <w:rPr>
                <w:rFonts w:ascii="宋体" w:cs="宋体"/>
                <w:bCs/>
                <w:kern w:val="0"/>
                <w:sz w:val="24"/>
              </w:rPr>
            </w:pPr>
          </w:p>
        </w:tc>
        <w:tc>
          <w:tcPr>
            <w:tcW w:w="495" w:type="pct"/>
          </w:tcPr>
          <w:p w14:paraId="6928740A">
            <w:pPr>
              <w:spacing w:line="360" w:lineRule="auto"/>
              <w:rPr>
                <w:rFonts w:ascii="宋体" w:cs="宋体"/>
                <w:bCs/>
                <w:kern w:val="0"/>
                <w:sz w:val="24"/>
              </w:rPr>
            </w:pPr>
          </w:p>
        </w:tc>
        <w:tc>
          <w:tcPr>
            <w:tcW w:w="1348" w:type="pct"/>
          </w:tcPr>
          <w:p w14:paraId="1A71FFF5">
            <w:pPr>
              <w:spacing w:line="360" w:lineRule="auto"/>
              <w:rPr>
                <w:rFonts w:ascii="宋体" w:cs="宋体"/>
                <w:bCs/>
                <w:kern w:val="0"/>
                <w:sz w:val="24"/>
              </w:rPr>
            </w:pPr>
          </w:p>
        </w:tc>
        <w:tc>
          <w:tcPr>
            <w:tcW w:w="836" w:type="pct"/>
          </w:tcPr>
          <w:p w14:paraId="28AFA715">
            <w:pPr>
              <w:spacing w:line="360" w:lineRule="auto"/>
              <w:rPr>
                <w:rFonts w:ascii="宋体" w:cs="宋体"/>
                <w:bCs/>
                <w:kern w:val="0"/>
                <w:sz w:val="24"/>
              </w:rPr>
            </w:pPr>
          </w:p>
        </w:tc>
      </w:tr>
      <w:tr w14:paraId="4911D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01410B">
            <w:pPr>
              <w:spacing w:line="360" w:lineRule="auto"/>
              <w:rPr>
                <w:rFonts w:ascii="宋体" w:cs="宋体"/>
                <w:bCs/>
                <w:kern w:val="0"/>
                <w:sz w:val="24"/>
              </w:rPr>
            </w:pPr>
          </w:p>
        </w:tc>
        <w:tc>
          <w:tcPr>
            <w:tcW w:w="495" w:type="pct"/>
          </w:tcPr>
          <w:p w14:paraId="5C878B85">
            <w:pPr>
              <w:spacing w:line="360" w:lineRule="auto"/>
              <w:rPr>
                <w:rFonts w:ascii="宋体" w:cs="宋体"/>
                <w:bCs/>
                <w:kern w:val="0"/>
                <w:sz w:val="24"/>
              </w:rPr>
            </w:pPr>
          </w:p>
        </w:tc>
        <w:tc>
          <w:tcPr>
            <w:tcW w:w="836" w:type="pct"/>
          </w:tcPr>
          <w:p w14:paraId="26908FCD">
            <w:pPr>
              <w:spacing w:line="360" w:lineRule="auto"/>
              <w:rPr>
                <w:rFonts w:ascii="宋体" w:cs="宋体"/>
                <w:bCs/>
                <w:kern w:val="0"/>
                <w:sz w:val="24"/>
              </w:rPr>
            </w:pPr>
          </w:p>
        </w:tc>
        <w:tc>
          <w:tcPr>
            <w:tcW w:w="495" w:type="pct"/>
          </w:tcPr>
          <w:p w14:paraId="5880DFD5">
            <w:pPr>
              <w:spacing w:line="360" w:lineRule="auto"/>
              <w:rPr>
                <w:rFonts w:ascii="宋体" w:cs="宋体"/>
                <w:bCs/>
                <w:kern w:val="0"/>
                <w:sz w:val="24"/>
              </w:rPr>
            </w:pPr>
          </w:p>
        </w:tc>
        <w:tc>
          <w:tcPr>
            <w:tcW w:w="495" w:type="pct"/>
          </w:tcPr>
          <w:p w14:paraId="5DB7F554">
            <w:pPr>
              <w:spacing w:line="360" w:lineRule="auto"/>
              <w:rPr>
                <w:rFonts w:ascii="宋体" w:cs="宋体"/>
                <w:bCs/>
                <w:kern w:val="0"/>
                <w:sz w:val="24"/>
              </w:rPr>
            </w:pPr>
          </w:p>
        </w:tc>
        <w:tc>
          <w:tcPr>
            <w:tcW w:w="1348" w:type="pct"/>
          </w:tcPr>
          <w:p w14:paraId="20D985CA">
            <w:pPr>
              <w:spacing w:line="360" w:lineRule="auto"/>
              <w:rPr>
                <w:rFonts w:ascii="宋体" w:cs="宋体"/>
                <w:bCs/>
                <w:kern w:val="0"/>
                <w:sz w:val="24"/>
              </w:rPr>
            </w:pPr>
          </w:p>
        </w:tc>
        <w:tc>
          <w:tcPr>
            <w:tcW w:w="836" w:type="pct"/>
          </w:tcPr>
          <w:p w14:paraId="0CDBC7EE">
            <w:pPr>
              <w:spacing w:line="360" w:lineRule="auto"/>
              <w:rPr>
                <w:rFonts w:ascii="宋体" w:cs="宋体"/>
                <w:bCs/>
                <w:kern w:val="0"/>
                <w:sz w:val="24"/>
              </w:rPr>
            </w:pPr>
          </w:p>
        </w:tc>
      </w:tr>
      <w:tr w14:paraId="6173E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A4F9DE6">
            <w:pPr>
              <w:spacing w:line="360" w:lineRule="auto"/>
              <w:rPr>
                <w:rFonts w:ascii="宋体" w:cs="宋体"/>
                <w:bCs/>
                <w:kern w:val="0"/>
                <w:sz w:val="24"/>
              </w:rPr>
            </w:pPr>
          </w:p>
        </w:tc>
        <w:tc>
          <w:tcPr>
            <w:tcW w:w="495" w:type="pct"/>
          </w:tcPr>
          <w:p w14:paraId="71BDA20E">
            <w:pPr>
              <w:spacing w:line="360" w:lineRule="auto"/>
              <w:rPr>
                <w:rFonts w:ascii="宋体" w:cs="宋体"/>
                <w:bCs/>
                <w:kern w:val="0"/>
                <w:sz w:val="24"/>
              </w:rPr>
            </w:pPr>
          </w:p>
        </w:tc>
        <w:tc>
          <w:tcPr>
            <w:tcW w:w="836" w:type="pct"/>
          </w:tcPr>
          <w:p w14:paraId="2793A2A3">
            <w:pPr>
              <w:spacing w:line="360" w:lineRule="auto"/>
              <w:rPr>
                <w:rFonts w:ascii="宋体" w:cs="宋体"/>
                <w:bCs/>
                <w:kern w:val="0"/>
                <w:sz w:val="24"/>
              </w:rPr>
            </w:pPr>
          </w:p>
        </w:tc>
        <w:tc>
          <w:tcPr>
            <w:tcW w:w="495" w:type="pct"/>
          </w:tcPr>
          <w:p w14:paraId="6515260D">
            <w:pPr>
              <w:spacing w:line="360" w:lineRule="auto"/>
              <w:rPr>
                <w:rFonts w:ascii="宋体" w:cs="宋体"/>
                <w:bCs/>
                <w:kern w:val="0"/>
                <w:sz w:val="24"/>
              </w:rPr>
            </w:pPr>
          </w:p>
        </w:tc>
        <w:tc>
          <w:tcPr>
            <w:tcW w:w="495" w:type="pct"/>
          </w:tcPr>
          <w:p w14:paraId="2305C4D5">
            <w:pPr>
              <w:spacing w:line="360" w:lineRule="auto"/>
              <w:rPr>
                <w:rFonts w:ascii="宋体" w:cs="宋体"/>
                <w:bCs/>
                <w:kern w:val="0"/>
                <w:sz w:val="24"/>
              </w:rPr>
            </w:pPr>
          </w:p>
        </w:tc>
        <w:tc>
          <w:tcPr>
            <w:tcW w:w="1348" w:type="pct"/>
          </w:tcPr>
          <w:p w14:paraId="38E63512">
            <w:pPr>
              <w:spacing w:line="360" w:lineRule="auto"/>
              <w:rPr>
                <w:rFonts w:ascii="宋体" w:cs="宋体"/>
                <w:bCs/>
                <w:kern w:val="0"/>
                <w:sz w:val="24"/>
              </w:rPr>
            </w:pPr>
          </w:p>
        </w:tc>
        <w:tc>
          <w:tcPr>
            <w:tcW w:w="836" w:type="pct"/>
          </w:tcPr>
          <w:p w14:paraId="78DB53E7">
            <w:pPr>
              <w:spacing w:line="360" w:lineRule="auto"/>
              <w:rPr>
                <w:rFonts w:ascii="宋体" w:cs="宋体"/>
                <w:bCs/>
                <w:kern w:val="0"/>
                <w:sz w:val="24"/>
              </w:rPr>
            </w:pPr>
          </w:p>
        </w:tc>
      </w:tr>
      <w:tr w14:paraId="16950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1E22940">
            <w:pPr>
              <w:spacing w:line="360" w:lineRule="auto"/>
              <w:rPr>
                <w:rFonts w:ascii="宋体" w:cs="宋体"/>
                <w:bCs/>
                <w:kern w:val="0"/>
                <w:sz w:val="24"/>
              </w:rPr>
            </w:pPr>
          </w:p>
        </w:tc>
        <w:tc>
          <w:tcPr>
            <w:tcW w:w="495" w:type="pct"/>
          </w:tcPr>
          <w:p w14:paraId="504D036C">
            <w:pPr>
              <w:spacing w:line="360" w:lineRule="auto"/>
              <w:rPr>
                <w:rFonts w:ascii="宋体" w:cs="宋体"/>
                <w:bCs/>
                <w:kern w:val="0"/>
                <w:sz w:val="24"/>
              </w:rPr>
            </w:pPr>
          </w:p>
        </w:tc>
        <w:tc>
          <w:tcPr>
            <w:tcW w:w="836" w:type="pct"/>
          </w:tcPr>
          <w:p w14:paraId="3524557E">
            <w:pPr>
              <w:spacing w:line="360" w:lineRule="auto"/>
              <w:rPr>
                <w:rFonts w:ascii="宋体" w:cs="宋体"/>
                <w:bCs/>
                <w:kern w:val="0"/>
                <w:sz w:val="24"/>
              </w:rPr>
            </w:pPr>
          </w:p>
        </w:tc>
        <w:tc>
          <w:tcPr>
            <w:tcW w:w="495" w:type="pct"/>
          </w:tcPr>
          <w:p w14:paraId="768C7C66">
            <w:pPr>
              <w:spacing w:line="360" w:lineRule="auto"/>
              <w:rPr>
                <w:rFonts w:ascii="宋体" w:cs="宋体"/>
                <w:bCs/>
                <w:kern w:val="0"/>
                <w:sz w:val="24"/>
              </w:rPr>
            </w:pPr>
          </w:p>
        </w:tc>
        <w:tc>
          <w:tcPr>
            <w:tcW w:w="495" w:type="pct"/>
          </w:tcPr>
          <w:p w14:paraId="5640EAA5">
            <w:pPr>
              <w:spacing w:line="360" w:lineRule="auto"/>
              <w:rPr>
                <w:rFonts w:ascii="宋体" w:cs="宋体"/>
                <w:bCs/>
                <w:kern w:val="0"/>
                <w:sz w:val="24"/>
              </w:rPr>
            </w:pPr>
          </w:p>
        </w:tc>
        <w:tc>
          <w:tcPr>
            <w:tcW w:w="1348" w:type="pct"/>
          </w:tcPr>
          <w:p w14:paraId="18491C13">
            <w:pPr>
              <w:spacing w:line="360" w:lineRule="auto"/>
              <w:rPr>
                <w:rFonts w:ascii="宋体" w:cs="宋体"/>
                <w:bCs/>
                <w:kern w:val="0"/>
                <w:sz w:val="24"/>
              </w:rPr>
            </w:pPr>
          </w:p>
        </w:tc>
        <w:tc>
          <w:tcPr>
            <w:tcW w:w="836" w:type="pct"/>
          </w:tcPr>
          <w:p w14:paraId="147C9EF5">
            <w:pPr>
              <w:spacing w:line="360" w:lineRule="auto"/>
              <w:rPr>
                <w:rFonts w:ascii="宋体" w:cs="宋体"/>
                <w:bCs/>
                <w:kern w:val="0"/>
                <w:sz w:val="24"/>
              </w:rPr>
            </w:pPr>
          </w:p>
        </w:tc>
      </w:tr>
      <w:tr w14:paraId="0910F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7522229">
            <w:pPr>
              <w:spacing w:line="360" w:lineRule="auto"/>
              <w:rPr>
                <w:rFonts w:ascii="宋体" w:cs="宋体"/>
                <w:bCs/>
                <w:kern w:val="0"/>
                <w:sz w:val="24"/>
              </w:rPr>
            </w:pPr>
          </w:p>
        </w:tc>
        <w:tc>
          <w:tcPr>
            <w:tcW w:w="495" w:type="pct"/>
          </w:tcPr>
          <w:p w14:paraId="59EC66F5">
            <w:pPr>
              <w:spacing w:line="360" w:lineRule="auto"/>
              <w:rPr>
                <w:rFonts w:ascii="宋体" w:cs="宋体"/>
                <w:bCs/>
                <w:kern w:val="0"/>
                <w:sz w:val="24"/>
              </w:rPr>
            </w:pPr>
          </w:p>
        </w:tc>
        <w:tc>
          <w:tcPr>
            <w:tcW w:w="836" w:type="pct"/>
          </w:tcPr>
          <w:p w14:paraId="7786E2E9">
            <w:pPr>
              <w:spacing w:line="360" w:lineRule="auto"/>
              <w:rPr>
                <w:rFonts w:ascii="宋体" w:cs="宋体"/>
                <w:bCs/>
                <w:kern w:val="0"/>
                <w:sz w:val="24"/>
              </w:rPr>
            </w:pPr>
          </w:p>
        </w:tc>
        <w:tc>
          <w:tcPr>
            <w:tcW w:w="495" w:type="pct"/>
          </w:tcPr>
          <w:p w14:paraId="1913BDC3">
            <w:pPr>
              <w:spacing w:line="360" w:lineRule="auto"/>
              <w:rPr>
                <w:rFonts w:ascii="宋体" w:cs="宋体"/>
                <w:bCs/>
                <w:kern w:val="0"/>
                <w:sz w:val="24"/>
              </w:rPr>
            </w:pPr>
          </w:p>
        </w:tc>
        <w:tc>
          <w:tcPr>
            <w:tcW w:w="495" w:type="pct"/>
          </w:tcPr>
          <w:p w14:paraId="340C0DAA">
            <w:pPr>
              <w:spacing w:line="360" w:lineRule="auto"/>
              <w:rPr>
                <w:rFonts w:ascii="宋体" w:cs="宋体"/>
                <w:bCs/>
                <w:kern w:val="0"/>
                <w:sz w:val="24"/>
              </w:rPr>
            </w:pPr>
          </w:p>
        </w:tc>
        <w:tc>
          <w:tcPr>
            <w:tcW w:w="1348" w:type="pct"/>
          </w:tcPr>
          <w:p w14:paraId="0C7DDFE1">
            <w:pPr>
              <w:spacing w:line="360" w:lineRule="auto"/>
              <w:rPr>
                <w:rFonts w:ascii="宋体" w:cs="宋体"/>
                <w:bCs/>
                <w:kern w:val="0"/>
                <w:sz w:val="24"/>
              </w:rPr>
            </w:pPr>
          </w:p>
        </w:tc>
        <w:tc>
          <w:tcPr>
            <w:tcW w:w="836" w:type="pct"/>
          </w:tcPr>
          <w:p w14:paraId="1EBE2171">
            <w:pPr>
              <w:spacing w:line="360" w:lineRule="auto"/>
              <w:rPr>
                <w:rFonts w:ascii="宋体" w:cs="宋体"/>
                <w:bCs/>
                <w:kern w:val="0"/>
                <w:sz w:val="24"/>
              </w:rPr>
            </w:pPr>
          </w:p>
        </w:tc>
      </w:tr>
      <w:tr w14:paraId="15619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608289">
            <w:pPr>
              <w:spacing w:line="360" w:lineRule="auto"/>
              <w:rPr>
                <w:rFonts w:ascii="宋体" w:cs="宋体"/>
                <w:bCs/>
                <w:kern w:val="0"/>
                <w:sz w:val="24"/>
              </w:rPr>
            </w:pPr>
          </w:p>
        </w:tc>
        <w:tc>
          <w:tcPr>
            <w:tcW w:w="495" w:type="pct"/>
          </w:tcPr>
          <w:p w14:paraId="394F0817">
            <w:pPr>
              <w:spacing w:line="360" w:lineRule="auto"/>
              <w:rPr>
                <w:rFonts w:ascii="宋体" w:cs="宋体"/>
                <w:bCs/>
                <w:kern w:val="0"/>
                <w:sz w:val="24"/>
              </w:rPr>
            </w:pPr>
          </w:p>
        </w:tc>
        <w:tc>
          <w:tcPr>
            <w:tcW w:w="836" w:type="pct"/>
          </w:tcPr>
          <w:p w14:paraId="0393A139">
            <w:pPr>
              <w:spacing w:line="360" w:lineRule="auto"/>
              <w:rPr>
                <w:rFonts w:ascii="宋体" w:cs="宋体"/>
                <w:bCs/>
                <w:kern w:val="0"/>
                <w:sz w:val="24"/>
              </w:rPr>
            </w:pPr>
          </w:p>
        </w:tc>
        <w:tc>
          <w:tcPr>
            <w:tcW w:w="495" w:type="pct"/>
          </w:tcPr>
          <w:p w14:paraId="049EEB5E">
            <w:pPr>
              <w:spacing w:line="360" w:lineRule="auto"/>
              <w:rPr>
                <w:rFonts w:ascii="宋体" w:cs="宋体"/>
                <w:bCs/>
                <w:kern w:val="0"/>
                <w:sz w:val="24"/>
              </w:rPr>
            </w:pPr>
          </w:p>
        </w:tc>
        <w:tc>
          <w:tcPr>
            <w:tcW w:w="495" w:type="pct"/>
          </w:tcPr>
          <w:p w14:paraId="6FAD3732">
            <w:pPr>
              <w:spacing w:line="360" w:lineRule="auto"/>
              <w:rPr>
                <w:rFonts w:ascii="宋体" w:cs="宋体"/>
                <w:bCs/>
                <w:kern w:val="0"/>
                <w:sz w:val="24"/>
              </w:rPr>
            </w:pPr>
          </w:p>
        </w:tc>
        <w:tc>
          <w:tcPr>
            <w:tcW w:w="1348" w:type="pct"/>
          </w:tcPr>
          <w:p w14:paraId="6E2A2EE9">
            <w:pPr>
              <w:spacing w:line="360" w:lineRule="auto"/>
              <w:rPr>
                <w:rFonts w:ascii="宋体" w:cs="宋体"/>
                <w:bCs/>
                <w:kern w:val="0"/>
                <w:sz w:val="24"/>
              </w:rPr>
            </w:pPr>
          </w:p>
        </w:tc>
        <w:tc>
          <w:tcPr>
            <w:tcW w:w="836" w:type="pct"/>
          </w:tcPr>
          <w:p w14:paraId="636B8B16">
            <w:pPr>
              <w:spacing w:line="360" w:lineRule="auto"/>
              <w:rPr>
                <w:rFonts w:ascii="宋体" w:cs="宋体"/>
                <w:bCs/>
                <w:kern w:val="0"/>
                <w:sz w:val="24"/>
              </w:rPr>
            </w:pPr>
          </w:p>
        </w:tc>
      </w:tr>
      <w:tr w14:paraId="37ADD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7727CAF">
            <w:pPr>
              <w:spacing w:line="360" w:lineRule="auto"/>
              <w:rPr>
                <w:rFonts w:ascii="宋体" w:cs="宋体"/>
                <w:bCs/>
                <w:kern w:val="0"/>
                <w:sz w:val="24"/>
              </w:rPr>
            </w:pPr>
          </w:p>
        </w:tc>
        <w:tc>
          <w:tcPr>
            <w:tcW w:w="495" w:type="pct"/>
          </w:tcPr>
          <w:p w14:paraId="2FCE0CFD">
            <w:pPr>
              <w:spacing w:line="360" w:lineRule="auto"/>
              <w:rPr>
                <w:rFonts w:ascii="宋体" w:cs="宋体"/>
                <w:bCs/>
                <w:kern w:val="0"/>
                <w:sz w:val="24"/>
              </w:rPr>
            </w:pPr>
          </w:p>
        </w:tc>
        <w:tc>
          <w:tcPr>
            <w:tcW w:w="836" w:type="pct"/>
          </w:tcPr>
          <w:p w14:paraId="0BD7A88F">
            <w:pPr>
              <w:spacing w:line="360" w:lineRule="auto"/>
              <w:rPr>
                <w:rFonts w:ascii="宋体" w:cs="宋体"/>
                <w:bCs/>
                <w:kern w:val="0"/>
                <w:sz w:val="24"/>
              </w:rPr>
            </w:pPr>
          </w:p>
        </w:tc>
        <w:tc>
          <w:tcPr>
            <w:tcW w:w="495" w:type="pct"/>
          </w:tcPr>
          <w:p w14:paraId="159AE858">
            <w:pPr>
              <w:spacing w:line="360" w:lineRule="auto"/>
              <w:rPr>
                <w:rFonts w:ascii="宋体" w:cs="宋体"/>
                <w:bCs/>
                <w:kern w:val="0"/>
                <w:sz w:val="24"/>
              </w:rPr>
            </w:pPr>
          </w:p>
        </w:tc>
        <w:tc>
          <w:tcPr>
            <w:tcW w:w="495" w:type="pct"/>
          </w:tcPr>
          <w:p w14:paraId="1AE6001D">
            <w:pPr>
              <w:spacing w:line="360" w:lineRule="auto"/>
              <w:rPr>
                <w:rFonts w:ascii="宋体" w:cs="宋体"/>
                <w:bCs/>
                <w:kern w:val="0"/>
                <w:sz w:val="24"/>
              </w:rPr>
            </w:pPr>
          </w:p>
        </w:tc>
        <w:tc>
          <w:tcPr>
            <w:tcW w:w="1348" w:type="pct"/>
          </w:tcPr>
          <w:p w14:paraId="1AF7B3F9">
            <w:pPr>
              <w:spacing w:line="360" w:lineRule="auto"/>
              <w:rPr>
                <w:rFonts w:ascii="宋体" w:cs="宋体"/>
                <w:bCs/>
                <w:kern w:val="0"/>
                <w:sz w:val="24"/>
              </w:rPr>
            </w:pPr>
          </w:p>
        </w:tc>
        <w:tc>
          <w:tcPr>
            <w:tcW w:w="836" w:type="pct"/>
          </w:tcPr>
          <w:p w14:paraId="187B2703">
            <w:pPr>
              <w:spacing w:line="360" w:lineRule="auto"/>
              <w:rPr>
                <w:rFonts w:ascii="宋体" w:cs="宋体"/>
                <w:bCs/>
                <w:kern w:val="0"/>
                <w:sz w:val="24"/>
              </w:rPr>
            </w:pPr>
          </w:p>
        </w:tc>
      </w:tr>
      <w:tr w14:paraId="659D4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E030C5D">
            <w:pPr>
              <w:spacing w:line="360" w:lineRule="auto"/>
              <w:rPr>
                <w:rFonts w:ascii="宋体" w:cs="宋体"/>
                <w:bCs/>
                <w:kern w:val="0"/>
                <w:sz w:val="24"/>
              </w:rPr>
            </w:pPr>
          </w:p>
        </w:tc>
        <w:tc>
          <w:tcPr>
            <w:tcW w:w="495" w:type="pct"/>
          </w:tcPr>
          <w:p w14:paraId="50169541">
            <w:pPr>
              <w:spacing w:line="360" w:lineRule="auto"/>
              <w:rPr>
                <w:rFonts w:ascii="宋体" w:cs="宋体"/>
                <w:bCs/>
                <w:kern w:val="0"/>
                <w:sz w:val="24"/>
              </w:rPr>
            </w:pPr>
          </w:p>
        </w:tc>
        <w:tc>
          <w:tcPr>
            <w:tcW w:w="836" w:type="pct"/>
          </w:tcPr>
          <w:p w14:paraId="28B89E8E">
            <w:pPr>
              <w:spacing w:line="360" w:lineRule="auto"/>
              <w:rPr>
                <w:rFonts w:ascii="宋体" w:cs="宋体"/>
                <w:bCs/>
                <w:kern w:val="0"/>
                <w:sz w:val="24"/>
              </w:rPr>
            </w:pPr>
          </w:p>
        </w:tc>
        <w:tc>
          <w:tcPr>
            <w:tcW w:w="495" w:type="pct"/>
          </w:tcPr>
          <w:p w14:paraId="575E4A06">
            <w:pPr>
              <w:spacing w:line="360" w:lineRule="auto"/>
              <w:rPr>
                <w:rFonts w:ascii="宋体" w:cs="宋体"/>
                <w:bCs/>
                <w:kern w:val="0"/>
                <w:sz w:val="24"/>
              </w:rPr>
            </w:pPr>
          </w:p>
        </w:tc>
        <w:tc>
          <w:tcPr>
            <w:tcW w:w="495" w:type="pct"/>
          </w:tcPr>
          <w:p w14:paraId="4BF09A6F">
            <w:pPr>
              <w:spacing w:line="360" w:lineRule="auto"/>
              <w:rPr>
                <w:rFonts w:ascii="宋体" w:cs="宋体"/>
                <w:bCs/>
                <w:kern w:val="0"/>
                <w:sz w:val="24"/>
              </w:rPr>
            </w:pPr>
          </w:p>
        </w:tc>
        <w:tc>
          <w:tcPr>
            <w:tcW w:w="1348" w:type="pct"/>
          </w:tcPr>
          <w:p w14:paraId="3E0BF374">
            <w:pPr>
              <w:spacing w:line="360" w:lineRule="auto"/>
              <w:rPr>
                <w:rFonts w:ascii="宋体" w:cs="宋体"/>
                <w:bCs/>
                <w:kern w:val="0"/>
                <w:sz w:val="24"/>
              </w:rPr>
            </w:pPr>
          </w:p>
        </w:tc>
        <w:tc>
          <w:tcPr>
            <w:tcW w:w="836" w:type="pct"/>
          </w:tcPr>
          <w:p w14:paraId="3C073972">
            <w:pPr>
              <w:spacing w:line="360" w:lineRule="auto"/>
              <w:rPr>
                <w:rFonts w:ascii="宋体" w:cs="宋体"/>
                <w:bCs/>
                <w:kern w:val="0"/>
                <w:sz w:val="24"/>
              </w:rPr>
            </w:pPr>
          </w:p>
        </w:tc>
      </w:tr>
      <w:tr w14:paraId="74AA8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C7062D9">
            <w:pPr>
              <w:spacing w:line="360" w:lineRule="auto"/>
              <w:rPr>
                <w:rFonts w:ascii="宋体" w:cs="宋体"/>
                <w:bCs/>
                <w:kern w:val="0"/>
                <w:sz w:val="24"/>
              </w:rPr>
            </w:pPr>
          </w:p>
        </w:tc>
        <w:tc>
          <w:tcPr>
            <w:tcW w:w="495" w:type="pct"/>
          </w:tcPr>
          <w:p w14:paraId="17F01DF8">
            <w:pPr>
              <w:spacing w:line="360" w:lineRule="auto"/>
              <w:rPr>
                <w:rFonts w:ascii="宋体" w:cs="宋体"/>
                <w:bCs/>
                <w:kern w:val="0"/>
                <w:sz w:val="24"/>
              </w:rPr>
            </w:pPr>
          </w:p>
        </w:tc>
        <w:tc>
          <w:tcPr>
            <w:tcW w:w="836" w:type="pct"/>
          </w:tcPr>
          <w:p w14:paraId="75F91A1E">
            <w:pPr>
              <w:spacing w:line="360" w:lineRule="auto"/>
              <w:rPr>
                <w:rFonts w:ascii="宋体" w:cs="宋体"/>
                <w:bCs/>
                <w:kern w:val="0"/>
                <w:sz w:val="24"/>
              </w:rPr>
            </w:pPr>
          </w:p>
        </w:tc>
        <w:tc>
          <w:tcPr>
            <w:tcW w:w="495" w:type="pct"/>
          </w:tcPr>
          <w:p w14:paraId="49A4690F">
            <w:pPr>
              <w:spacing w:line="360" w:lineRule="auto"/>
              <w:rPr>
                <w:rFonts w:ascii="宋体" w:cs="宋体"/>
                <w:bCs/>
                <w:kern w:val="0"/>
                <w:sz w:val="24"/>
              </w:rPr>
            </w:pPr>
          </w:p>
        </w:tc>
        <w:tc>
          <w:tcPr>
            <w:tcW w:w="495" w:type="pct"/>
          </w:tcPr>
          <w:p w14:paraId="5667C607">
            <w:pPr>
              <w:spacing w:line="360" w:lineRule="auto"/>
              <w:rPr>
                <w:rFonts w:ascii="宋体" w:cs="宋体"/>
                <w:bCs/>
                <w:kern w:val="0"/>
                <w:sz w:val="24"/>
              </w:rPr>
            </w:pPr>
          </w:p>
        </w:tc>
        <w:tc>
          <w:tcPr>
            <w:tcW w:w="1348" w:type="pct"/>
          </w:tcPr>
          <w:p w14:paraId="7A95352C">
            <w:pPr>
              <w:spacing w:line="360" w:lineRule="auto"/>
              <w:rPr>
                <w:rFonts w:ascii="宋体" w:cs="宋体"/>
                <w:bCs/>
                <w:kern w:val="0"/>
                <w:sz w:val="24"/>
              </w:rPr>
            </w:pPr>
          </w:p>
        </w:tc>
        <w:tc>
          <w:tcPr>
            <w:tcW w:w="836" w:type="pct"/>
          </w:tcPr>
          <w:p w14:paraId="145043A7">
            <w:pPr>
              <w:spacing w:line="360" w:lineRule="auto"/>
              <w:rPr>
                <w:rFonts w:ascii="宋体" w:cs="宋体"/>
                <w:bCs/>
                <w:kern w:val="0"/>
                <w:sz w:val="24"/>
              </w:rPr>
            </w:pPr>
          </w:p>
        </w:tc>
      </w:tr>
      <w:tr w14:paraId="62B8F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557457F">
            <w:pPr>
              <w:spacing w:line="360" w:lineRule="auto"/>
              <w:rPr>
                <w:rFonts w:ascii="宋体" w:cs="宋体"/>
                <w:bCs/>
                <w:kern w:val="0"/>
                <w:sz w:val="24"/>
              </w:rPr>
            </w:pPr>
          </w:p>
        </w:tc>
        <w:tc>
          <w:tcPr>
            <w:tcW w:w="495" w:type="pct"/>
          </w:tcPr>
          <w:p w14:paraId="6CA43425">
            <w:pPr>
              <w:spacing w:line="360" w:lineRule="auto"/>
              <w:rPr>
                <w:rFonts w:ascii="宋体" w:cs="宋体"/>
                <w:bCs/>
                <w:kern w:val="0"/>
                <w:sz w:val="24"/>
              </w:rPr>
            </w:pPr>
          </w:p>
        </w:tc>
        <w:tc>
          <w:tcPr>
            <w:tcW w:w="836" w:type="pct"/>
          </w:tcPr>
          <w:p w14:paraId="3481F497">
            <w:pPr>
              <w:spacing w:line="360" w:lineRule="auto"/>
              <w:rPr>
                <w:rFonts w:ascii="宋体" w:cs="宋体"/>
                <w:bCs/>
                <w:kern w:val="0"/>
                <w:sz w:val="24"/>
              </w:rPr>
            </w:pPr>
          </w:p>
        </w:tc>
        <w:tc>
          <w:tcPr>
            <w:tcW w:w="495" w:type="pct"/>
          </w:tcPr>
          <w:p w14:paraId="0E2FAE6E">
            <w:pPr>
              <w:spacing w:line="360" w:lineRule="auto"/>
              <w:rPr>
                <w:rFonts w:ascii="宋体" w:cs="宋体"/>
                <w:bCs/>
                <w:kern w:val="0"/>
                <w:sz w:val="24"/>
              </w:rPr>
            </w:pPr>
          </w:p>
        </w:tc>
        <w:tc>
          <w:tcPr>
            <w:tcW w:w="495" w:type="pct"/>
          </w:tcPr>
          <w:p w14:paraId="2FCD6FA1">
            <w:pPr>
              <w:spacing w:line="360" w:lineRule="auto"/>
              <w:rPr>
                <w:rFonts w:ascii="宋体" w:cs="宋体"/>
                <w:bCs/>
                <w:kern w:val="0"/>
                <w:sz w:val="24"/>
              </w:rPr>
            </w:pPr>
          </w:p>
        </w:tc>
        <w:tc>
          <w:tcPr>
            <w:tcW w:w="1348" w:type="pct"/>
          </w:tcPr>
          <w:p w14:paraId="772785CC">
            <w:pPr>
              <w:spacing w:line="360" w:lineRule="auto"/>
              <w:rPr>
                <w:rFonts w:ascii="宋体" w:cs="宋体"/>
                <w:bCs/>
                <w:kern w:val="0"/>
                <w:sz w:val="24"/>
              </w:rPr>
            </w:pPr>
          </w:p>
        </w:tc>
        <w:tc>
          <w:tcPr>
            <w:tcW w:w="836" w:type="pct"/>
          </w:tcPr>
          <w:p w14:paraId="5EB1A799">
            <w:pPr>
              <w:spacing w:line="360" w:lineRule="auto"/>
              <w:rPr>
                <w:rFonts w:ascii="宋体" w:cs="宋体"/>
                <w:bCs/>
                <w:kern w:val="0"/>
                <w:sz w:val="24"/>
              </w:rPr>
            </w:pPr>
          </w:p>
        </w:tc>
      </w:tr>
    </w:tbl>
    <w:p w14:paraId="77FD4C49"/>
    <w:p w14:paraId="69025844">
      <w:pPr>
        <w:spacing w:line="360" w:lineRule="auto"/>
        <w:rPr>
          <w:rFonts w:ascii="宋体"/>
          <w:sz w:val="24"/>
        </w:rPr>
      </w:pPr>
      <w:r>
        <w:rPr>
          <w:rFonts w:hint="eastAsia" w:ascii="宋体"/>
          <w:sz w:val="24"/>
        </w:rPr>
        <w:t>注：后附毕业证、身份证、职称证、执业资格证明（如有）及社保证明等证明资料。</w:t>
      </w:r>
    </w:p>
    <w:p w14:paraId="39230E82">
      <w:pPr>
        <w:spacing w:line="360" w:lineRule="auto"/>
        <w:rPr>
          <w:rFonts w:ascii="宋体"/>
          <w:sz w:val="24"/>
        </w:rPr>
      </w:pPr>
      <w:r>
        <w:rPr>
          <w:rFonts w:hint="eastAsia" w:ascii="宋体"/>
          <w:sz w:val="24"/>
        </w:rPr>
        <w:t xml:space="preserve">投标人（盖单位公章）                 </w:t>
      </w:r>
    </w:p>
    <w:p w14:paraId="34B76C93">
      <w:pPr>
        <w:spacing w:line="360" w:lineRule="auto"/>
        <w:rPr>
          <w:rFonts w:ascii="宋体"/>
          <w:sz w:val="24"/>
        </w:rPr>
      </w:pPr>
      <w:r>
        <w:rPr>
          <w:rFonts w:hint="eastAsia" w:ascii="宋体"/>
          <w:sz w:val="24"/>
        </w:rPr>
        <w:t>日期：   年   月   日</w:t>
      </w:r>
    </w:p>
    <w:p w14:paraId="0AC287E0">
      <w:pPr>
        <w:spacing w:line="360" w:lineRule="auto"/>
        <w:rPr>
          <w:rFonts w:ascii="宋体"/>
          <w:sz w:val="24"/>
        </w:rPr>
      </w:pPr>
      <w:r>
        <w:rPr>
          <w:rFonts w:ascii="宋体"/>
          <w:sz w:val="24"/>
        </w:rPr>
        <w:br w:type="page"/>
      </w:r>
    </w:p>
    <w:bookmarkEnd w:id="197"/>
    <w:bookmarkEnd w:id="198"/>
    <w:p w14:paraId="4345C772">
      <w:pPr>
        <w:pStyle w:val="3"/>
      </w:pPr>
      <w:bookmarkStart w:id="218" w:name="_Toc13648"/>
      <w:bookmarkStart w:id="219" w:name="_Toc13973"/>
      <w:bookmarkStart w:id="220" w:name="_Toc146698143"/>
      <w:r>
        <w:rPr>
          <w:rFonts w:hint="eastAsia"/>
        </w:rPr>
        <w:t>九、方案、承诺及其他</w:t>
      </w:r>
      <w:bookmarkEnd w:id="218"/>
      <w:bookmarkEnd w:id="219"/>
      <w:bookmarkEnd w:id="220"/>
    </w:p>
    <w:p w14:paraId="4F2421A0">
      <w:pPr>
        <w:spacing w:line="360" w:lineRule="auto"/>
        <w:rPr>
          <w:rFonts w:ascii="宋体" w:cs="宋体"/>
          <w:sz w:val="24"/>
        </w:rPr>
      </w:pPr>
      <w:r>
        <w:rPr>
          <w:rFonts w:hint="eastAsia" w:ascii="宋体" w:cs="宋体"/>
          <w:sz w:val="24"/>
        </w:rPr>
        <w:t>1、</w:t>
      </w:r>
      <w:r>
        <w:rPr>
          <w:rFonts w:hint="eastAsia" w:ascii="宋体" w:cs="宋体"/>
          <w:sz w:val="24"/>
          <w:lang w:val="en-US" w:eastAsia="zh-CN"/>
        </w:rPr>
        <w:t>安装调试</w:t>
      </w:r>
      <w:r>
        <w:rPr>
          <w:rFonts w:hint="eastAsia" w:ascii="宋体" w:cs="宋体"/>
          <w:sz w:val="24"/>
        </w:rPr>
        <w:t>实施工作方案的重点阐述；</w:t>
      </w:r>
    </w:p>
    <w:p w14:paraId="78B9ABF0">
      <w:pPr>
        <w:numPr>
          <w:ilvl w:val="0"/>
          <w:numId w:val="16"/>
        </w:numPr>
        <w:spacing w:line="360" w:lineRule="auto"/>
        <w:rPr>
          <w:rFonts w:ascii="宋体" w:cs="宋体"/>
          <w:sz w:val="24"/>
        </w:rPr>
      </w:pPr>
      <w:r>
        <w:rPr>
          <w:rFonts w:hint="eastAsia" w:ascii="宋体" w:cs="宋体"/>
          <w:sz w:val="24"/>
        </w:rPr>
        <w:t>投标人对项目编制进度的规划说明及保障措施；</w:t>
      </w:r>
    </w:p>
    <w:p w14:paraId="2457C6CE">
      <w:pPr>
        <w:numPr>
          <w:ilvl w:val="0"/>
          <w:numId w:val="16"/>
        </w:numPr>
        <w:spacing w:line="360" w:lineRule="auto"/>
        <w:rPr>
          <w:rFonts w:ascii="宋体" w:cs="宋体"/>
          <w:sz w:val="24"/>
        </w:rPr>
      </w:pPr>
      <w:r>
        <w:rPr>
          <w:rFonts w:hint="eastAsia" w:ascii="宋体" w:cs="宋体"/>
          <w:sz w:val="24"/>
        </w:rPr>
        <w:t>对投标项目的合理化建议；</w:t>
      </w:r>
    </w:p>
    <w:p w14:paraId="2C584870">
      <w:pPr>
        <w:numPr>
          <w:ilvl w:val="0"/>
          <w:numId w:val="16"/>
        </w:numPr>
        <w:spacing w:line="360" w:lineRule="auto"/>
        <w:rPr>
          <w:rFonts w:ascii="宋体" w:cs="宋体"/>
          <w:sz w:val="24"/>
        </w:rPr>
      </w:pPr>
      <w:r>
        <w:rPr>
          <w:rFonts w:hint="eastAsia" w:ascii="宋体" w:cs="宋体"/>
          <w:sz w:val="24"/>
        </w:rPr>
        <w:t>质量保证承诺、工期保证承诺、服务承诺；</w:t>
      </w:r>
    </w:p>
    <w:p w14:paraId="65DFFFA3">
      <w:pPr>
        <w:numPr>
          <w:ilvl w:val="0"/>
          <w:numId w:val="16"/>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0A677562">
      <w:pPr>
        <w:numPr>
          <w:ilvl w:val="0"/>
          <w:numId w:val="16"/>
        </w:numPr>
        <w:spacing w:line="360" w:lineRule="auto"/>
        <w:rPr>
          <w:rFonts w:ascii="宋体" w:cs="宋体"/>
          <w:sz w:val="24"/>
        </w:rPr>
      </w:pPr>
      <w:r>
        <w:rPr>
          <w:rFonts w:hint="eastAsia" w:ascii="宋体"/>
          <w:sz w:val="24"/>
        </w:rPr>
        <w:t>以上格式自拟。</w:t>
      </w:r>
    </w:p>
    <w:p w14:paraId="1277D2E8">
      <w:pPr>
        <w:spacing w:line="360" w:lineRule="auto"/>
        <w:ind w:right="620"/>
        <w:rPr>
          <w:rFonts w:ascii="宋体"/>
          <w:sz w:val="24"/>
        </w:rPr>
        <w:sectPr>
          <w:pgSz w:w="11906" w:h="16838"/>
          <w:pgMar w:top="1440" w:right="1800" w:bottom="1440" w:left="1800" w:header="851" w:footer="992" w:gutter="0"/>
          <w:cols w:space="720" w:num="1"/>
          <w:docGrid w:type="lines" w:linePitch="312" w:charSpace="0"/>
        </w:sectPr>
      </w:pPr>
    </w:p>
    <w:p w14:paraId="05F3CE76">
      <w:pPr>
        <w:pStyle w:val="3"/>
      </w:pPr>
      <w:bookmarkStart w:id="221" w:name="_Toc146698144"/>
      <w:bookmarkStart w:id="222" w:name="_Toc4580"/>
      <w:bookmarkStart w:id="223" w:name="_Toc5516"/>
      <w:r>
        <w:rPr>
          <w:rFonts w:hint="eastAsia"/>
        </w:rPr>
        <w:t>十、相关法律法规清单</w:t>
      </w:r>
      <w:bookmarkEnd w:id="221"/>
      <w:bookmarkEnd w:id="222"/>
      <w:bookmarkEnd w:id="223"/>
    </w:p>
    <w:p w14:paraId="1DAC88BC">
      <w:pPr>
        <w:spacing w:line="360" w:lineRule="auto"/>
        <w:jc w:val="center"/>
        <w:rPr>
          <w:rFonts w:ascii="宋体"/>
          <w:b/>
          <w:sz w:val="24"/>
        </w:rPr>
      </w:pPr>
      <w:r>
        <w:rPr>
          <w:rFonts w:hint="eastAsia" w:ascii="宋体"/>
          <w:b/>
          <w:sz w:val="24"/>
        </w:rPr>
        <w:t>报告书（表）、方案编制相关法律法规和山东省、</w:t>
      </w:r>
      <w:r>
        <w:rPr>
          <w:rFonts w:hint="eastAsia" w:ascii="宋体"/>
          <w:b/>
          <w:sz w:val="24"/>
          <w:lang w:val="en-US" w:eastAsia="zh-CN"/>
        </w:rPr>
        <w:t>济宁</w:t>
      </w:r>
      <w:r>
        <w:rPr>
          <w:rFonts w:hint="eastAsia" w:ascii="宋体"/>
          <w:b/>
          <w:sz w:val="24"/>
        </w:rPr>
        <w:t>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88F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077E65">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5355541D">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7DF6D418">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71F5D5ED">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190505A3">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7CCACC4D">
            <w:pPr>
              <w:spacing w:line="360" w:lineRule="auto"/>
              <w:jc w:val="center"/>
              <w:rPr>
                <w:rFonts w:ascii="宋体" w:cs="宋体"/>
                <w:bCs/>
                <w:kern w:val="0"/>
                <w:sz w:val="24"/>
              </w:rPr>
            </w:pPr>
            <w:r>
              <w:rPr>
                <w:rFonts w:hint="eastAsia" w:ascii="宋体" w:cs="宋体"/>
                <w:bCs/>
                <w:kern w:val="0"/>
                <w:sz w:val="24"/>
              </w:rPr>
              <w:t>说明</w:t>
            </w:r>
          </w:p>
        </w:tc>
      </w:tr>
      <w:tr w14:paraId="1A70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FD81AB0">
            <w:pPr>
              <w:spacing w:line="360" w:lineRule="auto"/>
              <w:rPr>
                <w:rFonts w:ascii="宋体" w:cs="宋体"/>
                <w:bCs/>
                <w:kern w:val="0"/>
                <w:sz w:val="24"/>
              </w:rPr>
            </w:pPr>
          </w:p>
        </w:tc>
        <w:tc>
          <w:tcPr>
            <w:tcW w:w="1047" w:type="pct"/>
          </w:tcPr>
          <w:p w14:paraId="25A2052F">
            <w:pPr>
              <w:spacing w:line="360" w:lineRule="auto"/>
              <w:rPr>
                <w:rFonts w:ascii="宋体" w:cs="宋体"/>
                <w:bCs/>
                <w:kern w:val="0"/>
                <w:sz w:val="24"/>
              </w:rPr>
            </w:pPr>
          </w:p>
        </w:tc>
        <w:tc>
          <w:tcPr>
            <w:tcW w:w="1047" w:type="pct"/>
          </w:tcPr>
          <w:p w14:paraId="11F3DCEB">
            <w:pPr>
              <w:spacing w:line="360" w:lineRule="auto"/>
              <w:rPr>
                <w:rFonts w:ascii="宋体" w:cs="宋体"/>
                <w:bCs/>
                <w:kern w:val="0"/>
                <w:sz w:val="24"/>
              </w:rPr>
            </w:pPr>
          </w:p>
        </w:tc>
        <w:tc>
          <w:tcPr>
            <w:tcW w:w="1047" w:type="pct"/>
          </w:tcPr>
          <w:p w14:paraId="50525E81">
            <w:pPr>
              <w:spacing w:line="360" w:lineRule="auto"/>
              <w:rPr>
                <w:rFonts w:ascii="宋体" w:cs="宋体"/>
                <w:bCs/>
                <w:kern w:val="0"/>
                <w:sz w:val="24"/>
              </w:rPr>
            </w:pPr>
          </w:p>
        </w:tc>
        <w:tc>
          <w:tcPr>
            <w:tcW w:w="620" w:type="pct"/>
          </w:tcPr>
          <w:p w14:paraId="6561C4AD">
            <w:pPr>
              <w:spacing w:line="360" w:lineRule="auto"/>
              <w:rPr>
                <w:rFonts w:ascii="宋体" w:cs="宋体"/>
                <w:bCs/>
                <w:kern w:val="0"/>
                <w:sz w:val="24"/>
              </w:rPr>
            </w:pPr>
          </w:p>
        </w:tc>
        <w:tc>
          <w:tcPr>
            <w:tcW w:w="620" w:type="pct"/>
          </w:tcPr>
          <w:p w14:paraId="1D9BE287">
            <w:pPr>
              <w:spacing w:line="360" w:lineRule="auto"/>
              <w:rPr>
                <w:rFonts w:ascii="宋体" w:cs="宋体"/>
                <w:bCs/>
                <w:kern w:val="0"/>
                <w:sz w:val="24"/>
              </w:rPr>
            </w:pPr>
          </w:p>
        </w:tc>
      </w:tr>
      <w:tr w14:paraId="1F60D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662A5A">
            <w:pPr>
              <w:spacing w:line="360" w:lineRule="auto"/>
              <w:rPr>
                <w:rFonts w:ascii="宋体" w:cs="宋体"/>
                <w:bCs/>
                <w:kern w:val="0"/>
                <w:sz w:val="24"/>
              </w:rPr>
            </w:pPr>
          </w:p>
        </w:tc>
        <w:tc>
          <w:tcPr>
            <w:tcW w:w="1047" w:type="pct"/>
          </w:tcPr>
          <w:p w14:paraId="5B4CDD9B">
            <w:pPr>
              <w:spacing w:line="360" w:lineRule="auto"/>
              <w:rPr>
                <w:rFonts w:ascii="宋体" w:cs="宋体"/>
                <w:bCs/>
                <w:kern w:val="0"/>
                <w:sz w:val="24"/>
              </w:rPr>
            </w:pPr>
          </w:p>
        </w:tc>
        <w:tc>
          <w:tcPr>
            <w:tcW w:w="1047" w:type="pct"/>
          </w:tcPr>
          <w:p w14:paraId="59771D70">
            <w:pPr>
              <w:spacing w:line="360" w:lineRule="auto"/>
              <w:rPr>
                <w:rFonts w:ascii="宋体" w:cs="宋体"/>
                <w:bCs/>
                <w:kern w:val="0"/>
                <w:sz w:val="24"/>
              </w:rPr>
            </w:pPr>
          </w:p>
        </w:tc>
        <w:tc>
          <w:tcPr>
            <w:tcW w:w="1047" w:type="pct"/>
          </w:tcPr>
          <w:p w14:paraId="3DA625E4">
            <w:pPr>
              <w:spacing w:line="360" w:lineRule="auto"/>
              <w:rPr>
                <w:rFonts w:ascii="宋体" w:cs="宋体"/>
                <w:bCs/>
                <w:kern w:val="0"/>
                <w:sz w:val="24"/>
              </w:rPr>
            </w:pPr>
          </w:p>
        </w:tc>
        <w:tc>
          <w:tcPr>
            <w:tcW w:w="620" w:type="pct"/>
          </w:tcPr>
          <w:p w14:paraId="1E35C876">
            <w:pPr>
              <w:spacing w:line="360" w:lineRule="auto"/>
              <w:rPr>
                <w:rFonts w:ascii="宋体" w:cs="宋体"/>
                <w:bCs/>
                <w:kern w:val="0"/>
                <w:sz w:val="24"/>
              </w:rPr>
            </w:pPr>
          </w:p>
        </w:tc>
        <w:tc>
          <w:tcPr>
            <w:tcW w:w="620" w:type="pct"/>
          </w:tcPr>
          <w:p w14:paraId="222A251D">
            <w:pPr>
              <w:spacing w:line="360" w:lineRule="auto"/>
              <w:rPr>
                <w:rFonts w:ascii="宋体" w:cs="宋体"/>
                <w:bCs/>
                <w:kern w:val="0"/>
                <w:sz w:val="24"/>
              </w:rPr>
            </w:pPr>
          </w:p>
        </w:tc>
      </w:tr>
      <w:tr w14:paraId="3CA50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704271">
            <w:pPr>
              <w:spacing w:line="360" w:lineRule="auto"/>
              <w:rPr>
                <w:rFonts w:ascii="宋体" w:cs="宋体"/>
                <w:bCs/>
                <w:kern w:val="0"/>
                <w:sz w:val="24"/>
              </w:rPr>
            </w:pPr>
          </w:p>
        </w:tc>
        <w:tc>
          <w:tcPr>
            <w:tcW w:w="1047" w:type="pct"/>
          </w:tcPr>
          <w:p w14:paraId="3046A900">
            <w:pPr>
              <w:spacing w:line="360" w:lineRule="auto"/>
              <w:rPr>
                <w:rFonts w:ascii="宋体" w:cs="宋体"/>
                <w:bCs/>
                <w:kern w:val="0"/>
                <w:sz w:val="24"/>
              </w:rPr>
            </w:pPr>
          </w:p>
        </w:tc>
        <w:tc>
          <w:tcPr>
            <w:tcW w:w="1047" w:type="pct"/>
          </w:tcPr>
          <w:p w14:paraId="4622E50E">
            <w:pPr>
              <w:spacing w:line="360" w:lineRule="auto"/>
              <w:rPr>
                <w:rFonts w:ascii="宋体" w:cs="宋体"/>
                <w:bCs/>
                <w:kern w:val="0"/>
                <w:sz w:val="24"/>
              </w:rPr>
            </w:pPr>
          </w:p>
        </w:tc>
        <w:tc>
          <w:tcPr>
            <w:tcW w:w="1047" w:type="pct"/>
          </w:tcPr>
          <w:p w14:paraId="7B6B9E78">
            <w:pPr>
              <w:spacing w:line="360" w:lineRule="auto"/>
              <w:rPr>
                <w:rFonts w:ascii="宋体" w:cs="宋体"/>
                <w:bCs/>
                <w:kern w:val="0"/>
                <w:sz w:val="24"/>
              </w:rPr>
            </w:pPr>
          </w:p>
        </w:tc>
        <w:tc>
          <w:tcPr>
            <w:tcW w:w="620" w:type="pct"/>
          </w:tcPr>
          <w:p w14:paraId="44AB3277">
            <w:pPr>
              <w:spacing w:line="360" w:lineRule="auto"/>
              <w:rPr>
                <w:rFonts w:ascii="宋体" w:cs="宋体"/>
                <w:bCs/>
                <w:kern w:val="0"/>
                <w:sz w:val="24"/>
              </w:rPr>
            </w:pPr>
          </w:p>
        </w:tc>
        <w:tc>
          <w:tcPr>
            <w:tcW w:w="620" w:type="pct"/>
          </w:tcPr>
          <w:p w14:paraId="01DAB83F">
            <w:pPr>
              <w:spacing w:line="360" w:lineRule="auto"/>
              <w:rPr>
                <w:rFonts w:ascii="宋体" w:cs="宋体"/>
                <w:bCs/>
                <w:kern w:val="0"/>
                <w:sz w:val="24"/>
              </w:rPr>
            </w:pPr>
          </w:p>
        </w:tc>
      </w:tr>
      <w:tr w14:paraId="712F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1105910">
            <w:pPr>
              <w:spacing w:line="360" w:lineRule="auto"/>
              <w:rPr>
                <w:rFonts w:ascii="宋体" w:cs="宋体"/>
                <w:bCs/>
                <w:kern w:val="0"/>
                <w:sz w:val="24"/>
              </w:rPr>
            </w:pPr>
          </w:p>
        </w:tc>
        <w:tc>
          <w:tcPr>
            <w:tcW w:w="1047" w:type="pct"/>
          </w:tcPr>
          <w:p w14:paraId="6474E7DF">
            <w:pPr>
              <w:spacing w:line="360" w:lineRule="auto"/>
              <w:rPr>
                <w:rFonts w:ascii="宋体" w:cs="宋体"/>
                <w:bCs/>
                <w:kern w:val="0"/>
                <w:sz w:val="24"/>
              </w:rPr>
            </w:pPr>
          </w:p>
        </w:tc>
        <w:tc>
          <w:tcPr>
            <w:tcW w:w="1047" w:type="pct"/>
          </w:tcPr>
          <w:p w14:paraId="13513705">
            <w:pPr>
              <w:spacing w:line="360" w:lineRule="auto"/>
              <w:rPr>
                <w:rFonts w:ascii="宋体" w:cs="宋体"/>
                <w:bCs/>
                <w:kern w:val="0"/>
                <w:sz w:val="24"/>
              </w:rPr>
            </w:pPr>
          </w:p>
        </w:tc>
        <w:tc>
          <w:tcPr>
            <w:tcW w:w="1047" w:type="pct"/>
          </w:tcPr>
          <w:p w14:paraId="7830B51C">
            <w:pPr>
              <w:spacing w:line="360" w:lineRule="auto"/>
              <w:rPr>
                <w:rFonts w:ascii="宋体" w:cs="宋体"/>
                <w:bCs/>
                <w:kern w:val="0"/>
                <w:sz w:val="24"/>
              </w:rPr>
            </w:pPr>
          </w:p>
        </w:tc>
        <w:tc>
          <w:tcPr>
            <w:tcW w:w="620" w:type="pct"/>
          </w:tcPr>
          <w:p w14:paraId="4C29285F">
            <w:pPr>
              <w:spacing w:line="360" w:lineRule="auto"/>
              <w:rPr>
                <w:rFonts w:ascii="宋体" w:cs="宋体"/>
                <w:bCs/>
                <w:kern w:val="0"/>
                <w:sz w:val="24"/>
              </w:rPr>
            </w:pPr>
          </w:p>
        </w:tc>
        <w:tc>
          <w:tcPr>
            <w:tcW w:w="620" w:type="pct"/>
          </w:tcPr>
          <w:p w14:paraId="23B57691">
            <w:pPr>
              <w:spacing w:line="360" w:lineRule="auto"/>
              <w:rPr>
                <w:rFonts w:ascii="宋体" w:cs="宋体"/>
                <w:bCs/>
                <w:kern w:val="0"/>
                <w:sz w:val="24"/>
              </w:rPr>
            </w:pPr>
          </w:p>
        </w:tc>
      </w:tr>
      <w:tr w14:paraId="4A7E5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42F2145">
            <w:pPr>
              <w:spacing w:line="360" w:lineRule="auto"/>
              <w:rPr>
                <w:rFonts w:ascii="宋体" w:cs="宋体"/>
                <w:bCs/>
                <w:kern w:val="0"/>
                <w:sz w:val="24"/>
              </w:rPr>
            </w:pPr>
          </w:p>
        </w:tc>
        <w:tc>
          <w:tcPr>
            <w:tcW w:w="1047" w:type="pct"/>
          </w:tcPr>
          <w:p w14:paraId="65A74C4B">
            <w:pPr>
              <w:spacing w:line="360" w:lineRule="auto"/>
              <w:rPr>
                <w:rFonts w:ascii="宋体" w:cs="宋体"/>
                <w:bCs/>
                <w:kern w:val="0"/>
                <w:sz w:val="24"/>
              </w:rPr>
            </w:pPr>
          </w:p>
        </w:tc>
        <w:tc>
          <w:tcPr>
            <w:tcW w:w="1047" w:type="pct"/>
          </w:tcPr>
          <w:p w14:paraId="4B70850B">
            <w:pPr>
              <w:spacing w:line="360" w:lineRule="auto"/>
              <w:rPr>
                <w:rFonts w:ascii="宋体" w:cs="宋体"/>
                <w:bCs/>
                <w:kern w:val="0"/>
                <w:sz w:val="24"/>
              </w:rPr>
            </w:pPr>
          </w:p>
        </w:tc>
        <w:tc>
          <w:tcPr>
            <w:tcW w:w="1047" w:type="pct"/>
          </w:tcPr>
          <w:p w14:paraId="3A42F284">
            <w:pPr>
              <w:spacing w:line="360" w:lineRule="auto"/>
              <w:rPr>
                <w:rFonts w:ascii="宋体" w:cs="宋体"/>
                <w:bCs/>
                <w:kern w:val="0"/>
                <w:sz w:val="24"/>
              </w:rPr>
            </w:pPr>
          </w:p>
        </w:tc>
        <w:tc>
          <w:tcPr>
            <w:tcW w:w="620" w:type="pct"/>
          </w:tcPr>
          <w:p w14:paraId="72165613">
            <w:pPr>
              <w:spacing w:line="360" w:lineRule="auto"/>
              <w:rPr>
                <w:rFonts w:ascii="宋体" w:cs="宋体"/>
                <w:bCs/>
                <w:kern w:val="0"/>
                <w:sz w:val="24"/>
              </w:rPr>
            </w:pPr>
          </w:p>
        </w:tc>
        <w:tc>
          <w:tcPr>
            <w:tcW w:w="620" w:type="pct"/>
          </w:tcPr>
          <w:p w14:paraId="13DAF1F4">
            <w:pPr>
              <w:spacing w:line="360" w:lineRule="auto"/>
              <w:rPr>
                <w:rFonts w:ascii="宋体" w:cs="宋体"/>
                <w:bCs/>
                <w:kern w:val="0"/>
                <w:sz w:val="24"/>
              </w:rPr>
            </w:pPr>
          </w:p>
        </w:tc>
      </w:tr>
      <w:tr w14:paraId="57F76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D349FB7">
            <w:pPr>
              <w:spacing w:line="360" w:lineRule="auto"/>
              <w:rPr>
                <w:rFonts w:ascii="宋体" w:cs="宋体"/>
                <w:bCs/>
                <w:kern w:val="0"/>
                <w:sz w:val="24"/>
              </w:rPr>
            </w:pPr>
          </w:p>
        </w:tc>
        <w:tc>
          <w:tcPr>
            <w:tcW w:w="1047" w:type="pct"/>
          </w:tcPr>
          <w:p w14:paraId="455A26A0">
            <w:pPr>
              <w:spacing w:line="360" w:lineRule="auto"/>
              <w:rPr>
                <w:rFonts w:ascii="宋体" w:cs="宋体"/>
                <w:bCs/>
                <w:kern w:val="0"/>
                <w:sz w:val="24"/>
              </w:rPr>
            </w:pPr>
          </w:p>
        </w:tc>
        <w:tc>
          <w:tcPr>
            <w:tcW w:w="1047" w:type="pct"/>
          </w:tcPr>
          <w:p w14:paraId="629810D7">
            <w:pPr>
              <w:spacing w:line="360" w:lineRule="auto"/>
              <w:rPr>
                <w:rFonts w:ascii="宋体" w:cs="宋体"/>
                <w:bCs/>
                <w:kern w:val="0"/>
                <w:sz w:val="24"/>
              </w:rPr>
            </w:pPr>
          </w:p>
        </w:tc>
        <w:tc>
          <w:tcPr>
            <w:tcW w:w="1047" w:type="pct"/>
          </w:tcPr>
          <w:p w14:paraId="72F31378">
            <w:pPr>
              <w:spacing w:line="360" w:lineRule="auto"/>
              <w:rPr>
                <w:rFonts w:ascii="宋体" w:cs="宋体"/>
                <w:bCs/>
                <w:kern w:val="0"/>
                <w:sz w:val="24"/>
              </w:rPr>
            </w:pPr>
          </w:p>
        </w:tc>
        <w:tc>
          <w:tcPr>
            <w:tcW w:w="620" w:type="pct"/>
          </w:tcPr>
          <w:p w14:paraId="1C5AC68E">
            <w:pPr>
              <w:spacing w:line="360" w:lineRule="auto"/>
              <w:rPr>
                <w:rFonts w:ascii="宋体" w:cs="宋体"/>
                <w:bCs/>
                <w:kern w:val="0"/>
                <w:sz w:val="24"/>
              </w:rPr>
            </w:pPr>
          </w:p>
        </w:tc>
        <w:tc>
          <w:tcPr>
            <w:tcW w:w="620" w:type="pct"/>
          </w:tcPr>
          <w:p w14:paraId="1E955CA4">
            <w:pPr>
              <w:spacing w:line="360" w:lineRule="auto"/>
              <w:rPr>
                <w:rFonts w:ascii="宋体" w:cs="宋体"/>
                <w:bCs/>
                <w:kern w:val="0"/>
                <w:sz w:val="24"/>
              </w:rPr>
            </w:pPr>
          </w:p>
        </w:tc>
      </w:tr>
      <w:tr w14:paraId="6DED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2E467DA">
            <w:pPr>
              <w:spacing w:line="360" w:lineRule="auto"/>
              <w:rPr>
                <w:rFonts w:ascii="宋体" w:cs="宋体"/>
                <w:bCs/>
                <w:kern w:val="0"/>
                <w:sz w:val="24"/>
              </w:rPr>
            </w:pPr>
          </w:p>
        </w:tc>
        <w:tc>
          <w:tcPr>
            <w:tcW w:w="1047" w:type="pct"/>
          </w:tcPr>
          <w:p w14:paraId="46FFE6B1">
            <w:pPr>
              <w:spacing w:line="360" w:lineRule="auto"/>
              <w:rPr>
                <w:rFonts w:ascii="宋体" w:cs="宋体"/>
                <w:bCs/>
                <w:kern w:val="0"/>
                <w:sz w:val="24"/>
              </w:rPr>
            </w:pPr>
          </w:p>
        </w:tc>
        <w:tc>
          <w:tcPr>
            <w:tcW w:w="1047" w:type="pct"/>
          </w:tcPr>
          <w:p w14:paraId="350EA6D8">
            <w:pPr>
              <w:spacing w:line="360" w:lineRule="auto"/>
              <w:rPr>
                <w:rFonts w:ascii="宋体" w:cs="宋体"/>
                <w:bCs/>
                <w:kern w:val="0"/>
                <w:sz w:val="24"/>
              </w:rPr>
            </w:pPr>
          </w:p>
        </w:tc>
        <w:tc>
          <w:tcPr>
            <w:tcW w:w="1047" w:type="pct"/>
          </w:tcPr>
          <w:p w14:paraId="65B8E445">
            <w:pPr>
              <w:spacing w:line="360" w:lineRule="auto"/>
              <w:rPr>
                <w:rFonts w:ascii="宋体" w:cs="宋体"/>
                <w:bCs/>
                <w:kern w:val="0"/>
                <w:sz w:val="24"/>
              </w:rPr>
            </w:pPr>
          </w:p>
        </w:tc>
        <w:tc>
          <w:tcPr>
            <w:tcW w:w="620" w:type="pct"/>
          </w:tcPr>
          <w:p w14:paraId="1CB65B06">
            <w:pPr>
              <w:spacing w:line="360" w:lineRule="auto"/>
              <w:rPr>
                <w:rFonts w:ascii="宋体" w:cs="宋体"/>
                <w:bCs/>
                <w:kern w:val="0"/>
                <w:sz w:val="24"/>
              </w:rPr>
            </w:pPr>
          </w:p>
        </w:tc>
        <w:tc>
          <w:tcPr>
            <w:tcW w:w="620" w:type="pct"/>
          </w:tcPr>
          <w:p w14:paraId="670394D5">
            <w:pPr>
              <w:spacing w:line="360" w:lineRule="auto"/>
              <w:rPr>
                <w:rFonts w:ascii="宋体" w:cs="宋体"/>
                <w:bCs/>
                <w:kern w:val="0"/>
                <w:sz w:val="24"/>
              </w:rPr>
            </w:pPr>
          </w:p>
        </w:tc>
      </w:tr>
      <w:tr w14:paraId="0166C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E1BD1A">
            <w:pPr>
              <w:spacing w:line="360" w:lineRule="auto"/>
              <w:rPr>
                <w:rFonts w:ascii="宋体" w:cs="宋体"/>
                <w:bCs/>
                <w:kern w:val="0"/>
                <w:sz w:val="24"/>
              </w:rPr>
            </w:pPr>
          </w:p>
        </w:tc>
        <w:tc>
          <w:tcPr>
            <w:tcW w:w="1047" w:type="pct"/>
          </w:tcPr>
          <w:p w14:paraId="05F0A8FF">
            <w:pPr>
              <w:spacing w:line="360" w:lineRule="auto"/>
              <w:rPr>
                <w:rFonts w:ascii="宋体" w:cs="宋体"/>
                <w:bCs/>
                <w:kern w:val="0"/>
                <w:sz w:val="24"/>
              </w:rPr>
            </w:pPr>
          </w:p>
        </w:tc>
        <w:tc>
          <w:tcPr>
            <w:tcW w:w="1047" w:type="pct"/>
          </w:tcPr>
          <w:p w14:paraId="35291ECA">
            <w:pPr>
              <w:spacing w:line="360" w:lineRule="auto"/>
              <w:rPr>
                <w:rFonts w:ascii="宋体" w:cs="宋体"/>
                <w:bCs/>
                <w:kern w:val="0"/>
                <w:sz w:val="24"/>
              </w:rPr>
            </w:pPr>
          </w:p>
        </w:tc>
        <w:tc>
          <w:tcPr>
            <w:tcW w:w="1047" w:type="pct"/>
          </w:tcPr>
          <w:p w14:paraId="6F88870A">
            <w:pPr>
              <w:spacing w:line="360" w:lineRule="auto"/>
              <w:rPr>
                <w:rFonts w:ascii="宋体" w:cs="宋体"/>
                <w:bCs/>
                <w:kern w:val="0"/>
                <w:sz w:val="24"/>
              </w:rPr>
            </w:pPr>
          </w:p>
        </w:tc>
        <w:tc>
          <w:tcPr>
            <w:tcW w:w="620" w:type="pct"/>
          </w:tcPr>
          <w:p w14:paraId="3DDDD949">
            <w:pPr>
              <w:spacing w:line="360" w:lineRule="auto"/>
              <w:rPr>
                <w:rFonts w:ascii="宋体" w:cs="宋体"/>
                <w:bCs/>
                <w:kern w:val="0"/>
                <w:sz w:val="24"/>
              </w:rPr>
            </w:pPr>
          </w:p>
        </w:tc>
        <w:tc>
          <w:tcPr>
            <w:tcW w:w="620" w:type="pct"/>
          </w:tcPr>
          <w:p w14:paraId="7A0FE7D1">
            <w:pPr>
              <w:spacing w:line="360" w:lineRule="auto"/>
              <w:rPr>
                <w:rFonts w:ascii="宋体" w:cs="宋体"/>
                <w:bCs/>
                <w:kern w:val="0"/>
                <w:sz w:val="24"/>
              </w:rPr>
            </w:pPr>
          </w:p>
        </w:tc>
      </w:tr>
      <w:tr w14:paraId="63C9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FBC8DA4">
            <w:pPr>
              <w:spacing w:line="360" w:lineRule="auto"/>
              <w:rPr>
                <w:rFonts w:ascii="宋体" w:cs="宋体"/>
                <w:bCs/>
                <w:kern w:val="0"/>
                <w:sz w:val="24"/>
              </w:rPr>
            </w:pPr>
          </w:p>
        </w:tc>
        <w:tc>
          <w:tcPr>
            <w:tcW w:w="1047" w:type="pct"/>
          </w:tcPr>
          <w:p w14:paraId="40ADFE92">
            <w:pPr>
              <w:spacing w:line="360" w:lineRule="auto"/>
              <w:rPr>
                <w:rFonts w:ascii="宋体" w:cs="宋体"/>
                <w:bCs/>
                <w:kern w:val="0"/>
                <w:sz w:val="24"/>
              </w:rPr>
            </w:pPr>
          </w:p>
        </w:tc>
        <w:tc>
          <w:tcPr>
            <w:tcW w:w="1047" w:type="pct"/>
          </w:tcPr>
          <w:p w14:paraId="795CA1F2">
            <w:pPr>
              <w:spacing w:line="360" w:lineRule="auto"/>
              <w:rPr>
                <w:rFonts w:ascii="宋体" w:cs="宋体"/>
                <w:bCs/>
                <w:kern w:val="0"/>
                <w:sz w:val="24"/>
              </w:rPr>
            </w:pPr>
          </w:p>
        </w:tc>
        <w:tc>
          <w:tcPr>
            <w:tcW w:w="1047" w:type="pct"/>
          </w:tcPr>
          <w:p w14:paraId="1816F7BB">
            <w:pPr>
              <w:spacing w:line="360" w:lineRule="auto"/>
              <w:rPr>
                <w:rFonts w:ascii="宋体" w:cs="宋体"/>
                <w:bCs/>
                <w:kern w:val="0"/>
                <w:sz w:val="24"/>
              </w:rPr>
            </w:pPr>
          </w:p>
        </w:tc>
        <w:tc>
          <w:tcPr>
            <w:tcW w:w="620" w:type="pct"/>
          </w:tcPr>
          <w:p w14:paraId="6A1F20E5">
            <w:pPr>
              <w:spacing w:line="360" w:lineRule="auto"/>
              <w:rPr>
                <w:rFonts w:ascii="宋体" w:cs="宋体"/>
                <w:bCs/>
                <w:kern w:val="0"/>
                <w:sz w:val="24"/>
              </w:rPr>
            </w:pPr>
          </w:p>
        </w:tc>
        <w:tc>
          <w:tcPr>
            <w:tcW w:w="620" w:type="pct"/>
          </w:tcPr>
          <w:p w14:paraId="4E6FA11F">
            <w:pPr>
              <w:spacing w:line="360" w:lineRule="auto"/>
              <w:rPr>
                <w:rFonts w:ascii="宋体" w:cs="宋体"/>
                <w:bCs/>
                <w:kern w:val="0"/>
                <w:sz w:val="24"/>
              </w:rPr>
            </w:pPr>
          </w:p>
        </w:tc>
      </w:tr>
      <w:tr w14:paraId="059C0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EDD18F9">
            <w:pPr>
              <w:spacing w:line="360" w:lineRule="auto"/>
              <w:rPr>
                <w:rFonts w:ascii="宋体" w:cs="宋体"/>
                <w:bCs/>
                <w:kern w:val="0"/>
                <w:sz w:val="24"/>
              </w:rPr>
            </w:pPr>
          </w:p>
        </w:tc>
        <w:tc>
          <w:tcPr>
            <w:tcW w:w="1047" w:type="pct"/>
          </w:tcPr>
          <w:p w14:paraId="32F7E4F0">
            <w:pPr>
              <w:spacing w:line="360" w:lineRule="auto"/>
              <w:rPr>
                <w:rFonts w:ascii="宋体" w:cs="宋体"/>
                <w:bCs/>
                <w:kern w:val="0"/>
                <w:sz w:val="24"/>
              </w:rPr>
            </w:pPr>
          </w:p>
        </w:tc>
        <w:tc>
          <w:tcPr>
            <w:tcW w:w="1047" w:type="pct"/>
          </w:tcPr>
          <w:p w14:paraId="0BCC0E05">
            <w:pPr>
              <w:spacing w:line="360" w:lineRule="auto"/>
              <w:rPr>
                <w:rFonts w:ascii="宋体" w:cs="宋体"/>
                <w:bCs/>
                <w:kern w:val="0"/>
                <w:sz w:val="24"/>
              </w:rPr>
            </w:pPr>
          </w:p>
        </w:tc>
        <w:tc>
          <w:tcPr>
            <w:tcW w:w="1047" w:type="pct"/>
          </w:tcPr>
          <w:p w14:paraId="60038EFA">
            <w:pPr>
              <w:spacing w:line="360" w:lineRule="auto"/>
              <w:rPr>
                <w:rFonts w:ascii="宋体" w:cs="宋体"/>
                <w:bCs/>
                <w:kern w:val="0"/>
                <w:sz w:val="24"/>
              </w:rPr>
            </w:pPr>
          </w:p>
        </w:tc>
        <w:tc>
          <w:tcPr>
            <w:tcW w:w="620" w:type="pct"/>
          </w:tcPr>
          <w:p w14:paraId="1467E221">
            <w:pPr>
              <w:spacing w:line="360" w:lineRule="auto"/>
              <w:rPr>
                <w:rFonts w:ascii="宋体" w:cs="宋体"/>
                <w:bCs/>
                <w:kern w:val="0"/>
                <w:sz w:val="24"/>
              </w:rPr>
            </w:pPr>
          </w:p>
        </w:tc>
        <w:tc>
          <w:tcPr>
            <w:tcW w:w="620" w:type="pct"/>
          </w:tcPr>
          <w:p w14:paraId="0CD6B2E4">
            <w:pPr>
              <w:spacing w:line="360" w:lineRule="auto"/>
              <w:rPr>
                <w:rFonts w:ascii="宋体" w:cs="宋体"/>
                <w:bCs/>
                <w:kern w:val="0"/>
                <w:sz w:val="24"/>
              </w:rPr>
            </w:pPr>
          </w:p>
        </w:tc>
      </w:tr>
      <w:tr w14:paraId="4510B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417031">
            <w:pPr>
              <w:spacing w:line="360" w:lineRule="auto"/>
              <w:rPr>
                <w:rFonts w:ascii="宋体" w:cs="宋体"/>
                <w:bCs/>
                <w:kern w:val="0"/>
                <w:sz w:val="24"/>
              </w:rPr>
            </w:pPr>
          </w:p>
        </w:tc>
        <w:tc>
          <w:tcPr>
            <w:tcW w:w="1047" w:type="pct"/>
          </w:tcPr>
          <w:p w14:paraId="0A2F1E86">
            <w:pPr>
              <w:spacing w:line="360" w:lineRule="auto"/>
              <w:rPr>
                <w:rFonts w:ascii="宋体" w:cs="宋体"/>
                <w:bCs/>
                <w:kern w:val="0"/>
                <w:sz w:val="24"/>
              </w:rPr>
            </w:pPr>
          </w:p>
        </w:tc>
        <w:tc>
          <w:tcPr>
            <w:tcW w:w="1047" w:type="pct"/>
          </w:tcPr>
          <w:p w14:paraId="12ECA2F0">
            <w:pPr>
              <w:spacing w:line="360" w:lineRule="auto"/>
              <w:rPr>
                <w:rFonts w:ascii="宋体" w:cs="宋体"/>
                <w:bCs/>
                <w:kern w:val="0"/>
                <w:sz w:val="24"/>
              </w:rPr>
            </w:pPr>
          </w:p>
        </w:tc>
        <w:tc>
          <w:tcPr>
            <w:tcW w:w="1047" w:type="pct"/>
          </w:tcPr>
          <w:p w14:paraId="458BE9D0">
            <w:pPr>
              <w:spacing w:line="360" w:lineRule="auto"/>
              <w:rPr>
                <w:rFonts w:ascii="宋体" w:cs="宋体"/>
                <w:bCs/>
                <w:kern w:val="0"/>
                <w:sz w:val="24"/>
              </w:rPr>
            </w:pPr>
          </w:p>
        </w:tc>
        <w:tc>
          <w:tcPr>
            <w:tcW w:w="620" w:type="pct"/>
          </w:tcPr>
          <w:p w14:paraId="4DD3ADDB">
            <w:pPr>
              <w:spacing w:line="360" w:lineRule="auto"/>
              <w:rPr>
                <w:rFonts w:ascii="宋体" w:cs="宋体"/>
                <w:bCs/>
                <w:kern w:val="0"/>
                <w:sz w:val="24"/>
              </w:rPr>
            </w:pPr>
          </w:p>
        </w:tc>
        <w:tc>
          <w:tcPr>
            <w:tcW w:w="620" w:type="pct"/>
          </w:tcPr>
          <w:p w14:paraId="0812337F">
            <w:pPr>
              <w:spacing w:line="360" w:lineRule="auto"/>
              <w:rPr>
                <w:rFonts w:ascii="宋体" w:cs="宋体"/>
                <w:bCs/>
                <w:kern w:val="0"/>
                <w:sz w:val="24"/>
              </w:rPr>
            </w:pPr>
          </w:p>
        </w:tc>
      </w:tr>
      <w:tr w14:paraId="4FBA2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D14E6C5">
            <w:pPr>
              <w:spacing w:line="360" w:lineRule="auto"/>
              <w:rPr>
                <w:rFonts w:ascii="宋体" w:cs="宋体"/>
                <w:bCs/>
                <w:kern w:val="0"/>
                <w:sz w:val="24"/>
              </w:rPr>
            </w:pPr>
          </w:p>
        </w:tc>
        <w:tc>
          <w:tcPr>
            <w:tcW w:w="1047" w:type="pct"/>
          </w:tcPr>
          <w:p w14:paraId="29F6AF44">
            <w:pPr>
              <w:spacing w:line="360" w:lineRule="auto"/>
              <w:rPr>
                <w:rFonts w:ascii="宋体" w:cs="宋体"/>
                <w:bCs/>
                <w:kern w:val="0"/>
                <w:sz w:val="24"/>
              </w:rPr>
            </w:pPr>
          </w:p>
        </w:tc>
        <w:tc>
          <w:tcPr>
            <w:tcW w:w="1047" w:type="pct"/>
          </w:tcPr>
          <w:p w14:paraId="7AAE014F">
            <w:pPr>
              <w:spacing w:line="360" w:lineRule="auto"/>
              <w:rPr>
                <w:rFonts w:ascii="宋体" w:cs="宋体"/>
                <w:bCs/>
                <w:kern w:val="0"/>
                <w:sz w:val="24"/>
              </w:rPr>
            </w:pPr>
          </w:p>
        </w:tc>
        <w:tc>
          <w:tcPr>
            <w:tcW w:w="1047" w:type="pct"/>
          </w:tcPr>
          <w:p w14:paraId="04D1421C">
            <w:pPr>
              <w:spacing w:line="360" w:lineRule="auto"/>
              <w:rPr>
                <w:rFonts w:ascii="宋体" w:cs="宋体"/>
                <w:bCs/>
                <w:kern w:val="0"/>
                <w:sz w:val="24"/>
              </w:rPr>
            </w:pPr>
          </w:p>
        </w:tc>
        <w:tc>
          <w:tcPr>
            <w:tcW w:w="620" w:type="pct"/>
          </w:tcPr>
          <w:p w14:paraId="2199DDB7">
            <w:pPr>
              <w:spacing w:line="360" w:lineRule="auto"/>
              <w:rPr>
                <w:rFonts w:ascii="宋体" w:cs="宋体"/>
                <w:bCs/>
                <w:kern w:val="0"/>
                <w:sz w:val="24"/>
              </w:rPr>
            </w:pPr>
          </w:p>
        </w:tc>
        <w:tc>
          <w:tcPr>
            <w:tcW w:w="620" w:type="pct"/>
          </w:tcPr>
          <w:p w14:paraId="5D765B9B">
            <w:pPr>
              <w:spacing w:line="360" w:lineRule="auto"/>
              <w:rPr>
                <w:rFonts w:ascii="宋体" w:cs="宋体"/>
                <w:bCs/>
                <w:kern w:val="0"/>
                <w:sz w:val="24"/>
              </w:rPr>
            </w:pPr>
          </w:p>
        </w:tc>
      </w:tr>
      <w:tr w14:paraId="5556D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8D3B096">
            <w:pPr>
              <w:spacing w:line="360" w:lineRule="auto"/>
              <w:rPr>
                <w:rFonts w:ascii="宋体" w:cs="宋体"/>
                <w:bCs/>
                <w:kern w:val="0"/>
                <w:sz w:val="24"/>
              </w:rPr>
            </w:pPr>
          </w:p>
        </w:tc>
        <w:tc>
          <w:tcPr>
            <w:tcW w:w="1047" w:type="pct"/>
          </w:tcPr>
          <w:p w14:paraId="0904B1BB">
            <w:pPr>
              <w:spacing w:line="360" w:lineRule="auto"/>
              <w:rPr>
                <w:rFonts w:ascii="宋体" w:cs="宋体"/>
                <w:bCs/>
                <w:kern w:val="0"/>
                <w:sz w:val="24"/>
              </w:rPr>
            </w:pPr>
          </w:p>
        </w:tc>
        <w:tc>
          <w:tcPr>
            <w:tcW w:w="1047" w:type="pct"/>
          </w:tcPr>
          <w:p w14:paraId="30F10ADD">
            <w:pPr>
              <w:spacing w:line="360" w:lineRule="auto"/>
              <w:rPr>
                <w:rFonts w:ascii="宋体" w:cs="宋体"/>
                <w:bCs/>
                <w:kern w:val="0"/>
                <w:sz w:val="24"/>
              </w:rPr>
            </w:pPr>
          </w:p>
        </w:tc>
        <w:tc>
          <w:tcPr>
            <w:tcW w:w="1047" w:type="pct"/>
          </w:tcPr>
          <w:p w14:paraId="5670F9AB">
            <w:pPr>
              <w:spacing w:line="360" w:lineRule="auto"/>
              <w:rPr>
                <w:rFonts w:ascii="宋体" w:cs="宋体"/>
                <w:bCs/>
                <w:kern w:val="0"/>
                <w:sz w:val="24"/>
              </w:rPr>
            </w:pPr>
          </w:p>
        </w:tc>
        <w:tc>
          <w:tcPr>
            <w:tcW w:w="620" w:type="pct"/>
          </w:tcPr>
          <w:p w14:paraId="2B029AB7">
            <w:pPr>
              <w:spacing w:line="360" w:lineRule="auto"/>
              <w:rPr>
                <w:rFonts w:ascii="宋体" w:cs="宋体"/>
                <w:bCs/>
                <w:kern w:val="0"/>
                <w:sz w:val="24"/>
              </w:rPr>
            </w:pPr>
          </w:p>
        </w:tc>
        <w:tc>
          <w:tcPr>
            <w:tcW w:w="620" w:type="pct"/>
          </w:tcPr>
          <w:p w14:paraId="02ED8BA6">
            <w:pPr>
              <w:spacing w:line="360" w:lineRule="auto"/>
              <w:rPr>
                <w:rFonts w:ascii="宋体" w:cs="宋体"/>
                <w:bCs/>
                <w:kern w:val="0"/>
                <w:sz w:val="24"/>
              </w:rPr>
            </w:pPr>
          </w:p>
        </w:tc>
      </w:tr>
      <w:tr w14:paraId="78E4A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FBBD35">
            <w:pPr>
              <w:spacing w:line="360" w:lineRule="auto"/>
              <w:rPr>
                <w:rFonts w:ascii="宋体" w:cs="宋体"/>
                <w:bCs/>
                <w:kern w:val="0"/>
                <w:sz w:val="24"/>
              </w:rPr>
            </w:pPr>
          </w:p>
        </w:tc>
        <w:tc>
          <w:tcPr>
            <w:tcW w:w="1047" w:type="pct"/>
          </w:tcPr>
          <w:p w14:paraId="4EB888AD">
            <w:pPr>
              <w:spacing w:line="360" w:lineRule="auto"/>
              <w:rPr>
                <w:rFonts w:ascii="宋体" w:cs="宋体"/>
                <w:bCs/>
                <w:kern w:val="0"/>
                <w:sz w:val="24"/>
              </w:rPr>
            </w:pPr>
          </w:p>
        </w:tc>
        <w:tc>
          <w:tcPr>
            <w:tcW w:w="1047" w:type="pct"/>
          </w:tcPr>
          <w:p w14:paraId="102108FA">
            <w:pPr>
              <w:spacing w:line="360" w:lineRule="auto"/>
              <w:rPr>
                <w:rFonts w:ascii="宋体" w:cs="宋体"/>
                <w:bCs/>
                <w:kern w:val="0"/>
                <w:sz w:val="24"/>
              </w:rPr>
            </w:pPr>
          </w:p>
        </w:tc>
        <w:tc>
          <w:tcPr>
            <w:tcW w:w="1047" w:type="pct"/>
          </w:tcPr>
          <w:p w14:paraId="6EB9F28E">
            <w:pPr>
              <w:spacing w:line="360" w:lineRule="auto"/>
              <w:rPr>
                <w:rFonts w:ascii="宋体" w:cs="宋体"/>
                <w:bCs/>
                <w:kern w:val="0"/>
                <w:sz w:val="24"/>
              </w:rPr>
            </w:pPr>
          </w:p>
        </w:tc>
        <w:tc>
          <w:tcPr>
            <w:tcW w:w="620" w:type="pct"/>
          </w:tcPr>
          <w:p w14:paraId="3188468B">
            <w:pPr>
              <w:spacing w:line="360" w:lineRule="auto"/>
              <w:rPr>
                <w:rFonts w:ascii="宋体" w:cs="宋体"/>
                <w:bCs/>
                <w:kern w:val="0"/>
                <w:sz w:val="24"/>
              </w:rPr>
            </w:pPr>
          </w:p>
        </w:tc>
        <w:tc>
          <w:tcPr>
            <w:tcW w:w="620" w:type="pct"/>
          </w:tcPr>
          <w:p w14:paraId="3F45FBCF">
            <w:pPr>
              <w:spacing w:line="360" w:lineRule="auto"/>
              <w:rPr>
                <w:rFonts w:ascii="宋体" w:cs="宋体"/>
                <w:bCs/>
                <w:kern w:val="0"/>
                <w:sz w:val="24"/>
              </w:rPr>
            </w:pPr>
          </w:p>
        </w:tc>
      </w:tr>
      <w:tr w14:paraId="30C2E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632E97">
            <w:pPr>
              <w:spacing w:line="360" w:lineRule="auto"/>
              <w:rPr>
                <w:rFonts w:ascii="宋体" w:cs="宋体"/>
                <w:bCs/>
                <w:kern w:val="0"/>
                <w:sz w:val="24"/>
              </w:rPr>
            </w:pPr>
          </w:p>
        </w:tc>
        <w:tc>
          <w:tcPr>
            <w:tcW w:w="1047" w:type="pct"/>
          </w:tcPr>
          <w:p w14:paraId="127DC911">
            <w:pPr>
              <w:spacing w:line="360" w:lineRule="auto"/>
              <w:rPr>
                <w:rFonts w:ascii="宋体" w:cs="宋体"/>
                <w:bCs/>
                <w:kern w:val="0"/>
                <w:sz w:val="24"/>
              </w:rPr>
            </w:pPr>
          </w:p>
        </w:tc>
        <w:tc>
          <w:tcPr>
            <w:tcW w:w="1047" w:type="pct"/>
          </w:tcPr>
          <w:p w14:paraId="7B0141B3">
            <w:pPr>
              <w:spacing w:line="360" w:lineRule="auto"/>
              <w:rPr>
                <w:rFonts w:ascii="宋体" w:cs="宋体"/>
                <w:bCs/>
                <w:kern w:val="0"/>
                <w:sz w:val="24"/>
              </w:rPr>
            </w:pPr>
          </w:p>
        </w:tc>
        <w:tc>
          <w:tcPr>
            <w:tcW w:w="1047" w:type="pct"/>
          </w:tcPr>
          <w:p w14:paraId="44369C83">
            <w:pPr>
              <w:spacing w:line="360" w:lineRule="auto"/>
              <w:rPr>
                <w:rFonts w:ascii="宋体" w:cs="宋体"/>
                <w:bCs/>
                <w:kern w:val="0"/>
                <w:sz w:val="24"/>
              </w:rPr>
            </w:pPr>
          </w:p>
        </w:tc>
        <w:tc>
          <w:tcPr>
            <w:tcW w:w="620" w:type="pct"/>
          </w:tcPr>
          <w:p w14:paraId="7EDD6E81">
            <w:pPr>
              <w:spacing w:line="360" w:lineRule="auto"/>
              <w:rPr>
                <w:rFonts w:ascii="宋体" w:cs="宋体"/>
                <w:bCs/>
                <w:kern w:val="0"/>
                <w:sz w:val="24"/>
              </w:rPr>
            </w:pPr>
          </w:p>
        </w:tc>
        <w:tc>
          <w:tcPr>
            <w:tcW w:w="620" w:type="pct"/>
          </w:tcPr>
          <w:p w14:paraId="5218BC9F">
            <w:pPr>
              <w:spacing w:line="360" w:lineRule="auto"/>
              <w:rPr>
                <w:rFonts w:ascii="宋体" w:cs="宋体"/>
                <w:bCs/>
                <w:kern w:val="0"/>
                <w:sz w:val="24"/>
              </w:rPr>
            </w:pPr>
          </w:p>
        </w:tc>
      </w:tr>
      <w:tr w14:paraId="6E0C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20676A9">
            <w:pPr>
              <w:spacing w:line="360" w:lineRule="auto"/>
              <w:rPr>
                <w:rFonts w:ascii="宋体" w:cs="宋体"/>
                <w:bCs/>
                <w:kern w:val="0"/>
                <w:sz w:val="24"/>
              </w:rPr>
            </w:pPr>
          </w:p>
        </w:tc>
        <w:tc>
          <w:tcPr>
            <w:tcW w:w="1047" w:type="pct"/>
          </w:tcPr>
          <w:p w14:paraId="0B8DD4DD">
            <w:pPr>
              <w:spacing w:line="360" w:lineRule="auto"/>
              <w:rPr>
                <w:rFonts w:ascii="宋体" w:cs="宋体"/>
                <w:bCs/>
                <w:kern w:val="0"/>
                <w:sz w:val="24"/>
              </w:rPr>
            </w:pPr>
          </w:p>
        </w:tc>
        <w:tc>
          <w:tcPr>
            <w:tcW w:w="1047" w:type="pct"/>
          </w:tcPr>
          <w:p w14:paraId="6D130819">
            <w:pPr>
              <w:spacing w:line="360" w:lineRule="auto"/>
              <w:rPr>
                <w:rFonts w:ascii="宋体" w:cs="宋体"/>
                <w:bCs/>
                <w:kern w:val="0"/>
                <w:sz w:val="24"/>
              </w:rPr>
            </w:pPr>
          </w:p>
        </w:tc>
        <w:tc>
          <w:tcPr>
            <w:tcW w:w="1047" w:type="pct"/>
          </w:tcPr>
          <w:p w14:paraId="6C0D521B">
            <w:pPr>
              <w:spacing w:line="360" w:lineRule="auto"/>
              <w:rPr>
                <w:rFonts w:ascii="宋体" w:cs="宋体"/>
                <w:bCs/>
                <w:kern w:val="0"/>
                <w:sz w:val="24"/>
              </w:rPr>
            </w:pPr>
          </w:p>
        </w:tc>
        <w:tc>
          <w:tcPr>
            <w:tcW w:w="620" w:type="pct"/>
          </w:tcPr>
          <w:p w14:paraId="4CE83493">
            <w:pPr>
              <w:spacing w:line="360" w:lineRule="auto"/>
              <w:rPr>
                <w:rFonts w:ascii="宋体" w:cs="宋体"/>
                <w:bCs/>
                <w:kern w:val="0"/>
                <w:sz w:val="24"/>
              </w:rPr>
            </w:pPr>
          </w:p>
        </w:tc>
        <w:tc>
          <w:tcPr>
            <w:tcW w:w="620" w:type="pct"/>
          </w:tcPr>
          <w:p w14:paraId="29794976">
            <w:pPr>
              <w:spacing w:line="360" w:lineRule="auto"/>
              <w:rPr>
                <w:rFonts w:ascii="宋体" w:cs="宋体"/>
                <w:bCs/>
                <w:kern w:val="0"/>
                <w:sz w:val="24"/>
              </w:rPr>
            </w:pPr>
          </w:p>
        </w:tc>
      </w:tr>
      <w:tr w14:paraId="60616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6ADC2D2">
            <w:pPr>
              <w:spacing w:line="360" w:lineRule="auto"/>
              <w:rPr>
                <w:rFonts w:ascii="宋体" w:cs="宋体"/>
                <w:bCs/>
                <w:kern w:val="0"/>
                <w:sz w:val="24"/>
              </w:rPr>
            </w:pPr>
          </w:p>
        </w:tc>
        <w:tc>
          <w:tcPr>
            <w:tcW w:w="1047" w:type="pct"/>
          </w:tcPr>
          <w:p w14:paraId="493637FD">
            <w:pPr>
              <w:spacing w:line="360" w:lineRule="auto"/>
              <w:rPr>
                <w:rFonts w:ascii="宋体" w:cs="宋体"/>
                <w:bCs/>
                <w:kern w:val="0"/>
                <w:sz w:val="24"/>
              </w:rPr>
            </w:pPr>
          </w:p>
        </w:tc>
        <w:tc>
          <w:tcPr>
            <w:tcW w:w="1047" w:type="pct"/>
          </w:tcPr>
          <w:p w14:paraId="531C1ABE">
            <w:pPr>
              <w:spacing w:line="360" w:lineRule="auto"/>
              <w:rPr>
                <w:rFonts w:ascii="宋体" w:cs="宋体"/>
                <w:bCs/>
                <w:kern w:val="0"/>
                <w:sz w:val="24"/>
              </w:rPr>
            </w:pPr>
          </w:p>
        </w:tc>
        <w:tc>
          <w:tcPr>
            <w:tcW w:w="1047" w:type="pct"/>
          </w:tcPr>
          <w:p w14:paraId="44B69490">
            <w:pPr>
              <w:spacing w:line="360" w:lineRule="auto"/>
              <w:rPr>
                <w:rFonts w:ascii="宋体" w:cs="宋体"/>
                <w:bCs/>
                <w:kern w:val="0"/>
                <w:sz w:val="24"/>
              </w:rPr>
            </w:pPr>
          </w:p>
        </w:tc>
        <w:tc>
          <w:tcPr>
            <w:tcW w:w="620" w:type="pct"/>
          </w:tcPr>
          <w:p w14:paraId="3A71AB9C">
            <w:pPr>
              <w:spacing w:line="360" w:lineRule="auto"/>
              <w:rPr>
                <w:rFonts w:ascii="宋体" w:cs="宋体"/>
                <w:bCs/>
                <w:kern w:val="0"/>
                <w:sz w:val="24"/>
              </w:rPr>
            </w:pPr>
          </w:p>
        </w:tc>
        <w:tc>
          <w:tcPr>
            <w:tcW w:w="620" w:type="pct"/>
          </w:tcPr>
          <w:p w14:paraId="2B578A62">
            <w:pPr>
              <w:spacing w:line="360" w:lineRule="auto"/>
              <w:rPr>
                <w:rFonts w:ascii="宋体" w:cs="宋体"/>
                <w:bCs/>
                <w:kern w:val="0"/>
                <w:sz w:val="24"/>
              </w:rPr>
            </w:pPr>
          </w:p>
        </w:tc>
      </w:tr>
      <w:tr w14:paraId="10B1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6497490">
            <w:pPr>
              <w:spacing w:line="360" w:lineRule="auto"/>
              <w:rPr>
                <w:rFonts w:ascii="宋体" w:cs="宋体"/>
                <w:bCs/>
                <w:kern w:val="0"/>
                <w:sz w:val="24"/>
              </w:rPr>
            </w:pPr>
          </w:p>
        </w:tc>
        <w:tc>
          <w:tcPr>
            <w:tcW w:w="1047" w:type="pct"/>
          </w:tcPr>
          <w:p w14:paraId="152B60C5">
            <w:pPr>
              <w:spacing w:line="360" w:lineRule="auto"/>
              <w:rPr>
                <w:rFonts w:ascii="宋体" w:cs="宋体"/>
                <w:bCs/>
                <w:kern w:val="0"/>
                <w:sz w:val="24"/>
              </w:rPr>
            </w:pPr>
          </w:p>
        </w:tc>
        <w:tc>
          <w:tcPr>
            <w:tcW w:w="1047" w:type="pct"/>
          </w:tcPr>
          <w:p w14:paraId="033F893D">
            <w:pPr>
              <w:spacing w:line="360" w:lineRule="auto"/>
              <w:rPr>
                <w:rFonts w:ascii="宋体" w:cs="宋体"/>
                <w:bCs/>
                <w:kern w:val="0"/>
                <w:sz w:val="24"/>
              </w:rPr>
            </w:pPr>
          </w:p>
        </w:tc>
        <w:tc>
          <w:tcPr>
            <w:tcW w:w="1047" w:type="pct"/>
          </w:tcPr>
          <w:p w14:paraId="60AF7C37">
            <w:pPr>
              <w:spacing w:line="360" w:lineRule="auto"/>
              <w:rPr>
                <w:rFonts w:ascii="宋体" w:cs="宋体"/>
                <w:bCs/>
                <w:kern w:val="0"/>
                <w:sz w:val="24"/>
              </w:rPr>
            </w:pPr>
          </w:p>
        </w:tc>
        <w:tc>
          <w:tcPr>
            <w:tcW w:w="620" w:type="pct"/>
          </w:tcPr>
          <w:p w14:paraId="597F52F1">
            <w:pPr>
              <w:spacing w:line="360" w:lineRule="auto"/>
              <w:rPr>
                <w:rFonts w:ascii="宋体" w:cs="宋体"/>
                <w:bCs/>
                <w:kern w:val="0"/>
                <w:sz w:val="24"/>
              </w:rPr>
            </w:pPr>
          </w:p>
        </w:tc>
        <w:tc>
          <w:tcPr>
            <w:tcW w:w="620" w:type="pct"/>
          </w:tcPr>
          <w:p w14:paraId="4D79BFB0">
            <w:pPr>
              <w:spacing w:line="360" w:lineRule="auto"/>
              <w:rPr>
                <w:rFonts w:ascii="宋体" w:cs="宋体"/>
                <w:bCs/>
                <w:kern w:val="0"/>
                <w:sz w:val="24"/>
              </w:rPr>
            </w:pPr>
          </w:p>
        </w:tc>
      </w:tr>
      <w:tr w14:paraId="1DF9D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A6ECDA">
            <w:pPr>
              <w:spacing w:line="360" w:lineRule="auto"/>
              <w:rPr>
                <w:rFonts w:ascii="宋体" w:cs="宋体"/>
                <w:bCs/>
                <w:kern w:val="0"/>
                <w:sz w:val="24"/>
              </w:rPr>
            </w:pPr>
          </w:p>
        </w:tc>
        <w:tc>
          <w:tcPr>
            <w:tcW w:w="1047" w:type="pct"/>
          </w:tcPr>
          <w:p w14:paraId="11C64D91">
            <w:pPr>
              <w:spacing w:line="360" w:lineRule="auto"/>
              <w:rPr>
                <w:rFonts w:ascii="宋体" w:cs="宋体"/>
                <w:bCs/>
                <w:kern w:val="0"/>
                <w:sz w:val="24"/>
              </w:rPr>
            </w:pPr>
          </w:p>
        </w:tc>
        <w:tc>
          <w:tcPr>
            <w:tcW w:w="1047" w:type="pct"/>
          </w:tcPr>
          <w:p w14:paraId="72E07659">
            <w:pPr>
              <w:spacing w:line="360" w:lineRule="auto"/>
              <w:rPr>
                <w:rFonts w:ascii="宋体" w:cs="宋体"/>
                <w:bCs/>
                <w:kern w:val="0"/>
                <w:sz w:val="24"/>
              </w:rPr>
            </w:pPr>
          </w:p>
        </w:tc>
        <w:tc>
          <w:tcPr>
            <w:tcW w:w="1047" w:type="pct"/>
          </w:tcPr>
          <w:p w14:paraId="15035F32">
            <w:pPr>
              <w:spacing w:line="360" w:lineRule="auto"/>
              <w:rPr>
                <w:rFonts w:ascii="宋体" w:cs="宋体"/>
                <w:bCs/>
                <w:kern w:val="0"/>
                <w:sz w:val="24"/>
              </w:rPr>
            </w:pPr>
          </w:p>
        </w:tc>
        <w:tc>
          <w:tcPr>
            <w:tcW w:w="620" w:type="pct"/>
          </w:tcPr>
          <w:p w14:paraId="17D6F798">
            <w:pPr>
              <w:spacing w:line="360" w:lineRule="auto"/>
              <w:rPr>
                <w:rFonts w:ascii="宋体" w:cs="宋体"/>
                <w:bCs/>
                <w:kern w:val="0"/>
                <w:sz w:val="24"/>
              </w:rPr>
            </w:pPr>
          </w:p>
        </w:tc>
        <w:tc>
          <w:tcPr>
            <w:tcW w:w="620" w:type="pct"/>
          </w:tcPr>
          <w:p w14:paraId="301FA884">
            <w:pPr>
              <w:spacing w:line="360" w:lineRule="auto"/>
              <w:rPr>
                <w:rFonts w:ascii="宋体" w:cs="宋体"/>
                <w:bCs/>
                <w:kern w:val="0"/>
                <w:sz w:val="24"/>
              </w:rPr>
            </w:pPr>
          </w:p>
        </w:tc>
      </w:tr>
      <w:tr w14:paraId="32E96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7FDEE72">
            <w:pPr>
              <w:spacing w:line="360" w:lineRule="auto"/>
              <w:rPr>
                <w:rFonts w:ascii="宋体" w:cs="宋体"/>
                <w:bCs/>
                <w:kern w:val="0"/>
                <w:sz w:val="24"/>
              </w:rPr>
            </w:pPr>
          </w:p>
        </w:tc>
        <w:tc>
          <w:tcPr>
            <w:tcW w:w="1047" w:type="pct"/>
          </w:tcPr>
          <w:p w14:paraId="2967D25B">
            <w:pPr>
              <w:spacing w:line="360" w:lineRule="auto"/>
              <w:rPr>
                <w:rFonts w:ascii="宋体" w:cs="宋体"/>
                <w:bCs/>
                <w:kern w:val="0"/>
                <w:sz w:val="24"/>
              </w:rPr>
            </w:pPr>
          </w:p>
        </w:tc>
        <w:tc>
          <w:tcPr>
            <w:tcW w:w="1047" w:type="pct"/>
          </w:tcPr>
          <w:p w14:paraId="7D9849CF">
            <w:pPr>
              <w:spacing w:line="360" w:lineRule="auto"/>
              <w:rPr>
                <w:rFonts w:ascii="宋体" w:cs="宋体"/>
                <w:bCs/>
                <w:kern w:val="0"/>
                <w:sz w:val="24"/>
              </w:rPr>
            </w:pPr>
          </w:p>
        </w:tc>
        <w:tc>
          <w:tcPr>
            <w:tcW w:w="1047" w:type="pct"/>
          </w:tcPr>
          <w:p w14:paraId="278F3B8E">
            <w:pPr>
              <w:spacing w:line="360" w:lineRule="auto"/>
              <w:rPr>
                <w:rFonts w:ascii="宋体" w:cs="宋体"/>
                <w:bCs/>
                <w:kern w:val="0"/>
                <w:sz w:val="24"/>
              </w:rPr>
            </w:pPr>
          </w:p>
        </w:tc>
        <w:tc>
          <w:tcPr>
            <w:tcW w:w="620" w:type="pct"/>
          </w:tcPr>
          <w:p w14:paraId="29F35E27">
            <w:pPr>
              <w:spacing w:line="360" w:lineRule="auto"/>
              <w:rPr>
                <w:rFonts w:ascii="宋体" w:cs="宋体"/>
                <w:bCs/>
                <w:kern w:val="0"/>
                <w:sz w:val="24"/>
              </w:rPr>
            </w:pPr>
          </w:p>
        </w:tc>
        <w:tc>
          <w:tcPr>
            <w:tcW w:w="620" w:type="pct"/>
          </w:tcPr>
          <w:p w14:paraId="24A9A420">
            <w:pPr>
              <w:spacing w:line="360" w:lineRule="auto"/>
              <w:rPr>
                <w:rFonts w:ascii="宋体" w:cs="宋体"/>
                <w:bCs/>
                <w:kern w:val="0"/>
                <w:sz w:val="24"/>
              </w:rPr>
            </w:pPr>
          </w:p>
        </w:tc>
      </w:tr>
      <w:tr w14:paraId="54666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634E9A7">
            <w:pPr>
              <w:spacing w:line="360" w:lineRule="auto"/>
              <w:rPr>
                <w:rFonts w:ascii="宋体" w:cs="宋体"/>
                <w:bCs/>
                <w:kern w:val="0"/>
                <w:sz w:val="24"/>
              </w:rPr>
            </w:pPr>
          </w:p>
        </w:tc>
        <w:tc>
          <w:tcPr>
            <w:tcW w:w="1047" w:type="pct"/>
          </w:tcPr>
          <w:p w14:paraId="41AB6E82">
            <w:pPr>
              <w:spacing w:line="360" w:lineRule="auto"/>
              <w:rPr>
                <w:rFonts w:ascii="宋体" w:cs="宋体"/>
                <w:bCs/>
                <w:kern w:val="0"/>
                <w:sz w:val="24"/>
              </w:rPr>
            </w:pPr>
          </w:p>
        </w:tc>
        <w:tc>
          <w:tcPr>
            <w:tcW w:w="1047" w:type="pct"/>
          </w:tcPr>
          <w:p w14:paraId="3728A69C">
            <w:pPr>
              <w:spacing w:line="360" w:lineRule="auto"/>
              <w:rPr>
                <w:rFonts w:ascii="宋体" w:cs="宋体"/>
                <w:bCs/>
                <w:kern w:val="0"/>
                <w:sz w:val="24"/>
              </w:rPr>
            </w:pPr>
          </w:p>
        </w:tc>
        <w:tc>
          <w:tcPr>
            <w:tcW w:w="1047" w:type="pct"/>
          </w:tcPr>
          <w:p w14:paraId="019C22F8">
            <w:pPr>
              <w:spacing w:line="360" w:lineRule="auto"/>
              <w:rPr>
                <w:rFonts w:ascii="宋体" w:cs="宋体"/>
                <w:bCs/>
                <w:kern w:val="0"/>
                <w:sz w:val="24"/>
              </w:rPr>
            </w:pPr>
          </w:p>
        </w:tc>
        <w:tc>
          <w:tcPr>
            <w:tcW w:w="620" w:type="pct"/>
          </w:tcPr>
          <w:p w14:paraId="7B5E2098">
            <w:pPr>
              <w:spacing w:line="360" w:lineRule="auto"/>
              <w:rPr>
                <w:rFonts w:ascii="宋体" w:cs="宋体"/>
                <w:bCs/>
                <w:kern w:val="0"/>
                <w:sz w:val="24"/>
              </w:rPr>
            </w:pPr>
          </w:p>
        </w:tc>
        <w:tc>
          <w:tcPr>
            <w:tcW w:w="620" w:type="pct"/>
          </w:tcPr>
          <w:p w14:paraId="2DF96B24">
            <w:pPr>
              <w:spacing w:line="360" w:lineRule="auto"/>
              <w:rPr>
                <w:rFonts w:ascii="宋体" w:cs="宋体"/>
                <w:bCs/>
                <w:kern w:val="0"/>
                <w:sz w:val="24"/>
              </w:rPr>
            </w:pPr>
          </w:p>
        </w:tc>
      </w:tr>
    </w:tbl>
    <w:p w14:paraId="384291A4">
      <w:pPr>
        <w:spacing w:line="360" w:lineRule="auto"/>
        <w:ind w:right="620"/>
        <w:rPr>
          <w:rFonts w:ascii="宋体"/>
          <w:sz w:val="24"/>
        </w:rPr>
      </w:pPr>
    </w:p>
    <w:p w14:paraId="7176B9E3">
      <w:pPr>
        <w:pStyle w:val="21"/>
      </w:pPr>
    </w:p>
    <w:p w14:paraId="2457C770">
      <w:pPr>
        <w:sectPr>
          <w:pgSz w:w="11906" w:h="16838"/>
          <w:pgMar w:top="1440" w:right="1080" w:bottom="1440" w:left="1080" w:header="851" w:footer="992" w:gutter="0"/>
          <w:cols w:space="720" w:num="1"/>
          <w:docGrid w:type="lines" w:linePitch="312" w:charSpace="0"/>
        </w:sectPr>
      </w:pPr>
    </w:p>
    <w:p w14:paraId="07C86FA9">
      <w:pPr>
        <w:pStyle w:val="3"/>
      </w:pPr>
      <w:bookmarkStart w:id="224" w:name="_Toc146698145"/>
      <w:bookmarkStart w:id="225" w:name="_Toc26462"/>
      <w:bookmarkStart w:id="226" w:name="_Toc26480"/>
      <w:bookmarkStart w:id="227" w:name="_Toc38011323"/>
      <w:r>
        <w:rPr>
          <w:rFonts w:hint="eastAsia"/>
        </w:rPr>
        <w:t>十一、商务、技术偏离表</w:t>
      </w:r>
      <w:bookmarkEnd w:id="224"/>
      <w:bookmarkEnd w:id="225"/>
      <w:bookmarkEnd w:id="226"/>
      <w:bookmarkEnd w:id="227"/>
    </w:p>
    <w:p w14:paraId="60AC742E">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6CD6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53D9AC62">
            <w:pPr>
              <w:rPr>
                <w:rFonts w:ascii="宋体" w:cs="宋体"/>
                <w:kern w:val="0"/>
                <w:szCs w:val="21"/>
              </w:rPr>
            </w:pPr>
            <w:r>
              <w:rPr>
                <w:rFonts w:hint="eastAsia" w:ascii="宋体" w:cs="宋体"/>
                <w:kern w:val="0"/>
                <w:szCs w:val="21"/>
              </w:rPr>
              <w:t>序号</w:t>
            </w:r>
          </w:p>
        </w:tc>
        <w:tc>
          <w:tcPr>
            <w:tcW w:w="654" w:type="pct"/>
          </w:tcPr>
          <w:p w14:paraId="302436B9">
            <w:pPr>
              <w:rPr>
                <w:rFonts w:ascii="宋体" w:cs="宋体"/>
                <w:kern w:val="0"/>
                <w:szCs w:val="21"/>
              </w:rPr>
            </w:pPr>
            <w:r>
              <w:rPr>
                <w:rFonts w:hint="eastAsia" w:ascii="宋体" w:cs="宋体"/>
                <w:kern w:val="0"/>
                <w:szCs w:val="21"/>
              </w:rPr>
              <w:t>名称</w:t>
            </w:r>
          </w:p>
        </w:tc>
        <w:tc>
          <w:tcPr>
            <w:tcW w:w="869" w:type="pct"/>
          </w:tcPr>
          <w:p w14:paraId="1E886E41">
            <w:pPr>
              <w:rPr>
                <w:rFonts w:ascii="宋体" w:cs="宋体"/>
                <w:kern w:val="0"/>
                <w:szCs w:val="21"/>
              </w:rPr>
            </w:pPr>
            <w:r>
              <w:rPr>
                <w:rFonts w:hint="eastAsia" w:ascii="宋体" w:cs="宋体"/>
                <w:kern w:val="0"/>
                <w:szCs w:val="21"/>
              </w:rPr>
              <w:t>条目号</w:t>
            </w:r>
          </w:p>
        </w:tc>
        <w:tc>
          <w:tcPr>
            <w:tcW w:w="1085" w:type="pct"/>
          </w:tcPr>
          <w:p w14:paraId="61696269">
            <w:pPr>
              <w:rPr>
                <w:rFonts w:ascii="宋体" w:cs="宋体"/>
                <w:kern w:val="0"/>
                <w:szCs w:val="21"/>
              </w:rPr>
            </w:pPr>
            <w:r>
              <w:rPr>
                <w:rFonts w:hint="eastAsia" w:ascii="宋体" w:cs="宋体"/>
                <w:kern w:val="0"/>
                <w:szCs w:val="21"/>
              </w:rPr>
              <w:t>招标要求</w:t>
            </w:r>
          </w:p>
        </w:tc>
        <w:tc>
          <w:tcPr>
            <w:tcW w:w="1085" w:type="pct"/>
          </w:tcPr>
          <w:p w14:paraId="1E0AF81A">
            <w:pPr>
              <w:rPr>
                <w:rFonts w:ascii="宋体" w:cs="宋体"/>
                <w:kern w:val="0"/>
                <w:szCs w:val="21"/>
              </w:rPr>
            </w:pPr>
            <w:r>
              <w:rPr>
                <w:rFonts w:hint="eastAsia" w:ascii="宋体" w:cs="宋体"/>
                <w:kern w:val="0"/>
                <w:szCs w:val="21"/>
              </w:rPr>
              <w:t>投标参数</w:t>
            </w:r>
          </w:p>
        </w:tc>
        <w:tc>
          <w:tcPr>
            <w:tcW w:w="654" w:type="pct"/>
          </w:tcPr>
          <w:p w14:paraId="407AA27D">
            <w:pPr>
              <w:rPr>
                <w:rFonts w:ascii="宋体" w:cs="宋体"/>
                <w:kern w:val="0"/>
                <w:szCs w:val="21"/>
              </w:rPr>
            </w:pPr>
            <w:r>
              <w:rPr>
                <w:rFonts w:hint="eastAsia" w:ascii="宋体" w:cs="宋体"/>
                <w:kern w:val="0"/>
                <w:szCs w:val="21"/>
              </w:rPr>
              <w:t>偏离</w:t>
            </w:r>
          </w:p>
        </w:tc>
      </w:tr>
      <w:tr w14:paraId="60E56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6E8E2D8">
            <w:pPr>
              <w:rPr>
                <w:rFonts w:ascii="宋体" w:cs="宋体"/>
                <w:kern w:val="0"/>
                <w:szCs w:val="21"/>
              </w:rPr>
            </w:pPr>
          </w:p>
        </w:tc>
        <w:tc>
          <w:tcPr>
            <w:tcW w:w="654" w:type="pct"/>
          </w:tcPr>
          <w:p w14:paraId="5EC696D1">
            <w:pPr>
              <w:rPr>
                <w:rFonts w:ascii="宋体" w:cs="宋体"/>
                <w:kern w:val="0"/>
                <w:szCs w:val="21"/>
              </w:rPr>
            </w:pPr>
          </w:p>
        </w:tc>
        <w:tc>
          <w:tcPr>
            <w:tcW w:w="869" w:type="pct"/>
          </w:tcPr>
          <w:p w14:paraId="5AC8C571">
            <w:pPr>
              <w:rPr>
                <w:rFonts w:ascii="宋体" w:cs="宋体"/>
                <w:kern w:val="0"/>
                <w:szCs w:val="21"/>
              </w:rPr>
            </w:pPr>
          </w:p>
        </w:tc>
        <w:tc>
          <w:tcPr>
            <w:tcW w:w="1085" w:type="pct"/>
          </w:tcPr>
          <w:p w14:paraId="4F0C1911">
            <w:pPr>
              <w:rPr>
                <w:rFonts w:ascii="宋体" w:cs="宋体"/>
                <w:kern w:val="0"/>
                <w:szCs w:val="21"/>
              </w:rPr>
            </w:pPr>
          </w:p>
        </w:tc>
        <w:tc>
          <w:tcPr>
            <w:tcW w:w="1085" w:type="pct"/>
          </w:tcPr>
          <w:p w14:paraId="63D7314D">
            <w:pPr>
              <w:rPr>
                <w:rFonts w:ascii="宋体" w:cs="宋体"/>
                <w:kern w:val="0"/>
                <w:szCs w:val="21"/>
              </w:rPr>
            </w:pPr>
          </w:p>
        </w:tc>
        <w:tc>
          <w:tcPr>
            <w:tcW w:w="654" w:type="pct"/>
          </w:tcPr>
          <w:p w14:paraId="35C9217F">
            <w:pPr>
              <w:rPr>
                <w:rFonts w:ascii="宋体" w:cs="宋体"/>
                <w:kern w:val="0"/>
                <w:szCs w:val="21"/>
              </w:rPr>
            </w:pPr>
          </w:p>
        </w:tc>
      </w:tr>
      <w:tr w14:paraId="0F158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EBBD85E">
            <w:pPr>
              <w:rPr>
                <w:rFonts w:ascii="宋体" w:cs="宋体"/>
                <w:kern w:val="0"/>
                <w:szCs w:val="21"/>
              </w:rPr>
            </w:pPr>
          </w:p>
        </w:tc>
        <w:tc>
          <w:tcPr>
            <w:tcW w:w="654" w:type="pct"/>
          </w:tcPr>
          <w:p w14:paraId="116C24DB">
            <w:pPr>
              <w:rPr>
                <w:rFonts w:ascii="宋体" w:cs="宋体"/>
                <w:kern w:val="0"/>
                <w:szCs w:val="21"/>
              </w:rPr>
            </w:pPr>
          </w:p>
        </w:tc>
        <w:tc>
          <w:tcPr>
            <w:tcW w:w="869" w:type="pct"/>
          </w:tcPr>
          <w:p w14:paraId="283AEAC0">
            <w:pPr>
              <w:rPr>
                <w:rFonts w:ascii="宋体" w:cs="宋体"/>
                <w:kern w:val="0"/>
                <w:szCs w:val="21"/>
              </w:rPr>
            </w:pPr>
          </w:p>
        </w:tc>
        <w:tc>
          <w:tcPr>
            <w:tcW w:w="1085" w:type="pct"/>
          </w:tcPr>
          <w:p w14:paraId="4CB27656">
            <w:pPr>
              <w:rPr>
                <w:rFonts w:ascii="宋体" w:cs="宋体"/>
                <w:kern w:val="0"/>
                <w:szCs w:val="21"/>
              </w:rPr>
            </w:pPr>
          </w:p>
        </w:tc>
        <w:tc>
          <w:tcPr>
            <w:tcW w:w="1085" w:type="pct"/>
          </w:tcPr>
          <w:p w14:paraId="0FDD04A7">
            <w:pPr>
              <w:rPr>
                <w:rFonts w:ascii="宋体" w:cs="宋体"/>
                <w:kern w:val="0"/>
                <w:szCs w:val="21"/>
              </w:rPr>
            </w:pPr>
          </w:p>
        </w:tc>
        <w:tc>
          <w:tcPr>
            <w:tcW w:w="654" w:type="pct"/>
          </w:tcPr>
          <w:p w14:paraId="456B1303">
            <w:pPr>
              <w:rPr>
                <w:rFonts w:ascii="宋体" w:cs="宋体"/>
                <w:kern w:val="0"/>
                <w:szCs w:val="21"/>
              </w:rPr>
            </w:pPr>
          </w:p>
        </w:tc>
      </w:tr>
      <w:tr w14:paraId="322A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1D606D">
            <w:pPr>
              <w:rPr>
                <w:rFonts w:ascii="宋体" w:cs="宋体"/>
                <w:kern w:val="0"/>
                <w:szCs w:val="21"/>
              </w:rPr>
            </w:pPr>
          </w:p>
        </w:tc>
        <w:tc>
          <w:tcPr>
            <w:tcW w:w="654" w:type="pct"/>
          </w:tcPr>
          <w:p w14:paraId="7964A4E4">
            <w:pPr>
              <w:rPr>
                <w:rFonts w:ascii="宋体" w:cs="宋体"/>
                <w:kern w:val="0"/>
                <w:szCs w:val="21"/>
              </w:rPr>
            </w:pPr>
          </w:p>
        </w:tc>
        <w:tc>
          <w:tcPr>
            <w:tcW w:w="869" w:type="pct"/>
          </w:tcPr>
          <w:p w14:paraId="680EDEF1">
            <w:pPr>
              <w:rPr>
                <w:rFonts w:ascii="宋体" w:cs="宋体"/>
                <w:kern w:val="0"/>
                <w:szCs w:val="21"/>
              </w:rPr>
            </w:pPr>
          </w:p>
        </w:tc>
        <w:tc>
          <w:tcPr>
            <w:tcW w:w="1085" w:type="pct"/>
          </w:tcPr>
          <w:p w14:paraId="4C44A94E">
            <w:pPr>
              <w:rPr>
                <w:rFonts w:ascii="宋体" w:cs="宋体"/>
                <w:kern w:val="0"/>
                <w:szCs w:val="21"/>
              </w:rPr>
            </w:pPr>
          </w:p>
        </w:tc>
        <w:tc>
          <w:tcPr>
            <w:tcW w:w="1085" w:type="pct"/>
          </w:tcPr>
          <w:p w14:paraId="094CF7D2">
            <w:pPr>
              <w:rPr>
                <w:rFonts w:ascii="宋体" w:cs="宋体"/>
                <w:kern w:val="0"/>
                <w:szCs w:val="21"/>
              </w:rPr>
            </w:pPr>
          </w:p>
        </w:tc>
        <w:tc>
          <w:tcPr>
            <w:tcW w:w="654" w:type="pct"/>
          </w:tcPr>
          <w:p w14:paraId="387CAD31">
            <w:pPr>
              <w:rPr>
                <w:rFonts w:ascii="宋体" w:cs="宋体"/>
                <w:kern w:val="0"/>
                <w:szCs w:val="21"/>
              </w:rPr>
            </w:pPr>
          </w:p>
        </w:tc>
      </w:tr>
      <w:tr w14:paraId="3476E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5CAE6BB">
            <w:pPr>
              <w:rPr>
                <w:rFonts w:ascii="宋体" w:cs="宋体"/>
                <w:kern w:val="0"/>
                <w:szCs w:val="21"/>
              </w:rPr>
            </w:pPr>
          </w:p>
        </w:tc>
        <w:tc>
          <w:tcPr>
            <w:tcW w:w="654" w:type="pct"/>
          </w:tcPr>
          <w:p w14:paraId="07E20A67">
            <w:pPr>
              <w:rPr>
                <w:rFonts w:ascii="宋体" w:cs="宋体"/>
                <w:kern w:val="0"/>
                <w:szCs w:val="21"/>
              </w:rPr>
            </w:pPr>
          </w:p>
        </w:tc>
        <w:tc>
          <w:tcPr>
            <w:tcW w:w="869" w:type="pct"/>
          </w:tcPr>
          <w:p w14:paraId="09CEE04F">
            <w:pPr>
              <w:rPr>
                <w:rFonts w:ascii="宋体" w:cs="宋体"/>
                <w:kern w:val="0"/>
                <w:szCs w:val="21"/>
              </w:rPr>
            </w:pPr>
          </w:p>
        </w:tc>
        <w:tc>
          <w:tcPr>
            <w:tcW w:w="1085" w:type="pct"/>
          </w:tcPr>
          <w:p w14:paraId="4C11DB54">
            <w:pPr>
              <w:rPr>
                <w:rFonts w:ascii="宋体" w:cs="宋体"/>
                <w:kern w:val="0"/>
                <w:szCs w:val="21"/>
              </w:rPr>
            </w:pPr>
          </w:p>
        </w:tc>
        <w:tc>
          <w:tcPr>
            <w:tcW w:w="1085" w:type="pct"/>
          </w:tcPr>
          <w:p w14:paraId="302A7BB8">
            <w:pPr>
              <w:rPr>
                <w:rFonts w:ascii="宋体" w:cs="宋体"/>
                <w:kern w:val="0"/>
                <w:szCs w:val="21"/>
              </w:rPr>
            </w:pPr>
          </w:p>
        </w:tc>
        <w:tc>
          <w:tcPr>
            <w:tcW w:w="654" w:type="pct"/>
          </w:tcPr>
          <w:p w14:paraId="4252BBD3">
            <w:pPr>
              <w:rPr>
                <w:rFonts w:ascii="宋体" w:cs="宋体"/>
                <w:kern w:val="0"/>
                <w:szCs w:val="21"/>
              </w:rPr>
            </w:pPr>
          </w:p>
        </w:tc>
      </w:tr>
      <w:tr w14:paraId="5779E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D02A5BE">
            <w:pPr>
              <w:rPr>
                <w:rFonts w:ascii="宋体" w:cs="宋体"/>
                <w:kern w:val="0"/>
                <w:szCs w:val="21"/>
              </w:rPr>
            </w:pPr>
          </w:p>
        </w:tc>
        <w:tc>
          <w:tcPr>
            <w:tcW w:w="654" w:type="pct"/>
          </w:tcPr>
          <w:p w14:paraId="3A8228FE">
            <w:pPr>
              <w:rPr>
                <w:rFonts w:ascii="宋体" w:cs="宋体"/>
                <w:kern w:val="0"/>
                <w:szCs w:val="21"/>
              </w:rPr>
            </w:pPr>
          </w:p>
        </w:tc>
        <w:tc>
          <w:tcPr>
            <w:tcW w:w="869" w:type="pct"/>
          </w:tcPr>
          <w:p w14:paraId="5A16D92A">
            <w:pPr>
              <w:rPr>
                <w:rFonts w:ascii="宋体" w:cs="宋体"/>
                <w:kern w:val="0"/>
                <w:szCs w:val="21"/>
              </w:rPr>
            </w:pPr>
          </w:p>
        </w:tc>
        <w:tc>
          <w:tcPr>
            <w:tcW w:w="1085" w:type="pct"/>
          </w:tcPr>
          <w:p w14:paraId="52D6AC50">
            <w:pPr>
              <w:rPr>
                <w:rFonts w:ascii="宋体" w:cs="宋体"/>
                <w:kern w:val="0"/>
                <w:szCs w:val="21"/>
              </w:rPr>
            </w:pPr>
          </w:p>
        </w:tc>
        <w:tc>
          <w:tcPr>
            <w:tcW w:w="1085" w:type="pct"/>
          </w:tcPr>
          <w:p w14:paraId="2CFC5EB0">
            <w:pPr>
              <w:rPr>
                <w:rFonts w:ascii="宋体" w:cs="宋体"/>
                <w:kern w:val="0"/>
                <w:szCs w:val="21"/>
              </w:rPr>
            </w:pPr>
          </w:p>
        </w:tc>
        <w:tc>
          <w:tcPr>
            <w:tcW w:w="654" w:type="pct"/>
          </w:tcPr>
          <w:p w14:paraId="2AC5C24D">
            <w:pPr>
              <w:rPr>
                <w:rFonts w:ascii="宋体" w:cs="宋体"/>
                <w:kern w:val="0"/>
                <w:szCs w:val="21"/>
              </w:rPr>
            </w:pPr>
          </w:p>
        </w:tc>
      </w:tr>
      <w:tr w14:paraId="63D83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026656D">
            <w:pPr>
              <w:rPr>
                <w:rFonts w:ascii="宋体" w:cs="宋体"/>
                <w:kern w:val="0"/>
                <w:szCs w:val="21"/>
              </w:rPr>
            </w:pPr>
          </w:p>
        </w:tc>
        <w:tc>
          <w:tcPr>
            <w:tcW w:w="654" w:type="pct"/>
          </w:tcPr>
          <w:p w14:paraId="6ADFAC61">
            <w:pPr>
              <w:rPr>
                <w:rFonts w:ascii="宋体" w:cs="宋体"/>
                <w:kern w:val="0"/>
                <w:szCs w:val="21"/>
              </w:rPr>
            </w:pPr>
          </w:p>
        </w:tc>
        <w:tc>
          <w:tcPr>
            <w:tcW w:w="869" w:type="pct"/>
          </w:tcPr>
          <w:p w14:paraId="46EE3D92">
            <w:pPr>
              <w:rPr>
                <w:rFonts w:ascii="宋体" w:cs="宋体"/>
                <w:kern w:val="0"/>
                <w:szCs w:val="21"/>
              </w:rPr>
            </w:pPr>
          </w:p>
        </w:tc>
        <w:tc>
          <w:tcPr>
            <w:tcW w:w="1085" w:type="pct"/>
          </w:tcPr>
          <w:p w14:paraId="1656D060">
            <w:pPr>
              <w:rPr>
                <w:rFonts w:ascii="宋体" w:cs="宋体"/>
                <w:kern w:val="0"/>
                <w:szCs w:val="21"/>
              </w:rPr>
            </w:pPr>
          </w:p>
        </w:tc>
        <w:tc>
          <w:tcPr>
            <w:tcW w:w="1085" w:type="pct"/>
          </w:tcPr>
          <w:p w14:paraId="1370534C">
            <w:pPr>
              <w:rPr>
                <w:rFonts w:ascii="宋体" w:cs="宋体"/>
                <w:kern w:val="0"/>
                <w:szCs w:val="21"/>
              </w:rPr>
            </w:pPr>
          </w:p>
        </w:tc>
        <w:tc>
          <w:tcPr>
            <w:tcW w:w="654" w:type="pct"/>
          </w:tcPr>
          <w:p w14:paraId="084355EF">
            <w:pPr>
              <w:rPr>
                <w:rFonts w:ascii="宋体" w:cs="宋体"/>
                <w:kern w:val="0"/>
                <w:szCs w:val="21"/>
              </w:rPr>
            </w:pPr>
          </w:p>
        </w:tc>
      </w:tr>
      <w:tr w14:paraId="01D11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60FE76B">
            <w:pPr>
              <w:rPr>
                <w:rFonts w:ascii="宋体" w:cs="宋体"/>
                <w:kern w:val="0"/>
                <w:szCs w:val="21"/>
              </w:rPr>
            </w:pPr>
          </w:p>
        </w:tc>
        <w:tc>
          <w:tcPr>
            <w:tcW w:w="654" w:type="pct"/>
          </w:tcPr>
          <w:p w14:paraId="18051CE9">
            <w:pPr>
              <w:rPr>
                <w:rFonts w:ascii="宋体" w:cs="宋体"/>
                <w:kern w:val="0"/>
                <w:szCs w:val="21"/>
              </w:rPr>
            </w:pPr>
          </w:p>
        </w:tc>
        <w:tc>
          <w:tcPr>
            <w:tcW w:w="869" w:type="pct"/>
          </w:tcPr>
          <w:p w14:paraId="04AC095B">
            <w:pPr>
              <w:rPr>
                <w:rFonts w:ascii="宋体" w:cs="宋体"/>
                <w:kern w:val="0"/>
                <w:szCs w:val="21"/>
              </w:rPr>
            </w:pPr>
          </w:p>
        </w:tc>
        <w:tc>
          <w:tcPr>
            <w:tcW w:w="1085" w:type="pct"/>
          </w:tcPr>
          <w:p w14:paraId="1BB2C0A8">
            <w:pPr>
              <w:rPr>
                <w:rFonts w:ascii="宋体" w:cs="宋体"/>
                <w:kern w:val="0"/>
                <w:szCs w:val="21"/>
              </w:rPr>
            </w:pPr>
          </w:p>
        </w:tc>
        <w:tc>
          <w:tcPr>
            <w:tcW w:w="1085" w:type="pct"/>
          </w:tcPr>
          <w:p w14:paraId="73F933D4">
            <w:pPr>
              <w:rPr>
                <w:rFonts w:ascii="宋体" w:cs="宋体"/>
                <w:kern w:val="0"/>
                <w:szCs w:val="21"/>
              </w:rPr>
            </w:pPr>
          </w:p>
        </w:tc>
        <w:tc>
          <w:tcPr>
            <w:tcW w:w="654" w:type="pct"/>
          </w:tcPr>
          <w:p w14:paraId="2C850537">
            <w:pPr>
              <w:rPr>
                <w:rFonts w:ascii="宋体" w:cs="宋体"/>
                <w:kern w:val="0"/>
                <w:szCs w:val="21"/>
              </w:rPr>
            </w:pPr>
          </w:p>
        </w:tc>
      </w:tr>
      <w:tr w14:paraId="5D444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F3C1F97">
            <w:pPr>
              <w:rPr>
                <w:rFonts w:ascii="宋体" w:cs="宋体"/>
                <w:kern w:val="0"/>
                <w:szCs w:val="21"/>
              </w:rPr>
            </w:pPr>
          </w:p>
        </w:tc>
        <w:tc>
          <w:tcPr>
            <w:tcW w:w="654" w:type="pct"/>
          </w:tcPr>
          <w:p w14:paraId="3E8637C5">
            <w:pPr>
              <w:rPr>
                <w:rFonts w:ascii="宋体" w:cs="宋体"/>
                <w:kern w:val="0"/>
                <w:szCs w:val="21"/>
              </w:rPr>
            </w:pPr>
          </w:p>
        </w:tc>
        <w:tc>
          <w:tcPr>
            <w:tcW w:w="869" w:type="pct"/>
          </w:tcPr>
          <w:p w14:paraId="2A56DDB7">
            <w:pPr>
              <w:rPr>
                <w:rFonts w:ascii="宋体" w:cs="宋体"/>
                <w:kern w:val="0"/>
                <w:szCs w:val="21"/>
              </w:rPr>
            </w:pPr>
          </w:p>
        </w:tc>
        <w:tc>
          <w:tcPr>
            <w:tcW w:w="1085" w:type="pct"/>
          </w:tcPr>
          <w:p w14:paraId="40A60365">
            <w:pPr>
              <w:rPr>
                <w:rFonts w:ascii="宋体" w:cs="宋体"/>
                <w:kern w:val="0"/>
                <w:szCs w:val="21"/>
              </w:rPr>
            </w:pPr>
          </w:p>
        </w:tc>
        <w:tc>
          <w:tcPr>
            <w:tcW w:w="1085" w:type="pct"/>
          </w:tcPr>
          <w:p w14:paraId="088ADA86">
            <w:pPr>
              <w:rPr>
                <w:rFonts w:ascii="宋体" w:cs="宋体"/>
                <w:kern w:val="0"/>
                <w:szCs w:val="21"/>
              </w:rPr>
            </w:pPr>
          </w:p>
        </w:tc>
        <w:tc>
          <w:tcPr>
            <w:tcW w:w="654" w:type="pct"/>
          </w:tcPr>
          <w:p w14:paraId="4CAFFB6D">
            <w:pPr>
              <w:rPr>
                <w:rFonts w:ascii="宋体" w:cs="宋体"/>
                <w:kern w:val="0"/>
                <w:szCs w:val="21"/>
              </w:rPr>
            </w:pPr>
          </w:p>
        </w:tc>
      </w:tr>
      <w:tr w14:paraId="1CEB5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234200BD">
            <w:pPr>
              <w:rPr>
                <w:rFonts w:ascii="宋体" w:cs="宋体"/>
                <w:kern w:val="0"/>
                <w:szCs w:val="21"/>
              </w:rPr>
            </w:pPr>
          </w:p>
        </w:tc>
        <w:tc>
          <w:tcPr>
            <w:tcW w:w="654" w:type="pct"/>
          </w:tcPr>
          <w:p w14:paraId="48658766">
            <w:pPr>
              <w:rPr>
                <w:rFonts w:ascii="宋体" w:cs="宋体"/>
                <w:kern w:val="0"/>
                <w:szCs w:val="21"/>
              </w:rPr>
            </w:pPr>
          </w:p>
        </w:tc>
        <w:tc>
          <w:tcPr>
            <w:tcW w:w="869" w:type="pct"/>
          </w:tcPr>
          <w:p w14:paraId="40993A48">
            <w:pPr>
              <w:rPr>
                <w:rFonts w:ascii="宋体" w:cs="宋体"/>
                <w:kern w:val="0"/>
                <w:szCs w:val="21"/>
              </w:rPr>
            </w:pPr>
          </w:p>
        </w:tc>
        <w:tc>
          <w:tcPr>
            <w:tcW w:w="1085" w:type="pct"/>
          </w:tcPr>
          <w:p w14:paraId="55420B55">
            <w:pPr>
              <w:rPr>
                <w:rFonts w:ascii="宋体" w:cs="宋体"/>
                <w:kern w:val="0"/>
                <w:szCs w:val="21"/>
              </w:rPr>
            </w:pPr>
          </w:p>
        </w:tc>
        <w:tc>
          <w:tcPr>
            <w:tcW w:w="1085" w:type="pct"/>
          </w:tcPr>
          <w:p w14:paraId="4CC3AB6A">
            <w:pPr>
              <w:rPr>
                <w:rFonts w:ascii="宋体" w:cs="宋体"/>
                <w:kern w:val="0"/>
                <w:szCs w:val="21"/>
              </w:rPr>
            </w:pPr>
          </w:p>
        </w:tc>
        <w:tc>
          <w:tcPr>
            <w:tcW w:w="654" w:type="pct"/>
          </w:tcPr>
          <w:p w14:paraId="52004B8E">
            <w:pPr>
              <w:rPr>
                <w:rFonts w:ascii="宋体" w:cs="宋体"/>
                <w:kern w:val="0"/>
                <w:szCs w:val="21"/>
              </w:rPr>
            </w:pPr>
          </w:p>
        </w:tc>
      </w:tr>
      <w:tr w14:paraId="47DBA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9CE003">
            <w:pPr>
              <w:rPr>
                <w:rFonts w:ascii="宋体" w:cs="宋体"/>
                <w:kern w:val="0"/>
                <w:szCs w:val="21"/>
              </w:rPr>
            </w:pPr>
          </w:p>
        </w:tc>
        <w:tc>
          <w:tcPr>
            <w:tcW w:w="654" w:type="pct"/>
          </w:tcPr>
          <w:p w14:paraId="6A9E76DC">
            <w:pPr>
              <w:rPr>
                <w:rFonts w:ascii="宋体" w:cs="宋体"/>
                <w:kern w:val="0"/>
                <w:szCs w:val="21"/>
              </w:rPr>
            </w:pPr>
          </w:p>
        </w:tc>
        <w:tc>
          <w:tcPr>
            <w:tcW w:w="869" w:type="pct"/>
          </w:tcPr>
          <w:p w14:paraId="4C48573B">
            <w:pPr>
              <w:rPr>
                <w:rFonts w:ascii="宋体" w:cs="宋体"/>
                <w:kern w:val="0"/>
                <w:szCs w:val="21"/>
              </w:rPr>
            </w:pPr>
          </w:p>
        </w:tc>
        <w:tc>
          <w:tcPr>
            <w:tcW w:w="1085" w:type="pct"/>
          </w:tcPr>
          <w:p w14:paraId="1145DBAE">
            <w:pPr>
              <w:rPr>
                <w:rFonts w:ascii="宋体" w:cs="宋体"/>
                <w:kern w:val="0"/>
                <w:szCs w:val="21"/>
              </w:rPr>
            </w:pPr>
          </w:p>
        </w:tc>
        <w:tc>
          <w:tcPr>
            <w:tcW w:w="1085" w:type="pct"/>
          </w:tcPr>
          <w:p w14:paraId="6F6C3DA8">
            <w:pPr>
              <w:rPr>
                <w:rFonts w:ascii="宋体" w:cs="宋体"/>
                <w:kern w:val="0"/>
                <w:szCs w:val="21"/>
              </w:rPr>
            </w:pPr>
          </w:p>
        </w:tc>
        <w:tc>
          <w:tcPr>
            <w:tcW w:w="654" w:type="pct"/>
          </w:tcPr>
          <w:p w14:paraId="51EA0958">
            <w:pPr>
              <w:rPr>
                <w:rFonts w:ascii="宋体" w:cs="宋体"/>
                <w:kern w:val="0"/>
                <w:szCs w:val="21"/>
              </w:rPr>
            </w:pPr>
          </w:p>
        </w:tc>
      </w:tr>
    </w:tbl>
    <w:p w14:paraId="563BAB59">
      <w:pPr>
        <w:rPr>
          <w:rFonts w:ascii="宋体"/>
          <w:bCs/>
          <w:szCs w:val="21"/>
        </w:rPr>
      </w:pPr>
      <w:r>
        <w:rPr>
          <w:rFonts w:hint="eastAsia" w:ascii="宋体"/>
          <w:bCs/>
          <w:szCs w:val="21"/>
        </w:rPr>
        <w:t>说明：如投标单位对招标文件中的技术、商务条款有异议，请填入此表内。如无异议，则必须填写“无”。</w:t>
      </w:r>
    </w:p>
    <w:p w14:paraId="5D4A8CC8">
      <w:pPr>
        <w:rPr>
          <w:rFonts w:ascii="宋体"/>
          <w:bCs/>
          <w:sz w:val="24"/>
        </w:rPr>
      </w:pPr>
    </w:p>
    <w:p w14:paraId="76D6EDE3">
      <w:pPr>
        <w:rPr>
          <w:rFonts w:ascii="宋体"/>
          <w:b/>
          <w:bCs/>
          <w:sz w:val="24"/>
        </w:rPr>
      </w:pPr>
      <w:r>
        <w:rPr>
          <w:rFonts w:hint="eastAsia" w:ascii="宋体"/>
          <w:b/>
          <w:bCs/>
          <w:sz w:val="24"/>
        </w:rPr>
        <w:t>投标单位(盖章)：</w:t>
      </w:r>
    </w:p>
    <w:p w14:paraId="517AF4AB">
      <w:pPr>
        <w:rPr>
          <w:rFonts w:ascii="宋体"/>
          <w:bCs/>
          <w:sz w:val="24"/>
        </w:rPr>
      </w:pPr>
    </w:p>
    <w:p w14:paraId="740F6C41">
      <w:pPr>
        <w:rPr>
          <w:rFonts w:ascii="宋体"/>
          <w:bCs/>
          <w:sz w:val="24"/>
        </w:rPr>
      </w:pPr>
    </w:p>
    <w:p w14:paraId="2B19B916">
      <w:pPr>
        <w:rPr>
          <w:rFonts w:ascii="宋体"/>
          <w:b/>
          <w:bCs/>
          <w:sz w:val="24"/>
        </w:rPr>
      </w:pPr>
      <w:r>
        <w:rPr>
          <w:rFonts w:hint="eastAsia" w:ascii="宋体"/>
          <w:b/>
          <w:bCs/>
          <w:sz w:val="24"/>
        </w:rPr>
        <w:t>投标单位代表(签字)：</w:t>
      </w:r>
    </w:p>
    <w:p w14:paraId="2DEBA5B7">
      <w:pPr>
        <w:spacing w:line="360" w:lineRule="auto"/>
        <w:ind w:right="620"/>
        <w:rPr>
          <w:rFonts w:ascii="宋体"/>
          <w:sz w:val="24"/>
        </w:rPr>
      </w:pPr>
    </w:p>
    <w:p w14:paraId="00E414EA">
      <w:pPr>
        <w:spacing w:line="360" w:lineRule="auto"/>
        <w:ind w:right="620"/>
        <w:rPr>
          <w:rFonts w:ascii="宋体"/>
          <w:sz w:val="24"/>
        </w:rPr>
      </w:pPr>
    </w:p>
    <w:p w14:paraId="27DC42C9">
      <w:pPr>
        <w:spacing w:line="360" w:lineRule="auto"/>
        <w:ind w:right="620"/>
        <w:rPr>
          <w:rFonts w:ascii="宋体"/>
          <w:sz w:val="24"/>
        </w:rPr>
        <w:sectPr>
          <w:pgSz w:w="11906" w:h="16838"/>
          <w:pgMar w:top="1440" w:right="1800" w:bottom="1440" w:left="1800" w:header="851" w:footer="992" w:gutter="0"/>
          <w:cols w:space="720" w:num="1"/>
          <w:docGrid w:type="lines" w:linePitch="312" w:charSpace="0"/>
        </w:sectPr>
      </w:pPr>
    </w:p>
    <w:p w14:paraId="7B1DCA75">
      <w:pPr>
        <w:pStyle w:val="3"/>
        <w:rPr>
          <w:sz w:val="36"/>
          <w:szCs w:val="36"/>
        </w:rPr>
      </w:pPr>
      <w:bookmarkStart w:id="228" w:name="_Toc232"/>
      <w:bookmarkStart w:id="229" w:name="_Toc15477"/>
      <w:bookmarkStart w:id="230" w:name="_Toc146698146"/>
      <w:bookmarkStart w:id="231" w:name="_Toc16064009"/>
      <w:r>
        <w:rPr>
          <w:rFonts w:hint="eastAsia"/>
        </w:rPr>
        <w:t>十二、其它资信材料</w:t>
      </w:r>
      <w:bookmarkEnd w:id="228"/>
      <w:bookmarkEnd w:id="229"/>
      <w:bookmarkEnd w:id="230"/>
    </w:p>
    <w:p w14:paraId="345E9CAF">
      <w:pPr>
        <w:spacing w:before="120" w:after="240" w:line="440" w:lineRule="exact"/>
        <w:rPr>
          <w:rStyle w:val="41"/>
          <w:rFonts w:ascii="宋体"/>
          <w:b/>
          <w:bCs/>
        </w:rPr>
      </w:pPr>
      <w:r>
        <w:rPr>
          <w:rStyle w:val="41"/>
          <w:rFonts w:hint="eastAsia" w:ascii="宋体"/>
          <w:b/>
          <w:bCs/>
          <w:lang w:eastAsia="zh-CN"/>
        </w:rPr>
        <w:t>（</w:t>
      </w:r>
      <w:r>
        <w:rPr>
          <w:rStyle w:val="41"/>
          <w:rFonts w:hint="eastAsia" w:ascii="宋体"/>
          <w:b/>
          <w:bCs/>
        </w:rPr>
        <w:t>一）</w:t>
      </w:r>
      <w:r>
        <w:rPr>
          <w:rStyle w:val="41"/>
          <w:rFonts w:ascii="宋体"/>
          <w:b/>
          <w:bCs/>
        </w:rPr>
        <w:t>无不良行为记录证明材料</w:t>
      </w:r>
      <w:bookmarkEnd w:id="231"/>
    </w:p>
    <w:p w14:paraId="31F9C1F6">
      <w:pPr>
        <w:spacing w:before="120" w:after="240" w:line="440" w:lineRule="exact"/>
        <w:ind w:firstLine="200"/>
        <w:rPr>
          <w:rStyle w:val="41"/>
          <w:rFonts w:ascii="宋体"/>
        </w:rPr>
      </w:pPr>
      <w:r>
        <w:rPr>
          <w:rStyle w:val="41"/>
          <w:rFonts w:hint="eastAsia" w:ascii="宋体"/>
        </w:rPr>
        <w:t>须附“信用中国”、“中国裁判文书网”行贿犯罪档案查询结果截图及其他无不良行为记录证明材料。</w:t>
      </w:r>
    </w:p>
    <w:p w14:paraId="7E251460">
      <w:pPr>
        <w:spacing w:before="120" w:after="240" w:line="440" w:lineRule="exact"/>
        <w:ind w:firstLine="200"/>
        <w:rPr>
          <w:rStyle w:val="41"/>
          <w:rFonts w:ascii="宋体"/>
        </w:rPr>
      </w:pPr>
    </w:p>
    <w:p w14:paraId="65D7F349">
      <w:pPr>
        <w:pStyle w:val="3"/>
        <w:jc w:val="both"/>
        <w:rPr>
          <w:rFonts w:hint="eastAsia"/>
          <w:lang w:val="en-US" w:eastAsia="zh-CN"/>
        </w:rPr>
      </w:pPr>
      <w:bookmarkStart w:id="232" w:name="_Toc4696"/>
      <w:r>
        <w:rPr>
          <w:rStyle w:val="41"/>
          <w:rFonts w:hint="eastAsia" w:ascii="宋体" w:hAnsi="宋体"/>
          <w:b/>
        </w:rPr>
        <w:t>（二）</w:t>
      </w:r>
      <w:r>
        <w:rPr>
          <w:rStyle w:val="41"/>
          <w:rFonts w:ascii="宋体" w:hAnsi="宋体"/>
          <w:b/>
        </w:rPr>
        <w:t>近三年（202</w:t>
      </w:r>
      <w:r>
        <w:rPr>
          <w:rStyle w:val="41"/>
          <w:rFonts w:hint="eastAsia" w:hAnsi="宋体"/>
          <w:b/>
          <w:lang w:val="en-US" w:eastAsia="zh-CN"/>
        </w:rPr>
        <w:t>3</w:t>
      </w:r>
      <w:r>
        <w:rPr>
          <w:rStyle w:val="41"/>
          <w:rFonts w:ascii="宋体" w:hAnsi="宋体"/>
          <w:b/>
        </w:rPr>
        <w:t>年1月1日至开标之日）发生的诉讼及仲裁情况（应说明相关情况并附法院或仲裁机构作出的判决、</w:t>
      </w:r>
      <w:r>
        <w:rPr>
          <w:rFonts w:hint="eastAsia"/>
          <w:lang w:val="en-US" w:eastAsia="zh-CN"/>
        </w:rPr>
        <w:t>SRM非生产供应商注册操作手册</w:t>
      </w:r>
      <w:bookmarkEnd w:id="232"/>
    </w:p>
    <w:p w14:paraId="7B153F58">
      <w:pPr>
        <w:pStyle w:val="15"/>
        <w:rPr>
          <w:rFonts w:hint="eastAsia" w:eastAsia="宋体"/>
          <w:lang w:val="en-US" w:eastAsia="zh-CN"/>
        </w:rPr>
      </w:pPr>
    </w:p>
    <w:p w14:paraId="137AABF8">
      <w:pPr>
        <w:pStyle w:val="15"/>
        <w:rPr>
          <w:rFonts w:hint="eastAsia" w:eastAsia="宋体"/>
          <w:lang w:val="en-US" w:eastAsia="zh-CN"/>
        </w:rPr>
      </w:pPr>
    </w:p>
    <w:p w14:paraId="0BF995FB">
      <w:pPr>
        <w:pStyle w:val="15"/>
        <w:rPr>
          <w:rFonts w:hint="eastAsia" w:eastAsia="宋体"/>
          <w:lang w:val="en-US" w:eastAsia="zh-CN"/>
        </w:rPr>
      </w:pPr>
    </w:p>
    <w:p w14:paraId="647A834B">
      <w:pPr>
        <w:pStyle w:val="15"/>
        <w:rPr>
          <w:rFonts w:hint="eastAsia" w:eastAsia="宋体"/>
          <w:lang w:val="en-US" w:eastAsia="zh-CN"/>
        </w:rPr>
      </w:pPr>
    </w:p>
    <w:p w14:paraId="6E7F2478">
      <w:pPr>
        <w:pStyle w:val="15"/>
        <w:rPr>
          <w:rFonts w:hint="eastAsia" w:eastAsia="宋体"/>
          <w:lang w:val="en-US" w:eastAsia="zh-CN"/>
        </w:rPr>
      </w:pPr>
    </w:p>
    <w:p w14:paraId="33DDBAA8">
      <w:pPr>
        <w:pStyle w:val="15"/>
        <w:rPr>
          <w:rFonts w:hint="eastAsia" w:eastAsia="宋体"/>
          <w:lang w:val="en-US" w:eastAsia="zh-CN"/>
        </w:rPr>
      </w:pPr>
    </w:p>
    <w:p w14:paraId="03E00A2F">
      <w:pPr>
        <w:pStyle w:val="15"/>
        <w:rPr>
          <w:rFonts w:hint="eastAsia" w:eastAsia="宋体"/>
          <w:lang w:val="en-US" w:eastAsia="zh-CN"/>
        </w:rPr>
      </w:pPr>
    </w:p>
    <w:p w14:paraId="6839716C">
      <w:pPr>
        <w:pStyle w:val="15"/>
        <w:rPr>
          <w:rFonts w:hint="eastAsia" w:eastAsia="宋体"/>
          <w:lang w:val="en-US" w:eastAsia="zh-CN"/>
        </w:rPr>
      </w:pPr>
    </w:p>
    <w:p w14:paraId="520A3631">
      <w:pPr>
        <w:pStyle w:val="15"/>
        <w:rPr>
          <w:rFonts w:hint="eastAsia" w:eastAsia="宋体"/>
          <w:lang w:val="en-US" w:eastAsia="zh-CN"/>
        </w:rPr>
      </w:pPr>
    </w:p>
    <w:p w14:paraId="74FB9F9B">
      <w:pPr>
        <w:pStyle w:val="15"/>
        <w:rPr>
          <w:rFonts w:hint="eastAsia" w:eastAsia="宋体"/>
          <w:lang w:val="en-US" w:eastAsia="zh-CN"/>
        </w:rPr>
      </w:pPr>
    </w:p>
    <w:p w14:paraId="2BDC417C">
      <w:pPr>
        <w:pStyle w:val="15"/>
        <w:rPr>
          <w:rFonts w:hint="eastAsia" w:eastAsia="宋体"/>
          <w:lang w:val="en-US" w:eastAsia="zh-CN"/>
        </w:rPr>
      </w:pPr>
    </w:p>
    <w:p w14:paraId="020E3BBE">
      <w:pPr>
        <w:pStyle w:val="15"/>
        <w:rPr>
          <w:rFonts w:hint="eastAsia" w:eastAsia="宋体"/>
          <w:lang w:val="en-US" w:eastAsia="zh-CN"/>
        </w:rPr>
      </w:pPr>
    </w:p>
    <w:p w14:paraId="16B93827">
      <w:pPr>
        <w:pStyle w:val="15"/>
        <w:rPr>
          <w:rFonts w:hint="eastAsia" w:eastAsia="宋体"/>
          <w:lang w:val="en-US" w:eastAsia="zh-CN"/>
        </w:rPr>
      </w:pPr>
    </w:p>
    <w:p w14:paraId="38372356">
      <w:pPr>
        <w:pStyle w:val="15"/>
        <w:rPr>
          <w:rFonts w:hint="eastAsia" w:eastAsia="宋体"/>
          <w:lang w:val="en-US" w:eastAsia="zh-CN"/>
        </w:rPr>
      </w:pPr>
    </w:p>
    <w:p w14:paraId="7A61175D">
      <w:pPr>
        <w:pStyle w:val="15"/>
        <w:rPr>
          <w:rFonts w:hint="eastAsia" w:eastAsia="宋体"/>
          <w:lang w:val="en-US" w:eastAsia="zh-CN"/>
        </w:rPr>
      </w:pPr>
    </w:p>
    <w:p w14:paraId="67C83BF0">
      <w:pPr>
        <w:pStyle w:val="15"/>
        <w:rPr>
          <w:rFonts w:hint="eastAsia" w:eastAsia="宋体"/>
          <w:lang w:val="en-US" w:eastAsia="zh-CN"/>
        </w:rPr>
      </w:pPr>
    </w:p>
    <w:p w14:paraId="1E975B87">
      <w:pPr>
        <w:pStyle w:val="15"/>
        <w:rPr>
          <w:rFonts w:hint="eastAsia" w:eastAsia="宋体"/>
          <w:lang w:val="en-US" w:eastAsia="zh-CN"/>
        </w:rPr>
      </w:pPr>
    </w:p>
    <w:p w14:paraId="5CB1541C">
      <w:pPr>
        <w:pStyle w:val="15"/>
        <w:rPr>
          <w:rFonts w:hint="eastAsia" w:eastAsia="宋体"/>
          <w:lang w:val="en-US" w:eastAsia="zh-CN"/>
        </w:rPr>
      </w:pPr>
    </w:p>
    <w:p w14:paraId="77560DFE">
      <w:pPr>
        <w:pStyle w:val="15"/>
        <w:rPr>
          <w:rFonts w:hint="eastAsia" w:eastAsia="宋体"/>
          <w:lang w:val="en-US" w:eastAsia="zh-CN"/>
        </w:rPr>
      </w:pPr>
    </w:p>
    <w:p w14:paraId="6D418F95">
      <w:pPr>
        <w:pStyle w:val="15"/>
        <w:rPr>
          <w:rFonts w:hint="eastAsia" w:eastAsia="宋体"/>
          <w:lang w:val="en-US" w:eastAsia="zh-CN"/>
        </w:rPr>
      </w:pPr>
    </w:p>
    <w:p w14:paraId="4C665CFE">
      <w:pPr>
        <w:pStyle w:val="15"/>
        <w:rPr>
          <w:rFonts w:hint="eastAsia" w:eastAsia="宋体"/>
          <w:lang w:val="en-US" w:eastAsia="zh-CN"/>
        </w:rPr>
      </w:pPr>
    </w:p>
    <w:p w14:paraId="5BAA3FBB">
      <w:pPr>
        <w:pStyle w:val="15"/>
        <w:rPr>
          <w:rFonts w:hint="eastAsia" w:eastAsia="宋体"/>
          <w:lang w:val="en-US" w:eastAsia="zh-CN"/>
        </w:rPr>
      </w:pPr>
    </w:p>
    <w:p w14:paraId="55FA91D2">
      <w:pPr>
        <w:pStyle w:val="15"/>
        <w:rPr>
          <w:rFonts w:hint="eastAsia" w:eastAsia="宋体"/>
          <w:lang w:val="en-US" w:eastAsia="zh-CN"/>
        </w:rPr>
      </w:pPr>
    </w:p>
    <w:p w14:paraId="4E1DB26A">
      <w:pPr>
        <w:pStyle w:val="15"/>
        <w:rPr>
          <w:rFonts w:hint="eastAsia" w:eastAsia="宋体"/>
          <w:lang w:val="en-US" w:eastAsia="zh-CN"/>
        </w:rPr>
      </w:pPr>
    </w:p>
    <w:p w14:paraId="676192E0">
      <w:pPr>
        <w:pStyle w:val="15"/>
        <w:rPr>
          <w:rFonts w:hint="eastAsia" w:eastAsia="宋体"/>
          <w:lang w:val="en-US" w:eastAsia="zh-CN"/>
        </w:rPr>
      </w:pPr>
    </w:p>
    <w:p w14:paraId="4C38AC8F">
      <w:pPr>
        <w:pStyle w:val="15"/>
        <w:rPr>
          <w:rFonts w:hint="eastAsia" w:eastAsia="宋体"/>
          <w:lang w:val="en-US" w:eastAsia="zh-CN"/>
        </w:rPr>
      </w:pPr>
    </w:p>
    <w:p w14:paraId="6BD1E0C8">
      <w:pPr>
        <w:pStyle w:val="15"/>
        <w:rPr>
          <w:rFonts w:hint="eastAsia" w:eastAsia="宋体"/>
          <w:lang w:val="en-US" w:eastAsia="zh-CN"/>
        </w:rPr>
      </w:pPr>
    </w:p>
    <w:p w14:paraId="701A5EE6">
      <w:pPr>
        <w:pStyle w:val="15"/>
        <w:rPr>
          <w:rFonts w:hint="eastAsia" w:eastAsia="宋体"/>
          <w:lang w:val="en-US" w:eastAsia="zh-CN"/>
        </w:rPr>
      </w:pPr>
    </w:p>
    <w:p w14:paraId="14DBE6A9">
      <w:pPr>
        <w:pStyle w:val="15"/>
        <w:rPr>
          <w:rFonts w:hint="eastAsia" w:eastAsia="宋体"/>
          <w:lang w:val="en-US" w:eastAsia="zh-CN"/>
        </w:rPr>
      </w:pPr>
    </w:p>
    <w:p w14:paraId="09BF3E16">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61D4E3FA">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4E0531FE">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4F3455C7">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2AFC1775">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CF88B09">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29DC9329">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7469DAB7">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2D1118D2">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67D72EDA">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0A7AAEEE">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2A5E7811">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26916DD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1349F634">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478AB0EC">
      <w:pPr>
        <w:pStyle w:val="15"/>
        <w:rPr>
          <w:rFonts w:hint="default"/>
          <w:lang w:val="en-US" w:eastAsia="zh-CN"/>
        </w:rPr>
      </w:pPr>
    </w:p>
    <w:p w14:paraId="635E00FB">
      <w:pPr>
        <w:snapToGrid/>
        <w:spacing w:before="0" w:after="0" w:line="240" w:lineRule="auto"/>
        <w:ind w:left="0" w:right="0" w:firstLine="0"/>
        <w:jc w:val="both"/>
      </w:pPr>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1"/>
                    <a:stretch>
                      <a:fillRect/>
                    </a:stretch>
                  </pic:blipFill>
                  <pic:spPr>
                    <a:xfrm>
                      <a:off x="0" y="0"/>
                      <a:ext cx="5760085" cy="2810122"/>
                    </a:xfrm>
                    <a:prstGeom prst="rect">
                      <a:avLst/>
                    </a:prstGeom>
                  </pic:spPr>
                </pic:pic>
              </a:graphicData>
            </a:graphic>
          </wp:inline>
        </w:drawing>
      </w:r>
    </w:p>
    <w:p w14:paraId="4253C3C2">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2"/>
                    <a:stretch>
                      <a:fillRect/>
                    </a:stretch>
                  </pic:blipFill>
                  <pic:spPr>
                    <a:xfrm>
                      <a:off x="0" y="0"/>
                      <a:ext cx="5760085" cy="2820042"/>
                    </a:xfrm>
                    <a:prstGeom prst="rect">
                      <a:avLst/>
                    </a:prstGeom>
                  </pic:spPr>
                </pic:pic>
              </a:graphicData>
            </a:graphic>
          </wp:inline>
        </w:drawing>
      </w:r>
    </w:p>
    <w:p w14:paraId="498029D5">
      <w:pPr>
        <w:pStyle w:val="15"/>
      </w:pPr>
    </w:p>
    <w:p w14:paraId="364CC9A7">
      <w:pPr>
        <w:pStyle w:val="15"/>
        <w:sectPr>
          <w:pgSz w:w="11906" w:h="16838"/>
          <w:pgMar w:top="1588" w:right="1418" w:bottom="1134" w:left="1418" w:header="851" w:footer="992" w:gutter="0"/>
          <w:cols w:space="720" w:num="1"/>
          <w:titlePg/>
          <w:docGrid w:type="lines" w:linePitch="312" w:charSpace="0"/>
        </w:sectPr>
      </w:pPr>
    </w:p>
    <w:p w14:paraId="7C03987D">
      <w:pPr>
        <w:pStyle w:val="15"/>
        <w:jc w:val="left"/>
        <w:outlineLvl w:val="2"/>
        <w:rPr>
          <w:rFonts w:hint="eastAsia" w:ascii="宋体" w:hAnsi="Times New Roman" w:eastAsia="宋体" w:cs="Times New Roman"/>
          <w:b/>
          <w:bCs/>
          <w:kern w:val="2"/>
          <w:sz w:val="28"/>
          <w:szCs w:val="28"/>
          <w:lang w:val="en-US" w:eastAsia="zh-CN" w:bidi="ar-SA"/>
        </w:rPr>
      </w:pPr>
      <w:r>
        <w:rPr>
          <w:rFonts w:hint="eastAsia" w:ascii="宋体" w:hAnsi="Times New Roman" w:eastAsia="宋体" w:cs="Times New Roman"/>
          <w:b/>
          <w:bCs/>
          <w:kern w:val="2"/>
          <w:sz w:val="28"/>
          <w:szCs w:val="28"/>
          <w:lang w:val="en-US" w:eastAsia="zh-CN" w:bidi="ar-SA"/>
        </w:rPr>
        <w:t>SRM系统供应商用户手册</w:t>
      </w:r>
    </w:p>
    <w:p w14:paraId="701DF46A">
      <w:pPr>
        <w:snapToGrid/>
        <w:spacing w:before="0" w:after="0" w:line="360" w:lineRule="auto"/>
        <w:ind w:left="0" w:right="0" w:firstLine="0"/>
        <w:jc w:val="both"/>
        <w:rPr>
          <w:rStyle w:val="3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37"/>
          <w:rFonts w:hint="eastAsia" w:ascii="宋体" w:hAnsi="宋体" w:eastAsia="宋体" w:cs="宋体"/>
          <w:sz w:val="24"/>
          <w:szCs w:val="24"/>
        </w:rPr>
        <w:fldChar w:fldCharType="begin"/>
      </w:r>
      <w:r>
        <w:rPr>
          <w:rStyle w:val="3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37"/>
          <w:rFonts w:hint="eastAsia" w:ascii="宋体" w:hAnsi="宋体" w:eastAsia="宋体" w:cs="宋体"/>
          <w:sz w:val="24"/>
          <w:szCs w:val="24"/>
        </w:rPr>
        <w:fldChar w:fldCharType="separate"/>
      </w:r>
      <w:r>
        <w:rPr>
          <w:rStyle w:val="37"/>
          <w:rFonts w:hint="eastAsia" w:ascii="宋体" w:hAnsi="宋体" w:cs="宋体"/>
          <w:sz w:val="24"/>
          <w:szCs w:val="24"/>
          <w:lang w:eastAsia="zh-CN"/>
        </w:rPr>
        <w:t>https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r>
        <w:rPr>
          <w:rStyle w:val="37"/>
          <w:rFonts w:hint="eastAsia" w:ascii="宋体" w:hAnsi="宋体" w:eastAsia="宋体" w:cs="宋体"/>
          <w:sz w:val="24"/>
          <w:szCs w:val="24"/>
          <w:lang w:eastAsia="zh-CN"/>
        </w:rPr>
        <w:t>（</w:t>
      </w:r>
      <w:r>
        <w:rPr>
          <w:rStyle w:val="37"/>
          <w:rFonts w:hint="eastAsia" w:ascii="宋体" w:hAnsi="宋体" w:eastAsia="宋体" w:cs="宋体"/>
          <w:sz w:val="24"/>
          <w:szCs w:val="24"/>
          <w:lang w:val="en-US" w:eastAsia="zh-CN"/>
        </w:rPr>
        <w:t>以下内容可能非最新版本，仅供参考，请登录系统网址后，点检查看最新版供应商手册</w:t>
      </w:r>
      <w:r>
        <w:rPr>
          <w:rStyle w:val="37"/>
          <w:rFonts w:hint="eastAsia" w:ascii="宋体" w:hAnsi="宋体" w:eastAsia="宋体" w:cs="宋体"/>
          <w:sz w:val="24"/>
          <w:szCs w:val="24"/>
          <w:lang w:eastAsia="zh-CN"/>
        </w:rPr>
        <w:t>）</w:t>
      </w:r>
    </w:p>
    <w:p w14:paraId="6E7DFF14">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5"/>
                    <a:stretch>
                      <a:fillRect/>
                    </a:stretch>
                  </pic:blipFill>
                  <pic:spPr>
                    <a:xfrm>
                      <a:off x="0" y="0"/>
                      <a:ext cx="4067175" cy="4876800"/>
                    </a:xfrm>
                    <a:prstGeom prst="rect">
                      <a:avLst/>
                    </a:prstGeom>
                    <a:noFill/>
                    <a:ln>
                      <a:noFill/>
                    </a:ln>
                  </pic:spPr>
                </pic:pic>
              </a:graphicData>
            </a:graphic>
          </wp:inline>
        </w:drawing>
      </w:r>
    </w:p>
    <w:p w14:paraId="64B29C85">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49C96D30">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791A6BDA">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E370FD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04C4D41">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71F2782">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6"/>
                    <a:stretch>
                      <a:fillRect/>
                    </a:stretch>
                  </pic:blipFill>
                  <pic:spPr>
                    <a:xfrm>
                      <a:off x="0" y="0"/>
                      <a:ext cx="5760085" cy="2269864"/>
                    </a:xfrm>
                    <a:prstGeom prst="rect">
                      <a:avLst/>
                    </a:prstGeom>
                  </pic:spPr>
                </pic:pic>
              </a:graphicData>
            </a:graphic>
          </wp:inline>
        </w:drawing>
      </w:r>
    </w:p>
    <w:p w14:paraId="7EE916A8">
      <w:pPr>
        <w:snapToGrid/>
        <w:spacing w:before="0" w:after="0" w:line="240" w:lineRule="auto"/>
        <w:ind w:left="0" w:right="0"/>
        <w:jc w:val="both"/>
      </w:pPr>
    </w:p>
    <w:p w14:paraId="6196FE92">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7E6E0421">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253F8A57">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7"/>
                    <a:stretch>
                      <a:fillRect/>
                    </a:stretch>
                  </pic:blipFill>
                  <pic:spPr>
                    <a:xfrm>
                      <a:off x="0" y="0"/>
                      <a:ext cx="5760085" cy="2125673"/>
                    </a:xfrm>
                    <a:prstGeom prst="rect">
                      <a:avLst/>
                    </a:prstGeom>
                  </pic:spPr>
                </pic:pic>
              </a:graphicData>
            </a:graphic>
          </wp:inline>
        </w:drawing>
      </w:r>
    </w:p>
    <w:p w14:paraId="0BF107AD">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1BB49BAB">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6CBB988D">
      <w:pPr>
        <w:pStyle w:val="15"/>
      </w:pPr>
    </w:p>
    <w:p w14:paraId="24C70DD1">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8"/>
                    <a:stretch>
                      <a:fillRect/>
                    </a:stretch>
                  </pic:blipFill>
                  <pic:spPr>
                    <a:xfrm>
                      <a:off x="0" y="0"/>
                      <a:ext cx="5490210" cy="2669498"/>
                    </a:xfrm>
                    <a:prstGeom prst="rect">
                      <a:avLst/>
                    </a:prstGeom>
                  </pic:spPr>
                </pic:pic>
              </a:graphicData>
            </a:graphic>
          </wp:inline>
        </w:drawing>
      </w:r>
    </w:p>
    <w:p w14:paraId="77898C4A">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64B0D8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6A8F182">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0FBED395">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9"/>
                    <a:stretch>
                      <a:fillRect/>
                    </a:stretch>
                  </pic:blipFill>
                  <pic:spPr>
                    <a:xfrm>
                      <a:off x="0" y="0"/>
                      <a:ext cx="5490210" cy="1992743"/>
                    </a:xfrm>
                    <a:prstGeom prst="rect">
                      <a:avLst/>
                    </a:prstGeom>
                  </pic:spPr>
                </pic:pic>
              </a:graphicData>
            </a:graphic>
          </wp:inline>
        </w:drawing>
      </w:r>
    </w:p>
    <w:p w14:paraId="227E41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167DC79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28F2988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CF2D7C0">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2F04A54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55DAE70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352DFB6D">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0"/>
                    <a:stretch>
                      <a:fillRect/>
                    </a:stretch>
                  </pic:blipFill>
                  <pic:spPr>
                    <a:xfrm>
                      <a:off x="0" y="0"/>
                      <a:ext cx="5490210" cy="2544669"/>
                    </a:xfrm>
                    <a:prstGeom prst="rect">
                      <a:avLst/>
                    </a:prstGeom>
                  </pic:spPr>
                </pic:pic>
              </a:graphicData>
            </a:graphic>
          </wp:inline>
        </w:drawing>
      </w:r>
    </w:p>
    <w:p w14:paraId="2FE3966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418E8178">
      <w:pPr>
        <w:snapToGrid/>
        <w:spacing w:before="0" w:after="0" w:line="360" w:lineRule="auto"/>
        <w:ind w:left="0" w:right="0"/>
        <w:jc w:val="both"/>
        <w:outlineLvl w:val="0"/>
        <w:rPr>
          <w:rFonts w:hint="eastAsia" w:ascii="宋体" w:hAnsi="宋体" w:eastAsia="宋体" w:cs="宋体"/>
          <w:sz w:val="24"/>
          <w:szCs w:val="24"/>
        </w:rPr>
      </w:pPr>
      <w:bookmarkStart w:id="233"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33"/>
    </w:p>
    <w:p w14:paraId="72DC6A46">
      <w:pPr>
        <w:snapToGrid/>
        <w:spacing w:before="0" w:after="0" w:line="360" w:lineRule="auto"/>
        <w:ind w:left="0" w:right="0"/>
        <w:jc w:val="both"/>
        <w:outlineLvl w:val="0"/>
        <w:rPr>
          <w:rFonts w:hint="eastAsia" w:ascii="宋体" w:hAnsi="宋体" w:eastAsia="宋体" w:cs="宋体"/>
          <w:sz w:val="24"/>
          <w:szCs w:val="24"/>
        </w:rPr>
      </w:pPr>
      <w:bookmarkStart w:id="234" w:name="_Toc29877"/>
      <w:r>
        <w:rPr>
          <w:rFonts w:ascii="宋体" w:hAnsi="宋体" w:eastAsia="宋体" w:cs="宋体"/>
          <w:i w:val="0"/>
          <w:strike w:val="0"/>
          <w:color w:val="000000"/>
          <w:sz w:val="24"/>
          <w:szCs w:val="24"/>
          <w:u w:val="none"/>
        </w:rPr>
        <w:t>点击查看进入查看中标项目详情</w:t>
      </w:r>
      <w:bookmarkEnd w:id="234"/>
    </w:p>
    <w:p w14:paraId="689EDC12">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1"/>
                    <a:stretch>
                      <a:fillRect/>
                    </a:stretch>
                  </pic:blipFill>
                  <pic:spPr>
                    <a:xfrm>
                      <a:off x="0" y="0"/>
                      <a:ext cx="5760085" cy="1956600"/>
                    </a:xfrm>
                    <a:prstGeom prst="rect">
                      <a:avLst/>
                    </a:prstGeom>
                  </pic:spPr>
                </pic:pic>
              </a:graphicData>
            </a:graphic>
          </wp:inline>
        </w:drawing>
      </w:r>
    </w:p>
    <w:p w14:paraId="0FD8B24D">
      <w:pPr>
        <w:pStyle w:val="15"/>
        <w:rPr>
          <w:rFonts w:hint="eastAsia" w:hAnsi="宋体" w:eastAsia="宋体" w:cs="Times New Roman"/>
          <w:b/>
          <w:color w:val="000000"/>
          <w:sz w:val="24"/>
          <w:szCs w:val="24"/>
          <w:lang w:val="en-US" w:eastAsia="zh-CN"/>
        </w:rPr>
      </w:pPr>
    </w:p>
    <w:p w14:paraId="1449C62D">
      <w:pPr>
        <w:pStyle w:val="11"/>
      </w:pPr>
    </w:p>
    <w:p w14:paraId="0E6D874D">
      <w:pPr>
        <w:pStyle w:val="11"/>
      </w:pPr>
    </w:p>
    <w:sectPr>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MingLiU">
    <w:panose1 w:val="02010609000101010101"/>
    <w:charset w:val="88"/>
    <w:family w:val="modern"/>
    <w:pitch w:val="default"/>
    <w:sig w:usb0="80000001" w:usb1="28091800" w:usb2="00000016"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22A84">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91501048"/>
      <w:docPartObj>
        <w:docPartGallery w:val="autotext"/>
      </w:docPartObj>
    </w:sdtPr>
    <w:sdtContent>
      <w:p w14:paraId="1A0D5A70">
        <w:pPr>
          <w:pStyle w:val="19"/>
          <w:jc w:val="center"/>
        </w:pPr>
        <w:r>
          <w:fldChar w:fldCharType="begin"/>
        </w:r>
        <w:r>
          <w:instrText xml:space="preserve">PAGE   \* MERGEFORMAT</w:instrText>
        </w:r>
        <w:r>
          <w:fldChar w:fldCharType="separate"/>
        </w:r>
        <w:r>
          <w:rPr>
            <w:lang w:val="zh-CN"/>
          </w:rPr>
          <w:t>2</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A6035E"/>
    <w:multiLevelType w:val="singleLevel"/>
    <w:tmpl w:val="A2A6035E"/>
    <w:lvl w:ilvl="0" w:tentative="0">
      <w:start w:val="1"/>
      <w:numFmt w:val="decimal"/>
      <w:suff w:val="nothing"/>
      <w:lvlText w:val="（%1）"/>
      <w:lvlJc w:val="left"/>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7AA28AB"/>
    <w:multiLevelType w:val="multilevel"/>
    <w:tmpl w:val="07AA28AB"/>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32B4CFF0"/>
    <w:multiLevelType w:val="singleLevel"/>
    <w:tmpl w:val="32B4CFF0"/>
    <w:lvl w:ilvl="0" w:tentative="0">
      <w:start w:val="3"/>
      <w:numFmt w:val="chineseCounting"/>
      <w:suff w:val="space"/>
      <w:lvlText w:val="第%1章"/>
      <w:lvlJc w:val="left"/>
      <w:rPr>
        <w:rFonts w:hint="eastAsia"/>
      </w:rPr>
    </w:lvl>
  </w:abstractNum>
  <w:abstractNum w:abstractNumId="10">
    <w:nsid w:val="46B175AE"/>
    <w:multiLevelType w:val="singleLevel"/>
    <w:tmpl w:val="46B175AE"/>
    <w:lvl w:ilvl="0" w:tentative="0">
      <w:start w:val="1"/>
      <w:numFmt w:val="upperLetter"/>
      <w:suff w:val="nothing"/>
      <w:lvlText w:val="%1、"/>
      <w:lvlJc w:val="left"/>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4"/>
  </w:num>
  <w:num w:numId="3">
    <w:abstractNumId w:val="6"/>
  </w:num>
  <w:num w:numId="4">
    <w:abstractNumId w:val="7"/>
  </w:num>
  <w:num w:numId="5">
    <w:abstractNumId w:val="0"/>
  </w:num>
  <w:num w:numId="6">
    <w:abstractNumId w:val="13"/>
  </w:num>
  <w:num w:numId="7">
    <w:abstractNumId w:val="2"/>
  </w:num>
  <w:num w:numId="8">
    <w:abstractNumId w:val="8"/>
  </w:num>
  <w:num w:numId="9">
    <w:abstractNumId w:val="4"/>
  </w:num>
  <w:num w:numId="10">
    <w:abstractNumId w:val="15"/>
  </w:num>
  <w:num w:numId="11">
    <w:abstractNumId w:val="1"/>
  </w:num>
  <w:num w:numId="12">
    <w:abstractNumId w:val="9"/>
  </w:num>
  <w:num w:numId="13">
    <w:abstractNumId w:val="3"/>
  </w:num>
  <w:num w:numId="14">
    <w:abstractNumId w:val="10"/>
  </w:num>
  <w:num w:numId="15">
    <w:abstractNumId w:val="12"/>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6066"/>
    <w:rsid w:val="00035531"/>
    <w:rsid w:val="000355BC"/>
    <w:rsid w:val="0003714E"/>
    <w:rsid w:val="00040127"/>
    <w:rsid w:val="00040533"/>
    <w:rsid w:val="00041B12"/>
    <w:rsid w:val="00042597"/>
    <w:rsid w:val="0004581E"/>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105AA"/>
    <w:rsid w:val="00110973"/>
    <w:rsid w:val="001127C7"/>
    <w:rsid w:val="00113FB4"/>
    <w:rsid w:val="00114227"/>
    <w:rsid w:val="00114856"/>
    <w:rsid w:val="0012440D"/>
    <w:rsid w:val="00126B0C"/>
    <w:rsid w:val="00127048"/>
    <w:rsid w:val="001300F7"/>
    <w:rsid w:val="0013026B"/>
    <w:rsid w:val="001309C3"/>
    <w:rsid w:val="00130EDE"/>
    <w:rsid w:val="0013231E"/>
    <w:rsid w:val="00133336"/>
    <w:rsid w:val="001347AC"/>
    <w:rsid w:val="00144335"/>
    <w:rsid w:val="0014436C"/>
    <w:rsid w:val="001462A1"/>
    <w:rsid w:val="00150C90"/>
    <w:rsid w:val="00154CCC"/>
    <w:rsid w:val="00161D22"/>
    <w:rsid w:val="00162A8E"/>
    <w:rsid w:val="0016758B"/>
    <w:rsid w:val="001701D9"/>
    <w:rsid w:val="00170792"/>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F1176"/>
    <w:rsid w:val="001F2295"/>
    <w:rsid w:val="001F4247"/>
    <w:rsid w:val="001F47A9"/>
    <w:rsid w:val="001F48EE"/>
    <w:rsid w:val="001F49EC"/>
    <w:rsid w:val="001F6161"/>
    <w:rsid w:val="001F7946"/>
    <w:rsid w:val="0020276D"/>
    <w:rsid w:val="002071A9"/>
    <w:rsid w:val="0021000F"/>
    <w:rsid w:val="0021002F"/>
    <w:rsid w:val="00212148"/>
    <w:rsid w:val="00212F5F"/>
    <w:rsid w:val="0021380D"/>
    <w:rsid w:val="00216E6F"/>
    <w:rsid w:val="002207DF"/>
    <w:rsid w:val="00220B2D"/>
    <w:rsid w:val="002246B4"/>
    <w:rsid w:val="002251A1"/>
    <w:rsid w:val="00227D8F"/>
    <w:rsid w:val="002328B2"/>
    <w:rsid w:val="002356CC"/>
    <w:rsid w:val="00235C04"/>
    <w:rsid w:val="002371BC"/>
    <w:rsid w:val="00244EE2"/>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605C"/>
    <w:rsid w:val="003676ED"/>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50A7"/>
    <w:rsid w:val="003A57B9"/>
    <w:rsid w:val="003B2A5D"/>
    <w:rsid w:val="003B36ED"/>
    <w:rsid w:val="003B5EFD"/>
    <w:rsid w:val="003B7254"/>
    <w:rsid w:val="003B7EBB"/>
    <w:rsid w:val="003C1A5A"/>
    <w:rsid w:val="003C2C00"/>
    <w:rsid w:val="003C2D79"/>
    <w:rsid w:val="003C3DBD"/>
    <w:rsid w:val="003C4AC6"/>
    <w:rsid w:val="003C7A9D"/>
    <w:rsid w:val="003D0607"/>
    <w:rsid w:val="003D0A5A"/>
    <w:rsid w:val="003D0D50"/>
    <w:rsid w:val="003D0DF4"/>
    <w:rsid w:val="003D1AB9"/>
    <w:rsid w:val="003D553B"/>
    <w:rsid w:val="003D7D4E"/>
    <w:rsid w:val="003E04FD"/>
    <w:rsid w:val="003E0671"/>
    <w:rsid w:val="003E4E66"/>
    <w:rsid w:val="003E5AC6"/>
    <w:rsid w:val="003E61D0"/>
    <w:rsid w:val="003F0731"/>
    <w:rsid w:val="003F10C5"/>
    <w:rsid w:val="003F2FB9"/>
    <w:rsid w:val="003F566F"/>
    <w:rsid w:val="003F6DDE"/>
    <w:rsid w:val="00404313"/>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40CC8"/>
    <w:rsid w:val="0044341E"/>
    <w:rsid w:val="0045065A"/>
    <w:rsid w:val="004522C7"/>
    <w:rsid w:val="004542F5"/>
    <w:rsid w:val="00454432"/>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469C"/>
    <w:rsid w:val="005268A1"/>
    <w:rsid w:val="005336CA"/>
    <w:rsid w:val="00536BF2"/>
    <w:rsid w:val="0054233D"/>
    <w:rsid w:val="00543B95"/>
    <w:rsid w:val="0054424D"/>
    <w:rsid w:val="0055122A"/>
    <w:rsid w:val="005517AE"/>
    <w:rsid w:val="005527E3"/>
    <w:rsid w:val="00552961"/>
    <w:rsid w:val="00552B7F"/>
    <w:rsid w:val="005539A1"/>
    <w:rsid w:val="00554116"/>
    <w:rsid w:val="00557C4B"/>
    <w:rsid w:val="005606A5"/>
    <w:rsid w:val="00560E03"/>
    <w:rsid w:val="005615F1"/>
    <w:rsid w:val="00561FC1"/>
    <w:rsid w:val="0056446A"/>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624D"/>
    <w:rsid w:val="00597A5B"/>
    <w:rsid w:val="005A134E"/>
    <w:rsid w:val="005A1813"/>
    <w:rsid w:val="005A1EA5"/>
    <w:rsid w:val="005A2169"/>
    <w:rsid w:val="005A3CCA"/>
    <w:rsid w:val="005A7D82"/>
    <w:rsid w:val="005B023A"/>
    <w:rsid w:val="005B0953"/>
    <w:rsid w:val="005B1F62"/>
    <w:rsid w:val="005B2BDE"/>
    <w:rsid w:val="005B2FB1"/>
    <w:rsid w:val="005B66C8"/>
    <w:rsid w:val="005B6EE2"/>
    <w:rsid w:val="005B75CE"/>
    <w:rsid w:val="005C0ACF"/>
    <w:rsid w:val="005C0D2A"/>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B96"/>
    <w:rsid w:val="006213DF"/>
    <w:rsid w:val="00622DBA"/>
    <w:rsid w:val="006242DE"/>
    <w:rsid w:val="00633104"/>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5261"/>
    <w:rsid w:val="006670CB"/>
    <w:rsid w:val="00671658"/>
    <w:rsid w:val="006745C9"/>
    <w:rsid w:val="006762EC"/>
    <w:rsid w:val="00677E1E"/>
    <w:rsid w:val="00680020"/>
    <w:rsid w:val="00680343"/>
    <w:rsid w:val="00681776"/>
    <w:rsid w:val="0068561C"/>
    <w:rsid w:val="00687CB5"/>
    <w:rsid w:val="00692DFF"/>
    <w:rsid w:val="00694623"/>
    <w:rsid w:val="006948F5"/>
    <w:rsid w:val="0069676F"/>
    <w:rsid w:val="006A252F"/>
    <w:rsid w:val="006B485A"/>
    <w:rsid w:val="006B48BE"/>
    <w:rsid w:val="006B4BBD"/>
    <w:rsid w:val="006B50E3"/>
    <w:rsid w:val="006B63A8"/>
    <w:rsid w:val="006B7819"/>
    <w:rsid w:val="006C0B64"/>
    <w:rsid w:val="006C146C"/>
    <w:rsid w:val="006C160F"/>
    <w:rsid w:val="006C1728"/>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1F50"/>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4F96"/>
    <w:rsid w:val="0073029A"/>
    <w:rsid w:val="00731657"/>
    <w:rsid w:val="00732755"/>
    <w:rsid w:val="00733FB7"/>
    <w:rsid w:val="00734453"/>
    <w:rsid w:val="00740B22"/>
    <w:rsid w:val="00746B10"/>
    <w:rsid w:val="007519DB"/>
    <w:rsid w:val="00754C5F"/>
    <w:rsid w:val="00757A18"/>
    <w:rsid w:val="00761FDD"/>
    <w:rsid w:val="007634FF"/>
    <w:rsid w:val="00764BD7"/>
    <w:rsid w:val="00766FAD"/>
    <w:rsid w:val="00766FEA"/>
    <w:rsid w:val="00771DAD"/>
    <w:rsid w:val="007739D3"/>
    <w:rsid w:val="007750E1"/>
    <w:rsid w:val="0077525D"/>
    <w:rsid w:val="00776035"/>
    <w:rsid w:val="00777018"/>
    <w:rsid w:val="00777880"/>
    <w:rsid w:val="00780E96"/>
    <w:rsid w:val="00781763"/>
    <w:rsid w:val="00781E42"/>
    <w:rsid w:val="00785025"/>
    <w:rsid w:val="00786AA5"/>
    <w:rsid w:val="00792EB5"/>
    <w:rsid w:val="007932CF"/>
    <w:rsid w:val="00794734"/>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31F5"/>
    <w:rsid w:val="007C34D7"/>
    <w:rsid w:val="007C40B7"/>
    <w:rsid w:val="007C45F3"/>
    <w:rsid w:val="007C5EF0"/>
    <w:rsid w:val="007C6482"/>
    <w:rsid w:val="007C6D94"/>
    <w:rsid w:val="007D361E"/>
    <w:rsid w:val="007D46F6"/>
    <w:rsid w:val="007D6103"/>
    <w:rsid w:val="007D7192"/>
    <w:rsid w:val="007E1201"/>
    <w:rsid w:val="007E3B03"/>
    <w:rsid w:val="007E43EB"/>
    <w:rsid w:val="007E45DC"/>
    <w:rsid w:val="007E7DA4"/>
    <w:rsid w:val="007F2677"/>
    <w:rsid w:val="007F2AE4"/>
    <w:rsid w:val="007F2BB0"/>
    <w:rsid w:val="007F4611"/>
    <w:rsid w:val="007F6386"/>
    <w:rsid w:val="007F7DBE"/>
    <w:rsid w:val="00800E57"/>
    <w:rsid w:val="008014BC"/>
    <w:rsid w:val="008020E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339C"/>
    <w:rsid w:val="00863759"/>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AA7"/>
    <w:rsid w:val="00887622"/>
    <w:rsid w:val="00887EB2"/>
    <w:rsid w:val="00891F9D"/>
    <w:rsid w:val="008934F6"/>
    <w:rsid w:val="00894177"/>
    <w:rsid w:val="008953B0"/>
    <w:rsid w:val="008960A4"/>
    <w:rsid w:val="008A1821"/>
    <w:rsid w:val="008A21F1"/>
    <w:rsid w:val="008A35EE"/>
    <w:rsid w:val="008A435B"/>
    <w:rsid w:val="008B16FA"/>
    <w:rsid w:val="008B1B1C"/>
    <w:rsid w:val="008B246D"/>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1327"/>
    <w:rsid w:val="009B3BA5"/>
    <w:rsid w:val="009B54CE"/>
    <w:rsid w:val="009B5723"/>
    <w:rsid w:val="009B5C8C"/>
    <w:rsid w:val="009B5F30"/>
    <w:rsid w:val="009C294F"/>
    <w:rsid w:val="009D0234"/>
    <w:rsid w:val="009D3DA0"/>
    <w:rsid w:val="009D4C0F"/>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668"/>
    <w:rsid w:val="00A21867"/>
    <w:rsid w:val="00A32076"/>
    <w:rsid w:val="00A33F5A"/>
    <w:rsid w:val="00A34E6C"/>
    <w:rsid w:val="00A3675F"/>
    <w:rsid w:val="00A37450"/>
    <w:rsid w:val="00A37664"/>
    <w:rsid w:val="00A40CF3"/>
    <w:rsid w:val="00A410F3"/>
    <w:rsid w:val="00A4296C"/>
    <w:rsid w:val="00A43C4F"/>
    <w:rsid w:val="00A4733B"/>
    <w:rsid w:val="00A6207D"/>
    <w:rsid w:val="00A625D0"/>
    <w:rsid w:val="00A6412A"/>
    <w:rsid w:val="00A65A15"/>
    <w:rsid w:val="00A72277"/>
    <w:rsid w:val="00A7258B"/>
    <w:rsid w:val="00A73005"/>
    <w:rsid w:val="00A73257"/>
    <w:rsid w:val="00A74283"/>
    <w:rsid w:val="00A754BA"/>
    <w:rsid w:val="00A75E47"/>
    <w:rsid w:val="00A766CF"/>
    <w:rsid w:val="00A83755"/>
    <w:rsid w:val="00A8715E"/>
    <w:rsid w:val="00A92B9D"/>
    <w:rsid w:val="00A9581E"/>
    <w:rsid w:val="00A95C8D"/>
    <w:rsid w:val="00A969BB"/>
    <w:rsid w:val="00AA1CFD"/>
    <w:rsid w:val="00AA2799"/>
    <w:rsid w:val="00AB142C"/>
    <w:rsid w:val="00AB4245"/>
    <w:rsid w:val="00AB7C12"/>
    <w:rsid w:val="00AC0F0A"/>
    <w:rsid w:val="00AC47DA"/>
    <w:rsid w:val="00AC78B3"/>
    <w:rsid w:val="00AD36FB"/>
    <w:rsid w:val="00AD3E61"/>
    <w:rsid w:val="00AD7E14"/>
    <w:rsid w:val="00AE03D6"/>
    <w:rsid w:val="00AE06D2"/>
    <w:rsid w:val="00AE142E"/>
    <w:rsid w:val="00AE4FC9"/>
    <w:rsid w:val="00AF0BFA"/>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31442"/>
    <w:rsid w:val="00B320D8"/>
    <w:rsid w:val="00B348D0"/>
    <w:rsid w:val="00B3541A"/>
    <w:rsid w:val="00B354BF"/>
    <w:rsid w:val="00B36C3F"/>
    <w:rsid w:val="00B3786B"/>
    <w:rsid w:val="00B43006"/>
    <w:rsid w:val="00B43360"/>
    <w:rsid w:val="00B433D9"/>
    <w:rsid w:val="00B43EA6"/>
    <w:rsid w:val="00B43EC5"/>
    <w:rsid w:val="00B45167"/>
    <w:rsid w:val="00B47CD9"/>
    <w:rsid w:val="00B512B7"/>
    <w:rsid w:val="00B526B4"/>
    <w:rsid w:val="00B540C2"/>
    <w:rsid w:val="00B5510F"/>
    <w:rsid w:val="00B56058"/>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C0658"/>
    <w:rsid w:val="00BC5F76"/>
    <w:rsid w:val="00BC7DB3"/>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10261"/>
    <w:rsid w:val="00C112E4"/>
    <w:rsid w:val="00C12058"/>
    <w:rsid w:val="00C17CE8"/>
    <w:rsid w:val="00C233C9"/>
    <w:rsid w:val="00C241B7"/>
    <w:rsid w:val="00C25D4E"/>
    <w:rsid w:val="00C27095"/>
    <w:rsid w:val="00C321A3"/>
    <w:rsid w:val="00C328CB"/>
    <w:rsid w:val="00C3742C"/>
    <w:rsid w:val="00C41C4C"/>
    <w:rsid w:val="00C44017"/>
    <w:rsid w:val="00C4555D"/>
    <w:rsid w:val="00C46767"/>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B3C83"/>
    <w:rsid w:val="00CB47B5"/>
    <w:rsid w:val="00CC10E7"/>
    <w:rsid w:val="00CC16D1"/>
    <w:rsid w:val="00CC333D"/>
    <w:rsid w:val="00CC3BCB"/>
    <w:rsid w:val="00CD1A73"/>
    <w:rsid w:val="00CD4CEB"/>
    <w:rsid w:val="00CD5B12"/>
    <w:rsid w:val="00CE236F"/>
    <w:rsid w:val="00CE440D"/>
    <w:rsid w:val="00CE4452"/>
    <w:rsid w:val="00CF1CF8"/>
    <w:rsid w:val="00CF32A2"/>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3273"/>
    <w:rsid w:val="00D64BC3"/>
    <w:rsid w:val="00D7066E"/>
    <w:rsid w:val="00D71FB9"/>
    <w:rsid w:val="00D720C6"/>
    <w:rsid w:val="00D73078"/>
    <w:rsid w:val="00D766FE"/>
    <w:rsid w:val="00D77C60"/>
    <w:rsid w:val="00D8191B"/>
    <w:rsid w:val="00D83F27"/>
    <w:rsid w:val="00D8448D"/>
    <w:rsid w:val="00D8522C"/>
    <w:rsid w:val="00D85507"/>
    <w:rsid w:val="00D86CB6"/>
    <w:rsid w:val="00D9072F"/>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31F5E"/>
    <w:rsid w:val="00E3391D"/>
    <w:rsid w:val="00E33ACF"/>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B074E"/>
    <w:rsid w:val="00EB2FAC"/>
    <w:rsid w:val="00EB31C9"/>
    <w:rsid w:val="00EB7DE1"/>
    <w:rsid w:val="00EC3DD6"/>
    <w:rsid w:val="00ED00F4"/>
    <w:rsid w:val="00ED583A"/>
    <w:rsid w:val="00ED58C9"/>
    <w:rsid w:val="00EE21C9"/>
    <w:rsid w:val="00EE2683"/>
    <w:rsid w:val="00EE31A6"/>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297420"/>
    <w:rsid w:val="026D0523"/>
    <w:rsid w:val="02E75944"/>
    <w:rsid w:val="0358730B"/>
    <w:rsid w:val="04431BF4"/>
    <w:rsid w:val="049D07AF"/>
    <w:rsid w:val="054837EE"/>
    <w:rsid w:val="05EA3EAD"/>
    <w:rsid w:val="06741515"/>
    <w:rsid w:val="067803E8"/>
    <w:rsid w:val="06E06011"/>
    <w:rsid w:val="08615656"/>
    <w:rsid w:val="087A7083"/>
    <w:rsid w:val="096B5064"/>
    <w:rsid w:val="09831699"/>
    <w:rsid w:val="09A61816"/>
    <w:rsid w:val="0A020E0E"/>
    <w:rsid w:val="0B6E61C8"/>
    <w:rsid w:val="0C602D4B"/>
    <w:rsid w:val="0C8A331D"/>
    <w:rsid w:val="0D1B16BD"/>
    <w:rsid w:val="0DC3019B"/>
    <w:rsid w:val="0E20542D"/>
    <w:rsid w:val="0E5376F8"/>
    <w:rsid w:val="0FA07748"/>
    <w:rsid w:val="0FC941FA"/>
    <w:rsid w:val="106E76CB"/>
    <w:rsid w:val="119D37D8"/>
    <w:rsid w:val="120055B8"/>
    <w:rsid w:val="13A7357D"/>
    <w:rsid w:val="13E9022F"/>
    <w:rsid w:val="14A32701"/>
    <w:rsid w:val="14BE3D80"/>
    <w:rsid w:val="17A70B2D"/>
    <w:rsid w:val="187F767F"/>
    <w:rsid w:val="18F77513"/>
    <w:rsid w:val="19830327"/>
    <w:rsid w:val="1B1E1106"/>
    <w:rsid w:val="1B23671D"/>
    <w:rsid w:val="1BB56FD7"/>
    <w:rsid w:val="1BD92F6B"/>
    <w:rsid w:val="1C2C7853"/>
    <w:rsid w:val="1C6174EF"/>
    <w:rsid w:val="1CA64748"/>
    <w:rsid w:val="1F271F5F"/>
    <w:rsid w:val="1F37640F"/>
    <w:rsid w:val="1F6B6014"/>
    <w:rsid w:val="1F805BDB"/>
    <w:rsid w:val="20E9018A"/>
    <w:rsid w:val="21634AA0"/>
    <w:rsid w:val="2293364C"/>
    <w:rsid w:val="23033334"/>
    <w:rsid w:val="23420CD4"/>
    <w:rsid w:val="2427069B"/>
    <w:rsid w:val="24282BD7"/>
    <w:rsid w:val="2466188F"/>
    <w:rsid w:val="2473514F"/>
    <w:rsid w:val="24B91EA0"/>
    <w:rsid w:val="251057B2"/>
    <w:rsid w:val="259F7BD4"/>
    <w:rsid w:val="28C64B8B"/>
    <w:rsid w:val="2B5C6CCB"/>
    <w:rsid w:val="2CD461FD"/>
    <w:rsid w:val="2D250928"/>
    <w:rsid w:val="2D643AC8"/>
    <w:rsid w:val="2DDE33CA"/>
    <w:rsid w:val="2DEB2456"/>
    <w:rsid w:val="2FA5374C"/>
    <w:rsid w:val="30B11567"/>
    <w:rsid w:val="31124E12"/>
    <w:rsid w:val="32662B2D"/>
    <w:rsid w:val="32C921A9"/>
    <w:rsid w:val="3342126C"/>
    <w:rsid w:val="35226DD2"/>
    <w:rsid w:val="35951B6D"/>
    <w:rsid w:val="36363080"/>
    <w:rsid w:val="36E542BE"/>
    <w:rsid w:val="37EF0ACB"/>
    <w:rsid w:val="380C2659"/>
    <w:rsid w:val="38936A5B"/>
    <w:rsid w:val="38A72926"/>
    <w:rsid w:val="3A16005A"/>
    <w:rsid w:val="3AFD21CD"/>
    <w:rsid w:val="3B255B8E"/>
    <w:rsid w:val="3BA36271"/>
    <w:rsid w:val="3BA8156F"/>
    <w:rsid w:val="3BEB0FF0"/>
    <w:rsid w:val="3DAB0230"/>
    <w:rsid w:val="3F192FC0"/>
    <w:rsid w:val="3F994A7F"/>
    <w:rsid w:val="407841D0"/>
    <w:rsid w:val="40A97E53"/>
    <w:rsid w:val="4146510A"/>
    <w:rsid w:val="41711D42"/>
    <w:rsid w:val="42EA371E"/>
    <w:rsid w:val="43CF6B77"/>
    <w:rsid w:val="458105CE"/>
    <w:rsid w:val="45C57342"/>
    <w:rsid w:val="45FD5429"/>
    <w:rsid w:val="46896DEC"/>
    <w:rsid w:val="46AE0CE1"/>
    <w:rsid w:val="46D714B6"/>
    <w:rsid w:val="47D34713"/>
    <w:rsid w:val="49106FD2"/>
    <w:rsid w:val="49384FD5"/>
    <w:rsid w:val="495D3CB1"/>
    <w:rsid w:val="497F0713"/>
    <w:rsid w:val="49A46255"/>
    <w:rsid w:val="49B36396"/>
    <w:rsid w:val="49DD2092"/>
    <w:rsid w:val="4A48418E"/>
    <w:rsid w:val="4A6B2B90"/>
    <w:rsid w:val="4B8E3090"/>
    <w:rsid w:val="4CA7529C"/>
    <w:rsid w:val="4CDF363B"/>
    <w:rsid w:val="4D847A60"/>
    <w:rsid w:val="504306EC"/>
    <w:rsid w:val="507F68C2"/>
    <w:rsid w:val="515C28DB"/>
    <w:rsid w:val="518C579C"/>
    <w:rsid w:val="52495D62"/>
    <w:rsid w:val="527C4008"/>
    <w:rsid w:val="52F944DF"/>
    <w:rsid w:val="53774E87"/>
    <w:rsid w:val="53BF62DB"/>
    <w:rsid w:val="54F04B86"/>
    <w:rsid w:val="55A1274B"/>
    <w:rsid w:val="56EA45CC"/>
    <w:rsid w:val="57923F19"/>
    <w:rsid w:val="57E22015"/>
    <w:rsid w:val="589A2E73"/>
    <w:rsid w:val="59930314"/>
    <w:rsid w:val="5A351563"/>
    <w:rsid w:val="5A4F4DEE"/>
    <w:rsid w:val="5A764561"/>
    <w:rsid w:val="5B1655EB"/>
    <w:rsid w:val="5CF30D95"/>
    <w:rsid w:val="5DAB2583"/>
    <w:rsid w:val="5E3E3A04"/>
    <w:rsid w:val="5F1100B7"/>
    <w:rsid w:val="5F284DA7"/>
    <w:rsid w:val="5FBB029F"/>
    <w:rsid w:val="608E5F22"/>
    <w:rsid w:val="609847B1"/>
    <w:rsid w:val="611E024C"/>
    <w:rsid w:val="62370D91"/>
    <w:rsid w:val="62972BA4"/>
    <w:rsid w:val="62AA3D56"/>
    <w:rsid w:val="62EA49F7"/>
    <w:rsid w:val="635640D3"/>
    <w:rsid w:val="64F777C3"/>
    <w:rsid w:val="663E4272"/>
    <w:rsid w:val="6779492F"/>
    <w:rsid w:val="67C614A9"/>
    <w:rsid w:val="68A85138"/>
    <w:rsid w:val="6AEA48B3"/>
    <w:rsid w:val="6BD821B9"/>
    <w:rsid w:val="6BDB366C"/>
    <w:rsid w:val="6C215F10"/>
    <w:rsid w:val="6C895281"/>
    <w:rsid w:val="6C961BE6"/>
    <w:rsid w:val="6CA519DB"/>
    <w:rsid w:val="6DEC122C"/>
    <w:rsid w:val="6F50310A"/>
    <w:rsid w:val="72012769"/>
    <w:rsid w:val="72772B96"/>
    <w:rsid w:val="73404866"/>
    <w:rsid w:val="74D31C0E"/>
    <w:rsid w:val="7537114E"/>
    <w:rsid w:val="753E66A3"/>
    <w:rsid w:val="75AA26A3"/>
    <w:rsid w:val="766222A1"/>
    <w:rsid w:val="78E24696"/>
    <w:rsid w:val="78E54844"/>
    <w:rsid w:val="7BA515C3"/>
    <w:rsid w:val="7C321AFF"/>
    <w:rsid w:val="7CF630ED"/>
    <w:rsid w:val="7D7345B2"/>
    <w:rsid w:val="7DEA36AC"/>
    <w:rsid w:val="7F8C4B27"/>
    <w:rsid w:val="7F9471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5"/>
    <w:autoRedefine/>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39"/>
    <w:autoRedefine/>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8"/>
    <w:autoRedefine/>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0"/>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autoRedefine/>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autoRedefine/>
    <w:semiHidden/>
    <w:unhideWhenUsed/>
    <w:qFormat/>
    <w:uiPriority w:val="1"/>
  </w:style>
  <w:style w:type="table" w:default="1" w:styleId="31">
    <w:name w:val="Normal Table"/>
    <w:autoRedefine/>
    <w:semiHidden/>
    <w:unhideWhenUsed/>
    <w:qFormat/>
    <w:uiPriority w:val="99"/>
    <w:tblPr>
      <w:tblCellMar>
        <w:top w:w="0" w:type="dxa"/>
        <w:left w:w="108" w:type="dxa"/>
        <w:bottom w:w="0" w:type="dxa"/>
        <w:right w:w="108" w:type="dxa"/>
      </w:tblCellMar>
    </w:tblPr>
  </w:style>
  <w:style w:type="paragraph" w:styleId="7">
    <w:name w:val="Normal Indent"/>
    <w:basedOn w:val="1"/>
    <w:autoRedefine/>
    <w:qFormat/>
    <w:uiPriority w:val="0"/>
    <w:pPr>
      <w:ind w:firstLine="420"/>
    </w:pPr>
    <w:rPr>
      <w:sz w:val="14"/>
    </w:rPr>
  </w:style>
  <w:style w:type="paragraph" w:styleId="8">
    <w:name w:val="caption"/>
    <w:basedOn w:val="1"/>
    <w:next w:val="1"/>
    <w:autoRedefine/>
    <w:qFormat/>
    <w:uiPriority w:val="0"/>
    <w:pPr>
      <w:spacing w:before="152" w:after="160"/>
    </w:pPr>
    <w:rPr>
      <w:rFonts w:ascii="Arial" w:hAnsi="Arial" w:eastAsia="黑体" w:cs="Arial"/>
      <w:sz w:val="20"/>
      <w:szCs w:val="20"/>
    </w:rPr>
  </w:style>
  <w:style w:type="paragraph" w:styleId="9">
    <w:name w:val="Document Map"/>
    <w:basedOn w:val="1"/>
    <w:link w:val="51"/>
    <w:autoRedefine/>
    <w:qFormat/>
    <w:uiPriority w:val="0"/>
    <w:rPr>
      <w:rFonts w:ascii="微软雅黑" w:hAnsi="微软雅黑"/>
      <w:sz w:val="18"/>
      <w:szCs w:val="18"/>
    </w:rPr>
  </w:style>
  <w:style w:type="paragraph" w:styleId="10">
    <w:name w:val="annotation text"/>
    <w:basedOn w:val="1"/>
    <w:link w:val="47"/>
    <w:autoRedefine/>
    <w:qFormat/>
    <w:uiPriority w:val="0"/>
    <w:pPr>
      <w:spacing w:after="200" w:line="276" w:lineRule="auto"/>
      <w:jc w:val="left"/>
    </w:pPr>
    <w:rPr>
      <w:kern w:val="0"/>
      <w:szCs w:val="21"/>
    </w:rPr>
  </w:style>
  <w:style w:type="paragraph" w:styleId="11">
    <w:name w:val="Body Text"/>
    <w:basedOn w:val="1"/>
    <w:link w:val="46"/>
    <w:autoRedefine/>
    <w:qFormat/>
    <w:uiPriority w:val="99"/>
    <w:pPr>
      <w:spacing w:after="120"/>
    </w:pPr>
    <w:rPr>
      <w:kern w:val="0"/>
      <w:szCs w:val="21"/>
    </w:rPr>
  </w:style>
  <w:style w:type="paragraph" w:styleId="12">
    <w:name w:val="Body Text Indent"/>
    <w:basedOn w:val="1"/>
    <w:link w:val="49"/>
    <w:autoRedefine/>
    <w:unhideWhenUsed/>
    <w:qFormat/>
    <w:uiPriority w:val="0"/>
    <w:pPr>
      <w:spacing w:after="120"/>
      <w:ind w:left="420" w:leftChars="200"/>
    </w:pPr>
  </w:style>
  <w:style w:type="paragraph" w:styleId="13">
    <w:name w:val="index 4"/>
    <w:basedOn w:val="1"/>
    <w:next w:val="1"/>
    <w:autoRedefine/>
    <w:unhideWhenUsed/>
    <w:qFormat/>
    <w:uiPriority w:val="0"/>
    <w:pPr>
      <w:ind w:left="600" w:leftChars="600"/>
    </w:pPr>
  </w:style>
  <w:style w:type="paragraph" w:styleId="14">
    <w:name w:val="toc 3"/>
    <w:basedOn w:val="1"/>
    <w:next w:val="1"/>
    <w:autoRedefine/>
    <w:qFormat/>
    <w:uiPriority w:val="39"/>
    <w:pPr>
      <w:ind w:left="400" w:leftChars="400"/>
    </w:pPr>
  </w:style>
  <w:style w:type="paragraph" w:styleId="15">
    <w:name w:val="Plain Text"/>
    <w:basedOn w:val="1"/>
    <w:link w:val="52"/>
    <w:autoRedefine/>
    <w:qFormat/>
    <w:uiPriority w:val="0"/>
    <w:rPr>
      <w:rFonts w:ascii="宋体"/>
      <w:szCs w:val="20"/>
    </w:rPr>
  </w:style>
  <w:style w:type="paragraph" w:styleId="16">
    <w:name w:val="Date"/>
    <w:basedOn w:val="1"/>
    <w:next w:val="1"/>
    <w:link w:val="53"/>
    <w:autoRedefine/>
    <w:qFormat/>
    <w:uiPriority w:val="0"/>
    <w:pPr>
      <w:ind w:left="2500" w:leftChars="2500"/>
    </w:pPr>
  </w:style>
  <w:style w:type="paragraph" w:styleId="17">
    <w:name w:val="Body Text Indent 2"/>
    <w:basedOn w:val="1"/>
    <w:link w:val="54"/>
    <w:autoRedefine/>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5"/>
    <w:autoRedefine/>
    <w:qFormat/>
    <w:uiPriority w:val="0"/>
    <w:rPr>
      <w:sz w:val="18"/>
      <w:szCs w:val="18"/>
    </w:rPr>
  </w:style>
  <w:style w:type="paragraph" w:styleId="19">
    <w:name w:val="footer"/>
    <w:basedOn w:val="1"/>
    <w:link w:val="40"/>
    <w:autoRedefine/>
    <w:qFormat/>
    <w:uiPriority w:val="99"/>
    <w:pPr>
      <w:tabs>
        <w:tab w:val="center" w:pos="4153"/>
        <w:tab w:val="right" w:pos="8306"/>
      </w:tabs>
      <w:snapToGrid w:val="0"/>
      <w:jc w:val="left"/>
    </w:pPr>
    <w:rPr>
      <w:sz w:val="18"/>
      <w:szCs w:val="18"/>
    </w:rPr>
  </w:style>
  <w:style w:type="paragraph" w:styleId="20">
    <w:name w:val="header"/>
    <w:basedOn w:val="1"/>
    <w:link w:val="44"/>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autoRedefine/>
    <w:qFormat/>
    <w:uiPriority w:val="39"/>
    <w:pPr>
      <w:adjustRightInd w:val="0"/>
      <w:snapToGrid w:val="0"/>
      <w:spacing w:line="312" w:lineRule="auto"/>
    </w:pPr>
    <w:rPr>
      <w:b/>
      <w:sz w:val="24"/>
    </w:rPr>
  </w:style>
  <w:style w:type="paragraph" w:styleId="22">
    <w:name w:val="toc 4"/>
    <w:basedOn w:val="1"/>
    <w:next w:val="1"/>
    <w:autoRedefine/>
    <w:semiHidden/>
    <w:unhideWhenUsed/>
    <w:qFormat/>
    <w:uiPriority w:val="39"/>
    <w:pPr>
      <w:ind w:left="1260" w:leftChars="600"/>
    </w:pPr>
  </w:style>
  <w:style w:type="paragraph" w:styleId="23">
    <w:name w:val="Subtitle"/>
    <w:basedOn w:val="1"/>
    <w:next w:val="1"/>
    <w:link w:val="56"/>
    <w:autoRedefine/>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7"/>
    <w:autoRedefine/>
    <w:qFormat/>
    <w:uiPriority w:val="0"/>
    <w:pPr>
      <w:adjustRightInd w:val="0"/>
      <w:spacing w:line="312" w:lineRule="atLeast"/>
      <w:jc w:val="left"/>
      <w:textAlignment w:val="baseline"/>
    </w:pPr>
    <w:rPr>
      <w:kern w:val="0"/>
      <w:sz w:val="18"/>
      <w:szCs w:val="20"/>
    </w:rPr>
  </w:style>
  <w:style w:type="paragraph" w:styleId="26">
    <w:name w:val="toc 2"/>
    <w:basedOn w:val="1"/>
    <w:next w:val="1"/>
    <w:autoRedefine/>
    <w:unhideWhenUsed/>
    <w:qFormat/>
    <w:uiPriority w:val="39"/>
    <w:pPr>
      <w:adjustRightInd w:val="0"/>
      <w:snapToGrid w:val="0"/>
      <w:spacing w:line="288" w:lineRule="auto"/>
      <w:ind w:left="200" w:leftChars="200"/>
    </w:pPr>
  </w:style>
  <w:style w:type="paragraph" w:styleId="27">
    <w:name w:val="Normal (Web)"/>
    <w:basedOn w:val="1"/>
    <w:autoRedefine/>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3"/>
    <w:autoRedefine/>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8"/>
    <w:autoRedefine/>
    <w:qFormat/>
    <w:uiPriority w:val="0"/>
    <w:pPr>
      <w:spacing w:after="0" w:line="240" w:lineRule="auto"/>
    </w:pPr>
    <w:rPr>
      <w:b/>
      <w:bCs/>
      <w:kern w:val="2"/>
      <w:szCs w:val="24"/>
    </w:rPr>
  </w:style>
  <w:style w:type="paragraph" w:styleId="30">
    <w:name w:val="Body Text First Indent 2"/>
    <w:basedOn w:val="12"/>
    <w:link w:val="59"/>
    <w:autoRedefine/>
    <w:qFormat/>
    <w:uiPriority w:val="0"/>
    <w:pPr>
      <w:ind w:left="200" w:firstLine="200" w:firstLineChars="200"/>
    </w:pPr>
  </w:style>
  <w:style w:type="table" w:styleId="32">
    <w:name w:val="Table Grid"/>
    <w:basedOn w:val="31"/>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autoRedefine/>
    <w:qFormat/>
    <w:uiPriority w:val="0"/>
  </w:style>
  <w:style w:type="character" w:styleId="35">
    <w:name w:val="FollowedHyperlink"/>
    <w:autoRedefine/>
    <w:qFormat/>
    <w:uiPriority w:val="0"/>
    <w:rPr>
      <w:color w:val="800080"/>
      <w:u w:val="single"/>
    </w:rPr>
  </w:style>
  <w:style w:type="character" w:styleId="36">
    <w:name w:val="Emphasis"/>
    <w:autoRedefine/>
    <w:qFormat/>
    <w:uiPriority w:val="99"/>
    <w:rPr>
      <w:rFonts w:cs="Times New Roman"/>
      <w:color w:val="auto"/>
    </w:rPr>
  </w:style>
  <w:style w:type="character" w:styleId="37">
    <w:name w:val="Hyperlink"/>
    <w:basedOn w:val="33"/>
    <w:autoRedefine/>
    <w:qFormat/>
    <w:uiPriority w:val="99"/>
    <w:rPr>
      <w:rFonts w:cs="Times New Roman"/>
      <w:color w:val="1F4F88"/>
      <w:u w:val="none"/>
      <w:lang w:bidi="ar-SA"/>
    </w:rPr>
  </w:style>
  <w:style w:type="character" w:styleId="38">
    <w:name w:val="annotation reference"/>
    <w:autoRedefine/>
    <w:qFormat/>
    <w:uiPriority w:val="0"/>
    <w:rPr>
      <w:sz w:val="21"/>
      <w:szCs w:val="21"/>
    </w:rPr>
  </w:style>
  <w:style w:type="character" w:customStyle="1" w:styleId="39">
    <w:name w:val="标题 2 字符"/>
    <w:basedOn w:val="33"/>
    <w:link w:val="3"/>
    <w:autoRedefine/>
    <w:qFormat/>
    <w:uiPriority w:val="0"/>
    <w:rPr>
      <w:rFonts w:ascii="宋体" w:hAnsi="Times New Roman" w:eastAsia="宋体" w:cs="Times New Roman"/>
      <w:b/>
      <w:bCs/>
      <w:sz w:val="28"/>
      <w:szCs w:val="28"/>
    </w:rPr>
  </w:style>
  <w:style w:type="character" w:customStyle="1" w:styleId="40">
    <w:name w:val="页脚 字符"/>
    <w:basedOn w:val="33"/>
    <w:link w:val="19"/>
    <w:autoRedefine/>
    <w:qFormat/>
    <w:uiPriority w:val="99"/>
    <w:rPr>
      <w:rFonts w:ascii="Times New Roman" w:hAnsi="Times New Roman" w:eastAsia="宋体" w:cs="Times New Roman"/>
      <w:sz w:val="18"/>
      <w:szCs w:val="18"/>
    </w:rPr>
  </w:style>
  <w:style w:type="character" w:customStyle="1" w:styleId="41">
    <w:name w:val="NormalCharacter"/>
    <w:autoRedefine/>
    <w:qFormat/>
    <w:uiPriority w:val="0"/>
  </w:style>
  <w:style w:type="paragraph" w:styleId="42">
    <w:name w:val="List Paragraph"/>
    <w:basedOn w:val="1"/>
    <w:autoRedefine/>
    <w:qFormat/>
    <w:uiPriority w:val="34"/>
    <w:pPr>
      <w:ind w:firstLine="420" w:firstLineChars="200"/>
    </w:pPr>
  </w:style>
  <w:style w:type="character" w:customStyle="1" w:styleId="43">
    <w:name w:val="标题 字符"/>
    <w:basedOn w:val="33"/>
    <w:link w:val="28"/>
    <w:autoRedefine/>
    <w:qFormat/>
    <w:uiPriority w:val="0"/>
    <w:rPr>
      <w:rFonts w:ascii="宋体" w:hAnsi="宋体" w:eastAsia="宋体" w:cs="Times New Roman"/>
      <w:b/>
      <w:iCs/>
      <w:sz w:val="36"/>
      <w:szCs w:val="20"/>
    </w:rPr>
  </w:style>
  <w:style w:type="character" w:customStyle="1" w:styleId="44">
    <w:name w:val="页眉 字符"/>
    <w:basedOn w:val="33"/>
    <w:link w:val="20"/>
    <w:autoRedefine/>
    <w:qFormat/>
    <w:uiPriority w:val="99"/>
    <w:rPr>
      <w:rFonts w:ascii="Times New Roman" w:hAnsi="Times New Roman" w:eastAsia="宋体" w:cs="Times New Roman"/>
      <w:sz w:val="18"/>
      <w:szCs w:val="18"/>
    </w:rPr>
  </w:style>
  <w:style w:type="character" w:customStyle="1" w:styleId="45">
    <w:name w:val="标题 1 字符"/>
    <w:basedOn w:val="33"/>
    <w:link w:val="2"/>
    <w:autoRedefine/>
    <w:qFormat/>
    <w:uiPriority w:val="0"/>
    <w:rPr>
      <w:rFonts w:ascii="Times New Roman" w:hAnsi="Times New Roman" w:eastAsia="宋体" w:cs="Times New Roman"/>
      <w:b/>
      <w:bCs/>
      <w:kern w:val="44"/>
      <w:sz w:val="36"/>
      <w:szCs w:val="36"/>
    </w:rPr>
  </w:style>
  <w:style w:type="character" w:customStyle="1" w:styleId="46">
    <w:name w:val="正文文本 字符"/>
    <w:basedOn w:val="33"/>
    <w:link w:val="11"/>
    <w:autoRedefine/>
    <w:qFormat/>
    <w:uiPriority w:val="99"/>
    <w:rPr>
      <w:rFonts w:ascii="Times New Roman" w:hAnsi="Times New Roman" w:eastAsia="宋体" w:cs="Times New Roman"/>
      <w:kern w:val="0"/>
      <w:szCs w:val="21"/>
    </w:rPr>
  </w:style>
  <w:style w:type="character" w:customStyle="1" w:styleId="47">
    <w:name w:val="批注文字 字符"/>
    <w:basedOn w:val="33"/>
    <w:link w:val="10"/>
    <w:autoRedefine/>
    <w:qFormat/>
    <w:uiPriority w:val="99"/>
    <w:rPr>
      <w:rFonts w:ascii="Times New Roman" w:hAnsi="Times New Roman" w:eastAsia="宋体" w:cs="Times New Roman"/>
      <w:kern w:val="0"/>
      <w:szCs w:val="21"/>
    </w:rPr>
  </w:style>
  <w:style w:type="character" w:customStyle="1" w:styleId="48">
    <w:name w:val="标题 3 字符"/>
    <w:basedOn w:val="33"/>
    <w:link w:val="4"/>
    <w:autoRedefine/>
    <w:semiHidden/>
    <w:qFormat/>
    <w:uiPriority w:val="9"/>
    <w:rPr>
      <w:rFonts w:ascii="Times New Roman" w:hAnsi="Times New Roman" w:eastAsia="宋体" w:cs="Times New Roman"/>
      <w:b/>
      <w:bCs/>
      <w:sz w:val="32"/>
      <w:szCs w:val="32"/>
    </w:rPr>
  </w:style>
  <w:style w:type="character" w:customStyle="1" w:styleId="49">
    <w:name w:val="正文文本缩进 字符"/>
    <w:basedOn w:val="33"/>
    <w:link w:val="12"/>
    <w:autoRedefine/>
    <w:semiHidden/>
    <w:qFormat/>
    <w:uiPriority w:val="99"/>
    <w:rPr>
      <w:rFonts w:ascii="Times New Roman" w:hAnsi="Times New Roman" w:eastAsia="宋体" w:cs="Times New Roman"/>
      <w:szCs w:val="24"/>
    </w:rPr>
  </w:style>
  <w:style w:type="character" w:customStyle="1" w:styleId="50">
    <w:name w:val="标题 4 字符"/>
    <w:basedOn w:val="33"/>
    <w:link w:val="5"/>
    <w:autoRedefine/>
    <w:qFormat/>
    <w:uiPriority w:val="0"/>
    <w:rPr>
      <w:rFonts w:ascii="Arial" w:hAnsi="Arial" w:eastAsia="黑体" w:cs="Times New Roman"/>
      <w:b/>
      <w:bCs/>
      <w:sz w:val="28"/>
      <w:szCs w:val="28"/>
    </w:rPr>
  </w:style>
  <w:style w:type="character" w:customStyle="1" w:styleId="51">
    <w:name w:val="文档结构图 字符"/>
    <w:basedOn w:val="33"/>
    <w:link w:val="9"/>
    <w:autoRedefine/>
    <w:qFormat/>
    <w:uiPriority w:val="0"/>
    <w:rPr>
      <w:rFonts w:ascii="微软雅黑" w:hAnsi="微软雅黑" w:eastAsia="宋体" w:cs="Times New Roman"/>
      <w:sz w:val="18"/>
      <w:szCs w:val="18"/>
    </w:rPr>
  </w:style>
  <w:style w:type="character" w:customStyle="1" w:styleId="52">
    <w:name w:val="纯文本 字符"/>
    <w:basedOn w:val="33"/>
    <w:link w:val="15"/>
    <w:autoRedefine/>
    <w:qFormat/>
    <w:uiPriority w:val="0"/>
    <w:rPr>
      <w:rFonts w:ascii="宋体" w:hAnsi="Times New Roman" w:eastAsia="宋体" w:cs="Times New Roman"/>
      <w:szCs w:val="20"/>
    </w:rPr>
  </w:style>
  <w:style w:type="character" w:customStyle="1" w:styleId="53">
    <w:name w:val="日期 字符"/>
    <w:basedOn w:val="33"/>
    <w:link w:val="16"/>
    <w:autoRedefine/>
    <w:qFormat/>
    <w:uiPriority w:val="0"/>
    <w:rPr>
      <w:rFonts w:ascii="Times New Roman" w:hAnsi="Times New Roman" w:eastAsia="宋体" w:cs="Times New Roman"/>
      <w:szCs w:val="24"/>
    </w:rPr>
  </w:style>
  <w:style w:type="character" w:customStyle="1" w:styleId="54">
    <w:name w:val="正文文本缩进 2 字符"/>
    <w:basedOn w:val="33"/>
    <w:link w:val="17"/>
    <w:autoRedefine/>
    <w:qFormat/>
    <w:uiPriority w:val="0"/>
    <w:rPr>
      <w:rFonts w:ascii="仿宋_GB2312" w:hAnsi="Times New Roman" w:eastAsia="仿宋_GB2312" w:cs="Times New Roman"/>
      <w:color w:val="FF0000"/>
      <w:sz w:val="32"/>
      <w:szCs w:val="24"/>
    </w:rPr>
  </w:style>
  <w:style w:type="character" w:customStyle="1" w:styleId="55">
    <w:name w:val="批注框文本 字符"/>
    <w:basedOn w:val="33"/>
    <w:link w:val="18"/>
    <w:autoRedefine/>
    <w:qFormat/>
    <w:uiPriority w:val="0"/>
    <w:rPr>
      <w:rFonts w:ascii="Times New Roman" w:hAnsi="Times New Roman" w:eastAsia="宋体" w:cs="Times New Roman"/>
      <w:sz w:val="18"/>
      <w:szCs w:val="18"/>
    </w:rPr>
  </w:style>
  <w:style w:type="character" w:customStyle="1" w:styleId="56">
    <w:name w:val="副标题 字符"/>
    <w:basedOn w:val="33"/>
    <w:link w:val="23"/>
    <w:autoRedefine/>
    <w:qFormat/>
    <w:uiPriority w:val="0"/>
    <w:rPr>
      <w:rFonts w:ascii="Cambria" w:hAnsi="Cambria" w:eastAsia="宋体" w:cs="Times New Roman"/>
      <w:bCs/>
      <w:kern w:val="28"/>
      <w:sz w:val="28"/>
      <w:szCs w:val="32"/>
    </w:rPr>
  </w:style>
  <w:style w:type="character" w:customStyle="1" w:styleId="57">
    <w:name w:val="脚注文本 字符"/>
    <w:basedOn w:val="33"/>
    <w:link w:val="25"/>
    <w:autoRedefine/>
    <w:qFormat/>
    <w:uiPriority w:val="0"/>
    <w:rPr>
      <w:rFonts w:ascii="Times New Roman" w:hAnsi="Times New Roman" w:eastAsia="宋体" w:cs="Times New Roman"/>
      <w:kern w:val="0"/>
      <w:sz w:val="18"/>
      <w:szCs w:val="20"/>
    </w:rPr>
  </w:style>
  <w:style w:type="character" w:customStyle="1" w:styleId="58">
    <w:name w:val="批注主题 字符"/>
    <w:basedOn w:val="47"/>
    <w:link w:val="29"/>
    <w:autoRedefine/>
    <w:qFormat/>
    <w:uiPriority w:val="0"/>
    <w:rPr>
      <w:rFonts w:ascii="Times New Roman" w:hAnsi="Times New Roman" w:eastAsia="宋体" w:cs="Times New Roman"/>
      <w:b/>
      <w:bCs/>
      <w:kern w:val="0"/>
      <w:szCs w:val="24"/>
    </w:rPr>
  </w:style>
  <w:style w:type="character" w:customStyle="1" w:styleId="59">
    <w:name w:val="正文文本首行缩进 2 字符"/>
    <w:basedOn w:val="49"/>
    <w:link w:val="30"/>
    <w:autoRedefine/>
    <w:qFormat/>
    <w:uiPriority w:val="0"/>
    <w:rPr>
      <w:rFonts w:ascii="Times New Roman" w:hAnsi="Times New Roman" w:eastAsia="宋体" w:cs="Times New Roman"/>
      <w:szCs w:val="24"/>
    </w:rPr>
  </w:style>
  <w:style w:type="character" w:customStyle="1" w:styleId="60">
    <w:name w:val="Char Char8"/>
    <w:autoRedefine/>
    <w:qFormat/>
    <w:uiPriority w:val="0"/>
    <w:rPr>
      <w:rFonts w:ascii="Times New Roman" w:hAnsi="Times New Roman" w:eastAsia="宋体" w:cs="Times New Roman"/>
      <w:szCs w:val="24"/>
      <w:lang w:bidi="ar-SA"/>
    </w:rPr>
  </w:style>
  <w:style w:type="character" w:customStyle="1" w:styleId="61">
    <w:name w:val="目录 (2) + 间距 2 pt"/>
    <w:autoRedefine/>
    <w:qFormat/>
    <w:uiPriority w:val="0"/>
    <w:rPr>
      <w:rFonts w:ascii="MingLiU" w:hAnsi="MingLiU" w:eastAsia="MingLiU" w:cs="MingLiU"/>
      <w:spacing w:val="40"/>
      <w:kern w:val="2"/>
      <w:sz w:val="22"/>
      <w:shd w:val="clear" w:color="auto" w:fill="FFFFFF"/>
      <w:lang w:bidi="ar-SA"/>
    </w:rPr>
  </w:style>
  <w:style w:type="character" w:customStyle="1" w:styleId="62">
    <w:name w:val="正文文本 (9) + 间距 0 pt"/>
    <w:autoRedefine/>
    <w:qFormat/>
    <w:uiPriority w:val="0"/>
    <w:rPr>
      <w:rFonts w:ascii="MingLiU" w:hAnsi="MingLiU" w:eastAsia="MingLiU" w:cs="MingLiU"/>
      <w:spacing w:val="0"/>
      <w:sz w:val="28"/>
      <w:szCs w:val="28"/>
      <w:shd w:val="clear" w:color="auto" w:fill="FFFFFF"/>
      <w:lang w:bidi="ar-SA"/>
    </w:rPr>
  </w:style>
  <w:style w:type="character" w:customStyle="1" w:styleId="63">
    <w:name w:val="txt141"/>
    <w:autoRedefine/>
    <w:qFormat/>
    <w:uiPriority w:val="0"/>
    <w:rPr>
      <w:rFonts w:ascii="ˎ̥" w:hAnsi="ˎ̥"/>
      <w:color w:val="000000"/>
      <w:sz w:val="21"/>
      <w:szCs w:val="21"/>
      <w:u w:val="none"/>
    </w:rPr>
  </w:style>
  <w:style w:type="character" w:customStyle="1" w:styleId="64">
    <w:name w:val="Char Char3"/>
    <w:autoRedefine/>
    <w:qFormat/>
    <w:uiPriority w:val="0"/>
    <w:rPr>
      <w:rFonts w:ascii="System" w:hAnsi="System" w:eastAsia="System"/>
      <w:sz w:val="24"/>
    </w:rPr>
  </w:style>
  <w:style w:type="character" w:customStyle="1" w:styleId="65">
    <w:name w:val="页码1"/>
    <w:autoRedefine/>
    <w:qFormat/>
    <w:uiPriority w:val="0"/>
    <w:rPr>
      <w:rFonts w:cs="Times New Roman"/>
      <w:lang w:bidi="ar-SA"/>
    </w:rPr>
  </w:style>
  <w:style w:type="paragraph" w:customStyle="1" w:styleId="66">
    <w:name w:val="_Style 21"/>
    <w:basedOn w:val="12"/>
    <w:next w:val="30"/>
    <w:autoRedefine/>
    <w:qFormat/>
    <w:uiPriority w:val="0"/>
    <w:pPr>
      <w:spacing w:line="276" w:lineRule="auto"/>
      <w:ind w:left="200" w:firstLine="200" w:firstLineChars="200"/>
      <w:jc w:val="left"/>
    </w:pPr>
    <w:rPr>
      <w:rFonts w:ascii="Calibri" w:hAnsi="Calibri"/>
    </w:rPr>
  </w:style>
  <w:style w:type="paragraph" w:customStyle="1" w:styleId="67">
    <w:name w:val="Char"/>
    <w:basedOn w:val="1"/>
    <w:autoRedefine/>
    <w:qFormat/>
    <w:uiPriority w:val="0"/>
    <w:pPr>
      <w:spacing w:line="360" w:lineRule="auto"/>
      <w:ind w:firstLine="200" w:firstLineChars="200"/>
    </w:pPr>
    <w:rPr>
      <w:szCs w:val="20"/>
    </w:rPr>
  </w:style>
  <w:style w:type="paragraph" w:customStyle="1" w:styleId="68">
    <w:name w:val="Char3 Char Char1 Char Char Char Char"/>
    <w:basedOn w:val="1"/>
    <w:autoRedefine/>
    <w:qFormat/>
    <w:uiPriority w:val="0"/>
    <w:rPr>
      <w:szCs w:val="20"/>
    </w:rPr>
  </w:style>
  <w:style w:type="paragraph" w:customStyle="1" w:styleId="69">
    <w:name w:val="Heading4"/>
    <w:basedOn w:val="1"/>
    <w:next w:val="1"/>
    <w:autoRedefine/>
    <w:qFormat/>
    <w:uiPriority w:val="0"/>
    <w:pPr>
      <w:keepNext/>
      <w:spacing w:before="240" w:after="60"/>
    </w:pPr>
    <w:rPr>
      <w:b/>
      <w:bCs/>
      <w:sz w:val="28"/>
      <w:szCs w:val="28"/>
    </w:rPr>
  </w:style>
  <w:style w:type="paragraph" w:customStyle="1" w:styleId="70">
    <w:name w:val="+正文"/>
    <w:basedOn w:val="1"/>
    <w:autoRedefine/>
    <w:qFormat/>
    <w:uiPriority w:val="0"/>
    <w:pPr>
      <w:spacing w:line="360" w:lineRule="auto"/>
      <w:ind w:firstLine="200" w:firstLineChars="200"/>
    </w:pPr>
    <w:rPr>
      <w:sz w:val="24"/>
      <w:szCs w:val="28"/>
    </w:rPr>
  </w:style>
  <w:style w:type="paragraph" w:customStyle="1" w:styleId="71">
    <w:name w:val="Char Char Char Char Char Char1 Char Char Char Char"/>
    <w:basedOn w:val="1"/>
    <w:autoRedefine/>
    <w:qFormat/>
    <w:uiPriority w:val="0"/>
    <w:pPr>
      <w:spacing w:line="360" w:lineRule="auto"/>
      <w:ind w:firstLine="200" w:firstLineChars="200"/>
    </w:pPr>
    <w:rPr>
      <w:rFonts w:ascii="宋体" w:cs="宋体"/>
      <w:sz w:val="24"/>
    </w:rPr>
  </w:style>
  <w:style w:type="paragraph" w:customStyle="1" w:styleId="72">
    <w:name w:val="UserStyle_95"/>
    <w:basedOn w:val="69"/>
    <w:autoRedefine/>
    <w:qFormat/>
    <w:uiPriority w:val="0"/>
  </w:style>
  <w:style w:type="paragraph" w:customStyle="1" w:styleId="73">
    <w:name w:val="UserStyle_92"/>
    <w:basedOn w:val="1"/>
    <w:autoRedefine/>
    <w:qFormat/>
    <w:uiPriority w:val="0"/>
    <w:pPr>
      <w:widowControl/>
      <w:jc w:val="left"/>
    </w:pPr>
    <w:rPr>
      <w:kern w:val="0"/>
      <w:sz w:val="24"/>
      <w:szCs w:val="21"/>
      <w:lang w:bidi="en-US"/>
    </w:rPr>
  </w:style>
  <w:style w:type="paragraph" w:customStyle="1" w:styleId="74">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5">
    <w:name w:val="_Style 5"/>
    <w:basedOn w:val="9"/>
    <w:autoRedefine/>
    <w:qFormat/>
    <w:uiPriority w:val="0"/>
    <w:pPr>
      <w:shd w:val="clear" w:color="auto" w:fill="000080"/>
    </w:pPr>
    <w:rPr>
      <w:rFonts w:ascii="Tahoma" w:hAnsi="Tahoma" w:cs="Tahoma"/>
      <w:kern w:val="0"/>
    </w:rPr>
  </w:style>
  <w:style w:type="paragraph" w:customStyle="1" w:styleId="76">
    <w:name w:val="+标题2"/>
    <w:basedOn w:val="3"/>
    <w:autoRedefine/>
    <w:qFormat/>
    <w:uiPriority w:val="0"/>
    <w:pPr>
      <w:keepNext w:val="0"/>
      <w:tabs>
        <w:tab w:val="left" w:pos="1151"/>
      </w:tabs>
      <w:spacing w:before="0"/>
    </w:pPr>
    <w:rPr>
      <w:rFonts w:ascii="Times New Roman" w:eastAsia="MinorBidi"/>
      <w:b w:val="0"/>
      <w:i/>
      <w:iCs/>
      <w:color w:val="000000"/>
      <w:sz w:val="24"/>
    </w:rPr>
  </w:style>
  <w:style w:type="paragraph" w:customStyle="1" w:styleId="77">
    <w:name w:val="BodyText3"/>
    <w:basedOn w:val="1"/>
    <w:autoRedefine/>
    <w:qFormat/>
    <w:uiPriority w:val="0"/>
    <w:pPr>
      <w:widowControl/>
      <w:spacing w:after="120"/>
      <w:jc w:val="left"/>
    </w:pPr>
    <w:rPr>
      <w:sz w:val="16"/>
      <w:szCs w:val="16"/>
    </w:rPr>
  </w:style>
  <w:style w:type="paragraph" w:customStyle="1" w:styleId="78">
    <w:name w:val="List Paragraph1"/>
    <w:basedOn w:val="1"/>
    <w:autoRedefine/>
    <w:qFormat/>
    <w:uiPriority w:val="0"/>
    <w:pPr>
      <w:ind w:firstLine="200" w:firstLineChars="200"/>
    </w:pPr>
    <w:rPr>
      <w:szCs w:val="20"/>
    </w:rPr>
  </w:style>
  <w:style w:type="paragraph" w:customStyle="1" w:styleId="79">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80">
    <w:name w:val="列表段落1"/>
    <w:basedOn w:val="1"/>
    <w:autoRedefine/>
    <w:qFormat/>
    <w:uiPriority w:val="0"/>
    <w:pPr>
      <w:ind w:firstLine="200" w:firstLineChars="200"/>
    </w:pPr>
    <w:rPr>
      <w:szCs w:val="20"/>
    </w:rPr>
  </w:style>
  <w:style w:type="paragraph" w:customStyle="1" w:styleId="81">
    <w:name w:val="Default"/>
    <w:autoRedefine/>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customStyle="1" w:styleId="82">
    <w:name w:val="样式 标题 2 + Times New Roman 四号 非加粗 段前: 5 磅 段后: 0 磅 行距: 固定值 20..."/>
    <w:basedOn w:val="3"/>
    <w:autoRedefine/>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autoRedefine/>
    <w:qFormat/>
    <w:uiPriority w:val="0"/>
    <w:rPr>
      <w:rFonts w:ascii="Tahoma" w:hAnsi="Tahoma" w:eastAsia="楷体_GB2312"/>
      <w:spacing w:val="10"/>
      <w:sz w:val="24"/>
      <w:szCs w:val="20"/>
    </w:rPr>
  </w:style>
  <w:style w:type="paragraph" w:customStyle="1" w:styleId="84">
    <w:name w:val="列出段落1"/>
    <w:basedOn w:val="1"/>
    <w:autoRedefine/>
    <w:qFormat/>
    <w:uiPriority w:val="0"/>
    <w:pPr>
      <w:ind w:firstLine="200" w:firstLineChars="200"/>
    </w:pPr>
  </w:style>
  <w:style w:type="paragraph" w:customStyle="1" w:styleId="85">
    <w:name w:val="1"/>
    <w:basedOn w:val="1"/>
    <w:next w:val="17"/>
    <w:autoRedefine/>
    <w:qFormat/>
    <w:uiPriority w:val="0"/>
    <w:pPr>
      <w:ind w:firstLine="200" w:firstLineChars="200"/>
    </w:pPr>
    <w:rPr>
      <w:rFonts w:ascii="楷体_GB2312" w:eastAsia="楷体_GB2312"/>
      <w:sz w:val="24"/>
      <w:szCs w:val="20"/>
    </w:rPr>
  </w:style>
  <w:style w:type="paragraph" w:customStyle="1" w:styleId="86">
    <w:name w:val="_Style 3"/>
    <w:basedOn w:val="1"/>
    <w:autoRedefine/>
    <w:qFormat/>
    <w:uiPriority w:val="0"/>
    <w:pPr>
      <w:ind w:firstLine="200" w:firstLineChars="200"/>
    </w:pPr>
  </w:style>
  <w:style w:type="character" w:customStyle="1" w:styleId="87">
    <w:name w:val="标题 5 字符"/>
    <w:basedOn w:val="33"/>
    <w:link w:val="6"/>
    <w:autoRedefine/>
    <w:semiHidden/>
    <w:qFormat/>
    <w:uiPriority w:val="9"/>
    <w:rPr>
      <w:rFonts w:ascii="Times New Roman" w:hAnsi="Times New Roman" w:eastAsia="宋体" w:cs="Times New Roman"/>
      <w:b/>
      <w:bCs/>
      <w:sz w:val="28"/>
      <w:szCs w:val="28"/>
    </w:rPr>
  </w:style>
  <w:style w:type="character" w:customStyle="1" w:styleId="88">
    <w:name w:val="批注文字 字符1"/>
    <w:basedOn w:val="33"/>
    <w:autoRedefine/>
    <w:qFormat/>
    <w:uiPriority w:val="0"/>
    <w:rPr>
      <w:rFonts w:hint="default" w:ascii="Times New Roman" w:hAnsi="Times New Roman" w:cs="Times New Roman"/>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491B81-B80F-4A70-B794-27530284DBAD}">
  <ds:schemaRefs/>
</ds:datastoreItem>
</file>

<file path=docProps/app.xml><?xml version="1.0" encoding="utf-8"?>
<Properties xmlns="http://schemas.openxmlformats.org/officeDocument/2006/extended-properties" xmlns:vt="http://schemas.openxmlformats.org/officeDocument/2006/docPropsVTypes">
  <Template>Normal.dotm</Template>
  <Pages>84</Pages>
  <Words>3851</Words>
  <Characters>4246</Characters>
  <Lines>226</Lines>
  <Paragraphs>63</Paragraphs>
  <TotalTime>0</TotalTime>
  <ScaleCrop>false</ScaleCrop>
  <LinksUpToDate>false</LinksUpToDate>
  <CharactersWithSpaces>4454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吴</cp:lastModifiedBy>
  <cp:lastPrinted>2024-11-28T00:58:00Z</cp:lastPrinted>
  <dcterms:modified xsi:type="dcterms:W3CDTF">2026-02-26T05:48:02Z</dcterms:modified>
  <cp:revision>182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E9FE7EE7794A4D559E31083FF4B8098C</vt:lpwstr>
  </property>
  <property fmtid="{D5CDD505-2E9C-101B-9397-08002B2CF9AE}" pid="4" name="KSOTemplateDocerSaveRecord">
    <vt:lpwstr>eyJoZGlkIjoiNjhlMmQ3NmVlMDhiNjM1ZWVlMDMxMDFhNGU5YjlhZWIiLCJ1c2VySWQiOiI0MTQ2NjIzNzUifQ==</vt:lpwstr>
  </property>
</Properties>
</file>