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widowControl/>
        <w:jc w:val="center"/>
        <w:rPr>
          <w:i w:val="0"/>
          <w:iCs/>
          <w:sz w:val="32"/>
          <w:szCs w:val="32"/>
          <w:lang w:val="en-US"/>
        </w:rPr>
      </w:pPr>
      <w:bookmarkStart w:id="0" w:name="_Toc12866"/>
      <w:r>
        <w:rPr>
          <w:rFonts w:hint="eastAsia" w:cs="宋体"/>
          <w:i w:val="0"/>
          <w:iCs/>
          <w:sz w:val="32"/>
          <w:szCs w:val="32"/>
          <w:lang w:val="en-US" w:eastAsia="zh-CN"/>
        </w:rPr>
        <w:t>中国重汽集团济南专用车下料设备更新项目-数控激光切割机招标公告</w:t>
      </w:r>
      <w:bookmarkEnd w:id="0"/>
    </w:p>
    <w:p w14:paraId="2538CB01">
      <w:pPr>
        <w:pStyle w:val="3"/>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ZBGL2026010393</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0"/>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2026-02-10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2026-02-26 </w:t>
            </w:r>
          </w:p>
        </w:tc>
      </w:tr>
    </w:tbl>
    <w:p w14:paraId="40D0D37B">
      <w:pPr>
        <w:rPr>
          <w:rFonts w:hint="eastAsia" w:asciiTheme="majorEastAsia" w:hAnsiTheme="majorEastAsia" w:eastAsiaTheme="majorEastAsia" w:cstheme="majorEastAsia"/>
          <w:b/>
          <w:bCs/>
          <w:sz w:val="24"/>
          <w:szCs w:val="24"/>
        </w:rPr>
      </w:pPr>
    </w:p>
    <w:p w14:paraId="3B47EF5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宋体" w:hAnsi="Courier New" w:eastAsia="宋体" w:cs="Times New Roman"/>
          <w:kern w:val="2"/>
          <w:sz w:val="21"/>
          <w:highlight w:val="none"/>
          <w:lang w:val="en-US" w:eastAsia="zh-CN" w:bidi="ar-SA"/>
        </w:rPr>
        <w:t>新增20kW钣金激光切割机（</w:t>
      </w:r>
      <w:r>
        <w:rPr>
          <w:rFonts w:hint="eastAsia" w:cs="Times New Roman"/>
          <w:kern w:val="2"/>
          <w:sz w:val="21"/>
          <w:highlight w:val="none"/>
          <w:lang w:val="en-US" w:eastAsia="zh-CN" w:bidi="ar-SA"/>
        </w:rPr>
        <w:t>3.1</w:t>
      </w:r>
      <w:r>
        <w:rPr>
          <w:rFonts w:hint="eastAsia" w:ascii="宋体" w:hAnsi="Courier New" w:eastAsia="宋体" w:cs="Times New Roman"/>
          <w:kern w:val="2"/>
          <w:sz w:val="21"/>
          <w:highlight w:val="none"/>
          <w:lang w:val="en-US" w:eastAsia="zh-CN" w:bidi="ar-SA"/>
        </w:rPr>
        <w:t>m</w:t>
      </w:r>
      <w:r>
        <w:rPr>
          <w:rFonts w:hint="default" w:ascii="Arial" w:hAnsi="Arial" w:eastAsia="宋体" w:cs="Arial"/>
          <w:kern w:val="2"/>
          <w:sz w:val="21"/>
          <w:highlight w:val="none"/>
          <w:lang w:val="en-US" w:eastAsia="zh-CN" w:bidi="ar-SA"/>
        </w:rPr>
        <w:t>×</w:t>
      </w:r>
      <w:r>
        <w:rPr>
          <w:rFonts w:hint="eastAsia" w:ascii="宋体" w:hAnsi="Courier New" w:eastAsia="宋体" w:cs="Times New Roman"/>
          <w:kern w:val="2"/>
          <w:sz w:val="21"/>
          <w:highlight w:val="none"/>
          <w:lang w:val="en-US" w:eastAsia="zh-CN" w:bidi="ar-SA"/>
        </w:rPr>
        <w:t>13m)、30kW钣金包围式交换平台激光切割机（2.6m</w:t>
      </w:r>
      <w:r>
        <w:rPr>
          <w:rFonts w:hint="default" w:ascii="Arial" w:hAnsi="Arial" w:eastAsia="宋体" w:cs="Arial"/>
          <w:kern w:val="2"/>
          <w:sz w:val="21"/>
          <w:highlight w:val="none"/>
          <w:lang w:val="en-US" w:eastAsia="zh-CN" w:bidi="ar-SA"/>
        </w:rPr>
        <w:t>×</w:t>
      </w:r>
      <w:r>
        <w:rPr>
          <w:rFonts w:hint="eastAsia" w:ascii="宋体" w:hAnsi="Courier New" w:eastAsia="宋体" w:cs="Times New Roman"/>
          <w:kern w:val="2"/>
          <w:sz w:val="21"/>
          <w:highlight w:val="none"/>
          <w:lang w:val="en-US" w:eastAsia="zh-CN" w:bidi="ar-SA"/>
        </w:rPr>
        <w:t>13</w:t>
      </w:r>
      <w:r>
        <w:rPr>
          <w:rFonts w:hint="eastAsia" w:cs="Times New Roman"/>
          <w:kern w:val="2"/>
          <w:sz w:val="21"/>
          <w:highlight w:val="none"/>
          <w:lang w:val="en-US" w:eastAsia="zh-CN" w:bidi="ar-SA"/>
        </w:rPr>
        <w:t>m</w:t>
      </w:r>
      <w:r>
        <w:rPr>
          <w:rFonts w:hint="eastAsia" w:ascii="宋体" w:hAnsi="Courier New" w:eastAsia="宋体" w:cs="Times New Roman"/>
          <w:kern w:val="2"/>
          <w:sz w:val="21"/>
          <w:highlight w:val="none"/>
          <w:lang w:val="en-US" w:eastAsia="zh-CN" w:bidi="ar-SA"/>
        </w:rPr>
        <w:t>)、 6kW型材激光切割机（12m）各1 台，含基础施工、除尘净化系统和配电改造。具体采购内容及技术参数详见招标文件。</w:t>
      </w:r>
    </w:p>
    <w:p w14:paraId="7A1685D8">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 xml:space="preserve">下料设备更新项目-数控激光切割机 </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直管单位非生产招标 / 工艺设备 / 工艺设备</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105BC97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宋体" w:hAnsi="Courier New" w:eastAsia="宋体" w:cs="Times New Roman"/>
          <w:kern w:val="2"/>
          <w:sz w:val="21"/>
          <w:highlight w:val="none"/>
          <w:lang w:val="en-US" w:eastAsia="zh-CN" w:bidi="ar-SA"/>
        </w:rPr>
        <w:t>新增20kW钣金激光切割机（</w:t>
      </w:r>
      <w:r>
        <w:rPr>
          <w:rFonts w:hint="eastAsia" w:cs="Times New Roman"/>
          <w:kern w:val="2"/>
          <w:sz w:val="21"/>
          <w:highlight w:val="none"/>
          <w:lang w:val="en-US" w:eastAsia="zh-CN" w:bidi="ar-SA"/>
        </w:rPr>
        <w:t>3.1</w:t>
      </w:r>
      <w:r>
        <w:rPr>
          <w:rFonts w:hint="eastAsia" w:ascii="宋体" w:hAnsi="Courier New" w:eastAsia="宋体" w:cs="Times New Roman"/>
          <w:kern w:val="2"/>
          <w:sz w:val="21"/>
          <w:highlight w:val="none"/>
          <w:lang w:val="en-US" w:eastAsia="zh-CN" w:bidi="ar-SA"/>
        </w:rPr>
        <w:t>m</w:t>
      </w:r>
      <w:r>
        <w:rPr>
          <w:rFonts w:hint="default" w:ascii="Arial" w:hAnsi="Arial" w:eastAsia="宋体" w:cs="Arial"/>
          <w:kern w:val="2"/>
          <w:sz w:val="21"/>
          <w:highlight w:val="none"/>
          <w:lang w:val="en-US" w:eastAsia="zh-CN" w:bidi="ar-SA"/>
        </w:rPr>
        <w:t>×</w:t>
      </w:r>
      <w:r>
        <w:rPr>
          <w:rFonts w:hint="eastAsia" w:ascii="宋体" w:hAnsi="Courier New" w:eastAsia="宋体" w:cs="Times New Roman"/>
          <w:kern w:val="2"/>
          <w:sz w:val="21"/>
          <w:highlight w:val="none"/>
          <w:lang w:val="en-US" w:eastAsia="zh-CN" w:bidi="ar-SA"/>
        </w:rPr>
        <w:t>13m)、30kW钣金包围式交换平台激光切割机（2.6m</w:t>
      </w:r>
      <w:r>
        <w:rPr>
          <w:rFonts w:hint="default" w:ascii="Arial" w:hAnsi="Arial" w:eastAsia="宋体" w:cs="Arial"/>
          <w:kern w:val="2"/>
          <w:sz w:val="21"/>
          <w:highlight w:val="none"/>
          <w:lang w:val="en-US" w:eastAsia="zh-CN" w:bidi="ar-SA"/>
        </w:rPr>
        <w:t>×</w:t>
      </w:r>
      <w:r>
        <w:rPr>
          <w:rFonts w:hint="eastAsia" w:ascii="宋体" w:hAnsi="Courier New" w:eastAsia="宋体" w:cs="Times New Roman"/>
          <w:kern w:val="2"/>
          <w:sz w:val="21"/>
          <w:highlight w:val="none"/>
          <w:lang w:val="en-US" w:eastAsia="zh-CN" w:bidi="ar-SA"/>
        </w:rPr>
        <w:t>13</w:t>
      </w:r>
      <w:r>
        <w:rPr>
          <w:rFonts w:hint="eastAsia" w:cs="Times New Roman"/>
          <w:kern w:val="2"/>
          <w:sz w:val="21"/>
          <w:highlight w:val="none"/>
          <w:lang w:val="en-US" w:eastAsia="zh-CN" w:bidi="ar-SA"/>
        </w:rPr>
        <w:t>m</w:t>
      </w:r>
      <w:r>
        <w:rPr>
          <w:rFonts w:hint="eastAsia" w:ascii="宋体" w:hAnsi="Courier New" w:eastAsia="宋体" w:cs="Times New Roman"/>
          <w:kern w:val="2"/>
          <w:sz w:val="21"/>
          <w:highlight w:val="none"/>
          <w:lang w:val="en-US" w:eastAsia="zh-CN" w:bidi="ar-SA"/>
        </w:rPr>
        <w:t>)、 6kW型材激光切割机（12m）各1 台，含基础施工、除尘净化系统和配电改造。具体采购内容及技术参数详见招标文件。</w:t>
      </w:r>
    </w:p>
    <w:p w14:paraId="0F94CFE6">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2F061FA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szCs w:val="24"/>
          <w:shd w:val="clear" w:color="auto" w:fill="FCFCFC"/>
        </w:rPr>
      </w:pPr>
      <w:bookmarkStart w:id="6" w:name="_GoBack"/>
      <w:bookmarkEnd w:id="6"/>
      <w:r>
        <w:rPr>
          <w:rFonts w:hint="eastAsia" w:ascii="宋体" w:hAnsi="宋体" w:eastAsia="宋体" w:cs="宋体"/>
          <w:color w:val="000000"/>
          <w:kern w:val="0"/>
          <w:szCs w:val="24"/>
          <w:lang w:val="en-US" w:eastAsia="zh-CN"/>
        </w:rPr>
        <w:t>1、</w:t>
      </w:r>
      <w:r>
        <w:rPr>
          <w:rFonts w:hint="eastAsia" w:ascii="宋体" w:hAnsi="宋体" w:eastAsia="宋体" w:cs="宋体"/>
          <w:szCs w:val="24"/>
        </w:rPr>
        <w:t>投标人必须提供满足标的要求的产品，并在国内已有运用成功合同案例；</w:t>
      </w:r>
    </w:p>
    <w:p w14:paraId="1D7036A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lang w:val="en-US" w:eastAsia="zh-CN"/>
        </w:rPr>
        <w:t>2、</w:t>
      </w:r>
      <w:r>
        <w:rPr>
          <w:rFonts w:hint="eastAsia" w:ascii="宋体" w:hAnsi="宋体" w:eastAsia="宋体" w:cs="宋体"/>
        </w:rPr>
        <w:t>投标人必须是在中华人民共和国境内注册的独立法人机构，具有独立承担民事责任能力，且</w:t>
      </w:r>
      <w:r>
        <w:rPr>
          <w:rFonts w:hint="eastAsia" w:ascii="宋体" w:hAnsi="宋体" w:eastAsia="宋体" w:cs="宋体"/>
          <w:u w:val="single" w:color="FFFFFF"/>
        </w:rPr>
        <w:t>成立时间满三年（即营业执照成立日期到开标当日须满三年），</w:t>
      </w:r>
      <w:r>
        <w:rPr>
          <w:rFonts w:hint="eastAsia" w:ascii="宋体" w:hAnsi="宋体" w:eastAsia="宋体" w:cs="宋体"/>
          <w:b/>
          <w:bCs/>
        </w:rPr>
        <w:t>注册资本金不低于</w:t>
      </w:r>
      <w:r>
        <w:rPr>
          <w:rFonts w:hint="eastAsia" w:ascii="宋体" w:hAnsi="宋体" w:eastAsia="宋体" w:cs="宋体"/>
          <w:b/>
          <w:bCs/>
          <w:u w:val="single"/>
        </w:rPr>
        <w:t>1000</w:t>
      </w:r>
      <w:r>
        <w:rPr>
          <w:rFonts w:hint="eastAsia" w:ascii="宋体" w:hAnsi="宋体" w:eastAsia="宋体" w:cs="宋体"/>
          <w:b/>
          <w:bCs/>
        </w:rPr>
        <w:t>万元</w:t>
      </w:r>
      <w:r>
        <w:rPr>
          <w:rFonts w:hint="eastAsia" w:ascii="宋体" w:hAnsi="宋体" w:eastAsia="宋体" w:cs="宋体"/>
          <w:b/>
          <w:bCs/>
          <w:lang w:eastAsia="zh-CN"/>
        </w:rPr>
        <w:t>（</w:t>
      </w:r>
      <w:r>
        <w:rPr>
          <w:rFonts w:hint="eastAsia" w:ascii="宋体" w:hAnsi="宋体" w:eastAsia="宋体" w:cs="宋体"/>
          <w:szCs w:val="24"/>
        </w:rPr>
        <w:t>营业执照</w:t>
      </w:r>
      <w:r>
        <w:rPr>
          <w:rFonts w:hint="eastAsia" w:ascii="宋体" w:hAnsi="宋体" w:eastAsia="宋体" w:cs="宋体"/>
          <w:szCs w:val="24"/>
          <w:lang w:val="en-US" w:eastAsia="zh-CN"/>
        </w:rPr>
        <w:t>材料中的</w:t>
      </w:r>
      <w:r>
        <w:rPr>
          <w:rFonts w:hint="eastAsia" w:ascii="宋体" w:hAnsi="宋体" w:eastAsia="宋体" w:cs="宋体"/>
          <w:szCs w:val="24"/>
        </w:rPr>
        <w:t>经营范围、注册资金、统一社会信用代码</w:t>
      </w:r>
      <w:r>
        <w:rPr>
          <w:rFonts w:hint="eastAsia" w:ascii="宋体" w:hAnsi="宋体" w:eastAsia="宋体" w:cs="宋体"/>
          <w:szCs w:val="24"/>
          <w:lang w:val="en-US" w:eastAsia="zh-CN"/>
        </w:rPr>
        <w:t>信息务必清晰</w:t>
      </w:r>
      <w:r>
        <w:rPr>
          <w:rFonts w:hint="eastAsia" w:ascii="宋体" w:hAnsi="宋体" w:eastAsia="宋体" w:cs="宋体"/>
          <w:szCs w:val="24"/>
          <w:lang w:eastAsia="zh-CN"/>
        </w:rPr>
        <w:t>）</w:t>
      </w:r>
      <w:r>
        <w:rPr>
          <w:rFonts w:hint="eastAsia" w:ascii="宋体" w:hAnsi="宋体" w:eastAsia="宋体" w:cs="宋体"/>
          <w:szCs w:val="24"/>
        </w:rPr>
        <w:t>；并在人员、设备、资金等方面具有承担本项目的能力；</w:t>
      </w:r>
    </w:p>
    <w:p w14:paraId="527588F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val="en-US" w:eastAsia="zh-CN"/>
        </w:rPr>
        <w:t>3、</w:t>
      </w:r>
      <w:r>
        <w:rPr>
          <w:rFonts w:hint="eastAsia" w:ascii="宋体" w:hAnsi="宋体" w:eastAsia="宋体" w:cs="宋体"/>
          <w:szCs w:val="24"/>
        </w:rPr>
        <w:t>本项目不接受</w:t>
      </w:r>
      <w:r>
        <w:rPr>
          <w:rFonts w:hint="eastAsia" w:ascii="宋体" w:hAnsi="宋体" w:eastAsia="宋体" w:cs="宋体"/>
          <w:szCs w:val="24"/>
          <w:lang w:val="en-US" w:eastAsia="zh-CN"/>
        </w:rPr>
        <w:t>代理商投标</w:t>
      </w:r>
      <w:r>
        <w:rPr>
          <w:rFonts w:hint="eastAsia" w:ascii="宋体" w:hAnsi="宋体" w:eastAsia="宋体" w:cs="宋体"/>
          <w:szCs w:val="24"/>
        </w:rPr>
        <w:t>。</w:t>
      </w:r>
    </w:p>
    <w:p w14:paraId="66016D0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val="en-US" w:eastAsia="zh-CN"/>
        </w:rPr>
        <w:t>4、</w:t>
      </w:r>
      <w:r>
        <w:rPr>
          <w:rFonts w:hint="eastAsia" w:ascii="宋体" w:hAnsi="宋体" w:eastAsia="宋体" w:cs="宋体"/>
          <w:szCs w:val="24"/>
        </w:rPr>
        <w:t>本项目不接受联合体投标。</w:t>
      </w:r>
    </w:p>
    <w:p w14:paraId="3E5127FD">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lang w:eastAsia="zh-CN"/>
        </w:rPr>
      </w:pPr>
      <w:r>
        <w:rPr>
          <w:rFonts w:hint="eastAsia" w:ascii="宋体" w:hAnsi="宋体" w:eastAsia="宋体" w:cs="宋体"/>
          <w:szCs w:val="24"/>
          <w:lang w:val="en-US" w:eastAsia="zh-CN"/>
        </w:rPr>
        <w:t>5、</w:t>
      </w:r>
      <w:r>
        <w:rPr>
          <w:rFonts w:hint="eastAsia" w:ascii="宋体" w:hAnsi="宋体" w:eastAsia="宋体" w:cs="宋体"/>
          <w:szCs w:val="24"/>
        </w:rPr>
        <w:t>在以往的招投标活动中无违法、违规、违纪、违约行为</w:t>
      </w:r>
      <w:r>
        <w:rPr>
          <w:rFonts w:hint="eastAsia" w:ascii="宋体" w:hAnsi="宋体" w:eastAsia="宋体" w:cs="宋体"/>
          <w:szCs w:val="24"/>
          <w:lang w:eastAsia="zh-CN"/>
        </w:rPr>
        <w:t>、</w:t>
      </w:r>
      <w:r>
        <w:rPr>
          <w:rFonts w:hint="eastAsia" w:ascii="宋体" w:hAnsi="宋体" w:eastAsia="宋体" w:cs="宋体"/>
          <w:szCs w:val="24"/>
          <w:lang w:val="en-US" w:eastAsia="zh-CN"/>
        </w:rPr>
        <w:t>无</w:t>
      </w:r>
      <w:r>
        <w:rPr>
          <w:rFonts w:hint="eastAsia" w:ascii="宋体" w:hAnsi="宋体" w:eastAsia="宋体" w:cs="宋体"/>
          <w:szCs w:val="24"/>
        </w:rPr>
        <w:t>对外有无对外担保和质押业务的说明；（写明</w:t>
      </w:r>
      <w:r>
        <w:rPr>
          <w:rFonts w:hint="eastAsia" w:ascii="宋体" w:hAnsi="宋体" w:eastAsia="宋体" w:cs="宋体"/>
          <w:szCs w:val="24"/>
          <w:lang w:val="en-US" w:eastAsia="zh-CN"/>
        </w:rPr>
        <w:t>后</w:t>
      </w:r>
      <w:r>
        <w:rPr>
          <w:rFonts w:hint="eastAsia" w:ascii="宋体" w:hAnsi="宋体" w:eastAsia="宋体" w:cs="宋体"/>
          <w:szCs w:val="24"/>
        </w:rPr>
        <w:t>需加盖公章）</w:t>
      </w:r>
      <w:r>
        <w:rPr>
          <w:rFonts w:hint="eastAsia" w:ascii="宋体" w:hAnsi="宋体" w:eastAsia="宋体" w:cs="宋体"/>
          <w:szCs w:val="24"/>
          <w:lang w:eastAsia="zh-CN"/>
        </w:rPr>
        <w:t>；</w:t>
      </w:r>
    </w:p>
    <w:p w14:paraId="4F3B5B2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val="en-US" w:eastAsia="zh-CN"/>
        </w:rPr>
        <w:t>6、</w:t>
      </w:r>
      <w:r>
        <w:rPr>
          <w:rFonts w:hint="eastAsia" w:ascii="宋体" w:hAnsi="宋体" w:eastAsia="宋体" w:cs="宋体"/>
          <w:szCs w:val="24"/>
        </w:rPr>
        <w:t>投标人近三年不存在违法及严重违规或被列入招标人“黑名单”，在《国家企业信用信息公示系统》、信用中国、天眼查、启信宝等企业信息查询系统中不存在不良记录；</w:t>
      </w:r>
    </w:p>
    <w:p w14:paraId="5F7EEC9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lang w:eastAsia="zh-CN"/>
        </w:rPr>
      </w:pPr>
      <w:r>
        <w:rPr>
          <w:rFonts w:hint="eastAsia" w:ascii="宋体" w:hAnsi="宋体" w:eastAsia="宋体" w:cs="宋体"/>
          <w:szCs w:val="24"/>
          <w:lang w:val="en-US" w:eastAsia="zh-CN"/>
        </w:rPr>
        <w:t>7、</w:t>
      </w:r>
      <w:r>
        <w:rPr>
          <w:rFonts w:hint="eastAsia" w:ascii="宋体" w:hAnsi="宋体" w:eastAsia="宋体" w:cs="宋体"/>
          <w:szCs w:val="24"/>
        </w:rPr>
        <w:t>投标保证金电汇或网银的底联。</w:t>
      </w:r>
      <w:r>
        <w:rPr>
          <w:rFonts w:hint="eastAsia" w:ascii="宋体" w:hAnsi="宋体" w:eastAsia="宋体" w:cs="宋体"/>
          <w:szCs w:val="24"/>
          <w:lang w:eastAsia="zh-CN"/>
        </w:rPr>
        <w:t>（</w:t>
      </w:r>
      <w:r>
        <w:rPr>
          <w:rFonts w:hint="eastAsia" w:ascii="宋体" w:hAnsi="宋体" w:eastAsia="宋体" w:cs="宋体"/>
          <w:b/>
          <w:bCs/>
          <w:szCs w:val="24"/>
          <w:lang w:val="en-US" w:eastAsia="zh-CN"/>
        </w:rPr>
        <w:t>汇缴表中注明所参加项目名称，</w:t>
      </w:r>
      <w:r>
        <w:rPr>
          <w:rFonts w:hint="eastAsia" w:ascii="宋体" w:hAnsi="宋体" w:eastAsia="宋体" w:cs="宋体"/>
          <w:b/>
          <w:bCs/>
          <w:szCs w:val="24"/>
        </w:rPr>
        <w:t>投标保证金应从参与投标人的所属账户到账招标人账户，否则视为无效投标</w:t>
      </w:r>
      <w:r>
        <w:rPr>
          <w:rFonts w:hint="eastAsia" w:ascii="宋体" w:hAnsi="宋体" w:eastAsia="宋体" w:cs="宋体"/>
          <w:b/>
          <w:bCs/>
          <w:szCs w:val="24"/>
          <w:lang w:eastAsia="zh-CN"/>
        </w:rPr>
        <w:t>，</w:t>
      </w:r>
      <w:r>
        <w:rPr>
          <w:rFonts w:hint="eastAsia" w:ascii="宋体" w:hAnsi="宋体" w:eastAsia="宋体" w:cs="宋体"/>
          <w:b/>
          <w:bCs/>
          <w:szCs w:val="24"/>
          <w:lang w:val="en-US" w:eastAsia="zh-CN"/>
        </w:rPr>
        <w:t>定标后原路退还。</w:t>
      </w:r>
      <w:r>
        <w:rPr>
          <w:rFonts w:hint="eastAsia" w:ascii="宋体" w:hAnsi="宋体" w:eastAsia="宋体" w:cs="宋体"/>
          <w:b/>
          <w:bCs/>
          <w:szCs w:val="24"/>
          <w:lang w:eastAsia="zh-CN"/>
        </w:rPr>
        <w:t>）</w:t>
      </w:r>
    </w:p>
    <w:p w14:paraId="4EEFC2A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val="en-US" w:eastAsia="zh-CN"/>
        </w:rPr>
        <w:t>8、</w:t>
      </w:r>
      <w:r>
        <w:rPr>
          <w:rFonts w:hint="eastAsia" w:ascii="宋体" w:hAnsi="宋体" w:eastAsia="宋体" w:cs="宋体"/>
          <w:szCs w:val="24"/>
        </w:rPr>
        <w:t>企业征信材料</w:t>
      </w:r>
    </w:p>
    <w:p w14:paraId="7B063B3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eastAsia="zh-CN"/>
        </w:rPr>
        <w:t>（</w:t>
      </w:r>
      <w:r>
        <w:rPr>
          <w:rFonts w:hint="eastAsia" w:ascii="宋体" w:hAnsi="宋体" w:eastAsia="宋体" w:cs="宋体"/>
          <w:szCs w:val="24"/>
          <w:lang w:val="en-US" w:eastAsia="zh-CN"/>
        </w:rPr>
        <w:t>1）</w:t>
      </w:r>
      <w:r>
        <w:rPr>
          <w:rFonts w:hint="eastAsia" w:ascii="宋体" w:hAnsi="宋体" w:eastAsia="宋体" w:cs="宋体"/>
          <w:szCs w:val="24"/>
        </w:rPr>
        <w:t>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ascii="宋体" w:hAnsi="宋体" w:eastAsia="宋体" w:cs="宋体"/>
          <w:szCs w:val="24"/>
          <w:lang w:eastAsia="zh-CN"/>
        </w:rPr>
        <w:t>，</w:t>
      </w:r>
      <w:r>
        <w:rPr>
          <w:rFonts w:hint="eastAsia" w:ascii="宋体" w:hAnsi="宋体" w:eastAsia="宋体" w:cs="宋体"/>
          <w:szCs w:val="24"/>
          <w:lang w:val="en-US" w:eastAsia="zh-CN"/>
        </w:rPr>
        <w:t>文字务必清晰</w:t>
      </w:r>
      <w:r>
        <w:rPr>
          <w:rFonts w:hint="eastAsia" w:ascii="宋体" w:hAnsi="宋体" w:eastAsia="宋体" w:cs="宋体"/>
          <w:szCs w:val="24"/>
        </w:rPr>
        <w:t>；</w:t>
      </w:r>
    </w:p>
    <w:p w14:paraId="0A8BCC1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eastAsia="zh-CN"/>
        </w:rPr>
        <w:t>（</w:t>
      </w:r>
      <w:r>
        <w:rPr>
          <w:rFonts w:hint="eastAsia" w:ascii="宋体" w:hAnsi="宋体" w:eastAsia="宋体" w:cs="宋体"/>
          <w:szCs w:val="24"/>
          <w:lang w:val="en-US" w:eastAsia="zh-CN"/>
        </w:rPr>
        <w:t>2）</w:t>
      </w:r>
      <w:r>
        <w:rPr>
          <w:rFonts w:hint="eastAsia" w:ascii="宋体" w:hAnsi="宋体" w:eastAsia="宋体" w:cs="宋体"/>
          <w:szCs w:val="24"/>
        </w:rPr>
        <w:t>企业最近半年完税证明（可从电子税务局查询截图</w:t>
      </w:r>
      <w:r>
        <w:rPr>
          <w:rFonts w:hint="eastAsia" w:ascii="宋体" w:hAnsi="宋体" w:eastAsia="宋体" w:cs="宋体"/>
          <w:szCs w:val="24"/>
          <w:lang w:val="en-US" w:eastAsia="zh-CN"/>
        </w:rPr>
        <w:t>或下载为PDF格式文件，文字务必清晰</w:t>
      </w:r>
      <w:r>
        <w:rPr>
          <w:rFonts w:hint="eastAsia" w:ascii="宋体" w:hAnsi="宋体" w:eastAsia="宋体" w:cs="宋体"/>
          <w:szCs w:val="24"/>
        </w:rPr>
        <w:t>）；</w:t>
      </w:r>
    </w:p>
    <w:p w14:paraId="4DE6D04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eastAsia="zh-CN"/>
        </w:rPr>
        <w:t>（</w:t>
      </w:r>
      <w:r>
        <w:rPr>
          <w:rFonts w:hint="eastAsia" w:ascii="宋体" w:hAnsi="宋体" w:eastAsia="宋体" w:cs="宋体"/>
          <w:szCs w:val="24"/>
          <w:lang w:val="en-US" w:eastAsia="zh-CN"/>
        </w:rPr>
        <w:t>3）</w:t>
      </w:r>
      <w:r>
        <w:rPr>
          <w:rFonts w:hint="eastAsia" w:ascii="宋体" w:hAnsi="宋体" w:eastAsia="宋体" w:cs="宋体"/>
          <w:szCs w:val="24"/>
        </w:rPr>
        <w:t>信用证明材料</w:t>
      </w:r>
      <w:r>
        <w:rPr>
          <w:rFonts w:hint="eastAsia" w:ascii="宋体" w:hAnsi="宋体" w:eastAsia="宋体" w:cs="宋体"/>
          <w:szCs w:val="24"/>
          <w:lang w:eastAsia="zh-CN"/>
        </w:rPr>
        <w:t>（</w:t>
      </w:r>
      <w:r>
        <w:rPr>
          <w:rFonts w:hint="eastAsia" w:ascii="宋体" w:hAnsi="宋体" w:eastAsia="宋体" w:cs="宋体"/>
          <w:szCs w:val="24"/>
        </w:rPr>
        <w:t>中国人民银行信用代码证+征信报告</w:t>
      </w:r>
      <w:r>
        <w:rPr>
          <w:rFonts w:hint="eastAsia" w:ascii="宋体" w:hAnsi="宋体" w:eastAsia="宋体" w:cs="宋体"/>
          <w:szCs w:val="24"/>
          <w:lang w:val="en-US" w:eastAsia="zh-CN"/>
        </w:rPr>
        <w:t>PDF格式文件）</w:t>
      </w:r>
      <w:r>
        <w:rPr>
          <w:rFonts w:hint="eastAsia" w:ascii="宋体" w:hAnsi="宋体" w:eastAsia="宋体" w:cs="宋体"/>
          <w:szCs w:val="24"/>
        </w:rPr>
        <w:t>；</w:t>
      </w:r>
    </w:p>
    <w:p w14:paraId="63E9EAD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rPr>
      </w:pPr>
      <w:r>
        <w:rPr>
          <w:rFonts w:hint="eastAsia" w:ascii="宋体" w:hAnsi="宋体" w:eastAsia="宋体" w:cs="宋体"/>
          <w:szCs w:val="24"/>
          <w:lang w:eastAsia="zh-CN"/>
        </w:rPr>
        <w:t>（</w:t>
      </w:r>
      <w:r>
        <w:rPr>
          <w:rFonts w:hint="eastAsia" w:ascii="宋体" w:hAnsi="宋体" w:eastAsia="宋体" w:cs="宋体"/>
          <w:szCs w:val="24"/>
          <w:lang w:val="en-US" w:eastAsia="zh-CN"/>
        </w:rPr>
        <w:t>4）</w:t>
      </w:r>
      <w:r>
        <w:rPr>
          <w:rFonts w:hint="eastAsia" w:ascii="宋体" w:hAnsi="宋体" w:eastAsia="宋体" w:cs="宋体"/>
          <w:szCs w:val="24"/>
        </w:rPr>
        <w:t>年度纳税信用评价信息（可从电子税务局查询截图</w:t>
      </w:r>
      <w:r>
        <w:rPr>
          <w:rFonts w:hint="eastAsia" w:ascii="宋体" w:hAnsi="宋体" w:eastAsia="宋体" w:cs="宋体"/>
          <w:szCs w:val="24"/>
          <w:lang w:val="en-US" w:eastAsia="zh-CN"/>
        </w:rPr>
        <w:t>或下载为PDF格式文件</w:t>
      </w:r>
      <w:r>
        <w:rPr>
          <w:rFonts w:hint="eastAsia" w:ascii="宋体" w:hAnsi="宋体" w:eastAsia="宋体" w:cs="宋体"/>
          <w:szCs w:val="24"/>
        </w:rPr>
        <w:t>）；</w:t>
      </w:r>
    </w:p>
    <w:p w14:paraId="1BFD3FE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Cs w:val="24"/>
        </w:rPr>
      </w:pPr>
      <w:r>
        <w:rPr>
          <w:rFonts w:hint="eastAsia" w:ascii="宋体" w:hAnsi="宋体" w:eastAsia="宋体" w:cs="宋体"/>
          <w:szCs w:val="24"/>
          <w:lang w:eastAsia="zh-CN"/>
        </w:rPr>
        <w:t>（</w:t>
      </w:r>
      <w:r>
        <w:rPr>
          <w:rFonts w:hint="eastAsia" w:ascii="宋体" w:hAnsi="宋体" w:eastAsia="宋体" w:cs="宋体"/>
          <w:szCs w:val="24"/>
          <w:lang w:val="en-US" w:eastAsia="zh-CN"/>
        </w:rPr>
        <w:t>5）</w:t>
      </w:r>
      <w:r>
        <w:rPr>
          <w:rFonts w:hint="eastAsia" w:ascii="宋体" w:hAnsi="宋体" w:eastAsia="宋体" w:cs="宋体"/>
          <w:szCs w:val="24"/>
        </w:rPr>
        <w:t>信用中国截图（报名日期前</w:t>
      </w:r>
      <w:r>
        <w:rPr>
          <w:rFonts w:hint="eastAsia" w:ascii="宋体" w:hAnsi="宋体" w:eastAsia="宋体" w:cs="宋体"/>
          <w:szCs w:val="24"/>
          <w:lang w:val="en-US" w:eastAsia="zh-CN"/>
        </w:rPr>
        <w:t>30</w:t>
      </w:r>
      <w:r>
        <w:rPr>
          <w:rFonts w:hint="eastAsia" w:ascii="宋体" w:hAnsi="宋体" w:eastAsia="宋体" w:cs="宋体"/>
          <w:szCs w:val="24"/>
        </w:rPr>
        <w:t>日内“信用中国”网站(www.creditchina.gov.cn）查询本单位未被列入联合惩戒失信人名单的网页截图</w:t>
      </w:r>
      <w:r>
        <w:rPr>
          <w:rFonts w:hint="eastAsia" w:ascii="宋体" w:hAnsi="宋体" w:eastAsia="宋体" w:cs="宋体"/>
          <w:b/>
          <w:bCs/>
          <w:szCs w:val="24"/>
          <w:lang w:eastAsia="zh-CN"/>
        </w:rPr>
        <w:t>，</w:t>
      </w:r>
      <w:r>
        <w:rPr>
          <w:rFonts w:hint="eastAsia" w:ascii="宋体" w:hAnsi="宋体" w:eastAsia="宋体" w:cs="宋体"/>
          <w:b/>
          <w:bCs/>
          <w:szCs w:val="24"/>
          <w:lang w:val="en-US" w:eastAsia="zh-CN"/>
        </w:rPr>
        <w:t>报告要有落款日期</w:t>
      </w:r>
      <w:r>
        <w:rPr>
          <w:rFonts w:hint="eastAsia" w:ascii="宋体" w:hAnsi="宋体" w:eastAsia="宋体" w:cs="宋体"/>
          <w:szCs w:val="24"/>
        </w:rPr>
        <w:t>）；</w:t>
      </w:r>
    </w:p>
    <w:p w14:paraId="3661D78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Theme="majorEastAsia" w:hAnsiTheme="majorEastAsia" w:eastAsiaTheme="majorEastAsia" w:cstheme="majorEastAsia"/>
          <w:b w:val="0"/>
          <w:bCs w:val="0"/>
          <w:sz w:val="24"/>
          <w:szCs w:val="24"/>
        </w:rPr>
      </w:pPr>
      <w:r>
        <w:rPr>
          <w:rFonts w:hint="eastAsia" w:ascii="宋体" w:hAnsi="宋体" w:eastAsia="宋体" w:cs="宋体"/>
          <w:szCs w:val="24"/>
          <w:lang w:val="en-US" w:eastAsia="zh-CN"/>
        </w:rPr>
        <w:t>9、</w:t>
      </w:r>
      <w:r>
        <w:rPr>
          <w:rFonts w:hint="eastAsia" w:ascii="宋体" w:hAnsi="宋体" w:eastAsia="宋体" w:cs="宋体"/>
          <w:szCs w:val="24"/>
        </w:rPr>
        <w:t>法律法规对合格投标人的其他要求、规定；</w:t>
      </w:r>
    </w:p>
    <w:p w14:paraId="37934776">
      <w:pPr>
        <w:ind w:firstLine="481"/>
        <w:rPr>
          <w:rFonts w:hint="eastAsia" w:asciiTheme="majorEastAsia" w:hAnsiTheme="majorEastAsia" w:eastAsiaTheme="majorEastAsia" w:cstheme="majorEastAsia"/>
          <w:b/>
          <w:bCs/>
          <w:sz w:val="24"/>
          <w:szCs w:val="24"/>
          <w:highlight w:val="yellow"/>
          <w:lang w:val="en-US" w:eastAsia="zh-CN"/>
        </w:rPr>
      </w:pPr>
      <w:r>
        <w:rPr>
          <w:rFonts w:hint="eastAsia" w:asciiTheme="majorEastAsia" w:hAnsiTheme="majorEastAsia" w:eastAsiaTheme="majorEastAsia" w:cstheme="majorEastAsia"/>
          <w:b/>
          <w:bCs/>
          <w:sz w:val="24"/>
          <w:szCs w:val="24"/>
          <w:highlight w:val="yellow"/>
          <w:lang w:val="en-US" w:eastAsia="zh-CN"/>
        </w:rPr>
        <w:t>投标人应按资质文件格式要求组成应标资质文件（对以下所要求的投标文件如有任何一项未实质性响应，将可能导致其投标文件被拒绝）要求每页都需加盖公章：</w:t>
      </w:r>
    </w:p>
    <w:p w14:paraId="1A598DD4">
      <w:pPr>
        <w:spacing w:line="360" w:lineRule="auto"/>
        <w:ind w:firstLine="420" w:firstLineChars="200"/>
        <w:rPr>
          <w:rFonts w:hint="eastAsia"/>
          <w:highlight w:val="none"/>
        </w:rPr>
      </w:pPr>
      <w:r>
        <w:rPr>
          <w:rFonts w:hint="eastAsia"/>
          <w:highlight w:val="none"/>
        </w:rPr>
        <w:t>（1）营业执照副本（务必清晰的经营范围、注册资金、统一社会信用代码）；</w:t>
      </w:r>
    </w:p>
    <w:p w14:paraId="72BCC98E">
      <w:pPr>
        <w:spacing w:line="360" w:lineRule="auto"/>
        <w:ind w:firstLine="420" w:firstLineChars="200"/>
        <w:rPr>
          <w:rFonts w:hint="eastAsia"/>
          <w:highlight w:val="none"/>
        </w:rPr>
      </w:pPr>
      <w:r>
        <w:rPr>
          <w:rFonts w:hint="eastAsia"/>
          <w:highlight w:val="none"/>
        </w:rPr>
        <w:t>（2）法定代表人身份证或授权代理人身份证（需加盖公章）；</w:t>
      </w:r>
    </w:p>
    <w:p w14:paraId="683A2376">
      <w:pPr>
        <w:spacing w:line="360" w:lineRule="auto"/>
        <w:ind w:firstLine="420" w:firstLineChars="200"/>
        <w:rPr>
          <w:rFonts w:hint="eastAsia"/>
          <w:highlight w:val="none"/>
        </w:rPr>
      </w:pPr>
      <w:r>
        <w:rPr>
          <w:rFonts w:hint="eastAsia"/>
          <w:highlight w:val="none"/>
        </w:rPr>
        <w:t>（3）法定代表人授权委托书（</w:t>
      </w:r>
      <w:r>
        <w:rPr>
          <w:rFonts w:hint="eastAsia"/>
          <w:highlight w:val="none"/>
          <w:lang w:val="en-US" w:eastAsia="zh-CN"/>
        </w:rPr>
        <w:t>授权有效时间6个月或以上，</w:t>
      </w:r>
      <w:r>
        <w:rPr>
          <w:rFonts w:hint="eastAsia"/>
          <w:highlight w:val="none"/>
        </w:rPr>
        <w:t>需加盖公章）；</w:t>
      </w:r>
      <w:r>
        <w:rPr>
          <w:rFonts w:hint="eastAsia"/>
          <w:highlight w:val="none"/>
        </w:rPr>
        <w:tab/>
      </w:r>
    </w:p>
    <w:p w14:paraId="72F81537">
      <w:pPr>
        <w:spacing w:line="360" w:lineRule="auto"/>
        <w:ind w:firstLine="420" w:firstLineChars="200"/>
        <w:rPr>
          <w:rFonts w:hint="eastAsia"/>
          <w:highlight w:val="none"/>
        </w:rPr>
      </w:pPr>
      <w:r>
        <w:rPr>
          <w:rFonts w:hint="eastAsia"/>
          <w:highlight w:val="none"/>
        </w:rPr>
        <w:t>（4）投标人基本情况表（需加盖公章）；</w:t>
      </w:r>
    </w:p>
    <w:p w14:paraId="172324C4">
      <w:pPr>
        <w:ind w:firstLine="420" w:firstLineChars="200"/>
        <w:jc w:val="left"/>
        <w:rPr>
          <w:rFonts w:hint="eastAsia"/>
          <w:szCs w:val="24"/>
          <w:lang w:eastAsia="zh-CN"/>
        </w:rPr>
      </w:pPr>
      <w:r>
        <w:rPr>
          <w:rFonts w:hint="eastAsia"/>
          <w:highlight w:val="none"/>
        </w:rPr>
        <w:t>（5）</w:t>
      </w:r>
      <w:r>
        <w:rPr>
          <w:szCs w:val="24"/>
        </w:rPr>
        <w:t>在以往的招投标活动中无违法、违规、违纪、违约行为</w:t>
      </w:r>
      <w:r>
        <w:rPr>
          <w:rFonts w:hint="eastAsia"/>
          <w:szCs w:val="24"/>
          <w:lang w:eastAsia="zh-CN"/>
        </w:rPr>
        <w:t>、</w:t>
      </w:r>
      <w:r>
        <w:rPr>
          <w:rFonts w:hint="eastAsia"/>
          <w:szCs w:val="24"/>
          <w:lang w:val="en-US" w:eastAsia="zh-CN"/>
        </w:rPr>
        <w:t>无</w:t>
      </w:r>
      <w:r>
        <w:rPr>
          <w:szCs w:val="24"/>
        </w:rPr>
        <w:t>对外有无对外担保和质押业务的说明；（写明</w:t>
      </w:r>
      <w:r>
        <w:rPr>
          <w:rFonts w:hint="eastAsia"/>
          <w:szCs w:val="24"/>
          <w:lang w:val="en-US" w:eastAsia="zh-CN"/>
        </w:rPr>
        <w:t>后</w:t>
      </w:r>
      <w:r>
        <w:rPr>
          <w:szCs w:val="24"/>
        </w:rPr>
        <w:t>需加盖公章）</w:t>
      </w:r>
      <w:r>
        <w:rPr>
          <w:rFonts w:hint="eastAsia"/>
          <w:szCs w:val="24"/>
          <w:lang w:eastAsia="zh-CN"/>
        </w:rPr>
        <w:t>；</w:t>
      </w:r>
    </w:p>
    <w:p w14:paraId="28399659">
      <w:pPr>
        <w:spacing w:line="360" w:lineRule="auto"/>
        <w:ind w:firstLine="420" w:firstLineChars="200"/>
        <w:rPr>
          <w:rFonts w:hint="default" w:eastAsia="宋体"/>
          <w:highlight w:val="none"/>
          <w:lang w:val="en-US" w:eastAsia="zh-CN"/>
        </w:rPr>
      </w:pPr>
      <w:r>
        <w:rPr>
          <w:rFonts w:hint="eastAsia"/>
          <w:highlight w:val="none"/>
        </w:rPr>
        <w:t>（6）投标保证金电汇或网银的底联。</w:t>
      </w:r>
      <w:r>
        <w:rPr>
          <w:rFonts w:hint="eastAsia"/>
          <w:highlight w:val="none"/>
          <w:lang w:eastAsia="zh-CN"/>
        </w:rPr>
        <w:t>（</w:t>
      </w:r>
      <w:r>
        <w:rPr>
          <w:rFonts w:hint="eastAsia"/>
          <w:highlight w:val="none"/>
          <w:lang w:val="en-US" w:eastAsia="zh-CN"/>
        </w:rPr>
        <w:t>应标时不做要求，投标时需提供）</w:t>
      </w:r>
    </w:p>
    <w:p w14:paraId="33C091A0">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7</w:t>
      </w:r>
      <w:r>
        <w:rPr>
          <w:rFonts w:hint="eastAsia"/>
          <w:highlight w:val="none"/>
        </w:rPr>
        <w:t>）企业征信材料（重要）</w:t>
      </w:r>
    </w:p>
    <w:p w14:paraId="38770DC5">
      <w:pPr>
        <w:spacing w:line="360" w:lineRule="auto"/>
        <w:ind w:firstLine="420" w:firstLineChars="200"/>
        <w:rPr>
          <w:rFonts w:hint="eastAsia"/>
          <w:highlight w:val="none"/>
        </w:rPr>
      </w:pPr>
      <w:r>
        <w:rPr>
          <w:rFonts w:hint="eastAsia"/>
          <w:highlight w:val="none"/>
        </w:rPr>
        <w:t>①</w:t>
      </w:r>
      <w:r>
        <w:rPr>
          <w:rFonts w:hint="eastAsia"/>
          <w:highlight w:val="none"/>
          <w:lang w:eastAsia="zh-CN"/>
        </w:rPr>
        <w:t>（</w:t>
      </w:r>
      <w:r>
        <w:rPr>
          <w:rFonts w:hint="eastAsia"/>
          <w:highlight w:val="none"/>
        </w:rPr>
        <w:t>经会计师事务所审计且出具无保留意见的近三年的财务审计报告复印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highlight w:val="none"/>
          <w:lang w:eastAsia="zh-CN"/>
        </w:rPr>
        <w:t>，</w:t>
      </w:r>
      <w:r>
        <w:rPr>
          <w:rFonts w:hint="eastAsia"/>
          <w:highlight w:val="none"/>
          <w:lang w:val="en-US" w:eastAsia="zh-CN"/>
        </w:rPr>
        <w:t>文字务必清晰</w:t>
      </w:r>
      <w:r>
        <w:rPr>
          <w:rFonts w:hint="eastAsia"/>
          <w:highlight w:val="none"/>
        </w:rPr>
        <w:t>；</w:t>
      </w:r>
    </w:p>
    <w:p w14:paraId="75B99F9D">
      <w:pPr>
        <w:spacing w:line="360" w:lineRule="auto"/>
        <w:ind w:firstLine="420" w:firstLineChars="200"/>
        <w:rPr>
          <w:rFonts w:hint="eastAsia"/>
          <w:highlight w:val="none"/>
        </w:rPr>
      </w:pPr>
      <w:r>
        <w:rPr>
          <w:rFonts w:hint="eastAsia"/>
          <w:highlight w:val="none"/>
        </w:rPr>
        <w:t>②企业最近半年完税证明（可从电子税务局查询截图</w:t>
      </w:r>
      <w:r>
        <w:rPr>
          <w:rFonts w:hint="eastAsia"/>
          <w:highlight w:val="none"/>
          <w:lang w:val="en-US" w:eastAsia="zh-CN"/>
        </w:rPr>
        <w:t>或下载为PDF格式文件，文字务必清晰</w:t>
      </w:r>
      <w:r>
        <w:rPr>
          <w:rFonts w:hint="eastAsia"/>
          <w:highlight w:val="none"/>
        </w:rPr>
        <w:t>）；</w:t>
      </w:r>
    </w:p>
    <w:p w14:paraId="3BE05B46">
      <w:pPr>
        <w:spacing w:line="360" w:lineRule="auto"/>
        <w:ind w:firstLine="420" w:firstLineChars="200"/>
        <w:rPr>
          <w:rFonts w:hint="eastAsia"/>
          <w:highlight w:val="none"/>
        </w:rPr>
      </w:pPr>
      <w:r>
        <w:rPr>
          <w:rFonts w:hint="eastAsia"/>
          <w:highlight w:val="none"/>
        </w:rPr>
        <w:t>③信用证明材料</w:t>
      </w:r>
      <w:r>
        <w:rPr>
          <w:rFonts w:hint="eastAsia"/>
          <w:highlight w:val="none"/>
          <w:lang w:eastAsia="zh-CN"/>
        </w:rPr>
        <w:t>（</w:t>
      </w:r>
      <w:r>
        <w:rPr>
          <w:rFonts w:hint="eastAsia"/>
          <w:highlight w:val="none"/>
        </w:rPr>
        <w:t>中国人民银行信用代码证+征信报告</w:t>
      </w:r>
      <w:r>
        <w:rPr>
          <w:rFonts w:hint="eastAsia"/>
          <w:highlight w:val="none"/>
          <w:lang w:val="en-US" w:eastAsia="zh-CN"/>
        </w:rPr>
        <w:t>PDF格式文件）</w:t>
      </w:r>
      <w:r>
        <w:rPr>
          <w:rFonts w:hint="eastAsia"/>
          <w:highlight w:val="none"/>
        </w:rPr>
        <w:t>；</w:t>
      </w:r>
    </w:p>
    <w:p w14:paraId="7834E872">
      <w:pPr>
        <w:spacing w:line="360" w:lineRule="auto"/>
        <w:ind w:firstLine="420" w:firstLineChars="200"/>
        <w:rPr>
          <w:rFonts w:hint="eastAsia"/>
          <w:highlight w:val="none"/>
        </w:rPr>
      </w:pPr>
      <w:r>
        <w:rPr>
          <w:rFonts w:hint="eastAsia"/>
          <w:highlight w:val="none"/>
        </w:rPr>
        <w:t>④年度纳税信用评价信息（可从电子税务局查询截图</w:t>
      </w:r>
      <w:r>
        <w:rPr>
          <w:rFonts w:hint="eastAsia"/>
          <w:highlight w:val="none"/>
          <w:lang w:val="en-US" w:eastAsia="zh-CN"/>
        </w:rPr>
        <w:t>或下载为PDF格式文件</w:t>
      </w:r>
      <w:r>
        <w:rPr>
          <w:rFonts w:hint="eastAsia"/>
          <w:highlight w:val="none"/>
        </w:rPr>
        <w:t>）；</w:t>
      </w:r>
    </w:p>
    <w:p w14:paraId="68BA9035">
      <w:pPr>
        <w:spacing w:line="360" w:lineRule="auto"/>
        <w:ind w:firstLine="420" w:firstLineChars="200"/>
        <w:rPr>
          <w:rFonts w:hint="eastAsia"/>
          <w:highlight w:val="none"/>
        </w:rPr>
      </w:pPr>
      <w:r>
        <w:rPr>
          <w:rFonts w:hint="eastAsia"/>
          <w:highlight w:val="none"/>
        </w:rPr>
        <w:t>⑤信用中国截图（报名日期前</w:t>
      </w:r>
      <w:r>
        <w:rPr>
          <w:rFonts w:hint="eastAsia"/>
          <w:highlight w:val="none"/>
          <w:lang w:val="en-US" w:eastAsia="zh-CN"/>
        </w:rPr>
        <w:t>30</w:t>
      </w:r>
      <w:r>
        <w:rPr>
          <w:rFonts w:hint="eastAsia"/>
          <w:highlight w:val="none"/>
        </w:rPr>
        <w:t>日内“信用中国”网站(www.creditchina.gov.cn）查询本单位未被列入联合惩戒失信人名单的网页截图</w:t>
      </w:r>
      <w:r>
        <w:rPr>
          <w:rFonts w:hint="eastAsia"/>
          <w:highlight w:val="none"/>
          <w:lang w:eastAsia="zh-CN"/>
        </w:rPr>
        <w:t>，</w:t>
      </w:r>
      <w:r>
        <w:rPr>
          <w:rFonts w:hint="eastAsia"/>
          <w:highlight w:val="none"/>
          <w:lang w:val="en-US" w:eastAsia="zh-CN"/>
        </w:rPr>
        <w:t>报告要有落款日期</w:t>
      </w:r>
      <w:r>
        <w:rPr>
          <w:rFonts w:hint="eastAsia"/>
          <w:highlight w:val="none"/>
        </w:rPr>
        <w:t>）；</w:t>
      </w:r>
    </w:p>
    <w:p w14:paraId="1606E5F2">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8</w:t>
      </w:r>
      <w:r>
        <w:rPr>
          <w:rFonts w:hint="eastAsia"/>
          <w:highlight w:val="none"/>
        </w:rPr>
        <w:t>）产品鉴定证书（如有）；</w:t>
      </w:r>
    </w:p>
    <w:p w14:paraId="46038DB6">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9</w:t>
      </w:r>
      <w:r>
        <w:rPr>
          <w:rFonts w:hint="eastAsia"/>
          <w:highlight w:val="none"/>
        </w:rPr>
        <w:t>）质量体系认证证书（如有）；</w:t>
      </w:r>
    </w:p>
    <w:p w14:paraId="27CC7B04">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10</w:t>
      </w:r>
      <w:r>
        <w:rPr>
          <w:rFonts w:hint="eastAsia"/>
          <w:highlight w:val="none"/>
        </w:rPr>
        <w:t>）有效期内的生产许可证（视情况，实行生产许可制度的企业必须提供）；</w:t>
      </w:r>
    </w:p>
    <w:p w14:paraId="0713BAF4">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11</w:t>
      </w:r>
      <w:r>
        <w:rPr>
          <w:rFonts w:hint="eastAsia"/>
          <w:highlight w:val="none"/>
        </w:rPr>
        <w:t>）产品和主要元器件“3C”认证证书（如有）；</w:t>
      </w:r>
    </w:p>
    <w:p w14:paraId="0491E2BE">
      <w:pPr>
        <w:spacing w:line="360" w:lineRule="auto"/>
        <w:ind w:firstLine="420" w:firstLineChars="200"/>
        <w:rPr>
          <w:rFonts w:hint="eastAsia"/>
          <w:highlight w:val="none"/>
        </w:rPr>
      </w:pPr>
      <w:r>
        <w:rPr>
          <w:rFonts w:hint="eastAsia"/>
          <w:highlight w:val="none"/>
        </w:rPr>
        <w:t>（1</w:t>
      </w:r>
      <w:r>
        <w:rPr>
          <w:rFonts w:hint="eastAsia"/>
          <w:highlight w:val="none"/>
          <w:lang w:val="en-US" w:eastAsia="zh-CN"/>
        </w:rPr>
        <w:t>2</w:t>
      </w:r>
      <w:r>
        <w:rPr>
          <w:rFonts w:hint="eastAsia"/>
          <w:highlight w:val="none"/>
        </w:rPr>
        <w:t>）产品的检测、检验报告复印件（权威部门出具，如有）；</w:t>
      </w:r>
    </w:p>
    <w:p w14:paraId="34F8382A">
      <w:pPr>
        <w:spacing w:line="360" w:lineRule="auto"/>
        <w:ind w:firstLine="420" w:firstLineChars="200"/>
        <w:rPr>
          <w:rFonts w:hint="eastAsia"/>
          <w:highlight w:val="none"/>
        </w:rPr>
      </w:pPr>
      <w:r>
        <w:rPr>
          <w:rFonts w:hint="eastAsia"/>
          <w:highlight w:val="none"/>
        </w:rPr>
        <w:t>（1</w:t>
      </w:r>
      <w:r>
        <w:rPr>
          <w:rFonts w:hint="eastAsia"/>
          <w:highlight w:val="none"/>
          <w:lang w:val="en-US" w:eastAsia="zh-CN"/>
        </w:rPr>
        <w:t>3</w:t>
      </w:r>
      <w:r>
        <w:rPr>
          <w:rFonts w:hint="eastAsia"/>
          <w:highlight w:val="none"/>
        </w:rPr>
        <w:t>）招标文件要求的其它必要资格文件（视情况）。</w:t>
      </w:r>
    </w:p>
    <w:p w14:paraId="6F21E8B5">
      <w:pPr>
        <w:spacing w:line="360" w:lineRule="auto"/>
        <w:ind w:firstLine="420" w:firstLineChars="200"/>
        <w:rPr>
          <w:rFonts w:hint="eastAsia"/>
          <w:highlight w:val="none"/>
        </w:rPr>
      </w:pPr>
      <w:r>
        <w:rPr>
          <w:rFonts w:hint="eastAsia"/>
          <w:highlight w:val="none"/>
        </w:rPr>
        <w:t>（1</w:t>
      </w:r>
      <w:r>
        <w:rPr>
          <w:rFonts w:hint="eastAsia"/>
          <w:highlight w:val="none"/>
          <w:lang w:val="en-US" w:eastAsia="zh-CN"/>
        </w:rPr>
        <w:t>4</w:t>
      </w:r>
      <w:r>
        <w:rPr>
          <w:rFonts w:hint="eastAsia"/>
          <w:highlight w:val="none"/>
        </w:rPr>
        <w:t>）投标人认为对其投标有利的其他资料（视情况）。</w:t>
      </w:r>
    </w:p>
    <w:p w14:paraId="4FB1DC83">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按照以上顺序准备所列项相关资料原件的扫描件（要求每一页原文件扫描在一页上，扫描文件必须清晰可辨否则影响报名的审核，扫描文件格式为pdf格式，禁止采用压缩文件格式或图片格式，所有扫描文件都集成到1个pdf文档并设置目录）。</w:t>
      </w:r>
    </w:p>
    <w:p w14:paraId="57974D75">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应标截止时间：</w:t>
      </w:r>
      <w:r>
        <w:rPr>
          <w:rFonts w:hint="eastAsia" w:asciiTheme="majorEastAsia" w:hAnsiTheme="majorEastAsia" w:eastAsiaTheme="majorEastAsia" w:cstheme="majorEastAsia"/>
          <w:b/>
          <w:bCs/>
          <w:sz w:val="24"/>
          <w:szCs w:val="24"/>
          <w:highlight w:val="yellow"/>
          <w:lang w:val="en-US" w:eastAsia="zh-CN"/>
        </w:rPr>
        <w:t>2026年2月26日17时00分00秒</w:t>
      </w:r>
    </w:p>
    <w:p w14:paraId="6F3588E4">
      <w:pPr>
        <w:ind w:firstLine="481"/>
        <w:rPr>
          <w:rFonts w:hint="eastAsia" w:asciiTheme="majorEastAsia" w:hAnsiTheme="majorEastAsia" w:eastAsiaTheme="majorEastAsia" w:cstheme="majorEastAsia"/>
          <w:b/>
          <w:bCs/>
          <w:sz w:val="24"/>
          <w:szCs w:val="24"/>
          <w:highlight w:val="none"/>
          <w:lang w:val="en-US" w:eastAsia="zh-CN"/>
        </w:rPr>
      </w:pPr>
      <w:r>
        <w:rPr>
          <w:rFonts w:hint="eastAsia" w:asciiTheme="majorEastAsia" w:hAnsiTheme="majorEastAsia" w:eastAsiaTheme="majorEastAsia" w:cstheme="majorEastAsia"/>
          <w:b/>
          <w:bCs/>
          <w:sz w:val="24"/>
          <w:szCs w:val="24"/>
          <w:highlight w:val="none"/>
          <w:lang w:val="en-US" w:eastAsia="zh-CN"/>
        </w:rPr>
        <w:t>注：请务必在应标截止时间前完成注册及应标操作，注册审核需2-4日，财务数据变更审核需1-2日，应标截止时间精确到秒，逾期将无法应标。请自行掌握时间，避免无法应标。</w:t>
      </w:r>
    </w:p>
    <w:p w14:paraId="463C8DEE">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highlight w:val="yellow"/>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sz w:val="24"/>
          <w:szCs w:val="24"/>
          <w:highlight w:val="yellow"/>
        </w:rPr>
        <w:t>线</w:t>
      </w:r>
      <w:r>
        <w:rPr>
          <w:rFonts w:hint="eastAsia" w:asciiTheme="majorEastAsia" w:hAnsiTheme="majorEastAsia" w:eastAsiaTheme="majorEastAsia" w:cstheme="majorEastAsia"/>
          <w:sz w:val="24"/>
          <w:szCs w:val="24"/>
          <w:highlight w:val="yellow"/>
          <w:lang w:val="en-US" w:eastAsia="zh-CN"/>
        </w:rPr>
        <w:t>上</w:t>
      </w:r>
      <w:r>
        <w:rPr>
          <w:rFonts w:hint="eastAsia" w:asciiTheme="majorEastAsia" w:hAnsiTheme="majorEastAsia" w:eastAsiaTheme="majorEastAsia" w:cstheme="majorEastAsia"/>
          <w:sz w:val="24"/>
          <w:szCs w:val="24"/>
          <w:highlight w:val="yellow"/>
        </w:rPr>
        <w:t xml:space="preserve"> </w:t>
      </w:r>
    </w:p>
    <w:p w14:paraId="3710A1F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highlight w:val="yellow"/>
        </w:rPr>
        <w:t>202</w:t>
      </w:r>
      <w:r>
        <w:rPr>
          <w:rFonts w:hint="eastAsia" w:asciiTheme="majorEastAsia" w:hAnsiTheme="majorEastAsia" w:eastAsiaTheme="majorEastAsia" w:cstheme="majorEastAsia"/>
          <w:sz w:val="24"/>
          <w:szCs w:val="24"/>
          <w:highlight w:val="yellow"/>
          <w:lang w:val="en-US" w:eastAsia="zh-CN"/>
        </w:rPr>
        <w:t>6</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2</w:t>
      </w:r>
      <w:r>
        <w:rPr>
          <w:rFonts w:hint="eastAsia" w:asciiTheme="majorEastAsia" w:hAnsiTheme="majorEastAsia" w:eastAsiaTheme="majorEastAsia" w:cstheme="majorEastAsia"/>
          <w:sz w:val="24"/>
          <w:szCs w:val="24"/>
          <w:highlight w:val="yellow"/>
        </w:rPr>
        <w:t>-</w:t>
      </w:r>
      <w:r>
        <w:rPr>
          <w:rFonts w:hint="eastAsia" w:asciiTheme="majorEastAsia" w:hAnsiTheme="majorEastAsia" w:eastAsiaTheme="majorEastAsia" w:cstheme="majorEastAsia"/>
          <w:sz w:val="24"/>
          <w:szCs w:val="24"/>
          <w:highlight w:val="yellow"/>
          <w:lang w:val="en-US" w:eastAsia="zh-CN"/>
        </w:rPr>
        <w:t>26</w:t>
      </w:r>
      <w:r>
        <w:rPr>
          <w:rFonts w:hint="eastAsia" w:asciiTheme="majorEastAsia" w:hAnsiTheme="majorEastAsia" w:eastAsiaTheme="majorEastAsia" w:cstheme="majorEastAsia"/>
          <w:sz w:val="24"/>
          <w:szCs w:val="24"/>
          <w:highlight w:val="yellow"/>
        </w:rPr>
        <w:t xml:space="preserve"> 17:00:00</w:t>
      </w:r>
      <w:r>
        <w:rPr>
          <w:rFonts w:hint="eastAsia" w:asciiTheme="majorEastAsia" w:hAnsiTheme="majorEastAsia" w:eastAsiaTheme="majorEastAsia" w:cstheme="majorEastAsia"/>
          <w:sz w:val="24"/>
          <w:szCs w:val="24"/>
        </w:rPr>
        <w:t xml:space="preserve"> </w:t>
      </w:r>
    </w:p>
    <w:p w14:paraId="172C669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采购文件领取地点：</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（ww.cnhtc.com.cn）-新闻中心-通知公告。</w:t>
      </w:r>
      <w:r>
        <w:rPr>
          <w:rFonts w:hint="eastAsia" w:asciiTheme="majorEastAsia" w:hAnsiTheme="majorEastAsia" w:eastAsiaTheme="majorEastAsia" w:cstheme="majorEastAsia"/>
          <w:sz w:val="24"/>
          <w:szCs w:val="24"/>
        </w:rPr>
        <w:t xml:space="preserve"> </w:t>
      </w:r>
    </w:p>
    <w:p w14:paraId="7A00C32E">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五、响应文件提交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sz w:val="24"/>
          <w:szCs w:val="24"/>
        </w:rPr>
        <w:t>线</w:t>
      </w:r>
      <w:r>
        <w:rPr>
          <w:rFonts w:hint="eastAsia" w:asciiTheme="majorEastAsia" w:hAnsiTheme="majorEastAsia" w:eastAsiaTheme="majorEastAsia" w:cstheme="majorEastAsia"/>
          <w:sz w:val="24"/>
          <w:szCs w:val="24"/>
          <w:lang w:val="en-US" w:eastAsia="zh-CN"/>
        </w:rPr>
        <w:t>上</w:t>
      </w:r>
      <w:r>
        <w:rPr>
          <w:rFonts w:hint="eastAsia" w:asciiTheme="majorEastAsia" w:hAnsiTheme="majorEastAsia" w:eastAsiaTheme="majorEastAsia" w:cstheme="majorEastAsia"/>
          <w:sz w:val="24"/>
          <w:szCs w:val="24"/>
        </w:rPr>
        <w:t xml:space="preserve"> </w:t>
      </w:r>
    </w:p>
    <w:p w14:paraId="6BBA18F5">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.投标</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highlight w:val="yellow"/>
        </w:rPr>
        <w:t>2026-0</w:t>
      </w:r>
      <w:r>
        <w:rPr>
          <w:rFonts w:hint="eastAsia" w:asciiTheme="majorEastAsia" w:hAnsiTheme="majorEastAsia" w:eastAsiaTheme="majorEastAsia" w:cstheme="majorEastAsia"/>
          <w:sz w:val="24"/>
          <w:szCs w:val="24"/>
          <w:highlight w:val="yellow"/>
          <w:lang w:val="en-US" w:eastAsia="zh-CN"/>
        </w:rPr>
        <w:t>3</w:t>
      </w:r>
      <w:r>
        <w:rPr>
          <w:rFonts w:hint="eastAsia" w:asciiTheme="majorEastAsia" w:hAnsiTheme="majorEastAsia" w:eastAsiaTheme="majorEastAsia" w:cstheme="majorEastAsia"/>
          <w:sz w:val="24"/>
          <w:szCs w:val="24"/>
          <w:highlight w:val="yellow"/>
        </w:rPr>
        <w:t>-0</w:t>
      </w:r>
      <w:r>
        <w:rPr>
          <w:rFonts w:hint="eastAsia" w:asciiTheme="majorEastAsia" w:hAnsiTheme="majorEastAsia" w:eastAsiaTheme="majorEastAsia" w:cstheme="majorEastAsia"/>
          <w:sz w:val="24"/>
          <w:szCs w:val="24"/>
          <w:highlight w:val="yellow"/>
          <w:lang w:val="en-US" w:eastAsia="zh-CN"/>
        </w:rPr>
        <w:t>4</w:t>
      </w:r>
      <w:r>
        <w:rPr>
          <w:rFonts w:hint="eastAsia" w:asciiTheme="majorEastAsia" w:hAnsiTheme="majorEastAsia" w:eastAsiaTheme="majorEastAsia" w:cstheme="majorEastAsia"/>
          <w:sz w:val="24"/>
          <w:szCs w:val="24"/>
          <w:highlight w:val="yellow"/>
        </w:rPr>
        <w:t xml:space="preserve"> 09:00:00</w:t>
      </w:r>
      <w:r>
        <w:rPr>
          <w:rFonts w:hint="eastAsia" w:asciiTheme="majorEastAsia" w:hAnsiTheme="majorEastAsia" w:eastAsiaTheme="majorEastAsia" w:cstheme="majorEastAsia"/>
          <w:sz w:val="24"/>
          <w:szCs w:val="24"/>
        </w:rPr>
        <w:t xml:space="preserve"> </w:t>
      </w:r>
    </w:p>
    <w:p w14:paraId="31FBBF18">
      <w:pPr>
        <w:ind w:firstLine="481"/>
        <w:rPr>
          <w:rFonts w:hint="default"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ascii="宋体" w:hAnsi="宋体" w:eastAsia="宋体" w:cs="宋体"/>
          <w:sz w:val="24"/>
          <w:szCs w:val="24"/>
        </w:rPr>
        <w:fldChar w:fldCharType="begin"/>
      </w:r>
      <w:r>
        <w:rPr>
          <w:rFonts w:ascii="宋体" w:hAnsi="宋体" w:eastAsia="宋体" w:cs="宋体"/>
          <w:sz w:val="24"/>
          <w:szCs w:val="24"/>
        </w:rPr>
        <w:instrText xml:space="preserve"> HYPERLINK "https://ecaitong.sinotruk.com:8012/" \l "/login" </w:instrText>
      </w:r>
      <w:r>
        <w:rPr>
          <w:rFonts w:ascii="宋体" w:hAnsi="宋体" w:eastAsia="宋体" w:cs="宋体"/>
          <w:sz w:val="24"/>
          <w:szCs w:val="24"/>
        </w:rPr>
        <w:fldChar w:fldCharType="separate"/>
      </w:r>
      <w:r>
        <w:rPr>
          <w:rStyle w:val="18"/>
          <w:rFonts w:ascii="宋体" w:hAnsi="宋体" w:eastAsia="宋体" w:cs="宋体"/>
          <w:sz w:val="24"/>
          <w:szCs w:val="24"/>
        </w:rPr>
        <w:t>中国重汽e采通</w:t>
      </w:r>
      <w:r>
        <w:rPr>
          <w:rFonts w:ascii="宋体" w:hAnsi="宋体" w:eastAsia="宋体" w:cs="宋体"/>
          <w:sz w:val="24"/>
          <w:szCs w:val="24"/>
        </w:rPr>
        <w:fldChar w:fldCharType="end"/>
      </w:r>
      <w:r>
        <w:rPr>
          <w:rFonts w:hint="eastAsia" w:ascii="宋体" w:hAnsi="宋体" w:eastAsia="宋体" w:cs="宋体"/>
          <w:sz w:val="24"/>
          <w:szCs w:val="24"/>
          <w:lang w:val="en-US" w:eastAsia="zh-CN"/>
        </w:rPr>
        <w:t>-招标中心-</w:t>
      </w:r>
      <w:r>
        <w:rPr>
          <w:rFonts w:hint="default" w:ascii="宋体" w:hAnsi="宋体" w:eastAsia="宋体" w:cs="宋体"/>
          <w:sz w:val="24"/>
          <w:szCs w:val="24"/>
          <w:lang w:val="en-US" w:eastAsia="zh-CN"/>
        </w:rPr>
        <w:t>非生产类招投标</w:t>
      </w:r>
      <w:r>
        <w:rPr>
          <w:rFonts w:hint="eastAsia" w:ascii="宋体" w:hAnsi="宋体" w:eastAsia="宋体" w:cs="宋体"/>
          <w:sz w:val="24"/>
          <w:szCs w:val="24"/>
          <w:lang w:val="en-US" w:eastAsia="zh-CN"/>
        </w:rPr>
        <w:t>-供应商投标</w:t>
      </w:r>
    </w:p>
    <w:p w14:paraId="77F2C3AC">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六、开标时间和地点 </w:t>
      </w:r>
    </w:p>
    <w:p w14:paraId="42BE8D26">
      <w:pPr>
        <w:rPr>
          <w:rFonts w:hint="eastAsia" w:eastAsia="宋体" w:asciiTheme="majorEastAsia" w:hAnsi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highlight w:val="yellow"/>
        </w:rPr>
        <w:t>2026-0</w:t>
      </w:r>
      <w:r>
        <w:rPr>
          <w:rFonts w:hint="eastAsia" w:asciiTheme="majorEastAsia" w:hAnsiTheme="majorEastAsia" w:eastAsiaTheme="majorEastAsia" w:cstheme="majorEastAsia"/>
          <w:sz w:val="24"/>
          <w:szCs w:val="24"/>
          <w:highlight w:val="yellow"/>
          <w:lang w:val="en-US" w:eastAsia="zh-CN"/>
        </w:rPr>
        <w:t>3</w:t>
      </w:r>
      <w:r>
        <w:rPr>
          <w:rFonts w:hint="eastAsia" w:asciiTheme="majorEastAsia" w:hAnsiTheme="majorEastAsia" w:eastAsiaTheme="majorEastAsia" w:cstheme="majorEastAsia"/>
          <w:sz w:val="24"/>
          <w:szCs w:val="24"/>
          <w:highlight w:val="yellow"/>
        </w:rPr>
        <w:t>-0</w:t>
      </w:r>
      <w:r>
        <w:rPr>
          <w:rFonts w:hint="eastAsia" w:asciiTheme="majorEastAsia" w:hAnsiTheme="majorEastAsia" w:eastAsiaTheme="majorEastAsia" w:cstheme="majorEastAsia"/>
          <w:sz w:val="24"/>
          <w:szCs w:val="24"/>
          <w:highlight w:val="yellow"/>
          <w:lang w:val="en-US" w:eastAsia="zh-CN"/>
        </w:rPr>
        <w:t>4</w:t>
      </w:r>
      <w:r>
        <w:rPr>
          <w:rFonts w:hint="eastAsia" w:asciiTheme="majorEastAsia" w:hAnsiTheme="majorEastAsia" w:eastAsiaTheme="majorEastAsia" w:cstheme="majorEastAsia"/>
          <w:sz w:val="24"/>
          <w:szCs w:val="24"/>
          <w:highlight w:val="yellow"/>
        </w:rPr>
        <w:t xml:space="preserve"> 09:00:00</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暂定，以实际通知为准</w:t>
      </w:r>
      <w:r>
        <w:rPr>
          <w:rFonts w:hint="eastAsia" w:ascii="宋体" w:hAnsi="宋体" w:eastAsia="宋体" w:cs="宋体"/>
          <w:b/>
          <w:bCs/>
          <w:sz w:val="24"/>
          <w:szCs w:val="24"/>
          <w:lang w:eastAsia="zh-CN"/>
        </w:rPr>
        <w:t>）</w:t>
      </w:r>
    </w:p>
    <w:p w14:paraId="24E3BBA0">
      <w:pPr>
        <w:ind w:firstLine="48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宋体" w:hAnsi="宋体" w:eastAsia="宋体" w:cs="宋体"/>
          <w:sz w:val="24"/>
          <w:szCs w:val="24"/>
          <w:lang w:val="en-US" w:eastAsia="zh-CN"/>
        </w:rPr>
        <w:t xml:space="preserve">线上会议 </w:t>
      </w:r>
    </w:p>
    <w:p w14:paraId="263E755C">
      <w:pPr>
        <w:outlineLvl w:val="1"/>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七、发布公告的媒介 </w:t>
      </w:r>
      <w:r>
        <w:rPr>
          <w:rFonts w:hint="eastAsia" w:asciiTheme="majorEastAsia" w:hAnsiTheme="majorEastAsia" w:eastAsiaTheme="majorEastAsia" w:cstheme="majorEastAsia"/>
          <w:sz w:val="24"/>
          <w:szCs w:val="24"/>
        </w:rPr>
        <w:t xml:space="preserve"> </w:t>
      </w:r>
    </w:p>
    <w:p w14:paraId="46D1FF0F">
      <w:pPr>
        <w:ind w:firstLine="480"/>
        <w:rPr>
          <w:rFonts w:hint="eastAsia"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阳光采购服务平台（www.ygcgfw.com） </w:t>
      </w:r>
      <w:r>
        <w:rPr>
          <w:rFonts w:hint="eastAsia" w:asciiTheme="majorEastAsia" w:hAnsiTheme="majorEastAsia" w:eastAsiaTheme="majorEastAsia" w:cstheme="majorEastAsia"/>
          <w:sz w:val="24"/>
          <w:szCs w:val="24"/>
          <w:highlight w:val="none"/>
          <w:lang w:val="en-US" w:eastAsia="zh-CN"/>
        </w:rPr>
        <w:t>中国重汽</w:t>
      </w:r>
      <w:r>
        <w:rPr>
          <w:rFonts w:hint="default" w:asciiTheme="majorEastAsia" w:hAnsiTheme="majorEastAsia" w:eastAsiaTheme="majorEastAsia" w:cstheme="majorEastAsia"/>
          <w:sz w:val="24"/>
          <w:szCs w:val="24"/>
          <w:highlight w:val="none"/>
          <w:lang w:eastAsia="zh-CN"/>
        </w:rPr>
        <w:t>集团官网</w:t>
      </w:r>
      <w:r>
        <w:rPr>
          <w:rFonts w:hint="eastAsia" w:asciiTheme="majorEastAsia" w:hAnsiTheme="majorEastAsia" w:eastAsiaTheme="majorEastAsia" w:cstheme="majorEastAsia"/>
          <w:sz w:val="24"/>
          <w:szCs w:val="24"/>
          <w:highlight w:val="none"/>
          <w:lang w:val="en-US" w:eastAsia="zh-CN"/>
        </w:rPr>
        <w:t>（ww.cnhtc.com.cn）</w:t>
      </w:r>
    </w:p>
    <w:p w14:paraId="353AB269">
      <w:pPr>
        <w:outlineLvl w:val="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default" w:asciiTheme="majorEastAsia" w:hAnsiTheme="majorEastAsia" w:eastAsiaTheme="majorEastAsia" w:cstheme="majorEastAsia"/>
          <w:sz w:val="24"/>
          <w:szCs w:val="24"/>
          <w:lang w:val="en-US"/>
        </w:rPr>
      </w:pPr>
      <w:r>
        <w:rPr>
          <w:rFonts w:hint="eastAsia" w:asciiTheme="majorEastAsia" w:hAnsiTheme="majorEastAsia" w:eastAsiaTheme="majorEastAsia" w:cstheme="majorEastAsia"/>
          <w:sz w:val="24"/>
          <w:szCs w:val="24"/>
        </w:rPr>
        <w:t xml:space="preserve">    名称：</w:t>
      </w:r>
      <w:r>
        <w:rPr>
          <w:rFonts w:hint="eastAsia" w:ascii="Times New Roman" w:hAnsi="Times New Roman" w:eastAsia="宋体" w:cs="Times New Roman"/>
          <w:color w:val="000000"/>
          <w:sz w:val="24"/>
          <w:szCs w:val="24"/>
          <w:lang w:eastAsia="zh-CN"/>
        </w:rPr>
        <w:t>中国</w:t>
      </w:r>
      <w:r>
        <w:rPr>
          <w:rFonts w:hint="eastAsia" w:ascii="Times New Roman" w:hAnsi="Times New Roman" w:eastAsia="宋体" w:cs="Times New Roman"/>
          <w:color w:val="000000"/>
          <w:sz w:val="24"/>
          <w:szCs w:val="24"/>
          <w:lang w:val="en-US" w:eastAsia="zh-CN"/>
        </w:rPr>
        <w:t>重型汽车集团有限公司</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地址：山东省济南市历城区华奥路777号中国重型汽车集团有限公司 </w:t>
      </w:r>
    </w:p>
    <w:p w14:paraId="2426AF4E">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黄老师</w:t>
      </w:r>
    </w:p>
    <w:p w14:paraId="50184336">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17860606327</w:t>
      </w:r>
    </w:p>
    <w:p w14:paraId="2269D2AB">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邮箱：huangjiahao@sinotruk.com</w:t>
      </w:r>
    </w:p>
    <w:p w14:paraId="3C48814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技术联系人：张家辉</w:t>
      </w:r>
    </w:p>
    <w:p w14:paraId="38ECB69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联系电话：17362293010</w:t>
      </w:r>
    </w:p>
    <w:p w14:paraId="4DDD9A4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电子邮箱：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"mailto:zhangjiahui@sinotruk.com"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zhangjiahui@sinotruk.com</w:t>
      </w:r>
      <w:r>
        <w:rPr>
          <w:rFonts w:hint="eastAsia" w:asciiTheme="majorEastAsia" w:hAnsiTheme="majorEastAsia" w:eastAsiaTheme="majorEastAsia" w:cstheme="majorEastAsia"/>
          <w:sz w:val="24"/>
          <w:szCs w:val="24"/>
          <w:lang w:val="en-US" w:eastAsia="zh-CN"/>
        </w:rPr>
        <w:fldChar w:fldCharType="end"/>
      </w:r>
    </w:p>
    <w:p w14:paraId="37DF836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项目联系人：苏兴林</w:t>
      </w:r>
    </w:p>
    <w:p w14:paraId="52F449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电话：15806694059</w:t>
      </w:r>
    </w:p>
    <w:p w14:paraId="794F16A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r>
        <w:rPr>
          <w:rFonts w:hint="eastAsia" w:asciiTheme="majorEastAsia" w:hAnsiTheme="majorEastAsia" w:eastAsiaTheme="majorEastAsia" w:cstheme="majorEastAsia"/>
          <w:sz w:val="24"/>
          <w:szCs w:val="24"/>
          <w:lang w:val="en-US" w:eastAsia="zh-CN"/>
        </w:rPr>
        <w:t>邮箱：</w:t>
      </w:r>
      <w:r>
        <w:rPr>
          <w:rFonts w:hint="eastAsia" w:asciiTheme="majorEastAsia" w:hAnsiTheme="majorEastAsia" w:eastAsiaTheme="majorEastAsia" w:cstheme="majorEastAsia"/>
          <w:sz w:val="24"/>
          <w:szCs w:val="24"/>
          <w:lang w:val="en-US" w:eastAsia="zh-CN"/>
        </w:rPr>
        <w:fldChar w:fldCharType="begin"/>
      </w:r>
      <w:r>
        <w:rPr>
          <w:rFonts w:hint="eastAsia" w:asciiTheme="majorEastAsia" w:hAnsiTheme="majorEastAsia" w:eastAsiaTheme="majorEastAsia" w:cstheme="majorEastAsia"/>
          <w:sz w:val="24"/>
          <w:szCs w:val="24"/>
          <w:lang w:val="en-US" w:eastAsia="zh-CN"/>
        </w:rPr>
        <w:instrText xml:space="preserve"> HYPERLINK "mailto:huangjiahao@sinotruk.com" </w:instrText>
      </w:r>
      <w:r>
        <w:rPr>
          <w:rFonts w:hint="eastAsia" w:asciiTheme="majorEastAsia" w:hAnsiTheme="majorEastAsia" w:eastAsiaTheme="majorEastAsia" w:cstheme="majorEastAsia"/>
          <w:sz w:val="24"/>
          <w:szCs w:val="24"/>
          <w:lang w:val="en-US" w:eastAsia="zh-CN"/>
        </w:rPr>
        <w:fldChar w:fldCharType="separate"/>
      </w:r>
      <w:r>
        <w:rPr>
          <w:rFonts w:hint="eastAsia" w:asciiTheme="majorEastAsia" w:hAnsiTheme="majorEastAsia" w:eastAsiaTheme="majorEastAsia" w:cstheme="majorEastAsia"/>
          <w:sz w:val="24"/>
          <w:szCs w:val="24"/>
          <w:lang w:val="en-US" w:eastAsia="zh-CN"/>
        </w:rPr>
        <w:t>suxinglin@sinotruk.com</w:t>
      </w:r>
      <w:r>
        <w:rPr>
          <w:rFonts w:hint="eastAsia" w:asciiTheme="majorEastAsia" w:hAnsiTheme="majorEastAsia" w:eastAsiaTheme="majorEastAsia" w:cstheme="majorEastAsia"/>
          <w:sz w:val="24"/>
          <w:szCs w:val="24"/>
          <w:lang w:val="en-US" w:eastAsia="zh-CN"/>
        </w:rPr>
        <w:fldChar w:fldCharType="end"/>
      </w:r>
    </w:p>
    <w:p w14:paraId="6986140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none"/>
        </w:rPr>
        <w:t xml:space="preserve">  1</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highlight w:val="none"/>
        </w:rPr>
      </w:pPr>
      <w:r>
        <w:rPr>
          <w:rFonts w:hint="eastAsia" w:asciiTheme="majorEastAsia" w:hAnsiTheme="majorEastAsia" w:eastAsiaTheme="majorEastAsia" w:cstheme="majorEastAsia"/>
          <w:sz w:val="24"/>
          <w:szCs w:val="24"/>
          <w:highlight w:val="none"/>
        </w:rPr>
        <w:t>2</w:t>
      </w:r>
      <w:r>
        <w:rPr>
          <w:rFonts w:hint="eastAsia" w:asciiTheme="majorEastAsia" w:hAnsiTheme="majorEastAsia" w:eastAsiaTheme="majorEastAsia" w:cstheme="majorEastAsia"/>
          <w:sz w:val="24"/>
          <w:szCs w:val="24"/>
          <w:highlight w:val="none"/>
          <w:lang w:val="en-US" w:eastAsia="zh-CN"/>
        </w:rPr>
        <w:t>.</w:t>
      </w:r>
      <w:r>
        <w:rPr>
          <w:rFonts w:hint="eastAsia" w:asciiTheme="majorEastAsia" w:hAnsiTheme="majorEastAsia" w:eastAsiaTheme="majorEastAsia" w:cstheme="majorEastAsia"/>
          <w:sz w:val="24"/>
          <w:szCs w:val="24"/>
          <w:highlight w:val="none"/>
        </w:rPr>
        <w:t>供应商需在重汽官网搜索本项目招标公告，根据要求准备报名资料。</w:t>
      </w:r>
    </w:p>
    <w:p w14:paraId="66FB7FAD">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635C45A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 w:name="_Toc639004"/>
      <w:bookmarkStart w:id="3" w:name="_Toc25811"/>
      <w:bookmarkStart w:id="4" w:name="_Toc353881012"/>
      <w:bookmarkStart w:id="5"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
      <w:bookmarkEnd w:id="3"/>
      <w:bookmarkEnd w:id="4"/>
      <w:bookmarkEnd w:id="5"/>
    </w:p>
    <w:p w14:paraId="5CEF8E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中国重汽集团济南专用车有限公司</w:t>
      </w:r>
      <w:r>
        <w:rPr>
          <w:rFonts w:hint="eastAsia" w:ascii="宋体" w:hAnsi="宋体" w:eastAsia="宋体" w:cs="Times New Roman"/>
          <w:color w:val="000000"/>
          <w:sz w:val="24"/>
          <w:szCs w:val="24"/>
        </w:rPr>
        <w:t>：</w:t>
      </w:r>
    </w:p>
    <w:p w14:paraId="6E90EB0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highlight w:val="none"/>
          <w:u w:val="single"/>
          <w:lang w:eastAsia="zh-CN"/>
        </w:rPr>
        <w:t>下料设备更新项目-数控激光切割机</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lang w:val="en-US" w:eastAsia="zh-CN"/>
        </w:rPr>
        <w:t>投标</w:t>
      </w:r>
      <w:r>
        <w:rPr>
          <w:rFonts w:hint="eastAsia" w:ascii="宋体" w:hAnsi="宋体" w:eastAsia="宋体" w:cs="Times New Roman"/>
          <w:color w:val="000000"/>
          <w:sz w:val="24"/>
          <w:szCs w:val="24"/>
        </w:rPr>
        <w:t>文件：资质证明文件、商务文件和技术文件。</w:t>
      </w:r>
    </w:p>
    <w:p w14:paraId="5A0E1F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D2C437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423E2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2947A6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ascii="宋体" w:hAnsi="宋体" w:eastAsia="宋体" w:cs="Times New Roman"/>
          <w:bCs/>
          <w:color w:val="000000"/>
          <w:sz w:val="24"/>
          <w:szCs w:val="24"/>
          <w:highlight w:val="none"/>
          <w:u w:val="single"/>
        </w:rPr>
        <w:t>90</w:t>
      </w:r>
      <w:r>
        <w:rPr>
          <w:rFonts w:hint="eastAsia" w:ascii="宋体" w:hAnsi="宋体" w:eastAsia="宋体" w:cs="Times New Roman"/>
          <w:color w:val="000000"/>
          <w:sz w:val="24"/>
          <w:szCs w:val="24"/>
          <w:highlight w:val="none"/>
        </w:rPr>
        <w:t>个</w:t>
      </w:r>
      <w:r>
        <w:rPr>
          <w:rFonts w:hint="eastAsia" w:ascii="宋体" w:hAnsi="宋体" w:eastAsia="宋体" w:cs="Times New Roman"/>
          <w:color w:val="000000"/>
          <w:sz w:val="24"/>
          <w:szCs w:val="24"/>
        </w:rPr>
        <w:t>日历日。</w:t>
      </w:r>
    </w:p>
    <w:p w14:paraId="7A0615B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B75BBF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C2C032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2C58AE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9451F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5BA87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CBFE2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05A3A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5C22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9B4B56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5543DF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3468CA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307141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8202203">
      <w:pPr>
        <w:rPr>
          <w:rFonts w:ascii="黑体" w:hAnsi="Calibri" w:eastAsia="黑体" w:cs="Times New Roman"/>
          <w:color w:val="000000"/>
          <w:sz w:val="24"/>
          <w:szCs w:val="24"/>
        </w:rPr>
      </w:pPr>
    </w:p>
    <w:p w14:paraId="0A99DAF6">
      <w:pPr>
        <w:rPr>
          <w:rFonts w:ascii="黑体" w:hAnsi="Calibri" w:eastAsia="黑体" w:cs="Times New Roman"/>
          <w:color w:val="000000"/>
          <w:sz w:val="24"/>
          <w:szCs w:val="24"/>
        </w:rPr>
      </w:pPr>
    </w:p>
    <w:p w14:paraId="0F3BA529">
      <w:pPr>
        <w:pStyle w:val="6"/>
        <w:rPr>
          <w:rFonts w:ascii="黑体" w:hAnsi="Calibri" w:eastAsia="黑体" w:cs="Times New Roman"/>
          <w:color w:val="000000"/>
          <w:sz w:val="24"/>
          <w:szCs w:val="24"/>
        </w:rPr>
      </w:pPr>
    </w:p>
    <w:p w14:paraId="7D593006">
      <w:pPr>
        <w:pStyle w:val="6"/>
        <w:rPr>
          <w:rFonts w:ascii="黑体" w:hAnsi="Calibri" w:eastAsia="黑体" w:cs="Times New Roman"/>
          <w:color w:val="000000"/>
          <w:sz w:val="24"/>
          <w:szCs w:val="24"/>
        </w:rPr>
      </w:pPr>
    </w:p>
    <w:p w14:paraId="75EE36A5">
      <w:pPr>
        <w:pStyle w:val="6"/>
        <w:rPr>
          <w:rFonts w:ascii="黑体" w:hAnsi="Calibri" w:eastAsia="黑体" w:cs="Times New Roman"/>
          <w:color w:val="000000"/>
          <w:sz w:val="24"/>
          <w:szCs w:val="24"/>
        </w:rPr>
      </w:pPr>
    </w:p>
    <w:p w14:paraId="7A3BF2AC">
      <w:pPr>
        <w:pStyle w:val="6"/>
        <w:rPr>
          <w:rFonts w:ascii="黑体" w:hAnsi="Calibri" w:eastAsia="黑体" w:cs="Times New Roman"/>
          <w:color w:val="000000"/>
          <w:sz w:val="24"/>
          <w:szCs w:val="24"/>
        </w:rPr>
      </w:pPr>
    </w:p>
    <w:p w14:paraId="087A022D">
      <w:pPr>
        <w:rPr>
          <w:rFonts w:ascii="黑体" w:hAnsi="Calibri" w:eastAsia="黑体" w:cs="Times New Roman"/>
          <w:color w:val="000000"/>
          <w:sz w:val="24"/>
          <w:szCs w:val="24"/>
        </w:rPr>
      </w:pPr>
    </w:p>
    <w:p w14:paraId="167DFC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2E31A022">
      <w:pPr>
        <w:adjustRightInd w:val="0"/>
        <w:snapToGrid w:val="0"/>
        <w:spacing w:before="93" w:beforeLines="30" w:line="240" w:lineRule="exact"/>
        <w:jc w:val="center"/>
        <w:rPr>
          <w:rFonts w:ascii="宋体" w:hAnsi="Calibri" w:eastAsia="宋体" w:cs="Times New Roman"/>
          <w:sz w:val="24"/>
          <w:szCs w:val="20"/>
        </w:rPr>
      </w:pPr>
    </w:p>
    <w:p w14:paraId="21357D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highlight w:val="none"/>
          <w:lang w:val="en-US" w:eastAsia="zh-CN"/>
        </w:rPr>
        <w:t xml:space="preserve"> </w:t>
      </w:r>
      <w:r>
        <w:rPr>
          <w:rFonts w:hint="eastAsia" w:ascii="宋体" w:hAnsi="宋体" w:eastAsia="宋体" w:cs="Times New Roman"/>
          <w:b w:val="0"/>
          <w:bCs w:val="0"/>
          <w:color w:val="000000"/>
          <w:sz w:val="24"/>
          <w:szCs w:val="24"/>
          <w:highlight w:val="none"/>
          <w:u w:val="single"/>
          <w:lang w:eastAsia="zh-CN"/>
        </w:rPr>
        <w:t>下料设备更新项目-数控激光切割机</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DCF9A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5BE0D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161B102">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79E8E63">
            <w:pPr>
              <w:keepNext w:val="0"/>
              <w:keepLines w:val="0"/>
              <w:suppressLineNumbers w:val="0"/>
              <w:adjustRightInd w:val="0"/>
              <w:snapToGrid w:val="0"/>
              <w:spacing w:before="93" w:beforeLines="30" w:beforeAutospacing="0" w:after="0" w:afterAutospacing="0" w:line="312" w:lineRule="auto"/>
              <w:ind w:left="0" w:right="0"/>
              <w:jc w:val="center"/>
              <w:rPr>
                <w:rFonts w:hint="default"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403685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29A2329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F55BC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3B0ACC8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17E8F6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0F86F93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95061B6">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C4D0828">
      <w:pPr>
        <w:rPr>
          <w:rFonts w:ascii="Calibri" w:hAnsi="Calibri" w:eastAsia="黑体" w:cs="Times New Roman"/>
          <w:b/>
          <w:bCs/>
          <w:color w:val="000000"/>
          <w:sz w:val="28"/>
          <w:szCs w:val="20"/>
        </w:rPr>
      </w:pPr>
    </w:p>
    <w:p w14:paraId="2D4D1294">
      <w:pPr>
        <w:pStyle w:val="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466C37DC">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lang w:eastAsia="zh-CN"/>
        </w:rPr>
      </w:pPr>
      <w:r>
        <w:rPr>
          <w:rFonts w:hint="eastAsia" w:ascii="Times New Roman" w:hAnsi="Times New Roman" w:eastAsia="宋体" w:cs="Times New Roman"/>
          <w:b/>
          <w:bCs/>
          <w:color w:val="000000"/>
          <w:sz w:val="24"/>
          <w:szCs w:val="24"/>
        </w:rPr>
        <w:t>附件3 投标人基本情况及资产情况汇总表</w:t>
      </w:r>
      <w:r>
        <w:rPr>
          <w:rFonts w:hint="eastAsia" w:ascii="Times New Roman" w:hAnsi="Times New Roman" w:eastAsia="宋体" w:cs="Times New Roman"/>
          <w:b/>
          <w:bCs/>
          <w:color w:val="000000"/>
          <w:sz w:val="24"/>
          <w:szCs w:val="24"/>
          <w:lang w:eastAsia="zh-CN"/>
        </w:rPr>
        <w:t>（</w:t>
      </w:r>
      <w:r>
        <w:rPr>
          <w:rFonts w:hint="eastAsia" w:ascii="Times New Roman" w:hAnsi="Times New Roman" w:eastAsia="宋体" w:cs="Times New Roman"/>
          <w:b/>
          <w:bCs/>
          <w:color w:val="000000"/>
          <w:sz w:val="24"/>
          <w:szCs w:val="24"/>
          <w:lang w:val="en-US" w:eastAsia="zh-CN"/>
        </w:rPr>
        <w:t>需盖章</w:t>
      </w:r>
      <w:r>
        <w:rPr>
          <w:rFonts w:hint="eastAsia" w:ascii="Times New Roman" w:hAnsi="Times New Roman" w:eastAsia="宋体" w:cs="Times New Roman"/>
          <w:b/>
          <w:bCs/>
          <w:color w:val="000000"/>
          <w:sz w:val="24"/>
          <w:szCs w:val="24"/>
          <w:lang w:eastAsia="zh-CN"/>
        </w:rPr>
        <w:t>）</w:t>
      </w:r>
    </w:p>
    <w:p w14:paraId="383A8C23">
      <w:pPr>
        <w:keepNext/>
        <w:keepLines/>
        <w:pageBreakBefore w:val="0"/>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表 1 投标人基本情况表(格式)</w:t>
      </w:r>
    </w:p>
    <w:tbl>
      <w:tblPr>
        <w:tblStyle w:val="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6E67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DB624C5">
            <w:pPr>
              <w:pStyle w:val="26"/>
              <w:spacing w:before="114"/>
              <w:ind w:left="720"/>
            </w:pPr>
            <w:r>
              <w:t xml:space="preserve">企业名称 </w:t>
            </w:r>
          </w:p>
        </w:tc>
        <w:tc>
          <w:tcPr>
            <w:tcW w:w="4680" w:type="dxa"/>
            <w:gridSpan w:val="4"/>
            <w:vAlign w:val="center"/>
          </w:tcPr>
          <w:p w14:paraId="561DBE6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3B5898B">
            <w:pPr>
              <w:pStyle w:val="2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53FE9B4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128D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ACC31F1">
            <w:pPr>
              <w:pStyle w:val="26"/>
              <w:spacing w:before="114"/>
              <w:ind w:left="720"/>
            </w:pPr>
            <w:r>
              <w:t xml:space="preserve">企业地址 </w:t>
            </w:r>
          </w:p>
        </w:tc>
        <w:tc>
          <w:tcPr>
            <w:tcW w:w="4680" w:type="dxa"/>
            <w:gridSpan w:val="4"/>
            <w:vAlign w:val="center"/>
          </w:tcPr>
          <w:p w14:paraId="560E58A4">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62D0F24">
            <w:pPr>
              <w:pStyle w:val="26"/>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DA16B4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25B1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C0E176F">
            <w:pPr>
              <w:pStyle w:val="26"/>
              <w:spacing w:before="111"/>
              <w:ind w:left="720"/>
            </w:pPr>
            <w:r>
              <w:t xml:space="preserve">企业性质 </w:t>
            </w:r>
          </w:p>
        </w:tc>
        <w:tc>
          <w:tcPr>
            <w:tcW w:w="4680" w:type="dxa"/>
            <w:gridSpan w:val="4"/>
            <w:vAlign w:val="center"/>
          </w:tcPr>
          <w:p w14:paraId="0952EB2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5CB74797">
            <w:pPr>
              <w:pStyle w:val="26"/>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EE09D3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EBF8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D6A5276">
            <w:pPr>
              <w:pStyle w:val="26"/>
              <w:spacing w:before="111"/>
              <w:ind w:left="509"/>
            </w:pPr>
            <w:r>
              <w:t xml:space="preserve">企业法人代表  </w:t>
            </w:r>
          </w:p>
        </w:tc>
        <w:tc>
          <w:tcPr>
            <w:tcW w:w="4680" w:type="dxa"/>
            <w:gridSpan w:val="4"/>
          </w:tcPr>
          <w:p w14:paraId="7283CCBE">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814993D">
            <w:pPr>
              <w:pStyle w:val="26"/>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58C6158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A69F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8BFEED9">
            <w:pPr>
              <w:pStyle w:val="26"/>
              <w:spacing w:before="114"/>
              <w:ind w:left="720"/>
            </w:pPr>
            <w:r>
              <w:t xml:space="preserve">品牌区分 </w:t>
            </w:r>
          </w:p>
        </w:tc>
        <w:tc>
          <w:tcPr>
            <w:tcW w:w="7500" w:type="dxa"/>
            <w:gridSpan w:val="6"/>
          </w:tcPr>
          <w:p w14:paraId="5FA73A34">
            <w:pPr>
              <w:pStyle w:val="26"/>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775B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44F32C2">
            <w:pPr>
              <w:pStyle w:val="26"/>
              <w:spacing w:before="178"/>
              <w:ind w:left="720"/>
            </w:pPr>
            <w:r>
              <w:t xml:space="preserve">品牌名称 </w:t>
            </w:r>
          </w:p>
        </w:tc>
        <w:tc>
          <w:tcPr>
            <w:tcW w:w="3583" w:type="dxa"/>
            <w:gridSpan w:val="3"/>
            <w:vAlign w:val="center"/>
          </w:tcPr>
          <w:p w14:paraId="3D28D702">
            <w:pPr>
              <w:widowControl/>
              <w:rPr>
                <w:rFonts w:ascii="宋体" w:hAnsi="宋体" w:eastAsia="仿宋_GB2312"/>
                <w:kern w:val="0"/>
                <w:szCs w:val="21"/>
                <w:lang w:bidi="ar"/>
              </w:rPr>
            </w:pPr>
          </w:p>
        </w:tc>
        <w:tc>
          <w:tcPr>
            <w:tcW w:w="1097" w:type="dxa"/>
          </w:tcPr>
          <w:p w14:paraId="48ED5099">
            <w:pPr>
              <w:pStyle w:val="26"/>
              <w:spacing w:before="15"/>
              <w:ind w:left="279"/>
            </w:pPr>
            <w:r>
              <w:rPr>
                <w:spacing w:val="-2"/>
              </w:rPr>
              <w:t>质量</w:t>
            </w:r>
            <w:r>
              <w:t xml:space="preserve"> </w:t>
            </w:r>
          </w:p>
          <w:p w14:paraId="03D5D886">
            <w:pPr>
              <w:pStyle w:val="26"/>
              <w:spacing w:before="30" w:line="277" w:lineRule="exact"/>
              <w:ind w:left="279"/>
            </w:pPr>
            <w:r>
              <w:rPr>
                <w:rFonts w:hint="eastAsia"/>
              </w:rPr>
              <w:t>体系</w:t>
            </w:r>
          </w:p>
        </w:tc>
        <w:tc>
          <w:tcPr>
            <w:tcW w:w="2820" w:type="dxa"/>
            <w:gridSpan w:val="2"/>
          </w:tcPr>
          <w:p w14:paraId="48707EE0">
            <w:pPr>
              <w:pStyle w:val="26"/>
              <w:spacing w:before="158"/>
              <w:jc w:val="center"/>
              <w:rPr>
                <w:sz w:val="24"/>
              </w:rPr>
            </w:pPr>
            <w:r>
              <w:rPr>
                <w:rFonts w:hint="eastAsia"/>
                <w:kern w:val="0"/>
                <w:szCs w:val="21"/>
                <w:lang w:bidi="ar"/>
              </w:rPr>
              <w:t>/</w:t>
            </w:r>
          </w:p>
        </w:tc>
      </w:tr>
      <w:tr w14:paraId="2E00D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2F4C4ED">
            <w:pPr>
              <w:pStyle w:val="26"/>
              <w:spacing w:before="149"/>
              <w:ind w:left="3345" w:right="3223"/>
              <w:jc w:val="center"/>
            </w:pPr>
            <w:r>
              <w:rPr>
                <w:rFonts w:hint="eastAsia"/>
                <w:szCs w:val="21"/>
              </w:rPr>
              <w:t>单位概况</w:t>
            </w:r>
          </w:p>
        </w:tc>
      </w:tr>
      <w:tr w14:paraId="3B12E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47D9D8EF">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D497A64">
            <w:pPr>
              <w:widowControl/>
              <w:textAlignment w:val="center"/>
              <w:rPr>
                <w:rFonts w:ascii="宋体" w:hAnsi="宋体" w:eastAsia="宋体" w:cs="宋体"/>
                <w:szCs w:val="21"/>
              </w:rPr>
            </w:pPr>
          </w:p>
        </w:tc>
        <w:tc>
          <w:tcPr>
            <w:tcW w:w="1530" w:type="dxa"/>
            <w:vAlign w:val="center"/>
          </w:tcPr>
          <w:p w14:paraId="30D18440">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6ACDA66">
            <w:pPr>
              <w:widowControl/>
              <w:jc w:val="center"/>
              <w:textAlignment w:val="center"/>
              <w:rPr>
                <w:rFonts w:ascii="宋体" w:hAnsi="宋体" w:eastAsia="宋体" w:cs="宋体"/>
                <w:szCs w:val="21"/>
              </w:rPr>
            </w:pPr>
          </w:p>
        </w:tc>
        <w:tc>
          <w:tcPr>
            <w:tcW w:w="1097" w:type="dxa"/>
            <w:vAlign w:val="center"/>
          </w:tcPr>
          <w:p w14:paraId="6DF6922D">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7493C069">
            <w:pPr>
              <w:widowControl/>
              <w:jc w:val="center"/>
              <w:textAlignment w:val="center"/>
              <w:rPr>
                <w:rFonts w:ascii="宋体" w:hAnsi="宋体" w:eastAsia="宋体" w:cs="宋体"/>
                <w:szCs w:val="21"/>
              </w:rPr>
            </w:pPr>
          </w:p>
        </w:tc>
      </w:tr>
      <w:tr w14:paraId="18B8F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FB4D831">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43DDB9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75A0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525A09B">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39E3FD1">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3EB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CD261A4">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E2455A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68C2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F8A5A62">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45F9223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83C8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1F67301">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4328A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3633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85ED33C">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6959F4A8">
            <w:pPr>
              <w:widowControl/>
              <w:jc w:val="left"/>
              <w:rPr>
                <w:rFonts w:ascii="宋体" w:hAnsi="宋体" w:eastAsia="宋体" w:cs="宋体"/>
                <w:kern w:val="0"/>
                <w:szCs w:val="21"/>
                <w:lang w:bidi="ar"/>
              </w:rPr>
            </w:pPr>
          </w:p>
        </w:tc>
      </w:tr>
    </w:tbl>
    <w:p w14:paraId="71342CBF">
      <w:pPr>
        <w:pStyle w:val="6"/>
        <w:rPr>
          <w:rFonts w:ascii="Times New Roman" w:hAnsi="Times New Roman" w:eastAsia="宋体" w:cs="Times New Roman"/>
          <w:b/>
          <w:bCs/>
          <w:color w:val="000000"/>
          <w:sz w:val="24"/>
          <w:szCs w:val="24"/>
        </w:rPr>
      </w:pPr>
    </w:p>
    <w:p w14:paraId="7706EDD7">
      <w:pPr>
        <w:pStyle w:val="6"/>
        <w:rPr>
          <w:rFonts w:ascii="Times New Roman" w:hAnsi="Times New Roman" w:eastAsia="宋体" w:cs="Times New Roman"/>
          <w:b/>
          <w:bCs/>
          <w:color w:val="000000"/>
          <w:sz w:val="24"/>
          <w:szCs w:val="24"/>
        </w:rPr>
      </w:pPr>
    </w:p>
    <w:p w14:paraId="79933992">
      <w:pPr>
        <w:pStyle w:val="6"/>
        <w:rPr>
          <w:rFonts w:ascii="Times New Roman" w:hAnsi="Times New Roman" w:eastAsia="宋体" w:cs="Times New Roman"/>
          <w:b/>
          <w:bCs/>
          <w:color w:val="000000"/>
          <w:sz w:val="24"/>
          <w:szCs w:val="24"/>
        </w:rPr>
      </w:pPr>
    </w:p>
    <w:p w14:paraId="5BAFF706">
      <w:pPr>
        <w:pStyle w:val="6"/>
        <w:rPr>
          <w:rFonts w:ascii="Times New Roman" w:hAnsi="Times New Roman" w:eastAsia="宋体" w:cs="Times New Roman"/>
          <w:b/>
          <w:bCs/>
          <w:color w:val="000000"/>
          <w:sz w:val="24"/>
          <w:szCs w:val="24"/>
        </w:rPr>
      </w:pPr>
    </w:p>
    <w:p w14:paraId="0FF1D24C">
      <w:pPr>
        <w:pStyle w:val="6"/>
        <w:rPr>
          <w:rFonts w:ascii="Times New Roman" w:hAnsi="Times New Roman" w:eastAsia="宋体" w:cs="Times New Roman"/>
          <w:b/>
          <w:bCs/>
          <w:color w:val="000000"/>
          <w:sz w:val="24"/>
          <w:szCs w:val="24"/>
        </w:rPr>
      </w:pPr>
    </w:p>
    <w:p w14:paraId="0A1211CF">
      <w:pPr>
        <w:pStyle w:val="6"/>
        <w:rPr>
          <w:rFonts w:ascii="Times New Roman" w:hAnsi="Times New Roman" w:eastAsia="宋体" w:cs="Times New Roman"/>
          <w:b/>
          <w:bCs/>
          <w:color w:val="000000"/>
          <w:sz w:val="24"/>
          <w:szCs w:val="24"/>
        </w:rPr>
      </w:pPr>
    </w:p>
    <w:p w14:paraId="134FD3DD">
      <w:pPr>
        <w:pStyle w:val="6"/>
        <w:rPr>
          <w:rFonts w:ascii="Times New Roman" w:hAnsi="Times New Roman" w:eastAsia="宋体" w:cs="Times New Roman"/>
          <w:b/>
          <w:bCs/>
          <w:color w:val="000000"/>
          <w:sz w:val="24"/>
          <w:szCs w:val="24"/>
        </w:rPr>
      </w:pPr>
    </w:p>
    <w:p w14:paraId="26DB58DB">
      <w:pPr>
        <w:pStyle w:val="6"/>
        <w:rPr>
          <w:rFonts w:ascii="Times New Roman" w:hAnsi="Times New Roman" w:eastAsia="宋体" w:cs="Times New Roman"/>
          <w:b/>
          <w:bCs/>
          <w:color w:val="000000"/>
          <w:sz w:val="24"/>
          <w:szCs w:val="24"/>
        </w:rPr>
      </w:pPr>
    </w:p>
    <w:p w14:paraId="232D7617">
      <w:pPr>
        <w:pStyle w:val="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FAD7B12">
      <w:pPr>
        <w:pStyle w:val="6"/>
        <w:rPr>
          <w:rFonts w:ascii="Times New Roman" w:hAnsi="Times New Roman" w:eastAsia="宋体" w:cs="Times New Roman"/>
          <w:b/>
          <w:bCs/>
          <w:color w:val="000000"/>
          <w:sz w:val="24"/>
          <w:szCs w:val="24"/>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4BBE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DACFDAC">
            <w:pPr>
              <w:keepNext w:val="0"/>
              <w:keepLines w:val="0"/>
              <w:suppressLineNumbers w:val="0"/>
              <w:spacing w:before="0" w:beforeAutospacing="0" w:after="0" w:afterAutospacing="0" w:line="440" w:lineRule="exact"/>
              <w:ind w:left="0" w:right="0"/>
              <w:jc w:val="center"/>
              <w:rPr>
                <w:rFonts w:hint="default" w:ascii="宋体" w:hAnsi="宋体"/>
                <w:szCs w:val="24"/>
              </w:rPr>
            </w:pPr>
            <w:r>
              <w:rPr>
                <w:rFonts w:hint="default"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30CC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F75C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5626D51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1CAF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42B670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实收资金（万元）</w:t>
            </w:r>
          </w:p>
        </w:tc>
        <w:tc>
          <w:tcPr>
            <w:tcW w:w="3865" w:type="dxa"/>
            <w:gridSpan w:val="3"/>
          </w:tcPr>
          <w:p w14:paraId="22B6A972">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73172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FCDB9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5BEBD8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33983C7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7E9E433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7867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A0F0A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148B1C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7A610EF">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B5CF6C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586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D3DE4A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91FA29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966041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5A0267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3CFC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3ACCD1">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946099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ABB791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1C6D5F2A">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582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9755D0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BAF005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F38EECD">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1C4BA9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091A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754CC8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D58C97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D83C8D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080D0F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AFC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E3BCB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default"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0FC1089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3E4DEA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BBC0A1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2A19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7263C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净利润（万元）</w:t>
            </w:r>
          </w:p>
        </w:tc>
        <w:tc>
          <w:tcPr>
            <w:tcW w:w="1287" w:type="dxa"/>
          </w:tcPr>
          <w:p w14:paraId="7E4CB82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9CF4518">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88E1DBC">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5079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33019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8E105F0">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3C8B2BE4">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678BE29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59ED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F3457">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营运</w:t>
            </w:r>
            <w:r>
              <w:rPr>
                <w:rFonts w:hint="default"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41C7639">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7F2BC4B5">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CEC1BA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r w14:paraId="3049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961346">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101B54E">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5784C8B3">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c>
          <w:tcPr>
            <w:tcW w:w="1288" w:type="dxa"/>
          </w:tcPr>
          <w:p w14:paraId="0691A16B">
            <w:pPr>
              <w:keepNext w:val="0"/>
              <w:keepLines w:val="0"/>
              <w:suppressLineNumbers w:val="0"/>
              <w:spacing w:before="0" w:beforeAutospacing="0" w:after="0" w:afterAutospacing="0" w:line="440" w:lineRule="exact"/>
              <w:ind w:left="0" w:right="0"/>
              <w:jc w:val="center"/>
              <w:rPr>
                <w:rFonts w:hint="default" w:ascii="宋体" w:hAnsi="宋体"/>
                <w:color w:val="000000"/>
                <w:sz w:val="24"/>
                <w:szCs w:val="24"/>
              </w:rPr>
            </w:pPr>
          </w:p>
        </w:tc>
      </w:tr>
    </w:tbl>
    <w:p w14:paraId="06C547C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EED096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DF7700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CA7F1B6">
      <w:pPr>
        <w:rPr>
          <w:rFonts w:ascii="宋体" w:hAnsi="Calibri" w:eastAsia="宋体" w:cs="宋体"/>
          <w:b/>
          <w:bCs/>
          <w:color w:val="000000"/>
          <w:sz w:val="28"/>
          <w:szCs w:val="20"/>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4BA819E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9F4D1BF">
      <w:pPr>
        <w:spacing w:line="240" w:lineRule="exact"/>
        <w:jc w:val="center"/>
        <w:rPr>
          <w:rFonts w:ascii="宋体" w:hAnsi="Calibri" w:eastAsia="宋体" w:cs="Times New Roman"/>
          <w:b/>
          <w:bCs/>
          <w:sz w:val="36"/>
          <w:szCs w:val="20"/>
        </w:rPr>
      </w:pPr>
    </w:p>
    <w:p w14:paraId="1B1B3872">
      <w:pPr>
        <w:spacing w:line="360" w:lineRule="auto"/>
        <w:rPr>
          <w:rFonts w:hint="eastAsia" w:ascii="宋体" w:hAnsi="Calibri" w:eastAsia="宋体" w:cs="Times New Roman"/>
          <w:sz w:val="24"/>
          <w:szCs w:val="20"/>
          <w:highlight w:val="none"/>
          <w:lang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highlight w:val="none"/>
          <w:u w:val="single"/>
          <w:lang w:eastAsia="zh-CN"/>
        </w:rPr>
        <w:t>下料设备更新项目-数控激光切割机</w:t>
      </w:r>
    </w:p>
    <w:p w14:paraId="44762844">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中国重汽集团济南专用车有限公司</w:t>
      </w:r>
      <w:r>
        <w:rPr>
          <w:rFonts w:hint="eastAsia" w:ascii="宋体" w:hAnsi="宋体" w:eastAsia="宋体" w:cs="Times New Roman"/>
          <w:b/>
          <w:bCs/>
          <w:sz w:val="24"/>
          <w:szCs w:val="20"/>
          <w:highlight w:val="none"/>
        </w:rPr>
        <w:t>：</w:t>
      </w:r>
    </w:p>
    <w:p w14:paraId="23EFABF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3A1BAAC3">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2B964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FD51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5208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F648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5CAFAD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3611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757A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7C3C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81A2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B7E1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079E4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F454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0C62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E0B4C0">
      <w:pPr>
        <w:spacing w:line="360" w:lineRule="auto"/>
        <w:ind w:firstLine="480" w:firstLineChars="200"/>
        <w:rPr>
          <w:rFonts w:ascii="宋体" w:hAnsi="宋体" w:eastAsia="宋体" w:cs="Times New Roman"/>
          <w:sz w:val="24"/>
          <w:szCs w:val="20"/>
          <w:u w:val="single"/>
        </w:rPr>
      </w:pPr>
    </w:p>
    <w:p w14:paraId="1CA213A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217064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64974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AC31AA4">
      <w:pPr>
        <w:rPr>
          <w:rFonts w:ascii="宋体" w:hAnsi="Calibri" w:eastAsia="宋体" w:cs="宋体"/>
          <w:b/>
          <w:bCs/>
          <w:color w:val="000000"/>
          <w:sz w:val="28"/>
          <w:szCs w:val="20"/>
        </w:rPr>
      </w:pPr>
    </w:p>
    <w:p w14:paraId="601267B1">
      <w:pPr>
        <w:rPr>
          <w:rFonts w:ascii="宋体" w:hAnsi="Calibri" w:eastAsia="宋体" w:cs="宋体"/>
          <w:b/>
          <w:bCs/>
          <w:color w:val="000000"/>
          <w:sz w:val="28"/>
        </w:rPr>
      </w:pPr>
    </w:p>
    <w:p w14:paraId="276A01F3">
      <w:pPr>
        <w:rPr>
          <w:rFonts w:ascii="宋体" w:hAnsi="Calibri" w:eastAsia="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14:paraId="1E5344D3">
      <w:pPr>
        <w:pStyle w:val="23"/>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default" w:eastAsia="宋体" w:cs="宋体"/>
          <w:sz w:val="24"/>
          <w:szCs w:val="24"/>
          <w:highlight w:val="yellow"/>
          <w:lang w:val="en-US" w:eastAsia="zh-CN"/>
        </w:rPr>
      </w:pPr>
      <w:r>
        <w:rPr>
          <w:rFonts w:hint="eastAsia" w:eastAsia="宋体" w:cs="宋体"/>
          <w:b/>
          <w:bCs/>
          <w:sz w:val="24"/>
          <w:szCs w:val="24"/>
          <w:highlight w:val="yellow"/>
          <w:lang w:val="en-US" w:eastAsia="zh-CN"/>
        </w:rPr>
        <w:t>报名注册指南</w:t>
      </w:r>
      <w:r>
        <w:rPr>
          <w:rFonts w:hint="eastAsia" w:eastAsia="宋体" w:cs="宋体"/>
          <w:sz w:val="24"/>
          <w:szCs w:val="24"/>
          <w:highlight w:val="yellow"/>
          <w:lang w:val="en-US" w:eastAsia="zh-CN"/>
        </w:rPr>
        <w:t>：</w:t>
      </w:r>
    </w:p>
    <w:p w14:paraId="143D1741">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w:t>
      </w:r>
      <w:r>
        <w:rPr>
          <w:rFonts w:hint="eastAsia" w:eastAsia="宋体" w:cs="宋体"/>
          <w:sz w:val="24"/>
          <w:szCs w:val="24"/>
          <w:highlight w:val="green"/>
          <w:lang w:val="en-US" w:eastAsia="zh-CN"/>
        </w:rPr>
        <w:t>阳光采购平台、</w:t>
      </w:r>
      <w:r>
        <w:rPr>
          <w:rFonts w:hint="eastAsia" w:eastAsia="宋体" w:cs="宋体"/>
          <w:sz w:val="24"/>
          <w:szCs w:val="24"/>
          <w:highlight w:val="yellow"/>
        </w:rPr>
        <w:t>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14:paraId="16548923">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14:paraId="6C3163E6">
      <w:pPr>
        <w:pStyle w:val="23"/>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ascii="宋体" w:hAnsi="宋体" w:eastAsia="宋体" w:cs="宋体"/>
          <w:sz w:val="24"/>
          <w:szCs w:val="24"/>
        </w:rPr>
        <w:t>若为</w:t>
      </w:r>
      <w:r>
        <w:rPr>
          <w:rFonts w:ascii="宋体" w:hAnsi="宋体" w:eastAsia="宋体" w:cs="宋体"/>
          <w:b/>
          <w:bCs/>
          <w:sz w:val="24"/>
          <w:szCs w:val="24"/>
        </w:rPr>
        <w:t>代理商应标</w:t>
      </w:r>
      <w:r>
        <w:rPr>
          <w:rFonts w:ascii="宋体" w:hAnsi="宋体" w:eastAsia="宋体" w:cs="宋体"/>
          <w:sz w:val="24"/>
          <w:szCs w:val="24"/>
        </w:rPr>
        <w:t>，请在应标后</w:t>
      </w:r>
      <w:r>
        <w:rPr>
          <w:rFonts w:ascii="宋体" w:hAnsi="宋体" w:eastAsia="宋体" w:cs="宋体"/>
          <w:b/>
          <w:bCs/>
          <w:sz w:val="24"/>
          <w:szCs w:val="24"/>
        </w:rPr>
        <w:t>主动联系商务联系人</w:t>
      </w:r>
      <w:r>
        <w:rPr>
          <w:rFonts w:ascii="宋体" w:hAnsi="宋体" w:eastAsia="宋体" w:cs="宋体"/>
          <w:sz w:val="24"/>
          <w:szCs w:val="24"/>
        </w:rPr>
        <w:t>。</w:t>
      </w:r>
    </w:p>
    <w:p w14:paraId="6CF3E13E">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eastAsia"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如资质审查未通过，请按审核意见修改后重新上传。请注意：应标截止时间后将无法再次上传或修改应标文件。</w:t>
      </w:r>
    </w:p>
    <w:p w14:paraId="0DEC3FBD">
      <w:pPr>
        <w:pStyle w:val="6"/>
        <w:keepNext w:val="0"/>
        <w:keepLines w:val="0"/>
        <w:pageBreakBefore w:val="0"/>
        <w:widowControl w:val="0"/>
        <w:kinsoku/>
        <w:wordWrap/>
        <w:overflowPunct/>
        <w:topLinePunct w:val="0"/>
        <w:autoSpaceDE/>
        <w:autoSpaceDN/>
        <w:bidi w:val="0"/>
        <w:spacing w:line="360" w:lineRule="auto"/>
        <w:textAlignment w:val="auto"/>
        <w:outlineLvl w:val="0"/>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附件一：</w:t>
      </w:r>
      <w:r>
        <w:rPr>
          <w:rFonts w:hint="eastAsia" w:hAnsi="宋体" w:eastAsia="宋体" w:cs="宋体"/>
          <w:b/>
          <w:bCs/>
          <w:color w:val="000000"/>
          <w:sz w:val="24"/>
          <w:szCs w:val="24"/>
        </w:rPr>
        <w:t>SRM非生产供应商注册操作手册</w:t>
      </w:r>
    </w:p>
    <w:p w14:paraId="67C14DB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3F35A8F">
      <w:pPr>
        <w:adjustRightInd w:val="0"/>
        <w:snapToGrid w:val="0"/>
        <w:spacing w:line="360" w:lineRule="auto"/>
        <w:jc w:val="left"/>
        <w:rPr>
          <w:rFonts w:hint="eastAsia" w:ascii="宋体" w:hAnsi="宋体" w:cs="宋体"/>
          <w:b/>
          <w:bCs/>
          <w:sz w:val="24"/>
          <w:szCs w:val="24"/>
          <w:lang w:val="en-US" w:eastAsia="zh-CN"/>
        </w:rPr>
      </w:pPr>
      <w:r>
        <w:rPr>
          <w:rFonts w:hint="eastAsia" w:ascii="宋体" w:hAnsi="宋体" w:eastAsia="宋体" w:cs="宋体"/>
          <w:sz w:val="24"/>
          <w:szCs w:val="24"/>
          <w:lang w:val="en-US" w:eastAsia="zh-CN"/>
        </w:rPr>
        <w:t>1.下载《供应商用户手册》</w:t>
      </w:r>
    </w:p>
    <w:p w14:paraId="21E2887A">
      <w:pPr>
        <w:adjustRightInd w:val="0"/>
        <w:snapToGrid w:val="0"/>
        <w:spacing w:line="360" w:lineRule="auto"/>
        <w:jc w:val="left"/>
        <w:rPr>
          <w:rFonts w:hint="eastAsia" w:ascii="宋体" w:hAnsi="宋体" w:eastAsia="宋体" w:cs="宋体"/>
          <w:sz w:val="24"/>
          <w:szCs w:val="24"/>
        </w:rPr>
      </w:pPr>
      <w:r>
        <w:drawing>
          <wp:inline distT="0" distB="0" distL="114300" distR="114300">
            <wp:extent cx="5758815" cy="2764790"/>
            <wp:effectExtent l="0" t="0" r="698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6954F6EA">
      <w:pPr>
        <w:numPr>
          <w:ilvl w:val="0"/>
          <w:numId w:val="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619779B8">
      <w:pPr>
        <w:numPr>
          <w:ilvl w:val="0"/>
          <w:numId w:val="0"/>
        </w:numPr>
        <w:spacing w:line="360" w:lineRule="auto"/>
      </w:pPr>
      <w:r>
        <w:drawing>
          <wp:inline distT="0" distB="0" distL="114300" distR="114300">
            <wp:extent cx="5758180" cy="3058795"/>
            <wp:effectExtent l="0" t="0" r="7620" b="190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7B916863">
      <w:pPr>
        <w:pStyle w:val="6"/>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w:t>
      </w:r>
    </w:p>
    <w:p w14:paraId="79395F53">
      <w:pPr>
        <w:pStyle w:val="6"/>
        <w:numPr>
          <w:ilvl w:val="0"/>
          <w:numId w:val="3"/>
        </w:numPr>
        <w:rPr>
          <w:rFonts w:hint="eastAsia" w:hAnsi="宋体" w:eastAsia="宋体" w:cs="宋体"/>
          <w:b/>
          <w:bCs/>
          <w:color w:val="000000"/>
          <w:sz w:val="24"/>
          <w:szCs w:val="28"/>
          <w:highlight w:val="none"/>
          <w:lang w:val="en-US" w:eastAsia="zh-CN"/>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hAnsi="宋体" w:cs="宋体"/>
          <w:b/>
          <w:bCs/>
          <w:color w:val="000000"/>
          <w:sz w:val="24"/>
          <w:szCs w:val="28"/>
          <w:highlight w:val="none"/>
          <w:lang w:val="en-US" w:eastAsia="zh-CN"/>
        </w:rPr>
        <w:t>应填必填，</w:t>
      </w:r>
      <w:r>
        <w:rPr>
          <w:rFonts w:hint="eastAsia" w:ascii="宋体" w:hAnsi="宋体" w:eastAsia="宋体" w:cs="宋体"/>
          <w:b/>
          <w:bCs/>
          <w:color w:val="000000"/>
          <w:sz w:val="24"/>
          <w:szCs w:val="28"/>
          <w:highlight w:val="none"/>
          <w:lang w:val="en-US" w:eastAsia="zh-CN"/>
        </w:rPr>
        <w:t>尽可能完整</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采购形式编号</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w:t>
      </w:r>
      <w:r>
        <w:rPr>
          <w:rFonts w:hint="eastAsia" w:hAnsi="宋体" w:eastAsia="宋体" w:cs="宋体"/>
          <w:b/>
          <w:bCs/>
          <w:color w:val="000000"/>
          <w:sz w:val="24"/>
          <w:szCs w:val="28"/>
          <w:highlight w:val="none"/>
          <w:lang w:val="en-US" w:eastAsia="zh-CN"/>
        </w:rPr>
        <w:t>“</w:t>
      </w:r>
      <w:r>
        <w:rPr>
          <w:rFonts w:hint="eastAsia" w:ascii="宋体" w:hAnsi="宋体" w:eastAsia="宋体" w:cs="宋体"/>
          <w:b/>
          <w:bCs/>
          <w:color w:val="000000"/>
          <w:sz w:val="24"/>
          <w:szCs w:val="28"/>
          <w:highlight w:val="none"/>
          <w:lang w:val="en-US" w:eastAsia="zh-CN"/>
        </w:rPr>
        <w:t>投标项目名称</w:t>
      </w:r>
      <w:r>
        <w:rPr>
          <w:rFonts w:hint="eastAsia" w:hAnsi="宋体" w:eastAsia="宋体" w:cs="宋体"/>
          <w:b/>
          <w:bCs/>
          <w:color w:val="000000"/>
          <w:sz w:val="24"/>
          <w:szCs w:val="28"/>
          <w:highlight w:val="none"/>
          <w:lang w:val="en-US" w:eastAsia="zh-CN"/>
        </w:rPr>
        <w:t>”见上文公告。</w:t>
      </w:r>
    </w:p>
    <w:p w14:paraId="797208B5">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配套能力：</w:t>
      </w: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w:t>
      </w:r>
      <w:r>
        <w:rPr>
          <w:rFonts w:hint="eastAsia" w:ascii="宋体" w:hAnsi="宋体" w:cs="宋体"/>
          <w:b/>
          <w:bCs/>
          <w:color w:val="000000"/>
          <w:sz w:val="24"/>
          <w:szCs w:val="28"/>
          <w:highlight w:val="none"/>
          <w:lang w:val="en-US" w:eastAsia="zh-CN"/>
        </w:rPr>
        <w:t>供应商类别据实填写</w:t>
      </w:r>
      <w:r>
        <w:rPr>
          <w:rFonts w:hint="eastAsia" w:hAnsi="宋体" w:cs="宋体"/>
          <w:b/>
          <w:bCs/>
          <w:color w:val="000000"/>
          <w:sz w:val="24"/>
          <w:szCs w:val="28"/>
          <w:highlight w:val="none"/>
          <w:lang w:val="en-US" w:eastAsia="zh-CN"/>
        </w:rPr>
        <w:t>，代理商需要上传文件。</w:t>
      </w:r>
    </w:p>
    <w:p w14:paraId="45479638">
      <w:pPr>
        <w:pStyle w:val="6"/>
        <w:numPr>
          <w:ilvl w:val="0"/>
          <w:numId w:val="3"/>
        </w:numPr>
        <w:rPr>
          <w:rFonts w:hint="default" w:hAnsi="宋体" w:eastAsia="宋体" w:cs="宋体"/>
          <w:b/>
          <w:bCs/>
          <w:color w:val="000000"/>
          <w:sz w:val="24"/>
          <w:szCs w:val="28"/>
          <w:highlight w:val="none"/>
          <w:lang w:val="en-US" w:eastAsia="zh-CN"/>
        </w:rPr>
      </w:pPr>
      <w:r>
        <w:rPr>
          <w:rFonts w:hint="eastAsia" w:hAnsi="宋体" w:cs="宋体"/>
          <w:b/>
          <w:bCs/>
          <w:color w:val="000000"/>
          <w:sz w:val="24"/>
          <w:szCs w:val="28"/>
          <w:highlight w:val="none"/>
          <w:lang w:val="en-US" w:eastAsia="zh-CN"/>
        </w:rPr>
        <w:t>联系人：据实填写，需上传授权书。</w:t>
      </w:r>
    </w:p>
    <w:p w14:paraId="4F6F83C8">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证件信息：营业执照：据实填写，注意有效期开始和结束时间，需上传附件。生产许可如上（制造商必填）。</w:t>
      </w:r>
    </w:p>
    <w:p w14:paraId="5C97BA80">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资质信息选填。</w:t>
      </w:r>
    </w:p>
    <w:p w14:paraId="1A87365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经营概况：据实填写，</w:t>
      </w:r>
      <w:r>
        <w:rPr>
          <w:rFonts w:hint="eastAsia" w:hAnsi="宋体" w:eastAsia="宋体" w:cs="宋体"/>
          <w:b/>
          <w:bCs/>
          <w:color w:val="FF0000"/>
          <w:sz w:val="24"/>
          <w:szCs w:val="28"/>
          <w:highlight w:val="none"/>
          <w:lang w:val="en-US" w:eastAsia="zh-CN"/>
        </w:rPr>
        <w:t>能提供</w:t>
      </w:r>
      <w:r>
        <w:rPr>
          <w:rFonts w:hint="eastAsia" w:hAnsi="宋体" w:eastAsia="宋体" w:cs="宋体"/>
          <w:b/>
          <w:bCs/>
          <w:color w:val="auto"/>
          <w:sz w:val="24"/>
          <w:szCs w:val="28"/>
          <w:highlight w:val="none"/>
          <w:lang w:val="en-US" w:eastAsia="zh-CN"/>
        </w:rPr>
        <w:t>，</w:t>
      </w:r>
      <w:r>
        <w:rPr>
          <w:rFonts w:hint="eastAsia" w:ascii="宋体" w:hAnsi="宋体" w:eastAsia="宋体" w:cs="宋体"/>
          <w:b/>
          <w:bCs/>
          <w:color w:val="000000"/>
          <w:sz w:val="24"/>
          <w:szCs w:val="28"/>
          <w:highlight w:val="none"/>
          <w:lang w:val="en-US" w:eastAsia="zh-CN"/>
        </w:rPr>
        <w:t>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hAnsi="宋体" w:eastAsia="宋体" w:cs="宋体"/>
          <w:b/>
          <w:bCs/>
          <w:color w:val="000000"/>
          <w:sz w:val="24"/>
          <w:szCs w:val="28"/>
          <w:highlight w:val="yellow"/>
          <w:lang w:val="en-US" w:eastAsia="zh-CN"/>
        </w:rPr>
        <w:t>。</w:t>
      </w:r>
    </w:p>
    <w:p w14:paraId="4C156A2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信息化系统选填。</w:t>
      </w:r>
    </w:p>
    <w:p w14:paraId="5106FC4F">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银行账户：据实填写，开户许可证扫描文件需提交。</w:t>
      </w:r>
    </w:p>
    <w:p w14:paraId="35D50CCE">
      <w:pPr>
        <w:pStyle w:val="6"/>
        <w:numPr>
          <w:ilvl w:val="0"/>
          <w:numId w:val="3"/>
        </w:numPr>
        <w:rPr>
          <w:rFonts w:hint="default" w:hAnsi="宋体" w:eastAsia="宋体" w:cs="宋体"/>
          <w:b/>
          <w:bCs/>
          <w:color w:val="000000"/>
          <w:sz w:val="24"/>
          <w:szCs w:val="28"/>
          <w:highlight w:val="none"/>
          <w:lang w:val="en-US" w:eastAsia="zh-CN"/>
        </w:rPr>
      </w:pPr>
      <w:r>
        <w:rPr>
          <w:rFonts w:hint="eastAsia" w:hAnsi="宋体" w:eastAsia="宋体" w:cs="宋体"/>
          <w:b/>
          <w:bCs/>
          <w:color w:val="000000"/>
          <w:sz w:val="24"/>
          <w:szCs w:val="28"/>
          <w:highlight w:val="none"/>
          <w:lang w:val="en-US" w:eastAsia="zh-CN"/>
        </w:rPr>
        <w:t>材料有问题会驳回，在</w:t>
      </w:r>
      <w:r>
        <w:rPr>
          <w:rFonts w:hint="eastAsia" w:hAnsi="宋体" w:eastAsia="宋体" w:cs="宋体"/>
          <w:b/>
          <w:bCs/>
          <w:color w:val="000000"/>
          <w:sz w:val="24"/>
          <w:szCs w:val="28"/>
          <w:highlight w:val="yellow"/>
          <w:lang w:val="en-US" w:eastAsia="zh-CN"/>
        </w:rPr>
        <w:t>审批信息</w:t>
      </w:r>
      <w:r>
        <w:rPr>
          <w:rFonts w:hint="eastAsia" w:hAnsi="宋体" w:eastAsia="宋体" w:cs="宋体"/>
          <w:b/>
          <w:bCs/>
          <w:color w:val="000000"/>
          <w:sz w:val="24"/>
          <w:szCs w:val="28"/>
          <w:highlight w:val="none"/>
          <w:lang w:val="en-US" w:eastAsia="zh-CN"/>
        </w:rPr>
        <w:t>中查看原因；提交完成后，多登录系统查看流程，即使修改，确保顺利注册。</w:t>
      </w:r>
    </w:p>
    <w:p w14:paraId="1D2D9672">
      <w:pPr>
        <w:keepNext w:val="0"/>
        <w:keepLines w:val="0"/>
        <w:pageBreakBefore w:val="0"/>
        <w:widowControl w:val="0"/>
        <w:numPr>
          <w:ilvl w:val="0"/>
          <w:numId w:val="4"/>
        </w:numPr>
        <w:kinsoku/>
        <w:wordWrap/>
        <w:overflowPunct/>
        <w:topLinePunct w:val="0"/>
        <w:autoSpaceDE/>
        <w:autoSpaceDN/>
        <w:bidi w:val="0"/>
        <w:adjustRightInd w:val="0"/>
        <w:snapToGrid w:val="0"/>
        <w:spacing w:before="313" w:beforeLines="100" w:after="157" w:afterLines="50" w:line="440" w:lineRule="exact"/>
        <w:jc w:val="left"/>
        <w:textAlignment w:val="auto"/>
        <w:outlineLvl w:val="1"/>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86DC309">
      <w:pPr>
        <w:outlineLvl w:val="9"/>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5486400" cy="2661285"/>
                    </a:xfrm>
                    <a:prstGeom prst="rect">
                      <a:avLst/>
                    </a:prstGeom>
                    <a:noFill/>
                    <a:ln>
                      <a:noFill/>
                    </a:ln>
                  </pic:spPr>
                </pic:pic>
              </a:graphicData>
            </a:graphic>
          </wp:inline>
        </w:drawing>
      </w:r>
    </w:p>
    <w:p w14:paraId="58D47BB0">
      <w:r>
        <w:br w:type="page"/>
      </w:r>
    </w:p>
    <w:p w14:paraId="602C5616">
      <w:pPr>
        <w:outlineLvl w:val="9"/>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二</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8"/>
          <w:rFonts w:hint="eastAsia" w:ascii="宋体" w:hAnsi="宋体" w:eastAsia="宋体" w:cs="宋体"/>
          <w:sz w:val="24"/>
          <w:szCs w:val="24"/>
        </w:rPr>
        <w:t>https://ecaitong.sinotruk.com:8012/</w:t>
      </w:r>
      <w:r>
        <w:rPr>
          <w:rStyle w:val="18"/>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w:t>
      </w:r>
      <w:r>
        <w:rPr>
          <w:rFonts w:hint="eastAsia" w:ascii="宋体" w:hAnsi="宋体" w:eastAsia="宋体" w:cs="宋体"/>
          <w:color w:val="FF0000"/>
          <w:sz w:val="24"/>
          <w:szCs w:val="24"/>
          <w:lang w:val="en-US" w:eastAsia="zh-CN"/>
        </w:rPr>
        <w:t>会收到成功的短信，</w:t>
      </w:r>
      <w:r>
        <w:rPr>
          <w:rFonts w:hint="eastAsia" w:ascii="宋体" w:hAnsi="宋体" w:eastAsia="宋体" w:cs="宋体"/>
          <w:color w:val="FF0000"/>
          <w:sz w:val="24"/>
          <w:szCs w:val="24"/>
        </w:rPr>
        <w:t>用户名不要用手机号登录</w:t>
      </w:r>
      <w:r>
        <w:rPr>
          <w:rFonts w:hint="eastAsia" w:ascii="宋体" w:hAnsi="宋体" w:eastAsia="宋体" w:cs="宋体"/>
          <w:color w:val="000000"/>
          <w:sz w:val="24"/>
          <w:szCs w:val="24"/>
        </w:rPr>
        <w:t>）</w:t>
      </w:r>
    </w:p>
    <w:p w14:paraId="0F0B4D2B">
      <w:pPr>
        <w:spacing w:line="360" w:lineRule="auto"/>
        <w:rPr>
          <w:rFonts w:hint="default" w:ascii="宋体" w:hAnsi="宋体" w:eastAsia="宋体" w:cs="宋体"/>
          <w:sz w:val="24"/>
          <w:szCs w:val="24"/>
          <w:lang w:val="en-US" w:eastAsia="zh-CN"/>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lang w:val="en-US" w:eastAsia="zh-CN"/>
        </w:rPr>
        <w:t>自己设置的密码</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525FCBF6">
      <w:pPr>
        <w:rPr>
          <w:rFonts w:hint="default" w:cs="Times New Roman"/>
          <w:b/>
          <w:bCs/>
          <w:highlight w:val="none"/>
          <w:lang w:val="en-US" w:eastAsia="zh-CN"/>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r>
        <w:rPr>
          <w:rFonts w:hint="eastAsia" w:cs="Times New Roman"/>
          <w:b/>
          <w:bCs/>
          <w:highlight w:val="none"/>
          <w:lang w:val="en-US" w:eastAsia="zh-CN"/>
        </w:rPr>
        <w:t>应标页面否为代理商请如实选择，若为代理商应标，请在应标后联系商务联系人。</w:t>
      </w:r>
    </w:p>
    <w:p w14:paraId="78741726">
      <w:pPr>
        <w:pStyle w:val="6"/>
        <w:numPr>
          <w:ilvl w:val="0"/>
          <w:numId w:val="0"/>
        </w:num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6"/>
        <w:rPr>
          <w:b/>
          <w:bCs/>
        </w:rPr>
      </w:pPr>
      <w:r>
        <w:rPr>
          <w:rFonts w:hint="eastAsia" w:hAnsi="宋体" w:eastAsia="宋体" w:cs="宋体"/>
          <w:b/>
          <w:bCs/>
          <w:color w:val="000000"/>
          <w:sz w:val="24"/>
          <w:szCs w:val="28"/>
          <w:highlight w:val="yellow"/>
        </w:rPr>
        <w:t>注意：系统内的投标报价单位为“万元”，如开标现场发现填错报价，</w:t>
      </w:r>
      <w:r>
        <w:rPr>
          <w:rFonts w:hint="eastAsia" w:hAnsi="宋体" w:eastAsia="宋体" w:cs="宋体"/>
          <w:b/>
          <w:bCs/>
          <w:color w:val="000000"/>
          <w:sz w:val="24"/>
          <w:szCs w:val="28"/>
          <w:highlight w:val="yellow"/>
          <w:lang w:val="en-US" w:eastAsia="zh-CN"/>
        </w:rPr>
        <w:t>可能导致</w:t>
      </w:r>
      <w:r>
        <w:rPr>
          <w:rFonts w:hint="eastAsia" w:hAnsi="宋体" w:eastAsia="宋体" w:cs="宋体"/>
          <w:b/>
          <w:bCs/>
          <w:color w:val="000000"/>
          <w:sz w:val="24"/>
          <w:szCs w:val="28"/>
          <w:highlight w:val="yellow"/>
        </w:rPr>
        <w:t>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F7B9C7D">
      <w:pPr>
        <w:spacing w:line="360" w:lineRule="auto"/>
        <w:rPr>
          <w:rFonts w:ascii="宋体" w:hAnsi="宋体" w:eastAsia="宋体" w:cs="宋体"/>
          <w:color w:val="000000"/>
          <w:sz w:val="24"/>
          <w:szCs w:val="24"/>
        </w:rPr>
      </w:pPr>
      <w:r>
        <w:rPr>
          <w:rFonts w:ascii="宋体" w:hAnsi="宋体" w:eastAsia="宋体" w:cs="宋体"/>
          <w:color w:val="000000"/>
          <w:sz w:val="24"/>
          <w:szCs w:val="24"/>
        </w:rPr>
        <w:t>开标之后所有投标的供应商都可编辑提交，技术标入围之后都不可编辑</w:t>
      </w:r>
    </w:p>
    <w:p w14:paraId="48DE63D8">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default" w:ascii="宋体" w:hAnsi="宋体" w:eastAsia="宋体" w:cs="宋体"/>
          <w:sz w:val="24"/>
          <w:szCs w:val="24"/>
          <w:lang w:val="en-US" w:eastAsia="zh-CN"/>
        </w:rPr>
      </w:pPr>
      <w:r>
        <w:rPr>
          <w:rFonts w:ascii="宋体" w:hAnsi="宋体" w:eastAsia="宋体" w:cs="宋体"/>
          <w:color w:val="000000"/>
          <w:sz w:val="24"/>
          <w:szCs w:val="24"/>
        </w:rPr>
        <w:t>点击查看进入查看中标项目详情</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开标会议结束后流程大约需要一周左右）</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3156304E">
      <w:pPr>
        <w:pStyle w:val="6"/>
        <w:rPr>
          <w:rFonts w:hint="eastAsia" w:hAnsi="宋体" w:eastAsia="宋体" w:cs="Times New Roman"/>
          <w:b/>
          <w:color w:val="000000"/>
          <w:sz w:val="24"/>
          <w:szCs w:val="24"/>
        </w:rPr>
      </w:pPr>
    </w:p>
    <w:p w14:paraId="15DACC85">
      <w:pPr>
        <w:pStyle w:val="6"/>
        <w:rPr>
          <w:rFonts w:hint="eastAsia" w:hAnsi="宋体" w:eastAsia="宋体" w:cs="Times New Roman"/>
          <w:b/>
          <w:color w:val="000000"/>
          <w:sz w:val="24"/>
          <w:szCs w:val="24"/>
        </w:rPr>
      </w:pPr>
    </w:p>
    <w:p w14:paraId="33F89EEB">
      <w:pPr>
        <w:pStyle w:val="6"/>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63A84">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C22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CEC224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94502">
    <w:pPr>
      <w:pStyle w:val="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290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E3290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4A423">
    <w:pPr>
      <w:spacing w:line="182" w:lineRule="auto"/>
      <w:ind w:left="6866"/>
      <w:rPr>
        <w:rFonts w:ascii="宋体" w:hAnsi="宋体" w:eastAsia="宋体" w:cs="宋体"/>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50028">
    <w:pPr>
      <w:pStyle w:val="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8B0B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08B0B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6A001F"/>
    <w:multiLevelType w:val="singleLevel"/>
    <w:tmpl w:val="226A001F"/>
    <w:lvl w:ilvl="0" w:tentative="0">
      <w:start w:val="5"/>
      <w:numFmt w:val="decimal"/>
      <w:lvlText w:val="%1."/>
      <w:lvlJc w:val="left"/>
      <w:pPr>
        <w:tabs>
          <w:tab w:val="left" w:pos="312"/>
        </w:tabs>
      </w:pPr>
    </w:lvl>
  </w:abstractNum>
  <w:abstractNum w:abstractNumId="1">
    <w:nsid w:val="4AF0723E"/>
    <w:multiLevelType w:val="singleLevel"/>
    <w:tmpl w:val="4AF0723E"/>
    <w:lvl w:ilvl="0" w:tentative="0">
      <w:start w:val="2"/>
      <w:numFmt w:val="chineseCounting"/>
      <w:suff w:val="nothing"/>
      <w:lvlText w:val="%1、"/>
      <w:lvlJc w:val="left"/>
      <w:rPr>
        <w:rFonts w:hint="eastAsia"/>
      </w:rPr>
    </w:lvl>
  </w:abstractNum>
  <w:abstractNum w:abstractNumId="2">
    <w:nsid w:val="656A6EAE"/>
    <w:multiLevelType w:val="multilevel"/>
    <w:tmpl w:val="656A6EAE"/>
    <w:lvl w:ilvl="0" w:tentative="0">
      <w:start w:val="1"/>
      <w:numFmt w:val="chineseCountingThousand"/>
      <w:pStyle w:val="2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67CA585D"/>
    <w:multiLevelType w:val="singleLevel"/>
    <w:tmpl w:val="67CA585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8535AB"/>
    <w:rsid w:val="08533F2B"/>
    <w:rsid w:val="091B069B"/>
    <w:rsid w:val="0F13393B"/>
    <w:rsid w:val="0FD31B95"/>
    <w:rsid w:val="0FF000DD"/>
    <w:rsid w:val="110E3E23"/>
    <w:rsid w:val="13BB173C"/>
    <w:rsid w:val="154F5A12"/>
    <w:rsid w:val="190938C6"/>
    <w:rsid w:val="1DC97EE6"/>
    <w:rsid w:val="2BCB65C5"/>
    <w:rsid w:val="2C5214AD"/>
    <w:rsid w:val="30D23F95"/>
    <w:rsid w:val="44907102"/>
    <w:rsid w:val="45786A34"/>
    <w:rsid w:val="48EF075C"/>
    <w:rsid w:val="4CE879C1"/>
    <w:rsid w:val="4D4B1038"/>
    <w:rsid w:val="4DA70238"/>
    <w:rsid w:val="526130AB"/>
    <w:rsid w:val="532F31A9"/>
    <w:rsid w:val="56353ACA"/>
    <w:rsid w:val="56355F17"/>
    <w:rsid w:val="56A143BE"/>
    <w:rsid w:val="5FE14F9B"/>
    <w:rsid w:val="64B96D77"/>
    <w:rsid w:val="65CF5CBA"/>
    <w:rsid w:val="6A4147DF"/>
    <w:rsid w:val="734A776C"/>
    <w:rsid w:val="74E336B9"/>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
    <w:pPr>
      <w:keepNext/>
      <w:spacing w:before="240" w:after="60"/>
      <w:outlineLvl w:val="1"/>
    </w:pPr>
    <w:rPr>
      <w:rFonts w:ascii="Cambria" w:hAnsi="Cambria"/>
      <w:b/>
      <w:bCs/>
      <w:i/>
      <w:iCs/>
      <w:sz w:val="28"/>
      <w:szCs w:val="28"/>
    </w:rPr>
  </w:style>
  <w:style w:type="paragraph" w:styleId="4">
    <w:name w:val="heading 3"/>
    <w:basedOn w:val="1"/>
    <w:next w:val="1"/>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99"/>
    <w:rPr>
      <w:sz w:val="24"/>
    </w:rPr>
  </w:style>
  <w:style w:type="paragraph" w:styleId="6">
    <w:name w:val="Plain Text"/>
    <w:basedOn w:val="1"/>
    <w:qFormat/>
    <w:uiPriority w:val="0"/>
    <w:rPr>
      <w:rFonts w:ascii="宋体"/>
      <w:szCs w:val="20"/>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2">
    <w:name w:val="Strong"/>
    <w:basedOn w:val="11"/>
    <w:qFormat/>
    <w:uiPriority w:val="0"/>
    <w:rPr>
      <w:b/>
    </w:rPr>
  </w:style>
  <w:style w:type="character" w:styleId="13">
    <w:name w:val="FollowedHyperlink"/>
    <w:basedOn w:val="11"/>
    <w:qFormat/>
    <w:uiPriority w:val="0"/>
    <w:rPr>
      <w:color w:val="800080"/>
      <w:u w:val="none"/>
    </w:rPr>
  </w:style>
  <w:style w:type="character" w:styleId="14">
    <w:name w:val="HTML Definition"/>
    <w:basedOn w:val="11"/>
    <w:qFormat/>
    <w:uiPriority w:val="0"/>
  </w:style>
  <w:style w:type="character" w:styleId="15">
    <w:name w:val="HTML Typewriter"/>
    <w:basedOn w:val="11"/>
    <w:qFormat/>
    <w:uiPriority w:val="0"/>
    <w:rPr>
      <w:rFonts w:hint="default" w:ascii="monospace" w:hAnsi="monospace" w:eastAsia="monospace" w:cs="monospace"/>
      <w:sz w:val="20"/>
    </w:rPr>
  </w:style>
  <w:style w:type="character" w:styleId="16">
    <w:name w:val="HTML Acronym"/>
    <w:basedOn w:val="11"/>
    <w:qFormat/>
    <w:uiPriority w:val="0"/>
  </w:style>
  <w:style w:type="character" w:styleId="17">
    <w:name w:val="HTML Variable"/>
    <w:basedOn w:val="11"/>
    <w:qFormat/>
    <w:uiPriority w:val="0"/>
  </w:style>
  <w:style w:type="character" w:styleId="18">
    <w:name w:val="Hyperlink"/>
    <w:basedOn w:val="11"/>
    <w:qFormat/>
    <w:uiPriority w:val="0"/>
    <w:rPr>
      <w:color w:val="0000FF"/>
      <w:u w:val="none"/>
    </w:rPr>
  </w:style>
  <w:style w:type="character" w:styleId="19">
    <w:name w:val="HTML Code"/>
    <w:basedOn w:val="11"/>
    <w:qFormat/>
    <w:uiPriority w:val="0"/>
    <w:rPr>
      <w:rFonts w:hint="default" w:ascii="monospace" w:hAnsi="monospace" w:eastAsia="monospace" w:cs="monospace"/>
      <w:sz w:val="20"/>
    </w:rPr>
  </w:style>
  <w:style w:type="character" w:styleId="20">
    <w:name w:val="HTML Cite"/>
    <w:basedOn w:val="11"/>
    <w:qFormat/>
    <w:uiPriority w:val="0"/>
  </w:style>
  <w:style w:type="character" w:styleId="21">
    <w:name w:val="HTML Keyboard"/>
    <w:basedOn w:val="11"/>
    <w:qFormat/>
    <w:uiPriority w:val="0"/>
    <w:rPr>
      <w:rFonts w:ascii="monospace" w:hAnsi="monospace" w:eastAsia="monospace" w:cs="monospace"/>
      <w:sz w:val="20"/>
    </w:rPr>
  </w:style>
  <w:style w:type="character" w:styleId="22">
    <w:name w:val="HTML Sample"/>
    <w:basedOn w:val="11"/>
    <w:qFormat/>
    <w:uiPriority w:val="0"/>
    <w:rPr>
      <w:rFonts w:hint="default" w:ascii="monospace" w:hAnsi="monospace" w:eastAsia="monospace" w:cs="monospace"/>
    </w:rPr>
  </w:style>
  <w:style w:type="paragraph" w:customStyle="1" w:styleId="23">
    <w:name w:val="标书正文"/>
    <w:basedOn w:val="6"/>
    <w:qFormat/>
    <w:uiPriority w:val="9"/>
    <w:pPr>
      <w:spacing w:line="360" w:lineRule="auto"/>
      <w:jc w:val="left"/>
    </w:pPr>
  </w:style>
  <w:style w:type="paragraph" w:customStyle="1" w:styleId="24">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25">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 w:type="paragraph" w:customStyle="1" w:styleId="26">
    <w:name w:val="Table Paragraph"/>
    <w:basedOn w:val="1"/>
    <w:autoRedefine/>
    <w:qFormat/>
    <w:uiPriority w:val="1"/>
    <w:rPr>
      <w:rFonts w:ascii="宋体" w:hAnsi="宋体" w:eastAsia="宋体" w:cs="宋体"/>
    </w:rPr>
  </w:style>
  <w:style w:type="table" w:customStyle="1" w:styleId="27">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4091</Words>
  <Characters>4486</Characters>
  <Lines>0</Lines>
  <Paragraphs>0</Paragraphs>
  <TotalTime>0</TotalTime>
  <ScaleCrop>false</ScaleCrop>
  <LinksUpToDate>false</LinksUpToDate>
  <CharactersWithSpaces>6000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阿苏</cp:lastModifiedBy>
  <dcterms:modified xsi:type="dcterms:W3CDTF">2026-02-09T09:13:05Z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eyJoZGlkIjoiN2NkY2Q0NGVmMDI3N2Y2ZmMzOTViMmFlM2ViYmZhODQiLCJ1c2VySWQiOiI2NTIyNTM5MjAifQ==</vt:lpwstr>
  </property>
  <property fmtid="{D5CDD505-2E9C-101B-9397-08002B2CF9AE}" pid="4" name="ICV">
    <vt:lpwstr>36BA767B9B1647D78DB7367FAC05A487_13</vt:lpwstr>
  </property>
</Properties>
</file>