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05D667">
      <w:pPr>
        <w:spacing w:line="360" w:lineRule="auto"/>
        <w:rPr>
          <w:rFonts w:ascii="宋体" w:hAnsi="宋体"/>
          <w:bCs/>
          <w:sz w:val="24"/>
        </w:rPr>
      </w:pPr>
    </w:p>
    <w:p w14:paraId="6D25896C">
      <w:pPr>
        <w:spacing w:line="360" w:lineRule="auto"/>
        <w:jc w:val="center"/>
        <w:rPr>
          <w:rFonts w:ascii="宋体" w:hAnsi="宋体" w:cs="宋体"/>
          <w:b/>
          <w:bCs/>
          <w:sz w:val="52"/>
          <w:szCs w:val="52"/>
        </w:rPr>
      </w:pPr>
      <w:r>
        <w:rPr>
          <w:rFonts w:hint="eastAsia" w:ascii="宋体" w:hAnsi="宋体" w:cs="宋体"/>
          <w:b/>
          <w:bCs/>
          <w:sz w:val="52"/>
          <w:szCs w:val="52"/>
        </w:rPr>
        <w:t>中国重汽集团成都王牌商用车有限公司</w:t>
      </w:r>
    </w:p>
    <w:p w14:paraId="725B3578">
      <w:pPr>
        <w:spacing w:line="360" w:lineRule="auto"/>
        <w:jc w:val="center"/>
        <w:rPr>
          <w:rFonts w:hint="eastAsia" w:ascii="宋体" w:hAnsi="宋体" w:cs="宋体"/>
          <w:b/>
          <w:bCs/>
          <w:sz w:val="52"/>
          <w:szCs w:val="52"/>
        </w:rPr>
      </w:pPr>
      <w:r>
        <w:rPr>
          <w:rFonts w:hint="eastAsia" w:ascii="宋体" w:hAnsi="宋体" w:cs="宋体"/>
          <w:b/>
          <w:bCs/>
          <w:sz w:val="52"/>
          <w:szCs w:val="52"/>
        </w:rPr>
        <w:t>老厂区</w:t>
      </w:r>
      <w:r>
        <w:rPr>
          <w:rFonts w:hint="eastAsia" w:ascii="宋体" w:hAnsi="宋体" w:cs="宋体"/>
          <w:b/>
          <w:bCs/>
          <w:sz w:val="52"/>
          <w:szCs w:val="52"/>
          <w:lang w:val="en-US" w:eastAsia="zh-CN"/>
        </w:rPr>
        <w:t>原</w:t>
      </w:r>
      <w:r>
        <w:rPr>
          <w:rFonts w:hint="eastAsia" w:ascii="宋体" w:hAnsi="宋体" w:cs="宋体"/>
          <w:b/>
          <w:bCs/>
          <w:sz w:val="52"/>
          <w:szCs w:val="52"/>
        </w:rPr>
        <w:t>车架第二和第三跨部分厂房</w:t>
      </w:r>
    </w:p>
    <w:p w14:paraId="44B2DA2A">
      <w:pPr>
        <w:spacing w:line="360" w:lineRule="auto"/>
        <w:jc w:val="center"/>
        <w:rPr>
          <w:rFonts w:ascii="宋体" w:hAnsi="宋体" w:cs="宋体"/>
          <w:b/>
          <w:sz w:val="52"/>
          <w:szCs w:val="52"/>
        </w:rPr>
      </w:pPr>
      <w:r>
        <w:rPr>
          <w:rFonts w:hint="eastAsia" w:ascii="宋体" w:hAnsi="宋体" w:cs="宋体"/>
          <w:b/>
          <w:bCs/>
          <w:sz w:val="52"/>
          <w:szCs w:val="52"/>
        </w:rPr>
        <w:t>对外出租项目</w:t>
      </w:r>
    </w:p>
    <w:p w14:paraId="5EBE8F78">
      <w:pPr>
        <w:spacing w:line="360" w:lineRule="auto"/>
        <w:jc w:val="center"/>
        <w:rPr>
          <w:rFonts w:ascii="宋体" w:hAnsi="宋体" w:cs="宋体"/>
          <w:b/>
          <w:sz w:val="44"/>
          <w:szCs w:val="44"/>
        </w:rPr>
      </w:pPr>
    </w:p>
    <w:p w14:paraId="2511406F">
      <w:pPr>
        <w:spacing w:line="360" w:lineRule="auto"/>
        <w:jc w:val="center"/>
        <w:rPr>
          <w:rFonts w:ascii="宋体" w:hAnsi="宋体" w:cs="宋体"/>
          <w:b/>
          <w:sz w:val="72"/>
          <w:szCs w:val="72"/>
        </w:rPr>
      </w:pPr>
      <w:r>
        <w:rPr>
          <w:rFonts w:hint="eastAsia" w:ascii="宋体" w:hAnsi="宋体" w:cs="宋体"/>
          <w:b/>
          <w:sz w:val="72"/>
          <w:szCs w:val="72"/>
        </w:rPr>
        <w:t>招标文件</w:t>
      </w:r>
    </w:p>
    <w:p w14:paraId="7D38EFF4">
      <w:pPr>
        <w:jc w:val="center"/>
        <w:rPr>
          <w:rFonts w:ascii="宋体" w:hAnsi="宋体" w:cs="宋体"/>
          <w:b/>
          <w:bCs/>
          <w:sz w:val="36"/>
          <w:szCs w:val="36"/>
        </w:rPr>
      </w:pPr>
    </w:p>
    <w:p w14:paraId="5AE8AC5D">
      <w:pPr>
        <w:ind w:firstLine="2530" w:firstLineChars="700"/>
        <w:rPr>
          <w:rFonts w:hint="eastAsia" w:ascii="宋体" w:hAnsi="宋体" w:eastAsia="宋体" w:cs="宋体"/>
          <w:b/>
          <w:bCs/>
          <w:sz w:val="36"/>
          <w:szCs w:val="36"/>
          <w:u w:val="single"/>
          <w:lang w:val="en-US" w:eastAsia="zh-CN"/>
        </w:rPr>
      </w:pPr>
      <w:r>
        <w:rPr>
          <w:rFonts w:hint="eastAsia" w:ascii="宋体" w:hAnsi="宋体" w:eastAsia="宋体" w:cs="宋体"/>
          <w:b/>
          <w:bCs/>
          <w:sz w:val="36"/>
          <w:szCs w:val="36"/>
          <w:lang w:val="en-US" w:eastAsia="zh-CN"/>
        </w:rPr>
        <w:t>招标编号：</w:t>
      </w:r>
      <w:r>
        <w:rPr>
          <w:rFonts w:hint="eastAsia" w:ascii="宋体" w:hAnsi="宋体" w:eastAsia="宋体" w:cs="宋体"/>
          <w:b/>
          <w:bCs/>
          <w:sz w:val="36"/>
          <w:szCs w:val="36"/>
          <w:u w:val="single"/>
          <w:lang w:val="en-US" w:eastAsia="zh-CN"/>
        </w:rPr>
        <w:t>CGZXCX-202601-4995</w:t>
      </w:r>
    </w:p>
    <w:p w14:paraId="63D0A5F5">
      <w:pPr>
        <w:spacing w:line="360" w:lineRule="auto"/>
        <w:ind w:left="357"/>
        <w:rPr>
          <w:rFonts w:ascii="宋体" w:hAnsi="宋体" w:cs="宋体"/>
          <w:sz w:val="24"/>
        </w:rPr>
      </w:pPr>
    </w:p>
    <w:p w14:paraId="38629864">
      <w:pPr>
        <w:spacing w:line="360" w:lineRule="auto"/>
        <w:ind w:left="357"/>
        <w:rPr>
          <w:rFonts w:ascii="宋体" w:hAnsi="宋体" w:cs="宋体"/>
          <w:sz w:val="24"/>
        </w:rPr>
      </w:pPr>
    </w:p>
    <w:p w14:paraId="309469B1">
      <w:pPr>
        <w:spacing w:line="360" w:lineRule="auto"/>
        <w:ind w:left="357"/>
        <w:rPr>
          <w:rFonts w:ascii="宋体" w:hAnsi="宋体" w:cs="宋体"/>
          <w:sz w:val="24"/>
        </w:rPr>
      </w:pPr>
    </w:p>
    <w:p w14:paraId="138E0A3E">
      <w:pPr>
        <w:spacing w:line="360" w:lineRule="auto"/>
        <w:ind w:left="357"/>
        <w:rPr>
          <w:rFonts w:ascii="宋体" w:hAnsi="宋体" w:cs="宋体"/>
          <w:sz w:val="24"/>
        </w:rPr>
      </w:pPr>
    </w:p>
    <w:p w14:paraId="0D215B6A">
      <w:pPr>
        <w:spacing w:line="360" w:lineRule="auto"/>
        <w:ind w:left="357"/>
        <w:rPr>
          <w:rFonts w:ascii="宋体" w:hAnsi="宋体" w:cs="宋体"/>
          <w:sz w:val="24"/>
        </w:rPr>
      </w:pPr>
    </w:p>
    <w:p w14:paraId="5E500105">
      <w:pPr>
        <w:spacing w:line="360" w:lineRule="auto"/>
        <w:ind w:left="357"/>
        <w:rPr>
          <w:rFonts w:ascii="宋体" w:hAnsi="宋体" w:cs="宋体"/>
          <w:sz w:val="24"/>
        </w:rPr>
      </w:pPr>
    </w:p>
    <w:p w14:paraId="1309FCA7">
      <w:pPr>
        <w:spacing w:line="360" w:lineRule="auto"/>
        <w:ind w:left="357"/>
        <w:rPr>
          <w:rFonts w:ascii="宋体" w:hAnsi="宋体" w:cs="宋体"/>
          <w:sz w:val="24"/>
        </w:rPr>
      </w:pPr>
    </w:p>
    <w:p w14:paraId="3393ED17">
      <w:pPr>
        <w:spacing w:line="360" w:lineRule="auto"/>
        <w:rPr>
          <w:rFonts w:ascii="宋体" w:hAnsi="宋体" w:cs="宋体"/>
          <w:sz w:val="24"/>
        </w:rPr>
      </w:pPr>
    </w:p>
    <w:p w14:paraId="6EEF52A1">
      <w:pPr>
        <w:widowControl/>
        <w:spacing w:line="360" w:lineRule="auto"/>
        <w:jc w:val="center"/>
        <w:rPr>
          <w:rFonts w:ascii="宋体" w:hAnsi="宋体" w:cs="宋体"/>
          <w:b/>
          <w:bCs/>
          <w:sz w:val="30"/>
          <w:szCs w:val="30"/>
        </w:rPr>
      </w:pPr>
      <w:r>
        <w:rPr>
          <w:rFonts w:hint="eastAsia" w:ascii="宋体" w:hAnsi="宋体" w:cs="宋体"/>
          <w:b/>
          <w:bCs/>
          <w:sz w:val="30"/>
          <w:szCs w:val="30"/>
        </w:rPr>
        <w:t>招标人：中国重汽集团成都王牌商用车有限公司</w:t>
      </w:r>
    </w:p>
    <w:p w14:paraId="32E7727B">
      <w:pPr>
        <w:spacing w:line="360" w:lineRule="auto"/>
        <w:jc w:val="center"/>
        <w:rPr>
          <w:rFonts w:ascii="宋体" w:hAnsi="宋体"/>
        </w:rPr>
      </w:pPr>
      <w:r>
        <w:rPr>
          <w:rFonts w:hint="eastAsia" w:ascii="宋体" w:hAnsi="宋体" w:cs="宋体"/>
          <w:b/>
          <w:bCs/>
          <w:sz w:val="30"/>
          <w:szCs w:val="30"/>
        </w:rPr>
        <w:t>二〇二</w:t>
      </w:r>
      <w:r>
        <w:rPr>
          <w:rFonts w:hint="eastAsia" w:ascii="宋体" w:hAnsi="宋体" w:cs="宋体"/>
          <w:b/>
          <w:bCs/>
          <w:sz w:val="30"/>
          <w:szCs w:val="30"/>
          <w:lang w:val="en-US" w:eastAsia="zh-CN"/>
        </w:rPr>
        <w:t>六</w:t>
      </w:r>
      <w:r>
        <w:rPr>
          <w:rFonts w:hint="eastAsia" w:ascii="宋体" w:hAnsi="宋体" w:cs="宋体"/>
          <w:b/>
          <w:bCs/>
          <w:sz w:val="30"/>
          <w:szCs w:val="30"/>
        </w:rPr>
        <w:t>年一月</w:t>
      </w:r>
    </w:p>
    <w:p w14:paraId="3C8F5998">
      <w:pPr>
        <w:tabs>
          <w:tab w:val="left" w:pos="6072"/>
        </w:tabs>
        <w:rPr>
          <w:rFonts w:ascii="宋体" w:hAnsi="宋体"/>
        </w:rPr>
      </w:pPr>
      <w:r>
        <w:rPr>
          <w:rFonts w:ascii="宋体" w:hAnsi="宋体"/>
        </w:rPr>
        <w:tab/>
      </w:r>
    </w:p>
    <w:p w14:paraId="54367BEB">
      <w:pPr>
        <w:rPr>
          <w:rFonts w:ascii="宋体" w:hAnsi="宋体"/>
        </w:rPr>
      </w:pPr>
    </w:p>
    <w:p w14:paraId="6AD35896">
      <w:pPr>
        <w:rPr>
          <w:rFonts w:ascii="宋体" w:hAnsi="宋体"/>
        </w:rPr>
        <w:sectPr>
          <w:footerReference r:id="rId6" w:type="first"/>
          <w:footerReference r:id="rId4" w:type="default"/>
          <w:headerReference r:id="rId3" w:type="even"/>
          <w:footerReference r:id="rId5" w:type="even"/>
          <w:pgSz w:w="11906" w:h="16838"/>
          <w:pgMar w:top="1417" w:right="1134" w:bottom="1361" w:left="1247" w:header="567" w:footer="992" w:gutter="0"/>
          <w:pgNumType w:fmt="decimal"/>
          <w:cols w:space="720" w:num="1"/>
          <w:titlePg/>
          <w:docGrid w:type="lines" w:linePitch="312" w:charSpace="0"/>
        </w:sectPr>
      </w:pPr>
    </w:p>
    <w:sdt>
      <w:sdtPr>
        <w:rPr>
          <w:rFonts w:ascii="Times New Roman" w:hAnsi="Times New Roman" w:eastAsia="宋体" w:cs="Times New Roman"/>
          <w:b w:val="0"/>
          <w:bCs w:val="0"/>
          <w:color w:val="auto"/>
          <w:kern w:val="2"/>
          <w:sz w:val="21"/>
          <w:szCs w:val="24"/>
          <w:lang w:val="zh-CN"/>
        </w:rPr>
        <w:id w:val="26325206"/>
        <w:docPartObj>
          <w:docPartGallery w:val="Table of Contents"/>
          <w:docPartUnique/>
        </w:docPartObj>
      </w:sdtPr>
      <w:sdtEndPr>
        <w:rPr>
          <w:rStyle w:val="46"/>
          <w:rFonts w:ascii="宋体" w:hAnsi="宋体" w:eastAsia="宋体" w:cs="Times New Roman"/>
          <w:b w:val="0"/>
          <w:bCs w:val="0"/>
          <w:color w:val="auto"/>
          <w:kern w:val="2"/>
          <w:sz w:val="21"/>
          <w:szCs w:val="24"/>
          <w:u w:val="single"/>
          <w:lang w:val="en-US"/>
        </w:rPr>
      </w:sdtEndPr>
      <w:sdtContent>
        <w:p w14:paraId="4965A6B3">
          <w:pPr>
            <w:pStyle w:val="86"/>
            <w:jc w:val="center"/>
            <w:rPr>
              <w:color w:val="auto"/>
              <w:sz w:val="44"/>
              <w:szCs w:val="44"/>
              <w:lang w:val="zh-CN"/>
            </w:rPr>
          </w:pPr>
          <w:r>
            <w:rPr>
              <w:color w:val="auto"/>
              <w:sz w:val="44"/>
              <w:szCs w:val="44"/>
              <w:lang w:val="zh-CN"/>
            </w:rPr>
            <w:t>目</w:t>
          </w:r>
          <w:r>
            <w:rPr>
              <w:rFonts w:hint="eastAsia"/>
              <w:color w:val="auto"/>
              <w:sz w:val="44"/>
              <w:szCs w:val="44"/>
              <w:lang w:val="zh-CN"/>
            </w:rPr>
            <w:t xml:space="preserve">  </w:t>
          </w:r>
          <w:r>
            <w:rPr>
              <w:color w:val="auto"/>
              <w:sz w:val="44"/>
              <w:szCs w:val="44"/>
              <w:lang w:val="zh-CN"/>
            </w:rPr>
            <w:t>录</w:t>
          </w:r>
        </w:p>
        <w:p w14:paraId="156B4610">
          <w:pPr>
            <w:pStyle w:val="37"/>
            <w:keepNext w:val="0"/>
            <w:keepLines w:val="0"/>
            <w:pageBreakBefore w:val="0"/>
            <w:widowControl w:val="0"/>
            <w:tabs>
              <w:tab w:val="right" w:leader="dot" w:pos="9628"/>
            </w:tabs>
            <w:kinsoku/>
            <w:wordWrap/>
            <w:overflowPunct/>
            <w:topLinePunct w:val="0"/>
            <w:autoSpaceDE/>
            <w:autoSpaceDN/>
            <w:bidi w:val="0"/>
            <w:adjustRightInd/>
            <w:snapToGrid w:val="0"/>
            <w:spacing w:line="360" w:lineRule="auto"/>
            <w:ind w:left="0" w:leftChars="0" w:hanging="480"/>
            <w:jc w:val="both"/>
            <w:textAlignment w:val="auto"/>
            <w:rPr>
              <w:sz w:val="24"/>
            </w:rPr>
          </w:pPr>
        </w:p>
        <w:p w14:paraId="6D2E343B">
          <w:pPr>
            <w:pStyle w:val="30"/>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sz w:val="24"/>
            </w:rPr>
            <w:fldChar w:fldCharType="begin"/>
          </w:r>
          <w:r>
            <w:instrText xml:space="preserve"> TOC \o "1-3" \h \z \u </w:instrText>
          </w:r>
          <w:r>
            <w:rPr>
              <w:sz w:val="24"/>
            </w:rPr>
            <w:fldChar w:fldCharType="separate"/>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_Toc20873 </w:instrText>
          </w:r>
          <w:r>
            <w:rPr>
              <w:rFonts w:hint="eastAsia" w:ascii="黑体" w:hAnsi="黑体" w:eastAsia="黑体" w:cs="黑体"/>
              <w:sz w:val="24"/>
              <w:szCs w:val="24"/>
            </w:rPr>
            <w:fldChar w:fldCharType="separate"/>
          </w:r>
          <w:r>
            <w:rPr>
              <w:rFonts w:hint="eastAsia" w:ascii="黑体" w:hAnsi="黑体" w:eastAsia="黑体" w:cs="黑体"/>
              <w:bCs/>
              <w:sz w:val="24"/>
              <w:szCs w:val="24"/>
              <w:lang w:val="en-US" w:eastAsia="zh-CN"/>
            </w:rPr>
            <w:t>招标公告</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_Toc20873 \h </w:instrText>
          </w:r>
          <w:r>
            <w:rPr>
              <w:rFonts w:hint="eastAsia" w:ascii="黑体" w:hAnsi="黑体" w:eastAsia="黑体" w:cs="黑体"/>
              <w:sz w:val="24"/>
              <w:szCs w:val="24"/>
            </w:rPr>
            <w:fldChar w:fldCharType="separate"/>
          </w:r>
          <w:r>
            <w:rPr>
              <w:rFonts w:hint="eastAsia" w:ascii="黑体" w:hAnsi="黑体" w:eastAsia="黑体" w:cs="黑体"/>
              <w:sz w:val="24"/>
              <w:szCs w:val="24"/>
            </w:rPr>
            <w:t>3</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0477A9C5">
          <w:pPr>
            <w:pStyle w:val="37"/>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_Toc19766 </w:instrText>
          </w:r>
          <w:r>
            <w:rPr>
              <w:rFonts w:hint="eastAsia" w:ascii="黑体" w:hAnsi="黑体" w:eastAsia="黑体" w:cs="黑体"/>
              <w:sz w:val="24"/>
              <w:szCs w:val="24"/>
            </w:rPr>
            <w:fldChar w:fldCharType="separate"/>
          </w:r>
          <w:r>
            <w:rPr>
              <w:rFonts w:hint="eastAsia" w:ascii="黑体" w:hAnsi="黑体" w:eastAsia="黑体" w:cs="黑体"/>
              <w:bCs w:val="0"/>
              <w:sz w:val="24"/>
              <w:szCs w:val="24"/>
            </w:rPr>
            <w:t>一、项目名称及项目编号</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_Toc19766 \h </w:instrText>
          </w:r>
          <w:r>
            <w:rPr>
              <w:rFonts w:hint="eastAsia" w:ascii="黑体" w:hAnsi="黑体" w:eastAsia="黑体" w:cs="黑体"/>
              <w:sz w:val="24"/>
              <w:szCs w:val="24"/>
            </w:rPr>
            <w:fldChar w:fldCharType="separate"/>
          </w:r>
          <w:r>
            <w:rPr>
              <w:rFonts w:hint="eastAsia" w:ascii="黑体" w:hAnsi="黑体" w:eastAsia="黑体" w:cs="黑体"/>
              <w:sz w:val="24"/>
              <w:szCs w:val="24"/>
            </w:rPr>
            <w:t>3</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489AE645">
          <w:pPr>
            <w:pStyle w:val="37"/>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_Toc4690 </w:instrText>
          </w:r>
          <w:r>
            <w:rPr>
              <w:rFonts w:hint="eastAsia" w:ascii="黑体" w:hAnsi="黑体" w:eastAsia="黑体" w:cs="黑体"/>
              <w:sz w:val="24"/>
              <w:szCs w:val="24"/>
            </w:rPr>
            <w:fldChar w:fldCharType="separate"/>
          </w:r>
          <w:r>
            <w:rPr>
              <w:rFonts w:hint="eastAsia" w:ascii="黑体" w:hAnsi="黑体" w:eastAsia="黑体" w:cs="黑体"/>
              <w:bCs w:val="0"/>
              <w:sz w:val="24"/>
              <w:szCs w:val="24"/>
            </w:rPr>
            <w:t>二、招标内容</w:t>
          </w:r>
          <w:r>
            <w:rPr>
              <w:rFonts w:hint="eastAsia" w:ascii="黑体" w:hAnsi="黑体" w:eastAsia="黑体" w:cs="黑体"/>
              <w:bCs w:val="0"/>
              <w:sz w:val="24"/>
              <w:szCs w:val="24"/>
              <w:lang w:val="en-US" w:eastAsia="zh-CN"/>
            </w:rPr>
            <w:t>及形式</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_Toc4690 \h </w:instrText>
          </w:r>
          <w:r>
            <w:rPr>
              <w:rFonts w:hint="eastAsia" w:ascii="黑体" w:hAnsi="黑体" w:eastAsia="黑体" w:cs="黑体"/>
              <w:sz w:val="24"/>
              <w:szCs w:val="24"/>
            </w:rPr>
            <w:fldChar w:fldCharType="separate"/>
          </w:r>
          <w:r>
            <w:rPr>
              <w:rFonts w:hint="eastAsia" w:ascii="黑体" w:hAnsi="黑体" w:eastAsia="黑体" w:cs="黑体"/>
              <w:sz w:val="24"/>
              <w:szCs w:val="24"/>
            </w:rPr>
            <w:t>3</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2DC3B56C">
          <w:pPr>
            <w:pStyle w:val="37"/>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_Toc839 </w:instrText>
          </w:r>
          <w:r>
            <w:rPr>
              <w:rFonts w:hint="eastAsia" w:ascii="黑体" w:hAnsi="黑体" w:eastAsia="黑体" w:cs="黑体"/>
              <w:sz w:val="24"/>
              <w:szCs w:val="24"/>
            </w:rPr>
            <w:fldChar w:fldCharType="separate"/>
          </w:r>
          <w:r>
            <w:rPr>
              <w:rFonts w:hint="eastAsia" w:ascii="黑体" w:hAnsi="黑体" w:eastAsia="黑体" w:cs="黑体"/>
              <w:bCs w:val="0"/>
              <w:sz w:val="24"/>
              <w:szCs w:val="24"/>
            </w:rPr>
            <w:t>三、投标人资格要求</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_Toc839 \h </w:instrText>
          </w:r>
          <w:r>
            <w:rPr>
              <w:rFonts w:hint="eastAsia" w:ascii="黑体" w:hAnsi="黑体" w:eastAsia="黑体" w:cs="黑体"/>
              <w:sz w:val="24"/>
              <w:szCs w:val="24"/>
            </w:rPr>
            <w:fldChar w:fldCharType="separate"/>
          </w:r>
          <w:r>
            <w:rPr>
              <w:rFonts w:hint="eastAsia" w:ascii="黑体" w:hAnsi="黑体" w:eastAsia="黑体" w:cs="黑体"/>
              <w:sz w:val="24"/>
              <w:szCs w:val="24"/>
            </w:rPr>
            <w:t>3</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46E6B427">
          <w:pPr>
            <w:pStyle w:val="37"/>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_Toc30076 </w:instrText>
          </w:r>
          <w:r>
            <w:rPr>
              <w:rFonts w:hint="eastAsia" w:ascii="黑体" w:hAnsi="黑体" w:eastAsia="黑体" w:cs="黑体"/>
              <w:sz w:val="24"/>
              <w:szCs w:val="24"/>
            </w:rPr>
            <w:fldChar w:fldCharType="separate"/>
          </w:r>
          <w:r>
            <w:rPr>
              <w:rFonts w:hint="eastAsia" w:ascii="黑体" w:hAnsi="黑体" w:eastAsia="黑体" w:cs="黑体"/>
              <w:bCs w:val="0"/>
              <w:sz w:val="24"/>
              <w:szCs w:val="24"/>
            </w:rPr>
            <w:t>四、</w:t>
          </w:r>
          <w:r>
            <w:rPr>
              <w:rFonts w:hint="eastAsia" w:ascii="黑体" w:hAnsi="黑体" w:eastAsia="黑体" w:cs="黑体"/>
              <w:bCs w:val="0"/>
              <w:sz w:val="24"/>
              <w:szCs w:val="24"/>
              <w:lang w:val="en-US" w:eastAsia="zh-CN"/>
            </w:rPr>
            <w:t>招标人信息</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_Toc30076 \h </w:instrText>
          </w:r>
          <w:r>
            <w:rPr>
              <w:rFonts w:hint="eastAsia" w:ascii="黑体" w:hAnsi="黑体" w:eastAsia="黑体" w:cs="黑体"/>
              <w:sz w:val="24"/>
              <w:szCs w:val="24"/>
            </w:rPr>
            <w:fldChar w:fldCharType="separate"/>
          </w:r>
          <w:r>
            <w:rPr>
              <w:rFonts w:hint="eastAsia" w:ascii="黑体" w:hAnsi="黑体" w:eastAsia="黑体" w:cs="黑体"/>
              <w:sz w:val="24"/>
              <w:szCs w:val="24"/>
            </w:rPr>
            <w:t>3</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622C6B4E">
          <w:pPr>
            <w:pStyle w:val="37"/>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_Toc32205 </w:instrText>
          </w:r>
          <w:r>
            <w:rPr>
              <w:rFonts w:hint="eastAsia" w:ascii="黑体" w:hAnsi="黑体" w:eastAsia="黑体" w:cs="黑体"/>
              <w:sz w:val="24"/>
              <w:szCs w:val="24"/>
            </w:rPr>
            <w:fldChar w:fldCharType="separate"/>
          </w:r>
          <w:r>
            <w:rPr>
              <w:rFonts w:hint="eastAsia" w:ascii="黑体" w:hAnsi="黑体" w:eastAsia="黑体" w:cs="黑体"/>
              <w:bCs w:val="0"/>
              <w:sz w:val="24"/>
              <w:szCs w:val="24"/>
            </w:rPr>
            <w:t>五、</w:t>
          </w:r>
          <w:r>
            <w:rPr>
              <w:rFonts w:hint="eastAsia" w:ascii="黑体" w:hAnsi="黑体" w:eastAsia="黑体" w:cs="黑体"/>
              <w:bCs w:val="0"/>
              <w:sz w:val="24"/>
              <w:szCs w:val="24"/>
              <w:lang w:val="en-US" w:eastAsia="zh-CN"/>
            </w:rPr>
            <w:t>应</w:t>
          </w:r>
          <w:r>
            <w:rPr>
              <w:rFonts w:hint="eastAsia" w:ascii="黑体" w:hAnsi="黑体" w:eastAsia="黑体" w:cs="黑体"/>
              <w:bCs w:val="0"/>
              <w:sz w:val="24"/>
              <w:szCs w:val="24"/>
            </w:rPr>
            <w:t>标文件的递交</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_Toc32205 \h </w:instrText>
          </w:r>
          <w:r>
            <w:rPr>
              <w:rFonts w:hint="eastAsia" w:ascii="黑体" w:hAnsi="黑体" w:eastAsia="黑体" w:cs="黑体"/>
              <w:sz w:val="24"/>
              <w:szCs w:val="24"/>
            </w:rPr>
            <w:fldChar w:fldCharType="separate"/>
          </w:r>
          <w:r>
            <w:rPr>
              <w:rFonts w:hint="eastAsia" w:ascii="黑体" w:hAnsi="黑体" w:eastAsia="黑体" w:cs="黑体"/>
              <w:sz w:val="24"/>
              <w:szCs w:val="24"/>
            </w:rPr>
            <w:t>3</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0D722322">
          <w:pPr>
            <w:pStyle w:val="37"/>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_Toc32125 </w:instrText>
          </w:r>
          <w:r>
            <w:rPr>
              <w:rFonts w:hint="eastAsia" w:ascii="黑体" w:hAnsi="黑体" w:eastAsia="黑体" w:cs="黑体"/>
              <w:sz w:val="24"/>
              <w:szCs w:val="24"/>
            </w:rPr>
            <w:fldChar w:fldCharType="separate"/>
          </w:r>
          <w:r>
            <w:rPr>
              <w:rFonts w:hint="eastAsia" w:ascii="黑体" w:hAnsi="黑体" w:eastAsia="黑体" w:cs="黑体"/>
              <w:bCs w:val="0"/>
              <w:sz w:val="24"/>
              <w:szCs w:val="24"/>
              <w:lang w:val="en-US" w:eastAsia="zh-CN"/>
            </w:rPr>
            <w:t>六、投标保证金收取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_Toc32125 \h </w:instrText>
          </w:r>
          <w:r>
            <w:rPr>
              <w:rFonts w:hint="eastAsia" w:ascii="黑体" w:hAnsi="黑体" w:eastAsia="黑体" w:cs="黑体"/>
              <w:sz w:val="24"/>
              <w:szCs w:val="24"/>
            </w:rPr>
            <w:fldChar w:fldCharType="separate"/>
          </w:r>
          <w:r>
            <w:rPr>
              <w:rFonts w:hint="eastAsia" w:ascii="黑体" w:hAnsi="黑体" w:eastAsia="黑体" w:cs="黑体"/>
              <w:sz w:val="24"/>
              <w:szCs w:val="24"/>
            </w:rPr>
            <w:t>4</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4AE9D91F">
          <w:pPr>
            <w:pStyle w:val="37"/>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_Toc21554 </w:instrText>
          </w:r>
          <w:r>
            <w:rPr>
              <w:rFonts w:hint="eastAsia" w:ascii="黑体" w:hAnsi="黑体" w:eastAsia="黑体" w:cs="黑体"/>
              <w:sz w:val="24"/>
              <w:szCs w:val="24"/>
            </w:rPr>
            <w:fldChar w:fldCharType="separate"/>
          </w:r>
          <w:r>
            <w:rPr>
              <w:rFonts w:hint="eastAsia" w:ascii="黑体" w:hAnsi="黑体" w:eastAsia="黑体" w:cs="黑体"/>
              <w:bCs w:val="0"/>
              <w:sz w:val="24"/>
              <w:szCs w:val="24"/>
              <w:lang w:val="en-US" w:eastAsia="zh-CN"/>
            </w:rPr>
            <w:t>七、议程安排</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_Toc21554 \h </w:instrText>
          </w:r>
          <w:r>
            <w:rPr>
              <w:rFonts w:hint="eastAsia" w:ascii="黑体" w:hAnsi="黑体" w:eastAsia="黑体" w:cs="黑体"/>
              <w:sz w:val="24"/>
              <w:szCs w:val="24"/>
            </w:rPr>
            <w:fldChar w:fldCharType="separate"/>
          </w:r>
          <w:r>
            <w:rPr>
              <w:rFonts w:hint="eastAsia" w:ascii="黑体" w:hAnsi="黑体" w:eastAsia="黑体" w:cs="黑体"/>
              <w:sz w:val="24"/>
              <w:szCs w:val="24"/>
            </w:rPr>
            <w:t>5</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4ED1B057">
          <w:pPr>
            <w:pStyle w:val="37"/>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_Toc12215 </w:instrText>
          </w:r>
          <w:r>
            <w:rPr>
              <w:rFonts w:hint="eastAsia" w:ascii="黑体" w:hAnsi="黑体" w:eastAsia="黑体" w:cs="黑体"/>
              <w:sz w:val="24"/>
              <w:szCs w:val="24"/>
            </w:rPr>
            <w:fldChar w:fldCharType="separate"/>
          </w:r>
          <w:r>
            <w:rPr>
              <w:rFonts w:hint="eastAsia" w:ascii="黑体" w:hAnsi="黑体" w:eastAsia="黑体" w:cs="黑体"/>
              <w:bCs w:val="0"/>
              <w:sz w:val="24"/>
              <w:szCs w:val="24"/>
              <w:lang w:val="en-US" w:eastAsia="zh-CN"/>
            </w:rPr>
            <w:t>八、其他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_Toc12215 \h </w:instrText>
          </w:r>
          <w:r>
            <w:rPr>
              <w:rFonts w:hint="eastAsia" w:ascii="黑体" w:hAnsi="黑体" w:eastAsia="黑体" w:cs="黑体"/>
              <w:sz w:val="24"/>
              <w:szCs w:val="24"/>
            </w:rPr>
            <w:fldChar w:fldCharType="separate"/>
          </w:r>
          <w:r>
            <w:rPr>
              <w:rFonts w:hint="eastAsia" w:ascii="黑体" w:hAnsi="黑体" w:eastAsia="黑体" w:cs="黑体"/>
              <w:sz w:val="24"/>
              <w:szCs w:val="24"/>
            </w:rPr>
            <w:t>5</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6F8D52A1">
          <w:pPr>
            <w:pStyle w:val="37"/>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_Toc7017 </w:instrText>
          </w:r>
          <w:r>
            <w:rPr>
              <w:rFonts w:hint="eastAsia" w:ascii="黑体" w:hAnsi="黑体" w:eastAsia="黑体" w:cs="黑体"/>
              <w:sz w:val="24"/>
              <w:szCs w:val="24"/>
            </w:rPr>
            <w:fldChar w:fldCharType="separate"/>
          </w:r>
          <w:r>
            <w:rPr>
              <w:rFonts w:hint="eastAsia" w:ascii="黑体" w:hAnsi="黑体" w:eastAsia="黑体" w:cs="黑体"/>
              <w:sz w:val="24"/>
              <w:szCs w:val="24"/>
            </w:rPr>
            <w:t>第一章  投标须知</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_Toc7017 \h </w:instrText>
          </w:r>
          <w:r>
            <w:rPr>
              <w:rFonts w:hint="eastAsia" w:ascii="黑体" w:hAnsi="黑体" w:eastAsia="黑体" w:cs="黑体"/>
              <w:sz w:val="24"/>
              <w:szCs w:val="24"/>
            </w:rPr>
            <w:fldChar w:fldCharType="separate"/>
          </w:r>
          <w:r>
            <w:rPr>
              <w:rFonts w:hint="eastAsia" w:ascii="黑体" w:hAnsi="黑体" w:eastAsia="黑体" w:cs="黑体"/>
              <w:sz w:val="24"/>
              <w:szCs w:val="24"/>
            </w:rPr>
            <w:t>6</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1F22FE4A">
          <w:pPr>
            <w:pStyle w:val="22"/>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_Toc17925 </w:instrText>
          </w:r>
          <w:r>
            <w:rPr>
              <w:rFonts w:hint="eastAsia" w:ascii="黑体" w:hAnsi="黑体" w:eastAsia="黑体" w:cs="黑体"/>
              <w:sz w:val="24"/>
              <w:szCs w:val="24"/>
            </w:rPr>
            <w:fldChar w:fldCharType="separate"/>
          </w:r>
          <w:r>
            <w:rPr>
              <w:rFonts w:hint="eastAsia" w:ascii="黑体" w:hAnsi="黑体" w:eastAsia="黑体" w:cs="黑体"/>
              <w:sz w:val="24"/>
              <w:szCs w:val="24"/>
            </w:rPr>
            <w:t>1.1总则</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_Toc17925 \h </w:instrText>
          </w:r>
          <w:r>
            <w:rPr>
              <w:rFonts w:hint="eastAsia" w:ascii="黑体" w:hAnsi="黑体" w:eastAsia="黑体" w:cs="黑体"/>
              <w:sz w:val="24"/>
              <w:szCs w:val="24"/>
            </w:rPr>
            <w:fldChar w:fldCharType="separate"/>
          </w:r>
          <w:r>
            <w:rPr>
              <w:rFonts w:hint="eastAsia" w:ascii="黑体" w:hAnsi="黑体" w:eastAsia="黑体" w:cs="黑体"/>
              <w:sz w:val="24"/>
              <w:szCs w:val="24"/>
            </w:rPr>
            <w:t>6</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3A671679">
          <w:pPr>
            <w:pStyle w:val="22"/>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_Toc972 </w:instrText>
          </w:r>
          <w:r>
            <w:rPr>
              <w:rFonts w:hint="eastAsia" w:ascii="黑体" w:hAnsi="黑体" w:eastAsia="黑体" w:cs="黑体"/>
              <w:sz w:val="24"/>
              <w:szCs w:val="24"/>
            </w:rPr>
            <w:fldChar w:fldCharType="separate"/>
          </w:r>
          <w:r>
            <w:rPr>
              <w:rFonts w:hint="eastAsia" w:ascii="黑体" w:hAnsi="黑体" w:eastAsia="黑体" w:cs="黑体"/>
              <w:sz w:val="24"/>
              <w:szCs w:val="24"/>
            </w:rPr>
            <w:t>1.2投标人须知</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_Toc972 \h </w:instrText>
          </w:r>
          <w:r>
            <w:rPr>
              <w:rFonts w:hint="eastAsia" w:ascii="黑体" w:hAnsi="黑体" w:eastAsia="黑体" w:cs="黑体"/>
              <w:sz w:val="24"/>
              <w:szCs w:val="24"/>
            </w:rPr>
            <w:fldChar w:fldCharType="separate"/>
          </w:r>
          <w:r>
            <w:rPr>
              <w:rFonts w:hint="eastAsia" w:ascii="黑体" w:hAnsi="黑体" w:eastAsia="黑体" w:cs="黑体"/>
              <w:sz w:val="24"/>
              <w:szCs w:val="24"/>
            </w:rPr>
            <w:t>6</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47A4D10E">
          <w:pPr>
            <w:pStyle w:val="22"/>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_Toc15768 </w:instrText>
          </w:r>
          <w:r>
            <w:rPr>
              <w:rFonts w:hint="eastAsia" w:ascii="黑体" w:hAnsi="黑体" w:eastAsia="黑体" w:cs="黑体"/>
              <w:sz w:val="24"/>
              <w:szCs w:val="24"/>
            </w:rPr>
            <w:fldChar w:fldCharType="separate"/>
          </w:r>
          <w:r>
            <w:rPr>
              <w:rFonts w:hint="eastAsia" w:ascii="黑体" w:hAnsi="黑体" w:eastAsia="黑体" w:cs="黑体"/>
              <w:sz w:val="24"/>
              <w:szCs w:val="24"/>
            </w:rPr>
            <w:t>1.3招</w:t>
          </w:r>
          <w:r>
            <w:rPr>
              <w:rFonts w:hint="eastAsia" w:ascii="黑体" w:hAnsi="黑体" w:eastAsia="黑体" w:cs="黑体"/>
              <w:kern w:val="44"/>
              <w:sz w:val="24"/>
              <w:szCs w:val="24"/>
            </w:rPr>
            <w:t>标文件</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_Toc15768 \h </w:instrText>
          </w:r>
          <w:r>
            <w:rPr>
              <w:rFonts w:hint="eastAsia" w:ascii="黑体" w:hAnsi="黑体" w:eastAsia="黑体" w:cs="黑体"/>
              <w:sz w:val="24"/>
              <w:szCs w:val="24"/>
            </w:rPr>
            <w:fldChar w:fldCharType="separate"/>
          </w:r>
          <w:r>
            <w:rPr>
              <w:rFonts w:hint="eastAsia" w:ascii="黑体" w:hAnsi="黑体" w:eastAsia="黑体" w:cs="黑体"/>
              <w:sz w:val="24"/>
              <w:szCs w:val="24"/>
            </w:rPr>
            <w:t>8</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013191EF">
          <w:pPr>
            <w:pStyle w:val="37"/>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_Toc29438 </w:instrText>
          </w:r>
          <w:r>
            <w:rPr>
              <w:rFonts w:hint="eastAsia" w:ascii="黑体" w:hAnsi="黑体" w:eastAsia="黑体" w:cs="黑体"/>
              <w:sz w:val="24"/>
              <w:szCs w:val="24"/>
            </w:rPr>
            <w:fldChar w:fldCharType="separate"/>
          </w:r>
          <w:r>
            <w:rPr>
              <w:rFonts w:hint="eastAsia" w:ascii="黑体" w:hAnsi="黑体" w:eastAsia="黑体" w:cs="黑体"/>
              <w:sz w:val="24"/>
              <w:szCs w:val="24"/>
            </w:rPr>
            <w:t>第二章  投标文件的编制</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_Toc29438 \h </w:instrText>
          </w:r>
          <w:r>
            <w:rPr>
              <w:rFonts w:hint="eastAsia" w:ascii="黑体" w:hAnsi="黑体" w:eastAsia="黑体" w:cs="黑体"/>
              <w:sz w:val="24"/>
              <w:szCs w:val="24"/>
            </w:rPr>
            <w:fldChar w:fldCharType="separate"/>
          </w:r>
          <w:r>
            <w:rPr>
              <w:rFonts w:hint="eastAsia" w:ascii="黑体" w:hAnsi="黑体" w:eastAsia="黑体" w:cs="黑体"/>
              <w:sz w:val="24"/>
              <w:szCs w:val="24"/>
            </w:rPr>
            <w:t>9</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4690B1DB">
          <w:pPr>
            <w:pStyle w:val="22"/>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_Toc13784 </w:instrText>
          </w:r>
          <w:r>
            <w:rPr>
              <w:rFonts w:hint="eastAsia" w:ascii="黑体" w:hAnsi="黑体" w:eastAsia="黑体" w:cs="黑体"/>
              <w:sz w:val="24"/>
              <w:szCs w:val="24"/>
            </w:rPr>
            <w:fldChar w:fldCharType="separate"/>
          </w:r>
          <w:r>
            <w:rPr>
              <w:rFonts w:hint="eastAsia" w:ascii="黑体" w:hAnsi="黑体" w:eastAsia="黑体" w:cs="黑体"/>
              <w:sz w:val="24"/>
              <w:szCs w:val="24"/>
            </w:rPr>
            <w:t>2.1投标文件构成</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_Toc13784 \h </w:instrText>
          </w:r>
          <w:r>
            <w:rPr>
              <w:rFonts w:hint="eastAsia" w:ascii="黑体" w:hAnsi="黑体" w:eastAsia="黑体" w:cs="黑体"/>
              <w:sz w:val="24"/>
              <w:szCs w:val="24"/>
            </w:rPr>
            <w:fldChar w:fldCharType="separate"/>
          </w:r>
          <w:r>
            <w:rPr>
              <w:rFonts w:hint="eastAsia" w:ascii="黑体" w:hAnsi="黑体" w:eastAsia="黑体" w:cs="黑体"/>
              <w:sz w:val="24"/>
              <w:szCs w:val="24"/>
            </w:rPr>
            <w:t>9</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76DF74C4">
          <w:pPr>
            <w:pStyle w:val="22"/>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_Toc25048 </w:instrText>
          </w:r>
          <w:r>
            <w:rPr>
              <w:rFonts w:hint="eastAsia" w:ascii="黑体" w:hAnsi="黑体" w:eastAsia="黑体" w:cs="黑体"/>
              <w:sz w:val="24"/>
              <w:szCs w:val="24"/>
            </w:rPr>
            <w:fldChar w:fldCharType="separate"/>
          </w:r>
          <w:r>
            <w:rPr>
              <w:rFonts w:hint="eastAsia" w:ascii="黑体" w:hAnsi="黑体" w:eastAsia="黑体" w:cs="黑体"/>
              <w:sz w:val="24"/>
              <w:szCs w:val="24"/>
            </w:rPr>
            <w:t>2.2投标文件的编制</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_Toc25048 \h </w:instrText>
          </w:r>
          <w:r>
            <w:rPr>
              <w:rFonts w:hint="eastAsia" w:ascii="黑体" w:hAnsi="黑体" w:eastAsia="黑体" w:cs="黑体"/>
              <w:sz w:val="24"/>
              <w:szCs w:val="24"/>
            </w:rPr>
            <w:fldChar w:fldCharType="separate"/>
          </w:r>
          <w:r>
            <w:rPr>
              <w:rFonts w:hint="eastAsia" w:ascii="黑体" w:hAnsi="黑体" w:eastAsia="黑体" w:cs="黑体"/>
              <w:sz w:val="24"/>
              <w:szCs w:val="24"/>
            </w:rPr>
            <w:t>9</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507AE67F">
          <w:pPr>
            <w:pStyle w:val="37"/>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_Toc26399 </w:instrText>
          </w:r>
          <w:r>
            <w:rPr>
              <w:rFonts w:hint="eastAsia" w:ascii="黑体" w:hAnsi="黑体" w:eastAsia="黑体" w:cs="黑体"/>
              <w:sz w:val="24"/>
              <w:szCs w:val="24"/>
            </w:rPr>
            <w:fldChar w:fldCharType="separate"/>
          </w:r>
          <w:r>
            <w:rPr>
              <w:rFonts w:hint="eastAsia" w:ascii="黑体" w:hAnsi="黑体" w:eastAsia="黑体" w:cs="黑体"/>
              <w:sz w:val="24"/>
              <w:szCs w:val="24"/>
            </w:rPr>
            <w:t>第三章  开标</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_Toc26399 \h </w:instrText>
          </w:r>
          <w:r>
            <w:rPr>
              <w:rFonts w:hint="eastAsia" w:ascii="黑体" w:hAnsi="黑体" w:eastAsia="黑体" w:cs="黑体"/>
              <w:sz w:val="24"/>
              <w:szCs w:val="24"/>
            </w:rPr>
            <w:fldChar w:fldCharType="separate"/>
          </w:r>
          <w:r>
            <w:rPr>
              <w:rFonts w:hint="eastAsia" w:ascii="黑体" w:hAnsi="黑体" w:eastAsia="黑体" w:cs="黑体"/>
              <w:sz w:val="24"/>
              <w:szCs w:val="24"/>
            </w:rPr>
            <w:t>11</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23526AEB">
          <w:pPr>
            <w:pStyle w:val="37"/>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_Toc18080 </w:instrText>
          </w:r>
          <w:r>
            <w:rPr>
              <w:rFonts w:hint="eastAsia" w:ascii="黑体" w:hAnsi="黑体" w:eastAsia="黑体" w:cs="黑体"/>
              <w:sz w:val="24"/>
              <w:szCs w:val="24"/>
            </w:rPr>
            <w:fldChar w:fldCharType="separate"/>
          </w:r>
          <w:r>
            <w:rPr>
              <w:rFonts w:hint="eastAsia" w:ascii="黑体" w:hAnsi="黑体" w:eastAsia="黑体" w:cs="黑体"/>
              <w:sz w:val="24"/>
              <w:szCs w:val="24"/>
            </w:rPr>
            <w:t>第四章  评标</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_Toc18080 \h </w:instrText>
          </w:r>
          <w:r>
            <w:rPr>
              <w:rFonts w:hint="eastAsia" w:ascii="黑体" w:hAnsi="黑体" w:eastAsia="黑体" w:cs="黑体"/>
              <w:sz w:val="24"/>
              <w:szCs w:val="24"/>
            </w:rPr>
            <w:fldChar w:fldCharType="separate"/>
          </w:r>
          <w:r>
            <w:rPr>
              <w:rFonts w:hint="eastAsia" w:ascii="黑体" w:hAnsi="黑体" w:eastAsia="黑体" w:cs="黑体"/>
              <w:sz w:val="24"/>
              <w:szCs w:val="24"/>
            </w:rPr>
            <w:t>12</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2E53406D">
          <w:pPr>
            <w:pStyle w:val="37"/>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_Toc30863 </w:instrText>
          </w:r>
          <w:r>
            <w:rPr>
              <w:rFonts w:hint="eastAsia" w:ascii="黑体" w:hAnsi="黑体" w:eastAsia="黑体" w:cs="黑体"/>
              <w:sz w:val="24"/>
              <w:szCs w:val="24"/>
            </w:rPr>
            <w:fldChar w:fldCharType="separate"/>
          </w:r>
          <w:r>
            <w:rPr>
              <w:rFonts w:hint="eastAsia" w:ascii="黑体" w:hAnsi="黑体" w:eastAsia="黑体" w:cs="黑体"/>
              <w:sz w:val="24"/>
              <w:szCs w:val="24"/>
            </w:rPr>
            <w:t>第五章  中标</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_Toc30863 \h </w:instrText>
          </w:r>
          <w:r>
            <w:rPr>
              <w:rFonts w:hint="eastAsia" w:ascii="黑体" w:hAnsi="黑体" w:eastAsia="黑体" w:cs="黑体"/>
              <w:sz w:val="24"/>
              <w:szCs w:val="24"/>
            </w:rPr>
            <w:fldChar w:fldCharType="separate"/>
          </w:r>
          <w:r>
            <w:rPr>
              <w:rFonts w:hint="eastAsia" w:ascii="黑体" w:hAnsi="黑体" w:eastAsia="黑体" w:cs="黑体"/>
              <w:sz w:val="24"/>
              <w:szCs w:val="24"/>
            </w:rPr>
            <w:t>13</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5478490D">
          <w:pPr>
            <w:pStyle w:val="22"/>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_Toc22045 </w:instrText>
          </w:r>
          <w:r>
            <w:rPr>
              <w:rFonts w:hint="eastAsia" w:ascii="黑体" w:hAnsi="黑体" w:eastAsia="黑体" w:cs="黑体"/>
              <w:sz w:val="24"/>
              <w:szCs w:val="24"/>
            </w:rPr>
            <w:fldChar w:fldCharType="separate"/>
          </w:r>
          <w:r>
            <w:rPr>
              <w:rFonts w:hint="eastAsia" w:ascii="黑体" w:hAnsi="黑体" w:eastAsia="黑体" w:cs="黑体"/>
              <w:sz w:val="24"/>
              <w:szCs w:val="24"/>
            </w:rPr>
            <w:t>5.1中标</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_Toc22045 \h </w:instrText>
          </w:r>
          <w:r>
            <w:rPr>
              <w:rFonts w:hint="eastAsia" w:ascii="黑体" w:hAnsi="黑体" w:eastAsia="黑体" w:cs="黑体"/>
              <w:sz w:val="24"/>
              <w:szCs w:val="24"/>
            </w:rPr>
            <w:fldChar w:fldCharType="separate"/>
          </w:r>
          <w:r>
            <w:rPr>
              <w:rFonts w:hint="eastAsia" w:ascii="黑体" w:hAnsi="黑体" w:eastAsia="黑体" w:cs="黑体"/>
              <w:sz w:val="24"/>
              <w:szCs w:val="24"/>
            </w:rPr>
            <w:t>13</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4BB91484">
          <w:pPr>
            <w:pStyle w:val="22"/>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_Toc30032 </w:instrText>
          </w:r>
          <w:r>
            <w:rPr>
              <w:rFonts w:hint="eastAsia" w:ascii="黑体" w:hAnsi="黑体" w:eastAsia="黑体" w:cs="黑体"/>
              <w:sz w:val="24"/>
              <w:szCs w:val="24"/>
            </w:rPr>
            <w:fldChar w:fldCharType="separate"/>
          </w:r>
          <w:r>
            <w:rPr>
              <w:rFonts w:hint="eastAsia" w:ascii="黑体" w:hAnsi="黑体" w:eastAsia="黑体" w:cs="黑体"/>
              <w:sz w:val="24"/>
              <w:szCs w:val="24"/>
            </w:rPr>
            <w:t>5.2招标人拒绝投标的权力</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_Toc30032 \h </w:instrText>
          </w:r>
          <w:r>
            <w:rPr>
              <w:rFonts w:hint="eastAsia" w:ascii="黑体" w:hAnsi="黑体" w:eastAsia="黑体" w:cs="黑体"/>
              <w:sz w:val="24"/>
              <w:szCs w:val="24"/>
            </w:rPr>
            <w:fldChar w:fldCharType="separate"/>
          </w:r>
          <w:r>
            <w:rPr>
              <w:rFonts w:hint="eastAsia" w:ascii="黑体" w:hAnsi="黑体" w:eastAsia="黑体" w:cs="黑体"/>
              <w:sz w:val="24"/>
              <w:szCs w:val="24"/>
            </w:rPr>
            <w:t>13</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2AA320F5">
          <w:pPr>
            <w:pStyle w:val="22"/>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_Toc31312 </w:instrText>
          </w:r>
          <w:r>
            <w:rPr>
              <w:rFonts w:hint="eastAsia" w:ascii="黑体" w:hAnsi="黑体" w:eastAsia="黑体" w:cs="黑体"/>
              <w:sz w:val="24"/>
              <w:szCs w:val="24"/>
            </w:rPr>
            <w:fldChar w:fldCharType="separate"/>
          </w:r>
          <w:r>
            <w:rPr>
              <w:rFonts w:hint="eastAsia" w:ascii="黑体" w:hAnsi="黑体" w:eastAsia="黑体" w:cs="黑体"/>
              <w:sz w:val="24"/>
              <w:szCs w:val="24"/>
            </w:rPr>
            <w:t>5.3中标通知书</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_Toc31312 \h </w:instrText>
          </w:r>
          <w:r>
            <w:rPr>
              <w:rFonts w:hint="eastAsia" w:ascii="黑体" w:hAnsi="黑体" w:eastAsia="黑体" w:cs="黑体"/>
              <w:sz w:val="24"/>
              <w:szCs w:val="24"/>
            </w:rPr>
            <w:fldChar w:fldCharType="separate"/>
          </w:r>
          <w:r>
            <w:rPr>
              <w:rFonts w:hint="eastAsia" w:ascii="黑体" w:hAnsi="黑体" w:eastAsia="黑体" w:cs="黑体"/>
              <w:sz w:val="24"/>
              <w:szCs w:val="24"/>
            </w:rPr>
            <w:t>13</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373E2748">
          <w:pPr>
            <w:pStyle w:val="22"/>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_Toc25844 </w:instrText>
          </w:r>
          <w:r>
            <w:rPr>
              <w:rFonts w:hint="eastAsia" w:ascii="黑体" w:hAnsi="黑体" w:eastAsia="黑体" w:cs="黑体"/>
              <w:sz w:val="24"/>
              <w:szCs w:val="24"/>
            </w:rPr>
            <w:fldChar w:fldCharType="separate"/>
          </w:r>
          <w:r>
            <w:rPr>
              <w:rFonts w:hint="eastAsia" w:ascii="黑体" w:hAnsi="黑体" w:eastAsia="黑体" w:cs="黑体"/>
              <w:sz w:val="24"/>
              <w:szCs w:val="24"/>
            </w:rPr>
            <w:t>5.4合同的签订</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_Toc25844 \h </w:instrText>
          </w:r>
          <w:r>
            <w:rPr>
              <w:rFonts w:hint="eastAsia" w:ascii="黑体" w:hAnsi="黑体" w:eastAsia="黑体" w:cs="黑体"/>
              <w:sz w:val="24"/>
              <w:szCs w:val="24"/>
            </w:rPr>
            <w:fldChar w:fldCharType="separate"/>
          </w:r>
          <w:r>
            <w:rPr>
              <w:rFonts w:hint="eastAsia" w:ascii="黑体" w:hAnsi="黑体" w:eastAsia="黑体" w:cs="黑体"/>
              <w:sz w:val="24"/>
              <w:szCs w:val="24"/>
            </w:rPr>
            <w:t>13</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4B07C224">
          <w:pPr>
            <w:pStyle w:val="22"/>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_Toc5071 </w:instrText>
          </w:r>
          <w:r>
            <w:rPr>
              <w:rFonts w:hint="eastAsia" w:ascii="黑体" w:hAnsi="黑体" w:eastAsia="黑体" w:cs="黑体"/>
              <w:sz w:val="24"/>
              <w:szCs w:val="24"/>
            </w:rPr>
            <w:fldChar w:fldCharType="separate"/>
          </w:r>
          <w:r>
            <w:rPr>
              <w:rFonts w:hint="eastAsia" w:ascii="黑体" w:hAnsi="黑体" w:eastAsia="黑体" w:cs="黑体"/>
              <w:sz w:val="24"/>
              <w:szCs w:val="24"/>
            </w:rPr>
            <w:t>5.5合同履行</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_Toc5071 \h </w:instrText>
          </w:r>
          <w:r>
            <w:rPr>
              <w:rFonts w:hint="eastAsia" w:ascii="黑体" w:hAnsi="黑体" w:eastAsia="黑体" w:cs="黑体"/>
              <w:sz w:val="24"/>
              <w:szCs w:val="24"/>
            </w:rPr>
            <w:fldChar w:fldCharType="separate"/>
          </w:r>
          <w:r>
            <w:rPr>
              <w:rFonts w:hint="eastAsia" w:ascii="黑体" w:hAnsi="黑体" w:eastAsia="黑体" w:cs="黑体"/>
              <w:sz w:val="24"/>
              <w:szCs w:val="24"/>
            </w:rPr>
            <w:t>13</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404784E8">
          <w:pPr>
            <w:pStyle w:val="22"/>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_Toc26585 </w:instrText>
          </w:r>
          <w:r>
            <w:rPr>
              <w:rFonts w:hint="eastAsia" w:ascii="黑体" w:hAnsi="黑体" w:eastAsia="黑体" w:cs="黑体"/>
              <w:sz w:val="24"/>
              <w:szCs w:val="24"/>
            </w:rPr>
            <w:fldChar w:fldCharType="separate"/>
          </w:r>
          <w:r>
            <w:rPr>
              <w:rFonts w:hint="eastAsia" w:ascii="黑体" w:hAnsi="黑体" w:eastAsia="黑体" w:cs="黑体"/>
              <w:sz w:val="24"/>
              <w:szCs w:val="24"/>
            </w:rPr>
            <w:t>5.6其他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_Toc26585 \h </w:instrText>
          </w:r>
          <w:r>
            <w:rPr>
              <w:rFonts w:hint="eastAsia" w:ascii="黑体" w:hAnsi="黑体" w:eastAsia="黑体" w:cs="黑体"/>
              <w:sz w:val="24"/>
              <w:szCs w:val="24"/>
            </w:rPr>
            <w:fldChar w:fldCharType="separate"/>
          </w:r>
          <w:r>
            <w:rPr>
              <w:rFonts w:hint="eastAsia" w:ascii="黑体" w:hAnsi="黑体" w:eastAsia="黑体" w:cs="黑体"/>
              <w:sz w:val="24"/>
              <w:szCs w:val="24"/>
            </w:rPr>
            <w:t>14</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55805245">
          <w:pPr>
            <w:pStyle w:val="37"/>
            <w:keepNext w:val="0"/>
            <w:keepLines w:val="0"/>
            <w:pageBreakBefore w:val="0"/>
            <w:widowControl w:val="0"/>
            <w:tabs>
              <w:tab w:val="right" w:leader="dot" w:pos="9070"/>
            </w:tabs>
            <w:kinsoku/>
            <w:wordWrap/>
            <w:overflowPunct/>
            <w:topLinePunct w:val="0"/>
            <w:autoSpaceDE/>
            <w:autoSpaceDN/>
            <w:bidi w:val="0"/>
            <w:adjustRightInd/>
            <w:snapToGrid w:val="0"/>
            <w:spacing w:line="360" w:lineRule="auto"/>
            <w:ind w:left="0" w:leftChars="0"/>
            <w:textAlignment w:val="auto"/>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_Toc790 </w:instrText>
          </w:r>
          <w:r>
            <w:rPr>
              <w:rFonts w:hint="eastAsia" w:ascii="黑体" w:hAnsi="黑体" w:eastAsia="黑体" w:cs="黑体"/>
              <w:sz w:val="24"/>
              <w:szCs w:val="24"/>
            </w:rPr>
            <w:fldChar w:fldCharType="separate"/>
          </w:r>
          <w:r>
            <w:rPr>
              <w:rFonts w:hint="eastAsia" w:ascii="黑体" w:hAnsi="黑体" w:eastAsia="黑体" w:cs="黑体"/>
              <w:bCs/>
              <w:kern w:val="2"/>
              <w:sz w:val="24"/>
              <w:szCs w:val="24"/>
              <w:highlight w:val="none"/>
              <w:lang w:val="en-US" w:eastAsia="zh-CN" w:bidi="ar-SA"/>
            </w:rPr>
            <w:t>附件：</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_Toc790 \h </w:instrText>
          </w:r>
          <w:r>
            <w:rPr>
              <w:rFonts w:hint="eastAsia" w:ascii="黑体" w:hAnsi="黑体" w:eastAsia="黑体" w:cs="黑体"/>
              <w:sz w:val="24"/>
              <w:szCs w:val="24"/>
            </w:rPr>
            <w:fldChar w:fldCharType="separate"/>
          </w:r>
          <w:r>
            <w:rPr>
              <w:rFonts w:hint="eastAsia" w:ascii="黑体" w:hAnsi="黑体" w:eastAsia="黑体" w:cs="黑体"/>
              <w:sz w:val="24"/>
              <w:szCs w:val="24"/>
            </w:rPr>
            <w:t>14</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27B9C992">
          <w:pPr>
            <w:pStyle w:val="37"/>
            <w:keepNext w:val="0"/>
            <w:keepLines w:val="0"/>
            <w:pageBreakBefore w:val="0"/>
            <w:widowControl w:val="0"/>
            <w:tabs>
              <w:tab w:val="right" w:leader="dot" w:pos="9628"/>
            </w:tabs>
            <w:kinsoku/>
            <w:wordWrap/>
            <w:overflowPunct/>
            <w:topLinePunct w:val="0"/>
            <w:autoSpaceDE/>
            <w:autoSpaceDN/>
            <w:bidi w:val="0"/>
            <w:adjustRightInd/>
            <w:snapToGrid w:val="0"/>
            <w:spacing w:line="360" w:lineRule="auto"/>
            <w:ind w:left="0" w:leftChars="0"/>
            <w:jc w:val="both"/>
            <w:textAlignment w:val="auto"/>
            <w:rPr>
              <w:rStyle w:val="46"/>
              <w:rFonts w:ascii="宋体" w:hAnsi="宋体"/>
              <w:color w:val="auto"/>
              <w:u w:val="none"/>
            </w:rPr>
          </w:pPr>
          <w:r>
            <w:fldChar w:fldCharType="end"/>
          </w:r>
        </w:p>
      </w:sdtContent>
    </w:sdt>
    <w:p w14:paraId="17E97B4B">
      <w:pPr>
        <w:spacing w:line="360" w:lineRule="auto"/>
        <w:jc w:val="center"/>
        <w:rPr>
          <w:rFonts w:hint="eastAsia" w:ascii="宋体" w:hAnsi="宋体"/>
          <w:b/>
          <w:bCs/>
          <w:sz w:val="28"/>
          <w:szCs w:val="28"/>
        </w:rPr>
      </w:pPr>
      <w:bookmarkStart w:id="0" w:name="_Toc460146066"/>
      <w:bookmarkStart w:id="179" w:name="_GoBack"/>
      <w:bookmarkEnd w:id="179"/>
      <w:r>
        <w:rPr>
          <w:rFonts w:hint="eastAsia" w:ascii="宋体" w:hAnsi="宋体"/>
          <w:b/>
          <w:bCs/>
          <w:sz w:val="28"/>
          <w:szCs w:val="28"/>
        </w:rPr>
        <w:t>中国重汽集团成都王牌商用车有限公司</w:t>
      </w:r>
    </w:p>
    <w:p w14:paraId="4E19F6C1">
      <w:pPr>
        <w:spacing w:line="360" w:lineRule="auto"/>
        <w:jc w:val="center"/>
        <w:rPr>
          <w:rFonts w:hint="eastAsia" w:ascii="宋体" w:hAnsi="宋体"/>
          <w:b/>
          <w:bCs/>
          <w:sz w:val="28"/>
          <w:szCs w:val="28"/>
        </w:rPr>
      </w:pPr>
      <w:r>
        <w:rPr>
          <w:rFonts w:hint="eastAsia" w:ascii="宋体" w:hAnsi="宋体"/>
          <w:b/>
          <w:bCs/>
          <w:sz w:val="28"/>
          <w:szCs w:val="28"/>
        </w:rPr>
        <w:t>老厂区车架第二和第三跨部分厂房对外出租项目</w:t>
      </w:r>
    </w:p>
    <w:p w14:paraId="2B555ADF">
      <w:pPr>
        <w:spacing w:line="360" w:lineRule="auto"/>
        <w:jc w:val="center"/>
        <w:outlineLvl w:val="0"/>
        <w:rPr>
          <w:rFonts w:hint="default" w:ascii="宋体" w:hAnsi="宋体" w:eastAsia="宋体"/>
          <w:b/>
          <w:bCs/>
          <w:sz w:val="40"/>
          <w:szCs w:val="40"/>
          <w:lang w:val="en-US" w:eastAsia="zh-CN"/>
        </w:rPr>
      </w:pPr>
      <w:bookmarkStart w:id="1" w:name="_Toc20873"/>
      <w:r>
        <w:rPr>
          <w:rFonts w:hint="eastAsia" w:ascii="宋体" w:hAnsi="宋体"/>
          <w:b/>
          <w:bCs/>
          <w:sz w:val="40"/>
          <w:szCs w:val="40"/>
          <w:lang w:val="en-US" w:eastAsia="zh-CN"/>
        </w:rPr>
        <w:t>招标公告</w:t>
      </w:r>
      <w:bookmarkEnd w:id="1"/>
    </w:p>
    <w:p w14:paraId="7A7BED55">
      <w:pPr>
        <w:pStyle w:val="19"/>
        <w:spacing w:line="360" w:lineRule="auto"/>
        <w:ind w:firstLine="480"/>
        <w:rPr>
          <w:rFonts w:hint="eastAsia" w:ascii="宋体" w:hAnsi="宋体"/>
          <w:bCs/>
          <w:color w:val="auto"/>
          <w:sz w:val="24"/>
        </w:rPr>
      </w:pPr>
      <w:r>
        <w:rPr>
          <w:rFonts w:hint="eastAsia"/>
          <w:bCs/>
          <w:sz w:val="24"/>
          <w:szCs w:val="22"/>
        </w:rPr>
        <w:t>根据《中华人民共和国招标投标法》、《中国重型汽车集团有限公司招标</w:t>
      </w:r>
      <w:r>
        <w:rPr>
          <w:rFonts w:hint="eastAsia"/>
          <w:bCs/>
          <w:sz w:val="24"/>
          <w:szCs w:val="22"/>
          <w:lang w:val="en-US" w:eastAsia="zh-CN"/>
        </w:rPr>
        <w:t>采购</w:t>
      </w:r>
      <w:r>
        <w:rPr>
          <w:rFonts w:hint="eastAsia"/>
          <w:bCs/>
          <w:sz w:val="24"/>
          <w:szCs w:val="22"/>
        </w:rPr>
        <w:t>管理</w:t>
      </w:r>
      <w:r>
        <w:rPr>
          <w:rFonts w:hint="eastAsia"/>
          <w:bCs/>
          <w:sz w:val="24"/>
          <w:szCs w:val="22"/>
          <w:lang w:val="en-US" w:eastAsia="zh-CN"/>
        </w:rPr>
        <w:t>流程</w:t>
      </w:r>
      <w:r>
        <w:rPr>
          <w:rFonts w:hint="eastAsia"/>
          <w:bCs/>
          <w:sz w:val="24"/>
          <w:szCs w:val="22"/>
        </w:rPr>
        <w:t>》的规定，</w:t>
      </w:r>
      <w:r>
        <w:rPr>
          <w:rFonts w:hint="eastAsia"/>
          <w:bCs/>
          <w:sz w:val="24"/>
          <w:szCs w:val="22"/>
          <w:lang w:val="en-US" w:eastAsia="zh-CN"/>
        </w:rPr>
        <w:t>为</w:t>
      </w:r>
      <w:r>
        <w:rPr>
          <w:rFonts w:hint="eastAsia" w:ascii="宋体" w:hAnsi="宋体"/>
          <w:bCs/>
          <w:color w:val="auto"/>
          <w:sz w:val="24"/>
        </w:rPr>
        <w:t>提高资产使用效益，促进资产保值增值，</w:t>
      </w:r>
      <w:r>
        <w:rPr>
          <w:rFonts w:hint="eastAsia" w:ascii="宋体" w:hAnsi="宋体"/>
          <w:bCs/>
          <w:color w:val="auto"/>
          <w:sz w:val="24"/>
        </w:rPr>
        <w:t>中国重汽集团成都王牌商用车有限公司（以下简称</w:t>
      </w:r>
      <w:r>
        <w:rPr>
          <w:rFonts w:hint="eastAsia" w:ascii="宋体" w:hAnsi="宋体"/>
          <w:bCs/>
          <w:color w:val="auto"/>
          <w:sz w:val="24"/>
          <w:lang w:eastAsia="zh-CN"/>
        </w:rPr>
        <w:t>“</w:t>
      </w:r>
      <w:r>
        <w:rPr>
          <w:rFonts w:hint="eastAsia" w:ascii="宋体" w:hAnsi="宋体"/>
          <w:bCs/>
          <w:color w:val="auto"/>
          <w:sz w:val="24"/>
        </w:rPr>
        <w:t>重汽成商公司</w:t>
      </w:r>
      <w:r>
        <w:rPr>
          <w:rFonts w:hint="eastAsia" w:ascii="宋体" w:hAnsi="宋体"/>
          <w:bCs/>
          <w:color w:val="auto"/>
          <w:sz w:val="24"/>
          <w:lang w:eastAsia="zh-CN"/>
        </w:rPr>
        <w:t>”</w:t>
      </w:r>
      <w:r>
        <w:rPr>
          <w:rFonts w:hint="eastAsia" w:ascii="宋体" w:hAnsi="宋体"/>
          <w:bCs/>
          <w:color w:val="auto"/>
          <w:sz w:val="24"/>
        </w:rPr>
        <w:t>）</w:t>
      </w:r>
      <w:r>
        <w:rPr>
          <w:rFonts w:hint="eastAsia" w:ascii="宋体" w:hAnsi="宋体"/>
          <w:bCs/>
          <w:color w:val="auto"/>
          <w:sz w:val="24"/>
        </w:rPr>
        <w:t>就老厂区</w:t>
      </w:r>
      <w:r>
        <w:rPr>
          <w:rFonts w:hint="eastAsia" w:ascii="宋体" w:hAnsi="宋体"/>
          <w:bCs/>
          <w:color w:val="auto"/>
          <w:sz w:val="24"/>
          <w:lang w:val="en-US" w:eastAsia="zh-CN"/>
        </w:rPr>
        <w:t>原</w:t>
      </w:r>
      <w:r>
        <w:rPr>
          <w:rFonts w:hint="eastAsia" w:ascii="宋体" w:hAnsi="宋体"/>
          <w:bCs/>
          <w:color w:val="auto"/>
          <w:sz w:val="24"/>
        </w:rPr>
        <w:t>车架第二和第三跨部分厂房对外出租项目进行</w:t>
      </w:r>
      <w:r>
        <w:rPr>
          <w:rFonts w:hint="eastAsia" w:ascii="宋体" w:hAnsi="宋体"/>
          <w:bCs/>
          <w:color w:val="auto"/>
          <w:sz w:val="24"/>
          <w:lang w:val="en-US" w:eastAsia="zh-CN"/>
        </w:rPr>
        <w:t>公开</w:t>
      </w:r>
      <w:r>
        <w:rPr>
          <w:rFonts w:hint="eastAsia" w:ascii="宋体" w:hAnsi="宋体"/>
          <w:bCs/>
          <w:color w:val="auto"/>
          <w:sz w:val="24"/>
        </w:rPr>
        <w:t>招标。</w:t>
      </w:r>
    </w:p>
    <w:p w14:paraId="6D41B5ED">
      <w:pPr>
        <w:pStyle w:val="19"/>
        <w:spacing w:line="360" w:lineRule="auto"/>
        <w:ind w:firstLine="482"/>
        <w:outlineLvl w:val="1"/>
        <w:rPr>
          <w:rFonts w:hint="eastAsia" w:ascii="黑体" w:hAnsi="黑体" w:eastAsia="黑体" w:cs="黑体"/>
          <w:b w:val="0"/>
          <w:bCs w:val="0"/>
          <w:color w:val="auto"/>
          <w:sz w:val="24"/>
        </w:rPr>
      </w:pPr>
      <w:bookmarkStart w:id="2" w:name="_Toc19766"/>
      <w:r>
        <w:rPr>
          <w:rFonts w:hint="eastAsia" w:ascii="黑体" w:hAnsi="黑体" w:eastAsia="黑体" w:cs="黑体"/>
          <w:b w:val="0"/>
          <w:bCs w:val="0"/>
          <w:color w:val="auto"/>
          <w:sz w:val="24"/>
        </w:rPr>
        <w:t>一、项目名称及项目编号</w:t>
      </w:r>
      <w:bookmarkEnd w:id="2"/>
    </w:p>
    <w:p w14:paraId="10F3494F">
      <w:pPr>
        <w:spacing w:line="360" w:lineRule="auto"/>
        <w:ind w:firstLine="480" w:firstLineChars="200"/>
        <w:rPr>
          <w:rFonts w:ascii="宋体" w:hAnsi="宋体"/>
          <w:bCs/>
          <w:sz w:val="24"/>
        </w:rPr>
      </w:pPr>
      <w:r>
        <w:rPr>
          <w:rFonts w:hint="eastAsia" w:ascii="宋体" w:hAnsi="宋体"/>
          <w:bCs/>
          <w:sz w:val="24"/>
        </w:rPr>
        <w:t>项目名称：重汽成商公司老厂区</w:t>
      </w:r>
      <w:r>
        <w:rPr>
          <w:rFonts w:hint="eastAsia" w:ascii="宋体" w:hAnsi="宋体"/>
          <w:bCs/>
          <w:sz w:val="24"/>
          <w:lang w:val="en-US" w:eastAsia="zh-CN"/>
        </w:rPr>
        <w:t>原</w:t>
      </w:r>
      <w:r>
        <w:rPr>
          <w:rFonts w:hint="eastAsia" w:ascii="宋体" w:hAnsi="宋体"/>
          <w:bCs/>
          <w:sz w:val="24"/>
        </w:rPr>
        <w:t>车架第二和第三跨部分厂房对外出租项目</w:t>
      </w:r>
    </w:p>
    <w:p w14:paraId="3A2E38A7">
      <w:pPr>
        <w:spacing w:line="360" w:lineRule="auto"/>
        <w:ind w:firstLine="480" w:firstLineChars="200"/>
        <w:rPr>
          <w:rFonts w:hint="eastAsia" w:ascii="宋体" w:hAnsi="宋体" w:eastAsia="宋体" w:cs="Times New Roman"/>
          <w:bCs/>
          <w:sz w:val="24"/>
        </w:rPr>
      </w:pPr>
      <w:r>
        <w:rPr>
          <w:rFonts w:hint="eastAsia" w:ascii="宋体" w:hAnsi="宋体" w:eastAsia="宋体" w:cs="Times New Roman"/>
          <w:bCs/>
          <w:sz w:val="24"/>
        </w:rPr>
        <w:t>项目编号：</w:t>
      </w:r>
      <w:r>
        <w:rPr>
          <w:rFonts w:hint="eastAsia" w:ascii="宋体" w:hAnsi="宋体" w:eastAsia="宋体" w:cs="Times New Roman"/>
          <w:bCs/>
          <w:sz w:val="24"/>
          <w:lang w:val="en-US" w:eastAsia="zh-CN"/>
        </w:rPr>
        <w:t>CGZXCX-202601-4995</w:t>
      </w:r>
    </w:p>
    <w:p w14:paraId="7661EDE2">
      <w:pPr>
        <w:spacing w:line="360" w:lineRule="auto"/>
        <w:ind w:firstLine="480" w:firstLineChars="200"/>
        <w:rPr>
          <w:rFonts w:ascii="宋体" w:hAnsi="宋体"/>
          <w:bCs/>
          <w:sz w:val="24"/>
        </w:rPr>
      </w:pPr>
      <w:r>
        <w:rPr>
          <w:rFonts w:hint="eastAsia" w:ascii="宋体" w:hAnsi="宋体"/>
          <w:bCs/>
          <w:sz w:val="24"/>
        </w:rPr>
        <w:t>项目租赁期限：</w:t>
      </w:r>
      <w:r>
        <w:rPr>
          <w:rFonts w:hint="eastAsia" w:ascii="宋体" w:hAnsi="宋体"/>
          <w:bCs/>
          <w:sz w:val="24"/>
          <w:lang w:val="en-US" w:eastAsia="zh-CN"/>
        </w:rPr>
        <w:t>3</w:t>
      </w:r>
      <w:r>
        <w:rPr>
          <w:rFonts w:hint="eastAsia" w:ascii="宋体" w:hAnsi="宋体"/>
          <w:bCs/>
          <w:sz w:val="24"/>
        </w:rPr>
        <w:t>年</w:t>
      </w:r>
    </w:p>
    <w:p w14:paraId="6A8BB860">
      <w:pPr>
        <w:pStyle w:val="19"/>
        <w:spacing w:line="360" w:lineRule="auto"/>
        <w:ind w:firstLine="482"/>
        <w:outlineLvl w:val="1"/>
        <w:rPr>
          <w:rFonts w:hint="default" w:ascii="黑体" w:hAnsi="黑体" w:eastAsia="黑体" w:cs="黑体"/>
          <w:b w:val="0"/>
          <w:bCs w:val="0"/>
          <w:color w:val="auto"/>
          <w:sz w:val="24"/>
          <w:lang w:val="en-US" w:eastAsia="zh-CN"/>
        </w:rPr>
      </w:pPr>
      <w:bookmarkStart w:id="3" w:name="_Toc4690"/>
      <w:r>
        <w:rPr>
          <w:rFonts w:hint="eastAsia" w:ascii="黑体" w:hAnsi="黑体" w:eastAsia="黑体" w:cs="黑体"/>
          <w:b w:val="0"/>
          <w:bCs w:val="0"/>
          <w:color w:val="auto"/>
          <w:sz w:val="24"/>
        </w:rPr>
        <w:t>二、招标内容</w:t>
      </w:r>
      <w:r>
        <w:rPr>
          <w:rFonts w:hint="eastAsia" w:ascii="黑体" w:hAnsi="黑体" w:eastAsia="黑体" w:cs="黑体"/>
          <w:b w:val="0"/>
          <w:bCs w:val="0"/>
          <w:color w:val="auto"/>
          <w:sz w:val="24"/>
          <w:lang w:val="en-US" w:eastAsia="zh-CN"/>
        </w:rPr>
        <w:t>及形式</w:t>
      </w:r>
      <w:bookmarkEnd w:id="3"/>
    </w:p>
    <w:p w14:paraId="78C14B14">
      <w:pPr>
        <w:spacing w:line="360" w:lineRule="auto"/>
        <w:ind w:firstLine="470" w:firstLineChars="196"/>
        <w:rPr>
          <w:rFonts w:hint="eastAsia" w:ascii="宋体" w:hAnsi="宋体"/>
          <w:bCs/>
          <w:color w:val="000000" w:themeColor="text1"/>
          <w:sz w:val="24"/>
          <w:lang w:eastAsia="zh-CN"/>
        </w:rPr>
      </w:pPr>
      <w:r>
        <w:rPr>
          <w:rFonts w:hint="eastAsia"/>
          <w:sz w:val="24"/>
          <w:szCs w:val="24"/>
        </w:rPr>
        <w:t>本次招标内容：</w:t>
      </w:r>
      <w:r>
        <w:rPr>
          <w:rFonts w:hint="eastAsia" w:ascii="宋体" w:hAnsi="宋体"/>
          <w:bCs/>
          <w:sz w:val="24"/>
        </w:rPr>
        <w:t>本次招标内容为重汽成商</w:t>
      </w:r>
      <w:r>
        <w:rPr>
          <w:rFonts w:ascii="宋体" w:hAnsi="宋体"/>
          <w:bCs/>
          <w:sz w:val="24"/>
        </w:rPr>
        <w:t>公司</w:t>
      </w:r>
      <w:r>
        <w:rPr>
          <w:rFonts w:hint="eastAsia" w:ascii="宋体" w:hAnsi="宋体"/>
          <w:bCs/>
          <w:sz w:val="24"/>
        </w:rPr>
        <w:t>位于成都市青白江区弥牟镇长城路8号老厂区</w:t>
      </w:r>
      <w:r>
        <w:rPr>
          <w:rFonts w:hint="eastAsia" w:ascii="宋体" w:hAnsi="宋体"/>
          <w:bCs/>
          <w:sz w:val="24"/>
          <w:lang w:val="en-US" w:eastAsia="zh-CN"/>
        </w:rPr>
        <w:t>原</w:t>
      </w:r>
      <w:r>
        <w:rPr>
          <w:rFonts w:hint="eastAsia" w:ascii="宋体" w:hAnsi="宋体"/>
          <w:bCs/>
          <w:sz w:val="24"/>
        </w:rPr>
        <w:t>车架第二和第三跨部分厂房</w:t>
      </w:r>
      <w:r>
        <w:rPr>
          <w:rFonts w:hint="eastAsia" w:ascii="宋体" w:hAnsi="宋体"/>
          <w:bCs/>
          <w:color w:val="000000" w:themeColor="text1"/>
          <w:sz w:val="24"/>
        </w:rPr>
        <w:t>的</w:t>
      </w:r>
      <w:r>
        <w:rPr>
          <w:rFonts w:hint="eastAsia" w:ascii="宋体" w:hAnsi="宋体"/>
          <w:bCs/>
          <w:color w:val="000000" w:themeColor="text1"/>
          <w:sz w:val="24"/>
          <w:lang w:val="en-US" w:eastAsia="zh-CN"/>
        </w:rPr>
        <w:t>3</w:t>
      </w:r>
      <w:r>
        <w:rPr>
          <w:rFonts w:hint="eastAsia" w:ascii="宋体" w:hAnsi="宋体"/>
          <w:bCs/>
          <w:color w:val="000000" w:themeColor="text1"/>
          <w:sz w:val="24"/>
        </w:rPr>
        <w:t>年租期；租赁用途</w:t>
      </w:r>
      <w:r>
        <w:rPr>
          <w:rFonts w:hint="eastAsia" w:ascii="宋体" w:hAnsi="宋体"/>
          <w:bCs/>
          <w:color w:val="000000" w:themeColor="text1"/>
          <w:sz w:val="24"/>
          <w:lang w:val="en-US" w:eastAsia="zh-CN"/>
        </w:rPr>
        <w:t>为用于商用车</w:t>
      </w:r>
      <w:r>
        <w:rPr>
          <w:rFonts w:hint="eastAsia" w:ascii="宋体" w:hAnsi="宋体"/>
          <w:bCs/>
          <w:color w:val="000000" w:themeColor="text1"/>
          <w:sz w:val="24"/>
        </w:rPr>
        <w:t>汽车车架生产及存储</w:t>
      </w:r>
      <w:r>
        <w:rPr>
          <w:rFonts w:hint="eastAsia" w:ascii="宋体" w:hAnsi="宋体"/>
          <w:bCs/>
          <w:color w:val="000000" w:themeColor="text1"/>
          <w:sz w:val="24"/>
          <w:lang w:eastAsia="zh-CN"/>
        </w:rPr>
        <w:t>。</w:t>
      </w:r>
    </w:p>
    <w:p w14:paraId="73FDEC03">
      <w:pPr>
        <w:spacing w:line="360" w:lineRule="auto"/>
        <w:ind w:firstLine="470" w:firstLineChars="196"/>
        <w:rPr>
          <w:rFonts w:hint="eastAsia" w:ascii="宋体" w:hAnsi="宋体"/>
          <w:bCs/>
          <w:color w:val="000000" w:themeColor="text1"/>
          <w:sz w:val="24"/>
          <w:lang w:eastAsia="zh-CN"/>
        </w:rPr>
      </w:pPr>
      <w:r>
        <w:rPr>
          <w:rFonts w:hint="eastAsia"/>
          <w:sz w:val="24"/>
          <w:szCs w:val="24"/>
        </w:rPr>
        <w:t>招标形式：</w:t>
      </w:r>
      <w:r>
        <w:rPr>
          <w:rFonts w:hint="eastAsia"/>
          <w:sz w:val="24"/>
          <w:szCs w:val="24"/>
          <w:lang w:val="en-US" w:eastAsia="zh-CN"/>
        </w:rPr>
        <w:t>公开招标</w:t>
      </w:r>
      <w:r>
        <w:rPr>
          <w:rFonts w:hint="eastAsia"/>
          <w:sz w:val="24"/>
          <w:szCs w:val="24"/>
        </w:rPr>
        <w:t>。</w:t>
      </w:r>
    </w:p>
    <w:p w14:paraId="42BACA51">
      <w:pPr>
        <w:pStyle w:val="19"/>
        <w:spacing w:line="360" w:lineRule="auto"/>
        <w:ind w:firstLine="482"/>
        <w:outlineLvl w:val="1"/>
        <w:rPr>
          <w:rFonts w:hint="eastAsia" w:ascii="黑体" w:hAnsi="黑体" w:eastAsia="黑体" w:cs="黑体"/>
          <w:b w:val="0"/>
          <w:bCs w:val="0"/>
          <w:color w:val="auto"/>
          <w:sz w:val="24"/>
        </w:rPr>
      </w:pPr>
      <w:bookmarkStart w:id="4" w:name="_Toc839"/>
      <w:r>
        <w:rPr>
          <w:rFonts w:hint="eastAsia" w:ascii="黑体" w:hAnsi="黑体" w:eastAsia="黑体" w:cs="黑体"/>
          <w:b w:val="0"/>
          <w:bCs w:val="0"/>
          <w:color w:val="auto"/>
          <w:sz w:val="24"/>
        </w:rPr>
        <w:t>三、投标人资格要求</w:t>
      </w:r>
      <w:bookmarkEnd w:id="4"/>
    </w:p>
    <w:p w14:paraId="548AB9D1">
      <w:pPr>
        <w:pStyle w:val="19"/>
        <w:spacing w:line="360" w:lineRule="auto"/>
        <w:ind w:firstLine="480"/>
        <w:rPr>
          <w:rFonts w:ascii="宋体" w:hAnsi="宋体"/>
          <w:bCs/>
          <w:color w:val="auto"/>
          <w:sz w:val="24"/>
        </w:rPr>
      </w:pPr>
      <w:r>
        <w:rPr>
          <w:rFonts w:hint="eastAsia" w:ascii="宋体" w:hAnsi="宋体"/>
          <w:bCs/>
          <w:color w:val="000000" w:themeColor="text1"/>
          <w:sz w:val="24"/>
        </w:rPr>
        <w:t>1、具有独立法人资格、有效的营业执照、承担民事责任</w:t>
      </w:r>
      <w:r>
        <w:rPr>
          <w:rFonts w:hint="eastAsia" w:ascii="宋体" w:hAnsi="宋体"/>
          <w:bCs/>
          <w:color w:val="auto"/>
          <w:sz w:val="24"/>
        </w:rPr>
        <w:t>的能力，注册资本为¥200万元及以上；</w:t>
      </w:r>
    </w:p>
    <w:p w14:paraId="2C082CD0">
      <w:pPr>
        <w:pStyle w:val="19"/>
        <w:spacing w:line="360" w:lineRule="auto"/>
        <w:ind w:firstLine="480"/>
        <w:rPr>
          <w:rFonts w:ascii="宋体" w:hAnsi="宋体"/>
          <w:bCs/>
          <w:color w:val="000000" w:themeColor="text1"/>
          <w:sz w:val="24"/>
        </w:rPr>
      </w:pPr>
      <w:r>
        <w:rPr>
          <w:rFonts w:hint="eastAsia" w:ascii="宋体" w:hAnsi="宋体"/>
          <w:bCs/>
          <w:color w:val="auto"/>
          <w:sz w:val="24"/>
        </w:rPr>
        <w:t>2、具有良好的商业信誉和健全</w:t>
      </w:r>
      <w:r>
        <w:rPr>
          <w:rFonts w:hint="eastAsia" w:ascii="宋体" w:hAnsi="宋体"/>
          <w:bCs/>
          <w:color w:val="000000" w:themeColor="text1"/>
          <w:sz w:val="24"/>
        </w:rPr>
        <w:t>的财务会计制度；</w:t>
      </w:r>
    </w:p>
    <w:p w14:paraId="13E4AE32">
      <w:pPr>
        <w:pStyle w:val="19"/>
        <w:spacing w:line="360" w:lineRule="auto"/>
        <w:ind w:firstLine="480"/>
        <w:rPr>
          <w:rFonts w:ascii="宋体" w:hAnsi="宋体"/>
          <w:bCs/>
          <w:color w:val="000000" w:themeColor="text1"/>
          <w:sz w:val="24"/>
        </w:rPr>
      </w:pPr>
      <w:r>
        <w:rPr>
          <w:rFonts w:hint="eastAsia" w:ascii="宋体" w:hAnsi="宋体"/>
          <w:bCs/>
          <w:color w:val="000000" w:themeColor="text1"/>
          <w:sz w:val="24"/>
        </w:rPr>
        <w:t>3、诚实守信，勤勉尽责，管理规范，近三年无与招标项目有关的重大行政处罚；</w:t>
      </w:r>
    </w:p>
    <w:p w14:paraId="74175799">
      <w:pPr>
        <w:pStyle w:val="19"/>
        <w:spacing w:line="360" w:lineRule="auto"/>
        <w:ind w:firstLine="480"/>
        <w:rPr>
          <w:rFonts w:hint="default" w:ascii="宋体" w:hAnsi="Courier New"/>
          <w:color w:val="auto"/>
          <w:sz w:val="24"/>
          <w:szCs w:val="24"/>
          <w:highlight w:val="none"/>
          <w:lang w:val="en-US" w:eastAsia="zh-CN"/>
        </w:rPr>
      </w:pPr>
      <w:r>
        <w:rPr>
          <w:rFonts w:hint="eastAsia" w:ascii="宋体" w:hAnsi="宋体"/>
          <w:bCs/>
          <w:color w:val="000000" w:themeColor="text1"/>
          <w:sz w:val="24"/>
        </w:rPr>
        <w:t>4、</w:t>
      </w:r>
      <w:r>
        <w:rPr>
          <w:rFonts w:hint="eastAsia" w:ascii="宋体" w:hAnsi="Courier New"/>
          <w:color w:val="auto"/>
          <w:sz w:val="24"/>
          <w:szCs w:val="24"/>
          <w:highlight w:val="none"/>
          <w:lang w:val="en-US" w:eastAsia="zh-CN"/>
        </w:rPr>
        <w:t>投标人经营范围应包含汽车零部件及配件制造、销售等；</w:t>
      </w:r>
    </w:p>
    <w:p w14:paraId="731DF154">
      <w:pPr>
        <w:pStyle w:val="19"/>
        <w:spacing w:line="360" w:lineRule="auto"/>
        <w:ind w:firstLine="480"/>
        <w:rPr>
          <w:rFonts w:hint="eastAsia" w:ascii="宋体" w:hAnsi="宋体"/>
          <w:bCs/>
          <w:color w:val="000000" w:themeColor="text1"/>
          <w:sz w:val="24"/>
        </w:rPr>
      </w:pPr>
      <w:r>
        <w:rPr>
          <w:rFonts w:hint="eastAsia" w:ascii="宋体" w:hAnsi="宋体"/>
          <w:bCs/>
          <w:color w:val="000000" w:themeColor="text1"/>
          <w:sz w:val="24"/>
          <w:lang w:val="en-US" w:eastAsia="zh-CN"/>
        </w:rPr>
        <w:t>5、</w:t>
      </w:r>
      <w:r>
        <w:rPr>
          <w:rFonts w:hint="eastAsia" w:ascii="宋体" w:hAnsi="宋体"/>
          <w:bCs/>
          <w:color w:val="000000" w:themeColor="text1"/>
          <w:sz w:val="24"/>
        </w:rPr>
        <w:t>相关法律法规对合格竞标人的其他要求。</w:t>
      </w:r>
    </w:p>
    <w:p w14:paraId="74CA8812">
      <w:pPr>
        <w:pStyle w:val="19"/>
        <w:spacing w:line="360" w:lineRule="auto"/>
        <w:ind w:firstLine="482"/>
        <w:outlineLvl w:val="1"/>
        <w:rPr>
          <w:rFonts w:hint="eastAsia" w:ascii="黑体" w:hAnsi="黑体" w:eastAsia="黑体" w:cs="黑体"/>
          <w:b w:val="0"/>
          <w:bCs w:val="0"/>
          <w:color w:val="auto"/>
          <w:sz w:val="24"/>
          <w:lang w:val="en-US" w:eastAsia="zh-CN"/>
        </w:rPr>
      </w:pPr>
      <w:bookmarkStart w:id="5" w:name="_Toc30076"/>
      <w:r>
        <w:rPr>
          <w:rFonts w:hint="eastAsia" w:ascii="黑体" w:hAnsi="黑体" w:eastAsia="黑体" w:cs="黑体"/>
          <w:b w:val="0"/>
          <w:bCs w:val="0"/>
          <w:color w:val="auto"/>
          <w:sz w:val="24"/>
        </w:rPr>
        <w:t>四、</w:t>
      </w:r>
      <w:r>
        <w:rPr>
          <w:rFonts w:hint="eastAsia" w:ascii="黑体" w:hAnsi="黑体" w:eastAsia="黑体" w:cs="黑体"/>
          <w:b w:val="0"/>
          <w:bCs w:val="0"/>
          <w:color w:val="auto"/>
          <w:sz w:val="24"/>
          <w:lang w:val="en-US" w:eastAsia="zh-CN"/>
        </w:rPr>
        <w:t>招标人信息</w:t>
      </w:r>
      <w:bookmarkEnd w:id="5"/>
    </w:p>
    <w:p w14:paraId="6B673C8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eastAsia" w:ascii="宋体" w:hAnsi="Courier New" w:eastAsia="宋体" w:cs="Times New Roman"/>
          <w:kern w:val="2"/>
          <w:sz w:val="24"/>
          <w:szCs w:val="24"/>
          <w:highlight w:val="none"/>
          <w:lang w:val="en-US" w:eastAsia="zh-CN" w:bidi="ar-SA"/>
        </w:rPr>
      </w:pPr>
      <w:r>
        <w:rPr>
          <w:rFonts w:hint="eastAsia" w:ascii="宋体" w:hAnsi="Courier New" w:eastAsia="宋体" w:cs="Times New Roman"/>
          <w:kern w:val="2"/>
          <w:sz w:val="24"/>
          <w:szCs w:val="24"/>
          <w:highlight w:val="none"/>
          <w:lang w:val="en-US" w:eastAsia="zh-CN" w:bidi="ar-SA"/>
        </w:rPr>
        <w:t>招标人名称：</w:t>
      </w:r>
      <w:r>
        <w:rPr>
          <w:rFonts w:hint="eastAsia" w:ascii="宋体" w:hAnsi="Courier New" w:eastAsia="宋体" w:cs="Times New Roman"/>
          <w:sz w:val="24"/>
          <w:szCs w:val="24"/>
          <w:lang w:val="en-US" w:eastAsia="zh-CN"/>
        </w:rPr>
        <w:t>中国重汽集团成都王牌商用车有限公司</w:t>
      </w:r>
    </w:p>
    <w:p w14:paraId="2E8B9AB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eastAsia" w:ascii="宋体" w:hAnsi="宋体" w:cs="Arial"/>
          <w:color w:val="auto"/>
          <w:sz w:val="24"/>
          <w:highlight w:val="none"/>
          <w:lang w:val="en-US" w:eastAsia="zh-CN"/>
        </w:rPr>
      </w:pPr>
      <w:r>
        <w:rPr>
          <w:rFonts w:hint="eastAsia" w:ascii="宋体" w:hAnsi="Courier New" w:eastAsia="宋体" w:cs="Times New Roman"/>
          <w:kern w:val="2"/>
          <w:sz w:val="24"/>
          <w:szCs w:val="24"/>
          <w:highlight w:val="none"/>
          <w:lang w:val="en-US" w:eastAsia="zh-CN" w:bidi="ar-SA"/>
        </w:rPr>
        <w:t>报名和投标招标事宜联系人及电话：</w:t>
      </w:r>
      <w:r>
        <w:rPr>
          <w:rFonts w:hint="eastAsia" w:ascii="宋体" w:hAnsi="宋体" w:cs="Arial"/>
          <w:color w:val="auto"/>
          <w:sz w:val="24"/>
          <w:highlight w:val="none"/>
          <w:lang w:val="en-US" w:eastAsia="zh-CN"/>
        </w:rPr>
        <w:t>谢明15228813092</w:t>
      </w:r>
    </w:p>
    <w:p w14:paraId="7E9D3D46">
      <w:pPr>
        <w:pStyle w:val="75"/>
        <w:ind w:firstLine="480"/>
        <w:rPr>
          <w:rFonts w:ascii="宋体" w:hAnsi="宋体"/>
          <w:bCs/>
          <w:szCs w:val="24"/>
        </w:rPr>
      </w:pPr>
      <w:r>
        <w:rPr>
          <w:rFonts w:hint="eastAsia" w:ascii="宋体" w:hAnsi="宋体"/>
          <w:bCs/>
          <w:szCs w:val="24"/>
        </w:rPr>
        <w:t>通讯地址：四川省成都市青白江区金芙蓉大道二段1899号</w:t>
      </w:r>
    </w:p>
    <w:p w14:paraId="7333697F">
      <w:pPr>
        <w:spacing w:line="360" w:lineRule="auto"/>
        <w:ind w:firstLine="523" w:firstLineChars="218"/>
        <w:rPr>
          <w:rFonts w:hint="eastAsia" w:ascii="宋体" w:hAnsi="宋体"/>
          <w:b/>
          <w:bCs/>
          <w:color w:val="000000" w:themeColor="text1"/>
          <w:sz w:val="24"/>
          <w:lang w:val="en-US" w:eastAsia="zh-CN"/>
        </w:rPr>
      </w:pPr>
      <w:r>
        <w:rPr>
          <w:rFonts w:hint="eastAsia" w:ascii="宋体" w:hAnsi="宋体"/>
          <w:bCs/>
          <w:color w:val="auto"/>
          <w:sz w:val="24"/>
        </w:rPr>
        <w:t>电子信箱：</w:t>
      </w:r>
      <w:r>
        <w:fldChar w:fldCharType="begin"/>
      </w:r>
      <w:r>
        <w:instrText xml:space="preserve"> HYPERLINK "mailto:935952449@qq.com" </w:instrText>
      </w:r>
      <w:r>
        <w:fldChar w:fldCharType="separate"/>
      </w:r>
      <w:r>
        <w:rPr>
          <w:rStyle w:val="46"/>
          <w:rFonts w:hint="eastAsia" w:ascii="宋体" w:hAnsi="宋体"/>
          <w:bCs/>
          <w:sz w:val="24"/>
        </w:rPr>
        <w:t>935952449@qq.com</w:t>
      </w:r>
      <w:r>
        <w:rPr>
          <w:rStyle w:val="46"/>
          <w:rFonts w:hint="eastAsia" w:ascii="宋体" w:hAnsi="宋体"/>
          <w:bCs/>
          <w:sz w:val="24"/>
        </w:rPr>
        <w:fldChar w:fldCharType="end"/>
      </w:r>
    </w:p>
    <w:p w14:paraId="77ED86C3">
      <w:pPr>
        <w:pStyle w:val="19"/>
        <w:spacing w:line="360" w:lineRule="auto"/>
        <w:ind w:firstLine="482"/>
        <w:outlineLvl w:val="1"/>
        <w:rPr>
          <w:rFonts w:hint="eastAsia" w:ascii="黑体" w:hAnsi="黑体" w:eastAsia="黑体" w:cs="黑体"/>
          <w:b w:val="0"/>
          <w:bCs w:val="0"/>
          <w:color w:val="auto"/>
          <w:sz w:val="24"/>
        </w:rPr>
      </w:pPr>
      <w:bookmarkStart w:id="6" w:name="_Toc32205"/>
      <w:r>
        <w:rPr>
          <w:rFonts w:hint="eastAsia" w:ascii="黑体" w:hAnsi="黑体" w:eastAsia="黑体" w:cs="黑体"/>
          <w:b w:val="0"/>
          <w:bCs w:val="0"/>
          <w:color w:val="auto"/>
          <w:sz w:val="24"/>
        </w:rPr>
        <w:t>五、</w:t>
      </w:r>
      <w:r>
        <w:rPr>
          <w:rFonts w:hint="eastAsia" w:ascii="黑体" w:hAnsi="黑体" w:eastAsia="黑体" w:cs="黑体"/>
          <w:b w:val="0"/>
          <w:bCs w:val="0"/>
          <w:color w:val="auto"/>
          <w:sz w:val="24"/>
          <w:lang w:val="en-US" w:eastAsia="zh-CN"/>
        </w:rPr>
        <w:t>应</w:t>
      </w:r>
      <w:r>
        <w:rPr>
          <w:rFonts w:hint="eastAsia" w:ascii="黑体" w:hAnsi="黑体" w:eastAsia="黑体" w:cs="黑体"/>
          <w:b w:val="0"/>
          <w:bCs w:val="0"/>
          <w:color w:val="auto"/>
          <w:sz w:val="24"/>
        </w:rPr>
        <w:t>标文件的递交</w:t>
      </w:r>
      <w:bookmarkEnd w:id="6"/>
    </w:p>
    <w:p w14:paraId="0904CEC6">
      <w:pPr>
        <w:pStyle w:val="40"/>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line="360" w:lineRule="auto"/>
        <w:ind w:left="0" w:leftChars="0" w:right="0" w:firstLine="480" w:firstLineChars="200"/>
        <w:jc w:val="both"/>
        <w:rPr>
          <w:rFonts w:hint="eastAsia" w:ascii="宋体" w:hAnsi="宋体" w:eastAsia="宋体" w:cs="宋体"/>
          <w:color w:val="000000"/>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在“中国重汽e采通”平台完成系统注册和信息维护，具体流程如下：</w:t>
      </w:r>
    </w:p>
    <w:p w14:paraId="6DE3BEFA">
      <w:pPr>
        <w:pStyle w:val="40"/>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line="360" w:lineRule="auto"/>
        <w:ind w:left="0" w:leftChars="0" w:right="0" w:firstLine="482"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（一）系统注册与信息维护</w:t>
      </w:r>
    </w:p>
    <w:p w14:paraId="4D2BDA75">
      <w:pPr>
        <w:pStyle w:val="40"/>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lang w:val="en-US" w:eastAsia="zh-CN" w:bidi="ar"/>
        </w:rPr>
      </w:pPr>
      <w:r>
        <w:rPr>
          <w:rFonts w:hint="eastAsia" w:ascii="宋体" w:hAnsi="宋体" w:eastAsia="宋体" w:cs="宋体"/>
          <w:b/>
          <w:bCs/>
          <w:kern w:val="2"/>
          <w:sz w:val="24"/>
          <w:szCs w:val="24"/>
          <w:lang w:val="en-US" w:eastAsia="zh-CN" w:bidi="ar"/>
        </w:rPr>
        <w:t>首次注册投标人</w:t>
      </w:r>
      <w:r>
        <w:rPr>
          <w:rFonts w:hint="eastAsia" w:ascii="宋体" w:hAnsi="宋体" w:eastAsia="宋体" w:cs="宋体"/>
          <w:kern w:val="2"/>
          <w:sz w:val="24"/>
          <w:szCs w:val="24"/>
          <w:lang w:val="en-US" w:eastAsia="zh-CN" w:bidi="ar"/>
        </w:rPr>
        <w:t>：请根据《SRM非生产供应商注册手册》（附件1）完成平台账号注册。</w:t>
      </w:r>
    </w:p>
    <w:p w14:paraId="457DB8F6">
      <w:pPr>
        <w:pStyle w:val="40"/>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lang w:val="en-US" w:eastAsia="zh-CN" w:bidi="ar"/>
        </w:rPr>
      </w:pPr>
      <w:r>
        <w:rPr>
          <w:rFonts w:hint="eastAsia" w:ascii="宋体" w:hAnsi="宋体" w:eastAsia="宋体" w:cs="宋体"/>
          <w:b/>
          <w:bCs/>
          <w:kern w:val="2"/>
          <w:sz w:val="24"/>
          <w:szCs w:val="24"/>
          <w:lang w:val="en-US" w:eastAsia="zh-CN" w:bidi="ar"/>
        </w:rPr>
        <w:t>已注册投标人</w:t>
      </w:r>
      <w:r>
        <w:rPr>
          <w:rFonts w:hint="eastAsia" w:ascii="宋体" w:hAnsi="宋体" w:eastAsia="宋体" w:cs="宋体"/>
          <w:kern w:val="2"/>
          <w:sz w:val="24"/>
          <w:szCs w:val="24"/>
          <w:lang w:val="en-US" w:eastAsia="zh-CN" w:bidi="ar"/>
        </w:rPr>
        <w:t>：请登录系统核对系统中2023-2025年度财务数据。如尚未填写或信息不全，请参照《SRM非生产供应商注册手册》（附件2）及时进行补充与更新，确保信息真实、完整。</w:t>
      </w:r>
    </w:p>
    <w:p w14:paraId="1EDA2B97">
      <w:pPr>
        <w:pStyle w:val="40"/>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（二）投标流程</w:t>
      </w:r>
    </w:p>
    <w:p w14:paraId="56958939">
      <w:pPr>
        <w:pStyle w:val="40"/>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拟投标人注册及财务数据维护完成后，按照本招标文件中“投标文件编制”要求准备资料，并将投标文件材料以及其他证明材料</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"mailto:投标报名发送至jingxf@sinotruk.com"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 xml:space="preserve">以电子文档方式发送至 </w:t>
      </w:r>
      <w:r>
        <w:rPr>
          <w:rFonts w:hint="eastAsia" w:ascii="宋体" w:hAnsi="宋体" w:eastAsia="宋体" w:cs="宋体"/>
          <w:kern w:val="2"/>
          <w:sz w:val="24"/>
          <w:szCs w:val="24"/>
          <w:lang w:val="en-US" w:eastAsia="zh-CN" w:bidi="ar"/>
        </w:rPr>
        <w:fldChar w:fldCharType="end"/>
      </w:r>
      <w:r>
        <w:fldChar w:fldCharType="begin"/>
      </w:r>
      <w:r>
        <w:instrText xml:space="preserve"> HYPERLINK "mailto:935952449@qq.com" </w:instrText>
      </w:r>
      <w:r>
        <w:fldChar w:fldCharType="separate"/>
      </w:r>
      <w:r>
        <w:rPr>
          <w:rStyle w:val="46"/>
          <w:rFonts w:hint="eastAsia" w:ascii="宋体" w:hAnsi="宋体"/>
          <w:bCs/>
          <w:sz w:val="24"/>
        </w:rPr>
        <w:t>935952449@qq.com</w:t>
      </w:r>
      <w:r>
        <w:rPr>
          <w:rStyle w:val="46"/>
          <w:rFonts w:hint="eastAsia" w:ascii="宋体" w:hAnsi="宋体"/>
          <w:bCs/>
          <w:sz w:val="24"/>
        </w:rPr>
        <w:fldChar w:fldCharType="end"/>
      </w:r>
      <w:r>
        <w:rPr>
          <w:rFonts w:hint="eastAsia" w:ascii="宋体" w:hAnsi="宋体"/>
          <w:bCs/>
          <w:sz w:val="24"/>
          <w:lang w:eastAsia="zh-CN"/>
        </w:rPr>
        <w:t>，</w:t>
      </w:r>
      <w:r>
        <w:rPr>
          <w:rFonts w:hint="eastAsia" w:ascii="宋体" w:hAnsi="宋体" w:eastAsia="宋体" w:cs="宋体"/>
          <w:kern w:val="2"/>
          <w:sz w:val="24"/>
          <w:szCs w:val="24"/>
          <w:lang w:val="en-US" w:eastAsia="zh-CN" w:bidi="ar"/>
        </w:rPr>
        <w:t>资质审查通过后，视为报名成功；如资质审查未通过，请按审核意见修改后重新发送。</w:t>
      </w:r>
      <w:r>
        <w:rPr>
          <w:rFonts w:hint="eastAsia" w:ascii="宋体" w:hAnsi="宋体"/>
          <w:b/>
          <w:bCs w:val="0"/>
          <w:szCs w:val="24"/>
        </w:rPr>
        <w:t>逾期</w:t>
      </w:r>
      <w:r>
        <w:rPr>
          <w:rFonts w:ascii="宋体" w:hAnsi="宋体"/>
          <w:b/>
          <w:bCs w:val="0"/>
          <w:szCs w:val="24"/>
        </w:rPr>
        <w:t>报名的，</w:t>
      </w:r>
      <w:r>
        <w:rPr>
          <w:rFonts w:hint="eastAsia" w:ascii="宋体" w:hAnsi="宋体"/>
          <w:b/>
          <w:bCs w:val="0"/>
          <w:szCs w:val="24"/>
        </w:rPr>
        <w:t>投标文件不予受理。</w:t>
      </w:r>
    </w:p>
    <w:p w14:paraId="3DBF2EF7">
      <w:pPr>
        <w:pStyle w:val="40"/>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line="360" w:lineRule="auto"/>
        <w:ind w:left="0" w:leftChars="0" w:right="0" w:firstLine="482" w:firstLineChars="200"/>
        <w:jc w:val="both"/>
        <w:rPr>
          <w:rFonts w:hint="eastAsia" w:ascii="宋体" w:hAnsi="Courier New" w:eastAsia="宋体" w:cs="Times New Roman"/>
          <w:sz w:val="24"/>
          <w:szCs w:val="24"/>
          <w:highlight w:val="yellow"/>
          <w:lang w:val="en-US" w:eastAsia="zh-CN"/>
        </w:rPr>
      </w:pPr>
      <w:r>
        <w:rPr>
          <w:rFonts w:hint="eastAsia" w:ascii="宋体" w:hAnsi="Courier New" w:eastAsia="宋体" w:cs="Times New Roman"/>
          <w:b/>
          <w:bCs/>
          <w:sz w:val="24"/>
          <w:szCs w:val="24"/>
          <w:highlight w:val="none"/>
          <w:lang w:val="en-US" w:eastAsia="zh-CN"/>
        </w:rPr>
        <w:t>投标截止时间</w:t>
      </w:r>
      <w:r>
        <w:rPr>
          <w:rFonts w:hint="eastAsia" w:cs="Times New Roman"/>
          <w:sz w:val="24"/>
          <w:szCs w:val="24"/>
          <w:highlight w:val="none"/>
          <w:lang w:val="en-US" w:eastAsia="zh-CN"/>
        </w:rPr>
        <w:t>：</w:t>
      </w:r>
      <w:r>
        <w:rPr>
          <w:rFonts w:hint="eastAsia" w:eastAsia="宋体" w:cs="宋体"/>
          <w:b/>
          <w:bCs/>
          <w:sz w:val="24"/>
          <w:szCs w:val="24"/>
          <w:highlight w:val="none"/>
        </w:rPr>
        <w:t>202</w:t>
      </w:r>
      <w:r>
        <w:rPr>
          <w:rFonts w:hint="eastAsia" w:cs="宋体"/>
          <w:b/>
          <w:bCs/>
          <w:sz w:val="24"/>
          <w:szCs w:val="24"/>
          <w:highlight w:val="none"/>
          <w:lang w:val="en-US" w:eastAsia="zh-CN"/>
        </w:rPr>
        <w:t>6</w:t>
      </w:r>
      <w:r>
        <w:rPr>
          <w:rFonts w:hint="eastAsia" w:eastAsia="宋体" w:cs="宋体"/>
          <w:b/>
          <w:bCs/>
          <w:sz w:val="24"/>
          <w:szCs w:val="24"/>
          <w:highlight w:val="none"/>
        </w:rPr>
        <w:t>年</w:t>
      </w:r>
      <w:r>
        <w:rPr>
          <w:rFonts w:hint="eastAsia" w:cs="宋体"/>
          <w:b/>
          <w:bCs/>
          <w:sz w:val="24"/>
          <w:szCs w:val="24"/>
          <w:highlight w:val="none"/>
          <w:lang w:val="en-US" w:eastAsia="zh-CN"/>
        </w:rPr>
        <w:t>1</w:t>
      </w:r>
      <w:r>
        <w:rPr>
          <w:rFonts w:hint="eastAsia" w:eastAsia="宋体" w:cs="宋体"/>
          <w:b/>
          <w:bCs/>
          <w:sz w:val="24"/>
          <w:szCs w:val="24"/>
          <w:highlight w:val="none"/>
        </w:rPr>
        <w:t>月</w:t>
      </w:r>
      <w:r>
        <w:rPr>
          <w:rFonts w:hint="eastAsia" w:eastAsia="宋体" w:cs="宋体"/>
          <w:b/>
          <w:bCs/>
          <w:sz w:val="24"/>
          <w:szCs w:val="24"/>
          <w:highlight w:val="none"/>
          <w:lang w:val="en-US" w:eastAsia="zh-CN"/>
        </w:rPr>
        <w:t>28</w:t>
      </w:r>
      <w:r>
        <w:rPr>
          <w:rFonts w:hint="eastAsia" w:eastAsia="宋体" w:cs="宋体"/>
          <w:b/>
          <w:bCs/>
          <w:sz w:val="24"/>
          <w:szCs w:val="24"/>
          <w:highlight w:val="none"/>
        </w:rPr>
        <w:t>日</w:t>
      </w:r>
      <w:r>
        <w:rPr>
          <w:rFonts w:hint="eastAsia" w:ascii="宋体" w:hAnsi="宋体" w:eastAsia="宋体" w:cs="宋体"/>
          <w:b/>
          <w:bCs/>
          <w:color w:val="auto"/>
          <w:sz w:val="24"/>
          <w:szCs w:val="24"/>
          <w:highlight w:val="none"/>
          <w:lang w:val="en-US" w:eastAsia="zh-CN"/>
        </w:rPr>
        <w:t>17</w:t>
      </w:r>
      <w:r>
        <w:rPr>
          <w:rFonts w:hint="eastAsia"/>
          <w:b/>
          <w:bCs/>
          <w:color w:val="auto"/>
          <w:sz w:val="24"/>
          <w:szCs w:val="24"/>
          <w:highlight w:val="none"/>
          <w:u w:val="none"/>
          <w:lang w:val="en-US" w:eastAsia="zh-CN"/>
        </w:rPr>
        <w:t>:00:00</w:t>
      </w:r>
      <w:r>
        <w:rPr>
          <w:rFonts w:hint="default" w:ascii="宋体" w:hAnsi="Courier New" w:eastAsia="宋体" w:cs="Times New Roman"/>
          <w:b/>
          <w:bCs/>
          <w:color w:val="auto"/>
          <w:sz w:val="24"/>
          <w:szCs w:val="24"/>
          <w:highlight w:val="none"/>
          <w:u w:val="none"/>
          <w:lang w:val="en-US" w:eastAsia="zh-CN"/>
        </w:rPr>
        <w:t>（北京时间）</w:t>
      </w:r>
    </w:p>
    <w:p w14:paraId="34B6220A">
      <w:pPr>
        <w:pStyle w:val="19"/>
        <w:spacing w:line="360" w:lineRule="auto"/>
        <w:ind w:firstLine="482"/>
        <w:outlineLvl w:val="1"/>
        <w:rPr>
          <w:rFonts w:hint="eastAsia" w:ascii="黑体" w:hAnsi="黑体" w:eastAsia="黑体" w:cs="黑体"/>
          <w:b w:val="0"/>
          <w:bCs w:val="0"/>
          <w:color w:val="auto"/>
          <w:sz w:val="24"/>
          <w:lang w:val="en-US" w:eastAsia="zh-CN"/>
        </w:rPr>
      </w:pPr>
      <w:bookmarkStart w:id="7" w:name="_Toc735"/>
      <w:bookmarkStart w:id="8" w:name="_Toc32618"/>
      <w:bookmarkStart w:id="9" w:name="_Toc32125"/>
      <w:r>
        <w:rPr>
          <w:rFonts w:hint="eastAsia" w:ascii="黑体" w:hAnsi="黑体" w:eastAsia="黑体" w:cs="黑体"/>
          <w:b w:val="0"/>
          <w:bCs w:val="0"/>
          <w:color w:val="auto"/>
          <w:sz w:val="24"/>
          <w:lang w:val="en-US" w:eastAsia="zh-CN"/>
        </w:rPr>
        <w:t>六、投标保证金收取</w:t>
      </w:r>
      <w:bookmarkEnd w:id="7"/>
      <w:bookmarkEnd w:id="8"/>
      <w:bookmarkEnd w:id="9"/>
    </w:p>
    <w:p w14:paraId="279FFCAC">
      <w:pPr>
        <w:pStyle w:val="90"/>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Chars="200" w:right="0" w:rightChars="0"/>
        <w:textAlignment w:val="auto"/>
        <w:outlineLvl w:val="9"/>
        <w:rPr>
          <w:rFonts w:hint="eastAsia" w:ascii="宋体" w:hAnsi="宋体" w:eastAsia="宋体" w:cs="宋体"/>
          <w:b w:val="0"/>
          <w:bCs w:val="0"/>
          <w:kern w:val="2"/>
          <w:sz w:val="24"/>
          <w:szCs w:val="24"/>
          <w:highlight w:val="none"/>
          <w:lang w:val="en-US" w:eastAsia="zh-CN" w:bidi="ar-SA"/>
        </w:rPr>
      </w:pPr>
      <w:bookmarkStart w:id="10" w:name="_Toc25368"/>
      <w:r>
        <w:rPr>
          <w:rFonts w:hint="eastAsia" w:ascii="宋体" w:hAnsi="宋体" w:eastAsia="宋体" w:cs="宋体"/>
          <w:b w:val="0"/>
          <w:bCs w:val="0"/>
          <w:kern w:val="2"/>
          <w:sz w:val="24"/>
          <w:szCs w:val="24"/>
          <w:highlight w:val="none"/>
          <w:lang w:val="en-US" w:eastAsia="zh-CN" w:bidi="ar-SA"/>
        </w:rPr>
        <w:t>（一）投标保证金的缴纳</w:t>
      </w:r>
      <w:bookmarkEnd w:id="10"/>
    </w:p>
    <w:p w14:paraId="5A9A6C04">
      <w:pPr>
        <w:pStyle w:val="89"/>
        <w:keepNext w:val="0"/>
        <w:keepLines w:val="0"/>
        <w:pageBreakBefore w:val="0"/>
        <w:widowControl w:val="0"/>
        <w:numPr>
          <w:ilvl w:val="1"/>
          <w:numId w:val="0"/>
        </w:numPr>
        <w:kinsoku/>
        <w:wordWrap/>
        <w:overflowPunct/>
        <w:topLinePunct w:val="0"/>
        <w:autoSpaceDE/>
        <w:autoSpaceDN/>
        <w:bidi w:val="0"/>
        <w:adjustRightInd/>
        <w:snapToGrid w:val="0"/>
        <w:spacing w:beforeAutospacing="0" w:afterAutospacing="0" w:line="360" w:lineRule="auto"/>
        <w:ind w:left="0" w:leftChars="0" w:right="0" w:rightChars="0" w:firstLine="480" w:firstLineChars="200"/>
        <w:textAlignment w:val="auto"/>
        <w:outlineLvl w:val="3"/>
        <w:rPr>
          <w:rFonts w:hint="eastAsia" w:ascii="宋体" w:hAnsi="宋体" w:eastAsia="宋体" w:cs="宋体"/>
          <w:b w:val="0"/>
          <w:bCs w:val="0"/>
          <w:sz w:val="24"/>
          <w:szCs w:val="24"/>
          <w:highlight w:val="none"/>
          <w:u w:val="single"/>
          <w:lang w:val="en-US" w:eastAsia="zh-CN"/>
        </w:rPr>
      </w:pPr>
      <w:bookmarkStart w:id="11" w:name="_Toc32680"/>
      <w:r>
        <w:rPr>
          <w:rFonts w:hint="default" w:ascii="宋体" w:hAnsi="宋体" w:eastAsia="宋体" w:cs="宋体"/>
          <w:b w:val="0"/>
          <w:bCs w:val="0"/>
          <w:kern w:val="2"/>
          <w:sz w:val="24"/>
          <w:szCs w:val="24"/>
          <w:lang w:val="en-US" w:eastAsia="zh-CN" w:bidi="ar-SA"/>
        </w:rPr>
        <w:t>1.</w:t>
      </w:r>
      <w:r>
        <w:rPr>
          <w:rFonts w:hint="eastAsia" w:ascii="宋体" w:hAnsi="宋体" w:eastAsia="宋体" w:cs="宋体"/>
          <w:b w:val="0"/>
          <w:bCs w:val="0"/>
          <w:sz w:val="24"/>
          <w:szCs w:val="24"/>
          <w:highlight w:val="none"/>
        </w:rPr>
        <w:t>投标保证金</w:t>
      </w:r>
      <w:r>
        <w:rPr>
          <w:rFonts w:hint="eastAsia" w:ascii="宋体" w:hAnsi="宋体" w:eastAsia="宋体" w:cs="宋体"/>
          <w:b w:val="0"/>
          <w:bCs w:val="0"/>
          <w:sz w:val="24"/>
          <w:szCs w:val="24"/>
          <w:highlight w:val="none"/>
          <w:lang w:val="en-US" w:eastAsia="zh-CN"/>
        </w:rPr>
        <w:t>的缴纳</w:t>
      </w:r>
      <w:r>
        <w:rPr>
          <w:rFonts w:hint="eastAsia" w:ascii="宋体" w:hAnsi="宋体" w:eastAsia="宋体" w:cs="宋体"/>
          <w:b w:val="0"/>
          <w:bCs w:val="0"/>
          <w:sz w:val="24"/>
          <w:szCs w:val="24"/>
          <w:highlight w:val="none"/>
        </w:rPr>
        <w:t>形式：</w:t>
      </w:r>
      <w:r>
        <w:rPr>
          <w:rFonts w:hint="eastAsia" w:ascii="宋体" w:hAnsi="宋体" w:eastAsia="宋体" w:cs="宋体"/>
          <w:b w:val="0"/>
          <w:bCs w:val="0"/>
          <w:sz w:val="24"/>
          <w:szCs w:val="24"/>
          <w:highlight w:val="none"/>
          <w:u w:val="single"/>
          <w:lang w:val="en-US" w:eastAsia="zh-CN"/>
        </w:rPr>
        <w:t>从银行基本账户转账</w:t>
      </w:r>
      <w:bookmarkEnd w:id="11"/>
    </w:p>
    <w:p w14:paraId="7CBD6186">
      <w:pPr>
        <w:pStyle w:val="89"/>
        <w:keepNext w:val="0"/>
        <w:keepLines w:val="0"/>
        <w:pageBreakBefore w:val="0"/>
        <w:widowControl w:val="0"/>
        <w:numPr>
          <w:ilvl w:val="0"/>
          <w:numId w:val="2"/>
        </w:numPr>
        <w:kinsoku/>
        <w:wordWrap/>
        <w:overflowPunct/>
        <w:topLinePunct w:val="0"/>
        <w:autoSpaceDE/>
        <w:autoSpaceDN/>
        <w:bidi w:val="0"/>
        <w:adjustRightInd/>
        <w:snapToGrid w:val="0"/>
        <w:spacing w:beforeAutospacing="0" w:afterAutospacing="0" w:line="360" w:lineRule="auto"/>
        <w:ind w:left="0" w:leftChars="0" w:right="0" w:firstLine="480" w:firstLineChars="200"/>
        <w:textAlignment w:val="auto"/>
        <w:rPr>
          <w:rFonts w:hint="eastAsia" w:ascii="宋体" w:hAnsi="宋体" w:eastAsia="宋体" w:cs="宋体"/>
          <w:b w:val="0"/>
          <w:bCs w:val="0"/>
          <w:sz w:val="24"/>
          <w:szCs w:val="24"/>
          <w:highlight w:val="none"/>
          <w:u w:val="single"/>
          <w:lang w:val="en-US" w:eastAsia="zh-CN"/>
        </w:rPr>
      </w:pPr>
      <w:r>
        <w:rPr>
          <w:rFonts w:hint="eastAsia" w:ascii="宋体" w:hAnsi="宋体" w:eastAsia="宋体" w:cs="宋体"/>
          <w:b w:val="0"/>
          <w:bCs w:val="0"/>
          <w:sz w:val="24"/>
          <w:szCs w:val="24"/>
          <w:highlight w:val="none"/>
          <w:lang w:val="en-US" w:eastAsia="zh-CN"/>
        </w:rPr>
        <w:t>从银行基本账户转账</w:t>
      </w:r>
      <w:r>
        <w:rPr>
          <w:rFonts w:hint="eastAsia" w:ascii="宋体" w:hAnsi="宋体" w:eastAsia="宋体" w:cs="宋体"/>
          <w:b w:val="0"/>
          <w:bCs w:val="0"/>
          <w:sz w:val="24"/>
          <w:szCs w:val="24"/>
          <w:highlight w:val="none"/>
        </w:rPr>
        <w:t>的</w:t>
      </w:r>
      <w:r>
        <w:rPr>
          <w:rFonts w:hint="eastAsia" w:ascii="宋体" w:hAnsi="宋体" w:eastAsia="宋体" w:cs="宋体"/>
          <w:b w:val="0"/>
          <w:bCs w:val="0"/>
          <w:sz w:val="24"/>
          <w:szCs w:val="24"/>
          <w:highlight w:val="none"/>
          <w:lang w:val="en-US" w:eastAsia="zh-CN"/>
        </w:rPr>
        <w:t>拟</w:t>
      </w:r>
      <w:r>
        <w:rPr>
          <w:rFonts w:hint="eastAsia" w:ascii="宋体" w:hAnsi="宋体" w:eastAsia="宋体" w:cs="宋体"/>
          <w:b w:val="0"/>
          <w:bCs w:val="0"/>
          <w:sz w:val="24"/>
          <w:szCs w:val="24"/>
          <w:highlight w:val="none"/>
        </w:rPr>
        <w:t>投标人</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lang w:val="en-US" w:eastAsia="zh-CN"/>
        </w:rPr>
        <w:t>须在规定的时间之前</w:t>
      </w:r>
      <w:r>
        <w:rPr>
          <w:rFonts w:hint="eastAsia" w:ascii="宋体" w:hAnsi="宋体" w:eastAsia="宋体" w:cs="宋体"/>
          <w:b w:val="0"/>
          <w:bCs w:val="0"/>
          <w:sz w:val="24"/>
          <w:szCs w:val="24"/>
          <w:highlight w:val="none"/>
        </w:rPr>
        <w:t>将投标保证金从</w:t>
      </w:r>
      <w:r>
        <w:rPr>
          <w:rFonts w:hint="eastAsia" w:ascii="宋体" w:hAnsi="宋体" w:eastAsia="宋体" w:cs="宋体"/>
          <w:b w:val="0"/>
          <w:bCs w:val="0"/>
          <w:sz w:val="24"/>
          <w:szCs w:val="24"/>
          <w:highlight w:val="none"/>
          <w:lang w:val="en-US" w:eastAsia="zh-CN"/>
        </w:rPr>
        <w:t>其</w:t>
      </w:r>
      <w:r>
        <w:rPr>
          <w:rFonts w:hint="eastAsia" w:ascii="宋体" w:hAnsi="宋体" w:eastAsia="宋体" w:cs="宋体"/>
          <w:b w:val="0"/>
          <w:bCs w:val="0"/>
          <w:sz w:val="24"/>
          <w:szCs w:val="24"/>
          <w:highlight w:val="none"/>
        </w:rPr>
        <w:t>单位基本帐户转出并到账，否则</w:t>
      </w:r>
      <w:r>
        <w:rPr>
          <w:rFonts w:hint="eastAsia" w:ascii="宋体" w:hAnsi="宋体" w:eastAsia="宋体" w:cs="宋体"/>
          <w:b w:val="0"/>
          <w:bCs w:val="0"/>
          <w:sz w:val="24"/>
          <w:szCs w:val="24"/>
          <w:highlight w:val="none"/>
          <w:lang w:val="en-US" w:eastAsia="zh-CN"/>
        </w:rPr>
        <w:t>视为无效投标</w:t>
      </w:r>
      <w:r>
        <w:rPr>
          <w:rFonts w:hint="eastAsia" w:ascii="宋体" w:hAnsi="宋体" w:eastAsia="宋体" w:cs="宋体"/>
          <w:b w:val="0"/>
          <w:bCs w:val="0"/>
          <w:sz w:val="24"/>
          <w:szCs w:val="24"/>
          <w:highlight w:val="none"/>
        </w:rPr>
        <w:t>；未按规定提交保证金的</w:t>
      </w:r>
      <w:r>
        <w:rPr>
          <w:rFonts w:hint="eastAsia" w:ascii="宋体" w:hAnsi="宋体" w:eastAsia="宋体" w:cs="宋体"/>
          <w:b w:val="0"/>
          <w:bCs w:val="0"/>
          <w:sz w:val="24"/>
          <w:szCs w:val="24"/>
          <w:highlight w:val="none"/>
          <w:lang w:val="en-US" w:eastAsia="zh-CN"/>
        </w:rPr>
        <w:t>拟</w:t>
      </w:r>
      <w:r>
        <w:rPr>
          <w:rFonts w:hint="eastAsia" w:ascii="宋体" w:hAnsi="宋体" w:eastAsia="宋体" w:cs="宋体"/>
          <w:b w:val="0"/>
          <w:bCs w:val="0"/>
          <w:sz w:val="24"/>
          <w:szCs w:val="24"/>
          <w:highlight w:val="none"/>
        </w:rPr>
        <w:t>投标人，其投标文件</w:t>
      </w:r>
      <w:r>
        <w:rPr>
          <w:rFonts w:hint="eastAsia" w:ascii="宋体" w:hAnsi="宋体" w:eastAsia="宋体" w:cs="宋体"/>
          <w:b w:val="0"/>
          <w:bCs w:val="0"/>
          <w:sz w:val="24"/>
          <w:szCs w:val="24"/>
          <w:highlight w:val="none"/>
          <w:lang w:val="en-US" w:eastAsia="zh-CN"/>
        </w:rPr>
        <w:t>视为无效投标</w:t>
      </w:r>
      <w:r>
        <w:rPr>
          <w:rFonts w:hint="eastAsia" w:ascii="宋体" w:hAnsi="宋体" w:eastAsia="宋体" w:cs="宋体"/>
          <w:b w:val="0"/>
          <w:bCs w:val="0"/>
          <w:sz w:val="24"/>
          <w:szCs w:val="24"/>
          <w:highlight w:val="none"/>
        </w:rPr>
        <w:t>。</w:t>
      </w:r>
      <w:r>
        <w:rPr>
          <w:rFonts w:hint="eastAsia" w:ascii="宋体" w:hAnsi="宋体" w:eastAsia="宋体" w:cs="宋体"/>
          <w:b w:val="0"/>
          <w:bCs w:val="0"/>
          <w:sz w:val="24"/>
          <w:szCs w:val="24"/>
          <w:highlight w:val="none"/>
          <w:lang w:val="en-US" w:eastAsia="zh-CN"/>
        </w:rPr>
        <w:t>拟投标人</w:t>
      </w:r>
      <w:r>
        <w:rPr>
          <w:rFonts w:hint="eastAsia" w:ascii="宋体" w:hAnsi="宋体" w:eastAsia="宋体" w:cs="宋体"/>
          <w:b w:val="0"/>
          <w:bCs w:val="0"/>
          <w:sz w:val="24"/>
          <w:szCs w:val="24"/>
          <w:highlight w:val="none"/>
        </w:rPr>
        <w:t>应充分考虑银行信息交换时间，由此带来的保证金不能按时到帐的责任由</w:t>
      </w:r>
      <w:r>
        <w:rPr>
          <w:rFonts w:hint="eastAsia" w:ascii="宋体" w:hAnsi="宋体" w:eastAsia="宋体" w:cs="宋体"/>
          <w:b w:val="0"/>
          <w:bCs w:val="0"/>
          <w:sz w:val="24"/>
          <w:szCs w:val="24"/>
          <w:highlight w:val="none"/>
          <w:lang w:val="en-US" w:eastAsia="zh-CN"/>
        </w:rPr>
        <w:t>拟投标人</w:t>
      </w:r>
      <w:r>
        <w:rPr>
          <w:rFonts w:hint="eastAsia" w:ascii="宋体" w:hAnsi="宋体" w:eastAsia="宋体" w:cs="宋体"/>
          <w:b w:val="0"/>
          <w:bCs w:val="0"/>
          <w:sz w:val="24"/>
          <w:szCs w:val="24"/>
          <w:highlight w:val="none"/>
        </w:rPr>
        <w:t>自行承担</w:t>
      </w:r>
      <w:r>
        <w:rPr>
          <w:rFonts w:hint="eastAsia" w:hAnsi="宋体" w:cs="宋体"/>
          <w:b w:val="0"/>
          <w:bCs w:val="0"/>
          <w:sz w:val="24"/>
          <w:szCs w:val="24"/>
          <w:highlight w:val="none"/>
          <w:lang w:eastAsia="zh-CN"/>
        </w:rPr>
        <w:t>。</w:t>
      </w:r>
    </w:p>
    <w:p w14:paraId="0285C2DE">
      <w:pPr>
        <w:pStyle w:val="89"/>
        <w:keepNext w:val="0"/>
        <w:keepLines w:val="0"/>
        <w:pageBreakBefore w:val="0"/>
        <w:widowControl w:val="0"/>
        <w:numPr>
          <w:ilvl w:val="1"/>
          <w:numId w:val="0"/>
        </w:numPr>
        <w:kinsoku/>
        <w:wordWrap/>
        <w:overflowPunct/>
        <w:topLinePunct w:val="0"/>
        <w:autoSpaceDE/>
        <w:autoSpaceDN/>
        <w:bidi w:val="0"/>
        <w:adjustRightInd/>
        <w:snapToGrid w:val="0"/>
        <w:spacing w:beforeAutospacing="0" w:afterAutospacing="0" w:line="360" w:lineRule="auto"/>
        <w:ind w:left="0" w:leftChars="0" w:right="0" w:rightChars="0" w:firstLine="480" w:firstLineChars="200"/>
        <w:textAlignment w:val="auto"/>
        <w:outlineLvl w:val="3"/>
        <w:rPr>
          <w:rFonts w:hint="default" w:eastAsia="宋体"/>
          <w:sz w:val="24"/>
          <w:szCs w:val="24"/>
          <w:highlight w:val="none"/>
          <w:lang w:val="en-US" w:eastAsia="zh-CN"/>
        </w:rPr>
      </w:pPr>
      <w:bookmarkStart w:id="12" w:name="_Toc17819"/>
      <w:r>
        <w:rPr>
          <w:rFonts w:hint="default" w:ascii="宋体" w:hAnsi="Courier New"/>
          <w:kern w:val="2"/>
          <w:sz w:val="24"/>
          <w:szCs w:val="24"/>
          <w:lang w:val="en-US" w:eastAsia="zh-CN" w:bidi="ar-SA"/>
        </w:rPr>
        <w:t>2.</w:t>
      </w:r>
      <w:r>
        <w:rPr>
          <w:rFonts w:hint="eastAsia"/>
          <w:sz w:val="24"/>
          <w:szCs w:val="24"/>
          <w:highlight w:val="none"/>
        </w:rPr>
        <w:t>投标保证金的金额：</w:t>
      </w:r>
      <w:r>
        <w:rPr>
          <w:rFonts w:hint="eastAsia"/>
          <w:sz w:val="24"/>
          <w:szCs w:val="24"/>
          <w:highlight w:val="none"/>
          <w:lang w:val="en-US" w:eastAsia="zh-CN"/>
        </w:rPr>
        <w:t>￥10000</w:t>
      </w:r>
      <w:r>
        <w:rPr>
          <w:rFonts w:hint="eastAsia"/>
          <w:sz w:val="24"/>
          <w:szCs w:val="24"/>
          <w:highlight w:val="none"/>
        </w:rPr>
        <w:t>元</w:t>
      </w:r>
      <w:r>
        <w:rPr>
          <w:rFonts w:hint="eastAsia"/>
          <w:sz w:val="24"/>
          <w:szCs w:val="24"/>
          <w:highlight w:val="none"/>
          <w:lang w:eastAsia="zh-CN"/>
        </w:rPr>
        <w:t>（</w:t>
      </w:r>
      <w:r>
        <w:rPr>
          <w:rFonts w:hint="eastAsia"/>
          <w:sz w:val="24"/>
          <w:szCs w:val="24"/>
          <w:highlight w:val="none"/>
          <w:lang w:val="en-US" w:eastAsia="zh-CN"/>
        </w:rPr>
        <w:t>大写：人民币壹万元整）</w:t>
      </w:r>
      <w:bookmarkEnd w:id="12"/>
    </w:p>
    <w:p w14:paraId="107A26DE">
      <w:pPr>
        <w:pStyle w:val="89"/>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firstLine="482" w:firstLineChars="200"/>
        <w:textAlignment w:val="auto"/>
        <w:rPr>
          <w:rFonts w:hint="eastAsia" w:ascii="宋体" w:hAnsi="Courier New" w:eastAsia="宋体" w:cs="Times New Roman"/>
          <w:b/>
          <w:bCs/>
          <w:sz w:val="24"/>
          <w:szCs w:val="24"/>
          <w:highlight w:val="none"/>
        </w:rPr>
      </w:pPr>
      <w:r>
        <w:rPr>
          <w:rFonts w:hint="eastAsia" w:ascii="宋体" w:hAnsi="Courier New" w:eastAsia="宋体" w:cs="Times New Roman"/>
          <w:b/>
          <w:bCs/>
          <w:sz w:val="24"/>
          <w:szCs w:val="24"/>
          <w:highlight w:val="none"/>
        </w:rPr>
        <w:t>单位名称：中国重汽集团成都王牌商用车有限公司</w:t>
      </w:r>
    </w:p>
    <w:p w14:paraId="568DC580">
      <w:pPr>
        <w:pStyle w:val="89"/>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firstLine="482" w:firstLineChars="200"/>
        <w:textAlignment w:val="auto"/>
        <w:rPr>
          <w:rFonts w:hint="eastAsia" w:ascii="宋体" w:hAnsi="Courier New" w:eastAsia="宋体" w:cs="Times New Roman"/>
          <w:b/>
          <w:bCs/>
          <w:sz w:val="24"/>
          <w:szCs w:val="24"/>
          <w:highlight w:val="none"/>
        </w:rPr>
      </w:pPr>
      <w:r>
        <w:rPr>
          <w:rFonts w:hint="eastAsia" w:ascii="宋体" w:hAnsi="Courier New" w:eastAsia="宋体" w:cs="Times New Roman"/>
          <w:b/>
          <w:bCs/>
          <w:sz w:val="24"/>
          <w:szCs w:val="24"/>
          <w:highlight w:val="none"/>
        </w:rPr>
        <w:t>纳税人识别码:91510113660488048Q</w:t>
      </w:r>
    </w:p>
    <w:p w14:paraId="76EBABEE">
      <w:pPr>
        <w:pStyle w:val="89"/>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firstLine="482" w:firstLineChars="200"/>
        <w:textAlignment w:val="auto"/>
        <w:rPr>
          <w:rFonts w:hint="eastAsia" w:ascii="宋体" w:hAnsi="Courier New" w:eastAsia="宋体" w:cs="Times New Roman"/>
          <w:b/>
          <w:bCs/>
          <w:sz w:val="24"/>
          <w:szCs w:val="24"/>
          <w:highlight w:val="none"/>
        </w:rPr>
      </w:pPr>
      <w:r>
        <w:rPr>
          <w:rFonts w:hint="eastAsia" w:ascii="宋体" w:hAnsi="Courier New" w:eastAsia="宋体" w:cs="Times New Roman"/>
          <w:b/>
          <w:bCs/>
          <w:sz w:val="24"/>
          <w:szCs w:val="24"/>
          <w:highlight w:val="none"/>
        </w:rPr>
        <w:t>开户银行:中国农业银行股份有限公司青白江弥牟支行</w:t>
      </w:r>
    </w:p>
    <w:p w14:paraId="5FFC283B">
      <w:pPr>
        <w:pStyle w:val="89"/>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firstLine="482" w:firstLineChars="200"/>
        <w:textAlignment w:val="auto"/>
        <w:rPr>
          <w:rFonts w:hint="eastAsia" w:ascii="宋体" w:hAnsi="Courier New" w:eastAsia="宋体" w:cs="Times New Roman"/>
          <w:b/>
          <w:bCs/>
          <w:sz w:val="24"/>
          <w:szCs w:val="24"/>
          <w:highlight w:val="none"/>
        </w:rPr>
      </w:pPr>
      <w:r>
        <w:rPr>
          <w:rFonts w:hint="eastAsia" w:ascii="宋体" w:hAnsi="Courier New" w:eastAsia="宋体" w:cs="Times New Roman"/>
          <w:b/>
          <w:bCs/>
          <w:sz w:val="24"/>
          <w:szCs w:val="24"/>
          <w:highlight w:val="none"/>
        </w:rPr>
        <w:t>银行账号:22844401040000572</w:t>
      </w:r>
    </w:p>
    <w:p w14:paraId="256A4CA1">
      <w:pPr>
        <w:pStyle w:val="89"/>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firstLine="482" w:firstLineChars="200"/>
        <w:textAlignment w:val="auto"/>
        <w:rPr>
          <w:rFonts w:hint="eastAsia" w:ascii="宋体" w:hAnsi="Courier New" w:eastAsia="宋体" w:cs="Times New Roman"/>
          <w:b/>
          <w:bCs/>
          <w:sz w:val="24"/>
          <w:szCs w:val="24"/>
          <w:highlight w:val="none"/>
        </w:rPr>
      </w:pPr>
      <w:r>
        <w:rPr>
          <w:rFonts w:hint="eastAsia" w:ascii="宋体" w:hAnsi="Courier New" w:eastAsia="宋体" w:cs="Times New Roman"/>
          <w:b/>
          <w:bCs/>
          <w:sz w:val="24"/>
          <w:szCs w:val="24"/>
          <w:highlight w:val="none"/>
        </w:rPr>
        <w:t>地址、电话:成都市青白江区弥牟镇长城路8号028-83679128</w:t>
      </w:r>
    </w:p>
    <w:p w14:paraId="210DC2CC">
      <w:pPr>
        <w:pStyle w:val="89"/>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firstLine="482" w:firstLineChars="200"/>
        <w:textAlignment w:val="auto"/>
        <w:rPr>
          <w:rFonts w:hint="eastAsia" w:ascii="宋体" w:hAnsi="Courier New" w:eastAsia="宋体" w:cs="Times New Roman"/>
          <w:b/>
          <w:bCs/>
          <w:sz w:val="24"/>
          <w:szCs w:val="24"/>
          <w:highlight w:val="none"/>
          <w:lang w:val="en-US" w:eastAsia="zh-CN"/>
        </w:rPr>
      </w:pPr>
      <w:r>
        <w:rPr>
          <w:rFonts w:hint="eastAsia" w:ascii="宋体" w:hAnsi="Courier New" w:eastAsia="宋体" w:cs="Times New Roman"/>
          <w:b/>
          <w:bCs/>
          <w:sz w:val="24"/>
          <w:szCs w:val="24"/>
          <w:highlight w:val="none"/>
          <w:lang w:val="en-US" w:eastAsia="zh-CN"/>
        </w:rPr>
        <w:t>投标人须在付款凭证备注栏中注明“公司名称+老厂区</w:t>
      </w:r>
      <w:r>
        <w:rPr>
          <w:rFonts w:hint="eastAsia" w:ascii="宋体" w:eastAsia="宋体" w:cs="Times New Roman"/>
          <w:b/>
          <w:bCs/>
          <w:sz w:val="24"/>
          <w:szCs w:val="24"/>
          <w:highlight w:val="none"/>
          <w:lang w:val="en-US" w:eastAsia="zh-CN"/>
        </w:rPr>
        <w:t>原</w:t>
      </w:r>
      <w:r>
        <w:rPr>
          <w:rFonts w:hint="eastAsia" w:ascii="宋体" w:hAnsi="Courier New" w:eastAsia="宋体" w:cs="Times New Roman"/>
          <w:b/>
          <w:bCs/>
          <w:sz w:val="24"/>
          <w:szCs w:val="24"/>
          <w:highlight w:val="none"/>
          <w:lang w:val="en-US" w:eastAsia="zh-CN"/>
        </w:rPr>
        <w:t>车架第二和第三跨部分厂房对外出租项目</w:t>
      </w:r>
      <w:r>
        <w:rPr>
          <w:rFonts w:hint="eastAsia" w:ascii="宋体" w:hAnsi="Courier New" w:eastAsia="宋体" w:cs="Times New Roman"/>
          <w:b/>
          <w:bCs/>
          <w:sz w:val="24"/>
          <w:szCs w:val="24"/>
          <w:highlight w:val="none"/>
          <w:lang w:val="en-US" w:eastAsia="zh-CN"/>
        </w:rPr>
        <w:t>投标保证金”</w:t>
      </w:r>
    </w:p>
    <w:p w14:paraId="1D5387E7">
      <w:pPr>
        <w:pStyle w:val="89"/>
        <w:keepNext w:val="0"/>
        <w:keepLines w:val="0"/>
        <w:pageBreakBefore w:val="0"/>
        <w:widowControl w:val="0"/>
        <w:numPr>
          <w:ilvl w:val="1"/>
          <w:numId w:val="0"/>
        </w:numPr>
        <w:kinsoku/>
        <w:wordWrap/>
        <w:overflowPunct/>
        <w:topLinePunct w:val="0"/>
        <w:autoSpaceDE/>
        <w:autoSpaceDN/>
        <w:bidi w:val="0"/>
        <w:adjustRightInd/>
        <w:snapToGrid w:val="0"/>
        <w:spacing w:beforeAutospacing="0" w:afterAutospacing="0" w:line="360" w:lineRule="auto"/>
        <w:ind w:left="0" w:leftChars="0" w:right="0" w:rightChars="0" w:firstLine="480" w:firstLineChars="200"/>
        <w:textAlignment w:val="auto"/>
        <w:outlineLvl w:val="3"/>
        <w:rPr>
          <w:rFonts w:hint="eastAsia" w:ascii="宋体" w:hAnsi="宋体" w:eastAsia="宋体" w:cs="宋体"/>
          <w:b w:val="0"/>
          <w:bCs w:val="0"/>
          <w:sz w:val="24"/>
          <w:szCs w:val="24"/>
          <w:highlight w:val="none"/>
        </w:rPr>
      </w:pPr>
      <w:bookmarkStart w:id="13" w:name="_Toc2443"/>
      <w:r>
        <w:rPr>
          <w:rFonts w:hint="eastAsia" w:ascii="宋体" w:hAnsi="宋体" w:eastAsia="宋体" w:cs="宋体"/>
          <w:b w:val="0"/>
          <w:bCs w:val="0"/>
          <w:kern w:val="2"/>
          <w:sz w:val="24"/>
          <w:szCs w:val="24"/>
          <w:lang w:val="en-US" w:eastAsia="zh-CN" w:bidi="ar-SA"/>
        </w:rPr>
        <w:t>（二）</w:t>
      </w:r>
      <w:r>
        <w:rPr>
          <w:rFonts w:hint="eastAsia" w:ascii="宋体" w:hAnsi="宋体" w:eastAsia="宋体" w:cs="宋体"/>
          <w:b w:val="0"/>
          <w:bCs w:val="0"/>
          <w:sz w:val="24"/>
          <w:szCs w:val="24"/>
          <w:highlight w:val="none"/>
        </w:rPr>
        <w:t>保证金缴纳</w:t>
      </w:r>
      <w:r>
        <w:rPr>
          <w:rFonts w:hint="eastAsia" w:cs="Times New Roman"/>
          <w:b w:val="0"/>
          <w:bCs w:val="0"/>
          <w:sz w:val="24"/>
          <w:szCs w:val="24"/>
          <w:highlight w:val="none"/>
        </w:rPr>
        <w:t>截止</w:t>
      </w:r>
      <w:r>
        <w:rPr>
          <w:rFonts w:hint="eastAsia" w:ascii="宋体" w:hAnsi="宋体" w:eastAsia="宋体" w:cs="宋体"/>
          <w:b w:val="0"/>
          <w:bCs w:val="0"/>
          <w:sz w:val="24"/>
          <w:szCs w:val="24"/>
          <w:highlight w:val="none"/>
        </w:rPr>
        <w:t>时间：</w:t>
      </w:r>
      <w:r>
        <w:rPr>
          <w:rFonts w:hint="eastAsia" w:ascii="宋体" w:hAnsi="宋体" w:eastAsia="宋体" w:cs="宋体"/>
          <w:b/>
          <w:bCs/>
          <w:color w:val="auto"/>
          <w:sz w:val="24"/>
          <w:szCs w:val="24"/>
          <w:highlight w:val="none"/>
        </w:rPr>
        <w:t>202</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年</w:t>
      </w:r>
      <w:r>
        <w:rPr>
          <w:rFonts w:hint="eastAsia" w:hAnsi="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月</w:t>
      </w:r>
      <w:r>
        <w:rPr>
          <w:rFonts w:hint="eastAsia" w:hAnsi="宋体" w:cs="宋体"/>
          <w:b/>
          <w:bCs/>
          <w:color w:val="auto"/>
          <w:sz w:val="24"/>
          <w:szCs w:val="24"/>
          <w:highlight w:val="none"/>
          <w:lang w:val="en-US" w:eastAsia="zh-CN"/>
        </w:rPr>
        <w:t>28</w:t>
      </w:r>
      <w:r>
        <w:rPr>
          <w:rFonts w:hint="eastAsia" w:ascii="宋体" w:hAnsi="宋体" w:eastAsia="宋体" w:cs="宋体"/>
          <w:b/>
          <w:bCs/>
          <w:color w:val="auto"/>
          <w:sz w:val="24"/>
          <w:szCs w:val="24"/>
          <w:highlight w:val="none"/>
        </w:rPr>
        <w:t>日</w:t>
      </w:r>
      <w:r>
        <w:rPr>
          <w:rFonts w:hint="eastAsia" w:ascii="宋体" w:hAnsi="宋体" w:eastAsia="宋体" w:cs="宋体"/>
          <w:b/>
          <w:bCs/>
          <w:color w:val="auto"/>
          <w:sz w:val="24"/>
          <w:szCs w:val="24"/>
          <w:highlight w:val="none"/>
          <w:lang w:val="en-US" w:eastAsia="zh-CN"/>
        </w:rPr>
        <w:t>17</w:t>
      </w:r>
      <w:r>
        <w:rPr>
          <w:rFonts w:hint="eastAsia"/>
          <w:b/>
          <w:bCs/>
          <w:color w:val="auto"/>
          <w:sz w:val="24"/>
          <w:szCs w:val="24"/>
          <w:highlight w:val="none"/>
          <w:u w:val="none"/>
          <w:lang w:val="en-US" w:eastAsia="zh-CN"/>
        </w:rPr>
        <w:t>:00:00</w:t>
      </w:r>
      <w:r>
        <w:rPr>
          <w:rFonts w:hint="default" w:ascii="宋体" w:hAnsi="Courier New" w:eastAsia="宋体" w:cs="Times New Roman"/>
          <w:b/>
          <w:bCs/>
          <w:color w:val="auto"/>
          <w:sz w:val="24"/>
          <w:szCs w:val="24"/>
          <w:highlight w:val="none"/>
          <w:u w:val="none"/>
          <w:lang w:val="en-US" w:eastAsia="zh-CN"/>
        </w:rPr>
        <w:t>（北京时间）</w:t>
      </w:r>
      <w:bookmarkEnd w:id="13"/>
    </w:p>
    <w:p w14:paraId="1B95DEBC">
      <w:pPr>
        <w:pStyle w:val="89"/>
        <w:keepNext w:val="0"/>
        <w:keepLines w:val="0"/>
        <w:pageBreakBefore w:val="0"/>
        <w:widowControl w:val="0"/>
        <w:numPr>
          <w:ilvl w:val="1"/>
          <w:numId w:val="0"/>
        </w:numPr>
        <w:kinsoku/>
        <w:wordWrap/>
        <w:overflowPunct/>
        <w:topLinePunct w:val="0"/>
        <w:autoSpaceDE/>
        <w:autoSpaceDN/>
        <w:bidi w:val="0"/>
        <w:adjustRightInd/>
        <w:snapToGrid w:val="0"/>
        <w:spacing w:beforeAutospacing="0" w:afterAutospacing="0" w:line="360" w:lineRule="auto"/>
        <w:ind w:left="0" w:leftChars="0" w:right="0" w:rightChars="0" w:firstLine="480" w:firstLineChars="200"/>
        <w:textAlignment w:val="auto"/>
        <w:rPr>
          <w:rFonts w:hint="eastAsia" w:ascii="宋体" w:hAnsi="Courier New" w:eastAsia="宋体" w:cs="Times New Roman"/>
          <w:sz w:val="24"/>
          <w:szCs w:val="24"/>
          <w:lang w:val="en-US" w:eastAsia="zh-CN"/>
        </w:rPr>
      </w:pPr>
      <w:r>
        <w:rPr>
          <w:rFonts w:hint="eastAsia" w:ascii="宋体" w:hAnsi="Courier New" w:eastAsia="宋体" w:cs="Times New Roman"/>
          <w:sz w:val="24"/>
          <w:szCs w:val="24"/>
        </w:rPr>
        <w:t>对于没有中标的</w:t>
      </w:r>
      <w:r>
        <w:rPr>
          <w:rFonts w:hint="eastAsia" w:ascii="宋体" w:hAnsi="Courier New" w:eastAsia="宋体" w:cs="Times New Roman"/>
          <w:sz w:val="24"/>
          <w:szCs w:val="24"/>
          <w:lang w:eastAsia="zh-CN"/>
        </w:rPr>
        <w:t>投标人</w:t>
      </w:r>
      <w:r>
        <w:rPr>
          <w:rFonts w:hint="eastAsia" w:ascii="宋体" w:hAnsi="Courier New" w:eastAsia="宋体" w:cs="Times New Roman"/>
          <w:sz w:val="24"/>
          <w:szCs w:val="24"/>
        </w:rPr>
        <w:t>，投标保证金将于招标人内部完成中标人评审并确认最终中标人后在</w:t>
      </w:r>
      <w:r>
        <w:rPr>
          <w:rFonts w:hint="eastAsia" w:ascii="宋体" w:hAnsi="Courier New" w:eastAsia="宋体" w:cs="Times New Roman"/>
          <w:sz w:val="24"/>
          <w:szCs w:val="24"/>
          <w:lang w:val="en-US" w:eastAsia="zh-CN"/>
        </w:rPr>
        <w:t>一个付款周期</w:t>
      </w:r>
      <w:r>
        <w:rPr>
          <w:rFonts w:hint="eastAsia" w:ascii="宋体" w:hAnsi="Courier New" w:eastAsia="宋体" w:cs="Times New Roman"/>
          <w:sz w:val="24"/>
          <w:szCs w:val="24"/>
        </w:rPr>
        <w:t>内予以原路返还（无息）；对于中</w:t>
      </w:r>
      <w:r>
        <w:rPr>
          <w:rFonts w:hint="eastAsia" w:ascii="宋体" w:hAnsi="Courier New" w:eastAsia="宋体" w:cs="Times New Roman"/>
          <w:sz w:val="24"/>
          <w:szCs w:val="24"/>
        </w:rPr>
        <w:t>标方，投标保证金将转为</w:t>
      </w:r>
      <w:r>
        <w:rPr>
          <w:rFonts w:hint="eastAsia" w:ascii="宋体" w:hAnsi="Courier New" w:eastAsia="宋体" w:cs="Times New Roman"/>
          <w:sz w:val="24"/>
          <w:szCs w:val="24"/>
          <w:lang w:val="en-US" w:eastAsia="zh-CN"/>
        </w:rPr>
        <w:t>履约保证金，</w:t>
      </w:r>
      <w:r>
        <w:rPr>
          <w:rFonts w:hint="eastAsia" w:ascii="宋体" w:hAnsi="Courier New" w:eastAsia="宋体" w:cs="Times New Roman"/>
          <w:sz w:val="24"/>
          <w:szCs w:val="24"/>
        </w:rPr>
        <w:t>冲抵</w:t>
      </w:r>
      <w:r>
        <w:rPr>
          <w:rFonts w:hint="eastAsia" w:ascii="宋体" w:hAnsi="Courier New" w:eastAsia="宋体" w:cs="Times New Roman"/>
          <w:sz w:val="24"/>
          <w:szCs w:val="24"/>
          <w:lang w:val="en-US" w:eastAsia="zh-CN"/>
        </w:rPr>
        <w:t>租赁保证金</w:t>
      </w:r>
      <w:r>
        <w:rPr>
          <w:rFonts w:hint="eastAsia" w:ascii="宋体" w:hAnsi="Courier New" w:eastAsia="宋体" w:cs="Times New Roman"/>
          <w:sz w:val="24"/>
          <w:szCs w:val="24"/>
        </w:rPr>
        <w:t>。</w:t>
      </w:r>
    </w:p>
    <w:p w14:paraId="3B98C784">
      <w:pPr>
        <w:pStyle w:val="19"/>
        <w:spacing w:line="360" w:lineRule="auto"/>
        <w:ind w:firstLine="482"/>
        <w:outlineLvl w:val="1"/>
        <w:rPr>
          <w:rFonts w:hint="eastAsia" w:ascii="黑体" w:hAnsi="黑体" w:eastAsia="黑体" w:cs="黑体"/>
          <w:b w:val="0"/>
          <w:bCs w:val="0"/>
          <w:color w:val="auto"/>
          <w:sz w:val="24"/>
          <w:lang w:val="en-US" w:eastAsia="zh-CN"/>
        </w:rPr>
      </w:pPr>
      <w:bookmarkStart w:id="14" w:name="_Toc24299"/>
      <w:bookmarkStart w:id="15" w:name="_Toc21554"/>
      <w:r>
        <w:rPr>
          <w:rFonts w:hint="eastAsia" w:ascii="黑体" w:hAnsi="黑体" w:eastAsia="黑体" w:cs="黑体"/>
          <w:b w:val="0"/>
          <w:bCs w:val="0"/>
          <w:color w:val="auto"/>
          <w:sz w:val="24"/>
          <w:lang w:val="en-US" w:eastAsia="zh-CN"/>
        </w:rPr>
        <w:t>七、议程安排</w:t>
      </w:r>
      <w:bookmarkEnd w:id="14"/>
      <w:bookmarkEnd w:id="15"/>
    </w:p>
    <w:p w14:paraId="1FB7D2FA">
      <w:pPr>
        <w:pStyle w:val="89"/>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both"/>
        <w:textAlignment w:val="auto"/>
        <w:outlineLvl w:val="9"/>
        <w:rPr>
          <w:rFonts w:hint="eastAsia" w:ascii="宋体" w:hAnsi="Courier New" w:eastAsia="宋体" w:cs="Times New Roman"/>
          <w:sz w:val="24"/>
          <w:szCs w:val="24"/>
          <w:highlight w:val="none"/>
          <w:lang w:val="en-US" w:eastAsia="zh-CN"/>
        </w:rPr>
      </w:pPr>
      <w:bookmarkStart w:id="16" w:name="_Toc594"/>
      <w:r>
        <w:rPr>
          <w:rFonts w:hint="default" w:ascii="宋体" w:hAnsi="Courier New" w:eastAsia="宋体" w:cs="Times New Roman"/>
          <w:kern w:val="2"/>
          <w:sz w:val="24"/>
          <w:szCs w:val="24"/>
          <w:lang w:val="en-US" w:eastAsia="zh-CN" w:bidi="ar-SA"/>
        </w:rPr>
        <w:t>1.</w:t>
      </w:r>
      <w:r>
        <w:rPr>
          <w:rFonts w:hint="eastAsia" w:ascii="宋体" w:hAnsi="Courier New" w:eastAsia="宋体" w:cs="Times New Roman"/>
          <w:sz w:val="24"/>
          <w:szCs w:val="24"/>
          <w:highlight w:val="none"/>
          <w:lang w:val="en-US" w:eastAsia="zh-CN"/>
        </w:rPr>
        <w:t>发标时间：</w:t>
      </w:r>
      <w:r>
        <w:rPr>
          <w:rFonts w:hint="eastAsia" w:ascii="宋体" w:hAnsi="Courier New" w:eastAsia="宋体" w:cs="Times New Roman"/>
          <w:b/>
          <w:bCs/>
          <w:sz w:val="24"/>
          <w:szCs w:val="24"/>
          <w:highlight w:val="none"/>
          <w:u w:val="single"/>
          <w:lang w:val="en-US" w:eastAsia="zh-CN"/>
        </w:rPr>
        <w:t>20</w:t>
      </w:r>
      <w:r>
        <w:rPr>
          <w:rFonts w:hint="eastAsia" w:cs="Times New Roman"/>
          <w:b/>
          <w:bCs/>
          <w:sz w:val="24"/>
          <w:szCs w:val="24"/>
          <w:highlight w:val="none"/>
          <w:u w:val="single"/>
          <w:lang w:val="en-US" w:eastAsia="zh-CN"/>
        </w:rPr>
        <w:t>26</w:t>
      </w:r>
      <w:r>
        <w:rPr>
          <w:rFonts w:hint="eastAsia" w:ascii="宋体" w:hAnsi="Courier New" w:eastAsia="宋体" w:cs="Times New Roman"/>
          <w:b/>
          <w:bCs/>
          <w:sz w:val="24"/>
          <w:szCs w:val="24"/>
          <w:highlight w:val="none"/>
          <w:u w:val="single"/>
          <w:lang w:val="en-US" w:eastAsia="zh-CN"/>
        </w:rPr>
        <w:t>年</w:t>
      </w:r>
      <w:r>
        <w:rPr>
          <w:rFonts w:hint="eastAsia" w:cs="Times New Roman"/>
          <w:b/>
          <w:bCs/>
          <w:sz w:val="24"/>
          <w:szCs w:val="24"/>
          <w:highlight w:val="none"/>
          <w:u w:val="single"/>
          <w:lang w:val="en-US" w:eastAsia="zh-CN"/>
        </w:rPr>
        <w:t>1</w:t>
      </w:r>
      <w:r>
        <w:rPr>
          <w:rFonts w:hint="eastAsia" w:ascii="宋体" w:hAnsi="Courier New" w:eastAsia="宋体" w:cs="Times New Roman"/>
          <w:b/>
          <w:bCs/>
          <w:sz w:val="24"/>
          <w:szCs w:val="24"/>
          <w:highlight w:val="none"/>
          <w:u w:val="single"/>
          <w:lang w:val="en-US" w:eastAsia="zh-CN"/>
        </w:rPr>
        <w:t>月</w:t>
      </w:r>
      <w:r>
        <w:rPr>
          <w:rFonts w:hint="eastAsia" w:cs="Times New Roman"/>
          <w:b/>
          <w:bCs/>
          <w:sz w:val="24"/>
          <w:szCs w:val="24"/>
          <w:highlight w:val="none"/>
          <w:u w:val="single"/>
          <w:lang w:val="en-US" w:eastAsia="zh-CN"/>
        </w:rPr>
        <w:t>15</w:t>
      </w:r>
      <w:r>
        <w:rPr>
          <w:rFonts w:hint="eastAsia" w:ascii="宋体" w:hAnsi="Courier New" w:eastAsia="宋体" w:cs="Times New Roman"/>
          <w:b/>
          <w:bCs/>
          <w:sz w:val="24"/>
          <w:szCs w:val="24"/>
          <w:highlight w:val="none"/>
          <w:u w:val="single"/>
          <w:lang w:val="en-US" w:eastAsia="zh-CN"/>
        </w:rPr>
        <w:t>日</w:t>
      </w:r>
      <w:r>
        <w:rPr>
          <w:rFonts w:hint="eastAsia" w:cs="Times New Roman"/>
          <w:b/>
          <w:bCs/>
          <w:sz w:val="24"/>
          <w:szCs w:val="24"/>
          <w:highlight w:val="none"/>
          <w:u w:val="single"/>
          <w:lang w:val="en-US" w:eastAsia="zh-CN"/>
        </w:rPr>
        <w:t>；</w:t>
      </w:r>
      <w:bookmarkEnd w:id="16"/>
    </w:p>
    <w:p w14:paraId="39622E24">
      <w:pPr>
        <w:pStyle w:val="89"/>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both"/>
        <w:textAlignment w:val="auto"/>
        <w:outlineLvl w:val="9"/>
        <w:rPr>
          <w:rFonts w:hint="default" w:ascii="宋体" w:hAnsi="Courier New" w:eastAsia="宋体" w:cs="Times New Roman"/>
          <w:sz w:val="24"/>
          <w:szCs w:val="24"/>
          <w:highlight w:val="none"/>
          <w:lang w:val="en-US" w:eastAsia="zh-CN"/>
        </w:rPr>
      </w:pPr>
      <w:bookmarkStart w:id="17" w:name="_Toc30828"/>
      <w:r>
        <w:rPr>
          <w:rFonts w:hint="eastAsia" w:ascii="宋体" w:hAnsi="Courier New" w:eastAsia="宋体" w:cs="Times New Roman"/>
          <w:kern w:val="2"/>
          <w:sz w:val="24"/>
          <w:szCs w:val="24"/>
          <w:lang w:val="en-US" w:eastAsia="zh-CN" w:bidi="ar-SA"/>
        </w:rPr>
        <w:t>2</w:t>
      </w:r>
      <w:r>
        <w:rPr>
          <w:rFonts w:hint="default" w:ascii="宋体" w:hAnsi="Courier New" w:eastAsia="宋体" w:cs="Times New Roman"/>
          <w:kern w:val="2"/>
          <w:sz w:val="24"/>
          <w:szCs w:val="24"/>
          <w:lang w:val="en-US" w:eastAsia="zh-CN" w:bidi="ar-SA"/>
        </w:rPr>
        <w:t>.</w:t>
      </w:r>
      <w:r>
        <w:rPr>
          <w:rFonts w:hint="eastAsia" w:ascii="宋体" w:hAnsi="Courier New" w:eastAsia="宋体" w:cs="Times New Roman"/>
          <w:sz w:val="24"/>
          <w:szCs w:val="24"/>
          <w:highlight w:val="none"/>
          <w:lang w:val="en-US" w:eastAsia="zh-CN"/>
        </w:rPr>
        <w:t>招标文件</w:t>
      </w:r>
      <w:r>
        <w:rPr>
          <w:rFonts w:hint="eastAsia" w:cs="Times New Roman"/>
          <w:sz w:val="24"/>
          <w:szCs w:val="24"/>
          <w:highlight w:val="none"/>
          <w:lang w:val="en-US" w:eastAsia="zh-CN"/>
        </w:rPr>
        <w:t>获取</w:t>
      </w:r>
      <w:bookmarkEnd w:id="17"/>
    </w:p>
    <w:p w14:paraId="5414069F">
      <w:pPr>
        <w:pStyle w:val="89"/>
        <w:keepNext w:val="0"/>
        <w:keepLines w:val="0"/>
        <w:pageBreakBefore w:val="0"/>
        <w:widowControl w:val="0"/>
        <w:numPr>
          <w:ilvl w:val="1"/>
          <w:numId w:val="3"/>
        </w:numPr>
        <w:kinsoku/>
        <w:wordWrap/>
        <w:overflowPunct/>
        <w:topLinePunct w:val="0"/>
        <w:autoSpaceDE/>
        <w:autoSpaceDN/>
        <w:bidi w:val="0"/>
        <w:adjustRightInd/>
        <w:snapToGrid w:val="0"/>
        <w:spacing w:beforeAutospacing="0" w:afterAutospacing="0" w:line="360" w:lineRule="auto"/>
        <w:ind w:left="0" w:leftChars="0" w:right="0" w:firstLine="480" w:firstLineChars="200"/>
        <w:textAlignment w:val="auto"/>
        <w:rPr>
          <w:rFonts w:hint="default" w:ascii="宋体" w:hAnsi="Courier New" w:eastAsia="宋体" w:cs="Times New Roman"/>
          <w:sz w:val="24"/>
          <w:szCs w:val="24"/>
          <w:highlight w:val="none"/>
          <w:lang w:val="en-US" w:eastAsia="zh-CN"/>
        </w:rPr>
      </w:pPr>
      <w:r>
        <w:rPr>
          <w:rFonts w:hint="eastAsia" w:ascii="宋体" w:hAnsi="Courier New" w:eastAsia="宋体" w:cs="Times New Roman"/>
          <w:sz w:val="24"/>
          <w:szCs w:val="24"/>
          <w:highlight w:val="none"/>
          <w:lang w:val="en-US" w:eastAsia="zh-CN"/>
        </w:rPr>
        <w:t>获取时间：完成系统注册与信息维护后。</w:t>
      </w:r>
    </w:p>
    <w:p w14:paraId="1BE7E131">
      <w:pPr>
        <w:pStyle w:val="89"/>
        <w:keepNext w:val="0"/>
        <w:keepLines w:val="0"/>
        <w:pageBreakBefore w:val="0"/>
        <w:widowControl w:val="0"/>
        <w:numPr>
          <w:ilvl w:val="1"/>
          <w:numId w:val="3"/>
        </w:numPr>
        <w:kinsoku/>
        <w:wordWrap/>
        <w:overflowPunct/>
        <w:topLinePunct w:val="0"/>
        <w:autoSpaceDE/>
        <w:autoSpaceDN/>
        <w:bidi w:val="0"/>
        <w:adjustRightInd/>
        <w:snapToGrid w:val="0"/>
        <w:spacing w:beforeAutospacing="0" w:afterAutospacing="0" w:line="360" w:lineRule="auto"/>
        <w:ind w:left="0" w:leftChars="0" w:right="0" w:firstLine="480" w:firstLineChars="200"/>
        <w:textAlignment w:val="auto"/>
        <w:rPr>
          <w:rFonts w:hint="default" w:ascii="宋体" w:hAnsi="Courier New" w:eastAsia="宋体" w:cs="Times New Roman"/>
          <w:sz w:val="24"/>
          <w:szCs w:val="24"/>
          <w:highlight w:val="none"/>
          <w:lang w:val="en-US" w:eastAsia="zh-CN"/>
        </w:rPr>
      </w:pPr>
      <w:r>
        <w:rPr>
          <w:rFonts w:hint="eastAsia" w:cs="宋体"/>
          <w:sz w:val="24"/>
          <w:szCs w:val="24"/>
          <w:highlight w:val="none"/>
          <w:lang w:val="en-US" w:eastAsia="zh-CN"/>
        </w:rPr>
        <w:t>获取方式：</w:t>
      </w:r>
      <w:r>
        <w:rPr>
          <w:rFonts w:hint="eastAsia" w:cs="Times New Roman"/>
          <w:sz w:val="24"/>
          <w:szCs w:val="24"/>
          <w:highlight w:val="none"/>
          <w:lang w:val="en-US" w:eastAsia="zh-CN"/>
        </w:rPr>
        <w:t>可登录“中国重汽e采通”平台，在“供应商投标”模块下载招标文件。</w:t>
      </w:r>
    </w:p>
    <w:p w14:paraId="58A93657">
      <w:pPr>
        <w:pStyle w:val="23"/>
        <w:keepNext w:val="0"/>
        <w:keepLines w:val="0"/>
        <w:pageBreakBefore w:val="0"/>
        <w:numPr>
          <w:ilvl w:val="0"/>
          <w:numId w:val="0"/>
        </w:numPr>
        <w:kinsoku/>
        <w:wordWrap/>
        <w:overflowPunct/>
        <w:topLinePunct w:val="0"/>
        <w:autoSpaceDN/>
        <w:bidi w:val="0"/>
        <w:snapToGrid w:val="0"/>
        <w:spacing w:beforeAutospacing="0" w:afterAutospacing="0" w:line="360" w:lineRule="auto"/>
        <w:ind w:left="0" w:leftChars="0" w:right="0" w:rightChars="0" w:firstLine="480" w:firstLineChars="200"/>
        <w:rPr>
          <w:rFonts w:hint="eastAsia"/>
          <w:color w:val="C00000"/>
          <w:sz w:val="24"/>
          <w:szCs w:val="24"/>
          <w:highlight w:val="none"/>
        </w:rPr>
      </w:pPr>
      <w:r>
        <w:rPr>
          <w:rFonts w:hint="eastAsia"/>
          <w:color w:val="auto"/>
          <w:kern w:val="2"/>
          <w:sz w:val="24"/>
          <w:szCs w:val="24"/>
          <w:lang w:val="en-US" w:eastAsia="zh-CN" w:bidi="ar-SA"/>
        </w:rPr>
        <w:t>3</w:t>
      </w:r>
      <w:r>
        <w:rPr>
          <w:rFonts w:hint="default" w:ascii="宋体" w:hAnsi="Courier New"/>
          <w:color w:val="auto"/>
          <w:kern w:val="2"/>
          <w:sz w:val="24"/>
          <w:szCs w:val="24"/>
          <w:lang w:val="en-US" w:eastAsia="zh-CN" w:bidi="ar-SA"/>
        </w:rPr>
        <w:t>.</w:t>
      </w:r>
      <w:r>
        <w:rPr>
          <w:rFonts w:hint="eastAsia"/>
          <w:color w:val="auto"/>
          <w:sz w:val="24"/>
          <w:szCs w:val="24"/>
          <w:highlight w:val="none"/>
          <w:lang w:val="en-US" w:eastAsia="zh-CN"/>
        </w:rPr>
        <w:t>开</w:t>
      </w:r>
      <w:r>
        <w:rPr>
          <w:rFonts w:hint="eastAsia"/>
          <w:sz w:val="24"/>
          <w:szCs w:val="24"/>
          <w:highlight w:val="none"/>
          <w:lang w:val="en-US" w:eastAsia="zh-CN"/>
        </w:rPr>
        <w:t>标时间</w:t>
      </w:r>
      <w:r>
        <w:rPr>
          <w:rFonts w:hint="eastAsia"/>
          <w:sz w:val="24"/>
          <w:szCs w:val="24"/>
          <w:highlight w:val="none"/>
        </w:rPr>
        <w:t>：</w:t>
      </w:r>
      <w:r>
        <w:rPr>
          <w:rFonts w:hint="eastAsia" w:ascii="宋体" w:hAnsi="Courier New" w:eastAsia="宋体" w:cs="Times New Roman"/>
          <w:b/>
          <w:bCs/>
          <w:color w:val="auto"/>
          <w:sz w:val="24"/>
          <w:szCs w:val="24"/>
          <w:highlight w:val="none"/>
          <w:u w:val="single"/>
          <w:lang w:val="en-US" w:eastAsia="zh-CN"/>
        </w:rPr>
        <w:t>20</w:t>
      </w:r>
      <w:r>
        <w:rPr>
          <w:rFonts w:hint="eastAsia" w:cs="Times New Roman"/>
          <w:b/>
          <w:bCs/>
          <w:color w:val="auto"/>
          <w:sz w:val="24"/>
          <w:szCs w:val="24"/>
          <w:highlight w:val="none"/>
          <w:u w:val="single"/>
          <w:lang w:val="en-US" w:eastAsia="zh-CN"/>
        </w:rPr>
        <w:t>26</w:t>
      </w:r>
      <w:r>
        <w:rPr>
          <w:rFonts w:hint="eastAsia" w:ascii="宋体" w:hAnsi="Courier New" w:eastAsia="宋体" w:cs="Times New Roman"/>
          <w:b/>
          <w:bCs/>
          <w:color w:val="auto"/>
          <w:sz w:val="24"/>
          <w:szCs w:val="24"/>
          <w:highlight w:val="none"/>
          <w:u w:val="single"/>
          <w:lang w:val="en-US" w:eastAsia="zh-CN"/>
        </w:rPr>
        <w:t>年</w:t>
      </w:r>
      <w:r>
        <w:rPr>
          <w:rFonts w:hint="eastAsia" w:cs="Times New Roman"/>
          <w:b/>
          <w:bCs/>
          <w:color w:val="auto"/>
          <w:sz w:val="24"/>
          <w:szCs w:val="24"/>
          <w:highlight w:val="none"/>
          <w:u w:val="single"/>
          <w:lang w:val="en-US" w:eastAsia="zh-CN"/>
        </w:rPr>
        <w:t>1</w:t>
      </w:r>
      <w:r>
        <w:rPr>
          <w:rFonts w:hint="eastAsia" w:ascii="宋体" w:hAnsi="Courier New" w:eastAsia="宋体" w:cs="Times New Roman"/>
          <w:b/>
          <w:bCs/>
          <w:color w:val="auto"/>
          <w:sz w:val="24"/>
          <w:szCs w:val="24"/>
          <w:highlight w:val="none"/>
          <w:u w:val="single"/>
          <w:lang w:val="en-US" w:eastAsia="zh-CN"/>
        </w:rPr>
        <w:t>月</w:t>
      </w:r>
      <w:r>
        <w:rPr>
          <w:rFonts w:hint="eastAsia" w:ascii="宋体" w:eastAsia="宋体" w:cs="Times New Roman"/>
          <w:b/>
          <w:bCs/>
          <w:color w:val="auto"/>
          <w:sz w:val="24"/>
          <w:szCs w:val="24"/>
          <w:highlight w:val="none"/>
          <w:u w:val="single"/>
          <w:lang w:val="en-US" w:eastAsia="zh-CN"/>
        </w:rPr>
        <w:t>30</w:t>
      </w:r>
      <w:r>
        <w:rPr>
          <w:rFonts w:hint="eastAsia" w:ascii="宋体" w:hAnsi="Courier New" w:eastAsia="宋体" w:cs="Times New Roman"/>
          <w:b/>
          <w:bCs/>
          <w:color w:val="auto"/>
          <w:sz w:val="24"/>
          <w:szCs w:val="24"/>
          <w:highlight w:val="none"/>
          <w:u w:val="single"/>
          <w:lang w:val="en-US" w:eastAsia="zh-CN"/>
        </w:rPr>
        <w:t>日9</w:t>
      </w:r>
      <w:r>
        <w:rPr>
          <w:rFonts w:hint="default" w:ascii="宋体" w:hAnsi="Courier New" w:eastAsia="宋体" w:cs="Times New Roman"/>
          <w:b/>
          <w:bCs/>
          <w:color w:val="auto"/>
          <w:sz w:val="24"/>
          <w:szCs w:val="24"/>
          <w:highlight w:val="none"/>
          <w:u w:val="single"/>
          <w:lang w:val="en-US" w:eastAsia="zh-CN"/>
        </w:rPr>
        <w:t>:</w:t>
      </w:r>
      <w:r>
        <w:rPr>
          <w:rFonts w:hint="eastAsia" w:ascii="宋体" w:hAnsi="Courier New" w:eastAsia="宋体" w:cs="Times New Roman"/>
          <w:b/>
          <w:bCs/>
          <w:color w:val="auto"/>
          <w:sz w:val="24"/>
          <w:szCs w:val="24"/>
          <w:highlight w:val="none"/>
          <w:u w:val="single"/>
          <w:lang w:val="en-US" w:eastAsia="zh-CN"/>
        </w:rPr>
        <w:t>0</w:t>
      </w:r>
      <w:r>
        <w:rPr>
          <w:rFonts w:hint="default" w:ascii="宋体" w:hAnsi="Courier New" w:eastAsia="宋体" w:cs="Times New Roman"/>
          <w:b/>
          <w:bCs/>
          <w:color w:val="auto"/>
          <w:sz w:val="24"/>
          <w:szCs w:val="24"/>
          <w:highlight w:val="none"/>
          <w:u w:val="single"/>
          <w:lang w:val="en-US" w:eastAsia="zh-CN"/>
        </w:rPr>
        <w:t>0</w:t>
      </w:r>
      <w:r>
        <w:rPr>
          <w:rFonts w:hint="eastAsia"/>
          <w:b/>
          <w:bCs/>
          <w:color w:val="auto"/>
          <w:sz w:val="24"/>
          <w:szCs w:val="24"/>
          <w:highlight w:val="none"/>
          <w:u w:val="single"/>
          <w:lang w:val="en-US" w:eastAsia="zh-CN"/>
        </w:rPr>
        <w:t>:00</w:t>
      </w:r>
      <w:r>
        <w:rPr>
          <w:rFonts w:hint="default" w:ascii="宋体" w:hAnsi="Courier New" w:eastAsia="宋体" w:cs="Times New Roman"/>
          <w:b/>
          <w:bCs/>
          <w:color w:val="auto"/>
          <w:sz w:val="24"/>
          <w:szCs w:val="24"/>
          <w:highlight w:val="none"/>
          <w:u w:val="single"/>
          <w:lang w:val="en-US" w:eastAsia="zh-CN"/>
        </w:rPr>
        <w:t>（北京时间）</w:t>
      </w:r>
      <w:r>
        <w:rPr>
          <w:rFonts w:hint="eastAsia"/>
          <w:b/>
          <w:bCs/>
          <w:color w:val="auto"/>
          <w:sz w:val="24"/>
          <w:szCs w:val="24"/>
          <w:highlight w:val="none"/>
        </w:rPr>
        <w:t>，若有变动另行通知</w:t>
      </w:r>
      <w:r>
        <w:rPr>
          <w:rFonts w:hint="eastAsia"/>
          <w:color w:val="auto"/>
          <w:sz w:val="24"/>
          <w:szCs w:val="24"/>
          <w:highlight w:val="none"/>
        </w:rPr>
        <w:t>。</w:t>
      </w:r>
    </w:p>
    <w:p w14:paraId="24A258D0">
      <w:pPr>
        <w:pStyle w:val="23"/>
        <w:keepNext w:val="0"/>
        <w:keepLines w:val="0"/>
        <w:pageBreakBefore w:val="0"/>
        <w:numPr>
          <w:ilvl w:val="0"/>
          <w:numId w:val="0"/>
        </w:numPr>
        <w:kinsoku/>
        <w:wordWrap/>
        <w:overflowPunct/>
        <w:topLinePunct w:val="0"/>
        <w:autoSpaceDN/>
        <w:bidi w:val="0"/>
        <w:snapToGrid w:val="0"/>
        <w:spacing w:beforeAutospacing="0" w:afterAutospacing="0" w:line="360" w:lineRule="auto"/>
        <w:ind w:left="0" w:leftChars="0" w:right="0" w:rightChars="0" w:firstLine="480" w:firstLineChars="200"/>
        <w:rPr>
          <w:rFonts w:hint="eastAsia"/>
          <w:color w:val="C00000"/>
          <w:sz w:val="24"/>
          <w:szCs w:val="24"/>
          <w:highlight w:val="none"/>
        </w:rPr>
      </w:pPr>
      <w:r>
        <w:rPr>
          <w:rFonts w:hint="eastAsia"/>
          <w:color w:val="auto"/>
          <w:kern w:val="2"/>
          <w:sz w:val="24"/>
          <w:szCs w:val="24"/>
          <w:lang w:val="en-US" w:eastAsia="zh-CN" w:bidi="ar-SA"/>
        </w:rPr>
        <w:t>4</w:t>
      </w:r>
      <w:r>
        <w:rPr>
          <w:rFonts w:hint="default" w:ascii="宋体" w:hAnsi="Courier New"/>
          <w:color w:val="auto"/>
          <w:kern w:val="2"/>
          <w:sz w:val="24"/>
          <w:szCs w:val="24"/>
          <w:lang w:val="en-US" w:eastAsia="zh-CN" w:bidi="ar-SA"/>
        </w:rPr>
        <w:t>.</w:t>
      </w:r>
      <w:r>
        <w:rPr>
          <w:rFonts w:hint="eastAsia"/>
          <w:color w:val="auto"/>
          <w:sz w:val="24"/>
          <w:szCs w:val="24"/>
          <w:highlight w:val="none"/>
          <w:lang w:val="en-US" w:eastAsia="zh-CN"/>
        </w:rPr>
        <w:t>开标</w:t>
      </w:r>
      <w:r>
        <w:rPr>
          <w:rFonts w:hint="eastAsia" w:ascii="宋体" w:hAnsi="Courier New" w:eastAsia="宋体" w:cs="Times New Roman"/>
          <w:color w:val="auto"/>
          <w:sz w:val="24"/>
          <w:szCs w:val="24"/>
          <w:highlight w:val="none"/>
          <w:lang w:val="en-US" w:eastAsia="zh-CN"/>
        </w:rPr>
        <w:t>地点：在重汽成商公司新厂区101会议室，</w:t>
      </w:r>
      <w:r>
        <w:rPr>
          <w:rFonts w:hint="eastAsia"/>
          <w:b/>
          <w:bCs/>
          <w:color w:val="auto"/>
          <w:sz w:val="24"/>
          <w:szCs w:val="24"/>
          <w:highlight w:val="none"/>
        </w:rPr>
        <w:t>若有变动另行通知</w:t>
      </w:r>
      <w:r>
        <w:rPr>
          <w:rFonts w:hint="eastAsia"/>
          <w:color w:val="auto"/>
          <w:sz w:val="24"/>
          <w:szCs w:val="24"/>
          <w:highlight w:val="none"/>
        </w:rPr>
        <w:t>。</w:t>
      </w:r>
    </w:p>
    <w:p w14:paraId="103AAB56">
      <w:pPr>
        <w:pStyle w:val="19"/>
        <w:spacing w:line="360" w:lineRule="auto"/>
        <w:ind w:firstLine="482"/>
        <w:outlineLvl w:val="1"/>
        <w:rPr>
          <w:rFonts w:hint="eastAsia" w:ascii="黑体" w:hAnsi="黑体" w:eastAsia="黑体" w:cs="黑体"/>
          <w:b w:val="0"/>
          <w:bCs w:val="0"/>
          <w:color w:val="auto"/>
          <w:sz w:val="24"/>
          <w:lang w:val="en-US" w:eastAsia="zh-CN"/>
        </w:rPr>
      </w:pPr>
      <w:bookmarkStart w:id="18" w:name="_Toc27220"/>
      <w:bookmarkStart w:id="19" w:name="_Toc12215"/>
      <w:r>
        <w:rPr>
          <w:rFonts w:hint="eastAsia" w:ascii="黑体" w:hAnsi="黑体" w:eastAsia="黑体" w:cs="黑体"/>
          <w:b w:val="0"/>
          <w:bCs w:val="0"/>
          <w:color w:val="auto"/>
          <w:sz w:val="24"/>
          <w:lang w:val="en-US" w:eastAsia="zh-CN"/>
        </w:rPr>
        <w:t>八、其他</w:t>
      </w:r>
      <w:bookmarkEnd w:id="18"/>
      <w:bookmarkEnd w:id="19"/>
    </w:p>
    <w:p w14:paraId="03C99A30">
      <w:pPr>
        <w:pStyle w:val="23"/>
        <w:keepNext w:val="0"/>
        <w:keepLines w:val="0"/>
        <w:pageBreakBefore w:val="0"/>
        <w:kinsoku/>
        <w:wordWrap/>
        <w:overflowPunct/>
        <w:topLinePunct w:val="0"/>
        <w:autoSpaceDN/>
        <w:bidi w:val="0"/>
        <w:snapToGrid w:val="0"/>
        <w:spacing w:beforeAutospacing="0" w:afterAutospacing="0" w:line="360" w:lineRule="auto"/>
        <w:ind w:right="0" w:firstLine="480" w:firstLineChars="200"/>
        <w:rPr>
          <w:rFonts w:hint="eastAsia" w:ascii="宋体" w:hAnsi="Courier New" w:eastAsia="宋体" w:cs="Times New Roman"/>
          <w:sz w:val="24"/>
          <w:szCs w:val="24"/>
        </w:rPr>
      </w:pPr>
      <w:r>
        <w:rPr>
          <w:rFonts w:hint="eastAsia" w:ascii="宋体" w:hAnsi="Courier New" w:eastAsia="宋体" w:cs="Times New Roman"/>
          <w:sz w:val="24"/>
          <w:szCs w:val="24"/>
        </w:rPr>
        <w:t>本次招标最终解释权归中国重汽集团成都王牌商用车有限公司。</w:t>
      </w:r>
    </w:p>
    <w:p w14:paraId="7B8B132B">
      <w:pPr>
        <w:rPr>
          <w:rFonts w:hint="eastAsia" w:ascii="宋体" w:hAnsi="Courier New" w:eastAsia="宋体" w:cs="Times New Roman"/>
          <w:sz w:val="24"/>
          <w:szCs w:val="24"/>
        </w:rPr>
      </w:pPr>
      <w:r>
        <w:rPr>
          <w:rFonts w:hint="eastAsia" w:ascii="宋体" w:hAnsi="Courier New" w:eastAsia="宋体" w:cs="Times New Roman"/>
          <w:sz w:val="24"/>
          <w:szCs w:val="24"/>
        </w:rPr>
        <w:br w:type="page"/>
      </w:r>
    </w:p>
    <w:p w14:paraId="1FE4465C">
      <w:pPr>
        <w:pStyle w:val="3"/>
        <w:rPr>
          <w:sz w:val="28"/>
          <w:szCs w:val="28"/>
        </w:rPr>
      </w:pPr>
      <w:bookmarkStart w:id="20" w:name="_Toc16339"/>
      <w:bookmarkStart w:id="21" w:name="_Toc7017"/>
      <w:r>
        <w:rPr>
          <w:rFonts w:hint="eastAsia"/>
          <w:sz w:val="28"/>
          <w:szCs w:val="28"/>
        </w:rPr>
        <w:t>第一章  投标须知</w:t>
      </w:r>
      <w:bookmarkEnd w:id="0"/>
      <w:bookmarkEnd w:id="20"/>
      <w:bookmarkEnd w:id="21"/>
    </w:p>
    <w:p w14:paraId="2EDD8294">
      <w:pPr>
        <w:pStyle w:val="4"/>
        <w:pageBreakBefore w:val="0"/>
        <w:kinsoku/>
        <w:wordWrap/>
        <w:overflowPunct/>
        <w:topLinePunct w:val="0"/>
        <w:autoSpaceDE/>
        <w:autoSpaceDN/>
        <w:bidi w:val="0"/>
        <w:snapToGrid w:val="0"/>
        <w:spacing w:before="0" w:after="0"/>
        <w:ind w:left="0" w:leftChars="0" w:firstLine="562" w:firstLineChars="200"/>
        <w:jc w:val="left"/>
        <w:textAlignment w:val="auto"/>
        <w:rPr>
          <w:color w:val="auto"/>
          <w:sz w:val="28"/>
          <w:szCs w:val="28"/>
          <w:u w:val="single"/>
        </w:rPr>
      </w:pPr>
      <w:bookmarkStart w:id="22" w:name="_Hlt90344251"/>
      <w:bookmarkEnd w:id="22"/>
      <w:bookmarkStart w:id="23" w:name="_Toc535485631"/>
      <w:bookmarkStart w:id="24" w:name="_Toc535485213"/>
      <w:bookmarkStart w:id="25" w:name="_Toc533500943"/>
      <w:bookmarkStart w:id="26" w:name="_Toc536692484"/>
      <w:bookmarkStart w:id="27" w:name="_Toc535412530"/>
      <w:bookmarkStart w:id="28" w:name="_Toc388101079"/>
      <w:bookmarkStart w:id="29" w:name="_Toc270497415"/>
      <w:bookmarkStart w:id="30" w:name="_Toc28542"/>
      <w:bookmarkStart w:id="31" w:name="_Toc535579591"/>
      <w:bookmarkStart w:id="32" w:name="_Toc17925"/>
      <w:bookmarkStart w:id="33" w:name="_Toc460146067"/>
      <w:r>
        <w:rPr>
          <w:rFonts w:hint="eastAsia"/>
          <w:color w:val="auto"/>
          <w:sz w:val="28"/>
          <w:szCs w:val="28"/>
          <w:u w:val="single"/>
        </w:rPr>
        <w:t>1.1总则</w:t>
      </w:r>
      <w:bookmarkEnd w:id="23"/>
      <w:bookmarkEnd w:id="24"/>
      <w:bookmarkEnd w:id="25"/>
      <w:bookmarkEnd w:id="26"/>
      <w:bookmarkEnd w:id="27"/>
      <w:bookmarkEnd w:id="28"/>
      <w:bookmarkEnd w:id="29"/>
      <w:bookmarkEnd w:id="30"/>
      <w:bookmarkEnd w:id="31"/>
      <w:bookmarkEnd w:id="32"/>
      <w:r>
        <w:rPr>
          <w:rFonts w:hint="eastAsia"/>
          <w:color w:val="auto"/>
          <w:sz w:val="28"/>
          <w:szCs w:val="28"/>
          <w:u w:val="single"/>
        </w:rPr>
        <w:t xml:space="preserve"> </w:t>
      </w:r>
      <w:r>
        <w:rPr>
          <w:rFonts w:hint="eastAsia"/>
          <w:color w:val="auto"/>
          <w:sz w:val="28"/>
          <w:szCs w:val="28"/>
          <w:u w:val="single"/>
          <w:lang w:val="en-US" w:eastAsia="zh-CN"/>
        </w:rPr>
        <w:t xml:space="preserve">                                            </w:t>
      </w:r>
      <w:r>
        <w:rPr>
          <w:rFonts w:hint="eastAsia"/>
          <w:color w:val="auto"/>
          <w:sz w:val="28"/>
          <w:szCs w:val="28"/>
          <w:u w:val="single"/>
        </w:rPr>
        <w:t xml:space="preserve">         </w:t>
      </w:r>
    </w:p>
    <w:p w14:paraId="51B4902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textAlignment w:val="auto"/>
        <w:rPr>
          <w:rFonts w:hint="eastAsia"/>
          <w:sz w:val="24"/>
        </w:rPr>
      </w:pPr>
      <w:r>
        <w:rPr>
          <w:rFonts w:hint="eastAsia" w:ascii="Times New Roman" w:hAnsi="Times New Roman" w:eastAsia="宋体" w:cs="Times New Roman"/>
          <w:kern w:val="2"/>
          <w:sz w:val="24"/>
          <w:szCs w:val="24"/>
          <w:lang w:val="en-US" w:eastAsia="zh-CN" w:bidi="ar-SA"/>
        </w:rPr>
        <w:t>（1）</w:t>
      </w:r>
      <w:r>
        <w:rPr>
          <w:rFonts w:hint="eastAsia"/>
          <w:bCs/>
          <w:sz w:val="24"/>
          <w:szCs w:val="22"/>
        </w:rPr>
        <w:t>根据《中华人民共和国招标投标法》、《中国重型汽车集团有限公司招标</w:t>
      </w:r>
      <w:r>
        <w:rPr>
          <w:rFonts w:hint="eastAsia"/>
          <w:bCs/>
          <w:sz w:val="24"/>
          <w:szCs w:val="22"/>
          <w:lang w:val="en-US" w:eastAsia="zh-CN"/>
        </w:rPr>
        <w:t>采购</w:t>
      </w:r>
      <w:r>
        <w:rPr>
          <w:rFonts w:hint="eastAsia"/>
          <w:bCs/>
          <w:sz w:val="24"/>
          <w:szCs w:val="22"/>
        </w:rPr>
        <w:t>管理</w:t>
      </w:r>
      <w:r>
        <w:rPr>
          <w:rFonts w:hint="eastAsia"/>
          <w:bCs/>
          <w:sz w:val="24"/>
          <w:szCs w:val="22"/>
          <w:lang w:val="en-US" w:eastAsia="zh-CN"/>
        </w:rPr>
        <w:t>流程</w:t>
      </w:r>
      <w:r>
        <w:rPr>
          <w:rFonts w:hint="eastAsia"/>
          <w:bCs/>
          <w:sz w:val="24"/>
          <w:szCs w:val="22"/>
        </w:rPr>
        <w:t>》的规定，</w:t>
      </w:r>
      <w:r>
        <w:rPr>
          <w:rFonts w:hint="eastAsia"/>
          <w:bCs/>
          <w:sz w:val="24"/>
          <w:szCs w:val="22"/>
          <w:lang w:val="en-US" w:eastAsia="zh-CN"/>
        </w:rPr>
        <w:t>为</w:t>
      </w:r>
      <w:r>
        <w:rPr>
          <w:rFonts w:hint="eastAsia" w:ascii="宋体" w:hAnsi="宋体"/>
          <w:bCs/>
          <w:color w:val="auto"/>
          <w:sz w:val="24"/>
        </w:rPr>
        <w:t>提高资产使用效益，促进资产保值增值，</w:t>
      </w:r>
      <w:r>
        <w:rPr>
          <w:rFonts w:hint="eastAsia"/>
          <w:bCs/>
          <w:sz w:val="24"/>
          <w:szCs w:val="22"/>
        </w:rPr>
        <w:t>现对</w:t>
      </w:r>
      <w:r>
        <w:rPr>
          <w:rFonts w:hint="eastAsia" w:ascii="宋体" w:hAnsi="宋体"/>
          <w:bCs/>
          <w:color w:val="auto"/>
          <w:sz w:val="24"/>
        </w:rPr>
        <w:t>重汽成商公司老厂区</w:t>
      </w:r>
      <w:r>
        <w:rPr>
          <w:rFonts w:hint="eastAsia" w:ascii="宋体" w:hAnsi="宋体"/>
          <w:bCs/>
          <w:color w:val="auto"/>
          <w:sz w:val="24"/>
          <w:lang w:val="en-US" w:eastAsia="zh-CN"/>
        </w:rPr>
        <w:t>原</w:t>
      </w:r>
      <w:r>
        <w:rPr>
          <w:rFonts w:hint="eastAsia" w:ascii="宋体" w:hAnsi="宋体"/>
          <w:bCs/>
          <w:color w:val="auto"/>
          <w:sz w:val="24"/>
        </w:rPr>
        <w:t>车架第二和第三跨部分厂房对外出租项目进行</w:t>
      </w:r>
      <w:r>
        <w:rPr>
          <w:rFonts w:hint="eastAsia" w:ascii="宋体" w:hAnsi="宋体"/>
          <w:bCs/>
          <w:color w:val="auto"/>
          <w:sz w:val="24"/>
          <w:lang w:val="en-US" w:eastAsia="zh-CN"/>
        </w:rPr>
        <w:t>公开</w:t>
      </w:r>
      <w:r>
        <w:rPr>
          <w:rFonts w:hint="eastAsia" w:ascii="宋体" w:hAnsi="宋体"/>
          <w:bCs/>
          <w:color w:val="auto"/>
          <w:sz w:val="24"/>
        </w:rPr>
        <w:t>招标。</w:t>
      </w:r>
    </w:p>
    <w:p w14:paraId="03A25545">
      <w:pPr>
        <w:pageBreakBefore w:val="0"/>
        <w:kinsoku/>
        <w:wordWrap/>
        <w:overflowPunct/>
        <w:topLinePunct w:val="0"/>
        <w:autoSpaceDE/>
        <w:autoSpaceDN/>
        <w:bidi w:val="0"/>
        <w:snapToGrid w:val="0"/>
        <w:spacing w:line="360" w:lineRule="auto"/>
        <w:ind w:left="0" w:leftChars="0" w:firstLine="482" w:firstLineChars="200"/>
        <w:textAlignment w:val="auto"/>
        <w:rPr>
          <w:rFonts w:asciiTheme="minorEastAsia" w:hAnsiTheme="minorEastAsia" w:eastAsiaTheme="minorEastAsia"/>
          <w:sz w:val="24"/>
        </w:rPr>
      </w:pPr>
      <w:r>
        <w:rPr>
          <w:rFonts w:hint="eastAsia" w:asciiTheme="minorEastAsia" w:hAnsiTheme="minorEastAsia" w:eastAsiaTheme="minorEastAsia"/>
          <w:b/>
          <w:sz w:val="24"/>
        </w:rPr>
        <w:t>（2）</w:t>
      </w:r>
      <w:r>
        <w:rPr>
          <w:rFonts w:hint="eastAsia" w:asciiTheme="minorEastAsia" w:hAnsiTheme="minorEastAsia" w:eastAsiaTheme="minorEastAsia"/>
          <w:b/>
          <w:bCs/>
          <w:sz w:val="24"/>
        </w:rPr>
        <w:t>本项目报价要求</w:t>
      </w:r>
    </w:p>
    <w:p w14:paraId="01D5AC6A">
      <w:pPr>
        <w:pStyle w:val="81"/>
        <w:pageBreakBefore w:val="0"/>
        <w:kinsoku/>
        <w:wordWrap/>
        <w:overflowPunct/>
        <w:topLinePunct w:val="0"/>
        <w:autoSpaceDE/>
        <w:autoSpaceDN/>
        <w:bidi w:val="0"/>
        <w:snapToGrid w:val="0"/>
        <w:ind w:left="0" w:leftChars="0" w:firstLine="480" w:firstLineChars="200"/>
        <w:textAlignment w:val="auto"/>
        <w:rPr>
          <w:rFonts w:asciiTheme="minorEastAsia" w:hAnsiTheme="minorEastAsia" w:eastAsiaTheme="minorEastAsia"/>
          <w:bCs/>
          <w:szCs w:val="24"/>
        </w:rPr>
      </w:pPr>
      <w:r>
        <w:rPr>
          <w:rFonts w:hint="eastAsia" w:asciiTheme="minorEastAsia" w:hAnsiTheme="minorEastAsia" w:eastAsiaTheme="minorEastAsia"/>
          <w:bCs/>
          <w:szCs w:val="24"/>
        </w:rPr>
        <w:t>各投标人在报价时，按照</w:t>
      </w:r>
      <w:r>
        <w:rPr>
          <w:rFonts w:hint="eastAsia" w:asciiTheme="minorEastAsia" w:hAnsiTheme="minorEastAsia" w:eastAsiaTheme="minorEastAsia"/>
          <w:bCs/>
          <w:szCs w:val="24"/>
          <w:lang w:eastAsia="zh-CN"/>
        </w:rPr>
        <w:t>重汽成商公司</w:t>
      </w:r>
      <w:r>
        <w:rPr>
          <w:rFonts w:hint="eastAsia" w:asciiTheme="minorEastAsia" w:hAnsiTheme="minorEastAsia" w:eastAsiaTheme="minorEastAsia"/>
          <w:bCs/>
          <w:szCs w:val="24"/>
        </w:rPr>
        <w:t>周边区域同等条件下的厂房出租价格标准，其</w:t>
      </w:r>
      <w:r>
        <w:rPr>
          <w:rFonts w:hint="eastAsia" w:asciiTheme="minorEastAsia" w:hAnsiTheme="minorEastAsia" w:eastAsiaTheme="minorEastAsia"/>
          <w:bCs/>
          <w:szCs w:val="24"/>
          <w:lang w:val="en-US" w:eastAsia="zh-CN"/>
        </w:rPr>
        <w:t>厂房</w:t>
      </w:r>
      <w:r>
        <w:rPr>
          <w:rFonts w:hint="eastAsia" w:asciiTheme="minorEastAsia" w:hAnsiTheme="minorEastAsia" w:eastAsiaTheme="minorEastAsia"/>
          <w:bCs/>
          <w:szCs w:val="24"/>
        </w:rPr>
        <w:t>对外出租租金</w:t>
      </w:r>
      <w:r>
        <w:rPr>
          <w:rFonts w:hint="eastAsia" w:asciiTheme="minorEastAsia" w:hAnsiTheme="minorEastAsia" w:eastAsiaTheme="minorEastAsia"/>
          <w:bCs/>
          <w:szCs w:val="24"/>
          <w:lang w:val="en-US" w:eastAsia="zh-CN"/>
        </w:rPr>
        <w:t>单价</w:t>
      </w:r>
      <w:r>
        <w:rPr>
          <w:rFonts w:hint="eastAsia" w:asciiTheme="minorEastAsia" w:hAnsiTheme="minorEastAsia" w:eastAsiaTheme="minorEastAsia"/>
          <w:bCs/>
          <w:szCs w:val="24"/>
        </w:rPr>
        <w:t>底价（含税价）为：</w:t>
      </w:r>
      <w:r>
        <w:rPr>
          <w:rFonts w:hint="eastAsia" w:asciiTheme="minorEastAsia" w:hAnsiTheme="minorEastAsia" w:eastAsiaTheme="minorEastAsia"/>
          <w:b/>
          <w:bCs/>
          <w:szCs w:val="24"/>
          <w:lang w:val="en-US" w:eastAsia="zh-CN"/>
        </w:rPr>
        <w:t>16.59</w:t>
      </w:r>
      <w:r>
        <w:rPr>
          <w:rFonts w:hint="eastAsia" w:asciiTheme="minorEastAsia" w:hAnsiTheme="minorEastAsia" w:eastAsiaTheme="minorEastAsia"/>
          <w:b/>
          <w:bCs/>
          <w:szCs w:val="24"/>
        </w:rPr>
        <w:t>元/㎡*月，</w:t>
      </w:r>
      <w:r>
        <w:rPr>
          <w:rFonts w:hint="eastAsia" w:asciiTheme="minorEastAsia" w:hAnsiTheme="minorEastAsia" w:eastAsiaTheme="minorEastAsia"/>
          <w:bCs/>
          <w:szCs w:val="24"/>
        </w:rPr>
        <w:t>各投标人</w:t>
      </w:r>
      <w:r>
        <w:rPr>
          <w:rFonts w:hint="eastAsia" w:asciiTheme="minorEastAsia" w:hAnsiTheme="minorEastAsia" w:eastAsiaTheme="minorEastAsia"/>
          <w:bCs/>
          <w:szCs w:val="24"/>
          <w:lang w:val="en-US" w:eastAsia="zh-CN"/>
        </w:rPr>
        <w:t>不得低于</w:t>
      </w:r>
      <w:r>
        <w:rPr>
          <w:rFonts w:hint="eastAsia" w:asciiTheme="minorEastAsia" w:hAnsiTheme="minorEastAsia" w:eastAsiaTheme="minorEastAsia"/>
          <w:bCs/>
          <w:szCs w:val="24"/>
        </w:rPr>
        <w:t>该底价标准进行报价</w:t>
      </w:r>
      <w:r>
        <w:rPr>
          <w:rFonts w:hint="eastAsia" w:asciiTheme="minorEastAsia" w:hAnsiTheme="minorEastAsia" w:eastAsiaTheme="minorEastAsia"/>
          <w:bCs/>
          <w:szCs w:val="24"/>
          <w:lang w:eastAsia="zh-CN"/>
        </w:rPr>
        <w:t>，</w:t>
      </w:r>
      <w:r>
        <w:rPr>
          <w:rFonts w:hint="eastAsia" w:cs="宋体" w:asciiTheme="minorEastAsia" w:hAnsiTheme="minorEastAsia" w:eastAsiaTheme="minorEastAsia"/>
          <w:color w:val="000000"/>
          <w:kern w:val="0"/>
          <w:sz w:val="24"/>
        </w:rPr>
        <w:t>原</w:t>
      </w:r>
      <w:r>
        <w:rPr>
          <w:rFonts w:hint="eastAsia" w:cs="宋体" w:asciiTheme="minorEastAsia" w:hAnsiTheme="minorEastAsia" w:eastAsiaTheme="minorEastAsia"/>
          <w:color w:val="000000"/>
          <w:kern w:val="0"/>
          <w:sz w:val="24"/>
          <w:lang w:val="en-US" w:eastAsia="zh-CN"/>
        </w:rPr>
        <w:t>车架第2跨和第3跨厂房面积1211㎡需整体出租，</w:t>
      </w:r>
      <w:r>
        <w:rPr>
          <w:rFonts w:hint="eastAsia" w:asciiTheme="minorEastAsia" w:hAnsiTheme="minorEastAsia" w:eastAsiaTheme="minorEastAsia"/>
          <w:bCs/>
          <w:szCs w:val="24"/>
          <w:lang w:val="en-US" w:eastAsia="zh-CN"/>
        </w:rPr>
        <w:t>租赁期限3年</w:t>
      </w:r>
      <w:r>
        <w:rPr>
          <w:rFonts w:hint="eastAsia" w:asciiTheme="minorEastAsia" w:hAnsiTheme="minorEastAsia" w:eastAsiaTheme="minorEastAsia"/>
          <w:bCs/>
          <w:szCs w:val="24"/>
        </w:rPr>
        <w:t>。</w:t>
      </w:r>
    </w:p>
    <w:tbl>
      <w:tblPr>
        <w:tblStyle w:val="41"/>
        <w:tblW w:w="49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747"/>
        <w:gridCol w:w="1993"/>
        <w:gridCol w:w="1172"/>
        <w:gridCol w:w="1778"/>
        <w:gridCol w:w="1085"/>
        <w:gridCol w:w="680"/>
      </w:tblGrid>
      <w:tr w14:paraId="5529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976" w:type="pct"/>
            <w:shd w:val="clear" w:color="auto" w:fill="auto"/>
            <w:vAlign w:val="center"/>
          </w:tcPr>
          <w:p w14:paraId="5AF4002B">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cs="宋体" w:asciiTheme="minorEastAsia" w:hAnsiTheme="minorEastAsia" w:eastAsiaTheme="minorEastAsia"/>
                <w:b/>
                <w:bCs/>
                <w:color w:val="000000"/>
                <w:kern w:val="0"/>
                <w:sz w:val="24"/>
              </w:rPr>
            </w:pPr>
            <w:r>
              <w:rPr>
                <w:rFonts w:hint="eastAsia" w:cs="宋体" w:asciiTheme="minorEastAsia" w:hAnsiTheme="minorEastAsia" w:eastAsiaTheme="minorEastAsia"/>
                <w:b/>
                <w:bCs/>
                <w:color w:val="000000"/>
                <w:kern w:val="0"/>
                <w:sz w:val="24"/>
              </w:rPr>
              <w:t xml:space="preserve">规划租赁意向 </w:t>
            </w:r>
          </w:p>
        </w:tc>
        <w:tc>
          <w:tcPr>
            <w:tcW w:w="403" w:type="pct"/>
            <w:shd w:val="clear" w:color="auto" w:fill="auto"/>
            <w:vAlign w:val="center"/>
          </w:tcPr>
          <w:p w14:paraId="07498C83">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cs="宋体" w:asciiTheme="minorEastAsia" w:hAnsiTheme="minorEastAsia" w:eastAsiaTheme="minorEastAsia"/>
                <w:b/>
                <w:bCs/>
                <w:color w:val="000000"/>
                <w:kern w:val="0"/>
                <w:sz w:val="24"/>
              </w:rPr>
            </w:pPr>
            <w:r>
              <w:rPr>
                <w:rFonts w:hint="eastAsia" w:cs="宋体" w:asciiTheme="minorEastAsia" w:hAnsiTheme="minorEastAsia" w:eastAsiaTheme="minorEastAsia"/>
                <w:b/>
                <w:bCs/>
                <w:color w:val="000000"/>
                <w:kern w:val="0"/>
                <w:sz w:val="24"/>
              </w:rPr>
              <w:t>资产类型</w:t>
            </w:r>
          </w:p>
        </w:tc>
        <w:tc>
          <w:tcPr>
            <w:tcW w:w="1075" w:type="pct"/>
            <w:shd w:val="clear" w:color="auto" w:fill="auto"/>
            <w:vAlign w:val="center"/>
          </w:tcPr>
          <w:p w14:paraId="5B6C17EA">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cs="宋体" w:asciiTheme="minorEastAsia" w:hAnsiTheme="minorEastAsia" w:eastAsiaTheme="minorEastAsia"/>
                <w:b/>
                <w:bCs/>
                <w:color w:val="000000"/>
                <w:kern w:val="0"/>
                <w:sz w:val="24"/>
              </w:rPr>
            </w:pPr>
            <w:r>
              <w:rPr>
                <w:rFonts w:hint="eastAsia" w:cs="宋体" w:asciiTheme="minorEastAsia" w:hAnsiTheme="minorEastAsia" w:eastAsiaTheme="minorEastAsia"/>
                <w:b/>
                <w:bCs/>
                <w:color w:val="000000"/>
                <w:kern w:val="0"/>
                <w:sz w:val="24"/>
              </w:rPr>
              <w:t>资产名称</w:t>
            </w:r>
          </w:p>
        </w:tc>
        <w:tc>
          <w:tcPr>
            <w:tcW w:w="632" w:type="pct"/>
            <w:shd w:val="clear" w:color="auto" w:fill="auto"/>
            <w:vAlign w:val="center"/>
          </w:tcPr>
          <w:p w14:paraId="7CA091AC">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cs="宋体" w:asciiTheme="minorEastAsia" w:hAnsiTheme="minorEastAsia" w:eastAsiaTheme="minorEastAsia"/>
                <w:b/>
                <w:bCs/>
                <w:color w:val="000000"/>
                <w:kern w:val="0"/>
                <w:sz w:val="24"/>
              </w:rPr>
            </w:pPr>
            <w:r>
              <w:rPr>
                <w:rFonts w:hint="eastAsia" w:cs="宋体" w:asciiTheme="minorEastAsia" w:hAnsiTheme="minorEastAsia" w:eastAsiaTheme="minorEastAsia"/>
                <w:b/>
                <w:bCs/>
                <w:color w:val="000000"/>
                <w:kern w:val="0"/>
                <w:sz w:val="24"/>
              </w:rPr>
              <w:t>面积（㎡）</w:t>
            </w:r>
          </w:p>
        </w:tc>
        <w:tc>
          <w:tcPr>
            <w:tcW w:w="959" w:type="pct"/>
            <w:shd w:val="clear" w:color="auto" w:fill="auto"/>
            <w:vAlign w:val="center"/>
          </w:tcPr>
          <w:p w14:paraId="159787A3">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cs="宋体" w:asciiTheme="minorEastAsia" w:hAnsiTheme="minorEastAsia" w:eastAsiaTheme="minorEastAsia"/>
                <w:b/>
                <w:bCs/>
                <w:color w:val="000000"/>
                <w:kern w:val="0"/>
                <w:sz w:val="24"/>
              </w:rPr>
            </w:pPr>
            <w:r>
              <w:rPr>
                <w:rFonts w:hint="eastAsia" w:cs="宋体" w:asciiTheme="minorEastAsia" w:hAnsiTheme="minorEastAsia" w:eastAsiaTheme="minorEastAsia"/>
                <w:b/>
                <w:bCs/>
                <w:color w:val="000000"/>
                <w:kern w:val="0"/>
                <w:sz w:val="24"/>
              </w:rPr>
              <w:t>基准</w:t>
            </w:r>
            <w:r>
              <w:rPr>
                <w:rFonts w:hint="eastAsia" w:cs="宋体" w:asciiTheme="minorEastAsia" w:hAnsiTheme="minorEastAsia" w:eastAsiaTheme="minorEastAsia"/>
                <w:b/>
                <w:bCs/>
                <w:color w:val="000000"/>
                <w:kern w:val="0"/>
                <w:sz w:val="24"/>
                <w:lang w:val="en-US" w:eastAsia="zh-CN"/>
              </w:rPr>
              <w:t>单价</w:t>
            </w:r>
            <w:r>
              <w:rPr>
                <w:rFonts w:hint="eastAsia" w:cs="宋体" w:asciiTheme="minorEastAsia" w:hAnsiTheme="minorEastAsia" w:eastAsiaTheme="minorEastAsia"/>
                <w:b/>
                <w:bCs/>
                <w:color w:val="000000"/>
                <w:kern w:val="0"/>
                <w:sz w:val="24"/>
              </w:rPr>
              <w:t>底价</w:t>
            </w:r>
          </w:p>
          <w:p w14:paraId="54B02994">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cs="宋体" w:asciiTheme="minorEastAsia" w:hAnsiTheme="minorEastAsia" w:eastAsiaTheme="minorEastAsia"/>
                <w:b/>
                <w:bCs/>
                <w:color w:val="000000"/>
                <w:kern w:val="0"/>
                <w:sz w:val="24"/>
              </w:rPr>
            </w:pPr>
            <w:r>
              <w:rPr>
                <w:rFonts w:hint="eastAsia" w:cs="宋体" w:asciiTheme="minorEastAsia" w:hAnsiTheme="minorEastAsia" w:eastAsiaTheme="minorEastAsia"/>
                <w:b/>
                <w:bCs/>
                <w:color w:val="000000"/>
                <w:kern w:val="0"/>
                <w:sz w:val="24"/>
              </w:rPr>
              <w:t>（含税价）</w:t>
            </w:r>
            <w:r>
              <w:rPr>
                <w:rFonts w:hint="eastAsia" w:cs="宋体" w:asciiTheme="minorEastAsia" w:hAnsiTheme="minorEastAsia" w:eastAsiaTheme="minorEastAsia"/>
                <w:b/>
                <w:bCs/>
                <w:color w:val="000000"/>
                <w:kern w:val="0"/>
                <w:sz w:val="24"/>
              </w:rPr>
              <w:br w:type="textWrapping"/>
            </w:r>
            <w:r>
              <w:rPr>
                <w:rFonts w:hint="eastAsia" w:cs="宋体" w:asciiTheme="minorEastAsia" w:hAnsiTheme="minorEastAsia" w:eastAsiaTheme="minorEastAsia"/>
                <w:b/>
                <w:bCs/>
                <w:color w:val="000000"/>
                <w:kern w:val="0"/>
                <w:sz w:val="24"/>
              </w:rPr>
              <w:t>（元/㎡*月）</w:t>
            </w:r>
          </w:p>
        </w:tc>
        <w:tc>
          <w:tcPr>
            <w:tcW w:w="585" w:type="pct"/>
            <w:shd w:val="clear" w:color="auto" w:fill="auto"/>
            <w:vAlign w:val="center"/>
          </w:tcPr>
          <w:p w14:paraId="4D7CB9FD">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hint="default" w:cs="宋体" w:asciiTheme="minorEastAsia" w:hAnsiTheme="minorEastAsia" w:eastAsiaTheme="minorEastAsia"/>
                <w:b/>
                <w:bCs/>
                <w:color w:val="000000"/>
                <w:kern w:val="0"/>
                <w:sz w:val="24"/>
                <w:lang w:val="en-US" w:eastAsia="zh-CN"/>
              </w:rPr>
            </w:pPr>
            <w:r>
              <w:rPr>
                <w:rFonts w:hint="eastAsia" w:cs="宋体" w:asciiTheme="minorEastAsia" w:hAnsiTheme="minorEastAsia" w:eastAsiaTheme="minorEastAsia"/>
                <w:b/>
                <w:bCs/>
                <w:color w:val="000000"/>
                <w:kern w:val="0"/>
                <w:sz w:val="24"/>
                <w:lang w:val="en-US" w:eastAsia="zh-CN"/>
              </w:rPr>
              <w:t>租赁期限（年）</w:t>
            </w:r>
          </w:p>
        </w:tc>
        <w:tc>
          <w:tcPr>
            <w:tcW w:w="367" w:type="pct"/>
            <w:shd w:val="clear" w:color="auto" w:fill="auto"/>
            <w:vAlign w:val="center"/>
          </w:tcPr>
          <w:p w14:paraId="4D5AE8C0">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hint="default" w:cs="宋体" w:asciiTheme="minorEastAsia" w:hAnsiTheme="minorEastAsia" w:eastAsiaTheme="minorEastAsia"/>
                <w:b/>
                <w:bCs/>
                <w:color w:val="000000"/>
                <w:kern w:val="0"/>
                <w:sz w:val="24"/>
                <w:lang w:val="en-US" w:eastAsia="zh-CN"/>
              </w:rPr>
            </w:pPr>
            <w:r>
              <w:rPr>
                <w:rFonts w:hint="eastAsia" w:cs="宋体" w:asciiTheme="minorEastAsia" w:hAnsiTheme="minorEastAsia" w:eastAsiaTheme="minorEastAsia"/>
                <w:b/>
                <w:bCs/>
                <w:color w:val="000000"/>
                <w:kern w:val="0"/>
                <w:sz w:val="24"/>
                <w:lang w:val="en-US" w:eastAsia="zh-CN"/>
              </w:rPr>
              <w:t>备注</w:t>
            </w:r>
          </w:p>
        </w:tc>
      </w:tr>
      <w:tr w14:paraId="69FD7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976" w:type="pct"/>
            <w:vMerge w:val="restart"/>
            <w:shd w:val="clear" w:color="auto" w:fill="auto"/>
            <w:vAlign w:val="center"/>
          </w:tcPr>
          <w:p w14:paraId="009A705C">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cs="宋体" w:asciiTheme="minorEastAsia" w:hAnsiTheme="minorEastAsia" w:eastAsiaTheme="minorEastAsia"/>
                <w:color w:val="000000"/>
                <w:kern w:val="0"/>
                <w:sz w:val="24"/>
              </w:rPr>
            </w:pPr>
            <w:r>
              <w:rPr>
                <w:rFonts w:hint="eastAsia" w:ascii="宋体" w:hAnsi="宋体"/>
                <w:bCs/>
                <w:color w:val="000000" w:themeColor="text1"/>
                <w:sz w:val="24"/>
                <w:lang w:val="en-US" w:eastAsia="zh-CN"/>
              </w:rPr>
              <w:t>商用车</w:t>
            </w:r>
            <w:r>
              <w:rPr>
                <w:rFonts w:hint="eastAsia" w:ascii="宋体" w:hAnsi="宋体"/>
                <w:bCs/>
                <w:color w:val="000000" w:themeColor="text1"/>
                <w:sz w:val="24"/>
              </w:rPr>
              <w:t>汽车车架生产及存储</w:t>
            </w:r>
          </w:p>
        </w:tc>
        <w:tc>
          <w:tcPr>
            <w:tcW w:w="403" w:type="pct"/>
            <w:vMerge w:val="restart"/>
            <w:shd w:val="clear" w:color="auto" w:fill="auto"/>
            <w:vAlign w:val="center"/>
          </w:tcPr>
          <w:p w14:paraId="6D4BA855">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厂房</w:t>
            </w:r>
          </w:p>
        </w:tc>
        <w:tc>
          <w:tcPr>
            <w:tcW w:w="1075" w:type="pct"/>
            <w:shd w:val="clear" w:color="auto" w:fill="auto"/>
            <w:vAlign w:val="center"/>
          </w:tcPr>
          <w:p w14:paraId="5558C64E">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原</w:t>
            </w:r>
            <w:r>
              <w:rPr>
                <w:rFonts w:hint="eastAsia" w:cs="宋体" w:asciiTheme="minorEastAsia" w:hAnsiTheme="minorEastAsia" w:eastAsiaTheme="minorEastAsia"/>
                <w:color w:val="000000"/>
                <w:kern w:val="0"/>
                <w:sz w:val="24"/>
                <w:lang w:val="en-US" w:eastAsia="zh-CN"/>
              </w:rPr>
              <w:t>车架第2跨厂房</w:t>
            </w:r>
          </w:p>
        </w:tc>
        <w:tc>
          <w:tcPr>
            <w:tcW w:w="632" w:type="pct"/>
            <w:shd w:val="clear" w:color="auto" w:fill="auto"/>
            <w:vAlign w:val="center"/>
          </w:tcPr>
          <w:p w14:paraId="4F37EF62">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hint="default" w:cs="宋体" w:asciiTheme="minorEastAsia" w:hAnsiTheme="minorEastAsia" w:eastAsiaTheme="minorEastAsia"/>
                <w:color w:val="000000"/>
                <w:kern w:val="0"/>
                <w:sz w:val="24"/>
                <w:lang w:val="en-US" w:eastAsia="zh-CN"/>
              </w:rPr>
            </w:pPr>
            <w:r>
              <w:rPr>
                <w:rFonts w:hint="eastAsia" w:cs="宋体" w:asciiTheme="minorEastAsia" w:hAnsiTheme="minorEastAsia" w:eastAsiaTheme="minorEastAsia"/>
                <w:color w:val="000000"/>
                <w:kern w:val="0"/>
                <w:sz w:val="24"/>
                <w:lang w:val="en-US" w:eastAsia="zh-CN"/>
              </w:rPr>
              <w:t>824</w:t>
            </w:r>
          </w:p>
        </w:tc>
        <w:tc>
          <w:tcPr>
            <w:tcW w:w="959" w:type="pct"/>
            <w:shd w:val="clear" w:color="auto" w:fill="auto"/>
            <w:vAlign w:val="center"/>
          </w:tcPr>
          <w:p w14:paraId="13A179BF">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hint="default" w:cs="宋体" w:asciiTheme="minorEastAsia" w:hAnsiTheme="minorEastAsia" w:eastAsiaTheme="minorEastAsia"/>
                <w:color w:val="000000"/>
                <w:kern w:val="0"/>
                <w:sz w:val="24"/>
                <w:lang w:val="en-US" w:eastAsia="zh-CN"/>
              </w:rPr>
            </w:pPr>
            <w:r>
              <w:rPr>
                <w:rFonts w:hint="eastAsia" w:cs="宋体" w:asciiTheme="minorEastAsia" w:hAnsiTheme="minorEastAsia" w:eastAsiaTheme="minorEastAsia"/>
                <w:color w:val="000000"/>
                <w:kern w:val="0"/>
                <w:sz w:val="24"/>
                <w:lang w:val="en-US" w:eastAsia="zh-CN"/>
              </w:rPr>
              <w:t>16.59</w:t>
            </w:r>
          </w:p>
        </w:tc>
        <w:tc>
          <w:tcPr>
            <w:tcW w:w="585" w:type="pct"/>
            <w:shd w:val="clear" w:color="auto" w:fill="auto"/>
            <w:vAlign w:val="center"/>
          </w:tcPr>
          <w:p w14:paraId="6FFF1CFF">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hint="default" w:cs="宋体" w:asciiTheme="minorEastAsia" w:hAnsiTheme="minorEastAsia" w:eastAsiaTheme="minorEastAsia"/>
                <w:color w:val="000000"/>
                <w:kern w:val="0"/>
                <w:sz w:val="24"/>
                <w:lang w:val="en-US" w:eastAsia="zh-CN"/>
              </w:rPr>
            </w:pPr>
            <w:r>
              <w:rPr>
                <w:rFonts w:hint="eastAsia" w:cs="宋体" w:asciiTheme="minorEastAsia" w:hAnsiTheme="minorEastAsia" w:eastAsiaTheme="minorEastAsia"/>
                <w:color w:val="000000"/>
                <w:kern w:val="0"/>
                <w:sz w:val="24"/>
                <w:lang w:val="en-US" w:eastAsia="zh-CN"/>
              </w:rPr>
              <w:t>3</w:t>
            </w:r>
          </w:p>
        </w:tc>
        <w:tc>
          <w:tcPr>
            <w:tcW w:w="367" w:type="pct"/>
            <w:shd w:val="clear" w:color="auto" w:fill="auto"/>
            <w:vAlign w:val="center"/>
          </w:tcPr>
          <w:p w14:paraId="64BC7706">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hint="eastAsia" w:cs="宋体" w:asciiTheme="minorEastAsia" w:hAnsiTheme="minorEastAsia" w:eastAsiaTheme="minorEastAsia"/>
                <w:color w:val="000000"/>
                <w:kern w:val="0"/>
                <w:sz w:val="24"/>
                <w:lang w:val="en-US" w:eastAsia="zh-CN"/>
              </w:rPr>
            </w:pPr>
          </w:p>
        </w:tc>
      </w:tr>
      <w:tr w14:paraId="3F30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76" w:type="pct"/>
            <w:vMerge w:val="continue"/>
            <w:vAlign w:val="center"/>
          </w:tcPr>
          <w:p w14:paraId="15356E8D">
            <w:pPr>
              <w:keepNext w:val="0"/>
              <w:keepLines w:val="0"/>
              <w:pageBreakBefore w:val="0"/>
              <w:widowControl/>
              <w:kinsoku/>
              <w:wordWrap/>
              <w:overflowPunct/>
              <w:topLinePunct w:val="0"/>
              <w:autoSpaceDE/>
              <w:autoSpaceDN/>
              <w:bidi w:val="0"/>
              <w:adjustRightInd/>
              <w:snapToGrid w:val="0"/>
              <w:ind w:left="0" w:leftChars="0" w:firstLine="0" w:firstLineChars="0"/>
              <w:jc w:val="left"/>
              <w:textAlignment w:val="auto"/>
              <w:rPr>
                <w:rFonts w:cs="宋体" w:asciiTheme="minorEastAsia" w:hAnsiTheme="minorEastAsia" w:eastAsiaTheme="minorEastAsia"/>
                <w:color w:val="000000"/>
                <w:kern w:val="0"/>
                <w:sz w:val="24"/>
              </w:rPr>
            </w:pPr>
          </w:p>
        </w:tc>
        <w:tc>
          <w:tcPr>
            <w:tcW w:w="403" w:type="pct"/>
            <w:vMerge w:val="continue"/>
            <w:vAlign w:val="center"/>
          </w:tcPr>
          <w:p w14:paraId="4385F69D">
            <w:pPr>
              <w:keepNext w:val="0"/>
              <w:keepLines w:val="0"/>
              <w:pageBreakBefore w:val="0"/>
              <w:widowControl/>
              <w:kinsoku/>
              <w:wordWrap/>
              <w:overflowPunct/>
              <w:topLinePunct w:val="0"/>
              <w:autoSpaceDE/>
              <w:autoSpaceDN/>
              <w:bidi w:val="0"/>
              <w:adjustRightInd/>
              <w:snapToGrid w:val="0"/>
              <w:ind w:left="0" w:leftChars="0" w:firstLine="0" w:firstLineChars="0"/>
              <w:jc w:val="left"/>
              <w:textAlignment w:val="auto"/>
              <w:rPr>
                <w:rFonts w:cs="宋体" w:asciiTheme="minorEastAsia" w:hAnsiTheme="minorEastAsia" w:eastAsiaTheme="minorEastAsia"/>
                <w:color w:val="000000"/>
                <w:kern w:val="0"/>
                <w:sz w:val="24"/>
              </w:rPr>
            </w:pPr>
          </w:p>
        </w:tc>
        <w:tc>
          <w:tcPr>
            <w:tcW w:w="1075" w:type="pct"/>
            <w:shd w:val="clear" w:color="auto" w:fill="auto"/>
            <w:vAlign w:val="center"/>
          </w:tcPr>
          <w:p w14:paraId="4A648E5C">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原</w:t>
            </w:r>
            <w:r>
              <w:rPr>
                <w:rFonts w:hint="eastAsia" w:cs="宋体" w:asciiTheme="minorEastAsia" w:hAnsiTheme="minorEastAsia" w:eastAsiaTheme="minorEastAsia"/>
                <w:color w:val="000000"/>
                <w:kern w:val="0"/>
                <w:sz w:val="24"/>
                <w:lang w:val="en-US" w:eastAsia="zh-CN"/>
              </w:rPr>
              <w:t>车架第3跨厂房</w:t>
            </w:r>
          </w:p>
        </w:tc>
        <w:tc>
          <w:tcPr>
            <w:tcW w:w="632" w:type="pct"/>
            <w:shd w:val="clear" w:color="auto" w:fill="auto"/>
            <w:vAlign w:val="center"/>
          </w:tcPr>
          <w:p w14:paraId="3EC87BFA">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hint="default" w:cs="宋体" w:asciiTheme="minorEastAsia" w:hAnsiTheme="minorEastAsia" w:eastAsiaTheme="minorEastAsia"/>
                <w:color w:val="000000"/>
                <w:kern w:val="0"/>
                <w:sz w:val="24"/>
                <w:lang w:val="en-US" w:eastAsia="zh-CN"/>
              </w:rPr>
            </w:pPr>
            <w:r>
              <w:rPr>
                <w:rFonts w:hint="eastAsia" w:cs="宋体" w:asciiTheme="minorEastAsia" w:hAnsiTheme="minorEastAsia" w:eastAsiaTheme="minorEastAsia"/>
                <w:color w:val="000000"/>
                <w:kern w:val="0"/>
                <w:sz w:val="24"/>
                <w:lang w:val="en-US" w:eastAsia="zh-CN"/>
              </w:rPr>
              <w:t>387</w:t>
            </w:r>
          </w:p>
        </w:tc>
        <w:tc>
          <w:tcPr>
            <w:tcW w:w="959" w:type="pct"/>
            <w:vAlign w:val="center"/>
          </w:tcPr>
          <w:p w14:paraId="114BB220">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hint="default" w:cs="宋体" w:asciiTheme="minorEastAsia" w:hAnsiTheme="minorEastAsia" w:eastAsiaTheme="minorEastAsia"/>
                <w:color w:val="000000"/>
                <w:kern w:val="0"/>
                <w:sz w:val="24"/>
                <w:lang w:val="en-US" w:eastAsia="zh-CN"/>
              </w:rPr>
            </w:pPr>
            <w:r>
              <w:rPr>
                <w:rFonts w:hint="eastAsia" w:cs="宋体" w:asciiTheme="minorEastAsia" w:hAnsiTheme="minorEastAsia" w:eastAsiaTheme="minorEastAsia"/>
                <w:color w:val="000000"/>
                <w:kern w:val="0"/>
                <w:sz w:val="24"/>
                <w:lang w:val="en-US" w:eastAsia="zh-CN"/>
              </w:rPr>
              <w:t>16.59</w:t>
            </w:r>
          </w:p>
        </w:tc>
        <w:tc>
          <w:tcPr>
            <w:tcW w:w="585" w:type="pct"/>
            <w:vAlign w:val="center"/>
          </w:tcPr>
          <w:p w14:paraId="40692BAC">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hint="eastAsia" w:cs="宋体" w:asciiTheme="minorEastAsia" w:hAnsiTheme="minorEastAsia" w:eastAsiaTheme="minorEastAsia"/>
                <w:color w:val="000000"/>
                <w:kern w:val="0"/>
                <w:sz w:val="24"/>
                <w:lang w:val="en-US" w:eastAsia="zh-CN"/>
              </w:rPr>
            </w:pPr>
            <w:r>
              <w:rPr>
                <w:rFonts w:hint="eastAsia" w:cs="宋体" w:asciiTheme="minorEastAsia" w:hAnsiTheme="minorEastAsia" w:eastAsiaTheme="minorEastAsia"/>
                <w:color w:val="000000"/>
                <w:kern w:val="0"/>
                <w:sz w:val="24"/>
                <w:lang w:val="en-US" w:eastAsia="zh-CN"/>
              </w:rPr>
              <w:t>3</w:t>
            </w:r>
          </w:p>
        </w:tc>
        <w:tc>
          <w:tcPr>
            <w:tcW w:w="367" w:type="pct"/>
            <w:vAlign w:val="center"/>
          </w:tcPr>
          <w:p w14:paraId="3521BA1B">
            <w:pPr>
              <w:keepNext w:val="0"/>
              <w:keepLines w:val="0"/>
              <w:pageBreakBefore w:val="0"/>
              <w:widowControl/>
              <w:kinsoku/>
              <w:wordWrap/>
              <w:overflowPunct/>
              <w:topLinePunct w:val="0"/>
              <w:autoSpaceDE/>
              <w:autoSpaceDN/>
              <w:bidi w:val="0"/>
              <w:adjustRightInd/>
              <w:snapToGrid w:val="0"/>
              <w:ind w:left="0" w:leftChars="0" w:firstLine="0" w:firstLineChars="0"/>
              <w:jc w:val="left"/>
              <w:textAlignment w:val="auto"/>
              <w:rPr>
                <w:rFonts w:hint="eastAsia" w:cs="宋体" w:asciiTheme="minorEastAsia" w:hAnsiTheme="minorEastAsia" w:eastAsiaTheme="minorEastAsia"/>
                <w:color w:val="000000"/>
                <w:kern w:val="0"/>
                <w:sz w:val="24"/>
                <w:lang w:val="en-US" w:eastAsia="zh-CN"/>
              </w:rPr>
            </w:pPr>
          </w:p>
        </w:tc>
      </w:tr>
      <w:tr w14:paraId="1619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76" w:type="pct"/>
            <w:shd w:val="clear" w:color="auto" w:fill="auto"/>
            <w:vAlign w:val="center"/>
          </w:tcPr>
          <w:p w14:paraId="1B961B4E">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合计</w:t>
            </w:r>
          </w:p>
        </w:tc>
        <w:tc>
          <w:tcPr>
            <w:tcW w:w="403" w:type="pct"/>
            <w:shd w:val="clear" w:color="auto" w:fill="auto"/>
            <w:vAlign w:val="center"/>
          </w:tcPr>
          <w:p w14:paraId="4EA5A0A2">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cs="宋体" w:asciiTheme="minorEastAsia" w:hAnsiTheme="minorEastAsia" w:eastAsiaTheme="minorEastAsia"/>
                <w:color w:val="000000"/>
                <w:kern w:val="0"/>
                <w:sz w:val="24"/>
              </w:rPr>
            </w:pPr>
          </w:p>
        </w:tc>
        <w:tc>
          <w:tcPr>
            <w:tcW w:w="1075" w:type="pct"/>
            <w:shd w:val="clear" w:color="auto" w:fill="auto"/>
            <w:vAlign w:val="center"/>
          </w:tcPr>
          <w:p w14:paraId="01CEB526">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cs="宋体" w:asciiTheme="minorEastAsia" w:hAnsiTheme="minorEastAsia" w:eastAsiaTheme="minorEastAsia"/>
                <w:color w:val="000000"/>
                <w:kern w:val="0"/>
                <w:sz w:val="24"/>
              </w:rPr>
            </w:pPr>
          </w:p>
        </w:tc>
        <w:tc>
          <w:tcPr>
            <w:tcW w:w="632" w:type="pct"/>
            <w:shd w:val="clear" w:color="auto" w:fill="auto"/>
            <w:vAlign w:val="center"/>
          </w:tcPr>
          <w:p w14:paraId="4547A13E">
            <w:pPr>
              <w:keepNext w:val="0"/>
              <w:keepLines w:val="0"/>
              <w:pageBreakBefore w:val="0"/>
              <w:kinsoku/>
              <w:wordWrap/>
              <w:overflowPunct/>
              <w:topLinePunct w:val="0"/>
              <w:autoSpaceDE/>
              <w:autoSpaceDN/>
              <w:bidi w:val="0"/>
              <w:adjustRightInd/>
              <w:snapToGrid w:val="0"/>
              <w:ind w:left="0" w:leftChars="0" w:firstLine="0" w:firstLineChars="0"/>
              <w:jc w:val="center"/>
              <w:textAlignment w:val="auto"/>
              <w:rPr>
                <w:rFonts w:hint="default" w:cs="宋体" w:asciiTheme="minorEastAsia" w:hAnsiTheme="minorEastAsia" w:eastAsiaTheme="minorEastAsia"/>
                <w:color w:val="000000"/>
                <w:sz w:val="24"/>
                <w:lang w:val="en-US" w:eastAsia="zh-CN"/>
              </w:rPr>
            </w:pPr>
            <w:r>
              <w:rPr>
                <w:rFonts w:hint="eastAsia" w:asciiTheme="minorEastAsia" w:hAnsiTheme="minorEastAsia" w:eastAsiaTheme="minorEastAsia"/>
                <w:color w:val="000000"/>
                <w:sz w:val="24"/>
              </w:rPr>
              <w:t>12</w:t>
            </w:r>
            <w:r>
              <w:rPr>
                <w:rFonts w:hint="eastAsia" w:asciiTheme="minorEastAsia" w:hAnsiTheme="minorEastAsia" w:eastAsiaTheme="minorEastAsia"/>
                <w:color w:val="000000"/>
                <w:sz w:val="24"/>
                <w:lang w:val="en-US" w:eastAsia="zh-CN"/>
              </w:rPr>
              <w:t>11</w:t>
            </w:r>
          </w:p>
        </w:tc>
        <w:tc>
          <w:tcPr>
            <w:tcW w:w="959" w:type="pct"/>
            <w:shd w:val="clear" w:color="auto" w:fill="auto"/>
            <w:vAlign w:val="center"/>
          </w:tcPr>
          <w:p w14:paraId="77DCC9BE">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cs="宋体" w:asciiTheme="minorEastAsia" w:hAnsiTheme="minorEastAsia" w:eastAsiaTheme="minorEastAsia"/>
                <w:color w:val="000000"/>
                <w:kern w:val="0"/>
                <w:sz w:val="24"/>
              </w:rPr>
            </w:pPr>
          </w:p>
        </w:tc>
        <w:tc>
          <w:tcPr>
            <w:tcW w:w="585" w:type="pct"/>
            <w:shd w:val="clear" w:color="auto" w:fill="auto"/>
            <w:vAlign w:val="center"/>
          </w:tcPr>
          <w:p w14:paraId="5D53CA6A">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cs="宋体" w:asciiTheme="minorEastAsia" w:hAnsiTheme="minorEastAsia" w:eastAsiaTheme="minorEastAsia"/>
                <w:color w:val="000000"/>
                <w:kern w:val="0"/>
                <w:sz w:val="24"/>
              </w:rPr>
            </w:pPr>
          </w:p>
        </w:tc>
        <w:tc>
          <w:tcPr>
            <w:tcW w:w="367" w:type="pct"/>
            <w:shd w:val="clear" w:color="auto" w:fill="auto"/>
            <w:vAlign w:val="center"/>
          </w:tcPr>
          <w:p w14:paraId="7FD334E7">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cs="宋体" w:asciiTheme="minorEastAsia" w:hAnsiTheme="minorEastAsia" w:eastAsiaTheme="minorEastAsia"/>
                <w:color w:val="000000"/>
                <w:kern w:val="0"/>
                <w:sz w:val="24"/>
              </w:rPr>
            </w:pPr>
          </w:p>
        </w:tc>
      </w:tr>
    </w:tbl>
    <w:p w14:paraId="60DB5D69">
      <w:pPr>
        <w:pStyle w:val="4"/>
        <w:pageBreakBefore w:val="0"/>
        <w:kinsoku/>
        <w:wordWrap/>
        <w:overflowPunct/>
        <w:topLinePunct w:val="0"/>
        <w:autoSpaceDE/>
        <w:autoSpaceDN/>
        <w:bidi w:val="0"/>
        <w:snapToGrid w:val="0"/>
        <w:spacing w:before="0" w:after="0"/>
        <w:ind w:left="0" w:leftChars="0" w:firstLine="562" w:firstLineChars="200"/>
        <w:jc w:val="center"/>
        <w:textAlignment w:val="auto"/>
        <w:rPr>
          <w:rFonts w:hint="eastAsia"/>
          <w:color w:val="auto"/>
          <w:sz w:val="28"/>
          <w:szCs w:val="28"/>
          <w:u w:val="single"/>
        </w:rPr>
      </w:pPr>
      <w:bookmarkStart w:id="34" w:name="_Toc533500944"/>
      <w:bookmarkStart w:id="35" w:name="_Toc264881857"/>
      <w:bookmarkStart w:id="36" w:name="_Toc234922352"/>
      <w:bookmarkStart w:id="37" w:name="_Toc535485632"/>
      <w:bookmarkStart w:id="38" w:name="_Toc388101082"/>
      <w:bookmarkStart w:id="39" w:name="_Toc535579592"/>
      <w:bookmarkStart w:id="40" w:name="_Toc265850577"/>
      <w:bookmarkStart w:id="41" w:name="_Toc535412531"/>
      <w:bookmarkStart w:id="42" w:name="_Toc535485214"/>
      <w:bookmarkStart w:id="43" w:name="_Toc16376"/>
      <w:bookmarkStart w:id="44" w:name="_Toc536692485"/>
    </w:p>
    <w:p w14:paraId="7A088960">
      <w:pPr>
        <w:pStyle w:val="4"/>
        <w:pageBreakBefore w:val="0"/>
        <w:kinsoku/>
        <w:wordWrap/>
        <w:overflowPunct/>
        <w:topLinePunct w:val="0"/>
        <w:autoSpaceDE/>
        <w:autoSpaceDN/>
        <w:bidi w:val="0"/>
        <w:snapToGrid w:val="0"/>
        <w:spacing w:before="0" w:after="0"/>
        <w:ind w:left="0" w:leftChars="0" w:firstLine="562" w:firstLineChars="200"/>
        <w:jc w:val="left"/>
        <w:textAlignment w:val="auto"/>
        <w:rPr>
          <w:color w:val="auto"/>
          <w:sz w:val="28"/>
          <w:szCs w:val="28"/>
          <w:u w:val="single"/>
        </w:rPr>
      </w:pPr>
      <w:bookmarkStart w:id="45" w:name="_Toc972"/>
      <w:r>
        <w:rPr>
          <w:rFonts w:hint="eastAsia"/>
          <w:color w:val="auto"/>
          <w:sz w:val="28"/>
          <w:szCs w:val="28"/>
          <w:u w:val="single"/>
        </w:rPr>
        <w:t>1.2投标人须知</w:t>
      </w:r>
      <w:bookmarkEnd w:id="34"/>
      <w:bookmarkEnd w:id="35"/>
      <w:bookmarkEnd w:id="36"/>
      <w:bookmarkEnd w:id="37"/>
      <w:bookmarkEnd w:id="38"/>
      <w:bookmarkEnd w:id="39"/>
      <w:bookmarkEnd w:id="40"/>
      <w:bookmarkEnd w:id="41"/>
      <w:bookmarkEnd w:id="42"/>
      <w:bookmarkEnd w:id="43"/>
      <w:bookmarkEnd w:id="44"/>
      <w:bookmarkEnd w:id="45"/>
      <w:r>
        <w:rPr>
          <w:rFonts w:hint="eastAsia"/>
          <w:color w:val="auto"/>
          <w:sz w:val="28"/>
          <w:szCs w:val="28"/>
          <w:u w:val="single"/>
          <w:lang w:val="en-US" w:eastAsia="zh-CN"/>
        </w:rPr>
        <w:t xml:space="preserve">                  </w:t>
      </w:r>
      <w:r>
        <w:rPr>
          <w:rFonts w:hint="eastAsia"/>
          <w:color w:val="auto"/>
          <w:sz w:val="28"/>
          <w:szCs w:val="28"/>
          <w:u w:val="single"/>
        </w:rPr>
        <w:t xml:space="preserve">                              </w:t>
      </w:r>
    </w:p>
    <w:p w14:paraId="6644D295">
      <w:pPr>
        <w:pStyle w:val="81"/>
        <w:pageBreakBefore w:val="0"/>
        <w:kinsoku/>
        <w:wordWrap/>
        <w:overflowPunct/>
        <w:topLinePunct w:val="0"/>
        <w:autoSpaceDE/>
        <w:autoSpaceDN/>
        <w:bidi w:val="0"/>
        <w:snapToGrid w:val="0"/>
        <w:ind w:left="0" w:leftChars="0" w:firstLine="480" w:firstLineChars="200"/>
        <w:textAlignment w:val="auto"/>
        <w:rPr>
          <w:rFonts w:asciiTheme="minorEastAsia" w:hAnsiTheme="minorEastAsia" w:eastAsiaTheme="minorEastAsia"/>
          <w:bCs/>
          <w:szCs w:val="24"/>
        </w:rPr>
      </w:pPr>
      <w:r>
        <w:rPr>
          <w:rFonts w:hint="eastAsia" w:asciiTheme="minorEastAsia" w:hAnsiTheme="minorEastAsia" w:eastAsiaTheme="minorEastAsia"/>
          <w:bCs/>
          <w:szCs w:val="24"/>
          <w:lang w:eastAsia="zh-CN"/>
        </w:rPr>
        <w:t>（</w:t>
      </w:r>
      <w:r>
        <w:rPr>
          <w:rFonts w:asciiTheme="minorEastAsia" w:hAnsiTheme="minorEastAsia" w:eastAsiaTheme="minorEastAsia"/>
          <w:bCs/>
          <w:szCs w:val="24"/>
        </w:rPr>
        <w:t>1</w:t>
      </w:r>
      <w:r>
        <w:rPr>
          <w:rFonts w:hint="eastAsia" w:asciiTheme="minorEastAsia" w:hAnsiTheme="minorEastAsia" w:eastAsiaTheme="minorEastAsia"/>
          <w:bCs/>
          <w:szCs w:val="24"/>
        </w:rPr>
        <w:t>）投标人须确保遵守中国的各种有关投标的规定、法规、法律文件等。</w:t>
      </w:r>
    </w:p>
    <w:p w14:paraId="6F4A2BDE">
      <w:pPr>
        <w:pStyle w:val="81"/>
        <w:pageBreakBefore w:val="0"/>
        <w:kinsoku/>
        <w:wordWrap/>
        <w:overflowPunct/>
        <w:topLinePunct w:val="0"/>
        <w:autoSpaceDE/>
        <w:autoSpaceDN/>
        <w:bidi w:val="0"/>
        <w:snapToGrid w:val="0"/>
        <w:ind w:left="0" w:leftChars="0" w:firstLine="480" w:firstLineChars="200"/>
        <w:textAlignment w:val="auto"/>
        <w:rPr>
          <w:rFonts w:asciiTheme="minorEastAsia" w:hAnsiTheme="minorEastAsia" w:eastAsiaTheme="minorEastAsia"/>
          <w:bCs/>
          <w:szCs w:val="24"/>
        </w:rPr>
      </w:pPr>
      <w:r>
        <w:rPr>
          <w:rFonts w:hint="eastAsia" w:asciiTheme="minorEastAsia" w:hAnsiTheme="minorEastAsia" w:eastAsiaTheme="minorEastAsia"/>
          <w:bCs/>
          <w:szCs w:val="24"/>
          <w:lang w:eastAsia="zh-CN"/>
        </w:rPr>
        <w:t>（</w:t>
      </w:r>
      <w:r>
        <w:rPr>
          <w:rFonts w:asciiTheme="minorEastAsia" w:hAnsiTheme="minorEastAsia" w:eastAsiaTheme="minorEastAsia"/>
          <w:bCs/>
          <w:szCs w:val="24"/>
        </w:rPr>
        <w:t>2</w:t>
      </w:r>
      <w:r>
        <w:rPr>
          <w:rFonts w:hint="eastAsia" w:asciiTheme="minorEastAsia" w:hAnsiTheme="minorEastAsia" w:eastAsiaTheme="minorEastAsia"/>
          <w:bCs/>
          <w:szCs w:val="24"/>
        </w:rPr>
        <w:t>）投标人须确保具有良好的商业信誉和诚实的职业道德，提交的各项资质条件的证明材料均为真实可靠，如因举报等其他原因，被取消投标资格的，招标人不负任何责任。</w:t>
      </w:r>
    </w:p>
    <w:p w14:paraId="0F68C5F5">
      <w:pPr>
        <w:pStyle w:val="81"/>
        <w:pageBreakBefore w:val="0"/>
        <w:kinsoku/>
        <w:wordWrap/>
        <w:overflowPunct/>
        <w:topLinePunct w:val="0"/>
        <w:autoSpaceDE/>
        <w:autoSpaceDN/>
        <w:bidi w:val="0"/>
        <w:snapToGrid w:val="0"/>
        <w:ind w:left="0" w:leftChars="0" w:firstLine="480" w:firstLineChars="200"/>
        <w:textAlignment w:val="auto"/>
        <w:rPr>
          <w:rFonts w:asciiTheme="minorEastAsia" w:hAnsiTheme="minorEastAsia" w:eastAsiaTheme="minorEastAsia"/>
          <w:bCs/>
          <w:szCs w:val="24"/>
        </w:rPr>
      </w:pPr>
      <w:r>
        <w:rPr>
          <w:rFonts w:hint="eastAsia" w:asciiTheme="minorEastAsia" w:hAnsiTheme="minorEastAsia" w:eastAsiaTheme="minorEastAsia"/>
          <w:bCs/>
          <w:szCs w:val="24"/>
          <w:lang w:eastAsia="zh-CN"/>
        </w:rPr>
        <w:t>（</w:t>
      </w:r>
      <w:r>
        <w:rPr>
          <w:rFonts w:asciiTheme="minorEastAsia" w:hAnsiTheme="minorEastAsia" w:eastAsiaTheme="minorEastAsia"/>
          <w:bCs/>
          <w:szCs w:val="24"/>
        </w:rPr>
        <w:t>3</w:t>
      </w:r>
      <w:r>
        <w:rPr>
          <w:rFonts w:hint="eastAsia" w:asciiTheme="minorEastAsia" w:hAnsiTheme="minorEastAsia" w:eastAsiaTheme="minorEastAsia"/>
          <w:bCs/>
          <w:szCs w:val="24"/>
        </w:rPr>
        <w:t>）投标人应仔细阅读并理解招标文件的全部内容，并做出实质性响应。</w:t>
      </w:r>
    </w:p>
    <w:p w14:paraId="5DD79F5B">
      <w:pPr>
        <w:pStyle w:val="81"/>
        <w:pageBreakBefore w:val="0"/>
        <w:kinsoku/>
        <w:wordWrap/>
        <w:overflowPunct/>
        <w:topLinePunct w:val="0"/>
        <w:autoSpaceDE/>
        <w:autoSpaceDN/>
        <w:bidi w:val="0"/>
        <w:snapToGrid w:val="0"/>
        <w:ind w:left="0" w:leftChars="0" w:firstLine="480" w:firstLineChars="200"/>
        <w:textAlignment w:val="auto"/>
        <w:rPr>
          <w:rFonts w:ascii="宋体" w:hAnsi="宋体"/>
          <w:bCs/>
          <w:color w:val="000000" w:themeColor="text1"/>
        </w:rPr>
      </w:pPr>
      <w:r>
        <w:rPr>
          <w:rFonts w:hint="eastAsia" w:asciiTheme="minorEastAsia" w:hAnsiTheme="minorEastAsia" w:eastAsiaTheme="minorEastAsia"/>
          <w:bCs/>
          <w:szCs w:val="24"/>
          <w:lang w:eastAsia="zh-CN"/>
        </w:rPr>
        <w:t>（</w:t>
      </w:r>
      <w:r>
        <w:rPr>
          <w:rFonts w:hint="eastAsia" w:asciiTheme="minorEastAsia" w:hAnsiTheme="minorEastAsia" w:eastAsiaTheme="minorEastAsia"/>
          <w:bCs/>
          <w:szCs w:val="24"/>
        </w:rPr>
        <w:t>4）</w:t>
      </w:r>
      <w:r>
        <w:rPr>
          <w:rFonts w:hint="eastAsia" w:ascii="宋体" w:hAnsi="宋体"/>
          <w:bCs/>
          <w:sz w:val="24"/>
        </w:rPr>
        <w:t>本次招标内容为重汽成商</w:t>
      </w:r>
      <w:r>
        <w:rPr>
          <w:rFonts w:ascii="宋体" w:hAnsi="宋体"/>
          <w:bCs/>
          <w:sz w:val="24"/>
        </w:rPr>
        <w:t>公司</w:t>
      </w:r>
      <w:r>
        <w:rPr>
          <w:rFonts w:hint="eastAsia" w:ascii="宋体" w:hAnsi="宋体"/>
          <w:bCs/>
          <w:sz w:val="24"/>
        </w:rPr>
        <w:t>位于成都市青白江区弥牟镇长城路8号老厂区</w:t>
      </w:r>
      <w:r>
        <w:rPr>
          <w:rFonts w:hint="eastAsia" w:ascii="宋体" w:hAnsi="宋体"/>
          <w:bCs/>
          <w:sz w:val="24"/>
          <w:lang w:val="en-US" w:eastAsia="zh-CN"/>
        </w:rPr>
        <w:t>原</w:t>
      </w:r>
      <w:r>
        <w:rPr>
          <w:rFonts w:hint="eastAsia" w:ascii="宋体" w:hAnsi="宋体"/>
          <w:bCs/>
          <w:sz w:val="24"/>
        </w:rPr>
        <w:t>车架第二和第三跨部分厂房</w:t>
      </w:r>
      <w:r>
        <w:rPr>
          <w:rFonts w:hint="eastAsia" w:ascii="宋体" w:hAnsi="宋体"/>
          <w:bCs/>
          <w:color w:val="000000" w:themeColor="text1"/>
          <w:sz w:val="24"/>
        </w:rPr>
        <w:t>的</w:t>
      </w:r>
      <w:r>
        <w:rPr>
          <w:rFonts w:hint="eastAsia" w:ascii="宋体" w:hAnsi="宋体"/>
          <w:bCs/>
          <w:color w:val="000000" w:themeColor="text1"/>
          <w:sz w:val="24"/>
          <w:lang w:val="en-US" w:eastAsia="zh-CN"/>
        </w:rPr>
        <w:t>3</w:t>
      </w:r>
      <w:r>
        <w:rPr>
          <w:rFonts w:hint="eastAsia" w:ascii="宋体" w:hAnsi="宋体"/>
          <w:bCs/>
          <w:color w:val="000000" w:themeColor="text1"/>
          <w:sz w:val="24"/>
        </w:rPr>
        <w:t>年租期；租赁用途</w:t>
      </w:r>
      <w:r>
        <w:rPr>
          <w:rFonts w:hint="eastAsia" w:ascii="宋体" w:hAnsi="宋体"/>
          <w:bCs/>
          <w:color w:val="000000" w:themeColor="text1"/>
          <w:sz w:val="24"/>
          <w:lang w:val="en-US" w:eastAsia="zh-CN"/>
        </w:rPr>
        <w:t>为用于商用车</w:t>
      </w:r>
      <w:r>
        <w:rPr>
          <w:rFonts w:hint="eastAsia" w:ascii="宋体" w:hAnsi="宋体"/>
          <w:bCs/>
          <w:color w:val="000000" w:themeColor="text1"/>
          <w:sz w:val="24"/>
        </w:rPr>
        <w:t>汽车车架生产及存储</w:t>
      </w:r>
      <w:r>
        <w:rPr>
          <w:rFonts w:hint="eastAsia" w:ascii="宋体" w:hAnsi="宋体"/>
          <w:bCs/>
          <w:color w:val="000000" w:themeColor="text1"/>
          <w:sz w:val="24"/>
          <w:lang w:eastAsia="zh-CN"/>
        </w:rPr>
        <w:t>。</w:t>
      </w:r>
    </w:p>
    <w:p w14:paraId="47B6F5A4">
      <w:pPr>
        <w:pStyle w:val="81"/>
        <w:pageBreakBefore w:val="0"/>
        <w:kinsoku/>
        <w:wordWrap/>
        <w:overflowPunct/>
        <w:topLinePunct w:val="0"/>
        <w:autoSpaceDE/>
        <w:autoSpaceDN/>
        <w:bidi w:val="0"/>
        <w:snapToGrid w:val="0"/>
        <w:ind w:left="0" w:leftChars="0" w:firstLine="482" w:firstLineChars="200"/>
        <w:textAlignment w:val="auto"/>
        <w:rPr>
          <w:rFonts w:ascii="宋体" w:hAnsi="宋体"/>
          <w:b/>
          <w:bCs/>
          <w:color w:val="000000" w:themeColor="text1"/>
        </w:rPr>
      </w:pPr>
      <w:r>
        <w:rPr>
          <w:rFonts w:hint="eastAsia" w:ascii="宋体" w:hAnsi="宋体"/>
          <w:b/>
          <w:bCs/>
          <w:color w:val="000000" w:themeColor="text1"/>
          <w:lang w:eastAsia="zh-CN"/>
        </w:rPr>
        <w:t>（</w:t>
      </w:r>
      <w:r>
        <w:rPr>
          <w:rFonts w:hint="eastAsia" w:ascii="宋体" w:hAnsi="宋体"/>
          <w:b/>
          <w:bCs/>
          <w:color w:val="000000" w:themeColor="text1"/>
        </w:rPr>
        <w:t>5）对出租项目的相关约定条款：</w:t>
      </w:r>
    </w:p>
    <w:p w14:paraId="71A62459">
      <w:pPr>
        <w:pStyle w:val="81"/>
        <w:pageBreakBefore w:val="0"/>
        <w:numPr>
          <w:ilvl w:val="0"/>
          <w:numId w:val="0"/>
        </w:numPr>
        <w:kinsoku/>
        <w:wordWrap/>
        <w:overflowPunct/>
        <w:topLinePunct w:val="0"/>
        <w:autoSpaceDE/>
        <w:autoSpaceDN/>
        <w:bidi w:val="0"/>
        <w:snapToGrid w:val="0"/>
        <w:ind w:left="0" w:leftChars="0" w:firstLine="480" w:firstLineChars="200"/>
        <w:textAlignment w:val="auto"/>
        <w:rPr>
          <w:rFonts w:hint="eastAsia" w:ascii="宋体" w:hAnsi="宋体"/>
          <w:b w:val="0"/>
          <w:bCs w:val="0"/>
          <w:color w:val="000000" w:themeColor="text1"/>
        </w:rPr>
      </w:pPr>
      <w:r>
        <w:rPr>
          <w:rFonts w:hint="eastAsia" w:ascii="宋体" w:hAnsi="宋体" w:eastAsia="宋体" w:cs="Times New Roman"/>
          <w:b w:val="0"/>
          <w:bCs w:val="0"/>
          <w:color w:val="000000" w:themeColor="text1"/>
          <w:kern w:val="2"/>
          <w:sz w:val="24"/>
          <w:szCs w:val="22"/>
          <w:lang w:val="en-US" w:eastAsia="zh-CN" w:bidi="ar-SA"/>
        </w:rPr>
        <w:t>①</w:t>
      </w:r>
      <w:r>
        <w:rPr>
          <w:rFonts w:hint="eastAsia" w:ascii="宋体" w:hAnsi="宋体"/>
          <w:b w:val="0"/>
          <w:bCs w:val="0"/>
          <w:color w:val="000000" w:themeColor="text1"/>
        </w:rPr>
        <w:t>在租赁期间内，对租金的支付实行每</w:t>
      </w:r>
      <w:r>
        <w:rPr>
          <w:rFonts w:hint="eastAsia" w:ascii="宋体" w:hAnsi="宋体"/>
          <w:b w:val="0"/>
          <w:bCs w:val="0"/>
          <w:color w:val="000000" w:themeColor="text1"/>
          <w:lang w:val="en-US" w:eastAsia="zh-CN"/>
        </w:rPr>
        <w:t>半年</w:t>
      </w:r>
      <w:r>
        <w:rPr>
          <w:rFonts w:hint="eastAsia" w:ascii="宋体" w:hAnsi="宋体"/>
          <w:b w:val="0"/>
          <w:bCs w:val="0"/>
          <w:color w:val="000000" w:themeColor="text1"/>
        </w:rPr>
        <w:t>支付一次，</w:t>
      </w:r>
      <w:r>
        <w:rPr>
          <w:rFonts w:hint="eastAsia" w:ascii="宋体" w:hAnsi="宋体"/>
          <w:b w:val="0"/>
          <w:bCs w:val="0"/>
          <w:color w:val="000000" w:themeColor="text1"/>
          <w:lang w:eastAsia="zh-CN"/>
        </w:rPr>
        <w:t>承租方</w:t>
      </w:r>
      <w:r>
        <w:rPr>
          <w:rFonts w:hint="eastAsia" w:ascii="宋体" w:hAnsi="宋体"/>
          <w:b w:val="0"/>
          <w:bCs w:val="0"/>
          <w:color w:val="000000" w:themeColor="text1"/>
        </w:rPr>
        <w:t>需支付的租金完成向</w:t>
      </w:r>
      <w:r>
        <w:rPr>
          <w:rFonts w:hint="eastAsia" w:ascii="宋体" w:hAnsi="宋体"/>
          <w:b w:val="0"/>
          <w:bCs w:val="0"/>
          <w:color w:val="000000" w:themeColor="text1"/>
          <w:lang w:eastAsia="zh-CN"/>
        </w:rPr>
        <w:t>出租方</w:t>
      </w:r>
      <w:r>
        <w:rPr>
          <w:rFonts w:hint="eastAsia" w:ascii="宋体" w:hAnsi="宋体"/>
          <w:b w:val="0"/>
          <w:bCs w:val="0"/>
          <w:color w:val="000000" w:themeColor="text1"/>
        </w:rPr>
        <w:t>指定银行账户的银行转款后，</w:t>
      </w:r>
      <w:r>
        <w:rPr>
          <w:rFonts w:hint="eastAsia" w:ascii="宋体" w:hAnsi="宋体"/>
          <w:b w:val="0"/>
          <w:bCs w:val="0"/>
          <w:color w:val="000000" w:themeColor="text1"/>
          <w:lang w:eastAsia="zh-CN"/>
        </w:rPr>
        <w:t>出租方</w:t>
      </w:r>
      <w:r>
        <w:rPr>
          <w:rFonts w:hint="eastAsia" w:ascii="宋体" w:hAnsi="宋体"/>
          <w:b w:val="0"/>
          <w:bCs w:val="0"/>
          <w:color w:val="000000" w:themeColor="text1"/>
        </w:rPr>
        <w:t>向</w:t>
      </w:r>
      <w:r>
        <w:rPr>
          <w:rFonts w:hint="eastAsia" w:ascii="宋体" w:hAnsi="宋体"/>
          <w:b w:val="0"/>
          <w:bCs w:val="0"/>
          <w:color w:val="000000" w:themeColor="text1"/>
          <w:lang w:eastAsia="zh-CN"/>
        </w:rPr>
        <w:t>承租方</w:t>
      </w:r>
      <w:r>
        <w:rPr>
          <w:rFonts w:hint="eastAsia" w:ascii="宋体" w:hAnsi="宋体"/>
          <w:b w:val="0"/>
          <w:bCs w:val="0"/>
          <w:color w:val="000000" w:themeColor="text1"/>
        </w:rPr>
        <w:t>提供增值税专用发票。</w:t>
      </w:r>
    </w:p>
    <w:p w14:paraId="2FFFB279">
      <w:pPr>
        <w:pStyle w:val="81"/>
        <w:pageBreakBefore w:val="0"/>
        <w:numPr>
          <w:ilvl w:val="0"/>
          <w:numId w:val="0"/>
        </w:numPr>
        <w:kinsoku/>
        <w:wordWrap/>
        <w:overflowPunct/>
        <w:topLinePunct w:val="0"/>
        <w:autoSpaceDE/>
        <w:autoSpaceDN/>
        <w:bidi w:val="0"/>
        <w:snapToGrid w:val="0"/>
        <w:ind w:left="0" w:leftChars="0" w:firstLine="480" w:firstLineChars="200"/>
        <w:textAlignment w:val="auto"/>
        <w:rPr>
          <w:rFonts w:ascii="宋体" w:hAnsi="宋体"/>
          <w:b w:val="0"/>
          <w:bCs w:val="0"/>
          <w:color w:val="000000" w:themeColor="text1"/>
        </w:rPr>
      </w:pPr>
      <w:r>
        <w:rPr>
          <w:rFonts w:hint="eastAsia" w:ascii="宋体" w:hAnsi="宋体" w:eastAsia="宋体" w:cs="Times New Roman"/>
          <w:b w:val="0"/>
          <w:bCs w:val="0"/>
          <w:color w:val="000000" w:themeColor="text1"/>
          <w:kern w:val="2"/>
          <w:sz w:val="24"/>
          <w:szCs w:val="22"/>
          <w:lang w:val="en-US" w:eastAsia="zh-CN" w:bidi="ar-SA"/>
        </w:rPr>
        <w:t>②</w:t>
      </w:r>
      <w:r>
        <w:rPr>
          <w:rFonts w:hint="eastAsia" w:ascii="宋体" w:hAnsi="宋体"/>
          <w:b w:val="0"/>
          <w:bCs w:val="0"/>
          <w:color w:val="000000" w:themeColor="text1"/>
        </w:rPr>
        <w:t>租赁期开始时，</w:t>
      </w:r>
      <w:r>
        <w:rPr>
          <w:rFonts w:hint="eastAsia" w:ascii="宋体" w:hAnsi="宋体"/>
          <w:b w:val="0"/>
          <w:bCs w:val="0"/>
          <w:color w:val="000000" w:themeColor="text1"/>
          <w:lang w:eastAsia="zh-CN"/>
        </w:rPr>
        <w:t>出租方</w:t>
      </w:r>
      <w:r>
        <w:rPr>
          <w:rFonts w:hint="eastAsia" w:ascii="宋体" w:hAnsi="宋体"/>
          <w:b w:val="0"/>
          <w:bCs w:val="0"/>
          <w:color w:val="000000" w:themeColor="text1"/>
        </w:rPr>
        <w:t>向</w:t>
      </w:r>
      <w:r>
        <w:rPr>
          <w:rFonts w:hint="eastAsia" w:ascii="宋体" w:hAnsi="宋体"/>
          <w:b w:val="0"/>
          <w:bCs w:val="0"/>
          <w:color w:val="000000" w:themeColor="text1"/>
          <w:lang w:eastAsia="zh-CN"/>
        </w:rPr>
        <w:t>承租方</w:t>
      </w:r>
      <w:r>
        <w:rPr>
          <w:rFonts w:hint="eastAsia" w:ascii="宋体" w:hAnsi="宋体"/>
          <w:b w:val="0"/>
          <w:bCs w:val="0"/>
          <w:color w:val="000000" w:themeColor="text1"/>
        </w:rPr>
        <w:t>收取相当于</w:t>
      </w:r>
      <w:r>
        <w:rPr>
          <w:rFonts w:hint="eastAsia" w:ascii="宋体" w:hAnsi="宋体"/>
          <w:b w:val="0"/>
          <w:bCs w:val="0"/>
          <w:color w:val="000000" w:themeColor="text1"/>
          <w:lang w:val="en-US" w:eastAsia="zh-CN"/>
        </w:rPr>
        <w:t>三</w:t>
      </w:r>
      <w:r>
        <w:rPr>
          <w:rFonts w:hint="eastAsia" w:ascii="宋体" w:hAnsi="宋体"/>
          <w:b w:val="0"/>
          <w:bCs w:val="0"/>
          <w:color w:val="000000" w:themeColor="text1"/>
        </w:rPr>
        <w:t>个月租金的金额作为租赁保证金，</w:t>
      </w:r>
      <w:r>
        <w:rPr>
          <w:rFonts w:hint="eastAsia" w:ascii="宋体" w:hAnsi="宋体"/>
          <w:b w:val="0"/>
          <w:bCs w:val="0"/>
          <w:color w:val="000000" w:themeColor="text1"/>
          <w:lang w:eastAsia="zh-CN"/>
        </w:rPr>
        <w:t>出租方</w:t>
      </w:r>
      <w:r>
        <w:rPr>
          <w:rFonts w:hint="eastAsia" w:ascii="宋体" w:hAnsi="宋体"/>
          <w:b w:val="0"/>
          <w:bCs w:val="0"/>
          <w:color w:val="000000" w:themeColor="text1"/>
        </w:rPr>
        <w:t>向</w:t>
      </w:r>
      <w:r>
        <w:rPr>
          <w:rFonts w:hint="eastAsia" w:ascii="宋体" w:hAnsi="宋体"/>
          <w:b w:val="0"/>
          <w:bCs w:val="0"/>
          <w:color w:val="000000" w:themeColor="text1"/>
          <w:lang w:eastAsia="zh-CN"/>
        </w:rPr>
        <w:t>承租方</w:t>
      </w:r>
      <w:r>
        <w:rPr>
          <w:rFonts w:hint="eastAsia" w:ascii="宋体" w:hAnsi="宋体"/>
          <w:b w:val="0"/>
          <w:bCs w:val="0"/>
          <w:color w:val="000000" w:themeColor="text1"/>
        </w:rPr>
        <w:t>提供收取保证金的收据。</w:t>
      </w:r>
    </w:p>
    <w:p w14:paraId="69FA85EA">
      <w:pPr>
        <w:pStyle w:val="81"/>
        <w:pageBreakBefore w:val="0"/>
        <w:numPr>
          <w:ilvl w:val="0"/>
          <w:numId w:val="0"/>
        </w:numPr>
        <w:kinsoku/>
        <w:wordWrap/>
        <w:overflowPunct/>
        <w:topLinePunct w:val="0"/>
        <w:autoSpaceDE/>
        <w:autoSpaceDN/>
        <w:bidi w:val="0"/>
        <w:snapToGrid w:val="0"/>
        <w:ind w:left="0" w:leftChars="0" w:firstLine="480" w:firstLineChars="200"/>
        <w:textAlignment w:val="auto"/>
        <w:rPr>
          <w:rFonts w:ascii="宋体" w:hAnsi="宋体"/>
          <w:b w:val="0"/>
          <w:bCs w:val="0"/>
          <w:color w:val="000000" w:themeColor="text1"/>
        </w:rPr>
      </w:pPr>
      <w:r>
        <w:rPr>
          <w:rFonts w:hint="eastAsia" w:ascii="宋体" w:hAnsi="宋体" w:eastAsia="宋体" w:cs="Times New Roman"/>
          <w:b w:val="0"/>
          <w:bCs w:val="0"/>
          <w:color w:val="000000" w:themeColor="text1"/>
          <w:kern w:val="2"/>
          <w:sz w:val="24"/>
          <w:szCs w:val="22"/>
          <w:lang w:val="en-US" w:eastAsia="zh-CN" w:bidi="ar-SA"/>
        </w:rPr>
        <w:t>③</w:t>
      </w:r>
      <w:r>
        <w:rPr>
          <w:rFonts w:hint="eastAsia" w:ascii="宋体" w:hAnsi="宋体"/>
          <w:b w:val="0"/>
          <w:bCs w:val="0"/>
          <w:color w:val="000000" w:themeColor="text1"/>
        </w:rPr>
        <w:t>租赁期开始时，由</w:t>
      </w:r>
      <w:r>
        <w:rPr>
          <w:rFonts w:hint="eastAsia" w:ascii="宋体" w:hAnsi="宋体"/>
          <w:b w:val="0"/>
          <w:bCs w:val="0"/>
          <w:color w:val="000000" w:themeColor="text1"/>
          <w:lang w:eastAsia="zh-CN"/>
        </w:rPr>
        <w:t>承租方</w:t>
      </w:r>
      <w:r>
        <w:rPr>
          <w:rFonts w:hint="eastAsia" w:ascii="宋体" w:hAnsi="宋体"/>
          <w:b w:val="0"/>
          <w:bCs w:val="0"/>
          <w:color w:val="000000" w:themeColor="text1"/>
        </w:rPr>
        <w:t>负责按照双方事前约定的路线修建隔离墙（网），费用由</w:t>
      </w:r>
      <w:r>
        <w:rPr>
          <w:rFonts w:hint="eastAsia" w:ascii="宋体" w:hAnsi="宋体"/>
          <w:b w:val="0"/>
          <w:bCs w:val="0"/>
          <w:color w:val="000000" w:themeColor="text1"/>
          <w:lang w:eastAsia="zh-CN"/>
        </w:rPr>
        <w:t>承租方</w:t>
      </w:r>
      <w:r>
        <w:rPr>
          <w:rFonts w:hint="eastAsia" w:ascii="宋体" w:hAnsi="宋体"/>
          <w:b w:val="0"/>
          <w:bCs w:val="0"/>
          <w:color w:val="000000" w:themeColor="text1"/>
        </w:rPr>
        <w:t>承担。</w:t>
      </w:r>
      <w:r>
        <w:rPr>
          <w:rFonts w:hint="eastAsia" w:ascii="宋体" w:hAnsi="宋体"/>
          <w:b w:val="0"/>
          <w:bCs w:val="0"/>
          <w:color w:val="000000" w:themeColor="text1"/>
          <w:lang w:eastAsia="zh-CN"/>
        </w:rPr>
        <w:t>承租方</w:t>
      </w:r>
      <w:r>
        <w:rPr>
          <w:rFonts w:hint="eastAsia" w:ascii="宋体" w:hAnsi="宋体"/>
          <w:b w:val="0"/>
          <w:bCs w:val="0"/>
          <w:color w:val="000000" w:themeColor="text1"/>
        </w:rPr>
        <w:t>进出的大门，如需改造，费用由</w:t>
      </w:r>
      <w:r>
        <w:rPr>
          <w:rFonts w:hint="eastAsia" w:ascii="宋体" w:hAnsi="宋体"/>
          <w:b w:val="0"/>
          <w:bCs w:val="0"/>
          <w:color w:val="000000" w:themeColor="text1"/>
          <w:lang w:eastAsia="zh-CN"/>
        </w:rPr>
        <w:t>承租方</w:t>
      </w:r>
      <w:r>
        <w:rPr>
          <w:rFonts w:hint="eastAsia" w:ascii="宋体" w:hAnsi="宋体"/>
          <w:b w:val="0"/>
          <w:bCs w:val="0"/>
          <w:color w:val="000000" w:themeColor="text1"/>
        </w:rPr>
        <w:t>承担。</w:t>
      </w:r>
      <w:r>
        <w:rPr>
          <w:rFonts w:hint="eastAsia" w:ascii="宋体" w:hAnsi="宋体"/>
          <w:b w:val="0"/>
          <w:bCs w:val="0"/>
          <w:color w:val="000000" w:themeColor="text1"/>
          <w:lang w:eastAsia="zh-CN"/>
        </w:rPr>
        <w:t>承租方</w:t>
      </w:r>
      <w:r>
        <w:rPr>
          <w:rFonts w:hint="eastAsia" w:ascii="宋体" w:hAnsi="宋体"/>
          <w:b w:val="0"/>
          <w:bCs w:val="0"/>
          <w:color w:val="000000" w:themeColor="text1"/>
        </w:rPr>
        <w:t>承租区域内的公共设施（如：道路等）可供</w:t>
      </w:r>
      <w:r>
        <w:rPr>
          <w:rFonts w:hint="eastAsia" w:ascii="宋体" w:hAnsi="宋体"/>
          <w:b w:val="0"/>
          <w:bCs w:val="0"/>
          <w:color w:val="000000" w:themeColor="text1"/>
          <w:lang w:eastAsia="zh-CN"/>
        </w:rPr>
        <w:t>承租方</w:t>
      </w:r>
      <w:r>
        <w:rPr>
          <w:rFonts w:hint="eastAsia" w:ascii="宋体" w:hAnsi="宋体"/>
          <w:b w:val="0"/>
          <w:bCs w:val="0"/>
          <w:color w:val="000000" w:themeColor="text1"/>
        </w:rPr>
        <w:t>免费使用。</w:t>
      </w:r>
    </w:p>
    <w:p w14:paraId="58B132D4">
      <w:pPr>
        <w:pStyle w:val="81"/>
        <w:pageBreakBefore w:val="0"/>
        <w:numPr>
          <w:ilvl w:val="0"/>
          <w:numId w:val="0"/>
        </w:numPr>
        <w:kinsoku/>
        <w:wordWrap/>
        <w:overflowPunct/>
        <w:topLinePunct w:val="0"/>
        <w:autoSpaceDE/>
        <w:autoSpaceDN/>
        <w:bidi w:val="0"/>
        <w:snapToGrid w:val="0"/>
        <w:ind w:left="0" w:leftChars="0" w:firstLine="480" w:firstLineChars="200"/>
        <w:textAlignment w:val="auto"/>
        <w:rPr>
          <w:rFonts w:ascii="宋体" w:hAnsi="宋体"/>
          <w:b w:val="0"/>
          <w:bCs w:val="0"/>
          <w:color w:val="000000" w:themeColor="text1"/>
        </w:rPr>
      </w:pPr>
      <w:r>
        <w:rPr>
          <w:rFonts w:hint="eastAsia" w:ascii="宋体" w:hAnsi="宋体" w:eastAsia="宋体" w:cs="Times New Roman"/>
          <w:b w:val="0"/>
          <w:bCs w:val="0"/>
          <w:color w:val="000000" w:themeColor="text1"/>
          <w:kern w:val="2"/>
          <w:sz w:val="24"/>
          <w:szCs w:val="22"/>
          <w:lang w:val="en-US" w:eastAsia="zh-CN" w:bidi="ar-SA"/>
        </w:rPr>
        <w:t>④</w:t>
      </w:r>
      <w:r>
        <w:rPr>
          <w:rFonts w:hint="eastAsia" w:ascii="宋体" w:hAnsi="宋体"/>
          <w:b w:val="0"/>
          <w:bCs w:val="0"/>
          <w:color w:val="000000" w:themeColor="text1"/>
        </w:rPr>
        <w:t>在租赁期间内，</w:t>
      </w:r>
      <w:r>
        <w:rPr>
          <w:rFonts w:hint="eastAsia" w:ascii="宋体" w:hAnsi="宋体"/>
          <w:b w:val="0"/>
          <w:bCs w:val="0"/>
          <w:color w:val="000000" w:themeColor="text1"/>
          <w:lang w:eastAsia="zh-CN"/>
        </w:rPr>
        <w:t>承租方（</w:t>
      </w:r>
      <w:r>
        <w:rPr>
          <w:rFonts w:hint="eastAsia" w:ascii="宋体" w:hAnsi="宋体"/>
          <w:b w:val="0"/>
          <w:bCs w:val="0"/>
          <w:color w:val="000000" w:themeColor="text1"/>
          <w:lang w:val="en-US" w:eastAsia="zh-CN"/>
        </w:rPr>
        <w:t>承租厂房四周10米范围内的区域）</w:t>
      </w:r>
      <w:r>
        <w:rPr>
          <w:rFonts w:hint="eastAsia" w:ascii="宋体" w:hAnsi="宋体"/>
          <w:b w:val="0"/>
          <w:bCs w:val="0"/>
          <w:color w:val="000000" w:themeColor="text1"/>
        </w:rPr>
        <w:t>承租区域内的物业管理、门岗安保管理、安全管理、环保管理、</w:t>
      </w:r>
      <w:r>
        <w:rPr>
          <w:rFonts w:hint="eastAsia" w:ascii="宋体" w:hAnsi="宋体" w:eastAsia="宋体" w:cs="Times New Roman"/>
          <w:b w:val="0"/>
          <w:bCs w:val="0"/>
          <w:color w:val="000000" w:themeColor="text1"/>
          <w:lang w:eastAsia="zh-CN"/>
        </w:rPr>
        <w:t>消防管理、防汛管理、绿化植被管理等</w:t>
      </w:r>
      <w:r>
        <w:rPr>
          <w:rFonts w:hint="eastAsia" w:ascii="宋体" w:hAnsi="宋体" w:eastAsia="宋体" w:cs="Times New Roman"/>
          <w:b w:val="0"/>
          <w:bCs w:val="0"/>
          <w:color w:val="000000" w:themeColor="text1"/>
          <w:lang w:val="en-US" w:eastAsia="zh-CN"/>
        </w:rPr>
        <w:t>统一由第三方负责管理，费用由承租方承担，</w:t>
      </w:r>
      <w:r>
        <w:rPr>
          <w:rFonts w:hint="eastAsia" w:ascii="宋体" w:hAnsi="宋体"/>
          <w:b w:val="0"/>
          <w:bCs w:val="0"/>
          <w:color w:val="000000" w:themeColor="text1"/>
        </w:rPr>
        <w:t>并与</w:t>
      </w:r>
      <w:r>
        <w:rPr>
          <w:rFonts w:hint="eastAsia" w:ascii="宋体" w:hAnsi="宋体"/>
          <w:b w:val="0"/>
          <w:bCs w:val="0"/>
          <w:color w:val="000000" w:themeColor="text1"/>
          <w:lang w:eastAsia="zh-CN"/>
        </w:rPr>
        <w:t>出租方</w:t>
      </w:r>
      <w:r>
        <w:rPr>
          <w:rFonts w:hint="eastAsia" w:ascii="宋体" w:hAnsi="宋体"/>
          <w:b w:val="0"/>
          <w:bCs w:val="0"/>
          <w:color w:val="000000" w:themeColor="text1"/>
        </w:rPr>
        <w:t>签订《相关方安全管理协议书》。</w:t>
      </w:r>
    </w:p>
    <w:p w14:paraId="5358D089">
      <w:pPr>
        <w:pStyle w:val="81"/>
        <w:pageBreakBefore w:val="0"/>
        <w:numPr>
          <w:ilvl w:val="0"/>
          <w:numId w:val="0"/>
        </w:numPr>
        <w:kinsoku/>
        <w:wordWrap/>
        <w:overflowPunct/>
        <w:topLinePunct w:val="0"/>
        <w:autoSpaceDE/>
        <w:autoSpaceDN/>
        <w:bidi w:val="0"/>
        <w:snapToGrid w:val="0"/>
        <w:ind w:left="0" w:leftChars="0" w:firstLine="480" w:firstLineChars="200"/>
        <w:textAlignment w:val="auto"/>
        <w:rPr>
          <w:rFonts w:hint="eastAsia" w:ascii="宋体" w:hAnsi="宋体"/>
          <w:b w:val="0"/>
          <w:bCs w:val="0"/>
          <w:color w:val="000000" w:themeColor="text1"/>
        </w:rPr>
      </w:pPr>
      <w:r>
        <w:rPr>
          <w:rFonts w:hint="eastAsia" w:ascii="宋体" w:hAnsi="宋体" w:eastAsia="宋体" w:cs="Times New Roman"/>
          <w:b w:val="0"/>
          <w:bCs w:val="0"/>
          <w:color w:val="000000" w:themeColor="text1"/>
          <w:kern w:val="2"/>
          <w:sz w:val="24"/>
          <w:szCs w:val="22"/>
          <w:lang w:val="en-US" w:eastAsia="zh-CN" w:bidi="ar-SA"/>
        </w:rPr>
        <w:t>⑤</w:t>
      </w:r>
      <w:r>
        <w:rPr>
          <w:rFonts w:hint="eastAsia" w:ascii="宋体" w:hAnsi="宋体"/>
          <w:b w:val="0"/>
          <w:bCs w:val="0"/>
          <w:color w:val="000000" w:themeColor="text1"/>
          <w:lang w:eastAsia="zh-CN"/>
        </w:rPr>
        <w:t>出租方</w:t>
      </w:r>
      <w:r>
        <w:rPr>
          <w:rFonts w:hint="eastAsia" w:ascii="宋体" w:hAnsi="宋体"/>
          <w:b w:val="0"/>
          <w:bCs w:val="0"/>
          <w:color w:val="000000" w:themeColor="text1"/>
        </w:rPr>
        <w:t>封存于</w:t>
      </w:r>
      <w:r>
        <w:rPr>
          <w:rFonts w:hint="eastAsia" w:ascii="宋体" w:hAnsi="宋体"/>
          <w:b w:val="0"/>
          <w:bCs w:val="0"/>
          <w:color w:val="000000" w:themeColor="text1"/>
          <w:lang w:eastAsia="zh-CN"/>
        </w:rPr>
        <w:t>承租方</w:t>
      </w:r>
      <w:r>
        <w:rPr>
          <w:rFonts w:hint="eastAsia" w:ascii="宋体" w:hAnsi="宋体"/>
          <w:b w:val="0"/>
          <w:bCs w:val="0"/>
          <w:color w:val="000000" w:themeColor="text1"/>
        </w:rPr>
        <w:t>承租区域内的房屋、设备设施等，</w:t>
      </w:r>
      <w:r>
        <w:rPr>
          <w:rFonts w:hint="eastAsia" w:ascii="宋体" w:hAnsi="宋体"/>
          <w:b w:val="0"/>
          <w:bCs w:val="0"/>
          <w:color w:val="000000" w:themeColor="text1"/>
          <w:lang w:eastAsia="zh-CN"/>
        </w:rPr>
        <w:t>承租方</w:t>
      </w:r>
      <w:r>
        <w:rPr>
          <w:rFonts w:hint="eastAsia" w:ascii="宋体" w:hAnsi="宋体"/>
          <w:b w:val="0"/>
          <w:bCs w:val="0"/>
          <w:color w:val="000000" w:themeColor="text1"/>
        </w:rPr>
        <w:t>不得拆封或动用。因</w:t>
      </w:r>
      <w:r>
        <w:rPr>
          <w:rFonts w:hint="eastAsia" w:ascii="宋体" w:hAnsi="宋体"/>
          <w:b w:val="0"/>
          <w:bCs w:val="0"/>
          <w:color w:val="000000" w:themeColor="text1"/>
          <w:lang w:eastAsia="zh-CN"/>
        </w:rPr>
        <w:t>承租方</w:t>
      </w:r>
      <w:r>
        <w:rPr>
          <w:rFonts w:hint="eastAsia" w:ascii="宋体" w:hAnsi="宋体"/>
          <w:b w:val="0"/>
          <w:bCs w:val="0"/>
          <w:color w:val="000000" w:themeColor="text1"/>
        </w:rPr>
        <w:t>管理不善，造成</w:t>
      </w:r>
      <w:r>
        <w:rPr>
          <w:rFonts w:hint="eastAsia" w:ascii="宋体" w:hAnsi="宋体"/>
          <w:b w:val="0"/>
          <w:bCs w:val="0"/>
          <w:color w:val="000000" w:themeColor="text1"/>
          <w:lang w:eastAsia="zh-CN"/>
        </w:rPr>
        <w:t>出租方</w:t>
      </w:r>
      <w:r>
        <w:rPr>
          <w:rFonts w:hint="eastAsia" w:ascii="宋体" w:hAnsi="宋体"/>
          <w:b w:val="0"/>
          <w:bCs w:val="0"/>
          <w:color w:val="000000" w:themeColor="text1"/>
        </w:rPr>
        <w:t>封存房屋、设备设施损坏或灭失的，由</w:t>
      </w:r>
      <w:r>
        <w:rPr>
          <w:rFonts w:hint="eastAsia" w:ascii="宋体" w:hAnsi="宋体"/>
          <w:b w:val="0"/>
          <w:bCs w:val="0"/>
          <w:color w:val="000000" w:themeColor="text1"/>
          <w:lang w:eastAsia="zh-CN"/>
        </w:rPr>
        <w:t>承租方</w:t>
      </w:r>
      <w:r>
        <w:rPr>
          <w:rFonts w:hint="eastAsia" w:ascii="宋体" w:hAnsi="宋体"/>
          <w:b w:val="0"/>
          <w:bCs w:val="0"/>
          <w:color w:val="000000" w:themeColor="text1"/>
        </w:rPr>
        <w:t>承担全部责任。</w:t>
      </w:r>
      <w:r>
        <w:rPr>
          <w:rFonts w:hint="eastAsia" w:ascii="宋体" w:hAnsi="宋体"/>
          <w:b w:val="0"/>
          <w:bCs w:val="0"/>
          <w:color w:val="000000" w:themeColor="text1"/>
          <w:lang w:eastAsia="zh-CN"/>
        </w:rPr>
        <w:t>出租方</w:t>
      </w:r>
      <w:r>
        <w:rPr>
          <w:rFonts w:hint="eastAsia" w:ascii="宋体" w:hAnsi="宋体"/>
          <w:b w:val="0"/>
          <w:bCs w:val="0"/>
          <w:color w:val="000000" w:themeColor="text1"/>
        </w:rPr>
        <w:t>对封存房屋、设备设施进行维护、重启（在不影响</w:t>
      </w:r>
      <w:r>
        <w:rPr>
          <w:rFonts w:hint="eastAsia" w:ascii="宋体" w:hAnsi="宋体"/>
          <w:b w:val="0"/>
          <w:bCs w:val="0"/>
          <w:color w:val="000000" w:themeColor="text1"/>
          <w:lang w:eastAsia="zh-CN"/>
        </w:rPr>
        <w:t>承租方</w:t>
      </w:r>
      <w:r>
        <w:rPr>
          <w:rFonts w:hint="eastAsia" w:ascii="宋体" w:hAnsi="宋体"/>
          <w:b w:val="0"/>
          <w:bCs w:val="0"/>
          <w:color w:val="000000" w:themeColor="text1"/>
        </w:rPr>
        <w:t>正常经营的情况下）工作，</w:t>
      </w:r>
      <w:r>
        <w:rPr>
          <w:rFonts w:hint="eastAsia" w:ascii="宋体" w:hAnsi="宋体"/>
          <w:b w:val="0"/>
          <w:bCs w:val="0"/>
          <w:color w:val="000000" w:themeColor="text1"/>
          <w:lang w:eastAsia="zh-CN"/>
        </w:rPr>
        <w:t>承租方</w:t>
      </w:r>
      <w:r>
        <w:rPr>
          <w:rFonts w:hint="eastAsia" w:ascii="宋体" w:hAnsi="宋体"/>
          <w:b w:val="0"/>
          <w:bCs w:val="0"/>
          <w:color w:val="000000" w:themeColor="text1"/>
        </w:rPr>
        <w:t>应给予支持配合。</w:t>
      </w:r>
    </w:p>
    <w:p w14:paraId="75022AF0">
      <w:pPr>
        <w:pStyle w:val="81"/>
        <w:pageBreakBefore w:val="0"/>
        <w:numPr>
          <w:ilvl w:val="0"/>
          <w:numId w:val="0"/>
        </w:numPr>
        <w:kinsoku/>
        <w:wordWrap/>
        <w:overflowPunct/>
        <w:topLinePunct w:val="0"/>
        <w:autoSpaceDE/>
        <w:autoSpaceDN/>
        <w:bidi w:val="0"/>
        <w:snapToGrid w:val="0"/>
        <w:ind w:left="0" w:leftChars="0" w:firstLine="480" w:firstLineChars="200"/>
        <w:textAlignment w:val="auto"/>
        <w:rPr>
          <w:rFonts w:hint="eastAsia" w:ascii="宋体" w:hAnsi="宋体"/>
          <w:b w:val="0"/>
          <w:bCs w:val="0"/>
          <w:color w:val="000000" w:themeColor="text1"/>
        </w:rPr>
      </w:pPr>
      <w:r>
        <w:rPr>
          <w:rFonts w:hint="eastAsia" w:ascii="宋体" w:hAnsi="宋体" w:eastAsia="宋体" w:cs="Times New Roman"/>
          <w:b w:val="0"/>
          <w:bCs w:val="0"/>
          <w:color w:val="000000" w:themeColor="text1"/>
          <w:kern w:val="2"/>
          <w:sz w:val="24"/>
          <w:szCs w:val="22"/>
          <w:lang w:val="en-US" w:eastAsia="zh-CN" w:bidi="ar-SA"/>
        </w:rPr>
        <w:t>⑥</w:t>
      </w:r>
      <w:r>
        <w:rPr>
          <w:rFonts w:hint="eastAsia" w:ascii="宋体" w:hAnsi="宋体"/>
          <w:b w:val="0"/>
          <w:bCs w:val="0"/>
          <w:color w:val="000000" w:themeColor="text1"/>
        </w:rPr>
        <w:t>在租赁期间内，</w:t>
      </w:r>
      <w:r>
        <w:rPr>
          <w:rFonts w:hint="eastAsia" w:ascii="宋体" w:hAnsi="宋体"/>
          <w:b w:val="0"/>
          <w:bCs w:val="0"/>
          <w:color w:val="000000" w:themeColor="text1"/>
          <w:lang w:eastAsia="zh-CN"/>
        </w:rPr>
        <w:t>承租方</w:t>
      </w:r>
      <w:r>
        <w:rPr>
          <w:rFonts w:hint="eastAsia" w:ascii="宋体" w:hAnsi="宋体"/>
          <w:b w:val="0"/>
          <w:bCs w:val="0"/>
          <w:color w:val="000000" w:themeColor="text1"/>
        </w:rPr>
        <w:t>所使用房屋屋面、墙面，基础设施（电力、上下水管道、消防设施</w:t>
      </w:r>
      <w:r>
        <w:rPr>
          <w:rFonts w:hint="eastAsia" w:ascii="宋体" w:hAnsi="宋体"/>
          <w:b w:val="0"/>
          <w:bCs w:val="0"/>
          <w:color w:val="000000" w:themeColor="text1"/>
          <w:lang w:eastAsia="zh-CN"/>
        </w:rPr>
        <w:t>）</w:t>
      </w:r>
      <w:r>
        <w:rPr>
          <w:rFonts w:hint="eastAsia" w:ascii="宋体" w:hAnsi="宋体"/>
          <w:b w:val="0"/>
          <w:bCs w:val="0"/>
          <w:color w:val="000000" w:themeColor="text1"/>
        </w:rPr>
        <w:t>等，由</w:t>
      </w:r>
      <w:r>
        <w:rPr>
          <w:rFonts w:hint="eastAsia" w:ascii="宋体" w:hAnsi="宋体"/>
          <w:b w:val="0"/>
          <w:bCs w:val="0"/>
          <w:color w:val="000000" w:themeColor="text1"/>
          <w:lang w:eastAsia="zh-CN"/>
        </w:rPr>
        <w:t>承租方</w:t>
      </w:r>
      <w:r>
        <w:rPr>
          <w:rFonts w:hint="eastAsia" w:ascii="宋体" w:hAnsi="宋体"/>
          <w:b w:val="0"/>
          <w:bCs w:val="0"/>
          <w:color w:val="000000" w:themeColor="text1"/>
        </w:rPr>
        <w:t>负责维修，费用由</w:t>
      </w:r>
      <w:r>
        <w:rPr>
          <w:rFonts w:hint="eastAsia" w:ascii="宋体" w:hAnsi="宋体"/>
          <w:b w:val="0"/>
          <w:bCs w:val="0"/>
          <w:color w:val="000000" w:themeColor="text1"/>
          <w:lang w:eastAsia="zh-CN"/>
        </w:rPr>
        <w:t>承租方</w:t>
      </w:r>
      <w:r>
        <w:rPr>
          <w:rFonts w:hint="eastAsia" w:ascii="宋体" w:hAnsi="宋体"/>
          <w:b w:val="0"/>
          <w:bCs w:val="0"/>
          <w:color w:val="000000" w:themeColor="text1"/>
        </w:rPr>
        <w:t>承担。</w:t>
      </w:r>
    </w:p>
    <w:p w14:paraId="5F9443C3">
      <w:pPr>
        <w:pStyle w:val="81"/>
        <w:pageBreakBefore w:val="0"/>
        <w:numPr>
          <w:ilvl w:val="0"/>
          <w:numId w:val="0"/>
        </w:numPr>
        <w:kinsoku/>
        <w:wordWrap/>
        <w:overflowPunct/>
        <w:topLinePunct w:val="0"/>
        <w:autoSpaceDE/>
        <w:autoSpaceDN/>
        <w:bidi w:val="0"/>
        <w:snapToGrid w:val="0"/>
        <w:ind w:left="0" w:leftChars="0" w:firstLine="480" w:firstLineChars="200"/>
        <w:textAlignment w:val="auto"/>
        <w:rPr>
          <w:rFonts w:hint="eastAsia" w:ascii="宋体" w:hAnsi="宋体" w:eastAsia="宋体" w:cs="Times New Roman"/>
          <w:b w:val="0"/>
          <w:bCs w:val="0"/>
          <w:color w:val="000000" w:themeColor="text1"/>
        </w:rPr>
      </w:pPr>
      <w:r>
        <w:rPr>
          <w:rFonts w:hint="eastAsia" w:ascii="宋体" w:hAnsi="宋体" w:eastAsia="宋体" w:cs="Times New Roman"/>
          <w:b w:val="0"/>
          <w:bCs w:val="0"/>
          <w:color w:val="000000" w:themeColor="text1"/>
          <w:kern w:val="2"/>
          <w:sz w:val="24"/>
          <w:szCs w:val="22"/>
          <w:lang w:val="en-US" w:eastAsia="zh-CN" w:bidi="ar-SA"/>
        </w:rPr>
        <w:t>⑦</w:t>
      </w:r>
      <w:r>
        <w:rPr>
          <w:rFonts w:hint="eastAsia" w:ascii="宋体" w:hAnsi="宋体" w:eastAsia="宋体" w:cs="Times New Roman"/>
          <w:b w:val="0"/>
          <w:bCs w:val="0"/>
          <w:color w:val="000000" w:themeColor="text1"/>
          <w:lang w:val="en-US" w:eastAsia="zh-CN"/>
        </w:rPr>
        <w:t>承租方</w:t>
      </w:r>
      <w:r>
        <w:rPr>
          <w:rFonts w:hint="eastAsia" w:ascii="宋体" w:hAnsi="宋体" w:eastAsia="宋体" w:cs="Times New Roman"/>
          <w:b w:val="0"/>
          <w:bCs w:val="0"/>
          <w:color w:val="000000" w:themeColor="text1"/>
        </w:rPr>
        <w:t>使用厂房和场地，须遵守租赁场地区域的管理制度，负责自有财产和人身安全，如发生人身或财产损失，由</w:t>
      </w:r>
      <w:r>
        <w:rPr>
          <w:rFonts w:hint="eastAsia" w:ascii="宋体" w:hAnsi="宋体" w:eastAsia="宋体" w:cs="Times New Roman"/>
          <w:b w:val="0"/>
          <w:bCs w:val="0"/>
          <w:color w:val="000000" w:themeColor="text1"/>
          <w:lang w:val="en-US" w:eastAsia="zh-CN"/>
        </w:rPr>
        <w:t>承租方</w:t>
      </w:r>
      <w:r>
        <w:rPr>
          <w:rFonts w:hint="eastAsia" w:ascii="宋体" w:hAnsi="宋体" w:eastAsia="宋体" w:cs="Times New Roman"/>
          <w:b w:val="0"/>
          <w:bCs w:val="0"/>
          <w:color w:val="000000" w:themeColor="text1"/>
        </w:rPr>
        <w:t>承担全部责任。</w:t>
      </w:r>
    </w:p>
    <w:p w14:paraId="524293C8">
      <w:pPr>
        <w:pStyle w:val="81"/>
        <w:pageBreakBefore w:val="0"/>
        <w:numPr>
          <w:ilvl w:val="0"/>
          <w:numId w:val="0"/>
        </w:numPr>
        <w:kinsoku/>
        <w:wordWrap/>
        <w:overflowPunct/>
        <w:topLinePunct w:val="0"/>
        <w:autoSpaceDE/>
        <w:autoSpaceDN/>
        <w:bidi w:val="0"/>
        <w:snapToGrid w:val="0"/>
        <w:ind w:left="0" w:leftChars="0" w:firstLine="480" w:firstLineChars="200"/>
        <w:textAlignment w:val="auto"/>
        <w:rPr>
          <w:rFonts w:ascii="宋体" w:hAnsi="宋体"/>
          <w:b/>
          <w:bCs/>
        </w:rPr>
      </w:pPr>
      <w:r>
        <w:rPr>
          <w:rFonts w:hint="eastAsia" w:ascii="宋体" w:hAnsi="宋体" w:eastAsia="宋体" w:cs="Times New Roman"/>
          <w:b w:val="0"/>
          <w:bCs w:val="0"/>
          <w:kern w:val="2"/>
          <w:sz w:val="24"/>
          <w:szCs w:val="22"/>
          <w:lang w:val="en-US" w:eastAsia="zh-CN" w:bidi="ar-SA"/>
        </w:rPr>
        <w:t>⑧</w:t>
      </w:r>
      <w:r>
        <w:rPr>
          <w:rFonts w:hint="eastAsia" w:ascii="宋体" w:hAnsi="宋体"/>
          <w:b w:val="0"/>
          <w:bCs w:val="0"/>
          <w:lang w:eastAsia="zh-CN"/>
        </w:rPr>
        <w:t>承租方</w:t>
      </w:r>
      <w:r>
        <w:rPr>
          <w:rFonts w:hint="eastAsia" w:ascii="宋体" w:hAnsi="宋体"/>
          <w:b w:val="0"/>
          <w:bCs w:val="0"/>
        </w:rPr>
        <w:t>在承租场地内从事有关经营活动，对承租场地进行施工改造，并经</w:t>
      </w:r>
      <w:r>
        <w:rPr>
          <w:rFonts w:hint="eastAsia" w:ascii="宋体" w:hAnsi="宋体"/>
          <w:b w:val="0"/>
          <w:bCs w:val="0"/>
          <w:lang w:eastAsia="zh-CN"/>
        </w:rPr>
        <w:t>出租方</w:t>
      </w:r>
      <w:r>
        <w:rPr>
          <w:rFonts w:hint="eastAsia" w:ascii="宋体" w:hAnsi="宋体"/>
          <w:b w:val="0"/>
          <w:bCs w:val="0"/>
        </w:rPr>
        <w:t>书面同意，且必须做好政府对接，自行办理相关资质，并取得相关审批手续。</w:t>
      </w:r>
    </w:p>
    <w:p w14:paraId="3D5FF56C">
      <w:pPr>
        <w:pStyle w:val="81"/>
        <w:pageBreakBefore w:val="0"/>
        <w:kinsoku/>
        <w:wordWrap/>
        <w:overflowPunct/>
        <w:topLinePunct w:val="0"/>
        <w:autoSpaceDE/>
        <w:autoSpaceDN/>
        <w:bidi w:val="0"/>
        <w:snapToGrid w:val="0"/>
        <w:ind w:left="0" w:leftChars="0" w:firstLine="482" w:firstLineChars="200"/>
        <w:textAlignment w:val="auto"/>
        <w:rPr>
          <w:rFonts w:ascii="宋体" w:hAnsi="宋体"/>
          <w:b/>
          <w:bCs/>
          <w:color w:val="000000" w:themeColor="text1"/>
        </w:rPr>
      </w:pPr>
      <w:r>
        <w:rPr>
          <w:rFonts w:hint="eastAsia" w:ascii="宋体" w:hAnsi="宋体"/>
          <w:b/>
          <w:bCs/>
          <w:color w:val="000000" w:themeColor="text1"/>
          <w:lang w:eastAsia="zh-CN"/>
        </w:rPr>
        <w:t>（</w:t>
      </w:r>
      <w:r>
        <w:rPr>
          <w:rFonts w:hint="eastAsia" w:ascii="宋体" w:hAnsi="宋体"/>
          <w:b/>
          <w:bCs/>
          <w:color w:val="000000" w:themeColor="text1"/>
        </w:rPr>
        <w:t>6）投标保证金</w:t>
      </w:r>
      <w:r>
        <w:rPr>
          <w:rFonts w:hint="eastAsia" w:ascii="宋体" w:hAnsi="宋体"/>
          <w:b/>
          <w:bCs/>
          <w:color w:val="000000" w:themeColor="text1"/>
          <w:lang w:val="en-US" w:eastAsia="zh-CN"/>
        </w:rPr>
        <w:t>的罚没</w:t>
      </w:r>
    </w:p>
    <w:p w14:paraId="4688E98F">
      <w:pPr>
        <w:pStyle w:val="81"/>
        <w:pageBreakBefore w:val="0"/>
        <w:kinsoku/>
        <w:wordWrap/>
        <w:overflowPunct/>
        <w:topLinePunct w:val="0"/>
        <w:autoSpaceDE/>
        <w:autoSpaceDN/>
        <w:bidi w:val="0"/>
        <w:snapToGrid w:val="0"/>
        <w:ind w:left="0" w:leftChars="0" w:firstLine="480" w:firstLineChars="200"/>
        <w:textAlignment w:val="auto"/>
        <w:rPr>
          <w:rFonts w:ascii="宋体" w:hAnsi="宋体"/>
          <w:b w:val="0"/>
          <w:bCs w:val="0"/>
          <w:color w:val="000000" w:themeColor="text1"/>
        </w:rPr>
      </w:pPr>
      <w:r>
        <w:rPr>
          <w:rFonts w:hint="eastAsia" w:ascii="宋体" w:hAnsi="宋体"/>
          <w:b w:val="0"/>
          <w:bCs w:val="0"/>
          <w:color w:val="000000" w:themeColor="text1"/>
        </w:rPr>
        <w:t>发生以下情况时，招标人有权没收投标保证金：</w:t>
      </w:r>
    </w:p>
    <w:p w14:paraId="346B5203">
      <w:pPr>
        <w:pStyle w:val="81"/>
        <w:pageBreakBefore w:val="0"/>
        <w:kinsoku/>
        <w:wordWrap/>
        <w:overflowPunct/>
        <w:topLinePunct w:val="0"/>
        <w:autoSpaceDE/>
        <w:autoSpaceDN/>
        <w:bidi w:val="0"/>
        <w:snapToGrid w:val="0"/>
        <w:ind w:left="0" w:leftChars="0" w:firstLine="480" w:firstLineChars="200"/>
        <w:textAlignment w:val="auto"/>
        <w:rPr>
          <w:rFonts w:ascii="宋体" w:hAnsi="宋体"/>
          <w:b w:val="0"/>
          <w:bCs w:val="0"/>
          <w:color w:val="000000" w:themeColor="text1"/>
        </w:rPr>
      </w:pPr>
      <w:r>
        <w:rPr>
          <w:rFonts w:hint="eastAsia" w:ascii="宋体" w:hAnsi="宋体"/>
          <w:b w:val="0"/>
          <w:bCs w:val="0"/>
          <w:color w:val="000000" w:themeColor="text1"/>
        </w:rPr>
        <w:t>① 截至开标前1天，投标人无正当理由、未以书面形式递交说明而在投标截止日不来投标的；</w:t>
      </w:r>
    </w:p>
    <w:p w14:paraId="625D06C6">
      <w:pPr>
        <w:pStyle w:val="81"/>
        <w:pageBreakBefore w:val="0"/>
        <w:kinsoku/>
        <w:wordWrap/>
        <w:overflowPunct/>
        <w:topLinePunct w:val="0"/>
        <w:autoSpaceDE/>
        <w:autoSpaceDN/>
        <w:bidi w:val="0"/>
        <w:snapToGrid w:val="0"/>
        <w:ind w:left="0" w:leftChars="0" w:firstLine="480" w:firstLineChars="200"/>
        <w:textAlignment w:val="auto"/>
        <w:rPr>
          <w:rFonts w:ascii="宋体" w:hAnsi="宋体"/>
          <w:b w:val="0"/>
          <w:bCs w:val="0"/>
          <w:color w:val="000000" w:themeColor="text1"/>
        </w:rPr>
      </w:pPr>
      <w:r>
        <w:rPr>
          <w:rFonts w:hint="eastAsia" w:ascii="宋体" w:hAnsi="宋体"/>
          <w:b w:val="0"/>
          <w:bCs w:val="0"/>
          <w:color w:val="000000" w:themeColor="text1"/>
        </w:rPr>
        <w:t>② 投标人递送文件后，无正当理由放弃投标的；</w:t>
      </w:r>
    </w:p>
    <w:p w14:paraId="53BAD70C">
      <w:pPr>
        <w:pStyle w:val="81"/>
        <w:pageBreakBefore w:val="0"/>
        <w:kinsoku/>
        <w:wordWrap/>
        <w:overflowPunct/>
        <w:topLinePunct w:val="0"/>
        <w:autoSpaceDE/>
        <w:autoSpaceDN/>
        <w:bidi w:val="0"/>
        <w:snapToGrid w:val="0"/>
        <w:ind w:left="0" w:leftChars="0" w:firstLine="480" w:firstLineChars="200"/>
        <w:textAlignment w:val="auto"/>
        <w:rPr>
          <w:rFonts w:ascii="宋体" w:hAnsi="宋体"/>
          <w:b w:val="0"/>
          <w:bCs w:val="0"/>
          <w:color w:val="000000" w:themeColor="text1"/>
        </w:rPr>
      </w:pPr>
      <w:r>
        <w:rPr>
          <w:rFonts w:hint="eastAsia" w:ascii="宋体" w:hAnsi="宋体"/>
          <w:b w:val="0"/>
          <w:bCs w:val="0"/>
          <w:color w:val="000000" w:themeColor="text1"/>
        </w:rPr>
        <w:t>③ 自中标（成交）通知书发出之日起</w:t>
      </w:r>
      <w:r>
        <w:rPr>
          <w:rFonts w:ascii="宋体" w:hAnsi="宋体"/>
          <w:b w:val="0"/>
          <w:bCs w:val="0"/>
          <w:color w:val="000000" w:themeColor="text1"/>
        </w:rPr>
        <w:t>30</w:t>
      </w:r>
      <w:r>
        <w:rPr>
          <w:rFonts w:hint="eastAsia" w:ascii="宋体" w:hAnsi="宋体"/>
          <w:b w:val="0"/>
          <w:bCs w:val="0"/>
          <w:color w:val="000000" w:themeColor="text1"/>
        </w:rPr>
        <w:t>日内，中标（成交）投标人无正当理由不签订合同的；</w:t>
      </w:r>
    </w:p>
    <w:p w14:paraId="657DD24A">
      <w:pPr>
        <w:pStyle w:val="81"/>
        <w:pageBreakBefore w:val="0"/>
        <w:kinsoku/>
        <w:wordWrap/>
        <w:overflowPunct/>
        <w:topLinePunct w:val="0"/>
        <w:autoSpaceDE/>
        <w:autoSpaceDN/>
        <w:bidi w:val="0"/>
        <w:snapToGrid w:val="0"/>
        <w:ind w:left="0" w:leftChars="0" w:firstLine="480" w:firstLineChars="200"/>
        <w:textAlignment w:val="auto"/>
        <w:rPr>
          <w:rFonts w:ascii="宋体" w:hAnsi="宋体"/>
          <w:b w:val="0"/>
          <w:bCs w:val="0"/>
          <w:color w:val="000000" w:themeColor="text1"/>
        </w:rPr>
      </w:pPr>
      <w:r>
        <w:rPr>
          <w:rFonts w:hint="eastAsia" w:ascii="宋体" w:hAnsi="宋体"/>
          <w:b w:val="0"/>
          <w:bCs w:val="0"/>
          <w:color w:val="000000" w:themeColor="text1"/>
        </w:rPr>
        <w:t>④ 投标过程中被查实有串标、围标、陪标等违规违纪行为的；</w:t>
      </w:r>
    </w:p>
    <w:p w14:paraId="1AA13879">
      <w:pPr>
        <w:pStyle w:val="81"/>
        <w:pageBreakBefore w:val="0"/>
        <w:kinsoku/>
        <w:wordWrap/>
        <w:overflowPunct/>
        <w:topLinePunct w:val="0"/>
        <w:autoSpaceDE/>
        <w:autoSpaceDN/>
        <w:bidi w:val="0"/>
        <w:snapToGrid w:val="0"/>
        <w:ind w:left="0" w:leftChars="0" w:firstLine="480" w:firstLineChars="200"/>
        <w:textAlignment w:val="auto"/>
        <w:rPr>
          <w:rFonts w:ascii="宋体" w:hAnsi="宋体"/>
          <w:b w:val="0"/>
          <w:bCs w:val="0"/>
          <w:color w:val="000000" w:themeColor="text1"/>
        </w:rPr>
      </w:pPr>
      <w:r>
        <w:rPr>
          <w:rFonts w:hint="eastAsia" w:ascii="宋体" w:hAnsi="宋体"/>
          <w:b w:val="0"/>
          <w:bCs w:val="0"/>
          <w:color w:val="000000" w:themeColor="text1"/>
        </w:rPr>
        <w:t>⑤ 投标人有违约违规行为或被投诉、举报的，在调查处理期间，保证金暂不退还，待调查处理结束后按有关规定处理。</w:t>
      </w:r>
    </w:p>
    <w:p w14:paraId="363A19BE">
      <w:pPr>
        <w:pStyle w:val="81"/>
        <w:pageBreakBefore w:val="0"/>
        <w:kinsoku/>
        <w:wordWrap/>
        <w:overflowPunct/>
        <w:topLinePunct w:val="0"/>
        <w:autoSpaceDE/>
        <w:autoSpaceDN/>
        <w:bidi w:val="0"/>
        <w:snapToGrid w:val="0"/>
        <w:ind w:left="0" w:leftChars="0" w:firstLine="482" w:firstLineChars="200"/>
        <w:textAlignment w:val="auto"/>
        <w:rPr>
          <w:rFonts w:asciiTheme="minorEastAsia" w:hAnsiTheme="minorEastAsia" w:eastAsiaTheme="minorEastAsia"/>
          <w:b/>
          <w:bCs/>
          <w:color w:val="000000" w:themeColor="text1"/>
          <w:szCs w:val="24"/>
        </w:rPr>
      </w:pPr>
      <w:bookmarkStart w:id="46" w:name="_Toc535412532"/>
      <w:bookmarkStart w:id="47" w:name="_Toc388101083"/>
      <w:bookmarkStart w:id="48" w:name="_Toc536692486"/>
      <w:bookmarkStart w:id="49" w:name="_Toc533500945"/>
      <w:bookmarkStart w:id="50" w:name="_Toc535485633"/>
      <w:bookmarkStart w:id="51" w:name="_Toc535579593"/>
      <w:bookmarkStart w:id="52" w:name="_Toc535485215"/>
      <w:r>
        <w:rPr>
          <w:rFonts w:hint="eastAsia" w:asciiTheme="minorEastAsia" w:hAnsiTheme="minorEastAsia" w:eastAsiaTheme="minorEastAsia"/>
          <w:b/>
          <w:bCs/>
          <w:color w:val="000000" w:themeColor="text1"/>
          <w:szCs w:val="24"/>
          <w:lang w:eastAsia="zh-CN"/>
        </w:rPr>
        <w:t>（</w:t>
      </w:r>
      <w:r>
        <w:rPr>
          <w:rFonts w:hint="eastAsia" w:asciiTheme="minorEastAsia" w:hAnsiTheme="minorEastAsia" w:eastAsiaTheme="minorEastAsia"/>
          <w:b/>
          <w:bCs/>
          <w:color w:val="000000" w:themeColor="text1"/>
          <w:szCs w:val="24"/>
        </w:rPr>
        <w:t>7）投标人应提供近三年中文版本无保留意见的审计报告</w:t>
      </w:r>
      <w:r>
        <w:rPr>
          <w:rFonts w:hint="eastAsia" w:asciiTheme="minorEastAsia" w:hAnsiTheme="minorEastAsia" w:eastAsiaTheme="minorEastAsia"/>
          <w:b/>
          <w:bCs/>
          <w:color w:val="000000" w:themeColor="text1"/>
          <w:szCs w:val="24"/>
          <w:lang w:val="en-US" w:eastAsia="zh-CN"/>
        </w:rPr>
        <w:t>复印件</w:t>
      </w:r>
      <w:r>
        <w:rPr>
          <w:rFonts w:hint="eastAsia" w:asciiTheme="minorEastAsia" w:hAnsiTheme="minorEastAsia" w:eastAsiaTheme="minorEastAsia"/>
          <w:b/>
          <w:bCs/>
          <w:color w:val="000000" w:themeColor="text1"/>
          <w:szCs w:val="24"/>
        </w:rPr>
        <w:t>（加盖公章）或近三年财务报表（加盖公章），财务报表包括但不限于资产负债表、利润表、现金流量表。</w:t>
      </w:r>
    </w:p>
    <w:p w14:paraId="0CD653FB">
      <w:pPr>
        <w:pStyle w:val="81"/>
        <w:pageBreakBefore w:val="0"/>
        <w:kinsoku/>
        <w:wordWrap/>
        <w:overflowPunct/>
        <w:topLinePunct w:val="0"/>
        <w:autoSpaceDE/>
        <w:autoSpaceDN/>
        <w:bidi w:val="0"/>
        <w:snapToGrid w:val="0"/>
        <w:ind w:left="0" w:leftChars="0" w:firstLine="480" w:firstLineChars="200"/>
        <w:textAlignment w:val="auto"/>
        <w:rPr>
          <w:rFonts w:asciiTheme="minorEastAsia" w:hAnsiTheme="minorEastAsia" w:eastAsiaTheme="minorEastAsia"/>
          <w:bCs/>
          <w:color w:val="000000" w:themeColor="text1"/>
          <w:szCs w:val="24"/>
        </w:rPr>
      </w:pPr>
      <w:r>
        <w:rPr>
          <w:rFonts w:hint="eastAsia" w:asciiTheme="minorEastAsia" w:hAnsiTheme="minorEastAsia" w:eastAsiaTheme="minorEastAsia"/>
          <w:bCs/>
          <w:color w:val="000000" w:themeColor="text1"/>
          <w:szCs w:val="24"/>
          <w:lang w:eastAsia="zh-CN"/>
        </w:rPr>
        <w:t>（</w:t>
      </w:r>
      <w:r>
        <w:rPr>
          <w:rFonts w:hint="eastAsia" w:asciiTheme="minorEastAsia" w:hAnsiTheme="minorEastAsia" w:eastAsiaTheme="minorEastAsia"/>
          <w:bCs/>
          <w:color w:val="000000" w:themeColor="text1"/>
          <w:szCs w:val="24"/>
        </w:rPr>
        <w:t>8）投标人须确保满足招标文件要求。</w:t>
      </w:r>
    </w:p>
    <w:p w14:paraId="5362572E">
      <w:pPr>
        <w:pStyle w:val="81"/>
        <w:pageBreakBefore w:val="0"/>
        <w:kinsoku/>
        <w:wordWrap/>
        <w:overflowPunct/>
        <w:topLinePunct w:val="0"/>
        <w:autoSpaceDE/>
        <w:autoSpaceDN/>
        <w:bidi w:val="0"/>
        <w:snapToGrid w:val="0"/>
        <w:ind w:left="0" w:leftChars="0" w:firstLine="480" w:firstLineChars="200"/>
        <w:textAlignment w:val="auto"/>
        <w:rPr>
          <w:rFonts w:asciiTheme="minorEastAsia" w:hAnsiTheme="minorEastAsia" w:eastAsiaTheme="minorEastAsia"/>
          <w:bCs/>
          <w:szCs w:val="24"/>
        </w:rPr>
      </w:pPr>
      <w:r>
        <w:rPr>
          <w:rFonts w:hint="eastAsia" w:asciiTheme="minorEastAsia" w:hAnsiTheme="minorEastAsia" w:eastAsiaTheme="minorEastAsia"/>
          <w:bCs/>
          <w:szCs w:val="24"/>
          <w:lang w:eastAsia="zh-CN"/>
        </w:rPr>
        <w:t>（</w:t>
      </w:r>
      <w:r>
        <w:rPr>
          <w:rFonts w:hint="eastAsia" w:asciiTheme="minorEastAsia" w:hAnsiTheme="minorEastAsia" w:eastAsiaTheme="minorEastAsia"/>
          <w:bCs/>
          <w:szCs w:val="24"/>
        </w:rPr>
        <w:t>9）投标人应当按照招标文件规定的内容和要求编制投标文件。</w:t>
      </w:r>
    </w:p>
    <w:p w14:paraId="6CF1F5B8">
      <w:pPr>
        <w:pStyle w:val="81"/>
        <w:pageBreakBefore w:val="0"/>
        <w:kinsoku/>
        <w:wordWrap/>
        <w:overflowPunct/>
        <w:topLinePunct w:val="0"/>
        <w:autoSpaceDE/>
        <w:autoSpaceDN/>
        <w:bidi w:val="0"/>
        <w:snapToGrid w:val="0"/>
        <w:ind w:left="0" w:leftChars="0" w:firstLine="480" w:firstLineChars="200"/>
        <w:textAlignment w:val="auto"/>
        <w:rPr>
          <w:rFonts w:asciiTheme="minorEastAsia" w:hAnsiTheme="minorEastAsia" w:eastAsiaTheme="minorEastAsia"/>
          <w:bCs/>
          <w:szCs w:val="24"/>
        </w:rPr>
      </w:pPr>
      <w:r>
        <w:rPr>
          <w:rFonts w:hint="eastAsia" w:asciiTheme="minorEastAsia" w:hAnsiTheme="minorEastAsia" w:eastAsiaTheme="minorEastAsia"/>
          <w:bCs/>
          <w:szCs w:val="24"/>
          <w:lang w:eastAsia="zh-CN"/>
        </w:rPr>
        <w:t>（</w:t>
      </w:r>
      <w:r>
        <w:rPr>
          <w:rFonts w:hint="eastAsia" w:asciiTheme="minorEastAsia" w:hAnsiTheme="minorEastAsia" w:eastAsiaTheme="minorEastAsia"/>
          <w:bCs/>
          <w:szCs w:val="24"/>
        </w:rPr>
        <w:t>10）投标人在收到招标文件后，如有疑问，应以书面形式向招标人提出，招标人将以书面形式予以答复，但不说明答复的来源。</w:t>
      </w:r>
    </w:p>
    <w:p w14:paraId="17A47491">
      <w:pPr>
        <w:pStyle w:val="81"/>
        <w:pageBreakBefore w:val="0"/>
        <w:kinsoku/>
        <w:wordWrap/>
        <w:overflowPunct/>
        <w:topLinePunct w:val="0"/>
        <w:autoSpaceDE/>
        <w:autoSpaceDN/>
        <w:bidi w:val="0"/>
        <w:snapToGrid w:val="0"/>
        <w:ind w:left="0" w:leftChars="0" w:firstLine="480" w:firstLineChars="200"/>
        <w:textAlignment w:val="auto"/>
        <w:rPr>
          <w:rFonts w:asciiTheme="minorEastAsia" w:hAnsiTheme="minorEastAsia" w:eastAsiaTheme="minorEastAsia"/>
          <w:bCs/>
          <w:szCs w:val="24"/>
        </w:rPr>
      </w:pPr>
      <w:r>
        <w:rPr>
          <w:rFonts w:hint="eastAsia" w:asciiTheme="minorEastAsia" w:hAnsiTheme="minorEastAsia" w:eastAsiaTheme="minorEastAsia"/>
          <w:bCs/>
          <w:szCs w:val="24"/>
          <w:lang w:eastAsia="zh-CN"/>
        </w:rPr>
        <w:t>（</w:t>
      </w:r>
      <w:r>
        <w:rPr>
          <w:rFonts w:hint="eastAsia" w:asciiTheme="minorEastAsia" w:hAnsiTheme="minorEastAsia" w:eastAsiaTheme="minorEastAsia"/>
          <w:bCs/>
          <w:szCs w:val="24"/>
        </w:rPr>
        <w:t>11）在开标截止日期前2天，招标人都可能会以补充通知的方式修改招标文件。</w:t>
      </w:r>
    </w:p>
    <w:p w14:paraId="5F865FD1">
      <w:pPr>
        <w:pStyle w:val="81"/>
        <w:pageBreakBefore w:val="0"/>
        <w:kinsoku/>
        <w:wordWrap/>
        <w:overflowPunct/>
        <w:topLinePunct w:val="0"/>
        <w:autoSpaceDE/>
        <w:autoSpaceDN/>
        <w:bidi w:val="0"/>
        <w:snapToGrid w:val="0"/>
        <w:ind w:left="0" w:leftChars="0" w:firstLine="480" w:firstLineChars="200"/>
        <w:textAlignment w:val="auto"/>
        <w:rPr>
          <w:rFonts w:asciiTheme="minorEastAsia" w:hAnsiTheme="minorEastAsia" w:eastAsiaTheme="minorEastAsia"/>
          <w:bCs/>
          <w:szCs w:val="24"/>
        </w:rPr>
      </w:pPr>
      <w:r>
        <w:rPr>
          <w:rFonts w:hint="eastAsia" w:asciiTheme="minorEastAsia" w:hAnsiTheme="minorEastAsia" w:eastAsiaTheme="minorEastAsia"/>
          <w:bCs/>
          <w:szCs w:val="24"/>
          <w:lang w:eastAsia="zh-CN"/>
        </w:rPr>
        <w:t>（</w:t>
      </w:r>
      <w:r>
        <w:rPr>
          <w:rFonts w:hint="eastAsia" w:asciiTheme="minorEastAsia" w:hAnsiTheme="minorEastAsia" w:eastAsiaTheme="minorEastAsia"/>
          <w:bCs/>
          <w:szCs w:val="24"/>
        </w:rPr>
        <w:t>12）无论投标结果如何，投标人应承担编制投标文件、递交投标文件、考察、参与现场开标等所涉及的一切费用。</w:t>
      </w:r>
    </w:p>
    <w:p w14:paraId="3645C781">
      <w:pPr>
        <w:pStyle w:val="81"/>
        <w:pageBreakBefore w:val="0"/>
        <w:kinsoku/>
        <w:wordWrap/>
        <w:overflowPunct/>
        <w:topLinePunct w:val="0"/>
        <w:autoSpaceDE/>
        <w:autoSpaceDN/>
        <w:bidi w:val="0"/>
        <w:snapToGrid w:val="0"/>
        <w:ind w:left="0" w:leftChars="0" w:firstLine="480" w:firstLineChars="200"/>
        <w:textAlignment w:val="auto"/>
        <w:rPr>
          <w:rFonts w:asciiTheme="minorEastAsia" w:hAnsiTheme="minorEastAsia" w:eastAsiaTheme="minorEastAsia"/>
          <w:b/>
          <w:szCs w:val="24"/>
        </w:rPr>
      </w:pPr>
      <w:r>
        <w:rPr>
          <w:rFonts w:hint="eastAsia" w:asciiTheme="minorEastAsia" w:hAnsiTheme="minorEastAsia" w:eastAsiaTheme="minorEastAsia"/>
          <w:bCs/>
          <w:szCs w:val="24"/>
          <w:lang w:eastAsia="zh-CN"/>
        </w:rPr>
        <w:t>（</w:t>
      </w:r>
      <w:r>
        <w:rPr>
          <w:rFonts w:hint="eastAsia" w:asciiTheme="minorEastAsia" w:hAnsiTheme="minorEastAsia" w:eastAsiaTheme="minorEastAsia"/>
          <w:bCs/>
          <w:szCs w:val="24"/>
        </w:rPr>
        <w:t>13）</w:t>
      </w:r>
      <w:r>
        <w:rPr>
          <w:rFonts w:hint="eastAsia" w:asciiTheme="minorEastAsia" w:hAnsiTheme="minorEastAsia" w:eastAsiaTheme="minorEastAsia"/>
          <w:b/>
          <w:szCs w:val="24"/>
        </w:rPr>
        <w:t>参加开标的</w:t>
      </w:r>
      <w:r>
        <w:rPr>
          <w:rFonts w:asciiTheme="minorEastAsia" w:hAnsiTheme="minorEastAsia" w:eastAsiaTheme="minorEastAsia"/>
          <w:b/>
          <w:szCs w:val="24"/>
        </w:rPr>
        <w:t>投标方代表须持有</w:t>
      </w:r>
      <w:r>
        <w:rPr>
          <w:rFonts w:hint="eastAsia" w:asciiTheme="minorEastAsia" w:hAnsiTheme="minorEastAsia" w:eastAsiaTheme="minorEastAsia"/>
          <w:b/>
          <w:szCs w:val="24"/>
        </w:rPr>
        <w:t>盖有投标人鲜章的</w:t>
      </w:r>
      <w:r>
        <w:rPr>
          <w:rFonts w:asciiTheme="minorEastAsia" w:hAnsiTheme="minorEastAsia" w:eastAsiaTheme="minorEastAsia"/>
          <w:b/>
          <w:szCs w:val="24"/>
        </w:rPr>
        <w:t>《授权</w:t>
      </w:r>
      <w:r>
        <w:rPr>
          <w:rFonts w:hint="eastAsia" w:asciiTheme="minorEastAsia" w:hAnsiTheme="minorEastAsia" w:eastAsiaTheme="minorEastAsia"/>
          <w:b/>
          <w:szCs w:val="24"/>
        </w:rPr>
        <w:t>委托书</w:t>
      </w:r>
      <w:r>
        <w:rPr>
          <w:rFonts w:asciiTheme="minorEastAsia" w:hAnsiTheme="minorEastAsia" w:eastAsiaTheme="minorEastAsia"/>
          <w:b/>
          <w:szCs w:val="24"/>
        </w:rPr>
        <w:t>》</w:t>
      </w:r>
      <w:r>
        <w:rPr>
          <w:rFonts w:hint="eastAsia" w:asciiTheme="minorEastAsia" w:hAnsiTheme="minorEastAsia" w:eastAsiaTheme="minorEastAsia"/>
          <w:b/>
          <w:szCs w:val="24"/>
        </w:rPr>
        <w:t>，携带营业执照原件或复印件（加盖公司公章），否则视为放弃投标。</w:t>
      </w:r>
    </w:p>
    <w:p w14:paraId="20DEA1E2">
      <w:pPr>
        <w:pStyle w:val="81"/>
        <w:pageBreakBefore w:val="0"/>
        <w:kinsoku/>
        <w:wordWrap/>
        <w:overflowPunct/>
        <w:topLinePunct w:val="0"/>
        <w:autoSpaceDE/>
        <w:autoSpaceDN/>
        <w:bidi w:val="0"/>
        <w:snapToGrid w:val="0"/>
        <w:ind w:left="0" w:leftChars="0" w:firstLine="480" w:firstLineChars="200"/>
        <w:textAlignment w:val="auto"/>
        <w:rPr>
          <w:rFonts w:asciiTheme="minorEastAsia" w:hAnsiTheme="minorEastAsia" w:eastAsiaTheme="minorEastAsia"/>
          <w:bCs/>
          <w:szCs w:val="24"/>
          <w:highlight w:val="red"/>
        </w:rPr>
      </w:pPr>
      <w:r>
        <w:rPr>
          <w:rFonts w:hint="eastAsia" w:asciiTheme="minorEastAsia" w:hAnsiTheme="minorEastAsia" w:eastAsiaTheme="minorEastAsia"/>
          <w:bCs/>
          <w:szCs w:val="24"/>
          <w:lang w:eastAsia="zh-CN"/>
        </w:rPr>
        <w:t>（</w:t>
      </w:r>
      <w:r>
        <w:rPr>
          <w:rFonts w:asciiTheme="minorEastAsia" w:hAnsiTheme="minorEastAsia" w:eastAsiaTheme="minorEastAsia"/>
          <w:bCs/>
          <w:szCs w:val="24"/>
        </w:rPr>
        <w:t>1</w:t>
      </w:r>
      <w:r>
        <w:rPr>
          <w:rFonts w:hint="eastAsia" w:asciiTheme="minorEastAsia" w:hAnsiTheme="minorEastAsia" w:eastAsiaTheme="minorEastAsia"/>
          <w:bCs/>
          <w:szCs w:val="24"/>
        </w:rPr>
        <w:t>4）招标人对未中标者不作任何解释。</w:t>
      </w:r>
    </w:p>
    <w:p w14:paraId="3C013FB4">
      <w:pPr>
        <w:pStyle w:val="81"/>
        <w:pageBreakBefore w:val="0"/>
        <w:kinsoku/>
        <w:wordWrap/>
        <w:overflowPunct/>
        <w:topLinePunct w:val="0"/>
        <w:autoSpaceDE/>
        <w:autoSpaceDN/>
        <w:bidi w:val="0"/>
        <w:snapToGrid w:val="0"/>
        <w:ind w:left="0" w:leftChars="0" w:firstLine="480" w:firstLineChars="200"/>
        <w:textAlignment w:val="auto"/>
        <w:rPr>
          <w:rFonts w:asciiTheme="minorEastAsia" w:hAnsiTheme="minorEastAsia" w:eastAsiaTheme="minorEastAsia"/>
          <w:bCs/>
          <w:szCs w:val="24"/>
        </w:rPr>
      </w:pPr>
      <w:r>
        <w:rPr>
          <w:rFonts w:hint="eastAsia" w:asciiTheme="minorEastAsia" w:hAnsiTheme="minorEastAsia" w:eastAsiaTheme="minorEastAsia"/>
          <w:bCs/>
          <w:szCs w:val="24"/>
          <w:lang w:eastAsia="zh-CN"/>
        </w:rPr>
        <w:t>（</w:t>
      </w:r>
      <w:r>
        <w:rPr>
          <w:rFonts w:asciiTheme="minorEastAsia" w:hAnsiTheme="minorEastAsia" w:eastAsiaTheme="minorEastAsia"/>
          <w:bCs/>
          <w:szCs w:val="24"/>
        </w:rPr>
        <w:t>1</w:t>
      </w:r>
      <w:r>
        <w:rPr>
          <w:rFonts w:hint="eastAsia" w:asciiTheme="minorEastAsia" w:hAnsiTheme="minorEastAsia" w:eastAsiaTheme="minorEastAsia"/>
          <w:bCs/>
          <w:szCs w:val="24"/>
        </w:rPr>
        <w:t>5）本项目实行资格预审，开标前监督人员需对资质条件证明原件进行审查，未通过的，不进入下一步评审。提醒：</w:t>
      </w:r>
      <w:r>
        <w:rPr>
          <w:rFonts w:hint="eastAsia" w:asciiTheme="minorEastAsia" w:hAnsiTheme="minorEastAsia" w:eastAsiaTheme="minorEastAsia"/>
          <w:b/>
          <w:szCs w:val="24"/>
        </w:rPr>
        <w:t>投标人需携带符合投标条件的原件等资料</w:t>
      </w:r>
      <w:r>
        <w:rPr>
          <w:rFonts w:hint="eastAsia" w:asciiTheme="minorEastAsia" w:hAnsiTheme="minorEastAsia" w:eastAsiaTheme="minorEastAsia"/>
          <w:bCs/>
          <w:szCs w:val="24"/>
        </w:rPr>
        <w:t>。</w:t>
      </w:r>
    </w:p>
    <w:p w14:paraId="7031E19C">
      <w:pPr>
        <w:pStyle w:val="81"/>
        <w:pageBreakBefore w:val="0"/>
        <w:kinsoku/>
        <w:wordWrap/>
        <w:overflowPunct/>
        <w:topLinePunct w:val="0"/>
        <w:autoSpaceDE/>
        <w:autoSpaceDN/>
        <w:bidi w:val="0"/>
        <w:snapToGrid w:val="0"/>
        <w:ind w:left="0" w:leftChars="0" w:firstLine="480" w:firstLineChars="200"/>
        <w:textAlignment w:val="auto"/>
        <w:rPr>
          <w:rFonts w:asciiTheme="minorEastAsia" w:hAnsiTheme="minorEastAsia" w:eastAsiaTheme="minorEastAsia"/>
          <w:bCs/>
        </w:rPr>
      </w:pPr>
      <w:r>
        <w:rPr>
          <w:rFonts w:hint="eastAsia" w:asciiTheme="minorEastAsia" w:hAnsiTheme="minorEastAsia" w:eastAsiaTheme="minorEastAsia"/>
          <w:bCs/>
          <w:lang w:eastAsia="zh-CN"/>
        </w:rPr>
        <w:t>（</w:t>
      </w:r>
      <w:r>
        <w:rPr>
          <w:rFonts w:asciiTheme="minorEastAsia" w:hAnsiTheme="minorEastAsia" w:eastAsiaTheme="minorEastAsia"/>
          <w:bCs/>
        </w:rPr>
        <w:t>1</w:t>
      </w:r>
      <w:r>
        <w:rPr>
          <w:rFonts w:hint="eastAsia" w:asciiTheme="minorEastAsia" w:hAnsiTheme="minorEastAsia" w:eastAsiaTheme="minorEastAsia"/>
          <w:bCs/>
        </w:rPr>
        <w:t>6）通过预审的投标人，按照招标文件制作投标文件，投标文件按要求密封并自行携带至投标现场，无需提前交至招标人。对提前提交投标文件造成的泄露资料的后果，招标人不承担任何责任。</w:t>
      </w:r>
    </w:p>
    <w:p w14:paraId="64B709A1">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bCs/>
          <w:sz w:val="24"/>
        </w:rPr>
      </w:pPr>
    </w:p>
    <w:p w14:paraId="1B05D8A2">
      <w:pPr>
        <w:pStyle w:val="4"/>
        <w:pageBreakBefore w:val="0"/>
        <w:kinsoku/>
        <w:wordWrap/>
        <w:overflowPunct/>
        <w:topLinePunct w:val="0"/>
        <w:autoSpaceDE/>
        <w:autoSpaceDN/>
        <w:bidi w:val="0"/>
        <w:snapToGrid w:val="0"/>
        <w:spacing w:before="0" w:after="0"/>
        <w:ind w:left="0" w:leftChars="0" w:firstLine="562" w:firstLineChars="200"/>
        <w:jc w:val="left"/>
        <w:textAlignment w:val="auto"/>
        <w:rPr>
          <w:color w:val="auto"/>
          <w:kern w:val="44"/>
          <w:sz w:val="28"/>
          <w:szCs w:val="28"/>
          <w:u w:val="single"/>
        </w:rPr>
      </w:pPr>
      <w:bookmarkStart w:id="53" w:name="_Toc15768"/>
      <w:r>
        <w:rPr>
          <w:rFonts w:hint="eastAsia" w:ascii="宋体" w:hAnsi="宋体"/>
          <w:color w:val="auto"/>
          <w:sz w:val="28"/>
          <w:szCs w:val="28"/>
          <w:u w:val="single"/>
        </w:rPr>
        <w:t>1</w:t>
      </w:r>
      <w:r>
        <w:rPr>
          <w:rFonts w:hint="eastAsia"/>
          <w:color w:val="auto"/>
          <w:sz w:val="28"/>
          <w:szCs w:val="28"/>
          <w:u w:val="single"/>
        </w:rPr>
        <w:t>.3招</w:t>
      </w:r>
      <w:r>
        <w:rPr>
          <w:rFonts w:hint="eastAsia"/>
          <w:color w:val="auto"/>
          <w:kern w:val="44"/>
          <w:sz w:val="28"/>
          <w:szCs w:val="28"/>
          <w:u w:val="single"/>
        </w:rPr>
        <w:t>标文件</w:t>
      </w:r>
      <w:bookmarkEnd w:id="46"/>
      <w:bookmarkEnd w:id="47"/>
      <w:bookmarkEnd w:id="48"/>
      <w:bookmarkEnd w:id="49"/>
      <w:bookmarkEnd w:id="50"/>
      <w:bookmarkEnd w:id="51"/>
      <w:bookmarkEnd w:id="52"/>
      <w:bookmarkEnd w:id="53"/>
      <w:r>
        <w:rPr>
          <w:rFonts w:hint="eastAsia"/>
          <w:color w:val="auto"/>
          <w:kern w:val="44"/>
          <w:sz w:val="28"/>
          <w:szCs w:val="28"/>
          <w:u w:val="single"/>
        </w:rPr>
        <w:t xml:space="preserve">   </w:t>
      </w:r>
      <w:r>
        <w:rPr>
          <w:rFonts w:hint="eastAsia"/>
          <w:color w:val="auto"/>
          <w:kern w:val="44"/>
          <w:sz w:val="28"/>
          <w:szCs w:val="28"/>
          <w:u w:val="single"/>
          <w:lang w:val="en-US" w:eastAsia="zh-CN"/>
        </w:rPr>
        <w:t xml:space="preserve">          </w:t>
      </w:r>
      <w:r>
        <w:rPr>
          <w:rFonts w:hint="eastAsia"/>
          <w:color w:val="auto"/>
          <w:kern w:val="44"/>
          <w:sz w:val="28"/>
          <w:szCs w:val="28"/>
          <w:u w:val="single"/>
        </w:rPr>
        <w:t xml:space="preserve">                                    </w:t>
      </w:r>
    </w:p>
    <w:p w14:paraId="09BBA319">
      <w:pPr>
        <w:pStyle w:val="5"/>
        <w:pageBreakBefore w:val="0"/>
        <w:kinsoku/>
        <w:wordWrap/>
        <w:overflowPunct/>
        <w:topLinePunct w:val="0"/>
        <w:autoSpaceDE/>
        <w:autoSpaceDN/>
        <w:bidi w:val="0"/>
        <w:snapToGrid w:val="0"/>
        <w:spacing w:line="360" w:lineRule="auto"/>
        <w:ind w:left="0" w:leftChars="0" w:firstLine="482" w:firstLineChars="200"/>
        <w:textAlignment w:val="auto"/>
        <w:rPr>
          <w:rFonts w:asciiTheme="minorEastAsia" w:hAnsiTheme="minorEastAsia" w:eastAsiaTheme="minorEastAsia"/>
          <w:b/>
          <w:sz w:val="24"/>
          <w:szCs w:val="24"/>
        </w:rPr>
      </w:pPr>
      <w:bookmarkStart w:id="54" w:name="_Toc535485634"/>
      <w:bookmarkStart w:id="55" w:name="_Toc533500946"/>
      <w:bookmarkStart w:id="56" w:name="_Toc536692487"/>
      <w:bookmarkStart w:id="57" w:name="_Toc535412533"/>
      <w:bookmarkStart w:id="58" w:name="_Toc26891"/>
      <w:bookmarkStart w:id="59" w:name="_Toc535485216"/>
      <w:bookmarkStart w:id="60" w:name="_Toc388101084"/>
      <w:bookmarkStart w:id="61" w:name="_Toc535579594"/>
      <w:r>
        <w:rPr>
          <w:rFonts w:hint="eastAsia" w:asciiTheme="minorEastAsia" w:hAnsiTheme="minorEastAsia" w:eastAsiaTheme="minorEastAsia"/>
          <w:b/>
          <w:sz w:val="24"/>
          <w:szCs w:val="24"/>
        </w:rPr>
        <w:t>（1）招标文件的组成</w:t>
      </w:r>
      <w:bookmarkEnd w:id="54"/>
      <w:bookmarkEnd w:id="55"/>
      <w:bookmarkEnd w:id="56"/>
      <w:bookmarkEnd w:id="57"/>
      <w:bookmarkEnd w:id="58"/>
      <w:bookmarkEnd w:id="59"/>
      <w:bookmarkEnd w:id="60"/>
      <w:bookmarkEnd w:id="61"/>
    </w:p>
    <w:p w14:paraId="790DD395">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1）招标文件由招标文件总目录所列内容组成。</w:t>
      </w:r>
    </w:p>
    <w:p w14:paraId="2D7F5249">
      <w:pPr>
        <w:pStyle w:val="81"/>
        <w:pageBreakBefore w:val="0"/>
        <w:kinsoku/>
        <w:wordWrap/>
        <w:overflowPunct/>
        <w:topLinePunct w:val="0"/>
        <w:autoSpaceDE/>
        <w:autoSpaceDN/>
        <w:bidi w:val="0"/>
        <w:snapToGrid w:val="0"/>
        <w:ind w:left="0" w:leftChars="0" w:firstLine="480" w:firstLineChars="200"/>
        <w:textAlignment w:val="auto"/>
        <w:rPr>
          <w:rFonts w:asciiTheme="minorEastAsia" w:hAnsiTheme="minorEastAsia" w:eastAsiaTheme="minorEastAsia"/>
          <w:szCs w:val="24"/>
        </w:rPr>
      </w:pPr>
      <w:r>
        <w:rPr>
          <w:rFonts w:hint="eastAsia" w:asciiTheme="minorEastAsia" w:hAnsiTheme="minorEastAsia" w:eastAsiaTheme="minorEastAsia"/>
          <w:szCs w:val="24"/>
        </w:rPr>
        <w:t>2）投标人详细阅读招标文件的全部内容。不按招标文件的要求提供的投标文件和资料，可能导致投标被拒绝。</w:t>
      </w:r>
    </w:p>
    <w:p w14:paraId="2552A250">
      <w:pPr>
        <w:pStyle w:val="5"/>
        <w:pageBreakBefore w:val="0"/>
        <w:kinsoku/>
        <w:wordWrap/>
        <w:overflowPunct/>
        <w:topLinePunct w:val="0"/>
        <w:autoSpaceDE/>
        <w:autoSpaceDN/>
        <w:bidi w:val="0"/>
        <w:snapToGrid w:val="0"/>
        <w:spacing w:line="360" w:lineRule="auto"/>
        <w:ind w:left="0" w:leftChars="0" w:firstLine="482" w:firstLineChars="200"/>
        <w:textAlignment w:val="auto"/>
        <w:rPr>
          <w:rFonts w:asciiTheme="minorEastAsia" w:hAnsiTheme="minorEastAsia" w:eastAsiaTheme="minorEastAsia"/>
          <w:b/>
          <w:sz w:val="24"/>
          <w:szCs w:val="24"/>
        </w:rPr>
      </w:pPr>
      <w:bookmarkStart w:id="62" w:name="_Toc13176"/>
      <w:bookmarkStart w:id="63" w:name="_Toc388101085"/>
      <w:bookmarkStart w:id="64" w:name="_Toc533413149"/>
      <w:bookmarkStart w:id="65" w:name="_Toc535485217"/>
      <w:bookmarkStart w:id="66" w:name="_Toc533998779"/>
      <w:bookmarkStart w:id="67" w:name="_Toc535579595"/>
      <w:bookmarkStart w:id="68" w:name="_Toc536867084"/>
      <w:bookmarkStart w:id="69" w:name="_Toc535412534"/>
      <w:bookmarkStart w:id="70" w:name="_Toc534087348"/>
      <w:bookmarkStart w:id="71" w:name="_Toc535485635"/>
      <w:bookmarkStart w:id="72" w:name="_Toc533413548"/>
      <w:bookmarkStart w:id="73" w:name="_Toc533500947"/>
      <w:bookmarkStart w:id="74" w:name="_Toc536692488"/>
      <w:r>
        <w:rPr>
          <w:rFonts w:hint="eastAsia" w:asciiTheme="minorEastAsia" w:hAnsiTheme="minorEastAsia" w:eastAsiaTheme="minorEastAsia"/>
          <w:b/>
          <w:sz w:val="24"/>
          <w:szCs w:val="24"/>
        </w:rPr>
        <w:t>（2）招标文件的澄清</w:t>
      </w:r>
      <w:bookmarkEnd w:id="62"/>
      <w:bookmarkEnd w:id="63"/>
      <w:bookmarkEnd w:id="64"/>
      <w:bookmarkEnd w:id="65"/>
      <w:bookmarkEnd w:id="66"/>
      <w:bookmarkEnd w:id="67"/>
      <w:bookmarkEnd w:id="68"/>
      <w:bookmarkEnd w:id="69"/>
      <w:bookmarkEnd w:id="70"/>
      <w:bookmarkEnd w:id="71"/>
      <w:bookmarkEnd w:id="72"/>
      <w:bookmarkEnd w:id="73"/>
      <w:bookmarkEnd w:id="74"/>
    </w:p>
    <w:p w14:paraId="52B922C8">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投标人对招标文件如有疑点要求澄清，或认为有必要与招标人进行交流时，可用书面、邮件形式通知招标人，招标人将视情况以书面或邮件形式予以答复，如有必要时可将答复内容包括原提出的问题（但不标明问题查询的来源），分发给所有取得同一招标文件的投标人。</w:t>
      </w:r>
    </w:p>
    <w:p w14:paraId="2B03D7AB">
      <w:pPr>
        <w:pStyle w:val="5"/>
        <w:pageBreakBefore w:val="0"/>
        <w:kinsoku/>
        <w:wordWrap/>
        <w:overflowPunct/>
        <w:topLinePunct w:val="0"/>
        <w:autoSpaceDE/>
        <w:autoSpaceDN/>
        <w:bidi w:val="0"/>
        <w:snapToGrid w:val="0"/>
        <w:spacing w:line="360" w:lineRule="auto"/>
        <w:ind w:left="0" w:leftChars="0" w:firstLine="482" w:firstLineChars="200"/>
        <w:textAlignment w:val="auto"/>
        <w:rPr>
          <w:rFonts w:asciiTheme="minorEastAsia" w:hAnsiTheme="minorEastAsia" w:eastAsiaTheme="minorEastAsia"/>
          <w:b/>
          <w:sz w:val="24"/>
          <w:szCs w:val="24"/>
        </w:rPr>
      </w:pPr>
      <w:bookmarkStart w:id="75" w:name="_Toc533500948"/>
      <w:bookmarkStart w:id="76" w:name="_Toc533413150"/>
      <w:bookmarkStart w:id="77" w:name="_Toc947"/>
      <w:bookmarkStart w:id="78" w:name="_Toc535485218"/>
      <w:bookmarkStart w:id="79" w:name="_Toc534087349"/>
      <w:bookmarkStart w:id="80" w:name="_Toc535412535"/>
      <w:bookmarkStart w:id="81" w:name="_Toc388101086"/>
      <w:bookmarkStart w:id="82" w:name="_Toc535485636"/>
      <w:bookmarkStart w:id="83" w:name="_Toc533998780"/>
      <w:bookmarkStart w:id="84" w:name="_Toc533413549"/>
      <w:bookmarkStart w:id="85" w:name="_Toc535579596"/>
      <w:bookmarkStart w:id="86" w:name="_Toc536867085"/>
      <w:bookmarkStart w:id="87" w:name="_Toc536692489"/>
      <w:r>
        <w:rPr>
          <w:rFonts w:hint="eastAsia" w:asciiTheme="minorEastAsia" w:hAnsiTheme="minorEastAsia" w:eastAsiaTheme="minorEastAsia"/>
          <w:b/>
          <w:sz w:val="24"/>
          <w:szCs w:val="24"/>
        </w:rPr>
        <w:t>（3）招标文件的修改</w:t>
      </w:r>
      <w:bookmarkEnd w:id="75"/>
      <w:bookmarkEnd w:id="76"/>
      <w:bookmarkEnd w:id="77"/>
      <w:bookmarkEnd w:id="78"/>
      <w:bookmarkEnd w:id="79"/>
      <w:bookmarkEnd w:id="80"/>
      <w:bookmarkEnd w:id="81"/>
      <w:bookmarkEnd w:id="82"/>
      <w:bookmarkEnd w:id="83"/>
      <w:bookmarkEnd w:id="84"/>
      <w:bookmarkEnd w:id="85"/>
      <w:bookmarkEnd w:id="86"/>
      <w:bookmarkEnd w:id="87"/>
    </w:p>
    <w:p w14:paraId="2E915410">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1）在开标截止时间前2天，招标人无论出于自己的考虑，还是出于对投标人提问的澄清，均可对招标文件用补充文件的方式进行修改。</w:t>
      </w:r>
    </w:p>
    <w:p w14:paraId="33BCFB78">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2）对招标文件的修改，将以书面或邮件的形式通知每一投标人。补充文件将作为招标文件的组成部分，对所有投标人有约束力。</w:t>
      </w:r>
    </w:p>
    <w:p w14:paraId="69D8D040">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3）为使投标人有足够的时间按招标文件的修改要求考虑修正投标文件，招标人可酌情推迟开标日期，并将这些变更通知上述每一投标人。</w:t>
      </w:r>
    </w:p>
    <w:p w14:paraId="316117B7">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p>
    <w:p w14:paraId="7C705917">
      <w:pPr>
        <w:pStyle w:val="3"/>
        <w:pageBreakBefore w:val="0"/>
        <w:kinsoku/>
        <w:wordWrap/>
        <w:overflowPunct/>
        <w:topLinePunct w:val="0"/>
        <w:autoSpaceDE/>
        <w:autoSpaceDN/>
        <w:bidi w:val="0"/>
        <w:snapToGrid w:val="0"/>
        <w:ind w:left="0" w:leftChars="0" w:firstLine="562" w:firstLineChars="200"/>
        <w:textAlignment w:val="auto"/>
        <w:rPr>
          <w:sz w:val="28"/>
          <w:szCs w:val="28"/>
        </w:rPr>
      </w:pPr>
      <w:bookmarkStart w:id="88" w:name="_Toc17201"/>
      <w:bookmarkStart w:id="89" w:name="_Toc29438"/>
      <w:bookmarkStart w:id="90" w:name="_Toc388101089"/>
      <w:r>
        <w:rPr>
          <w:rFonts w:hint="eastAsia"/>
          <w:sz w:val="28"/>
          <w:szCs w:val="28"/>
        </w:rPr>
        <w:t>第二章  投标文件的编制</w:t>
      </w:r>
      <w:bookmarkEnd w:id="88"/>
      <w:bookmarkEnd w:id="89"/>
    </w:p>
    <w:p w14:paraId="5857B878">
      <w:pPr>
        <w:pStyle w:val="4"/>
        <w:pageBreakBefore w:val="0"/>
        <w:kinsoku/>
        <w:wordWrap/>
        <w:overflowPunct/>
        <w:topLinePunct w:val="0"/>
        <w:autoSpaceDE/>
        <w:autoSpaceDN/>
        <w:bidi w:val="0"/>
        <w:snapToGrid w:val="0"/>
        <w:spacing w:before="0" w:after="0"/>
        <w:ind w:left="0" w:leftChars="0" w:firstLine="562" w:firstLineChars="200"/>
        <w:jc w:val="left"/>
        <w:textAlignment w:val="auto"/>
        <w:rPr>
          <w:rFonts w:ascii="宋体" w:hAnsi="宋体"/>
          <w:b w:val="0"/>
          <w:bCs w:val="0"/>
          <w:color w:val="auto"/>
          <w:spacing w:val="4"/>
          <w:szCs w:val="24"/>
        </w:rPr>
      </w:pPr>
      <w:bookmarkStart w:id="91" w:name="_Toc13784"/>
      <w:r>
        <w:rPr>
          <w:rFonts w:hint="eastAsia"/>
          <w:color w:val="auto"/>
          <w:sz w:val="28"/>
          <w:szCs w:val="28"/>
          <w:u w:val="single"/>
        </w:rPr>
        <w:t>2.1投标文件构成</w:t>
      </w:r>
      <w:bookmarkEnd w:id="91"/>
      <w:r>
        <w:rPr>
          <w:rFonts w:hint="eastAsia"/>
          <w:color w:val="auto"/>
          <w:sz w:val="28"/>
          <w:szCs w:val="28"/>
          <w:u w:val="single"/>
        </w:rPr>
        <w:t xml:space="preserve">   </w:t>
      </w:r>
      <w:r>
        <w:rPr>
          <w:rFonts w:hint="eastAsia"/>
          <w:color w:val="auto"/>
          <w:sz w:val="28"/>
          <w:szCs w:val="28"/>
          <w:u w:val="single"/>
          <w:lang w:val="en-US" w:eastAsia="zh-CN"/>
        </w:rPr>
        <w:t xml:space="preserve">                 </w:t>
      </w:r>
      <w:r>
        <w:rPr>
          <w:rFonts w:hint="eastAsia"/>
          <w:color w:val="auto"/>
          <w:sz w:val="28"/>
          <w:szCs w:val="28"/>
          <w:u w:val="single"/>
        </w:rPr>
        <w:t xml:space="preserve">                         </w:t>
      </w:r>
      <w:r>
        <w:rPr>
          <w:rFonts w:hint="eastAsia" w:ascii="宋体" w:hAnsi="宋体"/>
          <w:b w:val="0"/>
          <w:bCs w:val="0"/>
          <w:color w:val="auto"/>
          <w:spacing w:val="4"/>
          <w:szCs w:val="24"/>
          <w:u w:val="single"/>
        </w:rPr>
        <w:t xml:space="preserve"> </w:t>
      </w:r>
    </w:p>
    <w:p w14:paraId="2325F84C">
      <w:pPr>
        <w:pageBreakBefore w:val="0"/>
        <w:kinsoku/>
        <w:wordWrap/>
        <w:overflowPunct/>
        <w:topLinePunct w:val="0"/>
        <w:autoSpaceDE/>
        <w:autoSpaceDN/>
        <w:bidi w:val="0"/>
        <w:snapToGrid w:val="0"/>
        <w:spacing w:line="360" w:lineRule="auto"/>
        <w:ind w:left="0" w:leftChars="0" w:firstLine="496" w:firstLineChars="200"/>
        <w:textAlignment w:val="auto"/>
        <w:rPr>
          <w:rFonts w:ascii="宋体" w:hAnsi="宋体"/>
          <w:spacing w:val="4"/>
          <w:sz w:val="24"/>
        </w:rPr>
      </w:pPr>
      <w:r>
        <w:rPr>
          <w:rFonts w:hint="eastAsia" w:ascii="宋体" w:hAnsi="宋体"/>
          <w:spacing w:val="4"/>
          <w:sz w:val="24"/>
        </w:rPr>
        <w:t>投标人按</w:t>
      </w:r>
      <w:r>
        <w:rPr>
          <w:rFonts w:hint="eastAsia" w:ascii="宋体" w:hAnsi="宋体"/>
          <w:bCs/>
          <w:spacing w:val="4"/>
          <w:sz w:val="24"/>
        </w:rPr>
        <w:t>下列顺序</w:t>
      </w:r>
      <w:r>
        <w:rPr>
          <w:rFonts w:hint="eastAsia" w:ascii="宋体" w:hAnsi="宋体"/>
          <w:spacing w:val="4"/>
          <w:sz w:val="24"/>
        </w:rPr>
        <w:t>制作投标文件，并按招标文件的相关格式进行编制；没有的格式，可以自行设计；投标文件应编制目录。</w:t>
      </w:r>
    </w:p>
    <w:p w14:paraId="614A026F">
      <w:pPr>
        <w:pageBreakBefore w:val="0"/>
        <w:kinsoku/>
        <w:wordWrap/>
        <w:overflowPunct/>
        <w:topLinePunct w:val="0"/>
        <w:autoSpaceDE/>
        <w:autoSpaceDN/>
        <w:bidi w:val="0"/>
        <w:snapToGrid w:val="0"/>
        <w:spacing w:line="360" w:lineRule="auto"/>
        <w:ind w:left="0" w:leftChars="0" w:firstLine="496" w:firstLineChars="200"/>
        <w:textAlignment w:val="auto"/>
        <w:rPr>
          <w:rFonts w:ascii="宋体" w:hAnsi="宋体"/>
          <w:spacing w:val="4"/>
          <w:sz w:val="24"/>
        </w:rPr>
      </w:pPr>
      <w:r>
        <w:rPr>
          <w:rFonts w:hint="eastAsia" w:ascii="宋体" w:hAnsi="宋体"/>
          <w:spacing w:val="4"/>
          <w:sz w:val="24"/>
          <w:lang w:eastAsia="zh-CN"/>
        </w:rPr>
        <w:t>（</w:t>
      </w:r>
      <w:r>
        <w:rPr>
          <w:rFonts w:ascii="宋体" w:hAnsi="宋体"/>
          <w:spacing w:val="4"/>
          <w:sz w:val="24"/>
        </w:rPr>
        <w:t>1</w:t>
      </w:r>
      <w:r>
        <w:rPr>
          <w:rFonts w:hint="eastAsia" w:ascii="宋体" w:hAnsi="宋体"/>
          <w:spacing w:val="4"/>
          <w:sz w:val="24"/>
        </w:rPr>
        <w:t>）开标阶段需向招标人提供签字盖章的投标函（见附件</w:t>
      </w:r>
      <w:r>
        <w:rPr>
          <w:rFonts w:hint="eastAsia" w:ascii="宋体" w:hAnsi="宋体"/>
          <w:spacing w:val="4"/>
          <w:sz w:val="24"/>
          <w:lang w:val="en-US" w:eastAsia="zh-CN"/>
        </w:rPr>
        <w:t>3</w:t>
      </w:r>
      <w:r>
        <w:rPr>
          <w:rFonts w:hint="eastAsia" w:ascii="宋体" w:hAnsi="宋体"/>
          <w:spacing w:val="4"/>
          <w:sz w:val="24"/>
        </w:rPr>
        <w:t>）；</w:t>
      </w:r>
    </w:p>
    <w:p w14:paraId="76FED8AD">
      <w:pPr>
        <w:pageBreakBefore w:val="0"/>
        <w:kinsoku/>
        <w:wordWrap/>
        <w:overflowPunct/>
        <w:topLinePunct w:val="0"/>
        <w:autoSpaceDE/>
        <w:autoSpaceDN/>
        <w:bidi w:val="0"/>
        <w:snapToGrid w:val="0"/>
        <w:spacing w:line="360" w:lineRule="auto"/>
        <w:ind w:left="0" w:leftChars="0" w:firstLine="496" w:firstLineChars="200"/>
        <w:textAlignment w:val="auto"/>
        <w:rPr>
          <w:rFonts w:ascii="宋体" w:hAnsi="宋体"/>
          <w:spacing w:val="4"/>
          <w:sz w:val="24"/>
        </w:rPr>
      </w:pPr>
      <w:r>
        <w:rPr>
          <w:rFonts w:hint="eastAsia" w:ascii="宋体" w:hAnsi="宋体"/>
          <w:spacing w:val="4"/>
          <w:sz w:val="24"/>
          <w:lang w:eastAsia="zh-CN"/>
        </w:rPr>
        <w:t>（</w:t>
      </w:r>
      <w:r>
        <w:rPr>
          <w:rFonts w:ascii="宋体" w:hAnsi="宋体"/>
          <w:spacing w:val="4"/>
          <w:sz w:val="24"/>
        </w:rPr>
        <w:t>2</w:t>
      </w:r>
      <w:r>
        <w:rPr>
          <w:rFonts w:hint="eastAsia" w:ascii="宋体" w:hAnsi="宋体"/>
          <w:spacing w:val="4"/>
          <w:sz w:val="24"/>
        </w:rPr>
        <w:t>）法定代表人授权委托书（</w:t>
      </w:r>
      <w:r>
        <w:rPr>
          <w:rFonts w:ascii="宋体" w:hAnsi="宋体"/>
          <w:spacing w:val="4"/>
          <w:sz w:val="24"/>
        </w:rPr>
        <w:t>详见附件</w:t>
      </w:r>
      <w:r>
        <w:rPr>
          <w:rFonts w:hint="eastAsia" w:ascii="宋体" w:hAnsi="宋体"/>
          <w:spacing w:val="4"/>
          <w:sz w:val="24"/>
          <w:lang w:val="en-US" w:eastAsia="zh-CN"/>
        </w:rPr>
        <w:t>4</w:t>
      </w:r>
      <w:r>
        <w:rPr>
          <w:rFonts w:ascii="宋体" w:hAnsi="宋体"/>
          <w:spacing w:val="4"/>
          <w:sz w:val="24"/>
        </w:rPr>
        <w:t>）</w:t>
      </w:r>
      <w:r>
        <w:rPr>
          <w:rFonts w:hint="eastAsia" w:ascii="宋体" w:hAnsi="宋体"/>
          <w:spacing w:val="4"/>
          <w:sz w:val="24"/>
        </w:rPr>
        <w:t>，被授权人需携带身份证原件进行资格审查；</w:t>
      </w:r>
    </w:p>
    <w:p w14:paraId="2FEC8183">
      <w:pPr>
        <w:pageBreakBefore w:val="0"/>
        <w:kinsoku/>
        <w:wordWrap/>
        <w:overflowPunct/>
        <w:topLinePunct w:val="0"/>
        <w:autoSpaceDE/>
        <w:autoSpaceDN/>
        <w:bidi w:val="0"/>
        <w:snapToGrid w:val="0"/>
        <w:spacing w:line="360" w:lineRule="auto"/>
        <w:ind w:left="0" w:leftChars="0" w:firstLine="496" w:firstLineChars="200"/>
        <w:textAlignment w:val="auto"/>
        <w:rPr>
          <w:rFonts w:ascii="宋体" w:hAnsi="宋体"/>
          <w:spacing w:val="4"/>
          <w:sz w:val="24"/>
        </w:rPr>
      </w:pPr>
      <w:r>
        <w:rPr>
          <w:rFonts w:hint="eastAsia" w:ascii="宋体" w:hAnsi="宋体"/>
          <w:spacing w:val="4"/>
          <w:sz w:val="24"/>
          <w:lang w:eastAsia="zh-CN"/>
        </w:rPr>
        <w:t>（</w:t>
      </w:r>
      <w:r>
        <w:rPr>
          <w:rFonts w:ascii="宋体" w:hAnsi="宋体"/>
          <w:spacing w:val="4"/>
          <w:sz w:val="24"/>
        </w:rPr>
        <w:t>3</w:t>
      </w:r>
      <w:r>
        <w:rPr>
          <w:rFonts w:hint="eastAsia" w:ascii="宋体" w:hAnsi="宋体"/>
          <w:spacing w:val="4"/>
          <w:sz w:val="24"/>
        </w:rPr>
        <w:t>）开标一览表（见附件</w:t>
      </w:r>
      <w:r>
        <w:rPr>
          <w:rFonts w:hint="eastAsia" w:ascii="宋体" w:hAnsi="宋体"/>
          <w:spacing w:val="4"/>
          <w:sz w:val="24"/>
          <w:lang w:val="en-US" w:eastAsia="zh-CN"/>
        </w:rPr>
        <w:t>5</w:t>
      </w:r>
      <w:r>
        <w:rPr>
          <w:rFonts w:hint="eastAsia" w:ascii="宋体" w:hAnsi="宋体"/>
          <w:spacing w:val="4"/>
          <w:sz w:val="24"/>
        </w:rPr>
        <w:t>）；开标一览表需对不低于底价标准的租赁租金进行报价。报价人所报租金包括税金</w:t>
      </w:r>
      <w:r>
        <w:rPr>
          <w:rFonts w:hint="eastAsia" w:ascii="宋体" w:hAnsi="宋体"/>
          <w:bCs/>
          <w:sz w:val="24"/>
        </w:rPr>
        <w:t>，但不包括租赁后产生的能源消耗费用、物管费用等，以及开展安评、环评等产生的所有费用。</w:t>
      </w:r>
    </w:p>
    <w:p w14:paraId="3DAE987A">
      <w:pPr>
        <w:pageBreakBefore w:val="0"/>
        <w:kinsoku/>
        <w:wordWrap/>
        <w:overflowPunct/>
        <w:topLinePunct w:val="0"/>
        <w:autoSpaceDE/>
        <w:autoSpaceDN/>
        <w:bidi w:val="0"/>
        <w:snapToGrid w:val="0"/>
        <w:spacing w:line="360" w:lineRule="auto"/>
        <w:ind w:left="0" w:leftChars="0" w:firstLine="496" w:firstLineChars="200"/>
        <w:textAlignment w:val="auto"/>
        <w:rPr>
          <w:rFonts w:ascii="宋体" w:hAnsi="宋体"/>
          <w:spacing w:val="4"/>
          <w:sz w:val="24"/>
        </w:rPr>
      </w:pPr>
      <w:r>
        <w:rPr>
          <w:rFonts w:hint="eastAsia" w:ascii="宋体" w:hAnsi="宋体"/>
          <w:spacing w:val="4"/>
          <w:sz w:val="24"/>
          <w:lang w:eastAsia="zh-CN"/>
        </w:rPr>
        <w:t>（</w:t>
      </w:r>
      <w:r>
        <w:rPr>
          <w:rFonts w:ascii="宋体" w:hAnsi="宋体"/>
          <w:spacing w:val="4"/>
          <w:sz w:val="24"/>
        </w:rPr>
        <w:t>4</w:t>
      </w:r>
      <w:r>
        <w:rPr>
          <w:rFonts w:hint="eastAsia" w:ascii="宋体" w:hAnsi="宋体"/>
          <w:spacing w:val="4"/>
          <w:sz w:val="24"/>
        </w:rPr>
        <w:t>）投</w:t>
      </w:r>
      <w:r>
        <w:rPr>
          <w:rFonts w:ascii="宋体" w:hAnsi="宋体"/>
          <w:spacing w:val="4"/>
          <w:sz w:val="24"/>
        </w:rPr>
        <w:t>标人概况</w:t>
      </w:r>
      <w:r>
        <w:rPr>
          <w:rFonts w:hint="eastAsia" w:ascii="宋体" w:hAnsi="宋体"/>
          <w:spacing w:val="4"/>
          <w:sz w:val="24"/>
        </w:rPr>
        <w:t>（见附件</w:t>
      </w:r>
      <w:r>
        <w:rPr>
          <w:rFonts w:hint="eastAsia" w:ascii="宋体" w:hAnsi="宋体"/>
          <w:spacing w:val="4"/>
          <w:sz w:val="24"/>
          <w:lang w:val="en-US" w:eastAsia="zh-CN"/>
        </w:rPr>
        <w:t>6</w:t>
      </w:r>
      <w:r>
        <w:rPr>
          <w:rFonts w:hint="eastAsia" w:ascii="宋体" w:hAnsi="宋体"/>
          <w:spacing w:val="4"/>
          <w:sz w:val="24"/>
        </w:rPr>
        <w:t>）；营业执照复印件及其他符合投标人资格要求的文件。</w:t>
      </w:r>
    </w:p>
    <w:p w14:paraId="7D14620D">
      <w:pPr>
        <w:pageBreakBefore w:val="0"/>
        <w:kinsoku/>
        <w:wordWrap/>
        <w:overflowPunct/>
        <w:topLinePunct w:val="0"/>
        <w:autoSpaceDE/>
        <w:autoSpaceDN/>
        <w:bidi w:val="0"/>
        <w:snapToGrid w:val="0"/>
        <w:spacing w:line="360" w:lineRule="auto"/>
        <w:ind w:left="0" w:leftChars="0" w:firstLine="496" w:firstLineChars="200"/>
        <w:textAlignment w:val="auto"/>
        <w:rPr>
          <w:rFonts w:ascii="宋体" w:hAnsi="宋体"/>
          <w:spacing w:val="4"/>
          <w:sz w:val="24"/>
        </w:rPr>
      </w:pPr>
      <w:r>
        <w:rPr>
          <w:rFonts w:hint="eastAsia" w:ascii="宋体" w:hAnsi="宋体"/>
          <w:spacing w:val="4"/>
          <w:sz w:val="24"/>
          <w:lang w:eastAsia="zh-CN"/>
        </w:rPr>
        <w:t>（</w:t>
      </w:r>
      <w:r>
        <w:rPr>
          <w:rFonts w:ascii="宋体" w:hAnsi="宋体"/>
          <w:spacing w:val="4"/>
          <w:sz w:val="24"/>
        </w:rPr>
        <w:t>5</w:t>
      </w:r>
      <w:r>
        <w:rPr>
          <w:rFonts w:hint="eastAsia" w:ascii="宋体" w:hAnsi="宋体"/>
          <w:spacing w:val="4"/>
          <w:sz w:val="24"/>
        </w:rPr>
        <w:t>）投标人认为需要加以说明的其他内容。</w:t>
      </w:r>
    </w:p>
    <w:p w14:paraId="549E837E">
      <w:pPr>
        <w:pageBreakBefore w:val="0"/>
        <w:kinsoku/>
        <w:wordWrap/>
        <w:overflowPunct/>
        <w:topLinePunct w:val="0"/>
        <w:autoSpaceDE/>
        <w:autoSpaceDN/>
        <w:bidi w:val="0"/>
        <w:snapToGrid w:val="0"/>
        <w:spacing w:line="360" w:lineRule="auto"/>
        <w:ind w:left="0" w:leftChars="0" w:firstLine="496" w:firstLineChars="200"/>
        <w:textAlignment w:val="auto"/>
        <w:rPr>
          <w:rFonts w:ascii="宋体" w:hAnsi="宋体"/>
          <w:spacing w:val="4"/>
          <w:sz w:val="24"/>
        </w:rPr>
      </w:pPr>
      <w:r>
        <w:rPr>
          <w:rFonts w:hint="eastAsia" w:ascii="宋体" w:hAnsi="宋体"/>
          <w:spacing w:val="4"/>
          <w:sz w:val="24"/>
        </w:rPr>
        <w:t>注：招标文件未给定格式的，由投标人自行编制，但需包含以上内容。</w:t>
      </w:r>
    </w:p>
    <w:p w14:paraId="5EA93FEB">
      <w:pPr>
        <w:pageBreakBefore w:val="0"/>
        <w:kinsoku/>
        <w:wordWrap/>
        <w:overflowPunct/>
        <w:topLinePunct w:val="0"/>
        <w:autoSpaceDE/>
        <w:autoSpaceDN/>
        <w:bidi w:val="0"/>
        <w:snapToGrid w:val="0"/>
        <w:spacing w:line="360" w:lineRule="auto"/>
        <w:ind w:left="0" w:leftChars="0" w:firstLine="496" w:firstLineChars="200"/>
        <w:textAlignment w:val="auto"/>
        <w:rPr>
          <w:rFonts w:ascii="宋体" w:hAnsi="宋体"/>
          <w:spacing w:val="4"/>
          <w:sz w:val="24"/>
        </w:rPr>
      </w:pPr>
    </w:p>
    <w:bookmarkEnd w:id="90"/>
    <w:p w14:paraId="424A45BC">
      <w:pPr>
        <w:pStyle w:val="4"/>
        <w:pageBreakBefore w:val="0"/>
        <w:kinsoku/>
        <w:wordWrap/>
        <w:overflowPunct/>
        <w:topLinePunct w:val="0"/>
        <w:autoSpaceDE/>
        <w:autoSpaceDN/>
        <w:bidi w:val="0"/>
        <w:snapToGrid w:val="0"/>
        <w:spacing w:before="0" w:after="0"/>
        <w:ind w:left="0" w:leftChars="0" w:firstLine="562" w:firstLineChars="200"/>
        <w:jc w:val="left"/>
        <w:textAlignment w:val="auto"/>
        <w:rPr>
          <w:color w:val="auto"/>
          <w:sz w:val="28"/>
          <w:szCs w:val="28"/>
          <w:u w:val="single"/>
        </w:rPr>
      </w:pPr>
      <w:bookmarkStart w:id="92" w:name="_Toc30743"/>
      <w:bookmarkStart w:id="93" w:name="_Toc535412537"/>
      <w:bookmarkStart w:id="94" w:name="_Toc951"/>
      <w:bookmarkStart w:id="95" w:name="_Toc532160484"/>
      <w:bookmarkStart w:id="96" w:name="_Toc533500950"/>
      <w:bookmarkStart w:id="97" w:name="_Toc536692491"/>
      <w:bookmarkStart w:id="98" w:name="_Toc535579598"/>
      <w:bookmarkStart w:id="99" w:name="_Toc535485638"/>
      <w:bookmarkStart w:id="100" w:name="_Toc535485220"/>
      <w:bookmarkStart w:id="101" w:name="_Toc25048"/>
      <w:r>
        <w:rPr>
          <w:rFonts w:hint="eastAsia"/>
          <w:color w:val="auto"/>
          <w:sz w:val="28"/>
          <w:szCs w:val="28"/>
          <w:u w:val="single"/>
        </w:rPr>
        <w:t>2.2投标文件的编制</w:t>
      </w:r>
      <w:bookmarkEnd w:id="92"/>
      <w:bookmarkEnd w:id="93"/>
      <w:bookmarkEnd w:id="94"/>
      <w:bookmarkEnd w:id="95"/>
      <w:bookmarkEnd w:id="96"/>
      <w:bookmarkEnd w:id="97"/>
      <w:bookmarkEnd w:id="98"/>
      <w:bookmarkEnd w:id="99"/>
      <w:bookmarkEnd w:id="100"/>
      <w:bookmarkEnd w:id="101"/>
      <w:r>
        <w:rPr>
          <w:rFonts w:hint="eastAsia"/>
          <w:color w:val="auto"/>
          <w:sz w:val="28"/>
          <w:szCs w:val="28"/>
          <w:u w:val="single"/>
        </w:rPr>
        <w:t xml:space="preserve"> </w:t>
      </w:r>
      <w:r>
        <w:rPr>
          <w:rFonts w:hint="eastAsia"/>
          <w:color w:val="auto"/>
          <w:sz w:val="28"/>
          <w:szCs w:val="28"/>
          <w:u w:val="single"/>
          <w:lang w:val="en-US" w:eastAsia="zh-CN"/>
        </w:rPr>
        <w:t xml:space="preserve">               </w:t>
      </w:r>
      <w:r>
        <w:rPr>
          <w:rFonts w:hint="eastAsia"/>
          <w:color w:val="auto"/>
          <w:sz w:val="28"/>
          <w:szCs w:val="28"/>
          <w:u w:val="single"/>
        </w:rPr>
        <w:t xml:space="preserve">                            </w:t>
      </w:r>
    </w:p>
    <w:p w14:paraId="4247A0AB">
      <w:pPr>
        <w:pStyle w:val="5"/>
        <w:pageBreakBefore w:val="0"/>
        <w:kinsoku/>
        <w:wordWrap/>
        <w:overflowPunct/>
        <w:topLinePunct w:val="0"/>
        <w:autoSpaceDE/>
        <w:autoSpaceDN/>
        <w:bidi w:val="0"/>
        <w:snapToGrid w:val="0"/>
        <w:spacing w:line="360" w:lineRule="auto"/>
        <w:ind w:left="0" w:leftChars="0" w:firstLine="482" w:firstLineChars="200"/>
        <w:textAlignment w:val="auto"/>
        <w:rPr>
          <w:rFonts w:asciiTheme="minorEastAsia" w:hAnsiTheme="minorEastAsia" w:eastAsiaTheme="minorEastAsia"/>
          <w:b/>
          <w:sz w:val="24"/>
          <w:szCs w:val="24"/>
        </w:rPr>
      </w:pPr>
      <w:r>
        <w:rPr>
          <w:rFonts w:hint="eastAsia" w:asciiTheme="minorEastAsia" w:hAnsiTheme="minorEastAsia" w:eastAsiaTheme="minorEastAsia"/>
          <w:b/>
          <w:sz w:val="24"/>
          <w:szCs w:val="24"/>
        </w:rPr>
        <w:t>（1）投标文件的装订</w:t>
      </w:r>
    </w:p>
    <w:p w14:paraId="7D7A7209">
      <w:pPr>
        <w:pageBreakBefore w:val="0"/>
        <w:kinsoku/>
        <w:wordWrap/>
        <w:overflowPunct/>
        <w:topLinePunct w:val="0"/>
        <w:autoSpaceDE/>
        <w:autoSpaceDN/>
        <w:bidi w:val="0"/>
        <w:snapToGrid w:val="0"/>
        <w:spacing w:line="360" w:lineRule="auto"/>
        <w:ind w:left="0" w:leftChars="0" w:firstLine="496" w:firstLineChars="200"/>
        <w:textAlignment w:val="auto"/>
        <w:rPr>
          <w:rFonts w:asciiTheme="minorEastAsia" w:hAnsiTheme="minorEastAsia" w:eastAsiaTheme="minorEastAsia"/>
          <w:spacing w:val="4"/>
          <w:sz w:val="24"/>
        </w:rPr>
      </w:pPr>
      <w:r>
        <w:rPr>
          <w:rFonts w:hint="eastAsia" w:asciiTheme="minorEastAsia" w:hAnsiTheme="minorEastAsia" w:eastAsiaTheme="minorEastAsia"/>
          <w:spacing w:val="4"/>
          <w:sz w:val="24"/>
        </w:rPr>
        <w:t>1）投标文件按统一格式填写，装订成册。</w:t>
      </w:r>
    </w:p>
    <w:p w14:paraId="0F7B8A18">
      <w:pPr>
        <w:pageBreakBefore w:val="0"/>
        <w:kinsoku/>
        <w:wordWrap/>
        <w:overflowPunct/>
        <w:topLinePunct w:val="0"/>
        <w:autoSpaceDE/>
        <w:autoSpaceDN/>
        <w:bidi w:val="0"/>
        <w:snapToGrid w:val="0"/>
        <w:spacing w:line="360" w:lineRule="auto"/>
        <w:ind w:left="0" w:leftChars="0" w:firstLine="496" w:firstLineChars="200"/>
        <w:textAlignment w:val="auto"/>
        <w:rPr>
          <w:rFonts w:asciiTheme="minorEastAsia" w:hAnsiTheme="minorEastAsia" w:eastAsiaTheme="minorEastAsia"/>
          <w:spacing w:val="4"/>
          <w:sz w:val="24"/>
        </w:rPr>
      </w:pPr>
      <w:r>
        <w:rPr>
          <w:rFonts w:asciiTheme="minorEastAsia" w:hAnsiTheme="minorEastAsia" w:eastAsiaTheme="minorEastAsia"/>
          <w:spacing w:val="4"/>
          <w:sz w:val="24"/>
        </w:rPr>
        <w:t>2</w:t>
      </w:r>
      <w:r>
        <w:rPr>
          <w:rFonts w:hint="eastAsia" w:asciiTheme="minorEastAsia" w:hAnsiTheme="minorEastAsia" w:eastAsiaTheme="minorEastAsia"/>
          <w:spacing w:val="4"/>
          <w:sz w:val="24"/>
        </w:rPr>
        <w:t>）投标文件份数为伍份，正本壹份，副本肆份，正本与副本不一致的，以正本为准。文件中有特殊要求的，按照特殊要求提供。</w:t>
      </w:r>
    </w:p>
    <w:p w14:paraId="0D5C690A">
      <w:pPr>
        <w:pStyle w:val="5"/>
        <w:pageBreakBefore w:val="0"/>
        <w:kinsoku/>
        <w:wordWrap/>
        <w:overflowPunct/>
        <w:topLinePunct w:val="0"/>
        <w:autoSpaceDE/>
        <w:autoSpaceDN/>
        <w:bidi w:val="0"/>
        <w:snapToGrid w:val="0"/>
        <w:spacing w:line="360" w:lineRule="auto"/>
        <w:ind w:left="0" w:leftChars="0" w:firstLine="482" w:firstLineChars="200"/>
        <w:textAlignment w:val="auto"/>
        <w:rPr>
          <w:rFonts w:asciiTheme="minorEastAsia" w:hAnsiTheme="minorEastAsia" w:eastAsiaTheme="minorEastAsia"/>
          <w:b/>
          <w:sz w:val="24"/>
          <w:szCs w:val="24"/>
        </w:rPr>
      </w:pPr>
      <w:r>
        <w:rPr>
          <w:rFonts w:hint="eastAsia" w:asciiTheme="minorEastAsia" w:hAnsiTheme="minorEastAsia" w:eastAsiaTheme="minorEastAsia"/>
          <w:b/>
          <w:sz w:val="24"/>
          <w:szCs w:val="24"/>
        </w:rPr>
        <w:t>（2）投标文件编制说明</w:t>
      </w:r>
    </w:p>
    <w:p w14:paraId="4842A094">
      <w:pPr>
        <w:pageBreakBefore w:val="0"/>
        <w:kinsoku/>
        <w:wordWrap/>
        <w:overflowPunct/>
        <w:topLinePunct w:val="0"/>
        <w:autoSpaceDE/>
        <w:autoSpaceDN/>
        <w:bidi w:val="0"/>
        <w:snapToGrid w:val="0"/>
        <w:spacing w:line="360" w:lineRule="auto"/>
        <w:ind w:left="0" w:leftChars="0" w:firstLine="496" w:firstLineChars="200"/>
        <w:textAlignment w:val="auto"/>
        <w:rPr>
          <w:rFonts w:asciiTheme="minorEastAsia" w:hAnsiTheme="minorEastAsia" w:eastAsiaTheme="minorEastAsia"/>
          <w:spacing w:val="4"/>
          <w:sz w:val="24"/>
        </w:rPr>
      </w:pPr>
      <w:r>
        <w:rPr>
          <w:rFonts w:hint="eastAsia" w:asciiTheme="minorEastAsia" w:hAnsiTheme="minorEastAsia" w:eastAsiaTheme="minorEastAsia"/>
          <w:spacing w:val="4"/>
          <w:sz w:val="24"/>
        </w:rPr>
        <w:t>1）投标文件应按照招标文件要求进行编制，不得擅自删减内容。</w:t>
      </w:r>
    </w:p>
    <w:p w14:paraId="5A8B31DB">
      <w:pPr>
        <w:pageBreakBefore w:val="0"/>
        <w:kinsoku/>
        <w:wordWrap/>
        <w:overflowPunct/>
        <w:topLinePunct w:val="0"/>
        <w:autoSpaceDE/>
        <w:autoSpaceDN/>
        <w:bidi w:val="0"/>
        <w:snapToGrid w:val="0"/>
        <w:spacing w:line="360" w:lineRule="auto"/>
        <w:ind w:left="0" w:leftChars="0" w:firstLine="496" w:firstLineChars="200"/>
        <w:textAlignment w:val="auto"/>
        <w:rPr>
          <w:rFonts w:asciiTheme="minorEastAsia" w:hAnsiTheme="minorEastAsia" w:eastAsiaTheme="minorEastAsia"/>
          <w:spacing w:val="4"/>
          <w:sz w:val="24"/>
        </w:rPr>
      </w:pPr>
      <w:r>
        <w:rPr>
          <w:rFonts w:asciiTheme="minorEastAsia" w:hAnsiTheme="minorEastAsia" w:eastAsiaTheme="minorEastAsia"/>
          <w:spacing w:val="4"/>
          <w:sz w:val="24"/>
        </w:rPr>
        <w:t>2</w:t>
      </w:r>
      <w:r>
        <w:rPr>
          <w:rFonts w:hint="eastAsia" w:asciiTheme="minorEastAsia" w:hAnsiTheme="minorEastAsia" w:eastAsiaTheme="minorEastAsia"/>
          <w:spacing w:val="4"/>
          <w:sz w:val="24"/>
        </w:rPr>
        <w:t>）开标一览表为在开标仪式上唱标的内容，要求按格式填写、统一规范，不得自行增减内容。</w:t>
      </w:r>
    </w:p>
    <w:p w14:paraId="173CA913">
      <w:pPr>
        <w:pStyle w:val="5"/>
        <w:pageBreakBefore w:val="0"/>
        <w:kinsoku/>
        <w:wordWrap/>
        <w:overflowPunct/>
        <w:topLinePunct w:val="0"/>
        <w:autoSpaceDE/>
        <w:autoSpaceDN/>
        <w:bidi w:val="0"/>
        <w:snapToGrid w:val="0"/>
        <w:spacing w:line="360" w:lineRule="auto"/>
        <w:ind w:left="0" w:leftChars="0" w:firstLine="482" w:firstLineChars="200"/>
        <w:textAlignment w:val="auto"/>
        <w:rPr>
          <w:rFonts w:asciiTheme="minorEastAsia" w:hAnsiTheme="minorEastAsia" w:eastAsiaTheme="minorEastAsia"/>
          <w:b/>
          <w:sz w:val="24"/>
          <w:szCs w:val="24"/>
        </w:rPr>
      </w:pPr>
      <w:r>
        <w:rPr>
          <w:rFonts w:hint="eastAsia" w:asciiTheme="minorEastAsia" w:hAnsiTheme="minorEastAsia" w:eastAsiaTheme="minorEastAsia"/>
          <w:b/>
          <w:sz w:val="24"/>
          <w:szCs w:val="24"/>
        </w:rPr>
        <w:t xml:space="preserve">（3）投标报价  </w:t>
      </w:r>
    </w:p>
    <w:p w14:paraId="17C3FB7D">
      <w:pPr>
        <w:pStyle w:val="81"/>
        <w:pageBreakBefore w:val="0"/>
        <w:kinsoku/>
        <w:wordWrap/>
        <w:overflowPunct/>
        <w:topLinePunct w:val="0"/>
        <w:autoSpaceDE/>
        <w:autoSpaceDN/>
        <w:bidi w:val="0"/>
        <w:snapToGrid w:val="0"/>
        <w:ind w:left="0" w:leftChars="0" w:firstLine="496" w:firstLineChars="200"/>
        <w:textAlignment w:val="auto"/>
        <w:rPr>
          <w:rFonts w:hint="eastAsia" w:asciiTheme="minorEastAsia" w:hAnsiTheme="minorEastAsia" w:eastAsiaTheme="minorEastAsia"/>
          <w:bCs/>
          <w:szCs w:val="24"/>
        </w:rPr>
      </w:pPr>
      <w:r>
        <w:rPr>
          <w:rFonts w:hint="eastAsia" w:asciiTheme="minorEastAsia" w:hAnsiTheme="minorEastAsia" w:eastAsiaTheme="minorEastAsia"/>
          <w:spacing w:val="4"/>
        </w:rPr>
        <w:t>投标租赁租金</w:t>
      </w:r>
      <w:r>
        <w:rPr>
          <w:rFonts w:hint="eastAsia" w:asciiTheme="minorEastAsia" w:hAnsiTheme="minorEastAsia" w:eastAsiaTheme="minorEastAsia"/>
          <w:spacing w:val="4"/>
          <w:lang w:val="en-US" w:eastAsia="zh-CN"/>
        </w:rPr>
        <w:t>单价</w:t>
      </w:r>
      <w:r>
        <w:rPr>
          <w:rFonts w:hint="eastAsia" w:asciiTheme="minorEastAsia" w:hAnsiTheme="minorEastAsia" w:eastAsiaTheme="minorEastAsia"/>
          <w:spacing w:val="4"/>
        </w:rPr>
        <w:t>底价（含税价）为：</w:t>
      </w:r>
      <w:r>
        <w:rPr>
          <w:rFonts w:hint="eastAsia" w:asciiTheme="minorEastAsia" w:hAnsiTheme="minorEastAsia" w:eastAsiaTheme="minorEastAsia"/>
          <w:b/>
          <w:bCs/>
          <w:szCs w:val="24"/>
          <w:lang w:val="en-US" w:eastAsia="zh-CN"/>
        </w:rPr>
        <w:t>16.59</w:t>
      </w:r>
      <w:r>
        <w:rPr>
          <w:rFonts w:hint="eastAsia" w:asciiTheme="minorEastAsia" w:hAnsiTheme="minorEastAsia" w:eastAsiaTheme="minorEastAsia"/>
          <w:b/>
          <w:bCs/>
          <w:szCs w:val="24"/>
        </w:rPr>
        <w:t>元/㎡*月，</w:t>
      </w:r>
      <w:r>
        <w:rPr>
          <w:rFonts w:hint="eastAsia" w:asciiTheme="minorEastAsia" w:hAnsiTheme="minorEastAsia" w:eastAsiaTheme="minorEastAsia"/>
          <w:bCs/>
          <w:szCs w:val="24"/>
        </w:rPr>
        <w:t>各投标人</w:t>
      </w:r>
      <w:r>
        <w:rPr>
          <w:rFonts w:hint="eastAsia" w:asciiTheme="minorEastAsia" w:hAnsiTheme="minorEastAsia" w:eastAsiaTheme="minorEastAsia"/>
          <w:bCs/>
          <w:szCs w:val="24"/>
          <w:lang w:val="en-US" w:eastAsia="zh-CN"/>
        </w:rPr>
        <w:t>不得低于</w:t>
      </w:r>
      <w:r>
        <w:rPr>
          <w:rFonts w:hint="eastAsia" w:asciiTheme="minorEastAsia" w:hAnsiTheme="minorEastAsia" w:eastAsiaTheme="minorEastAsia"/>
          <w:bCs/>
          <w:szCs w:val="24"/>
        </w:rPr>
        <w:t>该底价标准进行报价</w:t>
      </w:r>
      <w:r>
        <w:rPr>
          <w:rFonts w:hint="eastAsia" w:asciiTheme="minorEastAsia" w:hAnsiTheme="minorEastAsia" w:eastAsiaTheme="minorEastAsia"/>
          <w:bCs/>
          <w:szCs w:val="24"/>
          <w:lang w:eastAsia="zh-CN"/>
        </w:rPr>
        <w:t>，</w:t>
      </w:r>
      <w:r>
        <w:rPr>
          <w:rFonts w:hint="eastAsia" w:cs="宋体" w:asciiTheme="minorEastAsia" w:hAnsiTheme="minorEastAsia" w:eastAsiaTheme="minorEastAsia"/>
          <w:color w:val="000000"/>
          <w:kern w:val="0"/>
          <w:sz w:val="24"/>
        </w:rPr>
        <w:t>原</w:t>
      </w:r>
      <w:r>
        <w:rPr>
          <w:rFonts w:hint="eastAsia" w:cs="宋体" w:asciiTheme="minorEastAsia" w:hAnsiTheme="minorEastAsia" w:eastAsiaTheme="minorEastAsia"/>
          <w:color w:val="000000"/>
          <w:kern w:val="0"/>
          <w:sz w:val="24"/>
          <w:lang w:val="en-US" w:eastAsia="zh-CN"/>
        </w:rPr>
        <w:t>车架第2跨和第3跨厂房面积1211㎡需整体出租，</w:t>
      </w:r>
      <w:r>
        <w:rPr>
          <w:rFonts w:hint="eastAsia" w:asciiTheme="minorEastAsia" w:hAnsiTheme="minorEastAsia" w:eastAsiaTheme="minorEastAsia"/>
          <w:bCs/>
          <w:szCs w:val="24"/>
          <w:lang w:val="en-US" w:eastAsia="zh-CN"/>
        </w:rPr>
        <w:t>租赁期限3年</w:t>
      </w:r>
      <w:r>
        <w:rPr>
          <w:rFonts w:hint="eastAsia" w:asciiTheme="minorEastAsia" w:hAnsiTheme="minorEastAsia" w:eastAsiaTheme="minorEastAsia"/>
          <w:bCs/>
          <w:szCs w:val="24"/>
        </w:rPr>
        <w:t>。</w:t>
      </w:r>
    </w:p>
    <w:p w14:paraId="23429898">
      <w:pPr>
        <w:pStyle w:val="5"/>
        <w:pageBreakBefore w:val="0"/>
        <w:kinsoku/>
        <w:wordWrap/>
        <w:overflowPunct/>
        <w:topLinePunct w:val="0"/>
        <w:autoSpaceDE/>
        <w:autoSpaceDN/>
        <w:bidi w:val="0"/>
        <w:snapToGrid w:val="0"/>
        <w:spacing w:line="360" w:lineRule="auto"/>
        <w:ind w:left="0" w:leftChars="0" w:firstLine="482" w:firstLineChars="200"/>
        <w:textAlignment w:val="auto"/>
        <w:rPr>
          <w:rFonts w:asciiTheme="minorEastAsia" w:hAnsiTheme="minorEastAsia" w:eastAsiaTheme="minorEastAsia"/>
          <w:b/>
          <w:sz w:val="24"/>
          <w:szCs w:val="24"/>
        </w:rPr>
      </w:pPr>
      <w:bookmarkStart w:id="102" w:name="_Toc533500951"/>
      <w:bookmarkStart w:id="103" w:name="_Toc535412538"/>
      <w:bookmarkStart w:id="104" w:name="_Toc535579599"/>
      <w:bookmarkStart w:id="105" w:name="_Toc535485221"/>
      <w:bookmarkStart w:id="106" w:name="_Toc535485639"/>
      <w:bookmarkStart w:id="107" w:name="_Toc13175"/>
      <w:bookmarkStart w:id="108" w:name="_Toc388101090"/>
      <w:bookmarkStart w:id="109" w:name="_Toc536692492"/>
      <w:r>
        <w:rPr>
          <w:rFonts w:hint="eastAsia" w:asciiTheme="minorEastAsia" w:hAnsiTheme="minorEastAsia" w:eastAsiaTheme="minorEastAsia"/>
          <w:b/>
          <w:sz w:val="24"/>
          <w:szCs w:val="24"/>
        </w:rPr>
        <w:t>（4）投标文件的有效</w:t>
      </w:r>
      <w:bookmarkEnd w:id="102"/>
      <w:bookmarkEnd w:id="103"/>
      <w:bookmarkEnd w:id="104"/>
      <w:bookmarkEnd w:id="105"/>
      <w:bookmarkEnd w:id="106"/>
      <w:bookmarkEnd w:id="107"/>
      <w:bookmarkEnd w:id="108"/>
      <w:bookmarkEnd w:id="109"/>
    </w:p>
    <w:p w14:paraId="47B5F466">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1）自开标日起15天内，投标书应保持有效。有效期短于这个规定期限的投标将被拒绝。</w:t>
      </w:r>
    </w:p>
    <w:p w14:paraId="17542388">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）在特殊情况下，招标人可与投标人协商延长投标书的有效期。这种要求和答复都应以书面的形式进行。</w:t>
      </w:r>
    </w:p>
    <w:p w14:paraId="39F78E46">
      <w:pPr>
        <w:pStyle w:val="5"/>
        <w:pageBreakBefore w:val="0"/>
        <w:kinsoku/>
        <w:wordWrap/>
        <w:overflowPunct/>
        <w:topLinePunct w:val="0"/>
        <w:autoSpaceDE/>
        <w:autoSpaceDN/>
        <w:bidi w:val="0"/>
        <w:snapToGrid w:val="0"/>
        <w:spacing w:line="360" w:lineRule="auto"/>
        <w:ind w:left="0" w:leftChars="0" w:firstLine="482" w:firstLineChars="200"/>
        <w:textAlignment w:val="auto"/>
        <w:rPr>
          <w:rFonts w:asciiTheme="minorEastAsia" w:hAnsiTheme="minorEastAsia" w:eastAsiaTheme="minorEastAsia"/>
          <w:b/>
          <w:sz w:val="24"/>
          <w:szCs w:val="24"/>
        </w:rPr>
      </w:pPr>
      <w:bookmarkStart w:id="110" w:name="_Toc5775"/>
      <w:bookmarkStart w:id="111" w:name="_Toc535579600"/>
      <w:bookmarkStart w:id="112" w:name="_Toc535412539"/>
      <w:bookmarkStart w:id="113" w:name="_Toc535485640"/>
      <w:bookmarkStart w:id="114" w:name="_Toc533500952"/>
      <w:bookmarkStart w:id="115" w:name="_Toc536692493"/>
      <w:bookmarkStart w:id="116" w:name="_Toc535485222"/>
      <w:bookmarkStart w:id="117" w:name="_Toc388101091"/>
      <w:r>
        <w:rPr>
          <w:rFonts w:hint="eastAsia" w:asciiTheme="minorEastAsia" w:hAnsiTheme="minorEastAsia" w:eastAsiaTheme="minorEastAsia"/>
          <w:b/>
          <w:sz w:val="24"/>
          <w:szCs w:val="24"/>
        </w:rPr>
        <w:t>（5）投标文件格式</w:t>
      </w:r>
      <w:bookmarkEnd w:id="110"/>
      <w:bookmarkEnd w:id="111"/>
      <w:bookmarkEnd w:id="112"/>
      <w:bookmarkEnd w:id="113"/>
      <w:bookmarkEnd w:id="114"/>
      <w:bookmarkEnd w:id="115"/>
      <w:bookmarkEnd w:id="116"/>
      <w:bookmarkEnd w:id="117"/>
    </w:p>
    <w:p w14:paraId="073C61E4">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1）投标文件语言应采用中文。</w:t>
      </w:r>
    </w:p>
    <w:p w14:paraId="4B5C8FC6">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投标文件字体书写必须工整清楚，易于辨认，文义明白准确。投标文件不得涂改和增删。如因字迹潦草或表达不清所引起的后果由</w:t>
      </w:r>
      <w:r>
        <w:rPr>
          <w:rFonts w:hint="eastAsia" w:asciiTheme="minorEastAsia" w:hAnsiTheme="minorEastAsia" w:eastAsiaTheme="minorEastAsia"/>
          <w:sz w:val="24"/>
        </w:rPr>
        <w:t>投标人</w:t>
      </w:r>
      <w:r>
        <w:rPr>
          <w:rFonts w:asciiTheme="minorEastAsia" w:hAnsiTheme="minorEastAsia" w:eastAsiaTheme="minorEastAsia"/>
          <w:sz w:val="24"/>
        </w:rPr>
        <w:t>负责</w:t>
      </w:r>
      <w:r>
        <w:rPr>
          <w:rFonts w:hint="eastAsia" w:asciiTheme="minorEastAsia" w:hAnsiTheme="minorEastAsia" w:eastAsiaTheme="minorEastAsia"/>
          <w:sz w:val="24"/>
        </w:rPr>
        <w:t>。</w:t>
      </w:r>
    </w:p>
    <w:p w14:paraId="6AA28C4F">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投标文件必须用不褪色的墨水填写或打印。</w:t>
      </w:r>
    </w:p>
    <w:p w14:paraId="3FFC71FC">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投标文件必须由法人代表或授权代表签署，</w:t>
      </w:r>
      <w:r>
        <w:rPr>
          <w:rFonts w:hint="eastAsia" w:asciiTheme="minorEastAsia" w:hAnsiTheme="minorEastAsia" w:eastAsiaTheme="minorEastAsia"/>
          <w:sz w:val="24"/>
        </w:rPr>
        <w:t>投标人</w:t>
      </w:r>
      <w:r>
        <w:rPr>
          <w:rFonts w:asciiTheme="minorEastAsia" w:hAnsiTheme="minorEastAsia" w:eastAsiaTheme="minorEastAsia"/>
          <w:sz w:val="24"/>
        </w:rPr>
        <w:t>应填写全称，并</w:t>
      </w:r>
      <w:r>
        <w:rPr>
          <w:rFonts w:hint="eastAsia" w:asciiTheme="minorEastAsia" w:hAnsiTheme="minorEastAsia" w:eastAsiaTheme="minorEastAsia"/>
          <w:sz w:val="24"/>
        </w:rPr>
        <w:t>签字或</w:t>
      </w:r>
      <w:r>
        <w:rPr>
          <w:rFonts w:asciiTheme="minorEastAsia" w:hAnsiTheme="minorEastAsia" w:eastAsiaTheme="minorEastAsia"/>
          <w:sz w:val="24"/>
        </w:rPr>
        <w:t>加盖公章</w:t>
      </w:r>
      <w:r>
        <w:rPr>
          <w:rFonts w:hint="eastAsia" w:asciiTheme="minorEastAsia" w:hAnsiTheme="minorEastAsia" w:eastAsiaTheme="minorEastAsia"/>
          <w:sz w:val="24"/>
        </w:rPr>
        <w:t>（含骑缝章）</w:t>
      </w:r>
      <w:r>
        <w:rPr>
          <w:rFonts w:asciiTheme="minorEastAsia" w:hAnsiTheme="minorEastAsia" w:eastAsiaTheme="minorEastAsia"/>
          <w:sz w:val="24"/>
        </w:rPr>
        <w:t>。</w:t>
      </w:r>
    </w:p>
    <w:p w14:paraId="178900E9">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5）不按上述规定编写的投标文件将视为主动放弃，不予评标。</w:t>
      </w:r>
    </w:p>
    <w:p w14:paraId="744B39AD">
      <w:pPr>
        <w:pStyle w:val="5"/>
        <w:pageBreakBefore w:val="0"/>
        <w:kinsoku/>
        <w:wordWrap/>
        <w:overflowPunct/>
        <w:topLinePunct w:val="0"/>
        <w:autoSpaceDE/>
        <w:autoSpaceDN/>
        <w:bidi w:val="0"/>
        <w:snapToGrid w:val="0"/>
        <w:spacing w:line="360" w:lineRule="auto"/>
        <w:ind w:left="0" w:leftChars="0" w:firstLine="482" w:firstLineChars="200"/>
        <w:textAlignment w:val="auto"/>
        <w:rPr>
          <w:rFonts w:asciiTheme="minorEastAsia" w:hAnsiTheme="minorEastAsia" w:eastAsiaTheme="minorEastAsia"/>
          <w:b/>
          <w:sz w:val="24"/>
          <w:szCs w:val="24"/>
        </w:rPr>
      </w:pPr>
      <w:bookmarkStart w:id="118" w:name="_Toc535485641"/>
      <w:bookmarkStart w:id="119" w:name="_Toc844"/>
      <w:bookmarkStart w:id="120" w:name="_Toc264881859"/>
      <w:bookmarkStart w:id="121" w:name="_Toc533500953"/>
      <w:bookmarkStart w:id="122" w:name="_Toc535485223"/>
      <w:bookmarkStart w:id="123" w:name="_Toc535579601"/>
      <w:bookmarkStart w:id="124" w:name="_Toc536692494"/>
      <w:bookmarkStart w:id="125" w:name="_Toc234922354"/>
      <w:bookmarkStart w:id="126" w:name="_Toc388101092"/>
      <w:bookmarkStart w:id="127" w:name="_Toc265850579"/>
      <w:bookmarkStart w:id="128" w:name="_Toc535412540"/>
      <w:r>
        <w:rPr>
          <w:rFonts w:hint="eastAsia" w:asciiTheme="minorEastAsia" w:hAnsiTheme="minorEastAsia" w:eastAsiaTheme="minorEastAsia"/>
          <w:b/>
          <w:sz w:val="24"/>
          <w:szCs w:val="24"/>
        </w:rPr>
        <w:t>（6）投标文件的装袋、密封和递交</w:t>
      </w:r>
      <w:bookmarkEnd w:id="118"/>
      <w:bookmarkEnd w:id="119"/>
      <w:bookmarkEnd w:id="120"/>
      <w:bookmarkEnd w:id="121"/>
      <w:bookmarkEnd w:id="122"/>
      <w:bookmarkEnd w:id="123"/>
      <w:bookmarkEnd w:id="124"/>
      <w:bookmarkEnd w:id="125"/>
      <w:bookmarkEnd w:id="126"/>
      <w:bookmarkEnd w:id="127"/>
      <w:bookmarkEnd w:id="128"/>
    </w:p>
    <w:p w14:paraId="06F511F7">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投标人应将投标文件正本及开标一览表分别密封，封口处应有授权代表的签字或投标单位公章。并在封面明显处注明以下内容：</w:t>
      </w:r>
    </w:p>
    <w:p w14:paraId="4F623D6F">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）项目名称</w:t>
      </w:r>
    </w:p>
    <w:p w14:paraId="03486F44">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）正本或开标一览表</w:t>
      </w:r>
    </w:p>
    <w:p w14:paraId="05FF2535">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）投标人名称（加盖公章）、地址、邮编、电话、传真</w:t>
      </w:r>
    </w:p>
    <w:p w14:paraId="4E57CD9D">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）每一密封件在封口处注明“于</w:t>
      </w:r>
      <w:r>
        <w:rPr>
          <w:rFonts w:asciiTheme="minorEastAsia" w:hAnsiTheme="minorEastAsia" w:eastAsiaTheme="minorEastAsia"/>
          <w:sz w:val="24"/>
        </w:rPr>
        <w:t>年</w:t>
      </w:r>
      <w:r>
        <w:rPr>
          <w:rFonts w:hint="eastAsia" w:asciiTheme="minorEastAsia" w:hAnsiTheme="minorEastAsia" w:eastAsiaTheme="minorEastAsia"/>
          <w:sz w:val="24"/>
        </w:rPr>
        <w:t>月日时分之前不准启封”字样。</w:t>
      </w:r>
    </w:p>
    <w:p w14:paraId="7B762C68">
      <w:pPr>
        <w:pageBreakBefore w:val="0"/>
        <w:kinsoku/>
        <w:wordWrap/>
        <w:overflowPunct/>
        <w:topLinePunct w:val="0"/>
        <w:autoSpaceDE/>
        <w:autoSpaceDN/>
        <w:bidi w:val="0"/>
        <w:snapToGrid w:val="0"/>
        <w:spacing w:line="360" w:lineRule="auto"/>
        <w:ind w:left="0" w:leftChars="0" w:firstLine="482" w:firstLineChars="200"/>
        <w:textAlignment w:val="auto"/>
        <w:rPr>
          <w:rFonts w:asciiTheme="minorEastAsia" w:hAnsiTheme="minorEastAsia" w:eastAsiaTheme="minorEastAsia"/>
          <w:b/>
          <w:bCs/>
          <w:sz w:val="24"/>
        </w:rPr>
      </w:pPr>
      <w:r>
        <w:rPr>
          <w:rFonts w:hint="eastAsia" w:asciiTheme="minorEastAsia" w:hAnsiTheme="minorEastAsia" w:eastAsiaTheme="minorEastAsia"/>
          <w:b/>
          <w:bCs/>
          <w:sz w:val="24"/>
        </w:rPr>
        <w:t>投标文件由投标人在开标当日自行带到开标现场，在开标时当场交与招标人的负责人。</w:t>
      </w:r>
    </w:p>
    <w:p w14:paraId="5BB8B5D0">
      <w:pPr>
        <w:pStyle w:val="5"/>
        <w:pageBreakBefore w:val="0"/>
        <w:kinsoku/>
        <w:wordWrap/>
        <w:overflowPunct/>
        <w:topLinePunct w:val="0"/>
        <w:autoSpaceDE/>
        <w:autoSpaceDN/>
        <w:bidi w:val="0"/>
        <w:snapToGrid w:val="0"/>
        <w:spacing w:line="360" w:lineRule="auto"/>
        <w:ind w:left="0" w:leftChars="0" w:firstLine="482" w:firstLineChars="200"/>
        <w:textAlignment w:val="auto"/>
        <w:rPr>
          <w:rFonts w:asciiTheme="minorEastAsia" w:hAnsiTheme="minorEastAsia" w:eastAsiaTheme="minorEastAsia"/>
          <w:b/>
          <w:sz w:val="24"/>
          <w:szCs w:val="24"/>
        </w:rPr>
      </w:pPr>
      <w:bookmarkStart w:id="129" w:name="_Toc388101093"/>
      <w:bookmarkStart w:id="130" w:name="_Toc535485642"/>
      <w:bookmarkStart w:id="131" w:name="_Toc533500954"/>
      <w:bookmarkStart w:id="132" w:name="_Toc535412541"/>
      <w:bookmarkStart w:id="133" w:name="_Toc535485224"/>
      <w:bookmarkStart w:id="134" w:name="_Toc535579602"/>
      <w:bookmarkStart w:id="135" w:name="_Toc14844"/>
      <w:bookmarkStart w:id="136" w:name="_Toc536692495"/>
      <w:r>
        <w:rPr>
          <w:rFonts w:hint="eastAsia" w:asciiTheme="minorEastAsia" w:hAnsiTheme="minorEastAsia" w:eastAsiaTheme="minorEastAsia"/>
          <w:b/>
          <w:sz w:val="24"/>
          <w:szCs w:val="24"/>
        </w:rPr>
        <w:t>（7）投标文件的澄清</w:t>
      </w:r>
      <w:bookmarkEnd w:id="129"/>
      <w:bookmarkEnd w:id="130"/>
      <w:bookmarkEnd w:id="131"/>
      <w:bookmarkEnd w:id="132"/>
      <w:bookmarkEnd w:id="133"/>
      <w:bookmarkEnd w:id="134"/>
      <w:bookmarkEnd w:id="135"/>
      <w:bookmarkEnd w:id="136"/>
    </w:p>
    <w:p w14:paraId="2B4B65BE">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1）为有助于对投标文件进行审查、综合评定，招标人有权向投标人提出质疑，请其澄清投标内容。</w:t>
      </w:r>
    </w:p>
    <w:p w14:paraId="2C5D8D51">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2）重要的澄清答复应是书面的，并作为投标文件的一部分，但不得对投标内容作实质性修改。</w:t>
      </w:r>
    </w:p>
    <w:p w14:paraId="15EE6810">
      <w:pPr>
        <w:pStyle w:val="5"/>
        <w:pageBreakBefore w:val="0"/>
        <w:kinsoku/>
        <w:wordWrap/>
        <w:overflowPunct/>
        <w:topLinePunct w:val="0"/>
        <w:autoSpaceDE/>
        <w:autoSpaceDN/>
        <w:bidi w:val="0"/>
        <w:snapToGrid w:val="0"/>
        <w:spacing w:line="360" w:lineRule="auto"/>
        <w:ind w:left="0" w:leftChars="0" w:firstLine="482" w:firstLineChars="200"/>
        <w:textAlignment w:val="auto"/>
        <w:rPr>
          <w:rFonts w:asciiTheme="minorEastAsia" w:hAnsiTheme="minorEastAsia" w:eastAsiaTheme="minorEastAsia"/>
          <w:b/>
          <w:sz w:val="24"/>
          <w:szCs w:val="24"/>
        </w:rPr>
      </w:pPr>
      <w:bookmarkStart w:id="137" w:name="_Toc535485225"/>
      <w:bookmarkStart w:id="138" w:name="_Toc535485643"/>
      <w:bookmarkStart w:id="139" w:name="_Toc535412542"/>
      <w:bookmarkStart w:id="140" w:name="_Toc8807"/>
      <w:bookmarkStart w:id="141" w:name="_Toc533500955"/>
      <w:bookmarkStart w:id="142" w:name="_Toc535579603"/>
      <w:bookmarkStart w:id="143" w:name="_Toc536692496"/>
      <w:bookmarkStart w:id="144" w:name="_Toc388101094"/>
      <w:r>
        <w:rPr>
          <w:rFonts w:hint="eastAsia" w:asciiTheme="minorEastAsia" w:hAnsiTheme="minorEastAsia" w:eastAsiaTheme="minorEastAsia"/>
          <w:b/>
          <w:sz w:val="24"/>
          <w:szCs w:val="24"/>
        </w:rPr>
        <w:t>（8）废标条件</w:t>
      </w:r>
      <w:bookmarkEnd w:id="137"/>
      <w:bookmarkEnd w:id="138"/>
      <w:bookmarkEnd w:id="139"/>
      <w:bookmarkEnd w:id="140"/>
      <w:bookmarkEnd w:id="141"/>
      <w:bookmarkEnd w:id="142"/>
      <w:bookmarkEnd w:id="143"/>
      <w:bookmarkEnd w:id="144"/>
    </w:p>
    <w:p w14:paraId="06CDD85E">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79EF0B6">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1）投标人提供的有关资格、资质证明文件不合格、不真实或提供虚假投标材料；</w:t>
      </w:r>
    </w:p>
    <w:p w14:paraId="4D8C2D4D">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2）投标人在报价有效期内撤回投标；</w:t>
      </w:r>
    </w:p>
    <w:p w14:paraId="1ED74828">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3）在整个评标过程中，投标人有企图影响评标结果公正性的任何活动；</w:t>
      </w:r>
    </w:p>
    <w:p w14:paraId="17120B70">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4）投标人以任何方式诋毁其他投标人；</w:t>
      </w:r>
    </w:p>
    <w:p w14:paraId="2C2609DB">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5）投标人串通投标；</w:t>
      </w:r>
    </w:p>
    <w:p w14:paraId="4E4DCFD6">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6）以他人名义投标或者以其他方式弄虚作假，骗取中标的；</w:t>
      </w:r>
    </w:p>
    <w:p w14:paraId="2E3D5175">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color w:val="000000" w:themeColor="text1"/>
          <w:sz w:val="24"/>
        </w:rPr>
      </w:pPr>
      <w:r>
        <w:rPr>
          <w:rFonts w:asciiTheme="minorEastAsia" w:hAnsiTheme="minorEastAsia" w:eastAsiaTheme="minorEastAsia"/>
          <w:sz w:val="24"/>
        </w:rPr>
        <w:t>7）投</w:t>
      </w:r>
      <w:r>
        <w:rPr>
          <w:rFonts w:asciiTheme="minorEastAsia" w:hAnsiTheme="minorEastAsia" w:eastAsiaTheme="minorEastAsia"/>
          <w:color w:val="000000" w:themeColor="text1"/>
          <w:sz w:val="24"/>
        </w:rPr>
        <w:t>标人负责人为同一人或者存在控股、管理关系的不同单位；</w:t>
      </w:r>
    </w:p>
    <w:p w14:paraId="2503C30D">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t>8）投标人被他人举报，经招标人查实属实的；</w:t>
      </w:r>
    </w:p>
    <w:p w14:paraId="7D30EC49">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t>9）</w:t>
      </w:r>
      <w:r>
        <w:rPr>
          <w:rFonts w:hint="eastAsia" w:asciiTheme="minorEastAsia" w:hAnsiTheme="minorEastAsia" w:eastAsiaTheme="minorEastAsia"/>
          <w:color w:val="000000" w:themeColor="text1"/>
          <w:sz w:val="24"/>
        </w:rPr>
        <w:t>有效参与投标的单位不足三家以上的；</w:t>
      </w:r>
    </w:p>
    <w:p w14:paraId="6B7D1C50">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10）</w:t>
      </w:r>
      <w:r>
        <w:rPr>
          <w:rFonts w:asciiTheme="minorEastAsia" w:hAnsiTheme="minorEastAsia" w:eastAsiaTheme="minorEastAsia"/>
          <w:color w:val="000000" w:themeColor="text1"/>
          <w:sz w:val="24"/>
        </w:rPr>
        <w:t>法律、法规规定的其他情况。</w:t>
      </w:r>
    </w:p>
    <w:p w14:paraId="51DD82EE">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对未按上述要求的，招标人将视为废标，并不予评标。</w:t>
      </w:r>
      <w:bookmarkStart w:id="145" w:name="_Toc388101095"/>
    </w:p>
    <w:p w14:paraId="71FC1F8C">
      <w:pPr>
        <w:pStyle w:val="5"/>
        <w:pageBreakBefore w:val="0"/>
        <w:kinsoku/>
        <w:wordWrap/>
        <w:overflowPunct/>
        <w:topLinePunct w:val="0"/>
        <w:autoSpaceDE/>
        <w:autoSpaceDN/>
        <w:bidi w:val="0"/>
        <w:snapToGrid w:val="0"/>
        <w:spacing w:line="360" w:lineRule="auto"/>
        <w:ind w:left="0" w:leftChars="0" w:firstLine="482" w:firstLineChars="200"/>
        <w:textAlignment w:val="auto"/>
        <w:rPr>
          <w:rFonts w:asciiTheme="minorEastAsia" w:hAnsiTheme="minorEastAsia" w:eastAsiaTheme="minorEastAsia"/>
          <w:b/>
          <w:sz w:val="24"/>
          <w:szCs w:val="24"/>
        </w:rPr>
      </w:pPr>
      <w:r>
        <w:rPr>
          <w:rFonts w:hint="eastAsia" w:asciiTheme="minorEastAsia" w:hAnsiTheme="minorEastAsia" w:eastAsiaTheme="minorEastAsia"/>
          <w:b/>
          <w:sz w:val="24"/>
          <w:szCs w:val="24"/>
        </w:rPr>
        <w:t>（9）</w:t>
      </w:r>
      <w:r>
        <w:rPr>
          <w:rFonts w:hint="eastAsia" w:asciiTheme="minorEastAsia" w:hAnsiTheme="minorEastAsia" w:eastAsiaTheme="minorEastAsia"/>
          <w:b/>
          <w:sz w:val="24"/>
        </w:rPr>
        <w:t>终止招标条款</w:t>
      </w:r>
    </w:p>
    <w:p w14:paraId="2427DE50">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出现下列情形之一，招标人有权否决所有投标人的投标，并终止招标</w:t>
      </w:r>
      <w:r>
        <w:rPr>
          <w:rFonts w:hint="eastAsia" w:asciiTheme="minorEastAsia" w:hAnsiTheme="minorEastAsia" w:eastAsiaTheme="minorEastAsia"/>
          <w:sz w:val="24"/>
        </w:rPr>
        <w:t>。</w:t>
      </w:r>
    </w:p>
    <w:p w14:paraId="77094342">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1）出现影响采购公正的违法、违规行为的；</w:t>
      </w:r>
    </w:p>
    <w:p w14:paraId="56733C91">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2）评标委员会经评审，认为所有投标都不符合招标文件要求的；</w:t>
      </w:r>
    </w:p>
    <w:p w14:paraId="77B29596">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3）因重大变故，采购任务取消的；</w:t>
      </w:r>
    </w:p>
    <w:p w14:paraId="0723C0C5">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4）评标委员会认为应当终止招标的其他情形。</w:t>
      </w:r>
    </w:p>
    <w:p w14:paraId="0D5047C4">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p>
    <w:p w14:paraId="09AF56BC">
      <w:pPr>
        <w:pStyle w:val="3"/>
        <w:pageBreakBefore w:val="0"/>
        <w:kinsoku/>
        <w:wordWrap/>
        <w:overflowPunct/>
        <w:topLinePunct w:val="0"/>
        <w:autoSpaceDE/>
        <w:autoSpaceDN/>
        <w:bidi w:val="0"/>
        <w:snapToGrid w:val="0"/>
        <w:ind w:left="0" w:leftChars="0" w:firstLine="562" w:firstLineChars="200"/>
        <w:textAlignment w:val="auto"/>
        <w:rPr>
          <w:sz w:val="28"/>
          <w:szCs w:val="28"/>
        </w:rPr>
      </w:pPr>
      <w:bookmarkStart w:id="146" w:name="_Toc31268"/>
      <w:bookmarkStart w:id="147" w:name="_Toc26399"/>
      <w:r>
        <w:rPr>
          <w:rFonts w:hint="eastAsia"/>
          <w:sz w:val="28"/>
          <w:szCs w:val="28"/>
        </w:rPr>
        <w:t>第三章  开标</w:t>
      </w:r>
      <w:bookmarkEnd w:id="145"/>
      <w:bookmarkEnd w:id="146"/>
      <w:bookmarkEnd w:id="147"/>
    </w:p>
    <w:p w14:paraId="7356E5D7">
      <w:pPr>
        <w:pageBreakBefore w:val="0"/>
        <w:kinsoku/>
        <w:wordWrap/>
        <w:overflowPunct/>
        <w:topLinePunct w:val="0"/>
        <w:autoSpaceDE/>
        <w:autoSpaceDN/>
        <w:bidi w:val="0"/>
        <w:snapToGrid w:val="0"/>
        <w:spacing w:line="360" w:lineRule="auto"/>
        <w:ind w:left="0" w:leftChars="0" w:firstLine="480" w:firstLineChars="200"/>
        <w:jc w:val="left"/>
        <w:textAlignment w:val="auto"/>
        <w:rPr>
          <w:sz w:val="24"/>
          <w:szCs w:val="22"/>
        </w:rPr>
      </w:pPr>
      <w:r>
        <w:rPr>
          <w:rFonts w:hint="eastAsia"/>
          <w:sz w:val="24"/>
          <w:szCs w:val="22"/>
        </w:rPr>
        <w:t>（1）招标人按招标文件规定的时间、地点统一组织公开开标，分别确定中标人。</w:t>
      </w:r>
    </w:p>
    <w:p w14:paraId="07BE5B51">
      <w:pPr>
        <w:pageBreakBefore w:val="0"/>
        <w:kinsoku/>
        <w:wordWrap/>
        <w:overflowPunct/>
        <w:topLinePunct w:val="0"/>
        <w:autoSpaceDE/>
        <w:autoSpaceDN/>
        <w:bidi w:val="0"/>
        <w:snapToGrid w:val="0"/>
        <w:spacing w:line="360" w:lineRule="auto"/>
        <w:ind w:left="0" w:leftChars="0" w:firstLine="480" w:firstLineChars="200"/>
        <w:jc w:val="left"/>
        <w:textAlignment w:val="auto"/>
        <w:rPr>
          <w:sz w:val="24"/>
          <w:szCs w:val="22"/>
        </w:rPr>
      </w:pPr>
      <w:r>
        <w:rPr>
          <w:rFonts w:hint="eastAsia"/>
          <w:sz w:val="24"/>
          <w:szCs w:val="22"/>
        </w:rPr>
        <w:t>（2）开标仪式由招标人主持。</w:t>
      </w:r>
    </w:p>
    <w:p w14:paraId="52502331">
      <w:pPr>
        <w:pageBreakBefore w:val="0"/>
        <w:kinsoku/>
        <w:wordWrap/>
        <w:overflowPunct/>
        <w:topLinePunct w:val="0"/>
        <w:autoSpaceDE/>
        <w:autoSpaceDN/>
        <w:bidi w:val="0"/>
        <w:snapToGrid w:val="0"/>
        <w:spacing w:line="360" w:lineRule="auto"/>
        <w:ind w:left="0" w:leftChars="0" w:firstLine="480" w:firstLineChars="200"/>
        <w:jc w:val="left"/>
        <w:textAlignment w:val="auto"/>
        <w:rPr>
          <w:sz w:val="24"/>
          <w:szCs w:val="22"/>
        </w:rPr>
      </w:pPr>
      <w:r>
        <w:rPr>
          <w:rFonts w:hint="eastAsia"/>
          <w:sz w:val="24"/>
          <w:szCs w:val="22"/>
        </w:rPr>
        <w:t>（3）投标人派代表参加开标仪式。</w:t>
      </w:r>
    </w:p>
    <w:p w14:paraId="6A250388">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（4）开标时，由招标人及其监督人员检查投标文件的密封情况及投标人的资格证件，查验投标文件密封情况，确认无误后拆封唱标。</w:t>
      </w:r>
    </w:p>
    <w:p w14:paraId="524B02D7">
      <w:pPr>
        <w:pageBreakBefore w:val="0"/>
        <w:kinsoku/>
        <w:wordWrap/>
        <w:overflowPunct/>
        <w:topLinePunct w:val="0"/>
        <w:autoSpaceDE/>
        <w:autoSpaceDN/>
        <w:bidi w:val="0"/>
        <w:snapToGrid w:val="0"/>
        <w:spacing w:line="360" w:lineRule="auto"/>
        <w:ind w:left="0" w:leftChars="0" w:firstLine="480" w:firstLineChars="200"/>
        <w:jc w:val="left"/>
        <w:textAlignment w:val="auto"/>
        <w:rPr>
          <w:sz w:val="24"/>
          <w:szCs w:val="22"/>
        </w:rPr>
      </w:pPr>
      <w:r>
        <w:rPr>
          <w:rFonts w:hint="eastAsia"/>
          <w:sz w:val="24"/>
          <w:szCs w:val="22"/>
        </w:rPr>
        <w:t>（5）招标人在开标仪式上，将公布投标人的名称等，招标人将做唱标记录。</w:t>
      </w:r>
    </w:p>
    <w:p w14:paraId="52631BAE">
      <w:pPr>
        <w:pageBreakBefore w:val="0"/>
        <w:kinsoku/>
        <w:wordWrap/>
        <w:overflowPunct/>
        <w:topLinePunct w:val="0"/>
        <w:autoSpaceDE/>
        <w:autoSpaceDN/>
        <w:bidi w:val="0"/>
        <w:snapToGrid w:val="0"/>
        <w:spacing w:line="360" w:lineRule="auto"/>
        <w:ind w:left="0" w:leftChars="0" w:firstLine="480" w:firstLineChars="200"/>
        <w:jc w:val="left"/>
        <w:textAlignment w:val="auto"/>
        <w:rPr>
          <w:rFonts w:hint="eastAsia" w:ascii="宋体" w:hAnsi="宋体"/>
          <w:spacing w:val="4"/>
          <w:sz w:val="24"/>
        </w:rPr>
      </w:pPr>
      <w:r>
        <w:rPr>
          <w:rFonts w:hint="eastAsia"/>
          <w:sz w:val="24"/>
          <w:szCs w:val="22"/>
        </w:rPr>
        <w:t>（6）</w:t>
      </w:r>
      <w:r>
        <w:rPr>
          <w:rFonts w:hint="eastAsia" w:ascii="宋体" w:hAnsi="宋体"/>
          <w:spacing w:val="4"/>
          <w:sz w:val="24"/>
        </w:rPr>
        <w:t>招标人对开标会议过程进行记录，并存档备查。</w:t>
      </w:r>
    </w:p>
    <w:p w14:paraId="50326B15">
      <w:pPr>
        <w:pageBreakBefore w:val="0"/>
        <w:kinsoku/>
        <w:wordWrap/>
        <w:overflowPunct/>
        <w:topLinePunct w:val="0"/>
        <w:autoSpaceDE/>
        <w:autoSpaceDN/>
        <w:bidi w:val="0"/>
        <w:snapToGrid w:val="0"/>
        <w:spacing w:line="360" w:lineRule="auto"/>
        <w:ind w:left="0" w:leftChars="0" w:firstLine="496" w:firstLineChars="200"/>
        <w:jc w:val="left"/>
        <w:textAlignment w:val="auto"/>
        <w:rPr>
          <w:rFonts w:hint="eastAsia" w:ascii="宋体" w:hAnsi="宋体"/>
          <w:spacing w:val="4"/>
          <w:sz w:val="24"/>
        </w:rPr>
      </w:pPr>
    </w:p>
    <w:p w14:paraId="0543547A">
      <w:pPr>
        <w:pStyle w:val="3"/>
        <w:pageBreakBefore w:val="0"/>
        <w:kinsoku/>
        <w:wordWrap/>
        <w:overflowPunct/>
        <w:topLinePunct w:val="0"/>
        <w:autoSpaceDE/>
        <w:autoSpaceDN/>
        <w:bidi w:val="0"/>
        <w:snapToGrid w:val="0"/>
        <w:ind w:left="0" w:leftChars="0" w:firstLine="562" w:firstLineChars="200"/>
        <w:textAlignment w:val="auto"/>
        <w:rPr>
          <w:sz w:val="28"/>
          <w:szCs w:val="28"/>
        </w:rPr>
      </w:pPr>
      <w:bookmarkStart w:id="148" w:name="_Toc23711"/>
      <w:bookmarkStart w:id="149" w:name="_Toc18080"/>
      <w:r>
        <w:rPr>
          <w:rFonts w:hint="eastAsia"/>
          <w:sz w:val="28"/>
          <w:szCs w:val="28"/>
        </w:rPr>
        <w:t>第四章  评标</w:t>
      </w:r>
      <w:bookmarkEnd w:id="148"/>
      <w:bookmarkEnd w:id="149"/>
    </w:p>
    <w:p w14:paraId="6D22E21B">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（1）招标人组建评标专家组，对具备实质性响应的投标文件进行评估和比较。</w:t>
      </w:r>
    </w:p>
    <w:p w14:paraId="7E481C8A">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（2）对投标文件进行初审，审查内容为投标文件是否符合招标文件的要求，内容是否完整、价格有无计算错误、文件签署是否齐全等。</w:t>
      </w:r>
    </w:p>
    <w:p w14:paraId="0F43BF7B">
      <w:pPr>
        <w:pageBreakBefore w:val="0"/>
        <w:kinsoku/>
        <w:wordWrap/>
        <w:overflowPunct/>
        <w:topLinePunct w:val="0"/>
        <w:autoSpaceDE/>
        <w:autoSpaceDN/>
        <w:bidi w:val="0"/>
        <w:snapToGrid w:val="0"/>
        <w:spacing w:line="360" w:lineRule="auto"/>
        <w:ind w:left="0" w:leftChars="0" w:firstLine="480" w:firstLineChars="200"/>
        <w:textAlignment w:val="auto"/>
        <w:rPr>
          <w:rFonts w:ascii="宋体" w:hAnsi="宋体" w:cs="宋体"/>
          <w:kern w:val="0"/>
          <w:sz w:val="24"/>
        </w:rPr>
      </w:pPr>
      <w:bookmarkStart w:id="150" w:name="_Hlt123703473"/>
      <w:bookmarkEnd w:id="150"/>
      <w:r>
        <w:rPr>
          <w:rFonts w:hint="eastAsia" w:asciiTheme="minorEastAsia" w:hAnsiTheme="minorEastAsia" w:eastAsiaTheme="minorEastAsia"/>
          <w:sz w:val="24"/>
        </w:rPr>
        <w:t>（3）本次招标采用综合评审法，</w:t>
      </w:r>
      <w:r>
        <w:rPr>
          <w:rFonts w:hint="eastAsia" w:ascii="宋体" w:hAnsi="宋体" w:cs="宋体"/>
          <w:kern w:val="0"/>
          <w:sz w:val="24"/>
        </w:rPr>
        <w:t>满分为100分，每位评委应对所有通过资格审查并实质上响应招标文件的投标人（以下称为有效投标人）进行逐项评分。</w:t>
      </w:r>
    </w:p>
    <w:tbl>
      <w:tblPr>
        <w:tblStyle w:val="41"/>
        <w:tblW w:w="9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1501"/>
        <w:gridCol w:w="7009"/>
      </w:tblGrid>
      <w:tr w14:paraId="02C46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22" w:type="dxa"/>
            <w:vAlign w:val="center"/>
          </w:tcPr>
          <w:p w14:paraId="0EE7B1AE">
            <w:pPr>
              <w:keepNext w:val="0"/>
              <w:keepLines w:val="0"/>
              <w:pageBreakBefore w:val="0"/>
              <w:widowControl w:val="0"/>
              <w:kinsoku/>
              <w:wordWrap/>
              <w:overflowPunct/>
              <w:topLinePunct w:val="0"/>
              <w:autoSpaceDE/>
              <w:autoSpaceDN/>
              <w:bidi w:val="0"/>
              <w:adjustRightInd/>
              <w:snapToGrid w:val="0"/>
              <w:spacing w:line="440" w:lineRule="exact"/>
              <w:ind w:left="0" w:leftChars="0" w:firstLine="0" w:firstLineChars="0"/>
              <w:jc w:val="center"/>
              <w:textAlignment w:val="auto"/>
              <w:rPr>
                <w:rFonts w:ascii="Arial" w:hAnsi="Arial" w:cs="Arial"/>
                <w:b/>
                <w:sz w:val="24"/>
              </w:rPr>
            </w:pPr>
            <w:r>
              <w:rPr>
                <w:rFonts w:hint="eastAsia" w:ascii="Arial" w:hAnsi="Arial" w:cs="Arial"/>
                <w:b/>
                <w:sz w:val="24"/>
              </w:rPr>
              <w:t>评分内容</w:t>
            </w:r>
          </w:p>
        </w:tc>
        <w:tc>
          <w:tcPr>
            <w:tcW w:w="1501" w:type="dxa"/>
            <w:vAlign w:val="center"/>
          </w:tcPr>
          <w:p w14:paraId="1032037F">
            <w:pPr>
              <w:keepNext w:val="0"/>
              <w:keepLines w:val="0"/>
              <w:pageBreakBefore w:val="0"/>
              <w:widowControl w:val="0"/>
              <w:kinsoku/>
              <w:wordWrap/>
              <w:overflowPunct/>
              <w:topLinePunct w:val="0"/>
              <w:autoSpaceDE/>
              <w:autoSpaceDN/>
              <w:bidi w:val="0"/>
              <w:adjustRightInd/>
              <w:snapToGrid w:val="0"/>
              <w:spacing w:line="440" w:lineRule="exact"/>
              <w:ind w:left="0" w:leftChars="0" w:firstLine="0" w:firstLineChars="0"/>
              <w:jc w:val="center"/>
              <w:textAlignment w:val="auto"/>
              <w:rPr>
                <w:rFonts w:ascii="Arial" w:hAnsi="Arial" w:cs="Arial"/>
                <w:b/>
                <w:sz w:val="24"/>
              </w:rPr>
            </w:pPr>
            <w:r>
              <w:rPr>
                <w:rFonts w:hint="eastAsia" w:ascii="Arial" w:hAnsi="Arial" w:cs="Arial"/>
                <w:b/>
                <w:sz w:val="24"/>
              </w:rPr>
              <w:t>评分子项</w:t>
            </w:r>
          </w:p>
        </w:tc>
        <w:tc>
          <w:tcPr>
            <w:tcW w:w="7009" w:type="dxa"/>
            <w:vAlign w:val="center"/>
          </w:tcPr>
          <w:p w14:paraId="5B068B73">
            <w:pPr>
              <w:keepNext w:val="0"/>
              <w:keepLines w:val="0"/>
              <w:pageBreakBefore w:val="0"/>
              <w:widowControl w:val="0"/>
              <w:kinsoku/>
              <w:wordWrap/>
              <w:overflowPunct/>
              <w:topLinePunct w:val="0"/>
              <w:autoSpaceDE/>
              <w:autoSpaceDN/>
              <w:bidi w:val="0"/>
              <w:adjustRightInd/>
              <w:snapToGrid w:val="0"/>
              <w:spacing w:line="440" w:lineRule="exact"/>
              <w:ind w:left="0" w:leftChars="0" w:firstLine="0" w:firstLineChars="0"/>
              <w:jc w:val="center"/>
              <w:textAlignment w:val="auto"/>
              <w:rPr>
                <w:rFonts w:ascii="Arial" w:hAnsi="Arial" w:cs="Arial"/>
                <w:b/>
                <w:sz w:val="24"/>
              </w:rPr>
            </w:pPr>
            <w:r>
              <w:rPr>
                <w:rFonts w:hint="eastAsia" w:ascii="Arial" w:hAnsi="Arial" w:cs="Arial"/>
                <w:b/>
                <w:sz w:val="24"/>
              </w:rPr>
              <w:t>评分标准</w:t>
            </w:r>
          </w:p>
        </w:tc>
      </w:tr>
      <w:tr w14:paraId="1494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222" w:type="dxa"/>
            <w:vAlign w:val="center"/>
          </w:tcPr>
          <w:p w14:paraId="7594C8B8">
            <w:pPr>
              <w:keepNext w:val="0"/>
              <w:keepLines w:val="0"/>
              <w:pageBreakBefore w:val="0"/>
              <w:widowControl w:val="0"/>
              <w:kinsoku/>
              <w:wordWrap/>
              <w:overflowPunct/>
              <w:topLinePunct w:val="0"/>
              <w:autoSpaceDE/>
              <w:autoSpaceDN/>
              <w:bidi w:val="0"/>
              <w:adjustRightInd/>
              <w:snapToGrid w:val="0"/>
              <w:spacing w:line="440" w:lineRule="exact"/>
              <w:ind w:left="0" w:leftChars="0" w:firstLine="0" w:firstLineChars="0"/>
              <w:jc w:val="center"/>
              <w:textAlignment w:val="auto"/>
              <w:rPr>
                <w:rFonts w:ascii="Arial" w:hAnsi="Arial" w:cs="Arial"/>
                <w:sz w:val="24"/>
              </w:rPr>
            </w:pPr>
            <w:r>
              <w:rPr>
                <w:rFonts w:hint="eastAsia" w:ascii="Arial" w:hAnsi="Arial" w:cs="Arial"/>
                <w:sz w:val="24"/>
              </w:rPr>
              <w:t>商务部分（</w:t>
            </w:r>
            <w:r>
              <w:rPr>
                <w:rFonts w:hint="eastAsia" w:ascii="Arial" w:hAnsi="Arial" w:cs="Arial"/>
                <w:sz w:val="24"/>
                <w:lang w:val="en-US" w:eastAsia="zh-CN"/>
              </w:rPr>
              <w:t>9</w:t>
            </w:r>
            <w:r>
              <w:rPr>
                <w:rFonts w:hint="eastAsia" w:ascii="Arial" w:hAnsi="Arial" w:cs="Arial"/>
                <w:sz w:val="24"/>
              </w:rPr>
              <w:t>0分）</w:t>
            </w:r>
          </w:p>
        </w:tc>
        <w:tc>
          <w:tcPr>
            <w:tcW w:w="1501" w:type="dxa"/>
            <w:vAlign w:val="center"/>
          </w:tcPr>
          <w:p w14:paraId="17C647D1">
            <w:pPr>
              <w:keepNext w:val="0"/>
              <w:keepLines w:val="0"/>
              <w:pageBreakBefore w:val="0"/>
              <w:widowControl w:val="0"/>
              <w:kinsoku/>
              <w:wordWrap/>
              <w:overflowPunct/>
              <w:topLinePunct w:val="0"/>
              <w:autoSpaceDE/>
              <w:autoSpaceDN/>
              <w:bidi w:val="0"/>
              <w:adjustRightInd/>
              <w:snapToGrid w:val="0"/>
              <w:spacing w:line="440" w:lineRule="exact"/>
              <w:ind w:left="0" w:leftChars="0" w:firstLine="0" w:firstLineChars="0"/>
              <w:jc w:val="center"/>
              <w:textAlignment w:val="auto"/>
              <w:rPr>
                <w:rFonts w:ascii="Arial" w:hAnsi="Arial" w:cs="Arial"/>
                <w:sz w:val="24"/>
              </w:rPr>
            </w:pPr>
            <w:r>
              <w:rPr>
                <w:rFonts w:hint="eastAsia" w:ascii="Arial" w:hAnsi="Arial" w:cs="Arial"/>
                <w:sz w:val="24"/>
              </w:rPr>
              <w:t>报价得分（</w:t>
            </w:r>
            <w:r>
              <w:rPr>
                <w:rFonts w:hint="eastAsia" w:ascii="Arial" w:hAnsi="Arial" w:cs="Arial"/>
                <w:sz w:val="24"/>
                <w:lang w:val="en-US" w:eastAsia="zh-CN"/>
              </w:rPr>
              <w:t>9</w:t>
            </w:r>
            <w:r>
              <w:rPr>
                <w:rFonts w:hint="eastAsia" w:ascii="Arial" w:hAnsi="Arial" w:cs="Arial"/>
                <w:sz w:val="24"/>
              </w:rPr>
              <w:t>0分）</w:t>
            </w:r>
          </w:p>
        </w:tc>
        <w:tc>
          <w:tcPr>
            <w:tcW w:w="7009" w:type="dxa"/>
            <w:vAlign w:val="center"/>
          </w:tcPr>
          <w:p w14:paraId="60959F58">
            <w:pPr>
              <w:pStyle w:val="39"/>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textAlignment w:val="auto"/>
              <w:rPr>
                <w:rFonts w:ascii="宋体" w:hAnsi="宋体" w:cs="宋体"/>
                <w:kern w:val="0"/>
                <w:sz w:val="24"/>
              </w:rPr>
            </w:pPr>
            <w:r>
              <w:rPr>
                <w:rFonts w:hint="eastAsia" w:ascii="宋体" w:hAnsi="宋体" w:cs="宋体"/>
                <w:kern w:val="0"/>
                <w:sz w:val="24"/>
              </w:rPr>
              <w:t>各投标人对</w:t>
            </w:r>
            <w:r>
              <w:rPr>
                <w:rFonts w:hint="eastAsia" w:ascii="宋体" w:hAnsi="宋体" w:cs="宋体"/>
                <w:kern w:val="0"/>
                <w:sz w:val="24"/>
                <w:lang w:val="en-US" w:eastAsia="zh-CN"/>
              </w:rPr>
              <w:t>拟承租</w:t>
            </w:r>
            <w:r>
              <w:rPr>
                <w:rFonts w:hint="eastAsia" w:ascii="宋体" w:hAnsi="宋体" w:cs="宋体"/>
                <w:kern w:val="0"/>
                <w:sz w:val="24"/>
              </w:rPr>
              <w:t>厂房</w:t>
            </w:r>
            <w:r>
              <w:rPr>
                <w:rFonts w:hint="eastAsia" w:asciiTheme="minorEastAsia" w:hAnsiTheme="minorEastAsia"/>
                <w:bCs/>
                <w:sz w:val="24"/>
              </w:rPr>
              <w:t>报</w:t>
            </w:r>
            <w:r>
              <w:rPr>
                <w:rFonts w:hint="eastAsia" w:asciiTheme="minorEastAsia" w:hAnsiTheme="minorEastAsia"/>
                <w:bCs/>
                <w:sz w:val="24"/>
                <w:lang w:val="en-US" w:eastAsia="zh-CN"/>
              </w:rPr>
              <w:t>租金</w:t>
            </w:r>
            <w:r>
              <w:rPr>
                <w:rFonts w:hint="eastAsia" w:asciiTheme="minorEastAsia" w:hAnsiTheme="minorEastAsia"/>
                <w:bCs/>
                <w:sz w:val="24"/>
              </w:rPr>
              <w:t>单价（元/㎡*月），租金</w:t>
            </w:r>
            <w:r>
              <w:rPr>
                <w:rFonts w:hint="eastAsia" w:asciiTheme="minorEastAsia" w:hAnsiTheme="minorEastAsia"/>
                <w:bCs/>
                <w:sz w:val="24"/>
                <w:lang w:val="en-US" w:eastAsia="zh-CN"/>
              </w:rPr>
              <w:t>单价</w:t>
            </w:r>
            <w:r>
              <w:rPr>
                <w:rFonts w:hint="eastAsia" w:ascii="宋体" w:hAnsi="宋体" w:cs="宋体"/>
                <w:kern w:val="0"/>
                <w:sz w:val="24"/>
              </w:rPr>
              <w:t>报价最高者，该项分值得满分；次之，扣减</w:t>
            </w:r>
            <w:r>
              <w:rPr>
                <w:rFonts w:hint="eastAsia" w:ascii="宋体" w:hAnsi="宋体" w:cs="宋体"/>
                <w:kern w:val="0"/>
                <w:sz w:val="24"/>
                <w:lang w:val="en-US" w:eastAsia="zh-CN"/>
              </w:rPr>
              <w:t>10</w:t>
            </w:r>
            <w:r>
              <w:rPr>
                <w:rFonts w:hint="eastAsia" w:ascii="宋体" w:hAnsi="宋体" w:cs="宋体"/>
                <w:kern w:val="0"/>
                <w:sz w:val="24"/>
              </w:rPr>
              <w:t>分</w:t>
            </w:r>
            <w:r>
              <w:rPr>
                <w:rFonts w:hint="eastAsia" w:ascii="宋体" w:hAnsi="宋体" w:cs="宋体"/>
                <w:kern w:val="0"/>
                <w:sz w:val="24"/>
                <w:lang w:eastAsia="zh-CN"/>
              </w:rPr>
              <w:t>；</w:t>
            </w:r>
            <w:r>
              <w:rPr>
                <w:rFonts w:hint="eastAsia" w:ascii="宋体" w:hAnsi="宋体" w:cs="宋体"/>
                <w:kern w:val="0"/>
                <w:sz w:val="24"/>
              </w:rPr>
              <w:t>再次之，再扣减</w:t>
            </w:r>
            <w:r>
              <w:rPr>
                <w:rFonts w:hint="eastAsia" w:ascii="宋体" w:hAnsi="宋体" w:cs="宋体"/>
                <w:kern w:val="0"/>
                <w:sz w:val="24"/>
                <w:lang w:val="en-US" w:eastAsia="zh-CN"/>
              </w:rPr>
              <w:t>10</w:t>
            </w:r>
            <w:r>
              <w:rPr>
                <w:rFonts w:hint="eastAsia" w:ascii="宋体" w:hAnsi="宋体" w:cs="宋体"/>
                <w:kern w:val="0"/>
                <w:sz w:val="24"/>
              </w:rPr>
              <w:t>分</w:t>
            </w:r>
            <w:r>
              <w:rPr>
                <w:rFonts w:hint="eastAsia" w:ascii="宋体" w:hAnsi="宋体" w:cs="宋体"/>
                <w:kern w:val="0"/>
                <w:sz w:val="24"/>
                <w:lang w:eastAsia="zh-CN"/>
              </w:rPr>
              <w:t>；</w:t>
            </w:r>
            <w:r>
              <w:rPr>
                <w:rFonts w:hint="eastAsia" w:ascii="宋体" w:hAnsi="宋体" w:cs="宋体"/>
                <w:kern w:val="0"/>
                <w:sz w:val="24"/>
                <w:lang w:val="en-US" w:eastAsia="zh-CN"/>
              </w:rPr>
              <w:t>直至该项分值为0</w:t>
            </w:r>
            <w:r>
              <w:rPr>
                <w:rFonts w:hint="eastAsia" w:ascii="宋体" w:hAnsi="宋体" w:cs="宋体"/>
                <w:kern w:val="0"/>
                <w:sz w:val="24"/>
              </w:rPr>
              <w:t>。</w:t>
            </w:r>
          </w:p>
        </w:tc>
      </w:tr>
      <w:tr w14:paraId="2B33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Align w:val="center"/>
          </w:tcPr>
          <w:p w14:paraId="1235522F">
            <w:pPr>
              <w:keepNext w:val="0"/>
              <w:keepLines w:val="0"/>
              <w:pageBreakBefore w:val="0"/>
              <w:widowControl w:val="0"/>
              <w:kinsoku/>
              <w:wordWrap/>
              <w:overflowPunct/>
              <w:topLinePunct w:val="0"/>
              <w:autoSpaceDE/>
              <w:autoSpaceDN/>
              <w:bidi w:val="0"/>
              <w:adjustRightInd/>
              <w:snapToGrid w:val="0"/>
              <w:spacing w:line="440" w:lineRule="exact"/>
              <w:ind w:left="0" w:leftChars="0" w:firstLine="0" w:firstLineChars="0"/>
              <w:jc w:val="center"/>
              <w:textAlignment w:val="auto"/>
              <w:rPr>
                <w:rFonts w:ascii="Arial" w:hAnsi="Arial" w:cs="Arial"/>
                <w:sz w:val="24"/>
              </w:rPr>
            </w:pPr>
            <w:r>
              <w:rPr>
                <w:rFonts w:hint="eastAsia" w:ascii="Arial" w:hAnsi="Arial" w:cs="Arial"/>
                <w:sz w:val="24"/>
                <w:lang w:val="en-US" w:eastAsia="zh-CN"/>
              </w:rPr>
              <w:t>技术部分</w:t>
            </w:r>
            <w:r>
              <w:rPr>
                <w:rFonts w:hint="eastAsia" w:ascii="Arial" w:hAnsi="Arial" w:cs="Arial"/>
                <w:sz w:val="24"/>
              </w:rPr>
              <w:t>（</w:t>
            </w:r>
            <w:r>
              <w:rPr>
                <w:rFonts w:hint="eastAsia" w:ascii="Arial" w:hAnsi="Arial" w:cs="Arial"/>
                <w:sz w:val="24"/>
                <w:lang w:val="en-US" w:eastAsia="zh-CN"/>
              </w:rPr>
              <w:t>1</w:t>
            </w:r>
            <w:r>
              <w:rPr>
                <w:rFonts w:hint="eastAsia" w:ascii="Arial" w:hAnsi="Arial" w:cs="Arial"/>
                <w:sz w:val="24"/>
              </w:rPr>
              <w:t>0分）</w:t>
            </w:r>
          </w:p>
        </w:tc>
        <w:tc>
          <w:tcPr>
            <w:tcW w:w="1501" w:type="dxa"/>
            <w:vAlign w:val="center"/>
          </w:tcPr>
          <w:p w14:paraId="4F5BAF40">
            <w:pPr>
              <w:keepNext w:val="0"/>
              <w:keepLines w:val="0"/>
              <w:pageBreakBefore w:val="0"/>
              <w:widowControl w:val="0"/>
              <w:kinsoku/>
              <w:wordWrap/>
              <w:overflowPunct/>
              <w:topLinePunct w:val="0"/>
              <w:autoSpaceDE/>
              <w:autoSpaceDN/>
              <w:bidi w:val="0"/>
              <w:adjustRightInd/>
              <w:snapToGrid w:val="0"/>
              <w:spacing w:line="440" w:lineRule="exact"/>
              <w:ind w:left="0" w:leftChars="0" w:firstLine="0" w:firstLineChars="0"/>
              <w:jc w:val="center"/>
              <w:textAlignment w:val="auto"/>
              <w:rPr>
                <w:rFonts w:ascii="Arial" w:hAnsi="Arial" w:cs="Arial"/>
                <w:sz w:val="24"/>
              </w:rPr>
            </w:pPr>
            <w:r>
              <w:rPr>
                <w:rFonts w:hint="eastAsia" w:ascii="Arial" w:hAnsi="Arial" w:cs="Arial"/>
                <w:sz w:val="24"/>
              </w:rPr>
              <w:t>投标人概况及优势</w:t>
            </w:r>
          </w:p>
          <w:p w14:paraId="77DE3723">
            <w:pPr>
              <w:keepNext w:val="0"/>
              <w:keepLines w:val="0"/>
              <w:pageBreakBefore w:val="0"/>
              <w:widowControl w:val="0"/>
              <w:kinsoku/>
              <w:wordWrap/>
              <w:overflowPunct/>
              <w:topLinePunct w:val="0"/>
              <w:autoSpaceDE/>
              <w:autoSpaceDN/>
              <w:bidi w:val="0"/>
              <w:adjustRightInd/>
              <w:snapToGrid w:val="0"/>
              <w:spacing w:line="440" w:lineRule="exact"/>
              <w:ind w:left="0" w:leftChars="0" w:firstLine="0" w:firstLineChars="0"/>
              <w:jc w:val="center"/>
              <w:textAlignment w:val="auto"/>
              <w:rPr>
                <w:rFonts w:ascii="宋体" w:cs="Arial"/>
                <w:sz w:val="24"/>
              </w:rPr>
            </w:pPr>
            <w:r>
              <w:rPr>
                <w:rFonts w:hint="eastAsia" w:ascii="Arial" w:hAnsi="Arial" w:cs="Arial"/>
                <w:sz w:val="24"/>
              </w:rPr>
              <w:t>（</w:t>
            </w:r>
            <w:r>
              <w:rPr>
                <w:rFonts w:hint="eastAsia" w:ascii="Arial" w:hAnsi="Arial" w:cs="Arial"/>
                <w:sz w:val="24"/>
                <w:lang w:val="en-US" w:eastAsia="zh-CN"/>
              </w:rPr>
              <w:t>1</w:t>
            </w:r>
            <w:r>
              <w:rPr>
                <w:rFonts w:hint="eastAsia" w:ascii="Arial" w:hAnsi="Arial" w:cs="Arial"/>
                <w:sz w:val="24"/>
              </w:rPr>
              <w:t>0分）</w:t>
            </w:r>
          </w:p>
        </w:tc>
        <w:tc>
          <w:tcPr>
            <w:tcW w:w="7009" w:type="dxa"/>
            <w:vAlign w:val="center"/>
          </w:tcPr>
          <w:p w14:paraId="20F6F2E5">
            <w:pPr>
              <w:keepNext w:val="0"/>
              <w:keepLines w:val="0"/>
              <w:pageBreakBefore w:val="0"/>
              <w:widowControl w:val="0"/>
              <w:kinsoku/>
              <w:wordWrap/>
              <w:overflowPunct/>
              <w:topLinePunct w:val="0"/>
              <w:autoSpaceDE/>
              <w:autoSpaceDN/>
              <w:bidi w:val="0"/>
              <w:adjustRightInd/>
              <w:snapToGrid w:val="0"/>
              <w:spacing w:line="440" w:lineRule="exact"/>
              <w:ind w:left="0" w:leftChars="0" w:firstLine="0" w:firstLineChars="0"/>
              <w:jc w:val="left"/>
              <w:textAlignment w:val="auto"/>
              <w:rPr>
                <w:rFonts w:ascii="Arial" w:hAnsi="Arial" w:cs="Arial"/>
                <w:sz w:val="24"/>
              </w:rPr>
            </w:pPr>
            <w:r>
              <w:rPr>
                <w:rFonts w:hint="eastAsia" w:ascii="Arial" w:hAnsi="Arial" w:cs="Arial"/>
                <w:sz w:val="24"/>
              </w:rPr>
              <w:t>投标人综合实力、无不良执业记录，</w:t>
            </w:r>
            <w:r>
              <w:rPr>
                <w:rFonts w:hint="eastAsia" w:ascii="宋体" w:hAnsi="宋体" w:cs="宋体"/>
                <w:sz w:val="24"/>
              </w:rPr>
              <w:t>有</w:t>
            </w:r>
            <w:r>
              <w:rPr>
                <w:rFonts w:hint="eastAsia" w:ascii="Arial" w:hAnsi="Arial" w:cs="Arial"/>
                <w:sz w:val="24"/>
              </w:rPr>
              <w:t>良好的商业信誉及</w:t>
            </w:r>
            <w:r>
              <w:rPr>
                <w:rFonts w:ascii="Arial" w:hAnsi="Arial" w:cs="Arial"/>
                <w:sz w:val="24"/>
              </w:rPr>
              <w:t>荣誉</w:t>
            </w:r>
            <w:r>
              <w:rPr>
                <w:rFonts w:hint="eastAsia" w:ascii="Arial" w:hAnsi="Arial" w:cs="Arial"/>
                <w:sz w:val="24"/>
              </w:rPr>
              <w:t>，擅长</w:t>
            </w:r>
            <w:r>
              <w:rPr>
                <w:rFonts w:hint="eastAsia" w:ascii="宋体" w:hAnsi="宋体"/>
                <w:bCs/>
                <w:color w:val="000000" w:themeColor="text1"/>
                <w:sz w:val="24"/>
                <w:lang w:val="en-US" w:eastAsia="zh-CN"/>
              </w:rPr>
              <w:t>商用车</w:t>
            </w:r>
            <w:r>
              <w:rPr>
                <w:rFonts w:hint="eastAsia" w:ascii="宋体" w:hAnsi="宋体"/>
                <w:bCs/>
                <w:color w:val="000000" w:themeColor="text1"/>
                <w:sz w:val="24"/>
              </w:rPr>
              <w:t>汽车车架</w:t>
            </w:r>
            <w:r>
              <w:rPr>
                <w:rFonts w:hint="eastAsia" w:ascii="Arial" w:hAnsi="Arial" w:cs="Arial"/>
                <w:sz w:val="24"/>
              </w:rPr>
              <w:t>领域</w:t>
            </w:r>
            <w:r>
              <w:rPr>
                <w:rFonts w:hint="eastAsia" w:ascii="Arial" w:hAnsi="Arial" w:cs="Arial"/>
                <w:sz w:val="24"/>
                <w:lang w:val="en-US" w:eastAsia="zh-CN"/>
              </w:rPr>
              <w:t>制造</w:t>
            </w:r>
            <w:r>
              <w:rPr>
                <w:rFonts w:hint="eastAsia" w:ascii="Arial" w:hAnsi="Arial" w:cs="Arial"/>
                <w:sz w:val="24"/>
              </w:rPr>
              <w:t>及核心优势情况进行打分。</w:t>
            </w:r>
          </w:p>
          <w:p w14:paraId="5BE35DC5">
            <w:pPr>
              <w:keepNext w:val="0"/>
              <w:keepLines w:val="0"/>
              <w:pageBreakBefore w:val="0"/>
              <w:widowControl w:val="0"/>
              <w:kinsoku/>
              <w:wordWrap/>
              <w:overflowPunct/>
              <w:topLinePunct w:val="0"/>
              <w:autoSpaceDE/>
              <w:autoSpaceDN/>
              <w:bidi w:val="0"/>
              <w:adjustRightInd/>
              <w:snapToGrid w:val="0"/>
              <w:spacing w:line="440" w:lineRule="exact"/>
              <w:ind w:left="0" w:leftChars="0" w:firstLine="0" w:firstLineChars="0"/>
              <w:textAlignment w:val="auto"/>
              <w:rPr>
                <w:rFonts w:hint="eastAsia" w:ascii="宋体" w:eastAsia="宋体" w:cs="仿宋"/>
                <w:sz w:val="24"/>
                <w:lang w:val="en-US" w:eastAsia="zh-CN"/>
              </w:rPr>
            </w:pPr>
            <w:r>
              <w:rPr>
                <w:rFonts w:hint="eastAsia" w:ascii="Arial" w:hAnsi="Arial" w:cs="Arial"/>
                <w:sz w:val="24"/>
              </w:rPr>
              <w:t>分</w:t>
            </w:r>
            <w:r>
              <w:rPr>
                <w:rFonts w:hint="eastAsia" w:ascii="Arial" w:hAnsi="Arial" w:cs="Arial"/>
                <w:sz w:val="24"/>
                <w:lang w:val="en-US" w:eastAsia="zh-CN"/>
              </w:rPr>
              <w:t>等级</w:t>
            </w:r>
            <w:r>
              <w:rPr>
                <w:rFonts w:hint="eastAsia" w:ascii="Arial" w:hAnsi="Arial" w:cs="Arial"/>
                <w:sz w:val="24"/>
              </w:rPr>
              <w:t>为</w:t>
            </w:r>
            <w:r>
              <w:rPr>
                <w:rFonts w:hint="eastAsia" w:ascii="Arial" w:hAnsi="Arial" w:cs="Arial"/>
                <w:sz w:val="24"/>
                <w:lang w:eastAsia="zh-CN"/>
              </w:rPr>
              <w:t>：</w:t>
            </w:r>
            <w:r>
              <w:rPr>
                <w:rFonts w:hint="eastAsia" w:ascii="Arial" w:hAnsi="Arial" w:cs="Arial"/>
                <w:sz w:val="24"/>
              </w:rPr>
              <w:t>优</w:t>
            </w:r>
            <w:r>
              <w:rPr>
                <w:rFonts w:hint="eastAsia" w:ascii="Arial" w:hAnsi="Arial" w:cs="Arial"/>
                <w:sz w:val="24"/>
                <w:lang w:eastAsia="zh-CN"/>
              </w:rPr>
              <w:t>，</w:t>
            </w:r>
            <w:r>
              <w:rPr>
                <w:rFonts w:hint="eastAsia" w:ascii="Arial" w:hAnsi="Arial" w:cs="Arial"/>
                <w:sz w:val="24"/>
                <w:lang w:val="en-US" w:eastAsia="zh-CN"/>
              </w:rPr>
              <w:t>得10</w:t>
            </w:r>
            <w:r>
              <w:rPr>
                <w:rFonts w:hint="eastAsia" w:ascii="Arial" w:hAnsi="Arial" w:cs="Arial"/>
                <w:sz w:val="24"/>
              </w:rPr>
              <w:t>分；良</w:t>
            </w:r>
            <w:r>
              <w:rPr>
                <w:rFonts w:hint="eastAsia" w:ascii="Arial" w:hAnsi="Arial" w:cs="Arial"/>
                <w:sz w:val="24"/>
                <w:lang w:eastAsia="zh-CN"/>
              </w:rPr>
              <w:t>，</w:t>
            </w:r>
            <w:r>
              <w:rPr>
                <w:rFonts w:hint="eastAsia" w:ascii="Arial" w:hAnsi="Arial" w:cs="Arial"/>
                <w:sz w:val="24"/>
                <w:lang w:val="en-US" w:eastAsia="zh-CN"/>
              </w:rPr>
              <w:t>得8</w:t>
            </w:r>
            <w:r>
              <w:rPr>
                <w:rFonts w:hint="eastAsia" w:ascii="Arial" w:hAnsi="Arial" w:cs="Arial"/>
                <w:sz w:val="24"/>
              </w:rPr>
              <w:t>分；差</w:t>
            </w:r>
            <w:r>
              <w:rPr>
                <w:rFonts w:hint="eastAsia" w:ascii="Arial" w:hAnsi="Arial" w:cs="Arial"/>
                <w:sz w:val="24"/>
                <w:lang w:eastAsia="zh-CN"/>
              </w:rPr>
              <w:t>，</w:t>
            </w:r>
            <w:r>
              <w:rPr>
                <w:rFonts w:hint="eastAsia" w:ascii="Arial" w:hAnsi="Arial" w:cs="Arial"/>
                <w:sz w:val="24"/>
                <w:lang w:val="en-US" w:eastAsia="zh-CN"/>
              </w:rPr>
              <w:t>得5</w:t>
            </w:r>
            <w:r>
              <w:rPr>
                <w:rFonts w:hint="eastAsia" w:ascii="Arial" w:hAnsi="Arial" w:cs="Arial"/>
                <w:sz w:val="24"/>
              </w:rPr>
              <w:t>分</w:t>
            </w:r>
            <w:r>
              <w:rPr>
                <w:rFonts w:hint="eastAsia" w:ascii="Arial" w:hAnsi="Arial" w:cs="Arial"/>
                <w:sz w:val="24"/>
                <w:lang w:eastAsia="zh-CN"/>
              </w:rPr>
              <w:t>。</w:t>
            </w:r>
          </w:p>
        </w:tc>
      </w:tr>
    </w:tbl>
    <w:p w14:paraId="24D52832">
      <w:pPr>
        <w:pageBreakBefore w:val="0"/>
        <w:kinsoku/>
        <w:wordWrap/>
        <w:overflowPunct/>
        <w:topLinePunct w:val="0"/>
        <w:autoSpaceDE/>
        <w:autoSpaceDN/>
        <w:bidi w:val="0"/>
        <w:snapToGrid w:val="0"/>
        <w:spacing w:line="20" w:lineRule="exact"/>
        <w:ind w:left="0" w:leftChars="0" w:firstLine="482" w:firstLineChars="200"/>
        <w:textAlignment w:val="auto"/>
        <w:rPr>
          <w:rFonts w:ascii="宋体" w:hAnsi="宋体" w:cs="宋体"/>
          <w:b/>
          <w:bCs/>
          <w:sz w:val="24"/>
        </w:rPr>
      </w:pPr>
    </w:p>
    <w:p w14:paraId="5F5090FF">
      <w:pPr>
        <w:pageBreakBefore w:val="0"/>
        <w:kinsoku/>
        <w:wordWrap/>
        <w:overflowPunct/>
        <w:topLinePunct w:val="0"/>
        <w:autoSpaceDE/>
        <w:autoSpaceDN/>
        <w:bidi w:val="0"/>
        <w:snapToGrid w:val="0"/>
        <w:spacing w:line="440" w:lineRule="exact"/>
        <w:ind w:left="0" w:leftChars="0" w:firstLine="482" w:firstLineChars="200"/>
        <w:textAlignment w:val="auto"/>
        <w:rPr>
          <w:rFonts w:ascii="宋体" w:hAnsi="宋体" w:cs="仿宋"/>
          <w:b/>
          <w:sz w:val="24"/>
        </w:rPr>
      </w:pPr>
      <w:r>
        <w:rPr>
          <w:rFonts w:hint="eastAsia" w:ascii="宋体" w:hAnsi="宋体" w:cs="仿宋"/>
          <w:b/>
          <w:sz w:val="24"/>
        </w:rPr>
        <w:t>备注：评标专家组根据投标人的</w:t>
      </w:r>
      <w:r>
        <w:rPr>
          <w:rFonts w:hint="eastAsia" w:ascii="宋体" w:hAnsi="宋体" w:cs="仿宋"/>
          <w:b/>
          <w:sz w:val="24"/>
          <w:lang w:val="en-US" w:eastAsia="zh-CN"/>
        </w:rPr>
        <w:t>商务部分和技术部分</w:t>
      </w:r>
      <w:r>
        <w:rPr>
          <w:rFonts w:hint="eastAsia" w:ascii="宋体" w:hAnsi="宋体" w:cs="仿宋"/>
          <w:b/>
          <w:sz w:val="24"/>
        </w:rPr>
        <w:t>进行打分，综合得分最高者为中标单位。</w:t>
      </w:r>
    </w:p>
    <w:p w14:paraId="520324BA">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（4）开标会议后，直至授予中标人合同为止，凡属于对投标文件的审查、澄清、评价和比较有关的资料以及中标人的推荐情况，与评标有关的其他任何情况均需保密。</w:t>
      </w:r>
    </w:p>
    <w:p w14:paraId="04DB36F0">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（5）</w:t>
      </w:r>
      <w:r>
        <w:rPr>
          <w:rFonts w:asciiTheme="minorEastAsia" w:hAnsiTheme="minorEastAsia" w:eastAsiaTheme="minorEastAsia"/>
          <w:sz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39784E6">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（6）在投标文件的评审和比较、中标人的推荐以及授予合同的过程中，投标人向招标人和评标委员会施加影响的任何行为，都将会导致其投标被拒绝。</w:t>
      </w:r>
    </w:p>
    <w:p w14:paraId="3117B969">
      <w:pPr>
        <w:pageBreakBefore w:val="0"/>
        <w:kinsoku/>
        <w:wordWrap/>
        <w:overflowPunct/>
        <w:topLinePunct w:val="0"/>
        <w:autoSpaceDE/>
        <w:autoSpaceDN/>
        <w:bidi w:val="0"/>
        <w:snapToGrid w:val="0"/>
        <w:spacing w:line="360" w:lineRule="auto"/>
        <w:ind w:left="0" w:leftChars="0"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（7）中标人确定后，招标人不对未中标人就评标过程以及未能中标原因做出任何解释。未中标人不得向评标委员会组成人员或其他有关人员索问评标过程的情况和材料。</w:t>
      </w:r>
    </w:p>
    <w:p w14:paraId="417A0736">
      <w:pPr>
        <w:pageBreakBefore w:val="0"/>
        <w:kinsoku/>
        <w:wordWrap/>
        <w:overflowPunct/>
        <w:topLinePunct w:val="0"/>
        <w:autoSpaceDE/>
        <w:autoSpaceDN/>
        <w:bidi w:val="0"/>
        <w:snapToGrid w:val="0"/>
        <w:spacing w:line="360" w:lineRule="auto"/>
        <w:ind w:left="0" w:leftChars="0" w:firstLine="480" w:firstLineChars="200"/>
        <w:textAlignment w:val="auto"/>
        <w:rPr>
          <w:sz w:val="24"/>
          <w:szCs w:val="22"/>
        </w:rPr>
      </w:pPr>
    </w:p>
    <w:p w14:paraId="2D0D76AA">
      <w:pPr>
        <w:pStyle w:val="3"/>
        <w:pageBreakBefore w:val="0"/>
        <w:kinsoku/>
        <w:wordWrap/>
        <w:overflowPunct/>
        <w:topLinePunct w:val="0"/>
        <w:autoSpaceDE/>
        <w:autoSpaceDN/>
        <w:bidi w:val="0"/>
        <w:snapToGrid w:val="0"/>
        <w:ind w:left="0" w:leftChars="0" w:firstLine="562" w:firstLineChars="200"/>
        <w:textAlignment w:val="auto"/>
        <w:rPr>
          <w:sz w:val="28"/>
          <w:szCs w:val="28"/>
        </w:rPr>
      </w:pPr>
      <w:bookmarkStart w:id="151" w:name="_Toc25097"/>
      <w:bookmarkStart w:id="152" w:name="_Toc30863"/>
      <w:r>
        <w:rPr>
          <w:rFonts w:hint="eastAsia"/>
          <w:sz w:val="28"/>
          <w:szCs w:val="28"/>
        </w:rPr>
        <w:t>第五章</w:t>
      </w:r>
      <w:bookmarkStart w:id="153" w:name="_Toc265850581"/>
      <w:bookmarkStart w:id="154" w:name="_Toc234922356"/>
      <w:bookmarkStart w:id="155" w:name="_Toc264881861"/>
      <w:bookmarkStart w:id="156" w:name="_Toc388101097"/>
      <w:r>
        <w:rPr>
          <w:rFonts w:hint="eastAsia"/>
          <w:sz w:val="28"/>
          <w:szCs w:val="28"/>
        </w:rPr>
        <w:t xml:space="preserve">  中标</w:t>
      </w:r>
      <w:bookmarkEnd w:id="151"/>
      <w:bookmarkEnd w:id="152"/>
      <w:bookmarkEnd w:id="153"/>
      <w:bookmarkEnd w:id="154"/>
      <w:bookmarkEnd w:id="155"/>
      <w:bookmarkEnd w:id="156"/>
    </w:p>
    <w:p w14:paraId="0169C740">
      <w:pPr>
        <w:pStyle w:val="4"/>
        <w:pageBreakBefore w:val="0"/>
        <w:kinsoku/>
        <w:wordWrap/>
        <w:overflowPunct/>
        <w:topLinePunct w:val="0"/>
        <w:autoSpaceDE/>
        <w:autoSpaceDN/>
        <w:bidi w:val="0"/>
        <w:snapToGrid w:val="0"/>
        <w:spacing w:before="0" w:after="0"/>
        <w:ind w:left="0" w:leftChars="0" w:firstLine="562" w:firstLineChars="200"/>
        <w:jc w:val="left"/>
        <w:textAlignment w:val="auto"/>
        <w:rPr>
          <w:color w:val="auto"/>
          <w:sz w:val="28"/>
          <w:szCs w:val="28"/>
          <w:u w:val="single"/>
        </w:rPr>
      </w:pPr>
      <w:bookmarkStart w:id="157" w:name="_Toc22045"/>
      <w:bookmarkStart w:id="158" w:name="_Toc460146076"/>
      <w:bookmarkStart w:id="159" w:name="_Toc87798164"/>
      <w:r>
        <w:rPr>
          <w:rFonts w:hint="eastAsia"/>
          <w:color w:val="auto"/>
          <w:sz w:val="28"/>
          <w:szCs w:val="28"/>
          <w:u w:val="single"/>
        </w:rPr>
        <w:t>5.1中标</w:t>
      </w:r>
      <w:bookmarkEnd w:id="157"/>
      <w:r>
        <w:rPr>
          <w:rFonts w:hint="eastAsia"/>
          <w:color w:val="auto"/>
          <w:sz w:val="28"/>
          <w:szCs w:val="28"/>
          <w:u w:val="single"/>
        </w:rPr>
        <w:t xml:space="preserve">   </w:t>
      </w:r>
      <w:r>
        <w:rPr>
          <w:rFonts w:hint="eastAsia"/>
          <w:color w:val="auto"/>
          <w:sz w:val="28"/>
          <w:szCs w:val="28"/>
          <w:u w:val="single"/>
          <w:lang w:val="en-US" w:eastAsia="zh-CN"/>
        </w:rPr>
        <w:t xml:space="preserve">          </w:t>
      </w:r>
      <w:r>
        <w:rPr>
          <w:rFonts w:hint="eastAsia"/>
          <w:color w:val="auto"/>
          <w:sz w:val="28"/>
          <w:szCs w:val="28"/>
          <w:u w:val="single"/>
        </w:rPr>
        <w:t xml:space="preserve">                                         </w:t>
      </w:r>
    </w:p>
    <w:p w14:paraId="33B21DEA">
      <w:pPr>
        <w:pageBreakBefore w:val="0"/>
        <w:kinsoku/>
        <w:wordWrap/>
        <w:overflowPunct/>
        <w:topLinePunct w:val="0"/>
        <w:autoSpaceDE/>
        <w:autoSpaceDN/>
        <w:bidi w:val="0"/>
        <w:snapToGrid w:val="0"/>
        <w:spacing w:line="360" w:lineRule="auto"/>
        <w:ind w:left="0" w:leftChars="0" w:firstLine="480" w:firstLineChars="200"/>
        <w:textAlignment w:val="auto"/>
        <w:rPr>
          <w:rFonts w:ascii="宋体" w:hAnsi="宋体" w:cs="宋体"/>
          <w:sz w:val="24"/>
        </w:rPr>
      </w:pPr>
      <w:r>
        <w:rPr>
          <w:rFonts w:hint="eastAsia" w:ascii="宋体" w:hAnsi="宋体" w:cs="宋体"/>
          <w:sz w:val="24"/>
        </w:rPr>
        <w:t>依据《中华人民共和国招标投标法》第四十条规定，招标人按照综合名次由前到后的顺序确定中标单位。</w:t>
      </w:r>
    </w:p>
    <w:p w14:paraId="1A04E33E">
      <w:pPr>
        <w:pageBreakBefore w:val="0"/>
        <w:kinsoku/>
        <w:wordWrap/>
        <w:overflowPunct/>
        <w:topLinePunct w:val="0"/>
        <w:autoSpaceDE/>
        <w:autoSpaceDN/>
        <w:bidi w:val="0"/>
        <w:snapToGrid w:val="0"/>
        <w:spacing w:line="360" w:lineRule="auto"/>
        <w:ind w:left="0" w:leftChars="0" w:firstLine="480" w:firstLineChars="200"/>
        <w:textAlignment w:val="auto"/>
        <w:rPr>
          <w:rFonts w:ascii="宋体" w:hAnsi="宋体" w:cs="宋体"/>
          <w:sz w:val="24"/>
        </w:rPr>
      </w:pPr>
    </w:p>
    <w:p w14:paraId="08CE6A82">
      <w:pPr>
        <w:pStyle w:val="4"/>
        <w:pageBreakBefore w:val="0"/>
        <w:kinsoku/>
        <w:wordWrap/>
        <w:overflowPunct/>
        <w:topLinePunct w:val="0"/>
        <w:autoSpaceDE/>
        <w:autoSpaceDN/>
        <w:bidi w:val="0"/>
        <w:snapToGrid w:val="0"/>
        <w:spacing w:before="0" w:after="0"/>
        <w:ind w:left="0" w:leftChars="0" w:firstLine="562" w:firstLineChars="200"/>
        <w:jc w:val="left"/>
        <w:textAlignment w:val="auto"/>
        <w:rPr>
          <w:color w:val="auto"/>
          <w:sz w:val="28"/>
          <w:szCs w:val="28"/>
          <w:u w:val="single"/>
        </w:rPr>
      </w:pPr>
      <w:bookmarkStart w:id="160" w:name="_Toc30032"/>
      <w:r>
        <w:rPr>
          <w:rFonts w:hint="eastAsia"/>
          <w:color w:val="auto"/>
          <w:sz w:val="28"/>
          <w:szCs w:val="28"/>
          <w:u w:val="single"/>
        </w:rPr>
        <w:t>5.2招标人拒绝投标的权力</w:t>
      </w:r>
      <w:bookmarkEnd w:id="160"/>
      <w:r>
        <w:rPr>
          <w:rFonts w:hint="eastAsia"/>
          <w:color w:val="auto"/>
          <w:sz w:val="28"/>
          <w:szCs w:val="28"/>
          <w:u w:val="single"/>
        </w:rPr>
        <w:t xml:space="preserve">   </w:t>
      </w:r>
      <w:r>
        <w:rPr>
          <w:rFonts w:hint="eastAsia"/>
          <w:color w:val="auto"/>
          <w:sz w:val="28"/>
          <w:szCs w:val="28"/>
          <w:u w:val="single"/>
          <w:lang w:val="en-US" w:eastAsia="zh-CN"/>
        </w:rPr>
        <w:t xml:space="preserve">         </w:t>
      </w:r>
      <w:r>
        <w:rPr>
          <w:rFonts w:hint="eastAsia"/>
          <w:color w:val="auto"/>
          <w:sz w:val="28"/>
          <w:szCs w:val="28"/>
          <w:u w:val="single"/>
        </w:rPr>
        <w:t xml:space="preserve">                          </w:t>
      </w:r>
    </w:p>
    <w:p w14:paraId="1FB76FB6">
      <w:pPr>
        <w:pageBreakBefore w:val="0"/>
        <w:kinsoku/>
        <w:wordWrap/>
        <w:overflowPunct/>
        <w:topLinePunct w:val="0"/>
        <w:autoSpaceDE/>
        <w:autoSpaceDN/>
        <w:bidi w:val="0"/>
        <w:snapToGrid w:val="0"/>
        <w:spacing w:line="360" w:lineRule="auto"/>
        <w:ind w:left="0" w:leftChars="0" w:firstLine="480" w:firstLineChars="200"/>
        <w:textAlignment w:val="auto"/>
        <w:rPr>
          <w:rFonts w:ascii="宋体" w:hAnsi="宋体" w:cs="宋体"/>
          <w:sz w:val="24"/>
        </w:rPr>
      </w:pPr>
      <w:r>
        <w:rPr>
          <w:rFonts w:hint="eastAsia" w:ascii="宋体" w:hAnsi="宋体" w:cs="宋体"/>
          <w:sz w:val="24"/>
        </w:rPr>
        <w:t>招标人不承诺将合同授予报价最高的竞标人。招标人在发出中标通知书前，有权依据评标专家组的评标报告拒绝不合格的投标。</w:t>
      </w:r>
    </w:p>
    <w:p w14:paraId="0E69BB8C">
      <w:pPr>
        <w:pageBreakBefore w:val="0"/>
        <w:kinsoku/>
        <w:wordWrap/>
        <w:overflowPunct/>
        <w:topLinePunct w:val="0"/>
        <w:autoSpaceDE/>
        <w:autoSpaceDN/>
        <w:bidi w:val="0"/>
        <w:snapToGrid w:val="0"/>
        <w:spacing w:line="360" w:lineRule="auto"/>
        <w:ind w:left="0" w:leftChars="0" w:firstLine="480" w:firstLineChars="200"/>
        <w:textAlignment w:val="auto"/>
        <w:rPr>
          <w:rFonts w:ascii="宋体" w:hAnsi="宋体" w:cs="宋体"/>
          <w:sz w:val="24"/>
        </w:rPr>
      </w:pPr>
    </w:p>
    <w:p w14:paraId="4F1DFF12">
      <w:pPr>
        <w:pStyle w:val="4"/>
        <w:pageBreakBefore w:val="0"/>
        <w:kinsoku/>
        <w:wordWrap/>
        <w:overflowPunct/>
        <w:topLinePunct w:val="0"/>
        <w:autoSpaceDE/>
        <w:autoSpaceDN/>
        <w:bidi w:val="0"/>
        <w:snapToGrid w:val="0"/>
        <w:spacing w:before="0" w:after="0"/>
        <w:ind w:left="0" w:leftChars="0" w:firstLine="562" w:firstLineChars="200"/>
        <w:jc w:val="left"/>
        <w:textAlignment w:val="auto"/>
        <w:rPr>
          <w:color w:val="auto"/>
          <w:sz w:val="28"/>
          <w:szCs w:val="28"/>
          <w:u w:val="single"/>
        </w:rPr>
      </w:pPr>
      <w:bookmarkStart w:id="161" w:name="_Toc31312"/>
      <w:r>
        <w:rPr>
          <w:rFonts w:hint="eastAsia"/>
          <w:color w:val="auto"/>
          <w:sz w:val="28"/>
          <w:szCs w:val="28"/>
          <w:u w:val="single"/>
        </w:rPr>
        <w:t>5.3中标通知书</w:t>
      </w:r>
      <w:bookmarkEnd w:id="161"/>
      <w:r>
        <w:rPr>
          <w:rFonts w:hint="eastAsia"/>
          <w:color w:val="auto"/>
          <w:sz w:val="28"/>
          <w:szCs w:val="28"/>
          <w:u w:val="single"/>
        </w:rPr>
        <w:t xml:space="preserve">  </w:t>
      </w:r>
      <w:r>
        <w:rPr>
          <w:rFonts w:hint="eastAsia"/>
          <w:color w:val="auto"/>
          <w:sz w:val="28"/>
          <w:szCs w:val="28"/>
          <w:u w:val="single"/>
          <w:lang w:val="en-US" w:eastAsia="zh-CN"/>
        </w:rPr>
        <w:t xml:space="preserve">                   </w:t>
      </w:r>
      <w:r>
        <w:rPr>
          <w:rFonts w:hint="eastAsia"/>
          <w:color w:val="auto"/>
          <w:sz w:val="28"/>
          <w:szCs w:val="28"/>
          <w:u w:val="single"/>
        </w:rPr>
        <w:t xml:space="preserve">                           </w:t>
      </w:r>
    </w:p>
    <w:p w14:paraId="4A84D7C3">
      <w:pPr>
        <w:pageBreakBefore w:val="0"/>
        <w:kinsoku/>
        <w:wordWrap/>
        <w:overflowPunct/>
        <w:topLinePunct w:val="0"/>
        <w:autoSpaceDE/>
        <w:autoSpaceDN/>
        <w:bidi w:val="0"/>
        <w:snapToGrid w:val="0"/>
        <w:spacing w:line="360" w:lineRule="auto"/>
        <w:ind w:left="0" w:leftChars="0" w:firstLine="480" w:firstLineChars="200"/>
        <w:textAlignment w:val="auto"/>
        <w:rPr>
          <w:rFonts w:hAnsi="宋体"/>
          <w:sz w:val="24"/>
          <w:szCs w:val="22"/>
        </w:rPr>
      </w:pPr>
      <w:r>
        <w:rPr>
          <w:rFonts w:ascii="宋体" w:hAnsi="宋体" w:cs="宋体"/>
          <w:sz w:val="24"/>
        </w:rPr>
        <w:t>1</w:t>
      </w:r>
      <w:r>
        <w:rPr>
          <w:rFonts w:hint="eastAsia" w:ascii="宋体" w:hAnsi="宋体" w:cs="宋体"/>
          <w:sz w:val="24"/>
        </w:rPr>
        <w:t>）依据评标专家组的评标结果，招标人进行审批流程后，确定中标人，</w:t>
      </w:r>
      <w:r>
        <w:rPr>
          <w:rFonts w:hint="eastAsia"/>
          <w:sz w:val="24"/>
          <w:szCs w:val="22"/>
        </w:rPr>
        <w:t>招标人将以书面形式向中标人发出《中标通知书》。</w:t>
      </w:r>
    </w:p>
    <w:p w14:paraId="6F6BFCDF">
      <w:pPr>
        <w:pageBreakBefore w:val="0"/>
        <w:kinsoku/>
        <w:wordWrap/>
        <w:overflowPunct/>
        <w:topLinePunct w:val="0"/>
        <w:autoSpaceDE/>
        <w:autoSpaceDN/>
        <w:bidi w:val="0"/>
        <w:snapToGrid w:val="0"/>
        <w:spacing w:line="360" w:lineRule="auto"/>
        <w:ind w:left="0" w:leftChars="0" w:firstLine="480" w:firstLineChars="200"/>
        <w:textAlignment w:val="auto"/>
        <w:rPr>
          <w:rFonts w:hAnsi="宋体"/>
          <w:sz w:val="24"/>
          <w:szCs w:val="22"/>
        </w:rPr>
      </w:pPr>
      <w:r>
        <w:rPr>
          <w:rFonts w:hAnsi="宋体"/>
          <w:sz w:val="24"/>
          <w:szCs w:val="22"/>
        </w:rPr>
        <w:t>2</w:t>
      </w:r>
      <w:r>
        <w:rPr>
          <w:rFonts w:hint="eastAsia" w:hAnsi="宋体"/>
          <w:sz w:val="24"/>
          <w:szCs w:val="22"/>
        </w:rPr>
        <w:t>）对未中标的单位，招标人无解释的义务。</w:t>
      </w:r>
    </w:p>
    <w:p w14:paraId="5ED67A93">
      <w:pPr>
        <w:pageBreakBefore w:val="0"/>
        <w:kinsoku/>
        <w:wordWrap/>
        <w:overflowPunct/>
        <w:topLinePunct w:val="0"/>
        <w:autoSpaceDE/>
        <w:autoSpaceDN/>
        <w:bidi w:val="0"/>
        <w:snapToGrid w:val="0"/>
        <w:spacing w:line="360" w:lineRule="auto"/>
        <w:ind w:left="0" w:leftChars="0" w:firstLine="480" w:firstLineChars="200"/>
        <w:textAlignment w:val="auto"/>
        <w:rPr>
          <w:rFonts w:hAnsi="宋体"/>
          <w:sz w:val="24"/>
          <w:szCs w:val="22"/>
        </w:rPr>
      </w:pPr>
    </w:p>
    <w:p w14:paraId="365A1594">
      <w:pPr>
        <w:pStyle w:val="4"/>
        <w:pageBreakBefore w:val="0"/>
        <w:kinsoku/>
        <w:wordWrap/>
        <w:overflowPunct/>
        <w:topLinePunct w:val="0"/>
        <w:autoSpaceDE/>
        <w:autoSpaceDN/>
        <w:bidi w:val="0"/>
        <w:snapToGrid w:val="0"/>
        <w:spacing w:before="0" w:after="0"/>
        <w:ind w:left="0" w:leftChars="0" w:firstLine="562" w:firstLineChars="200"/>
        <w:jc w:val="left"/>
        <w:textAlignment w:val="auto"/>
        <w:rPr>
          <w:color w:val="auto"/>
          <w:sz w:val="28"/>
          <w:szCs w:val="28"/>
          <w:u w:val="single"/>
        </w:rPr>
      </w:pPr>
      <w:bookmarkStart w:id="162" w:name="_Toc25844"/>
      <w:r>
        <w:rPr>
          <w:rFonts w:hint="eastAsia"/>
          <w:color w:val="auto"/>
          <w:sz w:val="28"/>
          <w:szCs w:val="28"/>
          <w:u w:val="single"/>
        </w:rPr>
        <w:t>5.4合同的签订</w:t>
      </w:r>
      <w:bookmarkEnd w:id="162"/>
      <w:r>
        <w:rPr>
          <w:rFonts w:hint="eastAsia"/>
          <w:color w:val="auto"/>
          <w:sz w:val="28"/>
          <w:szCs w:val="28"/>
          <w:u w:val="single"/>
          <w:lang w:val="en-US" w:eastAsia="zh-CN"/>
        </w:rPr>
        <w:t xml:space="preserve">           </w:t>
      </w:r>
      <w:r>
        <w:rPr>
          <w:rFonts w:hint="eastAsia"/>
          <w:color w:val="auto"/>
          <w:sz w:val="28"/>
          <w:szCs w:val="28"/>
          <w:u w:val="single"/>
        </w:rPr>
        <w:t xml:space="preserve">                                     </w:t>
      </w:r>
    </w:p>
    <w:p w14:paraId="4F73C696">
      <w:pPr>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ascii="宋体" w:hAnsi="宋体" w:cs="宋体"/>
          <w:color w:val="000000" w:themeColor="text1"/>
          <w:sz w:val="24"/>
        </w:rPr>
      </w:pPr>
      <w:r>
        <w:rPr>
          <w:rFonts w:hint="eastAsia" w:ascii="宋体" w:hAnsi="宋体" w:cs="宋体"/>
          <w:sz w:val="24"/>
        </w:rPr>
        <w:t>1）招标人与中标人将于中标通知书发出之日起30日内，按照招标文件和中标人的投标文件订立书面租赁</w:t>
      </w:r>
      <w:r>
        <w:rPr>
          <w:rFonts w:hint="eastAsia" w:ascii="宋体" w:hAnsi="宋体" w:cs="宋体"/>
          <w:color w:val="000000" w:themeColor="text1"/>
          <w:sz w:val="24"/>
        </w:rPr>
        <w:t>合同，</w:t>
      </w:r>
      <w:r>
        <w:rPr>
          <w:rFonts w:ascii="宋体" w:hAnsi="宋体" w:cs="宋体"/>
          <w:color w:val="000000" w:themeColor="text1"/>
          <w:sz w:val="24"/>
        </w:rPr>
        <w:t>期限</w:t>
      </w:r>
      <w:r>
        <w:rPr>
          <w:rFonts w:hint="eastAsia" w:ascii="宋体" w:hAnsi="宋体" w:cs="宋体"/>
          <w:color w:val="000000" w:themeColor="text1"/>
          <w:sz w:val="24"/>
          <w:lang w:val="en-US" w:eastAsia="zh-CN"/>
        </w:rPr>
        <w:t>3</w:t>
      </w:r>
      <w:r>
        <w:rPr>
          <w:rFonts w:ascii="宋体" w:hAnsi="宋体" w:cs="宋体"/>
          <w:color w:val="000000" w:themeColor="text1"/>
          <w:sz w:val="24"/>
        </w:rPr>
        <w:t>年</w:t>
      </w:r>
      <w:r>
        <w:rPr>
          <w:rFonts w:hint="eastAsia" w:ascii="宋体" w:hAnsi="宋体" w:cs="宋体"/>
          <w:color w:val="000000" w:themeColor="text1"/>
          <w:sz w:val="24"/>
        </w:rPr>
        <w:t>。</w:t>
      </w:r>
    </w:p>
    <w:p w14:paraId="24FBF274">
      <w:pPr>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ascii="宋体" w:hAnsi="宋体" w:cs="宋体"/>
          <w:color w:val="000000" w:themeColor="text1"/>
          <w:sz w:val="24"/>
        </w:rPr>
      </w:pPr>
      <w:r>
        <w:rPr>
          <w:rFonts w:ascii="宋体" w:hAnsi="宋体" w:cs="宋体"/>
          <w:color w:val="000000" w:themeColor="text1"/>
          <w:sz w:val="24"/>
        </w:rPr>
        <w:t>2</w:t>
      </w:r>
      <w:r>
        <w:rPr>
          <w:rFonts w:hint="eastAsia" w:ascii="宋体" w:hAnsi="宋体" w:cs="宋体"/>
          <w:color w:val="000000" w:themeColor="text1"/>
          <w:sz w:val="24"/>
        </w:rPr>
        <w:t>）中标人应当按照合同约定履行义务，完成中标相关工作，不得将中标项目转包给他人。</w:t>
      </w:r>
    </w:p>
    <w:p w14:paraId="0D23D1BE">
      <w:pPr>
        <w:pageBreakBefore w:val="0"/>
        <w:kinsoku/>
        <w:wordWrap/>
        <w:overflowPunct/>
        <w:topLinePunct w:val="0"/>
        <w:autoSpaceDE/>
        <w:autoSpaceDN/>
        <w:bidi w:val="0"/>
        <w:snapToGrid w:val="0"/>
        <w:spacing w:line="360" w:lineRule="auto"/>
        <w:ind w:left="0" w:leftChars="0" w:firstLine="480" w:firstLineChars="200"/>
        <w:textAlignment w:val="auto"/>
        <w:rPr>
          <w:rFonts w:ascii="宋体" w:hAnsi="宋体" w:cs="宋体"/>
          <w:color w:val="000000" w:themeColor="text1"/>
          <w:sz w:val="24"/>
        </w:rPr>
      </w:pPr>
      <w:r>
        <w:rPr>
          <w:rFonts w:ascii="宋体" w:hAnsi="宋体" w:cs="宋体"/>
          <w:color w:val="000000" w:themeColor="text1"/>
          <w:sz w:val="24"/>
        </w:rPr>
        <w:t>3</w:t>
      </w:r>
      <w:r>
        <w:rPr>
          <w:rFonts w:hint="eastAsia" w:ascii="宋体" w:hAnsi="宋体" w:cs="宋体"/>
          <w:color w:val="000000" w:themeColor="text1"/>
          <w:sz w:val="24"/>
        </w:rPr>
        <w:t>）若中标人在合同实施期间不能满足招标人需求的，招标人有权终止合同。</w:t>
      </w:r>
    </w:p>
    <w:p w14:paraId="0BB0921D">
      <w:pPr>
        <w:pageBreakBefore w:val="0"/>
        <w:kinsoku/>
        <w:wordWrap/>
        <w:overflowPunct/>
        <w:topLinePunct w:val="0"/>
        <w:autoSpaceDE/>
        <w:autoSpaceDN/>
        <w:bidi w:val="0"/>
        <w:snapToGrid w:val="0"/>
        <w:spacing w:line="360" w:lineRule="auto"/>
        <w:ind w:left="0" w:leftChars="0" w:firstLine="480" w:firstLineChars="200"/>
        <w:textAlignment w:val="auto"/>
        <w:rPr>
          <w:rFonts w:ascii="宋体" w:hAnsi="宋体" w:cs="宋体"/>
          <w:sz w:val="24"/>
        </w:rPr>
      </w:pPr>
      <w:r>
        <w:rPr>
          <w:rFonts w:hint="eastAsia" w:ascii="宋体" w:hAnsi="宋体" w:cs="宋体"/>
          <w:color w:val="000000" w:themeColor="text1"/>
          <w:sz w:val="24"/>
        </w:rPr>
        <w:t>4）</w:t>
      </w:r>
      <w:bookmarkEnd w:id="158"/>
      <w:bookmarkEnd w:id="159"/>
      <w:r>
        <w:rPr>
          <w:rFonts w:hint="eastAsia" w:ascii="宋体" w:hAnsi="宋体" w:cs="宋体"/>
          <w:color w:val="000000" w:themeColor="text1"/>
          <w:sz w:val="24"/>
        </w:rPr>
        <w:t>中标人应保证对</w:t>
      </w:r>
      <w:r>
        <w:rPr>
          <w:rFonts w:hint="eastAsia" w:ascii="宋体" w:hAnsi="宋体" w:cs="宋体"/>
          <w:sz w:val="24"/>
        </w:rPr>
        <w:t>本合同的所有相关内容及其因履行本合同所获知的各种</w:t>
      </w:r>
      <w:r>
        <w:rPr>
          <w:rFonts w:hint="eastAsia" w:ascii="宋体" w:hAnsi="宋体" w:cs="宋体"/>
          <w:sz w:val="24"/>
          <w:lang w:eastAsia="zh-CN"/>
        </w:rPr>
        <w:t>出租方</w:t>
      </w:r>
      <w:r>
        <w:rPr>
          <w:rFonts w:hint="eastAsia" w:ascii="宋体" w:hAnsi="宋体" w:cs="宋体"/>
          <w:sz w:val="24"/>
        </w:rPr>
        <w:t>具有保密性质的信息（包括但不限于经营、管理、商务、客户信息等）负有保密义务。注意：其他约定，以招标人提供的合同版本为主。</w:t>
      </w:r>
    </w:p>
    <w:p w14:paraId="22601D35">
      <w:pPr>
        <w:pageBreakBefore w:val="0"/>
        <w:kinsoku/>
        <w:wordWrap/>
        <w:overflowPunct/>
        <w:topLinePunct w:val="0"/>
        <w:autoSpaceDE/>
        <w:autoSpaceDN/>
        <w:bidi w:val="0"/>
        <w:snapToGrid w:val="0"/>
        <w:spacing w:line="360" w:lineRule="auto"/>
        <w:ind w:left="0" w:leftChars="0" w:firstLine="480" w:firstLineChars="200"/>
        <w:textAlignment w:val="auto"/>
        <w:rPr>
          <w:rFonts w:ascii="宋体" w:hAnsi="宋体" w:cs="宋体"/>
          <w:sz w:val="24"/>
        </w:rPr>
      </w:pPr>
    </w:p>
    <w:p w14:paraId="063C6DDD">
      <w:pPr>
        <w:pStyle w:val="4"/>
        <w:pageBreakBefore w:val="0"/>
        <w:kinsoku/>
        <w:wordWrap/>
        <w:overflowPunct/>
        <w:topLinePunct w:val="0"/>
        <w:autoSpaceDE/>
        <w:autoSpaceDN/>
        <w:bidi w:val="0"/>
        <w:snapToGrid w:val="0"/>
        <w:spacing w:before="0" w:after="0"/>
        <w:ind w:left="0" w:leftChars="0" w:firstLine="562" w:firstLineChars="200"/>
        <w:jc w:val="left"/>
        <w:textAlignment w:val="auto"/>
        <w:rPr>
          <w:color w:val="auto"/>
          <w:sz w:val="28"/>
          <w:szCs w:val="28"/>
          <w:u w:val="single"/>
        </w:rPr>
      </w:pPr>
      <w:bookmarkStart w:id="163" w:name="_Toc5071"/>
      <w:r>
        <w:rPr>
          <w:rFonts w:hint="eastAsia"/>
          <w:color w:val="auto"/>
          <w:sz w:val="28"/>
          <w:szCs w:val="28"/>
          <w:u w:val="single"/>
        </w:rPr>
        <w:t>5.5</w:t>
      </w:r>
      <w:r>
        <w:rPr>
          <w:color w:val="auto"/>
          <w:sz w:val="28"/>
          <w:szCs w:val="28"/>
          <w:u w:val="single"/>
        </w:rPr>
        <w:t>合同履行</w:t>
      </w:r>
      <w:bookmarkEnd w:id="163"/>
      <w:r>
        <w:rPr>
          <w:rFonts w:hint="eastAsia"/>
          <w:color w:val="auto"/>
          <w:sz w:val="28"/>
          <w:szCs w:val="28"/>
          <w:u w:val="single"/>
        </w:rPr>
        <w:t xml:space="preserve"> </w:t>
      </w:r>
      <w:r>
        <w:rPr>
          <w:rFonts w:hint="eastAsia"/>
          <w:color w:val="auto"/>
          <w:sz w:val="28"/>
          <w:szCs w:val="28"/>
          <w:u w:val="single"/>
          <w:lang w:val="en-US" w:eastAsia="zh-CN"/>
        </w:rPr>
        <w:t xml:space="preserve">              </w:t>
      </w:r>
      <w:r>
        <w:rPr>
          <w:rFonts w:hint="eastAsia"/>
          <w:color w:val="auto"/>
          <w:sz w:val="28"/>
          <w:szCs w:val="28"/>
          <w:u w:val="single"/>
        </w:rPr>
        <w:t xml:space="preserve">                                   </w:t>
      </w:r>
    </w:p>
    <w:p w14:paraId="2B3EB9F3">
      <w:pPr>
        <w:pageBreakBefore w:val="0"/>
        <w:kinsoku/>
        <w:wordWrap/>
        <w:overflowPunct/>
        <w:topLinePunct w:val="0"/>
        <w:autoSpaceDE/>
        <w:autoSpaceDN/>
        <w:bidi w:val="0"/>
        <w:snapToGrid w:val="0"/>
        <w:spacing w:line="360" w:lineRule="auto"/>
        <w:ind w:left="0" w:leftChars="0" w:firstLine="480" w:firstLineChars="200"/>
        <w:textAlignment w:val="auto"/>
        <w:rPr>
          <w:rFonts w:hint="eastAsia"/>
          <w:sz w:val="24"/>
          <w:szCs w:val="22"/>
        </w:rPr>
      </w:pPr>
      <w:r>
        <w:rPr>
          <w:rFonts w:hint="eastAsia"/>
          <w:sz w:val="24"/>
          <w:szCs w:val="22"/>
        </w:rPr>
        <w:t>一般事项中标人应在24小时内回复或提供相关服务，特殊紧急事项（以招标人注明为“特殊紧急事项”为准），应在8小时内回复或提供相关服务。</w:t>
      </w:r>
    </w:p>
    <w:p w14:paraId="5F4525FC">
      <w:pPr>
        <w:pageBreakBefore w:val="0"/>
        <w:kinsoku/>
        <w:wordWrap/>
        <w:overflowPunct/>
        <w:topLinePunct w:val="0"/>
        <w:autoSpaceDE/>
        <w:autoSpaceDN/>
        <w:bidi w:val="0"/>
        <w:snapToGrid w:val="0"/>
        <w:spacing w:line="360" w:lineRule="auto"/>
        <w:ind w:left="0" w:leftChars="0" w:firstLine="480" w:firstLineChars="200"/>
        <w:textAlignment w:val="auto"/>
        <w:rPr>
          <w:sz w:val="24"/>
          <w:szCs w:val="22"/>
        </w:rPr>
      </w:pPr>
    </w:p>
    <w:p w14:paraId="16E9AC1E">
      <w:pPr>
        <w:pStyle w:val="4"/>
        <w:pageBreakBefore w:val="0"/>
        <w:kinsoku/>
        <w:wordWrap/>
        <w:overflowPunct/>
        <w:topLinePunct w:val="0"/>
        <w:autoSpaceDE/>
        <w:autoSpaceDN/>
        <w:bidi w:val="0"/>
        <w:snapToGrid w:val="0"/>
        <w:spacing w:before="0" w:after="0"/>
        <w:ind w:left="0" w:leftChars="0" w:firstLine="562" w:firstLineChars="200"/>
        <w:jc w:val="left"/>
        <w:textAlignment w:val="auto"/>
        <w:rPr>
          <w:color w:val="auto"/>
          <w:sz w:val="28"/>
          <w:szCs w:val="28"/>
          <w:u w:val="single"/>
        </w:rPr>
      </w:pPr>
      <w:bookmarkStart w:id="164" w:name="_Toc26585"/>
      <w:r>
        <w:rPr>
          <w:rFonts w:hint="eastAsia"/>
          <w:color w:val="auto"/>
          <w:sz w:val="28"/>
          <w:szCs w:val="28"/>
          <w:u w:val="single"/>
        </w:rPr>
        <w:t>5.6其他</w:t>
      </w:r>
      <w:bookmarkEnd w:id="164"/>
      <w:r>
        <w:rPr>
          <w:rFonts w:hint="eastAsia"/>
          <w:color w:val="auto"/>
          <w:sz w:val="28"/>
          <w:szCs w:val="28"/>
          <w:u w:val="single"/>
        </w:rPr>
        <w:t xml:space="preserve"> </w:t>
      </w:r>
      <w:r>
        <w:rPr>
          <w:rFonts w:hint="eastAsia"/>
          <w:color w:val="auto"/>
          <w:sz w:val="28"/>
          <w:szCs w:val="28"/>
          <w:u w:val="single"/>
          <w:lang w:val="en-US" w:eastAsia="zh-CN"/>
        </w:rPr>
        <w:t xml:space="preserve">                   </w:t>
      </w:r>
      <w:r>
        <w:rPr>
          <w:rFonts w:hint="eastAsia"/>
          <w:color w:val="auto"/>
          <w:sz w:val="28"/>
          <w:szCs w:val="28"/>
          <w:u w:val="single"/>
        </w:rPr>
        <w:t xml:space="preserve">                                  </w:t>
      </w:r>
    </w:p>
    <w:bookmarkEnd w:id="33"/>
    <w:p w14:paraId="7FEEE82A">
      <w:pPr>
        <w:pStyle w:val="23"/>
        <w:keepNext w:val="0"/>
        <w:keepLines w:val="0"/>
        <w:pageBreakBefore w:val="0"/>
        <w:kinsoku/>
        <w:wordWrap/>
        <w:overflowPunct/>
        <w:topLinePunct w:val="0"/>
        <w:autoSpaceDN/>
        <w:bidi w:val="0"/>
        <w:snapToGrid w:val="0"/>
        <w:spacing w:beforeAutospacing="0" w:afterAutospacing="0" w:line="360" w:lineRule="auto"/>
        <w:ind w:right="0" w:firstLine="480" w:firstLineChars="200"/>
        <w:rPr>
          <w:rFonts w:hint="eastAsia" w:ascii="宋体" w:hAnsi="Courier New" w:eastAsia="宋体" w:cs="Times New Roman"/>
          <w:sz w:val="24"/>
          <w:szCs w:val="24"/>
        </w:rPr>
      </w:pPr>
      <w:bookmarkStart w:id="165" w:name="_Toc460146078"/>
      <w:r>
        <w:rPr>
          <w:rFonts w:hint="eastAsia" w:ascii="宋体" w:hAnsi="Courier New" w:eastAsia="宋体" w:cs="Times New Roman"/>
          <w:sz w:val="24"/>
          <w:szCs w:val="24"/>
        </w:rPr>
        <w:t>本次招标最终解释权归中国重汽集团成都王牌商用车有限公司。</w:t>
      </w:r>
    </w:p>
    <w:p w14:paraId="3555A8EF">
      <w:pPr>
        <w:pStyle w:val="23"/>
        <w:keepNext w:val="0"/>
        <w:keepLines w:val="0"/>
        <w:pageBreakBefore w:val="0"/>
        <w:kinsoku/>
        <w:wordWrap/>
        <w:overflowPunct/>
        <w:topLinePunct w:val="0"/>
        <w:autoSpaceDN/>
        <w:bidi w:val="0"/>
        <w:snapToGrid w:val="0"/>
        <w:spacing w:beforeAutospacing="0" w:afterAutospacing="0" w:line="360" w:lineRule="auto"/>
        <w:ind w:right="0" w:firstLine="480" w:firstLineChars="200"/>
        <w:rPr>
          <w:rFonts w:hint="eastAsia" w:ascii="宋体" w:hAnsi="Courier New" w:eastAsia="宋体" w:cs="Times New Roman"/>
          <w:sz w:val="24"/>
          <w:szCs w:val="24"/>
        </w:rPr>
      </w:pPr>
    </w:p>
    <w:p w14:paraId="76E67638">
      <w:pPr>
        <w:pStyle w:val="2"/>
        <w:pageBreakBefore w:val="0"/>
        <w:kinsoku/>
        <w:wordWrap/>
        <w:overflowPunct/>
        <w:topLinePunct w:val="0"/>
        <w:bidi w:val="0"/>
        <w:adjustRightInd w:val="0"/>
        <w:snapToGrid w:val="0"/>
        <w:spacing w:before="0" w:after="0" w:line="360" w:lineRule="auto"/>
        <w:ind w:left="0" w:leftChars="0" w:right="0" w:firstLine="482" w:firstLineChars="200"/>
        <w:jc w:val="left"/>
        <w:outlineLvl w:val="1"/>
        <w:rPr>
          <w:rFonts w:hint="default" w:ascii="宋体" w:hAnsi="宋体" w:eastAsia="宋体" w:cs="Times New Roman"/>
          <w:b/>
          <w:bCs/>
          <w:color w:val="auto"/>
          <w:kern w:val="2"/>
          <w:sz w:val="24"/>
          <w:szCs w:val="24"/>
          <w:highlight w:val="none"/>
          <w:lang w:val="en-US" w:eastAsia="zh-CN" w:bidi="ar-SA"/>
        </w:rPr>
      </w:pPr>
      <w:bookmarkStart w:id="166" w:name="_Toc22023"/>
      <w:bookmarkStart w:id="167" w:name="_Toc790"/>
      <w:r>
        <w:rPr>
          <w:rFonts w:hint="eastAsia" w:ascii="宋体" w:hAnsi="宋体" w:eastAsia="宋体" w:cs="Times New Roman"/>
          <w:b/>
          <w:bCs/>
          <w:color w:val="auto"/>
          <w:kern w:val="2"/>
          <w:sz w:val="24"/>
          <w:szCs w:val="24"/>
          <w:highlight w:val="none"/>
          <w:lang w:val="en-US" w:eastAsia="zh-CN" w:bidi="ar-SA"/>
        </w:rPr>
        <w:t>附件：</w:t>
      </w:r>
      <w:bookmarkEnd w:id="166"/>
      <w:bookmarkEnd w:id="167"/>
    </w:p>
    <w:p w14:paraId="32554039">
      <w:pPr>
        <w:pageBreakBefore w:val="0"/>
        <w:kinsoku/>
        <w:wordWrap/>
        <w:overflowPunct/>
        <w:topLinePunct w:val="0"/>
        <w:bidi w:val="0"/>
        <w:adjustRightInd w:val="0"/>
        <w:snapToGrid w:val="0"/>
        <w:spacing w:line="360" w:lineRule="auto"/>
        <w:ind w:left="0" w:leftChars="0" w:right="0"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1、SRM非生产供应商注册操作手册；</w:t>
      </w:r>
    </w:p>
    <w:p w14:paraId="02AE474E">
      <w:pPr>
        <w:pageBreakBefore w:val="0"/>
        <w:kinsoku/>
        <w:wordWrap/>
        <w:overflowPunct/>
        <w:topLinePunct w:val="0"/>
        <w:bidi w:val="0"/>
        <w:adjustRightInd w:val="0"/>
        <w:snapToGrid w:val="0"/>
        <w:spacing w:line="360" w:lineRule="auto"/>
        <w:ind w:left="0" w:leftChars="0" w:right="0"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2、</w:t>
      </w:r>
      <w:r>
        <w:rPr>
          <w:rFonts w:hint="eastAsia" w:ascii="宋体" w:hAnsi="宋体" w:eastAsia="宋体" w:cs="Times New Roman"/>
          <w:color w:val="auto"/>
          <w:sz w:val="24"/>
          <w:highlight w:val="none"/>
          <w:lang w:val="en-US" w:eastAsia="zh-CN"/>
        </w:rPr>
        <w:t>SRM系统供应商用户手册</w:t>
      </w:r>
      <w:r>
        <w:rPr>
          <w:rFonts w:hint="eastAsia" w:ascii="宋体" w:hAnsi="宋体" w:eastAsia="宋体" w:cs="Times New Roman"/>
          <w:color w:val="auto"/>
          <w:sz w:val="24"/>
          <w:highlight w:val="none"/>
        </w:rPr>
        <w:t>；</w:t>
      </w:r>
    </w:p>
    <w:p w14:paraId="649D0104">
      <w:pPr>
        <w:pageBreakBefore w:val="0"/>
        <w:kinsoku/>
        <w:wordWrap/>
        <w:overflowPunct/>
        <w:topLinePunct w:val="0"/>
        <w:bidi w:val="0"/>
        <w:adjustRightInd w:val="0"/>
        <w:snapToGrid w:val="0"/>
        <w:spacing w:line="360" w:lineRule="auto"/>
        <w:ind w:left="0" w:leftChars="0" w:right="0"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3、投标函；</w:t>
      </w:r>
    </w:p>
    <w:p w14:paraId="7C86416B">
      <w:pPr>
        <w:pageBreakBefore w:val="0"/>
        <w:kinsoku/>
        <w:wordWrap/>
        <w:overflowPunct/>
        <w:topLinePunct w:val="0"/>
        <w:bidi w:val="0"/>
        <w:adjustRightInd w:val="0"/>
        <w:snapToGrid w:val="0"/>
        <w:spacing w:line="360" w:lineRule="auto"/>
        <w:ind w:left="0" w:leftChars="0" w:right="0"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rPr>
        <w:t>4、投标授权书</w:t>
      </w:r>
    </w:p>
    <w:p w14:paraId="1D8CF58D">
      <w:pPr>
        <w:pageBreakBefore w:val="0"/>
        <w:kinsoku/>
        <w:wordWrap/>
        <w:overflowPunct/>
        <w:topLinePunct w:val="0"/>
        <w:bidi w:val="0"/>
        <w:adjustRightInd w:val="0"/>
        <w:snapToGrid w:val="0"/>
        <w:spacing w:line="360" w:lineRule="auto"/>
        <w:ind w:left="0" w:leftChars="0" w:right="0"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5、开标一览表</w:t>
      </w:r>
    </w:p>
    <w:p w14:paraId="70C46822">
      <w:pPr>
        <w:pageBreakBefore w:val="0"/>
        <w:kinsoku/>
        <w:wordWrap/>
        <w:overflowPunct/>
        <w:topLinePunct w:val="0"/>
        <w:bidi w:val="0"/>
        <w:adjustRightInd w:val="0"/>
        <w:snapToGrid w:val="0"/>
        <w:spacing w:line="360" w:lineRule="auto"/>
        <w:ind w:left="0" w:leftChars="0" w:right="0"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lang w:val="en-US" w:eastAsia="zh-CN"/>
        </w:rPr>
        <w:t>6</w:t>
      </w:r>
      <w:r>
        <w:rPr>
          <w:rFonts w:hint="eastAsia" w:ascii="宋体" w:hAnsi="宋体" w:eastAsia="宋体" w:cs="Times New Roman"/>
          <w:color w:val="auto"/>
          <w:sz w:val="24"/>
          <w:highlight w:val="none"/>
        </w:rPr>
        <w:t>、投标人概况</w:t>
      </w:r>
    </w:p>
    <w:p w14:paraId="1704B4C9">
      <w:pPr>
        <w:pageBreakBefore w:val="0"/>
        <w:kinsoku/>
        <w:wordWrap/>
        <w:overflowPunct/>
        <w:topLinePunct w:val="0"/>
        <w:bidi w:val="0"/>
        <w:adjustRightInd w:val="0"/>
        <w:snapToGrid w:val="0"/>
        <w:spacing w:line="360" w:lineRule="auto"/>
        <w:ind w:left="0" w:leftChars="0" w:right="0"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7、投标保证金退还说明</w:t>
      </w:r>
    </w:p>
    <w:p w14:paraId="55CC812D">
      <w:pPr>
        <w:pageBreakBefore w:val="0"/>
        <w:kinsoku/>
        <w:wordWrap/>
        <w:overflowPunct/>
        <w:topLinePunct w:val="0"/>
        <w:autoSpaceDE/>
        <w:autoSpaceDN/>
        <w:bidi w:val="0"/>
        <w:snapToGrid w:val="0"/>
        <w:spacing w:line="360" w:lineRule="auto"/>
        <w:ind w:left="0" w:leftChars="0" w:firstLine="480" w:firstLineChars="200"/>
        <w:textAlignment w:val="auto"/>
        <w:rPr>
          <w:sz w:val="24"/>
          <w:szCs w:val="22"/>
        </w:rPr>
      </w:pPr>
      <w:r>
        <w:rPr>
          <w:sz w:val="24"/>
          <w:szCs w:val="22"/>
        </w:rPr>
        <w:br w:type="page"/>
      </w:r>
    </w:p>
    <w:p w14:paraId="79E37E27">
      <w:pPr>
        <w:pStyle w:val="23"/>
        <w:jc w:val="left"/>
        <w:outlineLvl w:val="9"/>
        <w:rPr>
          <w:rFonts w:hint="eastAsia" w:ascii="宋体" w:hAnsi="宋体" w:eastAsia="宋体"/>
          <w:b/>
          <w:bCs/>
          <w:color w:val="auto"/>
          <w:sz w:val="28"/>
          <w:szCs w:val="28"/>
          <w:highlight w:val="none"/>
          <w:lang w:val="en-US" w:eastAsia="zh-CN"/>
        </w:rPr>
      </w:pPr>
      <w:bookmarkStart w:id="168" w:name="_Toc23901"/>
      <w:r>
        <w:rPr>
          <w:rFonts w:hint="eastAsia" w:ascii="宋体" w:hAnsi="宋体" w:eastAsia="宋体"/>
          <w:b/>
          <w:bCs/>
          <w:color w:val="auto"/>
          <w:sz w:val="28"/>
          <w:szCs w:val="28"/>
          <w:highlight w:val="none"/>
        </w:rPr>
        <w:t>附件</w:t>
      </w:r>
      <w:bookmarkEnd w:id="168"/>
      <w:r>
        <w:rPr>
          <w:rFonts w:hint="eastAsia" w:ascii="宋体" w:hAnsi="宋体" w:eastAsia="宋体"/>
          <w:b/>
          <w:bCs/>
          <w:color w:val="auto"/>
          <w:sz w:val="28"/>
          <w:szCs w:val="28"/>
          <w:highlight w:val="none"/>
          <w:lang w:val="en-US" w:eastAsia="zh-CN"/>
        </w:rPr>
        <w:t>1</w:t>
      </w:r>
    </w:p>
    <w:p w14:paraId="0ABF667D">
      <w:pPr>
        <w:pStyle w:val="23"/>
        <w:jc w:val="center"/>
        <w:outlineLvl w:val="9"/>
        <w:rPr>
          <w:rFonts w:hAnsi="宋体" w:eastAsia="宋体" w:cs="宋体"/>
          <w:b/>
          <w:bCs/>
          <w:color w:val="000000"/>
          <w:sz w:val="28"/>
          <w:szCs w:val="28"/>
        </w:rPr>
      </w:pPr>
      <w:r>
        <w:rPr>
          <w:rFonts w:hint="eastAsia" w:hAnsi="宋体" w:eastAsia="宋体" w:cs="宋体"/>
          <w:b/>
          <w:bCs/>
          <w:color w:val="000000"/>
          <w:sz w:val="28"/>
          <w:szCs w:val="28"/>
        </w:rPr>
        <w:t>SRM非生产供应商注册操作手册</w:t>
      </w:r>
    </w:p>
    <w:p w14:paraId="17E6CCA5">
      <w:pPr>
        <w:adjustRightInd w:val="0"/>
        <w:snapToGrid w:val="0"/>
        <w:jc w:val="left"/>
        <w:rPr>
          <w:rFonts w:ascii="宋体" w:hAnsi="宋体" w:eastAsia="宋体" w:cs="宋体"/>
          <w:sz w:val="24"/>
          <w:szCs w:val="24"/>
        </w:rPr>
      </w:pPr>
    </w:p>
    <w:p w14:paraId="798CD4A9">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4B67EDA">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739A2052">
      <w:pPr>
        <w:outlineLvl w:val="9"/>
        <w:rPr>
          <w:rFonts w:hint="default"/>
          <w:lang w:val="en-US" w:eastAsia="zh-CN"/>
        </w:rPr>
      </w:pPr>
      <w:r>
        <w:drawing>
          <wp:inline distT="0" distB="0" distL="114300" distR="114300">
            <wp:extent cx="5758815" cy="2764790"/>
            <wp:effectExtent l="0" t="0" r="13335" b="165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5758815" cy="2764790"/>
                    </a:xfrm>
                    <a:prstGeom prst="rect">
                      <a:avLst/>
                    </a:prstGeom>
                    <a:noFill/>
                    <a:ln>
                      <a:noFill/>
                    </a:ln>
                  </pic:spPr>
                </pic:pic>
              </a:graphicData>
            </a:graphic>
          </wp:inline>
        </w:drawing>
      </w:r>
    </w:p>
    <w:p w14:paraId="32BE063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FD2048A">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753C0F60">
      <w:pPr>
        <w:snapToGrid w:val="0"/>
        <w:spacing w:line="312" w:lineRule="auto"/>
      </w:pPr>
      <w:r>
        <w:drawing>
          <wp:inline distT="0" distB="0" distL="114300" distR="114300">
            <wp:extent cx="5760085" cy="2933065"/>
            <wp:effectExtent l="0" t="0" r="12065" b="635"/>
            <wp:docPr id="7" name="图片 2" descr="descript"/>
            <wp:cNvGraphicFramePr/>
            <a:graphic xmlns:a="http://schemas.openxmlformats.org/drawingml/2006/main">
              <a:graphicData uri="http://schemas.openxmlformats.org/drawingml/2006/picture">
                <pic:pic xmlns:pic="http://schemas.openxmlformats.org/drawingml/2006/picture">
                  <pic:nvPicPr>
                    <pic:cNvPr id="7" name="图片 2" descr="descript"/>
                    <pic:cNvPicPr/>
                  </pic:nvPicPr>
                  <pic:blipFill>
                    <a:blip r:embed="rId14"/>
                    <a:stretch>
                      <a:fillRect/>
                    </a:stretch>
                  </pic:blipFill>
                  <pic:spPr>
                    <a:xfrm>
                      <a:off x="0" y="0"/>
                      <a:ext cx="5760085" cy="2933065"/>
                    </a:xfrm>
                    <a:prstGeom prst="rect">
                      <a:avLst/>
                    </a:prstGeom>
                    <a:noFill/>
                    <a:ln>
                      <a:noFill/>
                    </a:ln>
                  </pic:spPr>
                </pic:pic>
              </a:graphicData>
            </a:graphic>
          </wp:inline>
        </w:drawing>
      </w:r>
    </w:p>
    <w:p w14:paraId="076409C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76E064FB">
      <w:pPr>
        <w:snapToGrid w:val="0"/>
        <w:spacing w:line="312" w:lineRule="auto"/>
      </w:pPr>
      <w:r>
        <w:drawing>
          <wp:inline distT="0" distB="0" distL="114300" distR="114300">
            <wp:extent cx="5627370" cy="2719070"/>
            <wp:effectExtent l="0" t="0" r="11430" b="5080"/>
            <wp:docPr id="8" name="图片 3" descr="descript"/>
            <wp:cNvGraphicFramePr/>
            <a:graphic xmlns:a="http://schemas.openxmlformats.org/drawingml/2006/main">
              <a:graphicData uri="http://schemas.openxmlformats.org/drawingml/2006/picture">
                <pic:pic xmlns:pic="http://schemas.openxmlformats.org/drawingml/2006/picture">
                  <pic:nvPicPr>
                    <pic:cNvPr id="8" name="图片 3" descr="descript"/>
                    <pic:cNvPicPr/>
                  </pic:nvPicPr>
                  <pic:blipFill>
                    <a:blip r:embed="rId15"/>
                    <a:stretch>
                      <a:fillRect/>
                    </a:stretch>
                  </pic:blipFill>
                  <pic:spPr>
                    <a:xfrm>
                      <a:off x="0" y="0"/>
                      <a:ext cx="5627370" cy="2719070"/>
                    </a:xfrm>
                    <a:prstGeom prst="rect">
                      <a:avLst/>
                    </a:prstGeom>
                    <a:noFill/>
                    <a:ln>
                      <a:noFill/>
                    </a:ln>
                  </pic:spPr>
                </pic:pic>
              </a:graphicData>
            </a:graphic>
          </wp:inline>
        </w:drawing>
      </w:r>
    </w:p>
    <w:p w14:paraId="288D1E62">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3F135C8">
      <w:pPr>
        <w:snapToGrid w:val="0"/>
        <w:spacing w:line="312" w:lineRule="auto"/>
      </w:pPr>
      <w:r>
        <w:drawing>
          <wp:inline distT="0" distB="0" distL="114300" distR="114300">
            <wp:extent cx="5628005" cy="2802890"/>
            <wp:effectExtent l="0" t="0" r="10795" b="16510"/>
            <wp:docPr id="5" name="图片 4" descr="descript"/>
            <wp:cNvGraphicFramePr/>
            <a:graphic xmlns:a="http://schemas.openxmlformats.org/drawingml/2006/main">
              <a:graphicData uri="http://schemas.openxmlformats.org/drawingml/2006/picture">
                <pic:pic xmlns:pic="http://schemas.openxmlformats.org/drawingml/2006/picture">
                  <pic:nvPicPr>
                    <pic:cNvPr id="5" name="图片 4" descr="descript"/>
                    <pic:cNvPicPr/>
                  </pic:nvPicPr>
                  <pic:blipFill>
                    <a:blip r:embed="rId16"/>
                    <a:stretch>
                      <a:fillRect/>
                    </a:stretch>
                  </pic:blipFill>
                  <pic:spPr>
                    <a:xfrm>
                      <a:off x="0" y="0"/>
                      <a:ext cx="5628005" cy="2802890"/>
                    </a:xfrm>
                    <a:prstGeom prst="rect">
                      <a:avLst/>
                    </a:prstGeom>
                    <a:noFill/>
                    <a:ln>
                      <a:noFill/>
                    </a:ln>
                  </pic:spPr>
                </pic:pic>
              </a:graphicData>
            </a:graphic>
          </wp:inline>
        </w:drawing>
      </w:r>
    </w:p>
    <w:p w14:paraId="661B7BED">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4DFE3EA2">
      <w:pPr>
        <w:snapToGrid w:val="0"/>
        <w:spacing w:line="312" w:lineRule="auto"/>
      </w:pPr>
      <w:r>
        <w:drawing>
          <wp:inline distT="0" distB="0" distL="114300" distR="114300">
            <wp:extent cx="5597525" cy="2672715"/>
            <wp:effectExtent l="0" t="0" r="3175" b="13335"/>
            <wp:docPr id="11" name="图片 5" descr="descript"/>
            <wp:cNvGraphicFramePr/>
            <a:graphic xmlns:a="http://schemas.openxmlformats.org/drawingml/2006/main">
              <a:graphicData uri="http://schemas.openxmlformats.org/drawingml/2006/picture">
                <pic:pic xmlns:pic="http://schemas.openxmlformats.org/drawingml/2006/picture">
                  <pic:nvPicPr>
                    <pic:cNvPr id="11" name="图片 5" descr="descript"/>
                    <pic:cNvPicPr/>
                  </pic:nvPicPr>
                  <pic:blipFill>
                    <a:blip r:embed="rId17"/>
                    <a:stretch>
                      <a:fillRect/>
                    </a:stretch>
                  </pic:blipFill>
                  <pic:spPr>
                    <a:xfrm>
                      <a:off x="0" y="0"/>
                      <a:ext cx="5597525" cy="2672715"/>
                    </a:xfrm>
                    <a:prstGeom prst="rect">
                      <a:avLst/>
                    </a:prstGeom>
                    <a:noFill/>
                    <a:ln>
                      <a:noFill/>
                    </a:ln>
                  </pic:spPr>
                </pic:pic>
              </a:graphicData>
            </a:graphic>
          </wp:inline>
        </w:drawing>
      </w:r>
    </w:p>
    <w:p w14:paraId="503C4A3A">
      <w:pPr>
        <w:numPr>
          <w:ilvl w:val="0"/>
          <w:numId w:val="4"/>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13970" b="825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8"/>
                    <a:stretch>
                      <a:fillRect/>
                    </a:stretch>
                  </pic:blipFill>
                  <pic:spPr>
                    <a:xfrm>
                      <a:off x="0" y="0"/>
                      <a:ext cx="5758180" cy="3058795"/>
                    </a:xfrm>
                    <a:prstGeom prst="rect">
                      <a:avLst/>
                    </a:prstGeom>
                    <a:noFill/>
                    <a:ln>
                      <a:noFill/>
                    </a:ln>
                  </pic:spPr>
                </pic:pic>
              </a:graphicData>
            </a:graphic>
          </wp:inline>
        </w:drawing>
      </w:r>
    </w:p>
    <w:p w14:paraId="5D1686A7">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0F701E0E">
      <w:r>
        <w:drawing>
          <wp:inline distT="0" distB="0" distL="114300" distR="114300">
            <wp:extent cx="5760085" cy="2809875"/>
            <wp:effectExtent l="0" t="0" r="12065" b="9525"/>
            <wp:docPr id="4" name="图片 7" descr="descript"/>
            <wp:cNvGraphicFramePr/>
            <a:graphic xmlns:a="http://schemas.openxmlformats.org/drawingml/2006/main">
              <a:graphicData uri="http://schemas.openxmlformats.org/drawingml/2006/picture">
                <pic:pic xmlns:pic="http://schemas.openxmlformats.org/drawingml/2006/picture">
                  <pic:nvPicPr>
                    <pic:cNvPr id="4" name="图片 7" descr="descript"/>
                    <pic:cNvPicPr/>
                  </pic:nvPicPr>
                  <pic:blipFill>
                    <a:blip r:embed="rId19"/>
                    <a:stretch>
                      <a:fillRect/>
                    </a:stretch>
                  </pic:blipFill>
                  <pic:spPr>
                    <a:xfrm>
                      <a:off x="0" y="0"/>
                      <a:ext cx="5760085" cy="2809875"/>
                    </a:xfrm>
                    <a:prstGeom prst="rect">
                      <a:avLst/>
                    </a:prstGeom>
                    <a:noFill/>
                    <a:ln>
                      <a:noFill/>
                    </a:ln>
                  </pic:spPr>
                </pic:pic>
              </a:graphicData>
            </a:graphic>
          </wp:inline>
        </w:drawing>
      </w:r>
    </w:p>
    <w:p w14:paraId="2CC69DE3">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58352F61">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4E4B5A4C">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尽可能完整，原则上要求供应商必须填写近三年财务指标情况；</w:t>
      </w:r>
    </w:p>
    <w:p w14:paraId="330F658E">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服务 / 班车食堂”，业务主管部门选择“保卫保障部*”。</w:t>
      </w:r>
    </w:p>
    <w:p w14:paraId="3C5581FA">
      <w:pPr>
        <w:keepNext w:val="0"/>
        <w:keepLines w:val="0"/>
        <w:pageBreakBefore w:val="0"/>
        <w:widowControl w:val="0"/>
        <w:numPr>
          <w:ilvl w:val="0"/>
          <w:numId w:val="6"/>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8F5C666">
      <w:pPr>
        <w:numPr>
          <w:ilvl w:val="0"/>
          <w:numId w:val="0"/>
        </w:numPr>
        <w:spacing w:line="360" w:lineRule="auto"/>
        <w:rPr>
          <w:rFonts w:hint="default"/>
          <w:lang w:val="en-US" w:eastAsia="zh-CN"/>
        </w:rPr>
        <w:sectPr>
          <w:headerReference r:id="rId8" w:type="first"/>
          <w:footerReference r:id="rId10" w:type="first"/>
          <w:headerReference r:id="rId7" w:type="default"/>
          <w:footerReference r:id="rId9" w:type="default"/>
          <w:pgSz w:w="11906" w:h="16838"/>
          <w:pgMar w:top="1588" w:right="1418" w:bottom="1134" w:left="1418" w:header="851" w:footer="850" w:gutter="0"/>
          <w:pgNumType w:fmt="decimal"/>
          <w:cols w:space="720" w:num="1"/>
          <w:titlePg/>
          <w:docGrid w:type="lines" w:linePitch="312" w:charSpace="0"/>
        </w:sect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r>
        <w:rPr>
          <w:rFonts w:hint="default"/>
          <w:lang w:val="en-US" w:eastAsia="zh-CN"/>
        </w:rPr>
        <w:br w:type="textWrapping"/>
      </w:r>
      <w:r>
        <w:drawing>
          <wp:inline distT="0" distB="0" distL="114300" distR="114300">
            <wp:extent cx="5486400" cy="2661285"/>
            <wp:effectExtent l="0" t="0" r="0" b="571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0"/>
                    <a:stretch>
                      <a:fillRect/>
                    </a:stretch>
                  </pic:blipFill>
                  <pic:spPr>
                    <a:xfrm>
                      <a:off x="0" y="0"/>
                      <a:ext cx="5486400" cy="2661285"/>
                    </a:xfrm>
                    <a:prstGeom prst="rect">
                      <a:avLst/>
                    </a:prstGeom>
                    <a:noFill/>
                    <a:ln>
                      <a:noFill/>
                    </a:ln>
                  </pic:spPr>
                </pic:pic>
              </a:graphicData>
            </a:graphic>
          </wp:inline>
        </w:drawing>
      </w:r>
    </w:p>
    <w:p w14:paraId="73652E94">
      <w:pPr>
        <w:pStyle w:val="90"/>
        <w:numPr>
          <w:ilvl w:val="0"/>
          <w:numId w:val="0"/>
        </w:numPr>
        <w:ind w:leftChars="0"/>
        <w:outlineLvl w:val="9"/>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附件2</w:t>
      </w:r>
    </w:p>
    <w:p w14:paraId="73D448F2">
      <w:pPr>
        <w:pStyle w:val="90"/>
        <w:numPr>
          <w:ilvl w:val="0"/>
          <w:numId w:val="0"/>
        </w:numPr>
        <w:ind w:leftChars="0"/>
        <w:jc w:val="center"/>
        <w:outlineLvl w:val="9"/>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SRM系统供应商用户手册</w:t>
      </w:r>
    </w:p>
    <w:p w14:paraId="4DA31FA5">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6"/>
          <w:rFonts w:hint="eastAsia" w:ascii="宋体" w:hAnsi="宋体" w:eastAsia="宋体" w:cs="宋体"/>
          <w:sz w:val="24"/>
          <w:szCs w:val="24"/>
        </w:rPr>
        <w:t>http</w:t>
      </w:r>
      <w:r>
        <w:rPr>
          <w:rStyle w:val="46"/>
          <w:rFonts w:hint="eastAsia" w:ascii="宋体" w:hAnsi="宋体" w:eastAsia="宋体" w:cs="宋体"/>
          <w:sz w:val="24"/>
          <w:szCs w:val="24"/>
          <w:lang w:val="en-US" w:eastAsia="zh-CN"/>
        </w:rPr>
        <w:t>s</w:t>
      </w:r>
      <w:r>
        <w:rPr>
          <w:rStyle w:val="46"/>
          <w:rFonts w:hint="eastAsia" w:ascii="宋体" w:hAnsi="宋体" w:eastAsia="宋体" w:cs="宋体"/>
          <w:sz w:val="24"/>
          <w:szCs w:val="24"/>
        </w:rPr>
        <w:t>://ecaitong.sinotruk.com:8012/</w:t>
      </w:r>
      <w:r>
        <w:rPr>
          <w:rStyle w:val="46"/>
          <w:rFonts w:hint="eastAsia" w:ascii="宋体" w:hAnsi="宋体" w:eastAsia="宋体" w:cs="宋体"/>
          <w:sz w:val="24"/>
          <w:szCs w:val="24"/>
        </w:rPr>
        <w:fldChar w:fldCharType="end"/>
      </w:r>
    </w:p>
    <w:p w14:paraId="05B64BF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4813117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F8B73A9">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7446F00">
      <w:r>
        <w:drawing>
          <wp:inline distT="0" distB="0" distL="114300" distR="114300">
            <wp:extent cx="5760085" cy="2269490"/>
            <wp:effectExtent l="0" t="0" r="12065" b="16510"/>
            <wp:docPr id="1" name="图片 9" descr="descript"/>
            <wp:cNvGraphicFramePr/>
            <a:graphic xmlns:a="http://schemas.openxmlformats.org/drawingml/2006/main">
              <a:graphicData uri="http://schemas.openxmlformats.org/drawingml/2006/picture">
                <pic:pic xmlns:pic="http://schemas.openxmlformats.org/drawingml/2006/picture">
                  <pic:nvPicPr>
                    <pic:cNvPr id="1" name="图片 9" descr="descript"/>
                    <pic:cNvPicPr/>
                  </pic:nvPicPr>
                  <pic:blipFill>
                    <a:blip r:embed="rId21"/>
                    <a:stretch>
                      <a:fillRect/>
                    </a:stretch>
                  </pic:blipFill>
                  <pic:spPr>
                    <a:xfrm>
                      <a:off x="0" y="0"/>
                      <a:ext cx="5760085" cy="2269490"/>
                    </a:xfrm>
                    <a:prstGeom prst="rect">
                      <a:avLst/>
                    </a:prstGeom>
                    <a:noFill/>
                    <a:ln>
                      <a:noFill/>
                    </a:ln>
                  </pic:spPr>
                </pic:pic>
              </a:graphicData>
            </a:graphic>
          </wp:inline>
        </w:drawing>
      </w:r>
    </w:p>
    <w:p w14:paraId="17488A57">
      <w:pPr>
        <w:pStyle w:val="23"/>
      </w:pPr>
    </w:p>
    <w:p w14:paraId="6D316394">
      <w:pPr>
        <w:pStyle w:val="23"/>
      </w:pPr>
      <w:r>
        <w:rPr>
          <w:rFonts w:hint="eastAsia" w:cs="Times New Roman"/>
          <w:b/>
          <w:bCs/>
          <w:highlight w:val="none"/>
          <w:lang w:val="en-US" w:eastAsia="zh-CN"/>
        </w:rPr>
        <w:t>应标页面否为代理商请如实选择，若为代理商应标，请在应标后联系商务联系人</w:t>
      </w:r>
    </w:p>
    <w:p w14:paraId="7F0FBAE0"/>
    <w:p w14:paraId="32FA825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5A16867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08C78C9C">
      <w:pPr>
        <w:rPr>
          <w:rFonts w:ascii="宋体" w:hAnsi="宋体" w:eastAsia="宋体" w:cs="宋体"/>
          <w:color w:val="000000"/>
        </w:rPr>
      </w:pPr>
      <w:r>
        <w:rPr>
          <w:rFonts w:ascii="宋体" w:hAnsi="宋体" w:eastAsia="宋体" w:cs="宋体"/>
          <w:color w:val="000000"/>
        </w:rPr>
        <w:drawing>
          <wp:inline distT="0" distB="0" distL="114300" distR="114300">
            <wp:extent cx="5760085" cy="2125345"/>
            <wp:effectExtent l="0" t="0" r="12065" b="8255"/>
            <wp:docPr id="3" name="图片 10" descr="descript"/>
            <wp:cNvGraphicFramePr/>
            <a:graphic xmlns:a="http://schemas.openxmlformats.org/drawingml/2006/main">
              <a:graphicData uri="http://schemas.openxmlformats.org/drawingml/2006/picture">
                <pic:pic xmlns:pic="http://schemas.openxmlformats.org/drawingml/2006/picture">
                  <pic:nvPicPr>
                    <pic:cNvPr id="3" name="图片 10" descr="descript"/>
                    <pic:cNvPicPr/>
                  </pic:nvPicPr>
                  <pic:blipFill>
                    <a:blip r:embed="rId22"/>
                    <a:stretch>
                      <a:fillRect/>
                    </a:stretch>
                  </pic:blipFill>
                  <pic:spPr>
                    <a:xfrm>
                      <a:off x="0" y="0"/>
                      <a:ext cx="5760085" cy="2125345"/>
                    </a:xfrm>
                    <a:prstGeom prst="rect">
                      <a:avLst/>
                    </a:prstGeom>
                    <a:noFill/>
                    <a:ln>
                      <a:noFill/>
                    </a:ln>
                  </pic:spPr>
                </pic:pic>
              </a:graphicData>
            </a:graphic>
          </wp:inline>
        </w:drawing>
      </w:r>
    </w:p>
    <w:p w14:paraId="713D7712">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FD7028E">
      <w:pPr>
        <w:pStyle w:val="23"/>
        <w:rPr>
          <w:rFonts w:hint="eastAsia" w:eastAsia="宋体"/>
          <w:b/>
          <w:bCs/>
          <w:highlight w:val="none"/>
          <w:lang w:eastAsia="zh-CN"/>
        </w:rPr>
      </w:pPr>
      <w:r>
        <w:rPr>
          <w:rFonts w:hint="eastAsia" w:hAnsi="宋体" w:eastAsia="宋体" w:cs="宋体"/>
          <w:b/>
          <w:bCs/>
          <w:color w:val="000000"/>
          <w:sz w:val="24"/>
          <w:szCs w:val="28"/>
          <w:highlight w:val="none"/>
        </w:rPr>
        <w:t>注意：系统内的投标报价单位为“万元”</w:t>
      </w:r>
      <w:r>
        <w:rPr>
          <w:rFonts w:hint="eastAsia" w:hAnsi="宋体" w:eastAsia="宋体" w:cs="宋体"/>
          <w:b/>
          <w:bCs/>
          <w:color w:val="000000"/>
          <w:sz w:val="24"/>
          <w:szCs w:val="28"/>
          <w:highlight w:val="none"/>
          <w:lang w:eastAsia="zh-CN"/>
        </w:rPr>
        <w:t>。</w:t>
      </w:r>
    </w:p>
    <w:p w14:paraId="0B2F0096">
      <w:pPr>
        <w:ind w:left="425" w:hanging="425"/>
        <w:outlineLvl w:val="9"/>
        <w:rPr>
          <w:rFonts w:eastAsia="Arial" w:cs="Arial"/>
          <w:color w:val="000000"/>
        </w:rPr>
      </w:pPr>
      <w:r>
        <w:rPr>
          <w:rFonts w:eastAsia="Arial" w:cs="Arial"/>
          <w:color w:val="000000"/>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23"/>
                    <a:stretch>
                      <a:fillRect/>
                    </a:stretch>
                  </pic:blipFill>
                  <pic:spPr>
                    <a:xfrm>
                      <a:off x="0" y="0"/>
                      <a:ext cx="5490210" cy="2668905"/>
                    </a:xfrm>
                    <a:prstGeom prst="rect">
                      <a:avLst/>
                    </a:prstGeom>
                    <a:noFill/>
                    <a:ln>
                      <a:noFill/>
                    </a:ln>
                  </pic:spPr>
                </pic:pic>
              </a:graphicData>
            </a:graphic>
          </wp:inline>
        </w:drawing>
      </w:r>
    </w:p>
    <w:p w14:paraId="1A4F7E6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453EEC5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0AF8D91">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04839165">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114300" distR="114300">
            <wp:extent cx="5490210" cy="1991995"/>
            <wp:effectExtent l="0" t="0" r="15240" b="8255"/>
            <wp:docPr id="10" name="图片 12" descr="descript"/>
            <wp:cNvGraphicFramePr/>
            <a:graphic xmlns:a="http://schemas.openxmlformats.org/drawingml/2006/main">
              <a:graphicData uri="http://schemas.openxmlformats.org/drawingml/2006/picture">
                <pic:pic xmlns:pic="http://schemas.openxmlformats.org/drawingml/2006/picture">
                  <pic:nvPicPr>
                    <pic:cNvPr id="10" name="图片 12" descr="descript"/>
                    <pic:cNvPicPr/>
                  </pic:nvPicPr>
                  <pic:blipFill>
                    <a:blip r:embed="rId24"/>
                    <a:stretch>
                      <a:fillRect/>
                    </a:stretch>
                  </pic:blipFill>
                  <pic:spPr>
                    <a:xfrm>
                      <a:off x="0" y="0"/>
                      <a:ext cx="5490210" cy="1991995"/>
                    </a:xfrm>
                    <a:prstGeom prst="rect">
                      <a:avLst/>
                    </a:prstGeom>
                    <a:noFill/>
                    <a:ln>
                      <a:noFill/>
                    </a:ln>
                  </pic:spPr>
                </pic:pic>
              </a:graphicData>
            </a:graphic>
          </wp:inline>
        </w:drawing>
      </w:r>
    </w:p>
    <w:p w14:paraId="1A7838D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4CADBC5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75722F02">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B6774E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7F9E70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343BEC1A">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CF3E226">
      <w:pPr>
        <w:ind w:left="425" w:hanging="425"/>
        <w:outlineLvl w:val="9"/>
        <w:rPr>
          <w:rFonts w:eastAsia="Arial" w:cs="Arial"/>
          <w:color w:val="000000"/>
        </w:rPr>
      </w:pPr>
      <w:r>
        <w:rPr>
          <w:rFonts w:eastAsia="Arial" w:cs="Arial"/>
          <w:color w:val="000000"/>
        </w:rPr>
        <w:drawing>
          <wp:inline distT="0" distB="0" distL="114300" distR="114300">
            <wp:extent cx="5490210" cy="2544445"/>
            <wp:effectExtent l="0" t="0" r="15240" b="8255"/>
            <wp:docPr id="14" name="图片 13" descr="descript"/>
            <wp:cNvGraphicFramePr/>
            <a:graphic xmlns:a="http://schemas.openxmlformats.org/drawingml/2006/main">
              <a:graphicData uri="http://schemas.openxmlformats.org/drawingml/2006/picture">
                <pic:pic xmlns:pic="http://schemas.openxmlformats.org/drawingml/2006/picture">
                  <pic:nvPicPr>
                    <pic:cNvPr id="14" name="图片 13" descr="descript"/>
                    <pic:cNvPicPr/>
                  </pic:nvPicPr>
                  <pic:blipFill>
                    <a:blip r:embed="rId25"/>
                    <a:stretch>
                      <a:fillRect/>
                    </a:stretch>
                  </pic:blipFill>
                  <pic:spPr>
                    <a:xfrm>
                      <a:off x="0" y="0"/>
                      <a:ext cx="5490210" cy="2544445"/>
                    </a:xfrm>
                    <a:prstGeom prst="rect">
                      <a:avLst/>
                    </a:prstGeom>
                    <a:noFill/>
                    <a:ln>
                      <a:noFill/>
                    </a:ln>
                  </pic:spPr>
                </pic:pic>
              </a:graphicData>
            </a:graphic>
          </wp:inline>
        </w:drawing>
      </w:r>
    </w:p>
    <w:p w14:paraId="60DE869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27910E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4BCAF69">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58182532">
      <w:r>
        <w:drawing>
          <wp:inline distT="0" distB="0" distL="114300" distR="114300">
            <wp:extent cx="5760085" cy="1956435"/>
            <wp:effectExtent l="0" t="0" r="12065" b="5715"/>
            <wp:docPr id="2" name="图片 14" descr="descript"/>
            <wp:cNvGraphicFramePr/>
            <a:graphic xmlns:a="http://schemas.openxmlformats.org/drawingml/2006/main">
              <a:graphicData uri="http://schemas.openxmlformats.org/drawingml/2006/picture">
                <pic:pic xmlns:pic="http://schemas.openxmlformats.org/drawingml/2006/picture">
                  <pic:nvPicPr>
                    <pic:cNvPr id="2" name="图片 14" descr="descript"/>
                    <pic:cNvPicPr/>
                  </pic:nvPicPr>
                  <pic:blipFill>
                    <a:blip r:embed="rId26"/>
                    <a:stretch>
                      <a:fillRect/>
                    </a:stretch>
                  </pic:blipFill>
                  <pic:spPr>
                    <a:xfrm>
                      <a:off x="0" y="0"/>
                      <a:ext cx="5760085" cy="1956435"/>
                    </a:xfrm>
                    <a:prstGeom prst="rect">
                      <a:avLst/>
                    </a:prstGeom>
                    <a:noFill/>
                    <a:ln>
                      <a:noFill/>
                    </a:ln>
                  </pic:spPr>
                </pic:pic>
              </a:graphicData>
            </a:graphic>
          </wp:inline>
        </w:drawing>
      </w:r>
    </w:p>
    <w:p w14:paraId="463636C5">
      <w:pPr>
        <w:rPr>
          <w:sz w:val="24"/>
          <w:szCs w:val="22"/>
        </w:rPr>
      </w:pPr>
      <w:r>
        <w:rPr>
          <w:rFonts w:hint="eastAsia" w:ascii="宋体" w:hAnsi="宋体" w:eastAsia="宋体"/>
          <w:b/>
          <w:color w:val="auto"/>
          <w:sz w:val="30"/>
          <w:szCs w:val="30"/>
          <w:highlight w:val="none"/>
        </w:rPr>
        <w:br w:type="page"/>
      </w:r>
    </w:p>
    <w:p w14:paraId="484B3EBC">
      <w:pPr>
        <w:jc w:val="left"/>
        <w:outlineLvl w:val="9"/>
        <w:rPr>
          <w:sz w:val="28"/>
          <w:szCs w:val="28"/>
        </w:rPr>
      </w:pPr>
      <w:r>
        <w:rPr>
          <w:rFonts w:hint="eastAsia"/>
          <w:sz w:val="28"/>
          <w:szCs w:val="28"/>
        </w:rPr>
        <w:t>附件</w:t>
      </w:r>
      <w:r>
        <w:rPr>
          <w:rFonts w:hint="eastAsia"/>
          <w:sz w:val="28"/>
          <w:szCs w:val="28"/>
          <w:lang w:val="en-US" w:eastAsia="zh-CN"/>
        </w:rPr>
        <w:t>3</w:t>
      </w:r>
      <w:r>
        <w:rPr>
          <w:rFonts w:hint="eastAsia"/>
          <w:sz w:val="28"/>
          <w:szCs w:val="28"/>
        </w:rPr>
        <w:t>：</w:t>
      </w:r>
    </w:p>
    <w:p w14:paraId="619622A7">
      <w:pPr>
        <w:snapToGrid w:val="0"/>
        <w:jc w:val="center"/>
        <w:rPr>
          <w:rFonts w:eastAsia="黑体"/>
          <w:b/>
          <w:sz w:val="36"/>
          <w:szCs w:val="36"/>
        </w:rPr>
      </w:pPr>
      <w:bookmarkStart w:id="169" w:name="_Toc265599138"/>
      <w:bookmarkStart w:id="170" w:name="_Toc454207344"/>
      <w:r>
        <w:rPr>
          <w:rFonts w:hint="eastAsia" w:eastAsia="黑体"/>
          <w:b/>
          <w:sz w:val="36"/>
          <w:szCs w:val="36"/>
        </w:rPr>
        <w:t>投标函</w:t>
      </w:r>
    </w:p>
    <w:p w14:paraId="52569E49">
      <w:pPr>
        <w:snapToGrid w:val="0"/>
        <w:spacing w:line="360" w:lineRule="auto"/>
        <w:rPr>
          <w:rFonts w:ascii="黑体" w:eastAsia="黑体"/>
        </w:rPr>
      </w:pPr>
    </w:p>
    <w:p w14:paraId="50E63260">
      <w:pPr>
        <w:adjustRightInd w:val="0"/>
        <w:snapToGrid w:val="0"/>
        <w:spacing w:line="360" w:lineRule="auto"/>
        <w:ind w:left="-105" w:leftChars="-50"/>
        <w:rPr>
          <w:sz w:val="24"/>
        </w:rPr>
      </w:pPr>
      <w:r>
        <w:rPr>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t>__________________________（招标单位名称）：</w:t>
      </w:r>
    </w:p>
    <w:p w14:paraId="4DE39363">
      <w:pPr>
        <w:adjustRightInd w:val="0"/>
        <w:snapToGrid w:val="0"/>
        <w:spacing w:line="360" w:lineRule="auto"/>
        <w:ind w:left="-105" w:leftChars="-50"/>
        <w:rPr>
          <w:szCs w:val="21"/>
        </w:rPr>
      </w:pPr>
    </w:p>
    <w:p w14:paraId="17134334">
      <w:pPr>
        <w:adjustRightInd w:val="0"/>
        <w:snapToGrid w:val="0"/>
        <w:spacing w:line="360" w:lineRule="auto"/>
        <w:ind w:left="-105" w:leftChars="-50" w:firstLine="600" w:firstLineChars="250"/>
        <w:rPr>
          <w:sz w:val="24"/>
        </w:rPr>
      </w:pPr>
      <w:r>
        <w:rPr>
          <w:rFonts w:hint="eastAsia"/>
          <w:sz w:val="24"/>
        </w:rPr>
        <w:t>（投标人全称）授权（授权代理人姓名）（职务）为我方代表，参加贵方组织的（项目名称、项目编号）竞标的有关活动，并对此项目进行投标。为此：</w:t>
      </w:r>
    </w:p>
    <w:p w14:paraId="49D640ED">
      <w:pPr>
        <w:pStyle w:val="81"/>
        <w:ind w:left="0" w:firstLine="480" w:firstLineChars="200"/>
      </w:pPr>
      <w:r>
        <w:rPr>
          <w:rFonts w:hint="eastAsia"/>
        </w:rPr>
        <w:t>1、我方同意在本项目招标文件中规定的开标之日起</w:t>
      </w:r>
      <w:r>
        <w:rPr>
          <w:u w:val="single"/>
        </w:rPr>
        <w:t>30</w:t>
      </w:r>
      <w:r>
        <w:rPr>
          <w:rFonts w:hint="eastAsia"/>
        </w:rPr>
        <w:t>日内遵守投标文件中的承诺且在此期限届满之前均具有约束力。</w:t>
      </w:r>
    </w:p>
    <w:p w14:paraId="35620BA1">
      <w:pPr>
        <w:adjustRightInd w:val="0"/>
        <w:snapToGrid w:val="0"/>
        <w:spacing w:line="360" w:lineRule="auto"/>
        <w:ind w:firstLine="480" w:firstLineChars="200"/>
        <w:rPr>
          <w:sz w:val="24"/>
        </w:rPr>
      </w:pPr>
      <w:r>
        <w:rPr>
          <w:sz w:val="24"/>
        </w:rPr>
        <w:t>2</w:t>
      </w:r>
      <w:r>
        <w:rPr>
          <w:rFonts w:hint="eastAsia"/>
          <w:sz w:val="24"/>
        </w:rPr>
        <w:t>、投标人将按招标文件的规定履行合同责任和义务。</w:t>
      </w:r>
    </w:p>
    <w:p w14:paraId="0A6E7A6F">
      <w:pPr>
        <w:adjustRightInd w:val="0"/>
        <w:snapToGrid w:val="0"/>
        <w:spacing w:line="360" w:lineRule="auto"/>
        <w:ind w:firstLine="480" w:firstLineChars="200"/>
        <w:rPr>
          <w:sz w:val="24"/>
        </w:rPr>
      </w:pPr>
      <w:r>
        <w:rPr>
          <w:rFonts w:hint="eastAsia"/>
          <w:sz w:val="24"/>
        </w:rPr>
        <w:t>3、投标人已详细审查全部招标文件，包括补充文件（如果有的话），确认无误。</w:t>
      </w:r>
    </w:p>
    <w:p w14:paraId="1CA99C67">
      <w:pPr>
        <w:adjustRightInd w:val="0"/>
        <w:snapToGrid w:val="0"/>
        <w:spacing w:line="360" w:lineRule="auto"/>
        <w:ind w:firstLine="480" w:firstLineChars="200"/>
        <w:rPr>
          <w:sz w:val="24"/>
        </w:rPr>
      </w:pPr>
      <w:r>
        <w:rPr>
          <w:rFonts w:hint="eastAsia"/>
          <w:sz w:val="24"/>
        </w:rPr>
        <w:t>4、在规定的开标时间后，投标人保证遵守招标文件中有关的规定。</w:t>
      </w:r>
    </w:p>
    <w:p w14:paraId="3FD3269A">
      <w:pPr>
        <w:adjustRightInd w:val="0"/>
        <w:snapToGrid w:val="0"/>
        <w:spacing w:line="360" w:lineRule="auto"/>
        <w:ind w:firstLine="480" w:firstLineChars="200"/>
        <w:rPr>
          <w:rFonts w:hAnsi="宋体"/>
          <w:sz w:val="24"/>
        </w:rPr>
      </w:pPr>
      <w:r>
        <w:rPr>
          <w:rFonts w:hint="eastAsia"/>
          <w:sz w:val="24"/>
        </w:rPr>
        <w:t>5、投标人</w:t>
      </w:r>
      <w:r>
        <w:rPr>
          <w:rFonts w:hint="eastAsia" w:hAnsi="宋体"/>
          <w:sz w:val="24"/>
        </w:rPr>
        <w:t>理解，最高报价不是中标的唯一条件，贵公司有选择中标人的权力。</w:t>
      </w:r>
    </w:p>
    <w:p w14:paraId="67586D81">
      <w:pPr>
        <w:pStyle w:val="23"/>
        <w:tabs>
          <w:tab w:val="left" w:pos="5580"/>
        </w:tabs>
        <w:spacing w:line="360" w:lineRule="auto"/>
        <w:ind w:firstLine="480" w:firstLineChars="200"/>
        <w:rPr>
          <w:rFonts w:hAnsi="宋体"/>
          <w:sz w:val="24"/>
          <w:szCs w:val="24"/>
        </w:rPr>
      </w:pPr>
      <w:r>
        <w:rPr>
          <w:rFonts w:hint="eastAsia" w:hAnsi="宋体"/>
          <w:sz w:val="24"/>
          <w:szCs w:val="24"/>
        </w:rPr>
        <w:t>6、</w:t>
      </w:r>
      <w:r>
        <w:rPr>
          <w:rFonts w:hint="eastAsia" w:ascii="Times New Roman" w:hAnsi="Times New Roman"/>
          <w:sz w:val="24"/>
        </w:rPr>
        <w:t>投标人</w:t>
      </w:r>
      <w:r>
        <w:rPr>
          <w:rFonts w:hint="eastAsia" w:hAnsi="宋体"/>
          <w:sz w:val="24"/>
          <w:szCs w:val="24"/>
        </w:rPr>
        <w:t>愿按《中华人民共和国民法典》履行自己的全部责任。</w:t>
      </w:r>
    </w:p>
    <w:p w14:paraId="4321B6B6">
      <w:pPr>
        <w:pStyle w:val="23"/>
        <w:tabs>
          <w:tab w:val="left" w:pos="5580"/>
        </w:tabs>
        <w:spacing w:line="360" w:lineRule="auto"/>
        <w:ind w:firstLine="480" w:firstLineChars="200"/>
        <w:rPr>
          <w:rFonts w:hAnsi="宋体"/>
          <w:sz w:val="24"/>
          <w:szCs w:val="24"/>
        </w:rPr>
      </w:pPr>
      <w:r>
        <w:rPr>
          <w:rFonts w:hint="eastAsia" w:hAnsi="宋体"/>
          <w:sz w:val="24"/>
          <w:szCs w:val="24"/>
        </w:rPr>
        <w:t>7、我方若未成为中标人，贵公司有权不做任何解释。</w:t>
      </w:r>
    </w:p>
    <w:p w14:paraId="17D09E04">
      <w:pPr>
        <w:pStyle w:val="23"/>
        <w:tabs>
          <w:tab w:val="left" w:pos="5580"/>
        </w:tabs>
        <w:spacing w:line="360" w:lineRule="auto"/>
        <w:ind w:firstLine="480" w:firstLineChars="200"/>
        <w:rPr>
          <w:rFonts w:hAnsi="宋体"/>
          <w:sz w:val="24"/>
          <w:szCs w:val="24"/>
        </w:rPr>
      </w:pPr>
      <w:r>
        <w:rPr>
          <w:rFonts w:hint="eastAsia" w:hAnsi="宋体"/>
          <w:sz w:val="24"/>
          <w:szCs w:val="24"/>
        </w:rPr>
        <w:t>8、我的投标文件自开标之日起有效期为90日。</w:t>
      </w:r>
    </w:p>
    <w:p w14:paraId="1BBC838E">
      <w:pPr>
        <w:adjustRightInd w:val="0"/>
        <w:snapToGrid w:val="0"/>
        <w:spacing w:line="360" w:lineRule="auto"/>
        <w:rPr>
          <w:rFonts w:ascii="宋体" w:hAnsi="宋体"/>
          <w:sz w:val="24"/>
        </w:rPr>
      </w:pPr>
    </w:p>
    <w:p w14:paraId="72D13B16">
      <w:pPr>
        <w:adjustRightInd w:val="0"/>
        <w:snapToGrid w:val="0"/>
        <w:spacing w:line="360" w:lineRule="auto"/>
        <w:ind w:left="-105" w:leftChars="-50" w:firstLine="523" w:firstLineChars="218"/>
        <w:rPr>
          <w:rFonts w:hint="default" w:ascii="宋体" w:hAnsi="宋体" w:eastAsia="宋体"/>
          <w:sz w:val="24"/>
          <w:u w:val="single"/>
          <w:lang w:val="en-US" w:eastAsia="zh-CN"/>
        </w:rPr>
      </w:pPr>
      <w:r>
        <w:rPr>
          <w:rFonts w:hint="eastAsia" w:ascii="宋体" w:hAnsi="宋体"/>
          <w:sz w:val="24"/>
        </w:rPr>
        <w:t>投标单位全名（签字或盖章）：</w:t>
      </w:r>
      <w:r>
        <w:rPr>
          <w:rFonts w:hint="eastAsia" w:ascii="宋体" w:hAnsi="宋体"/>
          <w:sz w:val="24"/>
          <w:u w:val="single"/>
          <w:lang w:val="en-US" w:eastAsia="zh-CN"/>
        </w:rPr>
        <w:t xml:space="preserve">                                            </w:t>
      </w:r>
    </w:p>
    <w:p w14:paraId="549CA0B0">
      <w:pPr>
        <w:adjustRightInd w:val="0"/>
        <w:snapToGrid w:val="0"/>
        <w:spacing w:line="360" w:lineRule="auto"/>
        <w:ind w:left="-105" w:leftChars="-50" w:firstLine="523" w:firstLineChars="218"/>
        <w:rPr>
          <w:rFonts w:ascii="宋体" w:hAnsi="宋体"/>
          <w:sz w:val="24"/>
          <w:u w:val="single"/>
        </w:rPr>
      </w:pPr>
    </w:p>
    <w:p w14:paraId="489B5775">
      <w:pPr>
        <w:adjustRightInd w:val="0"/>
        <w:snapToGrid w:val="0"/>
        <w:spacing w:line="360" w:lineRule="auto"/>
        <w:ind w:left="-105" w:leftChars="-50" w:firstLine="523" w:firstLineChars="218"/>
        <w:rPr>
          <w:rFonts w:hint="default" w:ascii="宋体" w:hAnsi="宋体" w:eastAsia="宋体"/>
          <w:sz w:val="24"/>
          <w:u w:val="single"/>
          <w:lang w:val="en-US" w:eastAsia="zh-CN"/>
        </w:rPr>
      </w:pPr>
      <w:r>
        <w:rPr>
          <w:rFonts w:hint="eastAsia" w:ascii="宋体" w:hAnsi="宋体"/>
          <w:sz w:val="24"/>
        </w:rPr>
        <w:t>投标人授权代表（签字）：</w:t>
      </w:r>
      <w:r>
        <w:rPr>
          <w:rFonts w:hint="eastAsia" w:ascii="宋体" w:hAnsi="宋体"/>
          <w:sz w:val="24"/>
          <w:u w:val="single"/>
          <w:lang w:val="en-US" w:eastAsia="zh-CN"/>
        </w:rPr>
        <w:t xml:space="preserve">                                                </w:t>
      </w:r>
    </w:p>
    <w:p w14:paraId="62B6EBC8">
      <w:pPr>
        <w:adjustRightInd w:val="0"/>
        <w:snapToGrid w:val="0"/>
        <w:spacing w:line="360" w:lineRule="auto"/>
        <w:ind w:left="-105" w:leftChars="-50" w:firstLine="523" w:firstLineChars="218"/>
        <w:rPr>
          <w:sz w:val="24"/>
        </w:rPr>
      </w:pPr>
    </w:p>
    <w:p w14:paraId="49BEC4FD">
      <w:pPr>
        <w:adjustRightInd w:val="0"/>
        <w:snapToGrid w:val="0"/>
        <w:spacing w:line="360" w:lineRule="auto"/>
        <w:ind w:left="-105" w:leftChars="-50" w:firstLine="523" w:firstLineChars="218"/>
        <w:rPr>
          <w:sz w:val="24"/>
        </w:rPr>
      </w:pPr>
      <w:r>
        <w:rPr>
          <w:rFonts w:hint="eastAsia"/>
          <w:sz w:val="24"/>
        </w:rPr>
        <w:t>联系人：</w:t>
      </w:r>
    </w:p>
    <w:p w14:paraId="41C2E506">
      <w:pPr>
        <w:adjustRightInd w:val="0"/>
        <w:snapToGrid w:val="0"/>
        <w:spacing w:line="360" w:lineRule="auto"/>
        <w:ind w:left="-105" w:leftChars="-50" w:firstLine="523" w:firstLineChars="218"/>
        <w:rPr>
          <w:sz w:val="24"/>
        </w:rPr>
      </w:pPr>
    </w:p>
    <w:p w14:paraId="69069C63">
      <w:pPr>
        <w:adjustRightInd w:val="0"/>
        <w:snapToGrid w:val="0"/>
        <w:spacing w:line="360" w:lineRule="auto"/>
        <w:ind w:left="-105" w:leftChars="-50" w:firstLine="523" w:firstLineChars="218"/>
        <w:rPr>
          <w:sz w:val="24"/>
        </w:rPr>
      </w:pPr>
      <w:r>
        <w:rPr>
          <w:rFonts w:hint="eastAsia"/>
          <w:sz w:val="24"/>
        </w:rPr>
        <w:t>联系电话：</w:t>
      </w:r>
    </w:p>
    <w:p w14:paraId="372A6589">
      <w:pPr>
        <w:adjustRightInd w:val="0"/>
        <w:snapToGrid w:val="0"/>
        <w:spacing w:line="360" w:lineRule="auto"/>
        <w:ind w:left="-105" w:leftChars="-50" w:firstLine="523" w:firstLineChars="218"/>
        <w:rPr>
          <w:sz w:val="24"/>
        </w:rPr>
      </w:pPr>
    </w:p>
    <w:p w14:paraId="406CB7C9">
      <w:pPr>
        <w:adjustRightInd w:val="0"/>
        <w:snapToGrid w:val="0"/>
        <w:spacing w:line="360" w:lineRule="auto"/>
        <w:ind w:left="-105" w:leftChars="-50" w:firstLine="523" w:firstLineChars="218"/>
        <w:rPr>
          <w:sz w:val="24"/>
        </w:rPr>
      </w:pPr>
      <w:r>
        <w:rPr>
          <w:rFonts w:hint="eastAsia"/>
          <w:sz w:val="24"/>
        </w:rPr>
        <w:t>邮箱：</w:t>
      </w:r>
    </w:p>
    <w:p w14:paraId="3299F829">
      <w:pPr>
        <w:adjustRightInd w:val="0"/>
        <w:snapToGrid w:val="0"/>
        <w:spacing w:line="360" w:lineRule="auto"/>
        <w:ind w:left="-105" w:leftChars="-50"/>
        <w:jc w:val="right"/>
        <w:rPr>
          <w:rFonts w:ascii="仿宋_GB2312" w:eastAsia="仿宋_GB2312"/>
          <w:sz w:val="24"/>
        </w:rPr>
      </w:pPr>
      <w:r>
        <w:rPr>
          <w:rFonts w:hint="eastAsia"/>
          <w:sz w:val="24"/>
        </w:rPr>
        <w:t>日期：     年   月   日</w:t>
      </w:r>
    </w:p>
    <w:p w14:paraId="3369F424">
      <w:pPr>
        <w:adjustRightInd w:val="0"/>
        <w:snapToGrid w:val="0"/>
        <w:spacing w:line="360" w:lineRule="auto"/>
        <w:rPr>
          <w:sz w:val="24"/>
        </w:rPr>
      </w:pPr>
    </w:p>
    <w:p w14:paraId="674A7DE8">
      <w:pPr>
        <w:rPr>
          <w:sz w:val="24"/>
        </w:rPr>
      </w:pPr>
      <w:r>
        <w:rPr>
          <w:sz w:val="24"/>
        </w:rPr>
        <w:br w:type="page"/>
      </w:r>
    </w:p>
    <w:bookmarkEnd w:id="169"/>
    <w:bookmarkEnd w:id="170"/>
    <w:p w14:paraId="36114D6A">
      <w:pPr>
        <w:jc w:val="left"/>
        <w:outlineLvl w:val="9"/>
        <w:rPr>
          <w:sz w:val="28"/>
          <w:szCs w:val="28"/>
        </w:rPr>
      </w:pPr>
      <w:bookmarkStart w:id="171" w:name="_Toc19819"/>
      <w:r>
        <w:rPr>
          <w:rFonts w:hint="eastAsia"/>
          <w:sz w:val="28"/>
          <w:szCs w:val="28"/>
        </w:rPr>
        <w:t>附件</w:t>
      </w:r>
      <w:r>
        <w:rPr>
          <w:rFonts w:hint="eastAsia"/>
          <w:sz w:val="28"/>
          <w:szCs w:val="28"/>
          <w:lang w:val="en-US" w:eastAsia="zh-CN"/>
        </w:rPr>
        <w:t>4</w:t>
      </w:r>
      <w:r>
        <w:rPr>
          <w:rFonts w:hint="eastAsia"/>
          <w:sz w:val="28"/>
          <w:szCs w:val="28"/>
        </w:rPr>
        <w:t>：</w:t>
      </w:r>
      <w:bookmarkEnd w:id="171"/>
    </w:p>
    <w:p w14:paraId="020AC5BC">
      <w:pPr>
        <w:snapToGrid w:val="0"/>
        <w:spacing w:beforeLines="100" w:afterLines="100" w:line="360" w:lineRule="auto"/>
        <w:jc w:val="center"/>
        <w:rPr>
          <w:rFonts w:ascii="宋体" w:hAnsi="宋体"/>
          <w:b/>
          <w:sz w:val="28"/>
          <w:szCs w:val="28"/>
        </w:rPr>
      </w:pPr>
      <w:bookmarkStart w:id="172" w:name="_Toc454207345"/>
      <w:bookmarkStart w:id="173" w:name="_Toc265599139"/>
      <w:r>
        <w:rPr>
          <w:rFonts w:hint="eastAsia" w:ascii="宋体" w:hAnsi="宋体"/>
          <w:b/>
          <w:sz w:val="28"/>
          <w:szCs w:val="28"/>
        </w:rPr>
        <w:t>投标授权书</w:t>
      </w:r>
      <w:bookmarkEnd w:id="172"/>
      <w:bookmarkEnd w:id="173"/>
    </w:p>
    <w:p w14:paraId="2DEB0FB7">
      <w:pPr>
        <w:pStyle w:val="15"/>
        <w:spacing w:after="0"/>
        <w:jc w:val="center"/>
        <w:rPr>
          <w:rFonts w:ascii="宋体" w:hAnsi="宋体"/>
          <w:b/>
          <w:sz w:val="32"/>
        </w:rPr>
      </w:pPr>
    </w:p>
    <w:p w14:paraId="6181B22D">
      <w:pPr>
        <w:adjustRightInd w:val="0"/>
        <w:snapToGrid w:val="0"/>
        <w:spacing w:before="93" w:beforeLines="30" w:line="312" w:lineRule="auto"/>
        <w:ind w:firstLine="480" w:firstLineChars="200"/>
        <w:outlineLvl w:val="9"/>
        <w:rPr>
          <w:rFonts w:hint="eastAsia" w:ascii="宋体" w:hAnsi="宋体"/>
          <w:color w:val="auto"/>
          <w:sz w:val="24"/>
          <w:highlight w:val="none"/>
        </w:rPr>
      </w:pPr>
      <w:r>
        <w:rPr>
          <w:rFonts w:hint="eastAsia" w:hAnsi="宋体"/>
          <w:sz w:val="24"/>
          <w:szCs w:val="24"/>
        </w:rPr>
        <w:t>本授权书声明：</w:t>
      </w:r>
      <w:r>
        <w:rPr>
          <w:rFonts w:hint="eastAsia" w:ascii="宋体" w:hAnsi="宋体"/>
          <w:color w:val="auto"/>
          <w:sz w:val="24"/>
          <w:highlight w:val="none"/>
        </w:rPr>
        <w:t>我</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（姓名）系</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（投标人全称）的法定代表人，就</w:t>
      </w:r>
      <w:r>
        <w:rPr>
          <w:rFonts w:hint="eastAsia" w:ascii="宋体" w:hAnsi="宋体" w:eastAsia="宋体" w:cs="Times New Roman"/>
          <w:color w:val="auto"/>
          <w:sz w:val="24"/>
          <w:highlight w:val="none"/>
          <w:lang w:val="en-US" w:eastAsia="zh-CN"/>
        </w:rPr>
        <w:t>中国重汽集团成都王牌商用车有限公司职工餐厅经营权招标项目</w:t>
      </w:r>
      <w:r>
        <w:rPr>
          <w:rFonts w:hint="eastAsia" w:ascii="宋体" w:hAnsi="宋体" w:eastAsia="宋体" w:cs="Times New Roman"/>
          <w:color w:val="auto"/>
          <w:sz w:val="24"/>
          <w:highlight w:val="none"/>
        </w:rPr>
        <w:t>CGZXCX-202512-4970</w:t>
      </w:r>
      <w:r>
        <w:rPr>
          <w:rFonts w:hint="eastAsia" w:ascii="宋体" w:hAnsi="宋体"/>
          <w:color w:val="auto"/>
          <w:sz w:val="24"/>
          <w:highlight w:val="none"/>
        </w:rPr>
        <w:t>现授权委托</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（单位名称）的</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（姓名、职务）为我公司全权代表，全权代表在投标文件、评标过程中的书面承诺、合同等所签署的一切文件和处理与之有关的一切事务，我均予以承认。</w:t>
      </w:r>
    </w:p>
    <w:p w14:paraId="0A420CF4">
      <w:pPr>
        <w:adjustRightInd w:val="0"/>
        <w:snapToGrid w:val="0"/>
        <w:spacing w:beforeLines="30" w:line="312" w:lineRule="auto"/>
        <w:ind w:firstLine="480" w:firstLineChars="200"/>
        <w:rPr>
          <w:rFonts w:ascii="宋体" w:hAnsi="宋体"/>
          <w:sz w:val="24"/>
        </w:rPr>
      </w:pPr>
      <w:r>
        <w:rPr>
          <w:rFonts w:hint="eastAsia" w:ascii="宋体" w:hAnsi="宋体"/>
          <w:sz w:val="24"/>
        </w:rPr>
        <w:t xml:space="preserve">委托期限：             </w:t>
      </w:r>
    </w:p>
    <w:p w14:paraId="2C69DBE7">
      <w:pPr>
        <w:adjustRightInd w:val="0"/>
        <w:snapToGrid w:val="0"/>
        <w:spacing w:beforeLines="30" w:line="312" w:lineRule="auto"/>
        <w:ind w:firstLine="480" w:firstLineChars="200"/>
        <w:rPr>
          <w:rFonts w:ascii="宋体" w:hAnsi="宋体"/>
          <w:sz w:val="24"/>
        </w:rPr>
      </w:pPr>
      <w:r>
        <w:rPr>
          <w:rFonts w:hint="eastAsia" w:ascii="宋体" w:hAnsi="宋体"/>
          <w:sz w:val="24"/>
        </w:rPr>
        <w:t>全权代表无转委权。特此委托。</w:t>
      </w:r>
    </w:p>
    <w:p w14:paraId="0F190DD7">
      <w:pPr>
        <w:adjustRightInd w:val="0"/>
        <w:snapToGrid w:val="0"/>
        <w:spacing w:before="93" w:beforeLines="30" w:line="312" w:lineRule="auto"/>
        <w:ind w:firstLine="480" w:firstLineChars="200"/>
        <w:outlineLvl w:val="9"/>
        <w:rPr>
          <w:rFonts w:hint="eastAsia" w:ascii="宋体" w:hAnsi="宋体"/>
          <w:color w:val="auto"/>
          <w:sz w:val="24"/>
          <w:highlight w:val="none"/>
        </w:rPr>
      </w:pPr>
      <w:bookmarkStart w:id="174" w:name="_Toc20950"/>
    </w:p>
    <w:p w14:paraId="2554306A">
      <w:pPr>
        <w:spacing w:line="460" w:lineRule="exact"/>
        <w:ind w:firstLine="437"/>
        <w:outlineLvl w:val="9"/>
        <w:rPr>
          <w:rFonts w:hint="eastAsia" w:ascii="宋体" w:hAnsi="宋体"/>
          <w:color w:val="auto"/>
          <w:sz w:val="24"/>
          <w:highlight w:val="none"/>
          <w:u w:val="single"/>
        </w:rPr>
      </w:pPr>
      <w:r>
        <w:rPr>
          <w:rFonts w:hint="eastAsia" w:ascii="宋体" w:hAnsi="宋体"/>
          <w:color w:val="auto"/>
          <w:sz w:val="24"/>
          <w:highlight w:val="none"/>
        </w:rPr>
        <w:t>法定代表人签字</w:t>
      </w:r>
      <w:r>
        <w:rPr>
          <w:rFonts w:hint="eastAsia" w:ascii="宋体" w:hAnsi="宋体"/>
          <w:color w:val="auto"/>
          <w:sz w:val="24"/>
          <w:highlight w:val="none"/>
          <w:u w:val="single"/>
        </w:rPr>
        <w:t xml:space="preserve">                          </w:t>
      </w:r>
    </w:p>
    <w:p w14:paraId="4B5BB605">
      <w:pPr>
        <w:spacing w:line="460" w:lineRule="exact"/>
        <w:ind w:firstLine="437"/>
        <w:outlineLvl w:val="9"/>
        <w:rPr>
          <w:rFonts w:hint="eastAsia" w:ascii="宋体" w:hAnsi="宋体"/>
          <w:color w:val="auto"/>
          <w:sz w:val="24"/>
          <w:highlight w:val="none"/>
          <w:u w:val="single"/>
        </w:rPr>
      </w:pPr>
      <w:r>
        <w:rPr>
          <w:rFonts w:hint="eastAsia" w:ascii="宋体" w:hAnsi="宋体"/>
          <w:color w:val="auto"/>
          <w:sz w:val="24"/>
          <w:highlight w:val="none"/>
        </w:rPr>
        <w:t>被授权人签字</w:t>
      </w:r>
      <w:r>
        <w:rPr>
          <w:rFonts w:hint="eastAsia" w:ascii="宋体" w:hAnsi="宋体"/>
          <w:color w:val="auto"/>
          <w:sz w:val="24"/>
          <w:highlight w:val="none"/>
          <w:u w:val="single"/>
        </w:rPr>
        <w:t xml:space="preserve">                            </w:t>
      </w:r>
    </w:p>
    <w:p w14:paraId="674E37D2">
      <w:pPr>
        <w:spacing w:line="460" w:lineRule="exact"/>
        <w:ind w:firstLine="437"/>
        <w:outlineLvl w:val="9"/>
        <w:rPr>
          <w:rFonts w:hint="eastAsia" w:ascii="宋体" w:hAnsi="宋体"/>
          <w:color w:val="auto"/>
          <w:sz w:val="24"/>
          <w:highlight w:val="none"/>
          <w:u w:val="single"/>
        </w:rPr>
      </w:pPr>
      <w:r>
        <w:rPr>
          <w:rFonts w:hint="eastAsia" w:ascii="宋体" w:hAnsi="宋体"/>
          <w:color w:val="auto"/>
          <w:sz w:val="24"/>
          <w:highlight w:val="none"/>
        </w:rPr>
        <w:t>投标人名称（公章）</w:t>
      </w:r>
      <w:r>
        <w:rPr>
          <w:rFonts w:hint="eastAsia" w:ascii="宋体" w:hAnsi="宋体"/>
          <w:color w:val="auto"/>
          <w:sz w:val="24"/>
          <w:highlight w:val="none"/>
          <w:u w:val="single"/>
        </w:rPr>
        <w:t xml:space="preserve">                       </w:t>
      </w:r>
    </w:p>
    <w:p w14:paraId="09BADA3B">
      <w:pPr>
        <w:spacing w:line="460" w:lineRule="exact"/>
        <w:ind w:firstLine="437"/>
        <w:outlineLvl w:val="9"/>
        <w:rPr>
          <w:rFonts w:hint="eastAsia" w:ascii="宋体" w:hAnsi="宋体"/>
          <w:color w:val="auto"/>
          <w:sz w:val="24"/>
          <w:highlight w:val="none"/>
          <w:u w:val="single"/>
        </w:rPr>
      </w:pPr>
    </w:p>
    <w:tbl>
      <w:tblPr>
        <w:tblStyle w:val="4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20"/>
      </w:tblGrid>
      <w:tr w14:paraId="163461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59" w:hRule="atLeast"/>
          <w:jc w:val="center"/>
        </w:trPr>
        <w:tc>
          <w:tcPr>
            <w:tcW w:w="8620" w:type="dxa"/>
            <w:noWrap w:val="0"/>
            <w:vAlign w:val="center"/>
          </w:tcPr>
          <w:p w14:paraId="1EDD20E4">
            <w:pPr>
              <w:adjustRightInd w:val="0"/>
              <w:snapToGrid w:val="0"/>
              <w:spacing w:before="93" w:beforeLines="30" w:line="312" w:lineRule="auto"/>
              <w:outlineLvl w:val="9"/>
              <w:rPr>
                <w:rFonts w:hint="eastAsia" w:ascii="宋体" w:hAnsi="宋体"/>
                <w:color w:val="auto"/>
                <w:sz w:val="24"/>
                <w:highlight w:val="none"/>
              </w:rPr>
            </w:pPr>
          </w:p>
          <w:p w14:paraId="068D064B">
            <w:pPr>
              <w:adjustRightInd w:val="0"/>
              <w:snapToGrid w:val="0"/>
              <w:spacing w:before="93" w:beforeLines="30" w:line="312" w:lineRule="auto"/>
              <w:jc w:val="center"/>
              <w:outlineLvl w:val="9"/>
              <w:rPr>
                <w:rFonts w:hint="eastAsia" w:ascii="宋体" w:hAnsi="宋体"/>
                <w:color w:val="auto"/>
                <w:sz w:val="24"/>
                <w:highlight w:val="none"/>
              </w:rPr>
            </w:pPr>
            <w:r>
              <w:rPr>
                <w:rFonts w:hint="eastAsia" w:ascii="宋体" w:hAnsi="宋体"/>
                <w:color w:val="auto"/>
                <w:sz w:val="24"/>
                <w:highlight w:val="none"/>
              </w:rPr>
              <w:t>（附法定代表人身份证明复印件，正反面盖鲜章）</w:t>
            </w:r>
          </w:p>
        </w:tc>
      </w:tr>
      <w:tr w14:paraId="6510C7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jc w:val="center"/>
        </w:trPr>
        <w:tc>
          <w:tcPr>
            <w:tcW w:w="8620" w:type="dxa"/>
            <w:noWrap w:val="0"/>
            <w:vAlign w:val="center"/>
          </w:tcPr>
          <w:p w14:paraId="1E359807">
            <w:pPr>
              <w:adjustRightInd w:val="0"/>
              <w:snapToGrid w:val="0"/>
              <w:spacing w:before="93" w:beforeLines="30" w:line="312" w:lineRule="auto"/>
              <w:outlineLvl w:val="9"/>
              <w:rPr>
                <w:rFonts w:hint="eastAsia" w:ascii="宋体" w:hAnsi="宋体"/>
                <w:color w:val="auto"/>
                <w:sz w:val="24"/>
                <w:highlight w:val="none"/>
              </w:rPr>
            </w:pPr>
          </w:p>
        </w:tc>
      </w:tr>
      <w:tr w14:paraId="275514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28" w:hRule="atLeast"/>
          <w:jc w:val="center"/>
        </w:trPr>
        <w:tc>
          <w:tcPr>
            <w:tcW w:w="8620" w:type="dxa"/>
            <w:noWrap w:val="0"/>
            <w:vAlign w:val="center"/>
          </w:tcPr>
          <w:p w14:paraId="40992F6B">
            <w:pPr>
              <w:adjustRightInd w:val="0"/>
              <w:snapToGrid w:val="0"/>
              <w:spacing w:before="93" w:beforeLines="30" w:line="312" w:lineRule="auto"/>
              <w:outlineLvl w:val="9"/>
              <w:rPr>
                <w:rFonts w:hint="eastAsia" w:ascii="宋体" w:hAnsi="宋体"/>
                <w:color w:val="auto"/>
                <w:sz w:val="24"/>
                <w:highlight w:val="none"/>
              </w:rPr>
            </w:pPr>
          </w:p>
          <w:p w14:paraId="28BBD3EB">
            <w:pPr>
              <w:adjustRightInd w:val="0"/>
              <w:snapToGrid w:val="0"/>
              <w:spacing w:before="93" w:beforeLines="30" w:line="312" w:lineRule="auto"/>
              <w:jc w:val="center"/>
              <w:outlineLvl w:val="9"/>
              <w:rPr>
                <w:rFonts w:hint="eastAsia" w:ascii="宋体" w:hAnsi="宋体"/>
                <w:color w:val="auto"/>
                <w:sz w:val="24"/>
                <w:highlight w:val="none"/>
              </w:rPr>
            </w:pPr>
            <w:r>
              <w:rPr>
                <w:rFonts w:hint="eastAsia" w:ascii="宋体" w:hAnsi="宋体"/>
                <w:color w:val="auto"/>
                <w:sz w:val="24"/>
                <w:highlight w:val="none"/>
              </w:rPr>
              <w:t>（附授权代理人身份证明复印件，正反面盖鲜章）</w:t>
            </w:r>
          </w:p>
        </w:tc>
      </w:tr>
    </w:tbl>
    <w:p w14:paraId="3B0F6CED">
      <w:pPr>
        <w:wordWrap w:val="0"/>
        <w:spacing w:line="520" w:lineRule="exact"/>
        <w:ind w:firstLine="4200" w:firstLineChars="1750"/>
        <w:jc w:val="right"/>
        <w:outlineLvl w:val="9"/>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14:paraId="03262AD9">
      <w:pPr>
        <w:rPr>
          <w:rFonts w:hint="eastAsia" w:ascii="宋体" w:hAnsi="宋体"/>
          <w:color w:val="auto"/>
          <w:sz w:val="24"/>
          <w:highlight w:val="none"/>
        </w:rPr>
      </w:pPr>
      <w:r>
        <w:rPr>
          <w:rFonts w:hint="eastAsia" w:ascii="宋体" w:hAnsi="宋体"/>
          <w:color w:val="auto"/>
          <w:sz w:val="24"/>
          <w:highlight w:val="none"/>
        </w:rPr>
        <w:br w:type="page"/>
      </w:r>
    </w:p>
    <w:p w14:paraId="6B000D2C">
      <w:pPr>
        <w:wordWrap/>
        <w:spacing w:line="520" w:lineRule="exact"/>
        <w:ind w:firstLine="4200" w:firstLineChars="1750"/>
        <w:jc w:val="right"/>
        <w:outlineLvl w:val="9"/>
        <w:rPr>
          <w:rFonts w:hint="eastAsia" w:ascii="宋体" w:hAnsi="宋体"/>
          <w:color w:val="auto"/>
          <w:sz w:val="24"/>
          <w:highlight w:val="none"/>
        </w:rPr>
      </w:pPr>
    </w:p>
    <w:p w14:paraId="4B55CAAB">
      <w:pPr>
        <w:jc w:val="left"/>
        <w:outlineLvl w:val="9"/>
        <w:rPr>
          <w:sz w:val="28"/>
          <w:szCs w:val="28"/>
        </w:rPr>
      </w:pPr>
      <w:r>
        <w:rPr>
          <w:rFonts w:hint="eastAsia"/>
          <w:sz w:val="28"/>
          <w:szCs w:val="28"/>
        </w:rPr>
        <w:t>附件</w:t>
      </w:r>
      <w:r>
        <w:rPr>
          <w:rFonts w:hint="eastAsia"/>
          <w:sz w:val="28"/>
          <w:szCs w:val="28"/>
          <w:lang w:val="en-US" w:eastAsia="zh-CN"/>
        </w:rPr>
        <w:t>5</w:t>
      </w:r>
      <w:r>
        <w:rPr>
          <w:rFonts w:hint="eastAsia"/>
          <w:sz w:val="28"/>
          <w:szCs w:val="28"/>
        </w:rPr>
        <w:t>：</w:t>
      </w:r>
      <w:bookmarkEnd w:id="174"/>
    </w:p>
    <w:p w14:paraId="140FB094">
      <w:pPr>
        <w:snapToGrid w:val="0"/>
        <w:spacing w:beforeLines="100" w:afterLines="100" w:line="360" w:lineRule="auto"/>
        <w:jc w:val="center"/>
        <w:rPr>
          <w:rFonts w:ascii="宋体" w:hAnsi="宋体"/>
          <w:b/>
          <w:sz w:val="28"/>
          <w:szCs w:val="28"/>
        </w:rPr>
      </w:pPr>
      <w:bookmarkStart w:id="175" w:name="_Toc454207346"/>
      <w:bookmarkStart w:id="176" w:name="_Toc265599140"/>
      <w:r>
        <w:rPr>
          <w:rFonts w:hint="eastAsia" w:ascii="宋体" w:hAnsi="宋体"/>
          <w:b/>
          <w:sz w:val="28"/>
          <w:szCs w:val="28"/>
        </w:rPr>
        <w:t>开 标 一 览 表</w:t>
      </w:r>
      <w:bookmarkEnd w:id="175"/>
      <w:bookmarkEnd w:id="176"/>
    </w:p>
    <w:p w14:paraId="79A3BA19">
      <w:pPr>
        <w:spacing w:line="360" w:lineRule="auto"/>
        <w:ind w:right="187"/>
        <w:rPr>
          <w:rFonts w:ascii="宋体" w:hAnsi="宋体"/>
          <w:b/>
          <w:bCs/>
          <w:sz w:val="24"/>
        </w:rPr>
      </w:pPr>
      <w:r>
        <w:rPr>
          <w:rFonts w:hint="eastAsia" w:ascii="宋体" w:hAnsi="宋体"/>
          <w:b/>
          <w:bCs/>
          <w:sz w:val="24"/>
        </w:rPr>
        <w:t>项目名称：</w:t>
      </w:r>
      <w:r>
        <w:rPr>
          <w:rFonts w:hint="eastAsia" w:ascii="宋体" w:hAnsi="宋体"/>
          <w:bCs/>
          <w:sz w:val="24"/>
        </w:rPr>
        <w:t>重汽成商公司老厂区</w:t>
      </w:r>
      <w:r>
        <w:rPr>
          <w:rFonts w:hint="eastAsia" w:ascii="宋体" w:hAnsi="宋体"/>
          <w:bCs/>
          <w:sz w:val="24"/>
          <w:lang w:val="en-US" w:eastAsia="zh-CN"/>
        </w:rPr>
        <w:t>原</w:t>
      </w:r>
      <w:r>
        <w:rPr>
          <w:rFonts w:hint="eastAsia" w:ascii="宋体" w:hAnsi="宋体"/>
          <w:bCs/>
          <w:sz w:val="24"/>
        </w:rPr>
        <w:t>车架第二和第三跨部分厂房对外出租项目</w:t>
      </w:r>
    </w:p>
    <w:p w14:paraId="41A2294F">
      <w:pPr>
        <w:spacing w:line="360" w:lineRule="auto"/>
        <w:ind w:right="187"/>
        <w:rPr>
          <w:rFonts w:ascii="宋体" w:hAnsi="宋体"/>
          <w:b/>
          <w:bCs/>
          <w:sz w:val="24"/>
        </w:rPr>
      </w:pPr>
      <w:r>
        <w:rPr>
          <w:rFonts w:hint="eastAsia" w:ascii="宋体" w:hAnsi="宋体"/>
          <w:b/>
          <w:bCs/>
          <w:sz w:val="24"/>
        </w:rPr>
        <w:t>项目编号:</w:t>
      </w:r>
      <w:r>
        <w:rPr>
          <w:rFonts w:hint="eastAsia" w:ascii="宋体" w:hAnsi="宋体" w:eastAsia="宋体" w:cs="Times New Roman"/>
          <w:bCs/>
          <w:sz w:val="24"/>
          <w:lang w:val="en-US" w:eastAsia="zh-CN"/>
        </w:rPr>
        <w:t>CGZXCX-202601-4995</w:t>
      </w:r>
    </w:p>
    <w:tbl>
      <w:tblPr>
        <w:tblStyle w:val="4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7512"/>
      </w:tblGrid>
      <w:tr w14:paraId="1E5A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2235" w:type="dxa"/>
            <w:vAlign w:val="center"/>
          </w:tcPr>
          <w:p w14:paraId="685FCFCE">
            <w:pPr>
              <w:jc w:val="center"/>
              <w:rPr>
                <w:rFonts w:ascii="宋体" w:hAnsi="宋体"/>
                <w:b/>
                <w:bCs/>
                <w:sz w:val="24"/>
              </w:rPr>
            </w:pPr>
            <w:r>
              <w:rPr>
                <w:rFonts w:hint="eastAsia" w:ascii="宋体" w:hAnsi="宋体"/>
                <w:b/>
                <w:bCs/>
                <w:sz w:val="24"/>
              </w:rPr>
              <w:t>投标人名称</w:t>
            </w:r>
          </w:p>
        </w:tc>
        <w:tc>
          <w:tcPr>
            <w:tcW w:w="7512" w:type="dxa"/>
            <w:vAlign w:val="center"/>
          </w:tcPr>
          <w:p w14:paraId="562E2BA6">
            <w:pPr>
              <w:jc w:val="center"/>
              <w:rPr>
                <w:rFonts w:ascii="宋体" w:hAnsi="宋体"/>
                <w:b/>
                <w:bCs/>
                <w:sz w:val="24"/>
              </w:rPr>
            </w:pPr>
          </w:p>
        </w:tc>
      </w:tr>
      <w:tr w14:paraId="29B8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rPr>
        <w:tc>
          <w:tcPr>
            <w:tcW w:w="2235" w:type="dxa"/>
            <w:vAlign w:val="center"/>
          </w:tcPr>
          <w:p w14:paraId="789F1CE9">
            <w:pPr>
              <w:tabs>
                <w:tab w:val="left" w:pos="420"/>
              </w:tabs>
              <w:jc w:val="center"/>
              <w:rPr>
                <w:rFonts w:ascii="宋体" w:hAnsi="宋体"/>
                <w:b/>
                <w:bCs/>
                <w:sz w:val="24"/>
              </w:rPr>
            </w:pPr>
            <w:r>
              <w:rPr>
                <w:rFonts w:hint="eastAsia" w:ascii="宋体" w:hAnsi="宋体"/>
                <w:b/>
                <w:bCs/>
                <w:sz w:val="24"/>
              </w:rPr>
              <w:t>投标</w:t>
            </w:r>
            <w:r>
              <w:rPr>
                <w:rFonts w:hint="eastAsia" w:ascii="宋体" w:hAnsi="宋体"/>
                <w:b/>
                <w:bCs/>
                <w:sz w:val="24"/>
                <w:lang w:val="en-US" w:eastAsia="zh-CN"/>
              </w:rPr>
              <w:t>内容</w:t>
            </w:r>
          </w:p>
        </w:tc>
        <w:tc>
          <w:tcPr>
            <w:tcW w:w="7512" w:type="dxa"/>
            <w:vAlign w:val="center"/>
          </w:tcPr>
          <w:p w14:paraId="7D43A676">
            <w:pPr>
              <w:spacing w:line="360" w:lineRule="auto"/>
              <w:ind w:firstLine="470" w:firstLineChars="196"/>
              <w:rPr>
                <w:rFonts w:hint="eastAsia" w:ascii="宋体" w:hAnsi="宋体"/>
                <w:bCs/>
                <w:color w:val="000000" w:themeColor="text1"/>
                <w:sz w:val="24"/>
              </w:rPr>
            </w:pPr>
            <w:r>
              <w:rPr>
                <w:rFonts w:hint="eastAsia" w:ascii="宋体" w:hAnsi="宋体"/>
                <w:bCs/>
                <w:sz w:val="24"/>
              </w:rPr>
              <w:t>重汽成商</w:t>
            </w:r>
            <w:r>
              <w:rPr>
                <w:rFonts w:ascii="宋体" w:hAnsi="宋体"/>
                <w:bCs/>
                <w:sz w:val="24"/>
              </w:rPr>
              <w:t>公司</w:t>
            </w:r>
            <w:r>
              <w:rPr>
                <w:rFonts w:hint="eastAsia" w:ascii="宋体" w:hAnsi="宋体"/>
                <w:bCs/>
                <w:sz w:val="24"/>
              </w:rPr>
              <w:t>位于成都市青白江区弥牟镇长城路8号老厂区</w:t>
            </w:r>
            <w:r>
              <w:rPr>
                <w:rFonts w:hint="eastAsia" w:ascii="宋体" w:hAnsi="宋体"/>
                <w:bCs/>
                <w:sz w:val="24"/>
                <w:lang w:val="en-US" w:eastAsia="zh-CN"/>
              </w:rPr>
              <w:t>原</w:t>
            </w:r>
            <w:r>
              <w:rPr>
                <w:rFonts w:hint="eastAsia" w:ascii="宋体" w:hAnsi="宋体"/>
                <w:bCs/>
                <w:sz w:val="24"/>
              </w:rPr>
              <w:t>车架第二和第三跨部分厂房</w:t>
            </w:r>
            <w:r>
              <w:rPr>
                <w:rFonts w:hint="eastAsia" w:ascii="宋体" w:hAnsi="宋体"/>
                <w:bCs/>
                <w:color w:val="000000" w:themeColor="text1"/>
                <w:sz w:val="24"/>
              </w:rPr>
              <w:t>的</w:t>
            </w:r>
            <w:r>
              <w:rPr>
                <w:rFonts w:hint="eastAsia" w:ascii="宋体" w:hAnsi="宋体"/>
                <w:bCs/>
                <w:color w:val="000000" w:themeColor="text1"/>
                <w:sz w:val="24"/>
                <w:lang w:val="en-US" w:eastAsia="zh-CN"/>
              </w:rPr>
              <w:t>3</w:t>
            </w:r>
            <w:r>
              <w:rPr>
                <w:rFonts w:hint="eastAsia" w:ascii="宋体" w:hAnsi="宋体"/>
                <w:bCs/>
                <w:color w:val="000000" w:themeColor="text1"/>
                <w:sz w:val="24"/>
              </w:rPr>
              <w:t>年租期；租赁用途</w:t>
            </w:r>
            <w:r>
              <w:rPr>
                <w:rFonts w:hint="eastAsia" w:ascii="宋体" w:hAnsi="宋体"/>
                <w:bCs/>
                <w:color w:val="000000" w:themeColor="text1"/>
                <w:sz w:val="24"/>
                <w:lang w:val="en-US" w:eastAsia="zh-CN"/>
              </w:rPr>
              <w:t>为用于商用车</w:t>
            </w:r>
            <w:r>
              <w:rPr>
                <w:rFonts w:hint="eastAsia" w:ascii="宋体" w:hAnsi="宋体"/>
                <w:bCs/>
                <w:color w:val="000000" w:themeColor="text1"/>
                <w:sz w:val="24"/>
              </w:rPr>
              <w:t>汽车车架生产及存储</w:t>
            </w:r>
            <w:r>
              <w:rPr>
                <w:rFonts w:hint="eastAsia" w:ascii="宋体" w:hAnsi="宋体"/>
                <w:bCs/>
                <w:color w:val="000000" w:themeColor="text1"/>
                <w:sz w:val="24"/>
                <w:lang w:eastAsia="zh-CN"/>
              </w:rPr>
              <w:t>。</w:t>
            </w:r>
          </w:p>
        </w:tc>
      </w:tr>
      <w:tr w14:paraId="31518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rPr>
        <w:tc>
          <w:tcPr>
            <w:tcW w:w="2235" w:type="dxa"/>
            <w:vAlign w:val="center"/>
          </w:tcPr>
          <w:p w14:paraId="1285E521">
            <w:pPr>
              <w:tabs>
                <w:tab w:val="left" w:pos="420"/>
              </w:tabs>
              <w:jc w:val="center"/>
              <w:rPr>
                <w:rFonts w:ascii="宋体" w:hAnsi="宋体"/>
                <w:b/>
                <w:bCs/>
                <w:sz w:val="24"/>
              </w:rPr>
            </w:pPr>
            <w:r>
              <w:rPr>
                <w:rFonts w:hint="eastAsia" w:ascii="宋体" w:hAnsi="宋体"/>
                <w:b/>
                <w:bCs/>
                <w:sz w:val="24"/>
              </w:rPr>
              <w:t>投标报价</w:t>
            </w:r>
          </w:p>
        </w:tc>
        <w:tc>
          <w:tcPr>
            <w:tcW w:w="7512" w:type="dxa"/>
            <w:vAlign w:val="center"/>
          </w:tcPr>
          <w:p w14:paraId="096EF08F">
            <w:pPr>
              <w:adjustRightInd w:val="0"/>
              <w:snapToGrid w:val="0"/>
              <w:spacing w:line="360" w:lineRule="auto"/>
              <w:jc w:val="left"/>
              <w:rPr>
                <w:rFonts w:asciiTheme="minorEastAsia" w:hAnsiTheme="minorEastAsia" w:eastAsiaTheme="minorEastAsia"/>
                <w:bCs/>
                <w:sz w:val="24"/>
              </w:rPr>
            </w:pPr>
            <w:r>
              <w:rPr>
                <w:rFonts w:hint="eastAsia"/>
                <w:bCs/>
                <w:sz w:val="24"/>
                <w:szCs w:val="22"/>
              </w:rPr>
              <w:t>(报价为含税价，税率为9%)</w:t>
            </w:r>
          </w:p>
          <w:p w14:paraId="24A42EE4">
            <w:pPr>
              <w:adjustRightInd w:val="0"/>
              <w:snapToGrid w:val="0"/>
              <w:spacing w:line="360" w:lineRule="auto"/>
              <w:jc w:val="left"/>
              <w:rPr>
                <w:rFonts w:ascii="宋体" w:hAnsi="宋体"/>
                <w:bCs/>
                <w:sz w:val="24"/>
              </w:rPr>
            </w:pPr>
            <w:r>
              <w:rPr>
                <w:rFonts w:hint="eastAsia" w:asciiTheme="minorEastAsia" w:hAnsiTheme="minorEastAsia" w:eastAsiaTheme="minorEastAsia"/>
                <w:bCs/>
                <w:sz w:val="24"/>
              </w:rPr>
              <w:t xml:space="preserve">厂房：  </w:t>
            </w:r>
            <w:r>
              <w:rPr>
                <w:rFonts w:hint="eastAsia" w:asciiTheme="minorEastAsia" w:hAnsiTheme="minorEastAsia" w:eastAsiaTheme="minorEastAsia"/>
                <w:bCs/>
                <w:sz w:val="24"/>
                <w:lang w:val="en-US" w:eastAsia="zh-CN"/>
              </w:rPr>
              <w:t xml:space="preserve">    </w:t>
            </w:r>
            <w:r>
              <w:rPr>
                <w:rFonts w:hint="eastAsia" w:asciiTheme="minorEastAsia" w:hAnsiTheme="minorEastAsia" w:eastAsiaTheme="minorEastAsia"/>
                <w:bCs/>
                <w:sz w:val="24"/>
              </w:rPr>
              <w:t xml:space="preserve">     元/㎡*月</w:t>
            </w:r>
            <w:r>
              <w:rPr>
                <w:rFonts w:hint="eastAsia" w:asciiTheme="minorEastAsia" w:hAnsiTheme="minorEastAsia" w:eastAsiaTheme="minorEastAsia"/>
                <w:bCs/>
                <w:sz w:val="24"/>
                <w:lang w:eastAsia="zh-CN"/>
              </w:rPr>
              <w:t>。</w:t>
            </w:r>
          </w:p>
        </w:tc>
      </w:tr>
      <w:tr w14:paraId="4F7C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2235" w:type="dxa"/>
            <w:vAlign w:val="center"/>
          </w:tcPr>
          <w:p w14:paraId="5C74D08C">
            <w:pPr>
              <w:adjustRightInd w:val="0"/>
              <w:snapToGrid w:val="0"/>
              <w:spacing w:line="360" w:lineRule="auto"/>
              <w:jc w:val="center"/>
              <w:rPr>
                <w:rFonts w:ascii="宋体" w:hAnsi="宋体"/>
                <w:b/>
                <w:bCs/>
                <w:sz w:val="24"/>
              </w:rPr>
            </w:pPr>
            <w:r>
              <w:rPr>
                <w:rFonts w:hint="eastAsia" w:ascii="宋体" w:hAnsi="宋体"/>
                <w:b/>
                <w:bCs/>
                <w:sz w:val="24"/>
              </w:rPr>
              <w:t>项目负责人</w:t>
            </w:r>
          </w:p>
        </w:tc>
        <w:tc>
          <w:tcPr>
            <w:tcW w:w="7512" w:type="dxa"/>
            <w:vAlign w:val="center"/>
          </w:tcPr>
          <w:p w14:paraId="6DCE5CA7">
            <w:pPr>
              <w:adjustRightInd w:val="0"/>
              <w:snapToGrid w:val="0"/>
              <w:spacing w:line="360" w:lineRule="auto"/>
              <w:jc w:val="left"/>
              <w:rPr>
                <w:rFonts w:ascii="宋体" w:hAnsi="宋体"/>
                <w:b/>
                <w:bCs/>
                <w:sz w:val="24"/>
              </w:rPr>
            </w:pPr>
          </w:p>
        </w:tc>
      </w:tr>
      <w:tr w14:paraId="57F75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trPr>
        <w:tc>
          <w:tcPr>
            <w:tcW w:w="2235" w:type="dxa"/>
            <w:vAlign w:val="center"/>
          </w:tcPr>
          <w:p w14:paraId="484EEAC1">
            <w:pPr>
              <w:jc w:val="center"/>
              <w:rPr>
                <w:rFonts w:ascii="宋体" w:hAnsi="宋体"/>
                <w:b/>
                <w:bCs/>
                <w:sz w:val="24"/>
              </w:rPr>
            </w:pPr>
            <w:r>
              <w:rPr>
                <w:rFonts w:hint="eastAsia" w:ascii="宋体" w:hAnsi="宋体"/>
                <w:b/>
                <w:bCs/>
                <w:sz w:val="24"/>
              </w:rPr>
              <w:t>对招标文件的</w:t>
            </w:r>
          </w:p>
          <w:p w14:paraId="548414FD">
            <w:pPr>
              <w:jc w:val="center"/>
              <w:rPr>
                <w:rFonts w:ascii="宋体" w:hAnsi="宋体"/>
                <w:b/>
                <w:bCs/>
                <w:sz w:val="24"/>
              </w:rPr>
            </w:pPr>
            <w:r>
              <w:rPr>
                <w:rFonts w:hint="eastAsia" w:ascii="宋体" w:hAnsi="宋体"/>
                <w:b/>
                <w:bCs/>
                <w:sz w:val="24"/>
              </w:rPr>
              <w:t>认同程度</w:t>
            </w:r>
          </w:p>
          <w:p w14:paraId="0A5CFA63">
            <w:pPr>
              <w:rPr>
                <w:rFonts w:ascii="宋体" w:hAnsi="宋体"/>
                <w:b/>
                <w:bCs/>
                <w:sz w:val="24"/>
              </w:rPr>
            </w:pPr>
            <w:r>
              <w:rPr>
                <w:rFonts w:hint="eastAsia" w:ascii="宋体" w:hAnsi="宋体"/>
                <w:b/>
                <w:bCs/>
                <w:sz w:val="24"/>
              </w:rPr>
              <w:t>（是否完全认同）</w:t>
            </w:r>
          </w:p>
        </w:tc>
        <w:tc>
          <w:tcPr>
            <w:tcW w:w="7512" w:type="dxa"/>
            <w:vAlign w:val="center"/>
          </w:tcPr>
          <w:p w14:paraId="269F5B8E">
            <w:pPr>
              <w:adjustRightInd w:val="0"/>
              <w:snapToGrid w:val="0"/>
              <w:spacing w:line="360" w:lineRule="auto"/>
              <w:jc w:val="left"/>
              <w:rPr>
                <w:rFonts w:ascii="宋体" w:hAnsi="宋体"/>
                <w:b/>
                <w:bCs/>
                <w:sz w:val="24"/>
              </w:rPr>
            </w:pPr>
          </w:p>
        </w:tc>
      </w:tr>
    </w:tbl>
    <w:p w14:paraId="073C9E78">
      <w:pPr>
        <w:spacing w:line="360" w:lineRule="auto"/>
        <w:ind w:firstLine="105" w:firstLineChars="50"/>
        <w:rPr>
          <w:rFonts w:ascii="宋体" w:hAnsi="宋体"/>
          <w:b/>
          <w:bCs/>
          <w:szCs w:val="21"/>
        </w:rPr>
      </w:pPr>
      <w:r>
        <w:rPr>
          <w:rFonts w:hint="eastAsia" w:ascii="宋体" w:hAnsi="宋体"/>
          <w:b/>
          <w:bCs/>
          <w:szCs w:val="21"/>
        </w:rPr>
        <w:t>备注：</w:t>
      </w:r>
    </w:p>
    <w:p w14:paraId="4CD99D47">
      <w:pPr>
        <w:numPr>
          <w:ilvl w:val="0"/>
          <w:numId w:val="7"/>
        </w:numPr>
        <w:spacing w:line="360" w:lineRule="auto"/>
        <w:ind w:firstLine="105" w:firstLineChars="50"/>
        <w:rPr>
          <w:rFonts w:ascii="宋体" w:hAnsi="宋体"/>
          <w:b/>
          <w:bCs/>
          <w:szCs w:val="21"/>
        </w:rPr>
      </w:pPr>
      <w:r>
        <w:rPr>
          <w:rFonts w:hint="eastAsia" w:ascii="宋体" w:hAnsi="宋体"/>
          <w:b/>
          <w:bCs/>
          <w:szCs w:val="21"/>
        </w:rPr>
        <w:t>本开标一览表必须单独密封（一式五份），否则按无效投标处理；</w:t>
      </w:r>
    </w:p>
    <w:p w14:paraId="7BB9B18C">
      <w:pPr>
        <w:numPr>
          <w:ilvl w:val="0"/>
          <w:numId w:val="7"/>
        </w:numPr>
        <w:spacing w:line="360" w:lineRule="auto"/>
        <w:ind w:firstLine="105" w:firstLineChars="50"/>
        <w:rPr>
          <w:rFonts w:ascii="宋体" w:hAnsi="宋体"/>
          <w:b/>
          <w:bCs/>
          <w:szCs w:val="21"/>
        </w:rPr>
      </w:pPr>
      <w:r>
        <w:rPr>
          <w:rFonts w:hint="eastAsia" w:ascii="宋体" w:hAnsi="宋体"/>
          <w:b/>
          <w:bCs/>
          <w:szCs w:val="21"/>
        </w:rPr>
        <w:t>本表格可同格式扩展。</w:t>
      </w:r>
    </w:p>
    <w:p w14:paraId="038FFD8C">
      <w:pPr>
        <w:numPr>
          <w:ilvl w:val="0"/>
          <w:numId w:val="7"/>
        </w:numPr>
        <w:spacing w:line="360" w:lineRule="auto"/>
        <w:ind w:firstLine="105" w:firstLineChars="50"/>
        <w:rPr>
          <w:rFonts w:ascii="宋体" w:hAnsi="宋体"/>
          <w:b/>
          <w:bCs/>
          <w:szCs w:val="21"/>
        </w:rPr>
      </w:pPr>
      <w:r>
        <w:rPr>
          <w:rFonts w:hint="eastAsia" w:ascii="宋体" w:hAnsi="宋体"/>
          <w:b/>
          <w:bCs/>
          <w:szCs w:val="21"/>
        </w:rPr>
        <w:t>承诺内容不可更改，否侧按无效投标处理。</w:t>
      </w:r>
    </w:p>
    <w:p w14:paraId="6A2CC63A">
      <w:pPr>
        <w:spacing w:line="360" w:lineRule="auto"/>
        <w:ind w:firstLine="736" w:firstLineChars="349"/>
        <w:rPr>
          <w:rFonts w:ascii="宋体" w:hAnsi="宋体"/>
          <w:b/>
          <w:szCs w:val="21"/>
        </w:rPr>
      </w:pPr>
    </w:p>
    <w:p w14:paraId="60CB2F49">
      <w:pPr>
        <w:spacing w:line="360" w:lineRule="auto"/>
        <w:ind w:firstLine="120" w:firstLineChars="50"/>
        <w:rPr>
          <w:rFonts w:ascii="宋体" w:hAnsi="宋体"/>
          <w:bCs/>
          <w:sz w:val="24"/>
        </w:rPr>
      </w:pPr>
      <w:r>
        <w:rPr>
          <w:rFonts w:hint="eastAsia" w:ascii="宋体" w:hAnsi="宋体"/>
          <w:bCs/>
          <w:sz w:val="24"/>
        </w:rPr>
        <w:t>投标人单位名称（公章）：</w:t>
      </w:r>
    </w:p>
    <w:p w14:paraId="783B6D82">
      <w:pPr>
        <w:spacing w:line="360" w:lineRule="auto"/>
        <w:ind w:firstLine="120" w:firstLineChars="50"/>
        <w:rPr>
          <w:rFonts w:ascii="宋体" w:hAnsi="宋体"/>
          <w:bCs/>
          <w:sz w:val="24"/>
        </w:rPr>
      </w:pPr>
    </w:p>
    <w:p w14:paraId="16ED692D">
      <w:pPr>
        <w:spacing w:line="360" w:lineRule="auto"/>
        <w:ind w:firstLine="120" w:firstLineChars="50"/>
        <w:rPr>
          <w:rFonts w:ascii="宋体" w:hAnsi="宋体"/>
          <w:bCs/>
          <w:sz w:val="24"/>
        </w:rPr>
      </w:pPr>
      <w:r>
        <w:rPr>
          <w:rFonts w:hint="eastAsia" w:ascii="宋体" w:hAnsi="宋体"/>
          <w:bCs/>
          <w:sz w:val="24"/>
        </w:rPr>
        <w:t>法定代表人或委托代理人签字：</w:t>
      </w:r>
    </w:p>
    <w:p w14:paraId="6EAEE36F">
      <w:pPr>
        <w:spacing w:line="360" w:lineRule="auto"/>
        <w:ind w:firstLine="120" w:firstLineChars="50"/>
        <w:rPr>
          <w:rFonts w:ascii="宋体" w:hAnsi="宋体"/>
          <w:bCs/>
          <w:sz w:val="24"/>
        </w:rPr>
      </w:pPr>
    </w:p>
    <w:p w14:paraId="27BBFC21">
      <w:pPr>
        <w:pStyle w:val="12"/>
        <w:spacing w:before="0" w:after="0"/>
        <w:ind w:right="283" w:rightChars="135"/>
        <w:jc w:val="right"/>
      </w:pPr>
      <w:r>
        <w:rPr>
          <w:rFonts w:hint="eastAsia" w:ascii="宋体" w:hAnsi="宋体" w:eastAsia="宋体"/>
          <w:sz w:val="24"/>
        </w:rPr>
        <w:t xml:space="preserve">   年   月   日</w:t>
      </w:r>
    </w:p>
    <w:p w14:paraId="3A4C1665">
      <w:pPr>
        <w:spacing w:before="0" w:after="0" w:line="240" w:lineRule="auto"/>
        <w:jc w:val="left"/>
        <w:outlineLvl w:val="9"/>
        <w:rPr>
          <w:rFonts w:hint="eastAsia" w:ascii="宋体" w:hAnsi="宋体"/>
          <w:sz w:val="28"/>
          <w:szCs w:val="28"/>
        </w:rPr>
      </w:pPr>
      <w:bookmarkStart w:id="177" w:name="_Toc12630"/>
    </w:p>
    <w:p w14:paraId="3478DF03">
      <w:pPr>
        <w:spacing w:before="0" w:after="0" w:line="240" w:lineRule="auto"/>
        <w:jc w:val="left"/>
        <w:outlineLvl w:val="9"/>
        <w:rPr>
          <w:rFonts w:ascii="宋体" w:hAnsi="宋体"/>
          <w:b w:val="0"/>
          <w:sz w:val="28"/>
          <w:szCs w:val="28"/>
        </w:rPr>
      </w:pPr>
      <w:r>
        <w:rPr>
          <w:rFonts w:hint="eastAsia" w:ascii="宋体" w:hAnsi="宋体"/>
          <w:sz w:val="28"/>
          <w:szCs w:val="28"/>
        </w:rPr>
        <w:t>附件</w:t>
      </w:r>
      <w:r>
        <w:rPr>
          <w:rFonts w:hint="eastAsia" w:ascii="宋体" w:hAnsi="宋体"/>
          <w:sz w:val="28"/>
          <w:szCs w:val="28"/>
          <w:lang w:val="en-US" w:eastAsia="zh-CN"/>
        </w:rPr>
        <w:t>6</w:t>
      </w:r>
      <w:r>
        <w:rPr>
          <w:rFonts w:hint="eastAsia" w:ascii="宋体" w:hAnsi="宋体"/>
          <w:sz w:val="28"/>
          <w:szCs w:val="28"/>
        </w:rPr>
        <w:t>：</w:t>
      </w:r>
      <w:bookmarkEnd w:id="177"/>
    </w:p>
    <w:p w14:paraId="2BCDBD44">
      <w:pPr>
        <w:snapToGrid w:val="0"/>
        <w:spacing w:beforeLines="100" w:afterLines="100" w:line="360" w:lineRule="auto"/>
        <w:jc w:val="center"/>
        <w:rPr>
          <w:rFonts w:ascii="宋体" w:hAnsi="宋体"/>
          <w:b/>
          <w:sz w:val="28"/>
          <w:szCs w:val="28"/>
        </w:rPr>
      </w:pPr>
      <w:bookmarkStart w:id="178" w:name="_Toc454207349"/>
      <w:r>
        <w:rPr>
          <w:rFonts w:hint="eastAsia" w:ascii="宋体" w:hAnsi="宋体"/>
          <w:b/>
          <w:sz w:val="28"/>
          <w:szCs w:val="28"/>
        </w:rPr>
        <w:t>投</w:t>
      </w:r>
      <w:r>
        <w:rPr>
          <w:rFonts w:ascii="宋体" w:hAnsi="宋体"/>
          <w:b/>
          <w:sz w:val="28"/>
          <w:szCs w:val="28"/>
        </w:rPr>
        <w:t>标人概况</w:t>
      </w:r>
      <w:bookmarkEnd w:id="178"/>
    </w:p>
    <w:tbl>
      <w:tblPr>
        <w:tblStyle w:val="41"/>
        <w:tblW w:w="938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46"/>
        <w:gridCol w:w="2339"/>
        <w:gridCol w:w="1800"/>
        <w:gridCol w:w="3300"/>
      </w:tblGrid>
      <w:tr w14:paraId="7F7612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1946" w:type="dxa"/>
            <w:vAlign w:val="center"/>
          </w:tcPr>
          <w:p w14:paraId="39320B4E">
            <w:pPr>
              <w:tabs>
                <w:tab w:val="left" w:pos="0"/>
                <w:tab w:val="left" w:pos="900"/>
              </w:tabs>
              <w:jc w:val="center"/>
              <w:rPr>
                <w:rFonts w:ascii="宋体" w:cs="Arial"/>
                <w:szCs w:val="21"/>
              </w:rPr>
            </w:pPr>
            <w:r>
              <w:rPr>
                <w:rFonts w:hint="eastAsia" w:ascii="宋体" w:cs="Arial"/>
                <w:szCs w:val="21"/>
              </w:rPr>
              <w:t>单位名称</w:t>
            </w:r>
          </w:p>
          <w:p w14:paraId="29A1E497">
            <w:pPr>
              <w:tabs>
                <w:tab w:val="left" w:pos="0"/>
                <w:tab w:val="left" w:pos="900"/>
              </w:tabs>
              <w:jc w:val="center"/>
              <w:rPr>
                <w:rFonts w:ascii="宋体" w:cs="Arial"/>
                <w:szCs w:val="21"/>
              </w:rPr>
            </w:pPr>
            <w:r>
              <w:rPr>
                <w:rFonts w:hint="eastAsia" w:ascii="宋体" w:cs="Arial"/>
                <w:szCs w:val="21"/>
              </w:rPr>
              <w:t>（盖章）</w:t>
            </w:r>
          </w:p>
        </w:tc>
        <w:tc>
          <w:tcPr>
            <w:tcW w:w="2339" w:type="dxa"/>
            <w:vAlign w:val="center"/>
          </w:tcPr>
          <w:p w14:paraId="3BF707FC">
            <w:pPr>
              <w:tabs>
                <w:tab w:val="left" w:pos="0"/>
                <w:tab w:val="left" w:pos="900"/>
              </w:tabs>
              <w:jc w:val="center"/>
              <w:rPr>
                <w:rFonts w:ascii="宋体" w:cs="Arial"/>
                <w:szCs w:val="21"/>
              </w:rPr>
            </w:pPr>
          </w:p>
        </w:tc>
        <w:tc>
          <w:tcPr>
            <w:tcW w:w="1800" w:type="dxa"/>
            <w:vAlign w:val="center"/>
          </w:tcPr>
          <w:p w14:paraId="47B38A02">
            <w:pPr>
              <w:tabs>
                <w:tab w:val="left" w:pos="0"/>
                <w:tab w:val="left" w:pos="900"/>
              </w:tabs>
              <w:jc w:val="center"/>
              <w:rPr>
                <w:rFonts w:ascii="宋体" w:cs="Arial"/>
                <w:szCs w:val="21"/>
              </w:rPr>
            </w:pPr>
            <w:r>
              <w:rPr>
                <w:rFonts w:hint="eastAsia" w:ascii="宋体" w:cs="Arial"/>
                <w:szCs w:val="21"/>
              </w:rPr>
              <w:t>单位地址</w:t>
            </w:r>
          </w:p>
        </w:tc>
        <w:tc>
          <w:tcPr>
            <w:tcW w:w="3300" w:type="dxa"/>
            <w:vAlign w:val="center"/>
          </w:tcPr>
          <w:p w14:paraId="3C72DDAD">
            <w:pPr>
              <w:tabs>
                <w:tab w:val="left" w:pos="0"/>
                <w:tab w:val="left" w:pos="900"/>
              </w:tabs>
              <w:jc w:val="center"/>
              <w:rPr>
                <w:rFonts w:ascii="宋体" w:cs="Arial"/>
                <w:szCs w:val="21"/>
              </w:rPr>
            </w:pPr>
          </w:p>
        </w:tc>
      </w:tr>
      <w:tr w14:paraId="72DDA9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1946" w:type="dxa"/>
            <w:vAlign w:val="center"/>
          </w:tcPr>
          <w:p w14:paraId="4D54DA5B">
            <w:pPr>
              <w:tabs>
                <w:tab w:val="left" w:pos="0"/>
                <w:tab w:val="left" w:pos="900"/>
              </w:tabs>
              <w:jc w:val="center"/>
              <w:rPr>
                <w:rFonts w:ascii="宋体" w:cs="Arial"/>
                <w:szCs w:val="21"/>
              </w:rPr>
            </w:pPr>
            <w:r>
              <w:rPr>
                <w:rFonts w:hint="eastAsia" w:ascii="宋体" w:cs="Arial"/>
                <w:szCs w:val="21"/>
              </w:rPr>
              <w:t>成立时间</w:t>
            </w:r>
          </w:p>
        </w:tc>
        <w:tc>
          <w:tcPr>
            <w:tcW w:w="2339" w:type="dxa"/>
            <w:vAlign w:val="center"/>
          </w:tcPr>
          <w:p w14:paraId="361B9325">
            <w:pPr>
              <w:tabs>
                <w:tab w:val="left" w:pos="0"/>
                <w:tab w:val="left" w:pos="900"/>
              </w:tabs>
              <w:jc w:val="center"/>
              <w:rPr>
                <w:rFonts w:ascii="宋体" w:cs="Arial"/>
                <w:szCs w:val="21"/>
              </w:rPr>
            </w:pPr>
          </w:p>
        </w:tc>
        <w:tc>
          <w:tcPr>
            <w:tcW w:w="1800" w:type="dxa"/>
            <w:vAlign w:val="center"/>
          </w:tcPr>
          <w:p w14:paraId="6851AA99">
            <w:pPr>
              <w:tabs>
                <w:tab w:val="left" w:pos="0"/>
                <w:tab w:val="left" w:pos="900"/>
              </w:tabs>
              <w:jc w:val="center"/>
              <w:rPr>
                <w:rFonts w:ascii="宋体" w:cs="Arial"/>
                <w:szCs w:val="21"/>
              </w:rPr>
            </w:pPr>
            <w:r>
              <w:rPr>
                <w:rFonts w:hint="eastAsia" w:ascii="宋体" w:cs="Arial"/>
                <w:szCs w:val="21"/>
              </w:rPr>
              <w:t>办公面积（m</w:t>
            </w:r>
            <w:r>
              <w:rPr>
                <w:rFonts w:hint="eastAsia" w:ascii="宋体" w:cs="Arial"/>
                <w:szCs w:val="21"/>
                <w:vertAlign w:val="superscript"/>
              </w:rPr>
              <w:t>2</w:t>
            </w:r>
            <w:r>
              <w:rPr>
                <w:rFonts w:hint="eastAsia" w:ascii="宋体" w:cs="Arial"/>
                <w:szCs w:val="21"/>
              </w:rPr>
              <w:t>）</w:t>
            </w:r>
          </w:p>
        </w:tc>
        <w:tc>
          <w:tcPr>
            <w:tcW w:w="3300" w:type="dxa"/>
            <w:vAlign w:val="center"/>
          </w:tcPr>
          <w:p w14:paraId="0C2BDCB6">
            <w:pPr>
              <w:tabs>
                <w:tab w:val="left" w:pos="0"/>
                <w:tab w:val="left" w:pos="900"/>
              </w:tabs>
              <w:jc w:val="center"/>
              <w:rPr>
                <w:rFonts w:ascii="宋体" w:cs="Arial"/>
                <w:szCs w:val="21"/>
              </w:rPr>
            </w:pPr>
          </w:p>
        </w:tc>
      </w:tr>
      <w:tr w14:paraId="4B9A03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atLeast"/>
          <w:jc w:val="center"/>
        </w:trPr>
        <w:tc>
          <w:tcPr>
            <w:tcW w:w="1946" w:type="dxa"/>
            <w:vAlign w:val="center"/>
          </w:tcPr>
          <w:p w14:paraId="3A019352">
            <w:pPr>
              <w:tabs>
                <w:tab w:val="left" w:pos="0"/>
                <w:tab w:val="left" w:pos="900"/>
              </w:tabs>
              <w:jc w:val="center"/>
              <w:rPr>
                <w:rFonts w:ascii="宋体" w:cs="Arial"/>
                <w:szCs w:val="21"/>
              </w:rPr>
            </w:pPr>
            <w:r>
              <w:rPr>
                <w:rFonts w:hint="eastAsia" w:ascii="宋体" w:cs="Arial"/>
                <w:szCs w:val="21"/>
              </w:rPr>
              <w:t>注册资金</w:t>
            </w:r>
          </w:p>
          <w:p w14:paraId="3506C63B">
            <w:pPr>
              <w:tabs>
                <w:tab w:val="left" w:pos="0"/>
                <w:tab w:val="left" w:pos="900"/>
              </w:tabs>
              <w:jc w:val="center"/>
              <w:rPr>
                <w:rFonts w:ascii="宋体" w:cs="Arial"/>
                <w:szCs w:val="21"/>
              </w:rPr>
            </w:pPr>
            <w:r>
              <w:rPr>
                <w:rFonts w:hint="eastAsia" w:ascii="宋体" w:cs="Arial"/>
                <w:szCs w:val="21"/>
              </w:rPr>
              <w:t>（万元）</w:t>
            </w:r>
          </w:p>
        </w:tc>
        <w:tc>
          <w:tcPr>
            <w:tcW w:w="2339" w:type="dxa"/>
            <w:vAlign w:val="center"/>
          </w:tcPr>
          <w:p w14:paraId="767E704D">
            <w:pPr>
              <w:tabs>
                <w:tab w:val="left" w:pos="0"/>
                <w:tab w:val="left" w:pos="900"/>
              </w:tabs>
              <w:jc w:val="center"/>
              <w:rPr>
                <w:rFonts w:ascii="宋体" w:cs="Arial"/>
                <w:szCs w:val="21"/>
              </w:rPr>
            </w:pPr>
          </w:p>
        </w:tc>
        <w:tc>
          <w:tcPr>
            <w:tcW w:w="1800" w:type="dxa"/>
            <w:vAlign w:val="center"/>
          </w:tcPr>
          <w:p w14:paraId="126FBE94">
            <w:pPr>
              <w:tabs>
                <w:tab w:val="left" w:pos="0"/>
                <w:tab w:val="left" w:pos="900"/>
              </w:tabs>
              <w:jc w:val="center"/>
              <w:rPr>
                <w:rFonts w:ascii="宋体" w:cs="Arial"/>
                <w:szCs w:val="21"/>
              </w:rPr>
            </w:pPr>
            <w:r>
              <w:rPr>
                <w:rFonts w:hint="eastAsia" w:ascii="宋体" w:cs="Arial"/>
                <w:szCs w:val="21"/>
              </w:rPr>
              <w:t>固定资产</w:t>
            </w:r>
          </w:p>
          <w:p w14:paraId="245923DE">
            <w:pPr>
              <w:tabs>
                <w:tab w:val="left" w:pos="0"/>
                <w:tab w:val="left" w:pos="900"/>
              </w:tabs>
              <w:jc w:val="center"/>
              <w:rPr>
                <w:rFonts w:ascii="宋体" w:cs="Arial"/>
                <w:szCs w:val="21"/>
              </w:rPr>
            </w:pPr>
            <w:r>
              <w:rPr>
                <w:rFonts w:hint="eastAsia" w:ascii="宋体" w:cs="Arial"/>
                <w:szCs w:val="21"/>
              </w:rPr>
              <w:t>（万元）</w:t>
            </w:r>
          </w:p>
        </w:tc>
        <w:tc>
          <w:tcPr>
            <w:tcW w:w="3300" w:type="dxa"/>
            <w:vAlign w:val="center"/>
          </w:tcPr>
          <w:p w14:paraId="315BE232">
            <w:pPr>
              <w:tabs>
                <w:tab w:val="left" w:pos="0"/>
                <w:tab w:val="left" w:pos="900"/>
              </w:tabs>
              <w:jc w:val="center"/>
              <w:rPr>
                <w:rFonts w:ascii="宋体" w:cs="Arial"/>
                <w:szCs w:val="21"/>
              </w:rPr>
            </w:pPr>
          </w:p>
        </w:tc>
      </w:tr>
      <w:tr w14:paraId="280BA5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 w:hRule="atLeast"/>
          <w:jc w:val="center"/>
        </w:trPr>
        <w:tc>
          <w:tcPr>
            <w:tcW w:w="1946" w:type="dxa"/>
            <w:vAlign w:val="center"/>
          </w:tcPr>
          <w:p w14:paraId="5E578153">
            <w:pPr>
              <w:tabs>
                <w:tab w:val="left" w:pos="0"/>
                <w:tab w:val="left" w:pos="900"/>
              </w:tabs>
              <w:jc w:val="center"/>
              <w:rPr>
                <w:rFonts w:ascii="宋体" w:cs="Arial"/>
                <w:szCs w:val="21"/>
              </w:rPr>
            </w:pPr>
            <w:r>
              <w:rPr>
                <w:rFonts w:hint="eastAsia" w:ascii="宋体" w:cs="Arial"/>
                <w:szCs w:val="21"/>
              </w:rPr>
              <w:t>行政负责人</w:t>
            </w:r>
          </w:p>
        </w:tc>
        <w:tc>
          <w:tcPr>
            <w:tcW w:w="2339" w:type="dxa"/>
            <w:vAlign w:val="center"/>
          </w:tcPr>
          <w:p w14:paraId="06244D12">
            <w:pPr>
              <w:tabs>
                <w:tab w:val="left" w:pos="0"/>
                <w:tab w:val="left" w:pos="900"/>
              </w:tabs>
              <w:jc w:val="center"/>
              <w:rPr>
                <w:rFonts w:ascii="宋体" w:cs="Arial"/>
                <w:szCs w:val="21"/>
              </w:rPr>
            </w:pPr>
          </w:p>
        </w:tc>
        <w:tc>
          <w:tcPr>
            <w:tcW w:w="1800" w:type="dxa"/>
            <w:vAlign w:val="center"/>
          </w:tcPr>
          <w:p w14:paraId="4FE1E8E5">
            <w:pPr>
              <w:tabs>
                <w:tab w:val="left" w:pos="0"/>
                <w:tab w:val="left" w:pos="900"/>
              </w:tabs>
              <w:jc w:val="center"/>
              <w:rPr>
                <w:rFonts w:ascii="宋体" w:cs="Arial"/>
                <w:szCs w:val="21"/>
              </w:rPr>
            </w:pPr>
            <w:r>
              <w:rPr>
                <w:rFonts w:hint="eastAsia" w:ascii="宋体" w:cs="Arial"/>
                <w:szCs w:val="21"/>
              </w:rPr>
              <w:t>技术负责人</w:t>
            </w:r>
          </w:p>
        </w:tc>
        <w:tc>
          <w:tcPr>
            <w:tcW w:w="3300" w:type="dxa"/>
            <w:vAlign w:val="center"/>
          </w:tcPr>
          <w:p w14:paraId="7830EAD6">
            <w:pPr>
              <w:tabs>
                <w:tab w:val="left" w:pos="0"/>
                <w:tab w:val="left" w:pos="900"/>
              </w:tabs>
              <w:jc w:val="center"/>
              <w:rPr>
                <w:rFonts w:ascii="宋体" w:cs="Arial"/>
                <w:szCs w:val="21"/>
              </w:rPr>
            </w:pPr>
          </w:p>
        </w:tc>
      </w:tr>
      <w:tr w14:paraId="3ADDAA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 w:hRule="atLeast"/>
          <w:jc w:val="center"/>
        </w:trPr>
        <w:tc>
          <w:tcPr>
            <w:tcW w:w="1946" w:type="dxa"/>
            <w:vAlign w:val="center"/>
          </w:tcPr>
          <w:p w14:paraId="49CC1088">
            <w:pPr>
              <w:tabs>
                <w:tab w:val="left" w:pos="0"/>
                <w:tab w:val="left" w:pos="900"/>
              </w:tabs>
              <w:jc w:val="center"/>
              <w:rPr>
                <w:rFonts w:ascii="宋体" w:cs="Arial"/>
                <w:szCs w:val="21"/>
              </w:rPr>
            </w:pPr>
            <w:r>
              <w:rPr>
                <w:rFonts w:hint="eastAsia" w:ascii="宋体" w:cs="Arial"/>
                <w:szCs w:val="21"/>
              </w:rPr>
              <w:t>企业简介</w:t>
            </w:r>
          </w:p>
        </w:tc>
        <w:tc>
          <w:tcPr>
            <w:tcW w:w="7439" w:type="dxa"/>
            <w:gridSpan w:val="3"/>
            <w:vAlign w:val="center"/>
          </w:tcPr>
          <w:p w14:paraId="686D8A01">
            <w:pPr>
              <w:tabs>
                <w:tab w:val="left" w:pos="0"/>
                <w:tab w:val="left" w:pos="900"/>
              </w:tabs>
              <w:jc w:val="center"/>
              <w:rPr>
                <w:rFonts w:ascii="宋体" w:cs="Arial"/>
                <w:szCs w:val="21"/>
              </w:rPr>
            </w:pPr>
          </w:p>
          <w:p w14:paraId="398C2E0F">
            <w:pPr>
              <w:tabs>
                <w:tab w:val="left" w:pos="0"/>
                <w:tab w:val="left" w:pos="900"/>
              </w:tabs>
              <w:jc w:val="center"/>
              <w:rPr>
                <w:rFonts w:ascii="宋体" w:cs="Arial"/>
                <w:szCs w:val="21"/>
              </w:rPr>
            </w:pPr>
          </w:p>
          <w:p w14:paraId="57349D08">
            <w:pPr>
              <w:tabs>
                <w:tab w:val="left" w:pos="0"/>
                <w:tab w:val="left" w:pos="900"/>
              </w:tabs>
              <w:jc w:val="center"/>
              <w:rPr>
                <w:rFonts w:ascii="宋体" w:cs="Arial"/>
                <w:szCs w:val="21"/>
              </w:rPr>
            </w:pPr>
          </w:p>
          <w:p w14:paraId="4FEB9E99">
            <w:pPr>
              <w:tabs>
                <w:tab w:val="left" w:pos="0"/>
                <w:tab w:val="left" w:pos="900"/>
              </w:tabs>
              <w:jc w:val="center"/>
              <w:rPr>
                <w:rFonts w:ascii="宋体" w:cs="Arial"/>
                <w:szCs w:val="21"/>
              </w:rPr>
            </w:pPr>
          </w:p>
          <w:p w14:paraId="673C2260">
            <w:pPr>
              <w:tabs>
                <w:tab w:val="left" w:pos="0"/>
                <w:tab w:val="left" w:pos="900"/>
              </w:tabs>
              <w:jc w:val="center"/>
              <w:rPr>
                <w:rFonts w:ascii="宋体" w:cs="Arial"/>
                <w:szCs w:val="21"/>
              </w:rPr>
            </w:pPr>
          </w:p>
        </w:tc>
      </w:tr>
      <w:tr w14:paraId="74D6CA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 w:hRule="atLeast"/>
          <w:jc w:val="center"/>
        </w:trPr>
        <w:tc>
          <w:tcPr>
            <w:tcW w:w="1946" w:type="dxa"/>
            <w:vAlign w:val="center"/>
          </w:tcPr>
          <w:p w14:paraId="6B634287">
            <w:pPr>
              <w:tabs>
                <w:tab w:val="left" w:pos="0"/>
                <w:tab w:val="left" w:pos="900"/>
              </w:tabs>
              <w:jc w:val="center"/>
              <w:rPr>
                <w:rFonts w:ascii="宋体" w:cs="Arial"/>
                <w:szCs w:val="21"/>
              </w:rPr>
            </w:pPr>
            <w:r>
              <w:rPr>
                <w:rFonts w:hint="eastAsia" w:ascii="宋体" w:cs="Arial"/>
                <w:szCs w:val="21"/>
              </w:rPr>
              <w:t>资信介绍</w:t>
            </w:r>
          </w:p>
        </w:tc>
        <w:tc>
          <w:tcPr>
            <w:tcW w:w="7439" w:type="dxa"/>
            <w:gridSpan w:val="3"/>
            <w:vAlign w:val="center"/>
          </w:tcPr>
          <w:p w14:paraId="0EC0C60A">
            <w:pPr>
              <w:tabs>
                <w:tab w:val="left" w:pos="0"/>
                <w:tab w:val="left" w:pos="900"/>
              </w:tabs>
              <w:jc w:val="center"/>
              <w:rPr>
                <w:rFonts w:ascii="宋体" w:cs="Arial"/>
                <w:szCs w:val="21"/>
              </w:rPr>
            </w:pPr>
          </w:p>
          <w:p w14:paraId="68ACD982">
            <w:pPr>
              <w:tabs>
                <w:tab w:val="left" w:pos="0"/>
                <w:tab w:val="left" w:pos="900"/>
              </w:tabs>
              <w:jc w:val="center"/>
              <w:rPr>
                <w:rFonts w:ascii="宋体" w:cs="Arial"/>
                <w:szCs w:val="21"/>
              </w:rPr>
            </w:pPr>
          </w:p>
          <w:p w14:paraId="5A94E977">
            <w:pPr>
              <w:tabs>
                <w:tab w:val="left" w:pos="0"/>
                <w:tab w:val="left" w:pos="900"/>
              </w:tabs>
              <w:jc w:val="center"/>
              <w:rPr>
                <w:rFonts w:ascii="宋体" w:cs="Arial"/>
                <w:szCs w:val="21"/>
              </w:rPr>
            </w:pPr>
          </w:p>
          <w:p w14:paraId="4E532619">
            <w:pPr>
              <w:tabs>
                <w:tab w:val="left" w:pos="0"/>
                <w:tab w:val="left" w:pos="900"/>
              </w:tabs>
              <w:jc w:val="center"/>
              <w:rPr>
                <w:rFonts w:ascii="宋体" w:cs="Arial"/>
                <w:szCs w:val="21"/>
              </w:rPr>
            </w:pPr>
          </w:p>
          <w:p w14:paraId="2E69B8C4">
            <w:pPr>
              <w:tabs>
                <w:tab w:val="left" w:pos="0"/>
                <w:tab w:val="left" w:pos="900"/>
              </w:tabs>
              <w:jc w:val="center"/>
              <w:rPr>
                <w:rFonts w:ascii="宋体" w:cs="Arial"/>
                <w:szCs w:val="21"/>
              </w:rPr>
            </w:pPr>
          </w:p>
        </w:tc>
      </w:tr>
      <w:tr w14:paraId="639068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5" w:hRule="atLeast"/>
          <w:jc w:val="center"/>
        </w:trPr>
        <w:tc>
          <w:tcPr>
            <w:tcW w:w="1946" w:type="dxa"/>
            <w:vAlign w:val="center"/>
          </w:tcPr>
          <w:p w14:paraId="4C17CE68">
            <w:pPr>
              <w:tabs>
                <w:tab w:val="left" w:pos="0"/>
                <w:tab w:val="left" w:pos="900"/>
              </w:tabs>
              <w:jc w:val="center"/>
              <w:rPr>
                <w:rFonts w:ascii="宋体" w:cs="Arial"/>
                <w:szCs w:val="21"/>
              </w:rPr>
            </w:pPr>
            <w:r>
              <w:rPr>
                <w:rFonts w:hint="eastAsia" w:ascii="宋体" w:cs="Arial"/>
                <w:bCs/>
                <w:szCs w:val="21"/>
                <w:lang w:val="zh-CN"/>
              </w:rPr>
              <w:t>最近三年企业的财务状况说明</w:t>
            </w:r>
          </w:p>
        </w:tc>
        <w:tc>
          <w:tcPr>
            <w:tcW w:w="7439" w:type="dxa"/>
            <w:gridSpan w:val="3"/>
            <w:vAlign w:val="center"/>
          </w:tcPr>
          <w:p w14:paraId="2596A0C6">
            <w:pPr>
              <w:tabs>
                <w:tab w:val="left" w:pos="0"/>
                <w:tab w:val="left" w:pos="900"/>
              </w:tabs>
              <w:jc w:val="center"/>
              <w:rPr>
                <w:rFonts w:ascii="宋体" w:cs="Arial"/>
                <w:szCs w:val="21"/>
              </w:rPr>
            </w:pPr>
            <w:r>
              <w:rPr>
                <w:rFonts w:hint="eastAsia" w:ascii="宋体" w:cs="Arial"/>
                <w:b/>
                <w:bCs/>
                <w:szCs w:val="21"/>
                <w:lang w:val="zh-CN"/>
              </w:rPr>
              <w:t>应另提供近三年中文版本无保留意见的审计报告（加盖公章）或近三年财务报表（加盖公章），财务报表包括但不限于资产负债表、利润表、现金流量表。</w:t>
            </w:r>
          </w:p>
          <w:p w14:paraId="3C54DEED">
            <w:pPr>
              <w:tabs>
                <w:tab w:val="left" w:pos="0"/>
                <w:tab w:val="left" w:pos="900"/>
              </w:tabs>
              <w:jc w:val="center"/>
              <w:rPr>
                <w:rFonts w:ascii="宋体" w:cs="Arial"/>
                <w:szCs w:val="21"/>
              </w:rPr>
            </w:pPr>
          </w:p>
          <w:p w14:paraId="47426882">
            <w:pPr>
              <w:tabs>
                <w:tab w:val="left" w:pos="0"/>
                <w:tab w:val="left" w:pos="900"/>
              </w:tabs>
              <w:jc w:val="center"/>
              <w:rPr>
                <w:rFonts w:ascii="宋体" w:cs="Arial"/>
                <w:szCs w:val="21"/>
              </w:rPr>
            </w:pPr>
          </w:p>
          <w:p w14:paraId="58828E2D">
            <w:pPr>
              <w:tabs>
                <w:tab w:val="left" w:pos="0"/>
                <w:tab w:val="left" w:pos="900"/>
              </w:tabs>
              <w:jc w:val="center"/>
              <w:rPr>
                <w:rFonts w:ascii="宋体" w:cs="Arial"/>
                <w:szCs w:val="21"/>
              </w:rPr>
            </w:pPr>
          </w:p>
          <w:p w14:paraId="0D168B5C">
            <w:pPr>
              <w:tabs>
                <w:tab w:val="left" w:pos="0"/>
                <w:tab w:val="left" w:pos="900"/>
              </w:tabs>
              <w:jc w:val="center"/>
              <w:rPr>
                <w:rFonts w:ascii="宋体" w:cs="Arial"/>
                <w:szCs w:val="21"/>
              </w:rPr>
            </w:pPr>
          </w:p>
        </w:tc>
      </w:tr>
      <w:tr w14:paraId="0E26DF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5" w:hRule="atLeast"/>
          <w:jc w:val="center"/>
        </w:trPr>
        <w:tc>
          <w:tcPr>
            <w:tcW w:w="1946" w:type="dxa"/>
            <w:vAlign w:val="center"/>
          </w:tcPr>
          <w:p w14:paraId="190268C8">
            <w:pPr>
              <w:tabs>
                <w:tab w:val="left" w:pos="0"/>
                <w:tab w:val="left" w:pos="900"/>
              </w:tabs>
              <w:jc w:val="center"/>
              <w:rPr>
                <w:rFonts w:ascii="宋体" w:cs="Arial"/>
                <w:bCs/>
                <w:szCs w:val="21"/>
                <w:lang w:val="zh-CN"/>
              </w:rPr>
            </w:pPr>
            <w:r>
              <w:rPr>
                <w:rFonts w:hint="eastAsia" w:ascii="宋体" w:cs="Arial"/>
                <w:bCs/>
                <w:szCs w:val="21"/>
                <w:lang w:val="zh-CN"/>
              </w:rPr>
              <w:t>租赁用途介绍</w:t>
            </w:r>
          </w:p>
        </w:tc>
        <w:tc>
          <w:tcPr>
            <w:tcW w:w="7439" w:type="dxa"/>
            <w:gridSpan w:val="3"/>
            <w:vAlign w:val="center"/>
          </w:tcPr>
          <w:p w14:paraId="43AAD2FC">
            <w:pPr>
              <w:tabs>
                <w:tab w:val="left" w:pos="0"/>
                <w:tab w:val="left" w:pos="900"/>
              </w:tabs>
              <w:jc w:val="center"/>
              <w:rPr>
                <w:rFonts w:ascii="宋体" w:cs="Arial"/>
                <w:szCs w:val="21"/>
              </w:rPr>
            </w:pPr>
          </w:p>
          <w:p w14:paraId="697706DC">
            <w:pPr>
              <w:tabs>
                <w:tab w:val="left" w:pos="0"/>
                <w:tab w:val="left" w:pos="900"/>
              </w:tabs>
              <w:jc w:val="center"/>
              <w:rPr>
                <w:rFonts w:ascii="宋体" w:cs="Arial"/>
                <w:szCs w:val="21"/>
              </w:rPr>
            </w:pPr>
          </w:p>
          <w:p w14:paraId="0E2CC4BA">
            <w:pPr>
              <w:tabs>
                <w:tab w:val="left" w:pos="0"/>
                <w:tab w:val="left" w:pos="900"/>
              </w:tabs>
              <w:jc w:val="center"/>
              <w:rPr>
                <w:rFonts w:ascii="宋体" w:cs="Arial"/>
                <w:szCs w:val="21"/>
              </w:rPr>
            </w:pPr>
          </w:p>
          <w:p w14:paraId="72B57689">
            <w:pPr>
              <w:tabs>
                <w:tab w:val="left" w:pos="0"/>
                <w:tab w:val="left" w:pos="900"/>
              </w:tabs>
              <w:jc w:val="center"/>
              <w:rPr>
                <w:rFonts w:ascii="宋体" w:cs="Arial"/>
                <w:szCs w:val="21"/>
              </w:rPr>
            </w:pPr>
          </w:p>
          <w:p w14:paraId="5FE12F17">
            <w:pPr>
              <w:tabs>
                <w:tab w:val="left" w:pos="0"/>
                <w:tab w:val="left" w:pos="900"/>
              </w:tabs>
              <w:jc w:val="center"/>
              <w:rPr>
                <w:rFonts w:ascii="宋体" w:cs="Arial"/>
                <w:szCs w:val="21"/>
              </w:rPr>
            </w:pPr>
          </w:p>
        </w:tc>
      </w:tr>
      <w:tr w14:paraId="1C0C07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1" w:hRule="atLeast"/>
          <w:jc w:val="center"/>
        </w:trPr>
        <w:tc>
          <w:tcPr>
            <w:tcW w:w="1946" w:type="dxa"/>
            <w:vAlign w:val="center"/>
          </w:tcPr>
          <w:p w14:paraId="5F7F89F8">
            <w:pPr>
              <w:tabs>
                <w:tab w:val="left" w:pos="0"/>
                <w:tab w:val="left" w:pos="900"/>
              </w:tabs>
              <w:jc w:val="center"/>
              <w:rPr>
                <w:rFonts w:ascii="宋体" w:cs="Arial"/>
                <w:szCs w:val="21"/>
              </w:rPr>
            </w:pPr>
            <w:r>
              <w:rPr>
                <w:rFonts w:hint="eastAsia" w:ascii="宋体" w:cs="Arial"/>
                <w:szCs w:val="21"/>
              </w:rPr>
              <w:t>其他优势说明</w:t>
            </w:r>
          </w:p>
        </w:tc>
        <w:tc>
          <w:tcPr>
            <w:tcW w:w="7439" w:type="dxa"/>
            <w:gridSpan w:val="3"/>
            <w:vAlign w:val="center"/>
          </w:tcPr>
          <w:p w14:paraId="0496A439">
            <w:pPr>
              <w:rPr>
                <w:rFonts w:ascii="宋体" w:cs="Arial"/>
                <w:bCs/>
                <w:szCs w:val="21"/>
                <w:lang w:val="zh-CN"/>
              </w:rPr>
            </w:pPr>
            <w:r>
              <w:rPr>
                <w:rFonts w:hint="eastAsia" w:ascii="宋体" w:cs="Arial"/>
                <w:bCs/>
                <w:szCs w:val="21"/>
                <w:lang w:val="zh-CN"/>
              </w:rPr>
              <w:t>如总部及国内分支机构的情况等</w:t>
            </w:r>
          </w:p>
          <w:p w14:paraId="7916A8B3">
            <w:pPr>
              <w:rPr>
                <w:rFonts w:ascii="宋体" w:cs="Arial"/>
                <w:bCs/>
                <w:szCs w:val="21"/>
                <w:lang w:val="zh-CN"/>
              </w:rPr>
            </w:pPr>
          </w:p>
          <w:p w14:paraId="0AB79AAA">
            <w:pPr>
              <w:rPr>
                <w:rFonts w:ascii="宋体" w:cs="Arial"/>
                <w:bCs/>
                <w:szCs w:val="21"/>
                <w:lang w:val="zh-CN"/>
              </w:rPr>
            </w:pPr>
          </w:p>
          <w:p w14:paraId="236B4635">
            <w:pPr>
              <w:rPr>
                <w:rFonts w:ascii="宋体" w:cs="Arial"/>
                <w:bCs/>
                <w:szCs w:val="21"/>
                <w:lang w:val="zh-CN"/>
              </w:rPr>
            </w:pPr>
          </w:p>
          <w:p w14:paraId="56BBC539">
            <w:pPr>
              <w:rPr>
                <w:rFonts w:ascii="宋体" w:cs="Arial"/>
                <w:bCs/>
                <w:szCs w:val="21"/>
                <w:lang w:val="zh-CN"/>
              </w:rPr>
            </w:pPr>
          </w:p>
          <w:p w14:paraId="76EC3162">
            <w:pPr>
              <w:rPr>
                <w:rFonts w:ascii="宋体" w:cs="Arial"/>
                <w:bCs/>
                <w:szCs w:val="21"/>
                <w:lang w:val="zh-CN"/>
              </w:rPr>
            </w:pPr>
          </w:p>
        </w:tc>
      </w:tr>
    </w:tbl>
    <w:p w14:paraId="397FB670">
      <w:pPr>
        <w:spacing w:line="400" w:lineRule="exact"/>
        <w:rPr>
          <w:rFonts w:ascii="Arial" w:cs="Arial"/>
          <w:sz w:val="24"/>
        </w:rPr>
      </w:pPr>
      <w:r>
        <w:rPr>
          <w:rFonts w:hint="eastAsia" w:ascii="Arial" w:cs="Arial"/>
          <w:b/>
          <w:sz w:val="24"/>
        </w:rPr>
        <w:t>注：</w:t>
      </w:r>
      <w:r>
        <w:rPr>
          <w:rFonts w:hint="eastAsia" w:ascii="Arial" w:cs="Arial"/>
          <w:sz w:val="24"/>
        </w:rPr>
        <w:t>投标人所在单位须提供</w:t>
      </w:r>
      <w:bookmarkEnd w:id="165"/>
      <w:r>
        <w:rPr>
          <w:rFonts w:hint="eastAsia" w:ascii="宋体" w:hAnsi="宋体"/>
          <w:spacing w:val="4"/>
          <w:sz w:val="24"/>
        </w:rPr>
        <w:t>营业执照复印件及其他符合投标人资格要求的文件。</w:t>
      </w:r>
    </w:p>
    <w:p w14:paraId="731BBF61">
      <w:pPr>
        <w:spacing w:line="400" w:lineRule="exact"/>
      </w:pPr>
    </w:p>
    <w:p w14:paraId="05646484">
      <w:r>
        <w:br w:type="page"/>
      </w:r>
    </w:p>
    <w:p w14:paraId="0619B760">
      <w:pPr>
        <w:spacing w:before="0" w:after="0" w:line="600" w:lineRule="exact"/>
        <w:jc w:val="left"/>
        <w:outlineLvl w:val="9"/>
        <w:rPr>
          <w:rFonts w:hint="eastAsia" w:ascii="宋体" w:hAnsi="宋体" w:eastAsia="宋体"/>
          <w:b w:val="0"/>
          <w:bCs w:val="0"/>
          <w:color w:val="auto"/>
          <w:sz w:val="28"/>
          <w:szCs w:val="28"/>
          <w:highlight w:val="none"/>
          <w:lang w:eastAsia="zh-CN"/>
        </w:rPr>
      </w:pPr>
      <w:r>
        <w:rPr>
          <w:rFonts w:hint="eastAsia" w:ascii="宋体" w:hAnsi="宋体" w:eastAsia="宋体"/>
          <w:b w:val="0"/>
          <w:bCs w:val="0"/>
          <w:color w:val="auto"/>
          <w:sz w:val="28"/>
          <w:szCs w:val="28"/>
          <w:highlight w:val="none"/>
        </w:rPr>
        <w:t>附件</w:t>
      </w:r>
      <w:r>
        <w:rPr>
          <w:rFonts w:hint="eastAsia" w:ascii="宋体" w:hAnsi="宋体" w:eastAsia="宋体"/>
          <w:b w:val="0"/>
          <w:bCs w:val="0"/>
          <w:color w:val="auto"/>
          <w:sz w:val="28"/>
          <w:szCs w:val="28"/>
          <w:highlight w:val="none"/>
          <w:lang w:val="en-US" w:eastAsia="zh-CN"/>
        </w:rPr>
        <w:t>7</w:t>
      </w:r>
    </w:p>
    <w:p w14:paraId="6D017E22">
      <w:pPr>
        <w:spacing w:before="0" w:after="0" w:line="600" w:lineRule="exact"/>
        <w:jc w:val="center"/>
        <w:outlineLvl w:val="9"/>
        <w:rPr>
          <w:rFonts w:hint="eastAsia" w:ascii="宋体" w:hAnsi="宋体" w:eastAsia="宋体" w:cs="Times New Roman"/>
          <w:b/>
          <w:color w:val="auto"/>
          <w:sz w:val="30"/>
          <w:szCs w:val="30"/>
          <w:highlight w:val="none"/>
          <w:lang w:val="en-US" w:eastAsia="zh-CN"/>
        </w:rPr>
      </w:pPr>
      <w:r>
        <w:rPr>
          <w:rFonts w:hint="eastAsia" w:ascii="宋体" w:hAnsi="宋体" w:eastAsia="宋体" w:cs="Times New Roman"/>
          <w:b/>
          <w:color w:val="auto"/>
          <w:sz w:val="30"/>
          <w:szCs w:val="30"/>
          <w:highlight w:val="none"/>
          <w:lang w:val="en-US" w:eastAsia="zh-CN"/>
        </w:rPr>
        <w:t>投标保证金退还说明</w:t>
      </w:r>
    </w:p>
    <w:p w14:paraId="2AAD0078">
      <w:pPr>
        <w:spacing w:before="0" w:after="0" w:line="600" w:lineRule="exact"/>
        <w:jc w:val="center"/>
        <w:outlineLvl w:val="9"/>
        <w:rPr>
          <w:rFonts w:hint="eastAsia" w:ascii="宋体" w:hAnsi="宋体" w:eastAsia="宋体" w:cs="Times New Roman"/>
          <w:b/>
          <w:color w:val="auto"/>
          <w:sz w:val="30"/>
          <w:szCs w:val="30"/>
          <w:highlight w:val="none"/>
          <w:lang w:val="en-US" w:eastAsia="zh-CN"/>
        </w:rPr>
      </w:pPr>
    </w:p>
    <w:p w14:paraId="6C61E4D9">
      <w:pPr>
        <w:pageBreakBefore w:val="0"/>
        <w:kinsoku/>
        <w:wordWrap/>
        <w:overflowPunct/>
        <w:topLinePunct w:val="0"/>
        <w:bidi w:val="0"/>
        <w:adjustRightInd w:val="0"/>
        <w:snapToGrid w:val="0"/>
        <w:spacing w:line="360" w:lineRule="auto"/>
        <w:ind w:right="0"/>
        <w:jc w:val="center"/>
        <w:rPr>
          <w:rFonts w:hint="eastAsia"/>
          <w:bCs/>
          <w:sz w:val="24"/>
          <w:szCs w:val="24"/>
          <w:highlight w:val="red"/>
        </w:rPr>
      </w:pPr>
      <w:r>
        <w:rPr>
          <w:rFonts w:hint="eastAsia"/>
          <w:bCs/>
          <w:sz w:val="24"/>
          <w:szCs w:val="24"/>
          <w:highlight w:val="red"/>
        </w:rPr>
        <w:t>(此页一式2份、1份装订、1份单独递交、打印时删除括号及内容）</w:t>
      </w:r>
    </w:p>
    <w:p w14:paraId="37841ED8">
      <w:pPr>
        <w:pageBreakBefore w:val="0"/>
        <w:kinsoku/>
        <w:wordWrap/>
        <w:overflowPunct/>
        <w:topLinePunct w:val="0"/>
        <w:bidi w:val="0"/>
        <w:adjustRightInd w:val="0"/>
        <w:snapToGrid w:val="0"/>
        <w:spacing w:line="360" w:lineRule="auto"/>
        <w:ind w:left="0" w:leftChars="0" w:right="0" w:firstLine="420" w:firstLineChars="200"/>
        <w:rPr>
          <w:rFonts w:hint="eastAsia"/>
          <w:bCs/>
          <w:sz w:val="21"/>
          <w:szCs w:val="21"/>
          <w:highlight w:val="red"/>
        </w:rPr>
      </w:pPr>
    </w:p>
    <w:p w14:paraId="4AC0F45F">
      <w:pPr>
        <w:pStyle w:val="91"/>
        <w:ind w:firstLine="0" w:firstLineChars="0"/>
        <w:rPr>
          <w:rFonts w:hint="eastAsia" w:eastAsia="宋体"/>
          <w:b/>
          <w:sz w:val="24"/>
          <w:szCs w:val="24"/>
          <w:highlight w:val="none"/>
          <w:lang w:eastAsia="zh-CN"/>
        </w:rPr>
      </w:pPr>
      <w:r>
        <w:rPr>
          <w:rFonts w:hint="eastAsia"/>
          <w:b/>
          <w:bCs/>
          <w:color w:val="auto"/>
          <w:sz w:val="24"/>
          <w:szCs w:val="24"/>
          <w:highlight w:val="none"/>
        </w:rPr>
        <w:t>中国重汽集团成都王牌商用车有限公司</w:t>
      </w:r>
      <w:r>
        <w:rPr>
          <w:rFonts w:hint="eastAsia"/>
          <w:b/>
          <w:bCs/>
          <w:color w:val="auto"/>
          <w:sz w:val="24"/>
          <w:szCs w:val="24"/>
          <w:highlight w:val="none"/>
          <w:lang w:eastAsia="zh-CN"/>
        </w:rPr>
        <w:t>：</w:t>
      </w:r>
    </w:p>
    <w:p w14:paraId="0EF2C7A0">
      <w:pPr>
        <w:pStyle w:val="91"/>
        <w:ind w:firstLine="420"/>
        <w:rPr>
          <w:sz w:val="24"/>
          <w:szCs w:val="24"/>
          <w:highlight w:val="none"/>
        </w:rPr>
      </w:pPr>
      <w:r>
        <w:rPr>
          <w:rFonts w:hint="eastAsia"/>
          <w:sz w:val="24"/>
          <w:szCs w:val="24"/>
          <w:highlight w:val="none"/>
        </w:rPr>
        <w:t>我公司参与贵公司组织的“</w:t>
      </w:r>
      <w:r>
        <w:rPr>
          <w:rFonts w:hint="eastAsia" w:ascii="宋体" w:hAnsi="宋体"/>
          <w:bCs/>
          <w:sz w:val="24"/>
        </w:rPr>
        <w:t>老厂区</w:t>
      </w:r>
      <w:r>
        <w:rPr>
          <w:rFonts w:hint="eastAsia" w:ascii="宋体" w:hAnsi="宋体"/>
          <w:bCs/>
          <w:sz w:val="24"/>
          <w:lang w:val="en-US" w:eastAsia="zh-CN"/>
        </w:rPr>
        <w:t>原</w:t>
      </w:r>
      <w:r>
        <w:rPr>
          <w:rFonts w:hint="eastAsia" w:ascii="宋体" w:hAnsi="宋体"/>
          <w:bCs/>
          <w:sz w:val="24"/>
        </w:rPr>
        <w:t>车架第二和第三跨部分厂房对外出租项目</w:t>
      </w:r>
      <w:r>
        <w:rPr>
          <w:rFonts w:hint="eastAsia"/>
          <w:sz w:val="24"/>
          <w:szCs w:val="24"/>
          <w:highlight w:val="none"/>
        </w:rPr>
        <w:t>”投标的有关活动，并缴纳了投标保证金</w:t>
      </w:r>
      <w:r>
        <w:rPr>
          <w:rFonts w:hint="eastAsia"/>
          <w:sz w:val="24"/>
          <w:szCs w:val="24"/>
          <w:highlight w:val="none"/>
          <w:lang w:val="en-US" w:eastAsia="zh-CN"/>
        </w:rPr>
        <w:t>￥10000</w:t>
      </w:r>
      <w:r>
        <w:rPr>
          <w:rFonts w:hint="eastAsia"/>
          <w:sz w:val="24"/>
          <w:szCs w:val="24"/>
          <w:highlight w:val="none"/>
        </w:rPr>
        <w:t>元</w:t>
      </w:r>
      <w:r>
        <w:rPr>
          <w:rFonts w:hint="eastAsia"/>
          <w:sz w:val="24"/>
          <w:szCs w:val="24"/>
          <w:highlight w:val="none"/>
          <w:lang w:eastAsia="zh-CN"/>
        </w:rPr>
        <w:t>（</w:t>
      </w:r>
      <w:r>
        <w:rPr>
          <w:rFonts w:hint="eastAsia"/>
          <w:sz w:val="24"/>
          <w:szCs w:val="24"/>
          <w:highlight w:val="none"/>
          <w:lang w:val="en-US" w:eastAsia="zh-CN"/>
        </w:rPr>
        <w:t>大写：人民币壹万元整）</w:t>
      </w:r>
      <w:r>
        <w:rPr>
          <w:rFonts w:hint="eastAsia"/>
          <w:sz w:val="24"/>
          <w:szCs w:val="24"/>
          <w:highlight w:val="none"/>
        </w:rPr>
        <w:t xml:space="preserve">。本次投标已经结束后，请将投标保证金退回我公司以下账号。 </w:t>
      </w:r>
    </w:p>
    <w:p w14:paraId="7FCE1C96">
      <w:pPr>
        <w:pStyle w:val="91"/>
        <w:ind w:firstLine="420"/>
        <w:rPr>
          <w:sz w:val="24"/>
          <w:szCs w:val="24"/>
          <w:highlight w:val="none"/>
        </w:rPr>
      </w:pPr>
    </w:p>
    <w:p w14:paraId="780FAD32">
      <w:pPr>
        <w:pStyle w:val="91"/>
        <w:ind w:firstLine="420"/>
        <w:rPr>
          <w:sz w:val="24"/>
          <w:szCs w:val="24"/>
          <w:highlight w:val="none"/>
        </w:rPr>
      </w:pPr>
    </w:p>
    <w:p w14:paraId="16687940">
      <w:pPr>
        <w:pStyle w:val="91"/>
        <w:ind w:firstLine="420"/>
        <w:rPr>
          <w:sz w:val="24"/>
          <w:szCs w:val="24"/>
          <w:highlight w:val="none"/>
        </w:rPr>
      </w:pPr>
      <w:r>
        <w:rPr>
          <w:rFonts w:hint="eastAsia"/>
          <w:sz w:val="24"/>
          <w:szCs w:val="24"/>
          <w:highlight w:val="none"/>
        </w:rPr>
        <w:t xml:space="preserve">公司名称：    </w:t>
      </w:r>
    </w:p>
    <w:p w14:paraId="1F31026E">
      <w:pPr>
        <w:pStyle w:val="91"/>
        <w:ind w:firstLine="420"/>
        <w:rPr>
          <w:sz w:val="24"/>
          <w:szCs w:val="24"/>
          <w:highlight w:val="none"/>
        </w:rPr>
      </w:pPr>
      <w:r>
        <w:rPr>
          <w:rFonts w:hint="eastAsia"/>
          <w:sz w:val="24"/>
          <w:szCs w:val="24"/>
          <w:highlight w:val="none"/>
        </w:rPr>
        <w:t xml:space="preserve">纳税人识别号： </w:t>
      </w:r>
    </w:p>
    <w:p w14:paraId="78F4EFBF">
      <w:pPr>
        <w:pStyle w:val="91"/>
        <w:ind w:firstLine="420"/>
        <w:rPr>
          <w:sz w:val="24"/>
          <w:szCs w:val="24"/>
          <w:highlight w:val="none"/>
        </w:rPr>
      </w:pPr>
      <w:r>
        <w:rPr>
          <w:rFonts w:hint="eastAsia"/>
          <w:sz w:val="24"/>
          <w:szCs w:val="24"/>
          <w:highlight w:val="none"/>
        </w:rPr>
        <w:t xml:space="preserve">地址：     </w:t>
      </w:r>
      <w:r>
        <w:rPr>
          <w:sz w:val="24"/>
          <w:szCs w:val="24"/>
          <w:highlight w:val="none"/>
        </w:rPr>
        <w:t xml:space="preserve"> </w:t>
      </w:r>
    </w:p>
    <w:p w14:paraId="5E0AB6DD">
      <w:pPr>
        <w:pStyle w:val="91"/>
        <w:ind w:firstLine="420"/>
        <w:rPr>
          <w:sz w:val="24"/>
          <w:szCs w:val="24"/>
          <w:highlight w:val="none"/>
        </w:rPr>
      </w:pPr>
      <w:r>
        <w:rPr>
          <w:rFonts w:hint="eastAsia"/>
          <w:sz w:val="24"/>
          <w:szCs w:val="24"/>
          <w:highlight w:val="none"/>
        </w:rPr>
        <w:t xml:space="preserve">开户行：    </w:t>
      </w:r>
    </w:p>
    <w:p w14:paraId="4901835F">
      <w:pPr>
        <w:pStyle w:val="91"/>
        <w:ind w:firstLine="420"/>
        <w:rPr>
          <w:rFonts w:hint="eastAsia"/>
          <w:sz w:val="24"/>
          <w:szCs w:val="24"/>
          <w:highlight w:val="none"/>
        </w:rPr>
      </w:pPr>
      <w:r>
        <w:rPr>
          <w:rFonts w:hint="eastAsia"/>
          <w:sz w:val="24"/>
          <w:szCs w:val="24"/>
          <w:highlight w:val="none"/>
        </w:rPr>
        <w:t xml:space="preserve">银行帐号： </w:t>
      </w:r>
    </w:p>
    <w:p w14:paraId="677D5DF3">
      <w:pPr>
        <w:pStyle w:val="91"/>
        <w:ind w:firstLine="420"/>
        <w:rPr>
          <w:sz w:val="24"/>
          <w:szCs w:val="24"/>
          <w:highlight w:val="none"/>
        </w:rPr>
      </w:pPr>
      <w:r>
        <w:rPr>
          <w:rFonts w:hint="eastAsia"/>
          <w:sz w:val="24"/>
          <w:szCs w:val="24"/>
          <w:highlight w:val="none"/>
        </w:rPr>
        <w:t>银行</w:t>
      </w:r>
      <w:r>
        <w:rPr>
          <w:rFonts w:hint="eastAsia"/>
          <w:sz w:val="24"/>
          <w:szCs w:val="24"/>
          <w:highlight w:val="none"/>
          <w:lang w:val="en-US" w:eastAsia="zh-CN"/>
        </w:rPr>
        <w:t>行</w:t>
      </w:r>
      <w:r>
        <w:rPr>
          <w:rFonts w:hint="eastAsia"/>
          <w:sz w:val="24"/>
          <w:szCs w:val="24"/>
          <w:highlight w:val="none"/>
        </w:rPr>
        <w:t xml:space="preserve">号：   </w:t>
      </w:r>
    </w:p>
    <w:p w14:paraId="11A14523">
      <w:pPr>
        <w:pStyle w:val="91"/>
        <w:ind w:firstLine="420"/>
        <w:rPr>
          <w:sz w:val="24"/>
          <w:szCs w:val="24"/>
          <w:highlight w:val="none"/>
        </w:rPr>
      </w:pPr>
    </w:p>
    <w:p w14:paraId="5C69CD5A">
      <w:pPr>
        <w:pStyle w:val="91"/>
        <w:ind w:firstLine="420"/>
        <w:rPr>
          <w:sz w:val="24"/>
          <w:szCs w:val="24"/>
          <w:highlight w:val="none"/>
        </w:rPr>
      </w:pPr>
    </w:p>
    <w:p w14:paraId="0196E2BE">
      <w:pPr>
        <w:pStyle w:val="91"/>
        <w:ind w:firstLine="420"/>
        <w:rPr>
          <w:sz w:val="24"/>
          <w:szCs w:val="24"/>
          <w:highlight w:val="none"/>
        </w:rPr>
      </w:pPr>
      <w:r>
        <w:rPr>
          <w:rFonts w:hint="eastAsia"/>
          <w:sz w:val="24"/>
          <w:szCs w:val="24"/>
          <w:highlight w:val="none"/>
        </w:rPr>
        <w:t xml:space="preserve">特此说明！    </w:t>
      </w:r>
    </w:p>
    <w:p w14:paraId="04415EFD">
      <w:pPr>
        <w:spacing w:line="400" w:lineRule="exact"/>
      </w:pPr>
    </w:p>
    <w:sectPr>
      <w:footerReference r:id="rId11" w:type="default"/>
      <w:pgSz w:w="11906" w:h="16838"/>
      <w:pgMar w:top="1134" w:right="1134" w:bottom="1134" w:left="1134" w:header="567" w:footer="567"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37391">
    <w:pPr>
      <w:pStyle w:val="28"/>
    </w:pPr>
    <w:r>
      <w:rPr>
        <w:sz w:val="18"/>
      </w:rPr>
      <w:pict>
        <v:shape id="_x0000_s2051" o:spid="_x0000_s205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71A50305">
                <w:pPr>
                  <w:pStyle w:val="28"/>
                </w:pPr>
                <w:r>
                  <w:fldChar w:fldCharType="begin"/>
                </w:r>
                <w:r>
                  <w:instrText xml:space="preserve"> PAGE  \* MERGEFORMAT </w:instrText>
                </w:r>
                <w:r>
                  <w:fldChar w:fldCharType="separate"/>
                </w:r>
                <w:r>
                  <w:t>5</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50945">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B7509">
    <w:pPr>
      <w:pStyle w:val="28"/>
    </w:pPr>
    <w:r>
      <w:rPr>
        <w:sz w:val="18"/>
      </w:rPr>
      <w:pict>
        <v:shape id="_x0000_s2052" o:spid="_x0000_s2052"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7A8A6C0B">
                <w:pPr>
                  <w:pStyle w:val="28"/>
                </w:pPr>
                <w:r>
                  <w:fldChar w:fldCharType="begin"/>
                </w:r>
                <w:r>
                  <w:instrText xml:space="preserve"> PAGE  \* MERGEFORMAT </w:instrText>
                </w:r>
                <w:r>
                  <w:fldChar w:fldCharType="separate"/>
                </w:r>
                <w:r>
                  <w:t>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A25C8">
    <w:pPr>
      <w:spacing w:line="194" w:lineRule="auto"/>
      <w:rPr>
        <w:rFonts w:ascii="等线" w:hAnsi="等线" w:eastAsia="等线" w:cs="等线"/>
        <w:sz w:val="17"/>
        <w:szCs w:val="17"/>
      </w:rPr>
    </w:pPr>
    <w:r>
      <w:rPr>
        <w:sz w:val="17"/>
      </w:rPr>
      <w:pict>
        <v:rect id="文本框 116" o:spid="_x0000_s2050" o:spt="1"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715F9053">
                <w:pPr>
                  <w:pStyle w:val="28"/>
                </w:pPr>
                <w:r>
                  <w:fldChar w:fldCharType="begin"/>
                </w:r>
                <w:r>
                  <w:instrText xml:space="preserve"> PAGE  \* MERGEFORMAT </w:instrText>
                </w:r>
                <w:r>
                  <w:fldChar w:fldCharType="separate"/>
                </w:r>
                <w:r>
                  <w:t>1</w:t>
                </w:r>
                <w:r>
                  <w:fldChar w:fldCharType="end"/>
                </w:r>
              </w:p>
            </w:txbxContent>
          </v:textbox>
        </v:rect>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F9885">
    <w:pPr>
      <w:pStyle w:val="28"/>
      <w:jc w:val="center"/>
    </w:pPr>
    <w:r>
      <w:pict>
        <v:rect id="文本框 117" o:spid="_x0000_s2049" o:spt="1"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3020366F">
                <w:pPr>
                  <w:pStyle w:val="28"/>
                </w:pPr>
                <w:r>
                  <w:fldChar w:fldCharType="begin"/>
                </w:r>
                <w:r>
                  <w:instrText xml:space="preserve"> PAGE  \* MERGEFORMAT </w:instrText>
                </w:r>
                <w:r>
                  <w:fldChar w:fldCharType="separate"/>
                </w:r>
                <w:r>
                  <w:t>1</w:t>
                </w:r>
                <w:r>
                  <w:fldChar w:fldCharType="end"/>
                </w:r>
              </w:p>
            </w:txbxContent>
          </v:textbox>
        </v:rect>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783D3">
    <w:pPr>
      <w:pStyle w:val="28"/>
      <w:jc w:val="center"/>
    </w:pPr>
    <w:r>
      <w:rPr>
        <w:sz w:val="18"/>
      </w:rPr>
      <w:pict>
        <v:shape id="_x0000_s2053" o:spid="_x0000_s2053"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3283A3C5">
                <w:pPr>
                  <w:pStyle w:val="28"/>
                  <w:jc w:val="center"/>
                </w:pP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12</w:t>
                </w:r>
                <w:r>
                  <w:rPr>
                    <w:sz w:val="28"/>
                    <w:szCs w:val="28"/>
                  </w:rPr>
                  <w:fldChar w:fldCharType="end"/>
                </w:r>
              </w:p>
            </w:txbxContent>
          </v:textbox>
        </v:shape>
      </w:pict>
    </w:r>
  </w:p>
  <w:p w14:paraId="1B887F35">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1F4FD">
    <w:pPr>
      <w:pStyle w:val="2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662DD">
    <w:pPr>
      <w:pStyle w:val="29"/>
    </w:pPr>
  </w:p>
  <w:p w14:paraId="113FC698">
    <w:pPr>
      <w:pStyle w:val="2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D0C69">
    <w:pPr>
      <w:pStyle w:val="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4BF83F"/>
    <w:multiLevelType w:val="singleLevel"/>
    <w:tmpl w:val="F54BF83F"/>
    <w:lvl w:ilvl="0" w:tentative="0">
      <w:start w:val="1"/>
      <w:numFmt w:val="decimal"/>
      <w:suff w:val="space"/>
      <w:lvlText w:val="%1."/>
      <w:lvlJc w:val="left"/>
      <w:pPr>
        <w:ind w:left="0" w:firstLine="0"/>
      </w:p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4AF0723E"/>
    <w:multiLevelType w:val="singleLevel"/>
    <w:tmpl w:val="4AF0723E"/>
    <w:lvl w:ilvl="0" w:tentative="0">
      <w:start w:val="2"/>
      <w:numFmt w:val="chineseCounting"/>
      <w:suff w:val="nothing"/>
      <w:lvlText w:val="%1、"/>
      <w:lvlJc w:val="left"/>
      <w:rPr>
        <w:rFonts w:hint="eastAsia"/>
      </w:rPr>
    </w:lvl>
  </w:abstractNum>
  <w:abstractNum w:abstractNumId="3">
    <w:nsid w:val="5EEE3A7E"/>
    <w:multiLevelType w:val="multilevel"/>
    <w:tmpl w:val="5EEE3A7E"/>
    <w:lvl w:ilvl="0" w:tentative="0">
      <w:start w:val="1"/>
      <w:numFmt w:val="bullet"/>
      <w:suff w:val="nothing"/>
      <w:lvlText w:val=""/>
      <w:lvlJc w:val="left"/>
      <w:pPr>
        <w:ind w:left="0" w:firstLine="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4">
    <w:nsid w:val="656A6EAE"/>
    <w:multiLevelType w:val="multilevel"/>
    <w:tmpl w:val="656A6EAE"/>
    <w:lvl w:ilvl="0" w:tentative="0">
      <w:start w:val="1"/>
      <w:numFmt w:val="chineseCountingThousand"/>
      <w:pStyle w:val="90"/>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6">
    <w:nsid w:val="6D8A295B"/>
    <w:multiLevelType w:val="singleLevel"/>
    <w:tmpl w:val="6D8A295B"/>
    <w:lvl w:ilvl="0" w:tentative="0">
      <w:start w:val="1"/>
      <w:numFmt w:val="decimal"/>
      <w:suff w:val="nothing"/>
      <w:lvlText w:val="%1、"/>
      <w:lvlJc w:val="left"/>
    </w:lvl>
  </w:abstractNum>
  <w:num w:numId="1">
    <w:abstractNumId w:val="4"/>
  </w:num>
  <w:num w:numId="2">
    <w:abstractNumId w:val="3"/>
  </w:num>
  <w:num w:numId="3">
    <w:abstractNumId w:val="5"/>
  </w:num>
  <w:num w:numId="4">
    <w:abstractNumId w:val="1"/>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64AA9"/>
    <w:rsid w:val="00004ED8"/>
    <w:rsid w:val="00017324"/>
    <w:rsid w:val="0002016B"/>
    <w:rsid w:val="000347AA"/>
    <w:rsid w:val="00036AE2"/>
    <w:rsid w:val="00036C55"/>
    <w:rsid w:val="00037414"/>
    <w:rsid w:val="00043437"/>
    <w:rsid w:val="0004659A"/>
    <w:rsid w:val="00050602"/>
    <w:rsid w:val="00052BE1"/>
    <w:rsid w:val="00056FCE"/>
    <w:rsid w:val="000602DC"/>
    <w:rsid w:val="00064AA9"/>
    <w:rsid w:val="00085292"/>
    <w:rsid w:val="0009451C"/>
    <w:rsid w:val="000B518A"/>
    <w:rsid w:val="000B73FA"/>
    <w:rsid w:val="000C0FE8"/>
    <w:rsid w:val="000D329F"/>
    <w:rsid w:val="000E461C"/>
    <w:rsid w:val="00113C7A"/>
    <w:rsid w:val="00113EEF"/>
    <w:rsid w:val="001257B5"/>
    <w:rsid w:val="00131B84"/>
    <w:rsid w:val="00132603"/>
    <w:rsid w:val="00141001"/>
    <w:rsid w:val="00141499"/>
    <w:rsid w:val="00152EA2"/>
    <w:rsid w:val="00154622"/>
    <w:rsid w:val="00154B00"/>
    <w:rsid w:val="00163C38"/>
    <w:rsid w:val="00170FA2"/>
    <w:rsid w:val="001711BE"/>
    <w:rsid w:val="001724E1"/>
    <w:rsid w:val="001733CE"/>
    <w:rsid w:val="00175416"/>
    <w:rsid w:val="00175F67"/>
    <w:rsid w:val="00183B2C"/>
    <w:rsid w:val="0019001E"/>
    <w:rsid w:val="00194BB0"/>
    <w:rsid w:val="00195694"/>
    <w:rsid w:val="001B5048"/>
    <w:rsid w:val="001C7B28"/>
    <w:rsid w:val="001E5CB9"/>
    <w:rsid w:val="001F13BD"/>
    <w:rsid w:val="001F5D99"/>
    <w:rsid w:val="001F6F23"/>
    <w:rsid w:val="00200A7A"/>
    <w:rsid w:val="00204017"/>
    <w:rsid w:val="00207AAB"/>
    <w:rsid w:val="00227347"/>
    <w:rsid w:val="00236B44"/>
    <w:rsid w:val="00241293"/>
    <w:rsid w:val="0024757D"/>
    <w:rsid w:val="0025291D"/>
    <w:rsid w:val="00253DE9"/>
    <w:rsid w:val="0026173C"/>
    <w:rsid w:val="002658C1"/>
    <w:rsid w:val="00271E0A"/>
    <w:rsid w:val="00272B8F"/>
    <w:rsid w:val="00272C31"/>
    <w:rsid w:val="00281558"/>
    <w:rsid w:val="00281D88"/>
    <w:rsid w:val="002916C1"/>
    <w:rsid w:val="00293857"/>
    <w:rsid w:val="002A3BC1"/>
    <w:rsid w:val="002B7A8C"/>
    <w:rsid w:val="002F0E68"/>
    <w:rsid w:val="002F4789"/>
    <w:rsid w:val="002F48E6"/>
    <w:rsid w:val="00302274"/>
    <w:rsid w:val="00306AC9"/>
    <w:rsid w:val="00311EBB"/>
    <w:rsid w:val="00315AD4"/>
    <w:rsid w:val="00317B36"/>
    <w:rsid w:val="00323D91"/>
    <w:rsid w:val="0032586E"/>
    <w:rsid w:val="003413C7"/>
    <w:rsid w:val="00350C56"/>
    <w:rsid w:val="00355E82"/>
    <w:rsid w:val="00366593"/>
    <w:rsid w:val="00366956"/>
    <w:rsid w:val="0037363B"/>
    <w:rsid w:val="003812E3"/>
    <w:rsid w:val="00385206"/>
    <w:rsid w:val="00387C29"/>
    <w:rsid w:val="0039067E"/>
    <w:rsid w:val="0039391D"/>
    <w:rsid w:val="003A08B9"/>
    <w:rsid w:val="003A2629"/>
    <w:rsid w:val="003A7D4E"/>
    <w:rsid w:val="003B658C"/>
    <w:rsid w:val="003C3481"/>
    <w:rsid w:val="003C5B6E"/>
    <w:rsid w:val="004035DE"/>
    <w:rsid w:val="00403FD7"/>
    <w:rsid w:val="004077EF"/>
    <w:rsid w:val="0042516A"/>
    <w:rsid w:val="0042575B"/>
    <w:rsid w:val="00425874"/>
    <w:rsid w:val="0042674F"/>
    <w:rsid w:val="00433053"/>
    <w:rsid w:val="0043445A"/>
    <w:rsid w:val="00447C55"/>
    <w:rsid w:val="0045404F"/>
    <w:rsid w:val="00464278"/>
    <w:rsid w:val="00464BAC"/>
    <w:rsid w:val="00473C2D"/>
    <w:rsid w:val="00473EAD"/>
    <w:rsid w:val="00477CCF"/>
    <w:rsid w:val="00495B7F"/>
    <w:rsid w:val="004967E4"/>
    <w:rsid w:val="004A0486"/>
    <w:rsid w:val="004A1D23"/>
    <w:rsid w:val="004A2306"/>
    <w:rsid w:val="004C63AD"/>
    <w:rsid w:val="004D3881"/>
    <w:rsid w:val="004E462B"/>
    <w:rsid w:val="0054202F"/>
    <w:rsid w:val="00545C01"/>
    <w:rsid w:val="005679C0"/>
    <w:rsid w:val="00594E3D"/>
    <w:rsid w:val="005A65DF"/>
    <w:rsid w:val="005C5C44"/>
    <w:rsid w:val="005C5C57"/>
    <w:rsid w:val="005D42AC"/>
    <w:rsid w:val="005E0EA2"/>
    <w:rsid w:val="005E44FF"/>
    <w:rsid w:val="00611216"/>
    <w:rsid w:val="00611238"/>
    <w:rsid w:val="006119E2"/>
    <w:rsid w:val="006158C1"/>
    <w:rsid w:val="006225F7"/>
    <w:rsid w:val="006231D7"/>
    <w:rsid w:val="006244A4"/>
    <w:rsid w:val="006303E4"/>
    <w:rsid w:val="00630ECF"/>
    <w:rsid w:val="0063584F"/>
    <w:rsid w:val="006630BC"/>
    <w:rsid w:val="006667E6"/>
    <w:rsid w:val="0067014B"/>
    <w:rsid w:val="006709EE"/>
    <w:rsid w:val="00672945"/>
    <w:rsid w:val="00686651"/>
    <w:rsid w:val="0068762B"/>
    <w:rsid w:val="006C2A1A"/>
    <w:rsid w:val="006D15AD"/>
    <w:rsid w:val="006D2257"/>
    <w:rsid w:val="006D41AC"/>
    <w:rsid w:val="006E3FF2"/>
    <w:rsid w:val="006F0141"/>
    <w:rsid w:val="006F5561"/>
    <w:rsid w:val="006F7567"/>
    <w:rsid w:val="007011DD"/>
    <w:rsid w:val="00714831"/>
    <w:rsid w:val="00715938"/>
    <w:rsid w:val="007206BC"/>
    <w:rsid w:val="00737696"/>
    <w:rsid w:val="0074403E"/>
    <w:rsid w:val="00756988"/>
    <w:rsid w:val="00766D03"/>
    <w:rsid w:val="007739BB"/>
    <w:rsid w:val="007766DC"/>
    <w:rsid w:val="00791A55"/>
    <w:rsid w:val="00795ED4"/>
    <w:rsid w:val="007A1732"/>
    <w:rsid w:val="007A51B7"/>
    <w:rsid w:val="007A61C7"/>
    <w:rsid w:val="007C04D3"/>
    <w:rsid w:val="007C4268"/>
    <w:rsid w:val="007D4A46"/>
    <w:rsid w:val="007E09C5"/>
    <w:rsid w:val="007E3155"/>
    <w:rsid w:val="007F392A"/>
    <w:rsid w:val="007F474E"/>
    <w:rsid w:val="0080036F"/>
    <w:rsid w:val="00801761"/>
    <w:rsid w:val="0080257A"/>
    <w:rsid w:val="00803D4E"/>
    <w:rsid w:val="00805416"/>
    <w:rsid w:val="00807BB9"/>
    <w:rsid w:val="0081155C"/>
    <w:rsid w:val="00827DDF"/>
    <w:rsid w:val="00831A42"/>
    <w:rsid w:val="0083209F"/>
    <w:rsid w:val="0084300F"/>
    <w:rsid w:val="00845B81"/>
    <w:rsid w:val="008466E0"/>
    <w:rsid w:val="00846E17"/>
    <w:rsid w:val="00855479"/>
    <w:rsid w:val="0085740C"/>
    <w:rsid w:val="008676FD"/>
    <w:rsid w:val="00874F0D"/>
    <w:rsid w:val="0088449D"/>
    <w:rsid w:val="00884CC4"/>
    <w:rsid w:val="00893B5F"/>
    <w:rsid w:val="00895D8B"/>
    <w:rsid w:val="0089724F"/>
    <w:rsid w:val="008A18FA"/>
    <w:rsid w:val="008A25A0"/>
    <w:rsid w:val="008A393E"/>
    <w:rsid w:val="008C1DE1"/>
    <w:rsid w:val="008C2DE9"/>
    <w:rsid w:val="008C34B2"/>
    <w:rsid w:val="008D6182"/>
    <w:rsid w:val="008E45A1"/>
    <w:rsid w:val="008F37B3"/>
    <w:rsid w:val="0090468B"/>
    <w:rsid w:val="009064A5"/>
    <w:rsid w:val="00917E2F"/>
    <w:rsid w:val="0092012E"/>
    <w:rsid w:val="00926C8E"/>
    <w:rsid w:val="00931A59"/>
    <w:rsid w:val="00941DD0"/>
    <w:rsid w:val="009442EF"/>
    <w:rsid w:val="00956CE4"/>
    <w:rsid w:val="00961909"/>
    <w:rsid w:val="00966E62"/>
    <w:rsid w:val="00982325"/>
    <w:rsid w:val="00987F4A"/>
    <w:rsid w:val="00992129"/>
    <w:rsid w:val="009A1C51"/>
    <w:rsid w:val="009B4734"/>
    <w:rsid w:val="009D46D6"/>
    <w:rsid w:val="009D5F88"/>
    <w:rsid w:val="009E00D9"/>
    <w:rsid w:val="009E1547"/>
    <w:rsid w:val="009E327A"/>
    <w:rsid w:val="009E4929"/>
    <w:rsid w:val="009E632A"/>
    <w:rsid w:val="00A012AC"/>
    <w:rsid w:val="00A02F4C"/>
    <w:rsid w:val="00A13398"/>
    <w:rsid w:val="00A1763A"/>
    <w:rsid w:val="00A26ED8"/>
    <w:rsid w:val="00A50493"/>
    <w:rsid w:val="00A524B5"/>
    <w:rsid w:val="00A54466"/>
    <w:rsid w:val="00A61EC2"/>
    <w:rsid w:val="00A64618"/>
    <w:rsid w:val="00A7101D"/>
    <w:rsid w:val="00A73E00"/>
    <w:rsid w:val="00A76B8B"/>
    <w:rsid w:val="00A8080C"/>
    <w:rsid w:val="00A97BE3"/>
    <w:rsid w:val="00AB424E"/>
    <w:rsid w:val="00AB4592"/>
    <w:rsid w:val="00AC085F"/>
    <w:rsid w:val="00AD4A6E"/>
    <w:rsid w:val="00B04D92"/>
    <w:rsid w:val="00B073E4"/>
    <w:rsid w:val="00B2263B"/>
    <w:rsid w:val="00B27E11"/>
    <w:rsid w:val="00B33FDD"/>
    <w:rsid w:val="00B3426C"/>
    <w:rsid w:val="00B437A7"/>
    <w:rsid w:val="00B47EB2"/>
    <w:rsid w:val="00B521A5"/>
    <w:rsid w:val="00B56FDC"/>
    <w:rsid w:val="00B604AD"/>
    <w:rsid w:val="00B65FE7"/>
    <w:rsid w:val="00B72B85"/>
    <w:rsid w:val="00B864E3"/>
    <w:rsid w:val="00B95B7F"/>
    <w:rsid w:val="00B95D18"/>
    <w:rsid w:val="00B96971"/>
    <w:rsid w:val="00BA15F8"/>
    <w:rsid w:val="00BC3333"/>
    <w:rsid w:val="00BC6277"/>
    <w:rsid w:val="00BD60BB"/>
    <w:rsid w:val="00BE174D"/>
    <w:rsid w:val="00C00034"/>
    <w:rsid w:val="00C0334A"/>
    <w:rsid w:val="00C067DB"/>
    <w:rsid w:val="00C122F0"/>
    <w:rsid w:val="00C14803"/>
    <w:rsid w:val="00C15433"/>
    <w:rsid w:val="00C169B9"/>
    <w:rsid w:val="00C31598"/>
    <w:rsid w:val="00C31E5F"/>
    <w:rsid w:val="00C337D1"/>
    <w:rsid w:val="00C37093"/>
    <w:rsid w:val="00C40B81"/>
    <w:rsid w:val="00C421FC"/>
    <w:rsid w:val="00C6585C"/>
    <w:rsid w:val="00C66BC9"/>
    <w:rsid w:val="00C70FB7"/>
    <w:rsid w:val="00C87B6D"/>
    <w:rsid w:val="00C92552"/>
    <w:rsid w:val="00C967D5"/>
    <w:rsid w:val="00CB54F4"/>
    <w:rsid w:val="00CB6D57"/>
    <w:rsid w:val="00CD0343"/>
    <w:rsid w:val="00CD171C"/>
    <w:rsid w:val="00CD3C8C"/>
    <w:rsid w:val="00CD4D8F"/>
    <w:rsid w:val="00CD51BF"/>
    <w:rsid w:val="00CD6437"/>
    <w:rsid w:val="00CE6C7D"/>
    <w:rsid w:val="00CF49DA"/>
    <w:rsid w:val="00CF7510"/>
    <w:rsid w:val="00D117ED"/>
    <w:rsid w:val="00D15E10"/>
    <w:rsid w:val="00D17220"/>
    <w:rsid w:val="00D368BB"/>
    <w:rsid w:val="00D3764F"/>
    <w:rsid w:val="00D40432"/>
    <w:rsid w:val="00D45ADE"/>
    <w:rsid w:val="00D55F8C"/>
    <w:rsid w:val="00D65503"/>
    <w:rsid w:val="00D75A57"/>
    <w:rsid w:val="00D778B5"/>
    <w:rsid w:val="00D849BC"/>
    <w:rsid w:val="00D872A2"/>
    <w:rsid w:val="00D95A9C"/>
    <w:rsid w:val="00DA6F35"/>
    <w:rsid w:val="00DA70CC"/>
    <w:rsid w:val="00DB2A72"/>
    <w:rsid w:val="00DB7067"/>
    <w:rsid w:val="00DB74BC"/>
    <w:rsid w:val="00DC689D"/>
    <w:rsid w:val="00DD2AC4"/>
    <w:rsid w:val="00DD7945"/>
    <w:rsid w:val="00DE284A"/>
    <w:rsid w:val="00DE4874"/>
    <w:rsid w:val="00DE4AE8"/>
    <w:rsid w:val="00DF3A47"/>
    <w:rsid w:val="00DF7029"/>
    <w:rsid w:val="00E05BDD"/>
    <w:rsid w:val="00E35506"/>
    <w:rsid w:val="00E52FBB"/>
    <w:rsid w:val="00E66081"/>
    <w:rsid w:val="00E676D7"/>
    <w:rsid w:val="00EA3C95"/>
    <w:rsid w:val="00EB1D33"/>
    <w:rsid w:val="00EB3B0E"/>
    <w:rsid w:val="00EB41F8"/>
    <w:rsid w:val="00EC4C49"/>
    <w:rsid w:val="00ED06E8"/>
    <w:rsid w:val="00ED267C"/>
    <w:rsid w:val="00ED5F84"/>
    <w:rsid w:val="00ED79ED"/>
    <w:rsid w:val="00EE0538"/>
    <w:rsid w:val="00EE0FC6"/>
    <w:rsid w:val="00EF1361"/>
    <w:rsid w:val="00EF7D76"/>
    <w:rsid w:val="00F0678B"/>
    <w:rsid w:val="00F10167"/>
    <w:rsid w:val="00F116A8"/>
    <w:rsid w:val="00F15034"/>
    <w:rsid w:val="00F21B1D"/>
    <w:rsid w:val="00F21DAF"/>
    <w:rsid w:val="00F22F3B"/>
    <w:rsid w:val="00F27040"/>
    <w:rsid w:val="00F33BBD"/>
    <w:rsid w:val="00F41410"/>
    <w:rsid w:val="00F50CC6"/>
    <w:rsid w:val="00F54CF5"/>
    <w:rsid w:val="00F617A4"/>
    <w:rsid w:val="00F62372"/>
    <w:rsid w:val="00F625B0"/>
    <w:rsid w:val="00F65797"/>
    <w:rsid w:val="00F70477"/>
    <w:rsid w:val="00F707D3"/>
    <w:rsid w:val="00F7753E"/>
    <w:rsid w:val="00F9564E"/>
    <w:rsid w:val="00FA4BAF"/>
    <w:rsid w:val="00FB0647"/>
    <w:rsid w:val="00FB1642"/>
    <w:rsid w:val="00FC56C9"/>
    <w:rsid w:val="00FC5C8A"/>
    <w:rsid w:val="00FD1E0B"/>
    <w:rsid w:val="00FE1FF8"/>
    <w:rsid w:val="00FE2EFF"/>
    <w:rsid w:val="00FF175A"/>
    <w:rsid w:val="03F35283"/>
    <w:rsid w:val="04263E67"/>
    <w:rsid w:val="13272C35"/>
    <w:rsid w:val="14BD3BBE"/>
    <w:rsid w:val="16285F1D"/>
    <w:rsid w:val="21C62F01"/>
    <w:rsid w:val="23107EE9"/>
    <w:rsid w:val="298865DD"/>
    <w:rsid w:val="2BC14605"/>
    <w:rsid w:val="3D04064E"/>
    <w:rsid w:val="3D5F1060"/>
    <w:rsid w:val="3FF81176"/>
    <w:rsid w:val="4FEC49EB"/>
    <w:rsid w:val="54EC5043"/>
    <w:rsid w:val="62B70CB6"/>
    <w:rsid w:val="63810C4D"/>
    <w:rsid w:val="6D8B083A"/>
    <w:rsid w:val="75416D1D"/>
    <w:rsid w:val="7E68176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nhideWhenUsed="0" w:uiPriority="0" w:name="annotation text"/>
    <w:lsdException w:qFormat="1" w:uiPriority="99" w:semiHidden="0" w:name="header"/>
    <w:lsdException w:qFormat="1" w:uiPriority="99" w:semiHidden="0" w:name="footer"/>
    <w:lsdException w:qFormat="1" w:unhideWhenUsed="0" w:uiPriority="0"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nhideWhenUsed="0" w:uiPriority="0" w:name="Balloon Text"/>
    <w:lsdException w:qFormat="1" w:unhideWhenUsed="0" w:uiPriority="0" w:semiHidden="0" w:name="Table Grid"/>
    <w:lsdException w:unhideWhenUsed="0" w:uiPriority="99"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sz w:val="36"/>
    </w:rPr>
  </w:style>
  <w:style w:type="paragraph" w:styleId="3">
    <w:name w:val="heading 2"/>
    <w:basedOn w:val="1"/>
    <w:next w:val="1"/>
    <w:link w:val="52"/>
    <w:qFormat/>
    <w:uiPriority w:val="0"/>
    <w:pPr>
      <w:keepNext/>
      <w:keepLines/>
      <w:spacing w:before="260" w:after="260" w:line="416" w:lineRule="auto"/>
      <w:jc w:val="center"/>
      <w:outlineLvl w:val="1"/>
    </w:pPr>
    <w:rPr>
      <w:rFonts w:ascii="Arial" w:hAnsi="Arial"/>
      <w:b/>
      <w:bCs/>
      <w:sz w:val="24"/>
      <w:szCs w:val="32"/>
    </w:rPr>
  </w:style>
  <w:style w:type="paragraph" w:styleId="4">
    <w:name w:val="heading 3"/>
    <w:basedOn w:val="1"/>
    <w:next w:val="1"/>
    <w:link w:val="53"/>
    <w:qFormat/>
    <w:uiPriority w:val="0"/>
    <w:pPr>
      <w:keepNext/>
      <w:keepLines/>
      <w:spacing w:before="260" w:after="260" w:line="360" w:lineRule="auto"/>
      <w:jc w:val="center"/>
      <w:outlineLvl w:val="2"/>
    </w:pPr>
    <w:rPr>
      <w:b/>
      <w:bCs/>
      <w:color w:val="000000"/>
      <w:sz w:val="24"/>
      <w:szCs w:val="32"/>
    </w:rPr>
  </w:style>
  <w:style w:type="paragraph" w:styleId="5">
    <w:name w:val="heading 6"/>
    <w:basedOn w:val="1"/>
    <w:next w:val="1"/>
    <w:link w:val="54"/>
    <w:qFormat/>
    <w:uiPriority w:val="0"/>
    <w:pPr>
      <w:tabs>
        <w:tab w:val="left" w:pos="0"/>
      </w:tabs>
      <w:spacing w:line="480" w:lineRule="atLeast"/>
      <w:ind w:left="1152" w:hanging="1152"/>
      <w:outlineLvl w:val="5"/>
    </w:pPr>
    <w:rPr>
      <w:sz w:val="28"/>
      <w:szCs w:val="20"/>
    </w:rPr>
  </w:style>
  <w:style w:type="paragraph" w:styleId="6">
    <w:name w:val="heading 7"/>
    <w:basedOn w:val="1"/>
    <w:next w:val="7"/>
    <w:link w:val="55"/>
    <w:qFormat/>
    <w:uiPriority w:val="0"/>
    <w:pPr>
      <w:keepNext/>
      <w:keepLines/>
      <w:tabs>
        <w:tab w:val="left" w:pos="1296"/>
      </w:tabs>
      <w:spacing w:before="240" w:after="64" w:line="320" w:lineRule="auto"/>
      <w:ind w:left="1296" w:hanging="1296"/>
      <w:outlineLvl w:val="6"/>
    </w:pPr>
    <w:rPr>
      <w:b/>
      <w:sz w:val="24"/>
      <w:szCs w:val="20"/>
    </w:rPr>
  </w:style>
  <w:style w:type="paragraph" w:styleId="8">
    <w:name w:val="heading 8"/>
    <w:basedOn w:val="1"/>
    <w:next w:val="7"/>
    <w:link w:val="56"/>
    <w:qFormat/>
    <w:uiPriority w:val="0"/>
    <w:pPr>
      <w:keepNext/>
      <w:keepLines/>
      <w:tabs>
        <w:tab w:val="left" w:pos="1440"/>
      </w:tabs>
      <w:spacing w:before="240" w:after="64" w:line="320" w:lineRule="auto"/>
      <w:ind w:left="1440" w:hanging="1440"/>
      <w:outlineLvl w:val="7"/>
    </w:pPr>
    <w:rPr>
      <w:rFonts w:ascii="Arial" w:hAnsi="Arial" w:eastAsia="黑体"/>
      <w:sz w:val="24"/>
      <w:szCs w:val="20"/>
    </w:rPr>
  </w:style>
  <w:style w:type="paragraph" w:styleId="9">
    <w:name w:val="heading 9"/>
    <w:basedOn w:val="1"/>
    <w:next w:val="7"/>
    <w:link w:val="57"/>
    <w:qFormat/>
    <w:uiPriority w:val="0"/>
    <w:pPr>
      <w:keepNext/>
      <w:keepLines/>
      <w:tabs>
        <w:tab w:val="left" w:pos="1584"/>
      </w:tabs>
      <w:spacing w:before="240" w:after="64" w:line="320" w:lineRule="auto"/>
      <w:ind w:left="1584" w:hanging="1584"/>
      <w:outlineLvl w:val="8"/>
    </w:pPr>
    <w:rPr>
      <w:rFonts w:ascii="Arial" w:hAnsi="Arial" w:eastAsia="黑体"/>
      <w:szCs w:val="20"/>
    </w:rPr>
  </w:style>
  <w:style w:type="character" w:default="1" w:styleId="43">
    <w:name w:val="Default Paragraph Font"/>
    <w:semiHidden/>
    <w:unhideWhenUsed/>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10">
    <w:name w:val="List 3"/>
    <w:basedOn w:val="1"/>
    <w:qFormat/>
    <w:uiPriority w:val="0"/>
    <w:pPr>
      <w:ind w:left="100" w:leftChars="400" w:hanging="200" w:hangingChars="200"/>
      <w:contextualSpacing/>
    </w:pPr>
  </w:style>
  <w:style w:type="paragraph" w:styleId="11">
    <w:name w:val="toc 7"/>
    <w:basedOn w:val="1"/>
    <w:next w:val="1"/>
    <w:semiHidden/>
    <w:qFormat/>
    <w:uiPriority w:val="0"/>
    <w:pPr>
      <w:ind w:left="2520" w:leftChars="1200"/>
    </w:pPr>
  </w:style>
  <w:style w:type="paragraph" w:styleId="12">
    <w:name w:val="caption"/>
    <w:basedOn w:val="1"/>
    <w:next w:val="1"/>
    <w:qFormat/>
    <w:uiPriority w:val="0"/>
    <w:pPr>
      <w:spacing w:before="152" w:after="160"/>
    </w:pPr>
    <w:rPr>
      <w:rFonts w:ascii="Arial" w:hAnsi="Arial" w:eastAsia="黑体" w:cs="Arial"/>
      <w:sz w:val="20"/>
      <w:szCs w:val="20"/>
    </w:rPr>
  </w:style>
  <w:style w:type="paragraph" w:styleId="13">
    <w:name w:val="Document Map"/>
    <w:basedOn w:val="1"/>
    <w:link w:val="67"/>
    <w:semiHidden/>
    <w:qFormat/>
    <w:uiPriority w:val="0"/>
    <w:pPr>
      <w:shd w:val="clear" w:color="auto" w:fill="000080"/>
    </w:pPr>
  </w:style>
  <w:style w:type="paragraph" w:styleId="14">
    <w:name w:val="annotation text"/>
    <w:basedOn w:val="1"/>
    <w:link w:val="68"/>
    <w:semiHidden/>
    <w:qFormat/>
    <w:uiPriority w:val="0"/>
    <w:pPr>
      <w:adjustRightInd w:val="0"/>
      <w:spacing w:line="360" w:lineRule="atLeast"/>
      <w:jc w:val="left"/>
      <w:textAlignment w:val="baseline"/>
    </w:pPr>
    <w:rPr>
      <w:kern w:val="0"/>
      <w:sz w:val="24"/>
      <w:szCs w:val="20"/>
    </w:rPr>
  </w:style>
  <w:style w:type="paragraph" w:styleId="15">
    <w:name w:val="Body Text"/>
    <w:basedOn w:val="1"/>
    <w:next w:val="16"/>
    <w:link w:val="66"/>
    <w:qFormat/>
    <w:uiPriority w:val="99"/>
    <w:pPr>
      <w:spacing w:after="120"/>
    </w:pPr>
    <w:rPr>
      <w:rFonts w:asciiTheme="minorHAnsi" w:hAnsiTheme="minorHAnsi" w:eastAsiaTheme="minorEastAsia" w:cstheme="minorBidi"/>
    </w:rPr>
  </w:style>
  <w:style w:type="paragraph" w:customStyle="1" w:styleId="16">
    <w:name w:val="一级条标题"/>
    <w:basedOn w:val="17"/>
    <w:next w:val="18"/>
    <w:qFormat/>
    <w:uiPriority w:val="0"/>
    <w:pPr>
      <w:ind w:hanging="840"/>
    </w:pPr>
  </w:style>
  <w:style w:type="paragraph" w:customStyle="1" w:styleId="17">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18">
    <w:name w:val="段"/>
    <w:next w:val="1"/>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styleId="19">
    <w:name w:val="Body Text Indent"/>
    <w:basedOn w:val="1"/>
    <w:link w:val="71"/>
    <w:qFormat/>
    <w:uiPriority w:val="0"/>
    <w:pPr>
      <w:ind w:firstLine="420" w:firstLineChars="200"/>
    </w:pPr>
    <w:rPr>
      <w:rFonts w:asciiTheme="minorHAnsi" w:hAnsiTheme="minorHAnsi" w:eastAsiaTheme="minorEastAsia" w:cstheme="minorBidi"/>
      <w:color w:val="000000"/>
    </w:rPr>
  </w:style>
  <w:style w:type="paragraph" w:styleId="20">
    <w:name w:val="List 2"/>
    <w:basedOn w:val="1"/>
    <w:qFormat/>
    <w:uiPriority w:val="0"/>
    <w:pPr>
      <w:ind w:left="100" w:leftChars="200" w:hanging="200" w:hangingChars="200"/>
    </w:pPr>
  </w:style>
  <w:style w:type="paragraph" w:styleId="21">
    <w:name w:val="toc 5"/>
    <w:basedOn w:val="1"/>
    <w:next w:val="1"/>
    <w:semiHidden/>
    <w:qFormat/>
    <w:uiPriority w:val="0"/>
    <w:pPr>
      <w:ind w:left="1680" w:leftChars="800"/>
    </w:pPr>
  </w:style>
  <w:style w:type="paragraph" w:styleId="22">
    <w:name w:val="toc 3"/>
    <w:basedOn w:val="1"/>
    <w:next w:val="1"/>
    <w:qFormat/>
    <w:uiPriority w:val="39"/>
    <w:pPr>
      <w:ind w:left="840" w:leftChars="400"/>
    </w:pPr>
  </w:style>
  <w:style w:type="paragraph" w:styleId="23">
    <w:name w:val="Plain Text"/>
    <w:basedOn w:val="1"/>
    <w:link w:val="64"/>
    <w:qFormat/>
    <w:uiPriority w:val="0"/>
    <w:rPr>
      <w:rFonts w:ascii="宋体" w:hAnsi="Courier New"/>
      <w:szCs w:val="20"/>
    </w:rPr>
  </w:style>
  <w:style w:type="paragraph" w:styleId="24">
    <w:name w:val="toc 8"/>
    <w:basedOn w:val="1"/>
    <w:next w:val="1"/>
    <w:semiHidden/>
    <w:qFormat/>
    <w:uiPriority w:val="0"/>
    <w:pPr>
      <w:ind w:left="2940" w:leftChars="1400"/>
    </w:pPr>
  </w:style>
  <w:style w:type="paragraph" w:styleId="25">
    <w:name w:val="Date"/>
    <w:basedOn w:val="1"/>
    <w:next w:val="1"/>
    <w:link w:val="70"/>
    <w:qFormat/>
    <w:uiPriority w:val="0"/>
    <w:pPr>
      <w:ind w:left="100" w:leftChars="2500"/>
    </w:pPr>
  </w:style>
  <w:style w:type="paragraph" w:styleId="26">
    <w:name w:val="Body Text Indent 2"/>
    <w:basedOn w:val="1"/>
    <w:link w:val="72"/>
    <w:qFormat/>
    <w:uiPriority w:val="0"/>
    <w:pPr>
      <w:ind w:left="580" w:leftChars="300" w:firstLine="387" w:firstLineChars="200"/>
    </w:pPr>
    <w:rPr>
      <w:rFonts w:ascii="宋体"/>
      <w:color w:val="000000"/>
      <w:kern w:val="0"/>
      <w:szCs w:val="20"/>
    </w:rPr>
  </w:style>
  <w:style w:type="paragraph" w:styleId="27">
    <w:name w:val="Balloon Text"/>
    <w:basedOn w:val="1"/>
    <w:link w:val="63"/>
    <w:semiHidden/>
    <w:qFormat/>
    <w:uiPriority w:val="0"/>
    <w:rPr>
      <w:sz w:val="18"/>
      <w:szCs w:val="18"/>
    </w:rPr>
  </w:style>
  <w:style w:type="paragraph" w:styleId="28">
    <w:name w:val="footer"/>
    <w:basedOn w:val="1"/>
    <w:link w:val="50"/>
    <w:unhideWhenUsed/>
    <w:qFormat/>
    <w:uiPriority w:val="99"/>
    <w:pPr>
      <w:tabs>
        <w:tab w:val="center" w:pos="4153"/>
        <w:tab w:val="right" w:pos="8306"/>
      </w:tabs>
      <w:snapToGrid w:val="0"/>
      <w:jc w:val="left"/>
    </w:pPr>
    <w:rPr>
      <w:sz w:val="18"/>
      <w:szCs w:val="18"/>
    </w:rPr>
  </w:style>
  <w:style w:type="paragraph" w:styleId="29">
    <w:name w:val="header"/>
    <w:basedOn w:val="1"/>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spacing w:line="360" w:lineRule="auto"/>
    </w:pPr>
    <w:rPr>
      <w:sz w:val="24"/>
    </w:rPr>
  </w:style>
  <w:style w:type="paragraph" w:styleId="31">
    <w:name w:val="toc 4"/>
    <w:basedOn w:val="1"/>
    <w:next w:val="1"/>
    <w:semiHidden/>
    <w:qFormat/>
    <w:uiPriority w:val="0"/>
    <w:pPr>
      <w:ind w:left="1260" w:leftChars="600"/>
    </w:pPr>
  </w:style>
  <w:style w:type="paragraph" w:styleId="32">
    <w:name w:val="index heading"/>
    <w:basedOn w:val="1"/>
    <w:next w:val="33"/>
    <w:semiHidden/>
    <w:qFormat/>
    <w:uiPriority w:val="0"/>
  </w:style>
  <w:style w:type="paragraph" w:styleId="33">
    <w:name w:val="index 1"/>
    <w:basedOn w:val="1"/>
    <w:next w:val="1"/>
    <w:semiHidden/>
    <w:qFormat/>
    <w:uiPriority w:val="0"/>
    <w:pPr>
      <w:snapToGrid w:val="0"/>
      <w:jc w:val="center"/>
    </w:pPr>
    <w:rPr>
      <w:rFonts w:ascii="宋体" w:hAnsi="宋体"/>
      <w:b/>
      <w:bCs/>
    </w:rPr>
  </w:style>
  <w:style w:type="paragraph" w:styleId="34">
    <w:name w:val="footnote text"/>
    <w:basedOn w:val="1"/>
    <w:link w:val="69"/>
    <w:semiHidden/>
    <w:qFormat/>
    <w:uiPriority w:val="0"/>
    <w:pPr>
      <w:adjustRightInd w:val="0"/>
      <w:spacing w:line="312" w:lineRule="atLeast"/>
      <w:jc w:val="left"/>
      <w:textAlignment w:val="baseline"/>
    </w:pPr>
    <w:rPr>
      <w:kern w:val="0"/>
      <w:sz w:val="18"/>
      <w:szCs w:val="20"/>
    </w:rPr>
  </w:style>
  <w:style w:type="paragraph" w:styleId="35">
    <w:name w:val="toc 6"/>
    <w:basedOn w:val="1"/>
    <w:next w:val="1"/>
    <w:semiHidden/>
    <w:qFormat/>
    <w:uiPriority w:val="0"/>
    <w:pPr>
      <w:ind w:left="2100" w:leftChars="1000"/>
    </w:pPr>
  </w:style>
  <w:style w:type="paragraph" w:styleId="36">
    <w:name w:val="Body Text Indent 3"/>
    <w:basedOn w:val="1"/>
    <w:link w:val="65"/>
    <w:qFormat/>
    <w:uiPriority w:val="0"/>
    <w:pPr>
      <w:ind w:firstLine="420" w:firstLineChars="200"/>
    </w:pPr>
    <w:rPr>
      <w:color w:val="FF0000"/>
    </w:rPr>
  </w:style>
  <w:style w:type="paragraph" w:styleId="37">
    <w:name w:val="toc 2"/>
    <w:basedOn w:val="1"/>
    <w:next w:val="1"/>
    <w:qFormat/>
    <w:uiPriority w:val="39"/>
    <w:pPr>
      <w:spacing w:line="360" w:lineRule="auto"/>
      <w:ind w:left="200" w:leftChars="200"/>
    </w:pPr>
  </w:style>
  <w:style w:type="paragraph" w:styleId="38">
    <w:name w:val="toc 9"/>
    <w:basedOn w:val="1"/>
    <w:next w:val="1"/>
    <w:semiHidden/>
    <w:qFormat/>
    <w:uiPriority w:val="0"/>
    <w:pPr>
      <w:ind w:left="3360" w:leftChars="1600"/>
    </w:pPr>
  </w:style>
  <w:style w:type="paragraph" w:styleId="39">
    <w:name w:val="Body Text 2"/>
    <w:basedOn w:val="1"/>
    <w:link w:val="73"/>
    <w:qFormat/>
    <w:uiPriority w:val="0"/>
    <w:pPr>
      <w:spacing w:after="120" w:line="480" w:lineRule="auto"/>
    </w:pPr>
    <w:rPr>
      <w:rFonts w:asciiTheme="minorHAnsi" w:hAnsiTheme="minorHAnsi" w:eastAsiaTheme="minorEastAsia" w:cstheme="minorBidi"/>
    </w:rPr>
  </w:style>
  <w:style w:type="paragraph" w:styleId="4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page number"/>
    <w:basedOn w:val="43"/>
    <w:qFormat/>
    <w:uiPriority w:val="0"/>
  </w:style>
  <w:style w:type="character" w:styleId="45">
    <w:name w:val="FollowedHyperlink"/>
    <w:qFormat/>
    <w:uiPriority w:val="0"/>
    <w:rPr>
      <w:color w:val="800080"/>
      <w:u w:val="single"/>
    </w:rPr>
  </w:style>
  <w:style w:type="character" w:styleId="46">
    <w:name w:val="Hyperlink"/>
    <w:basedOn w:val="43"/>
    <w:qFormat/>
    <w:uiPriority w:val="99"/>
    <w:rPr>
      <w:color w:val="0000FF"/>
      <w:u w:val="single"/>
    </w:rPr>
  </w:style>
  <w:style w:type="character" w:styleId="47">
    <w:name w:val="annotation reference"/>
    <w:basedOn w:val="43"/>
    <w:semiHidden/>
    <w:unhideWhenUsed/>
    <w:uiPriority w:val="99"/>
    <w:rPr>
      <w:sz w:val="21"/>
      <w:szCs w:val="21"/>
    </w:rPr>
  </w:style>
  <w:style w:type="character" w:styleId="48">
    <w:name w:val="footnote reference"/>
    <w:semiHidden/>
    <w:qFormat/>
    <w:uiPriority w:val="0"/>
    <w:rPr>
      <w:vertAlign w:val="superscript"/>
    </w:rPr>
  </w:style>
  <w:style w:type="character" w:customStyle="1" w:styleId="49">
    <w:name w:val="页眉 Char"/>
    <w:basedOn w:val="43"/>
    <w:link w:val="29"/>
    <w:qFormat/>
    <w:uiPriority w:val="99"/>
    <w:rPr>
      <w:sz w:val="18"/>
      <w:szCs w:val="18"/>
    </w:rPr>
  </w:style>
  <w:style w:type="character" w:customStyle="1" w:styleId="50">
    <w:name w:val="页脚 Char"/>
    <w:basedOn w:val="43"/>
    <w:link w:val="28"/>
    <w:qFormat/>
    <w:uiPriority w:val="99"/>
    <w:rPr>
      <w:sz w:val="18"/>
      <w:szCs w:val="18"/>
    </w:rPr>
  </w:style>
  <w:style w:type="character" w:customStyle="1" w:styleId="51">
    <w:name w:val="标题 1 Char"/>
    <w:basedOn w:val="43"/>
    <w:link w:val="2"/>
    <w:qFormat/>
    <w:uiPriority w:val="0"/>
    <w:rPr>
      <w:rFonts w:ascii="Times New Roman" w:hAnsi="Times New Roman" w:eastAsia="宋体" w:cs="Times New Roman"/>
      <w:b/>
      <w:bCs/>
      <w:sz w:val="36"/>
      <w:szCs w:val="24"/>
    </w:rPr>
  </w:style>
  <w:style w:type="character" w:customStyle="1" w:styleId="52">
    <w:name w:val="标题 2 Char"/>
    <w:basedOn w:val="43"/>
    <w:link w:val="3"/>
    <w:qFormat/>
    <w:uiPriority w:val="0"/>
    <w:rPr>
      <w:rFonts w:ascii="Arial" w:hAnsi="Arial" w:eastAsia="宋体" w:cs="Times New Roman"/>
      <w:b/>
      <w:bCs/>
      <w:sz w:val="24"/>
      <w:szCs w:val="32"/>
    </w:rPr>
  </w:style>
  <w:style w:type="character" w:customStyle="1" w:styleId="53">
    <w:name w:val="标题 3 Char"/>
    <w:basedOn w:val="43"/>
    <w:link w:val="4"/>
    <w:qFormat/>
    <w:uiPriority w:val="0"/>
    <w:rPr>
      <w:rFonts w:ascii="Times New Roman" w:hAnsi="Times New Roman" w:eastAsia="宋体" w:cs="Times New Roman"/>
      <w:b/>
      <w:bCs/>
      <w:color w:val="000000"/>
      <w:sz w:val="24"/>
      <w:szCs w:val="32"/>
    </w:rPr>
  </w:style>
  <w:style w:type="character" w:customStyle="1" w:styleId="54">
    <w:name w:val="标题 6 Char"/>
    <w:basedOn w:val="43"/>
    <w:link w:val="5"/>
    <w:qFormat/>
    <w:uiPriority w:val="0"/>
    <w:rPr>
      <w:rFonts w:ascii="Times New Roman" w:hAnsi="Times New Roman" w:eastAsia="宋体" w:cs="Times New Roman"/>
      <w:sz w:val="28"/>
      <w:szCs w:val="20"/>
    </w:rPr>
  </w:style>
  <w:style w:type="character" w:customStyle="1" w:styleId="55">
    <w:name w:val="标题 7 Char"/>
    <w:basedOn w:val="43"/>
    <w:link w:val="6"/>
    <w:qFormat/>
    <w:uiPriority w:val="0"/>
    <w:rPr>
      <w:rFonts w:ascii="Times New Roman" w:hAnsi="Times New Roman" w:eastAsia="宋体" w:cs="Times New Roman"/>
      <w:b/>
      <w:sz w:val="24"/>
      <w:szCs w:val="20"/>
    </w:rPr>
  </w:style>
  <w:style w:type="character" w:customStyle="1" w:styleId="56">
    <w:name w:val="标题 8 Char"/>
    <w:basedOn w:val="43"/>
    <w:link w:val="8"/>
    <w:qFormat/>
    <w:uiPriority w:val="0"/>
    <w:rPr>
      <w:rFonts w:ascii="Arial" w:hAnsi="Arial" w:eastAsia="黑体" w:cs="Times New Roman"/>
      <w:sz w:val="24"/>
      <w:szCs w:val="20"/>
    </w:rPr>
  </w:style>
  <w:style w:type="character" w:customStyle="1" w:styleId="57">
    <w:name w:val="标题 9 Char"/>
    <w:basedOn w:val="43"/>
    <w:link w:val="9"/>
    <w:qFormat/>
    <w:uiPriority w:val="0"/>
    <w:rPr>
      <w:rFonts w:ascii="Arial" w:hAnsi="Arial" w:eastAsia="黑体" w:cs="Times New Roman"/>
      <w:szCs w:val="20"/>
    </w:rPr>
  </w:style>
  <w:style w:type="character" w:customStyle="1" w:styleId="58">
    <w:name w:val="style103"/>
    <w:qFormat/>
    <w:uiPriority w:val="0"/>
    <w:rPr>
      <w:color w:val="000000"/>
      <w:sz w:val="28"/>
      <w:szCs w:val="28"/>
      <w:u w:val="none"/>
    </w:rPr>
  </w:style>
  <w:style w:type="character" w:customStyle="1" w:styleId="59">
    <w:name w:val="ca-11"/>
    <w:qFormat/>
    <w:uiPriority w:val="0"/>
    <w:rPr>
      <w:rFonts w:hint="eastAsia" w:ascii="宋体" w:hAnsi="宋体" w:eastAsia="宋体"/>
      <w:color w:val="333333"/>
      <w:sz w:val="21"/>
      <w:szCs w:val="21"/>
    </w:rPr>
  </w:style>
  <w:style w:type="character" w:customStyle="1" w:styleId="60">
    <w:name w:val="正文文本 Char"/>
    <w:qFormat/>
    <w:uiPriority w:val="99"/>
    <w:rPr>
      <w:szCs w:val="24"/>
    </w:rPr>
  </w:style>
  <w:style w:type="character" w:customStyle="1" w:styleId="61">
    <w:name w:val="正文文本缩进 Char"/>
    <w:basedOn w:val="43"/>
    <w:qFormat/>
    <w:uiPriority w:val="0"/>
    <w:rPr>
      <w:color w:val="000000"/>
      <w:szCs w:val="24"/>
    </w:rPr>
  </w:style>
  <w:style w:type="character" w:customStyle="1" w:styleId="62">
    <w:name w:val="正文文本 2 Char"/>
    <w:qFormat/>
    <w:uiPriority w:val="0"/>
    <w:rPr>
      <w:szCs w:val="24"/>
    </w:rPr>
  </w:style>
  <w:style w:type="character" w:customStyle="1" w:styleId="63">
    <w:name w:val="批注框文本 Char"/>
    <w:basedOn w:val="43"/>
    <w:link w:val="27"/>
    <w:semiHidden/>
    <w:qFormat/>
    <w:uiPriority w:val="0"/>
    <w:rPr>
      <w:rFonts w:ascii="Times New Roman" w:hAnsi="Times New Roman" w:eastAsia="宋体" w:cs="Times New Roman"/>
      <w:sz w:val="18"/>
      <w:szCs w:val="18"/>
    </w:rPr>
  </w:style>
  <w:style w:type="character" w:customStyle="1" w:styleId="64">
    <w:name w:val="纯文本 Char"/>
    <w:basedOn w:val="43"/>
    <w:link w:val="23"/>
    <w:qFormat/>
    <w:uiPriority w:val="0"/>
    <w:rPr>
      <w:rFonts w:ascii="宋体" w:hAnsi="Courier New" w:eastAsia="宋体" w:cs="Times New Roman"/>
      <w:szCs w:val="20"/>
    </w:rPr>
  </w:style>
  <w:style w:type="character" w:customStyle="1" w:styleId="65">
    <w:name w:val="正文文本缩进 3 Char"/>
    <w:basedOn w:val="43"/>
    <w:link w:val="36"/>
    <w:qFormat/>
    <w:uiPriority w:val="0"/>
    <w:rPr>
      <w:rFonts w:ascii="Times New Roman" w:hAnsi="Times New Roman" w:eastAsia="宋体" w:cs="Times New Roman"/>
      <w:color w:val="FF0000"/>
      <w:szCs w:val="24"/>
    </w:rPr>
  </w:style>
  <w:style w:type="character" w:customStyle="1" w:styleId="66">
    <w:name w:val="正文文本 Char1"/>
    <w:basedOn w:val="43"/>
    <w:link w:val="15"/>
    <w:semiHidden/>
    <w:qFormat/>
    <w:uiPriority w:val="99"/>
    <w:rPr>
      <w:rFonts w:ascii="Times New Roman" w:hAnsi="Times New Roman" w:eastAsia="宋体" w:cs="Times New Roman"/>
      <w:szCs w:val="24"/>
    </w:rPr>
  </w:style>
  <w:style w:type="character" w:customStyle="1" w:styleId="67">
    <w:name w:val="文档结构图 Char"/>
    <w:basedOn w:val="43"/>
    <w:link w:val="13"/>
    <w:semiHidden/>
    <w:qFormat/>
    <w:uiPriority w:val="0"/>
    <w:rPr>
      <w:rFonts w:ascii="Times New Roman" w:hAnsi="Times New Roman" w:eastAsia="宋体" w:cs="Times New Roman"/>
      <w:szCs w:val="24"/>
      <w:shd w:val="clear" w:color="auto" w:fill="000080"/>
    </w:rPr>
  </w:style>
  <w:style w:type="character" w:customStyle="1" w:styleId="68">
    <w:name w:val="批注文字 Char"/>
    <w:basedOn w:val="43"/>
    <w:link w:val="14"/>
    <w:semiHidden/>
    <w:qFormat/>
    <w:uiPriority w:val="0"/>
    <w:rPr>
      <w:rFonts w:ascii="Times New Roman" w:hAnsi="Times New Roman" w:eastAsia="宋体" w:cs="Times New Roman"/>
      <w:kern w:val="0"/>
      <w:sz w:val="24"/>
      <w:szCs w:val="20"/>
    </w:rPr>
  </w:style>
  <w:style w:type="character" w:customStyle="1" w:styleId="69">
    <w:name w:val="脚注文本 Char"/>
    <w:basedOn w:val="43"/>
    <w:link w:val="34"/>
    <w:semiHidden/>
    <w:qFormat/>
    <w:uiPriority w:val="0"/>
    <w:rPr>
      <w:rFonts w:ascii="Times New Roman" w:hAnsi="Times New Roman" w:eastAsia="宋体" w:cs="Times New Roman"/>
      <w:kern w:val="0"/>
      <w:sz w:val="18"/>
      <w:szCs w:val="20"/>
    </w:rPr>
  </w:style>
  <w:style w:type="character" w:customStyle="1" w:styleId="70">
    <w:name w:val="日期 Char"/>
    <w:basedOn w:val="43"/>
    <w:link w:val="25"/>
    <w:qFormat/>
    <w:uiPriority w:val="0"/>
    <w:rPr>
      <w:rFonts w:ascii="Times New Roman" w:hAnsi="Times New Roman" w:eastAsia="宋体" w:cs="Times New Roman"/>
      <w:szCs w:val="24"/>
    </w:rPr>
  </w:style>
  <w:style w:type="character" w:customStyle="1" w:styleId="71">
    <w:name w:val="正文文本缩进 Char1"/>
    <w:basedOn w:val="43"/>
    <w:link w:val="19"/>
    <w:semiHidden/>
    <w:qFormat/>
    <w:uiPriority w:val="99"/>
    <w:rPr>
      <w:rFonts w:ascii="Times New Roman" w:hAnsi="Times New Roman" w:eastAsia="宋体" w:cs="Times New Roman"/>
      <w:szCs w:val="24"/>
    </w:rPr>
  </w:style>
  <w:style w:type="character" w:customStyle="1" w:styleId="72">
    <w:name w:val="正文文本缩进 2 Char"/>
    <w:basedOn w:val="43"/>
    <w:link w:val="26"/>
    <w:qFormat/>
    <w:uiPriority w:val="0"/>
    <w:rPr>
      <w:rFonts w:ascii="宋体" w:hAnsi="Times New Roman" w:eastAsia="宋体" w:cs="Times New Roman"/>
      <w:color w:val="000000"/>
      <w:kern w:val="0"/>
      <w:szCs w:val="20"/>
    </w:rPr>
  </w:style>
  <w:style w:type="character" w:customStyle="1" w:styleId="73">
    <w:name w:val="正文文本 2 Char1"/>
    <w:basedOn w:val="43"/>
    <w:link w:val="39"/>
    <w:semiHidden/>
    <w:qFormat/>
    <w:uiPriority w:val="99"/>
    <w:rPr>
      <w:rFonts w:ascii="Times New Roman" w:hAnsi="Times New Roman" w:eastAsia="宋体" w:cs="Times New Roman"/>
      <w:szCs w:val="24"/>
    </w:rPr>
  </w:style>
  <w:style w:type="paragraph" w:customStyle="1" w:styleId="74">
    <w:name w:val="潍柴文档标题2"/>
    <w:basedOn w:val="3"/>
    <w:next w:val="75"/>
    <w:qFormat/>
    <w:uiPriority w:val="0"/>
    <w:pPr>
      <w:pBdr>
        <w:bottom w:val="single" w:color="auto" w:sz="2" w:space="1"/>
      </w:pBdr>
      <w:spacing w:before="0" w:after="0" w:line="360" w:lineRule="auto"/>
      <w:jc w:val="left"/>
    </w:pPr>
    <w:rPr>
      <w:rFonts w:ascii="Times New Roman" w:hAnsi="Times New Roman"/>
      <w:sz w:val="28"/>
    </w:rPr>
  </w:style>
  <w:style w:type="paragraph" w:customStyle="1" w:styleId="75">
    <w:name w:val="潍柴文档正文"/>
    <w:basedOn w:val="1"/>
    <w:qFormat/>
    <w:uiPriority w:val="0"/>
    <w:pPr>
      <w:spacing w:line="360" w:lineRule="auto"/>
      <w:ind w:firstLine="200" w:firstLineChars="200"/>
    </w:pPr>
    <w:rPr>
      <w:sz w:val="24"/>
      <w:szCs w:val="22"/>
    </w:rPr>
  </w:style>
  <w:style w:type="paragraph" w:customStyle="1" w:styleId="7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77">
    <w:name w:val="样式3"/>
    <w:basedOn w:val="23"/>
    <w:qFormat/>
    <w:uiPriority w:val="0"/>
    <w:pPr>
      <w:adjustRightInd w:val="0"/>
      <w:spacing w:line="0" w:lineRule="atLeast"/>
      <w:textAlignment w:val="baseline"/>
      <w:outlineLvl w:val="0"/>
    </w:pPr>
    <w:rPr>
      <w:sz w:val="28"/>
    </w:rPr>
  </w:style>
  <w:style w:type="paragraph" w:styleId="78">
    <w:name w:val="List Paragraph"/>
    <w:basedOn w:val="1"/>
    <w:qFormat/>
    <w:uiPriority w:val="34"/>
    <w:pPr>
      <w:ind w:firstLine="420" w:firstLineChars="200"/>
    </w:pPr>
    <w:rPr>
      <w:szCs w:val="20"/>
    </w:rPr>
  </w:style>
  <w:style w:type="paragraph" w:customStyle="1" w:styleId="79">
    <w:name w:val="潍柴文档标题1"/>
    <w:basedOn w:val="2"/>
    <w:next w:val="75"/>
    <w:qFormat/>
    <w:uiPriority w:val="0"/>
    <w:pPr>
      <w:pageBreakBefore/>
      <w:pBdr>
        <w:top w:val="single" w:color="auto" w:sz="48" w:space="1"/>
      </w:pBdr>
      <w:spacing w:before="0" w:after="0" w:line="360" w:lineRule="auto"/>
      <w:jc w:val="both"/>
    </w:pPr>
    <w:rPr>
      <w:kern w:val="44"/>
      <w:sz w:val="28"/>
      <w:szCs w:val="44"/>
    </w:rPr>
  </w:style>
  <w:style w:type="paragraph" w:customStyle="1" w:styleId="80">
    <w:name w:val="Char Char Char Char"/>
    <w:basedOn w:val="13"/>
    <w:qFormat/>
    <w:uiPriority w:val="0"/>
    <w:rPr>
      <w:rFonts w:ascii="Tahoma" w:hAnsi="Tahoma"/>
      <w:sz w:val="24"/>
    </w:rPr>
  </w:style>
  <w:style w:type="paragraph" w:customStyle="1" w:styleId="81">
    <w:name w:val="潍柴文档正文一级标题"/>
    <w:basedOn w:val="75"/>
    <w:qFormat/>
    <w:uiPriority w:val="0"/>
    <w:pPr>
      <w:ind w:left="845" w:firstLine="0" w:firstLineChars="0"/>
    </w:pPr>
  </w:style>
  <w:style w:type="paragraph" w:customStyle="1" w:styleId="82">
    <w:name w:val="Char"/>
    <w:basedOn w:val="1"/>
    <w:qFormat/>
    <w:uiPriority w:val="0"/>
    <w:pPr>
      <w:tabs>
        <w:tab w:val="left" w:pos="800"/>
      </w:tabs>
      <w:ind w:left="800" w:hanging="800"/>
    </w:pPr>
    <w:rPr>
      <w:sz w:val="24"/>
    </w:rPr>
  </w:style>
  <w:style w:type="paragraph" w:customStyle="1" w:styleId="83">
    <w:name w:val="xl40"/>
    <w:basedOn w:val="1"/>
    <w:qFormat/>
    <w:uiPriority w:val="0"/>
    <w:pPr>
      <w:widowControl/>
      <w:pBdr>
        <w:left w:val="single" w:color="auto" w:sz="4" w:space="0"/>
        <w:bottom w:val="single" w:color="auto" w:sz="4" w:space="0"/>
      </w:pBdr>
      <w:spacing w:before="100" w:beforeAutospacing="1" w:after="100" w:afterAutospacing="1"/>
      <w:jc w:val="center"/>
      <w:textAlignment w:val="center"/>
    </w:pPr>
    <w:rPr>
      <w:kern w:val="0"/>
      <w:sz w:val="24"/>
    </w:rPr>
  </w:style>
  <w:style w:type="paragraph" w:styleId="84">
    <w:name w:val="No Spacing"/>
    <w:link w:val="85"/>
    <w:qFormat/>
    <w:uiPriority w:val="1"/>
    <w:rPr>
      <w:rFonts w:asciiTheme="minorHAnsi" w:hAnsiTheme="minorHAnsi" w:eastAsiaTheme="minorEastAsia" w:cstheme="minorBidi"/>
      <w:sz w:val="22"/>
      <w:szCs w:val="22"/>
      <w:lang w:val="en-US" w:eastAsia="zh-CN" w:bidi="ar-SA"/>
    </w:rPr>
  </w:style>
  <w:style w:type="character" w:customStyle="1" w:styleId="85">
    <w:name w:val="无间隔 Char"/>
    <w:basedOn w:val="43"/>
    <w:link w:val="84"/>
    <w:qFormat/>
    <w:uiPriority w:val="1"/>
    <w:rPr>
      <w:kern w:val="0"/>
      <w:sz w:val="22"/>
    </w:rPr>
  </w:style>
  <w:style w:type="paragraph" w:customStyle="1" w:styleId="86">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87">
    <w:name w:val="Unresolved Mention"/>
    <w:basedOn w:val="43"/>
    <w:semiHidden/>
    <w:unhideWhenUsed/>
    <w:qFormat/>
    <w:uiPriority w:val="99"/>
    <w:rPr>
      <w:color w:val="605E5C"/>
      <w:shd w:val="clear" w:color="auto" w:fill="E1DFDD"/>
    </w:rPr>
  </w:style>
  <w:style w:type="paragraph" w:customStyle="1" w:styleId="88">
    <w:name w:val="Revision"/>
    <w:hidden/>
    <w:unhideWhenUsed/>
    <w:uiPriority w:val="99"/>
    <w:rPr>
      <w:rFonts w:ascii="Times New Roman" w:hAnsi="Times New Roman" w:eastAsia="宋体" w:cs="Times New Roman"/>
      <w:kern w:val="2"/>
      <w:sz w:val="21"/>
      <w:szCs w:val="24"/>
      <w:lang w:val="en-US" w:eastAsia="zh-CN" w:bidi="ar-SA"/>
    </w:rPr>
  </w:style>
  <w:style w:type="paragraph" w:customStyle="1" w:styleId="89">
    <w:name w:val="标书正文"/>
    <w:basedOn w:val="23"/>
    <w:qFormat/>
    <w:uiPriority w:val="9"/>
    <w:pPr>
      <w:spacing w:line="360" w:lineRule="auto"/>
      <w:jc w:val="left"/>
    </w:pPr>
  </w:style>
  <w:style w:type="paragraph" w:customStyle="1" w:styleId="90">
    <w:name w:val="一级标题"/>
    <w:basedOn w:val="23"/>
    <w:qFormat/>
    <w:uiPriority w:val="1"/>
    <w:pPr>
      <w:numPr>
        <w:ilvl w:val="0"/>
        <w:numId w:val="1"/>
      </w:numPr>
      <w:spacing w:line="360" w:lineRule="auto"/>
      <w:ind w:left="420"/>
      <w:outlineLvl w:val="1"/>
    </w:pPr>
    <w:rPr>
      <w:rFonts w:ascii="黑体" w:eastAsia="黑体"/>
      <w:b/>
      <w:bCs/>
      <w:sz w:val="28"/>
    </w:rPr>
  </w:style>
  <w:style w:type="paragraph" w:customStyle="1" w:styleId="91">
    <w:name w:val="1正文段落"/>
    <w:basedOn w:val="1"/>
    <w:qFormat/>
    <w:uiPriority w:val="0"/>
    <w:pPr>
      <w:spacing w:line="360" w:lineRule="auto"/>
      <w:ind w:firstLine="480" w:firstLineChars="200"/>
      <w:jc w:val="left"/>
    </w:pPr>
    <w:rPr>
      <w:snapToGrid w:val="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textRotate="1"/>
    <customShpInfo spid="_x0000_s2052" textRotate="1"/>
    <customShpInfo spid="_x0000_s2050"/>
    <customShpInfo spid="_x0000_s2049"/>
    <customShpInfo spid="_x0000_s2053"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594A07-2282-4009-ABD6-9B8A428D38D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1846</Words>
  <Characters>10527</Characters>
  <Lines>87</Lines>
  <Paragraphs>24</Paragraphs>
  <TotalTime>3</TotalTime>
  <ScaleCrop>false</ScaleCrop>
  <LinksUpToDate>false</LinksUpToDate>
  <CharactersWithSpaces>12349</CharactersWithSpaces>
  <Application>WPS Office_12.8.2.21177_F1E327BC-269C-435d-A152-05C5408002CA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2022-04-08T09:39:00Z</dcterms:created>
  <dc:creator>a</dc:creator>
  <cp:lastModifiedBy>谢明</cp:lastModifiedBy>
  <dcterms:modified xsi:type="dcterms:W3CDTF">2026-01-15T06:13:29Z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2052-12.8.2.21177</vt:lpwstr>
  </property>
  <property fmtid="{D5CDD505-2E9C-101B-9397-08002B2CF9AE}" pid="3" name="ICV">
    <vt:lpwstr>5496392CA16246DBA4DE0F6E7C237492_12</vt:lpwstr>
  </property>
</Properties>
</file>