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44"/>
          <w:szCs w:val="48"/>
        </w:rPr>
      </w:pPr>
    </w:p>
    <w:p>
      <w:pPr>
        <w:jc w:val="center"/>
        <w:rPr>
          <w:rFonts w:hint="eastAsia" w:ascii="宋体" w:hAnsi="宋体"/>
          <w:sz w:val="44"/>
          <w:szCs w:val="48"/>
        </w:rPr>
      </w:pPr>
    </w:p>
    <w:p>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橡塑模具技术改进项目</w:t>
      </w: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default" w:ascii="宋体" w:hAnsi="宋体"/>
          <w:sz w:val="48"/>
          <w:szCs w:val="48"/>
          <w:lang w:val="en-US" w:eastAsia="zh-CN"/>
        </w:rPr>
      </w:pPr>
    </w:p>
    <w:p>
      <w:pPr>
        <w:snapToGrid w:val="0"/>
        <w:jc w:val="center"/>
        <w:rPr>
          <w:rFonts w:hint="eastAsia" w:ascii="黑体" w:hAnsi="宋体" w:eastAsia="黑体"/>
          <w:sz w:val="56"/>
          <w:szCs w:val="84"/>
        </w:rPr>
      </w:pPr>
      <w:r>
        <w:rPr>
          <w:rFonts w:hint="eastAsia" w:ascii="黑体" w:hAnsi="宋体" w:eastAsia="黑体"/>
          <w:sz w:val="56"/>
          <w:szCs w:val="84"/>
        </w:rPr>
        <w:t>招</w:t>
      </w:r>
    </w:p>
    <w:p>
      <w:pPr>
        <w:snapToGrid w:val="0"/>
        <w:jc w:val="center"/>
        <w:rPr>
          <w:rFonts w:hint="eastAsia" w:ascii="黑体" w:hAnsi="宋体" w:eastAsia="黑体"/>
          <w:sz w:val="32"/>
          <w:szCs w:val="40"/>
        </w:rPr>
      </w:pPr>
    </w:p>
    <w:p>
      <w:pPr>
        <w:snapToGrid w:val="0"/>
        <w:jc w:val="center"/>
        <w:rPr>
          <w:rFonts w:hint="eastAsia" w:ascii="黑体" w:hAnsi="宋体" w:eastAsia="黑体"/>
          <w:sz w:val="56"/>
          <w:szCs w:val="84"/>
        </w:rPr>
      </w:pPr>
      <w:r>
        <w:rPr>
          <w:rFonts w:hint="eastAsia" w:ascii="黑体" w:hAnsi="宋体" w:eastAsia="黑体"/>
          <w:sz w:val="56"/>
          <w:szCs w:val="84"/>
        </w:rPr>
        <w:t>标</w:t>
      </w:r>
    </w:p>
    <w:p>
      <w:pPr>
        <w:snapToGrid w:val="0"/>
        <w:jc w:val="center"/>
        <w:rPr>
          <w:rFonts w:hint="eastAsia" w:ascii="黑体" w:hAnsi="宋体" w:eastAsia="黑体"/>
          <w:sz w:val="32"/>
          <w:szCs w:val="40"/>
        </w:rPr>
      </w:pPr>
    </w:p>
    <w:p>
      <w:pPr>
        <w:snapToGrid w:val="0"/>
        <w:jc w:val="center"/>
        <w:rPr>
          <w:rFonts w:hint="eastAsia" w:ascii="宋体" w:hAnsi="宋体"/>
          <w:sz w:val="52"/>
          <w:szCs w:val="72"/>
        </w:rPr>
      </w:pPr>
      <w:r>
        <w:rPr>
          <w:rFonts w:hint="eastAsia" w:ascii="黑体" w:hAnsi="宋体" w:eastAsia="黑体"/>
          <w:sz w:val="56"/>
          <w:szCs w:val="84"/>
        </w:rPr>
        <w:t>书</w:t>
      </w:r>
    </w:p>
    <w:p>
      <w:pPr>
        <w:jc w:val="center"/>
        <w:rPr>
          <w:rFonts w:hint="eastAsia" w:ascii="宋体" w:hAnsi="宋体"/>
          <w:sz w:val="28"/>
          <w:szCs w:val="28"/>
        </w:rPr>
      </w:pPr>
    </w:p>
    <w:p>
      <w:pPr>
        <w:ind w:firstLine="960" w:firstLineChars="300"/>
        <w:jc w:val="left"/>
        <w:rPr>
          <w:rFonts w:hint="eastAsia" w:ascii="仿宋_GB2312" w:hAnsi="仿宋_GB2312" w:eastAsia="仿宋_GB2312" w:cs="仿宋_GB2312"/>
          <w:sz w:val="32"/>
          <w:szCs w:val="28"/>
        </w:rPr>
      </w:pPr>
    </w:p>
    <w:p>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pPr>
        <w:jc w:val="center"/>
        <w:rPr>
          <w:rFonts w:hint="eastAsia" w:ascii="宋体" w:hAnsi="宋体"/>
          <w:sz w:val="28"/>
          <w:szCs w:val="28"/>
        </w:rPr>
      </w:pPr>
    </w:p>
    <w:p>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4"/>
        <w:spacing w:line="360" w:lineRule="auto"/>
        <w:jc w:val="center"/>
        <w:rPr>
          <w:rFonts w:hAnsi="宋体"/>
          <w:b/>
          <w:bCs/>
          <w:sz w:val="24"/>
        </w:rPr>
      </w:pPr>
      <w:r>
        <w:rPr>
          <w:rFonts w:hAnsi="宋体"/>
          <w:b/>
          <w:bCs/>
          <w:sz w:val="24"/>
        </w:rPr>
        <w:tab/>
      </w:r>
    </w:p>
    <w:p>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r>
        <w:rPr>
          <w:bCs/>
          <w:sz w:val="44"/>
          <w:szCs w:val="44"/>
        </w:rPr>
        <w:fldChar w:fldCharType="end"/>
      </w:r>
    </w:p>
    <w:p>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pPr>
        <w:pStyle w:val="4"/>
        <w:spacing w:line="360" w:lineRule="auto"/>
        <w:rPr>
          <w:rFonts w:hint="eastAsia" w:ascii="黑体" w:eastAsia="黑体"/>
          <w:b/>
          <w:bCs/>
          <w:sz w:val="28"/>
        </w:rPr>
      </w:pPr>
      <w:r>
        <w:rPr>
          <w:rFonts w:hint="eastAsia" w:ascii="黑体" w:eastAsia="黑体"/>
          <w:b/>
          <w:bCs/>
          <w:sz w:val="28"/>
        </w:rPr>
        <w:t>一、项目名称</w:t>
      </w:r>
    </w:p>
    <w:p>
      <w:pPr>
        <w:pStyle w:val="4"/>
        <w:spacing w:line="360" w:lineRule="auto"/>
        <w:ind w:left="420"/>
        <w:rPr>
          <w:rFonts w:hint="eastAsia"/>
          <w:lang w:eastAsia="zh-CN"/>
        </w:rPr>
      </w:pPr>
      <w:r>
        <w:rPr>
          <w:rFonts w:hint="eastAsia"/>
        </w:rPr>
        <w:t>项目名称：中国重汽集团济南橡塑件有限公司</w:t>
      </w:r>
      <w:r>
        <w:rPr>
          <w:rFonts w:hint="eastAsia"/>
          <w:lang w:val="en-US" w:eastAsia="zh-CN"/>
        </w:rPr>
        <w:t>橡塑模具技术改进项目</w:t>
      </w:r>
    </w:p>
    <w:p>
      <w:pPr>
        <w:pStyle w:val="4"/>
        <w:spacing w:line="360" w:lineRule="auto"/>
        <w:ind w:left="420"/>
        <w:rPr>
          <w:rFonts w:hint="default"/>
          <w:lang w:val="en-US" w:eastAsia="zh-CN"/>
        </w:rPr>
      </w:pPr>
      <w:r>
        <w:rPr>
          <w:rFonts w:hint="eastAsia"/>
          <w:lang w:val="en-US" w:eastAsia="zh-CN"/>
        </w:rPr>
        <w:t>项目编号：ZBGL2026010340</w:t>
      </w:r>
    </w:p>
    <w:p>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橡塑模具技术改进</w:t>
      </w:r>
      <w:r>
        <w:rPr>
          <w:rFonts w:hint="eastAsia"/>
          <w:i w:val="0"/>
          <w:iCs w:val="0"/>
        </w:rPr>
        <w:t>，明细如下：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744"/>
        <w:gridCol w:w="1425"/>
        <w:gridCol w:w="1119"/>
        <w:gridCol w:w="2892"/>
        <w:gridCol w:w="782"/>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rPr>
            </w:pPr>
            <w:r>
              <w:rPr>
                <w:rFonts w:hint="eastAsia" w:ascii="微软雅黑" w:hAnsi="微软雅黑" w:eastAsia="微软雅黑" w:cs="微软雅黑"/>
                <w:b w:val="0"/>
                <w:bCs w:val="0"/>
                <w:color w:val="auto"/>
                <w:sz w:val="18"/>
                <w:szCs w:val="18"/>
                <w:vertAlign w:val="baseline"/>
                <w:lang w:val="en-US" w:eastAsia="zh-CN"/>
              </w:rPr>
              <w:t>AZ9925522104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rPr>
            </w:pPr>
            <w:r>
              <w:rPr>
                <w:rFonts w:hint="eastAsia" w:ascii="微软雅黑" w:hAnsi="微软雅黑" w:eastAsia="微软雅黑" w:cs="微软雅黑"/>
                <w:b w:val="0"/>
                <w:bCs w:val="0"/>
                <w:color w:val="auto"/>
                <w:sz w:val="18"/>
                <w:szCs w:val="18"/>
                <w:vertAlign w:val="baseline"/>
                <w:lang w:val="en-US" w:eastAsia="zh-CN"/>
              </w:rPr>
              <w:t>SX9307-0229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rPr>
            </w:pPr>
            <w:r>
              <w:rPr>
                <w:rFonts w:hint="eastAsia" w:ascii="微软雅黑" w:hAnsi="微软雅黑" w:eastAsia="微软雅黑" w:cs="微软雅黑"/>
                <w:sz w:val="18"/>
                <w:szCs w:val="18"/>
                <w:lang w:val="en-US" w:eastAsia="zh-CN"/>
              </w:rPr>
              <w:t>前板簧衬套注射模</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见后续附件</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rPr>
            </w:pPr>
            <w:r>
              <w:rPr>
                <w:rFonts w:hint="eastAsia" w:ascii="微软雅黑" w:hAnsi="微软雅黑" w:eastAsia="微软雅黑" w:cs="微软雅黑"/>
                <w:sz w:val="18"/>
                <w:szCs w:val="18"/>
                <w:lang w:val="en-US" w:eastAsia="zh-CN" w:bidi="ar"/>
              </w:rPr>
              <w:t>样条注塑模具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见后续附件</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WG9725590660改为AZ9725590660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WG9725592131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752W96210-0120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752W96210-0050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752W96210-0060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WG9725590600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WG9725590600改为AZ9725590600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4</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WG9925590310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WG9003074387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WG9003074387改为AZ90003074387/3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WG9112440008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WG9112440008改为AZ9112440008/2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WG9725590660改为AZ9725590660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WG9416590091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WG9416590091改为AZ9416590091/1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WG9716800566</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WG9716800566改为AZ9716800566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WG9716800567</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WG9716800567改为AZ9716800567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WG9725538202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WG9725538202改为AZ9725538202/7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WG9725538203</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WG9725538203改为AZ9725538203/7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WG9732531501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WG9732531501改为AZ9732531501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WG9750530010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WG9750530010改为AZ9750530010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2</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WG9770590320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WG9770590320改为AZ9770590320/4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WG9770590324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WG9770590324改为AZ9770590324/4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WG9770591001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WG9770591001改为AZ9770591001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WG9797360122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WG9797360122改为AZ9797360122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WG9925530064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WG9925530064改为AZ9925530064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WG9925530612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WG9925530612改为AZ9925530612/4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YG9525595170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YG9525595190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WG9761349060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WG9761349060改为AZ9761349060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4</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WG84D410007</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WG84D410007改为WG84D410007/3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WG1642160150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由WG1642160150改为AZ1642160150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WG1664160170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由WG1664160170改为AZ1664160170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WG9925470274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由WG9925470274改为AZ9925470274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WG9925470276</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由WG9925470276改为AZ9925470276/1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bl>
    <w:p>
      <w:pPr>
        <w:spacing w:line="360" w:lineRule="auto"/>
        <w:rPr>
          <w:rFonts w:hint="default"/>
          <w:i w:val="0"/>
          <w:iCs w:val="0"/>
          <w:lang w:val="en-US"/>
        </w:rPr>
      </w:pPr>
      <w:r>
        <w:rPr>
          <w:rFonts w:hint="eastAsia" w:ascii="宋体" w:cs="宋体"/>
          <w:b/>
          <w:sz w:val="24"/>
          <w:szCs w:val="24"/>
          <w:highlight w:val="yellow"/>
          <w:lang w:val="en-US" w:eastAsia="zh-CN"/>
        </w:rPr>
        <w:t>注：序号1-2更改要求见后续附件，序号3-33要求为更改模具产品编号。</w:t>
      </w:r>
    </w:p>
    <w:p>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pPr>
        <w:pStyle w:val="4"/>
        <w:spacing w:line="360" w:lineRule="auto"/>
        <w:ind w:firstLine="420" w:firstLineChars="200"/>
        <w:rPr>
          <w:rFonts w:hint="eastAsia"/>
        </w:rPr>
      </w:pPr>
      <w:r>
        <w:rPr>
          <w:rFonts w:hint="eastAsia"/>
        </w:rPr>
        <w:t>1、交货期：接中标通知书（电话、邮件、书面等形式均视作有效）后</w:t>
      </w:r>
      <w:r>
        <w:rPr>
          <w:rFonts w:hint="eastAsia"/>
          <w:lang w:val="en-US" w:eastAsia="zh-CN"/>
        </w:rPr>
        <w:t>结合甲方生产要求，每套模具技改完成时间为10个日历日</w:t>
      </w:r>
      <w:r>
        <w:rPr>
          <w:rFonts w:hint="eastAsia"/>
        </w:rPr>
        <w:t>。</w:t>
      </w:r>
    </w:p>
    <w:p>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pPr>
        <w:pStyle w:val="4"/>
        <w:spacing w:line="360" w:lineRule="auto"/>
        <w:ind w:firstLine="420" w:firstLineChars="200"/>
        <w:rPr>
          <w:rFonts w:hint="eastAsia" w:ascii="黑体" w:eastAsia="黑体"/>
          <w:b/>
          <w:bCs/>
          <w:sz w:val="28"/>
        </w:rPr>
      </w:pPr>
      <w:r>
        <w:rPr>
          <w:rFonts w:hint="eastAsia"/>
        </w:rPr>
        <w:t>5、产品的质量保证期：产品检验合格后12个月。</w:t>
      </w:r>
    </w:p>
    <w:p>
      <w:pPr>
        <w:pStyle w:val="4"/>
        <w:spacing w:line="360" w:lineRule="auto"/>
        <w:rPr>
          <w:rFonts w:hint="eastAsia" w:ascii="黑体" w:eastAsia="黑体"/>
          <w:b/>
          <w:bCs/>
          <w:sz w:val="28"/>
        </w:rPr>
      </w:pPr>
      <w:r>
        <w:rPr>
          <w:rFonts w:hint="eastAsia" w:ascii="黑体" w:eastAsia="黑体"/>
          <w:b/>
          <w:bCs/>
          <w:sz w:val="28"/>
        </w:rPr>
        <w:t xml:space="preserve">四、议程安排 </w:t>
      </w:r>
    </w:p>
    <w:p>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6</w:t>
      </w:r>
      <w:r>
        <w:rPr>
          <w:rFonts w:hint="eastAsia"/>
          <w:color w:val="FF0000"/>
        </w:rPr>
        <w:t>年</w:t>
      </w:r>
      <w:r>
        <w:rPr>
          <w:rFonts w:hint="eastAsia"/>
          <w:color w:val="FF0000"/>
          <w:u w:val="single"/>
          <w:lang w:val="en-US" w:eastAsia="zh-CN"/>
        </w:rPr>
        <w:t xml:space="preserve"> 2 </w:t>
      </w:r>
      <w:r>
        <w:rPr>
          <w:rFonts w:hint="eastAsia"/>
          <w:color w:val="FF0000"/>
        </w:rPr>
        <w:t>月</w:t>
      </w:r>
      <w:r>
        <w:rPr>
          <w:rFonts w:hint="eastAsia"/>
          <w:color w:val="FF0000"/>
          <w:u w:val="single"/>
          <w:lang w:val="en-US" w:eastAsia="zh-CN"/>
        </w:rPr>
        <w:t xml:space="preserve"> 16 </w:t>
      </w:r>
      <w:r>
        <w:rPr>
          <w:rFonts w:hint="eastAsia"/>
          <w:color w:val="FF0000"/>
        </w:rPr>
        <w:t>日下午</w:t>
      </w:r>
      <w:r>
        <w:rPr>
          <w:rFonts w:hint="eastAsia"/>
          <w:color w:val="FF0000"/>
          <w:lang w:val="en-US" w:eastAsia="zh-CN"/>
        </w:rPr>
        <w:t>17</w:t>
      </w:r>
      <w:r>
        <w:rPr>
          <w:rFonts w:hint="eastAsia"/>
          <w:color w:val="FF0000"/>
        </w:rPr>
        <w:t>时。</w:t>
      </w:r>
    </w:p>
    <w:p>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16 </w:t>
      </w:r>
      <w:r>
        <w:rPr>
          <w:rFonts w:hint="eastAsia"/>
        </w:rPr>
        <w:t>日1</w:t>
      </w:r>
      <w:r>
        <w:t>7</w:t>
      </w:r>
      <w:r>
        <w:rPr>
          <w:rFonts w:hint="eastAsia"/>
        </w:rPr>
        <w:t>点前（若有变动另行通知）。</w:t>
      </w:r>
    </w:p>
    <w:p>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26 </w:t>
      </w:r>
      <w:r>
        <w:rPr>
          <w:rFonts w:hint="eastAsia"/>
        </w:rPr>
        <w:t>日上午</w:t>
      </w:r>
      <w:r>
        <w:t>9</w:t>
      </w:r>
      <w:r>
        <w:rPr>
          <w:rFonts w:hint="eastAsia"/>
        </w:rPr>
        <w:t>时（若有变动另行通知）。</w:t>
      </w:r>
    </w:p>
    <w:p>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中国重汽集团济南橡塑件有限公司</w:t>
      </w:r>
    </w:p>
    <w:p>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汤喜博</w:t>
      </w:r>
    </w:p>
    <w:p>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15634158525</w:t>
      </w:r>
      <w:r>
        <w:t xml:space="preserve">   </w:t>
      </w:r>
      <w:r>
        <w:rPr>
          <w:rFonts w:hint="eastAsia"/>
        </w:rPr>
        <w:t>邮箱：tangxibo@sinotruk.com</w:t>
      </w:r>
    </w:p>
    <w:p>
      <w:pPr>
        <w:pStyle w:val="4"/>
        <w:spacing w:line="360" w:lineRule="auto"/>
        <w:rPr>
          <w:rFonts w:ascii="黑体" w:eastAsia="黑体"/>
          <w:b/>
          <w:bCs/>
          <w:sz w:val="28"/>
        </w:rPr>
      </w:pPr>
      <w:r>
        <w:rPr>
          <w:rFonts w:hint="eastAsia" w:ascii="黑体" w:eastAsia="黑体"/>
          <w:b/>
          <w:bCs/>
          <w:sz w:val="28"/>
        </w:rPr>
        <w:t>五、招标文件的领取、答疑、应标及投标报名</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w:t>
      </w:r>
      <w:r>
        <w:rPr>
          <w:rFonts w:hint="eastAsia"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u w:val="single"/>
          <w:lang w:val="en-US" w:eastAsia="zh-CN"/>
        </w:rPr>
        <w:t xml:space="preserve"> 1 </w:t>
      </w:r>
      <w:r>
        <w:rPr>
          <w:rFonts w:hint="eastAsia" w:ascii="宋体" w:hAnsi="Courier New" w:eastAsia="宋体" w:cs="Times New Roman"/>
          <w:highlight w:val="none"/>
          <w:lang w:val="en-US" w:eastAsia="zh-CN"/>
        </w:rPr>
        <w:t>月</w:t>
      </w:r>
      <w:r>
        <w:rPr>
          <w:rFonts w:hint="eastAsia" w:cs="Times New Roman"/>
          <w:highlight w:val="none"/>
          <w:u w:val="single"/>
          <w:lang w:val="en-US" w:eastAsia="zh-CN"/>
        </w:rPr>
        <w:t xml:space="preserve"> 29 </w:t>
      </w:r>
      <w:r>
        <w:rPr>
          <w:rFonts w:hint="eastAsia" w:ascii="宋体" w:hAnsi="Courier New" w:eastAsia="宋体" w:cs="Times New Roman"/>
          <w:highlight w:val="none"/>
          <w:lang w:val="en-US" w:eastAsia="zh-CN"/>
        </w:rPr>
        <w:t>日</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6</w:t>
      </w:r>
      <w:r>
        <w:rPr>
          <w:rFonts w:hint="eastAsia" w:eastAsia="宋体" w:cs="宋体"/>
          <w:highlight w:val="none"/>
        </w:rPr>
        <w:t>年</w:t>
      </w:r>
      <w:r>
        <w:rPr>
          <w:rFonts w:hint="eastAsia" w:cs="宋体"/>
          <w:highlight w:val="none"/>
          <w:u w:val="single"/>
          <w:lang w:val="en-US" w:eastAsia="zh-CN"/>
        </w:rPr>
        <w:t xml:space="preserve"> 2 </w:t>
      </w:r>
      <w:r>
        <w:rPr>
          <w:rFonts w:hint="eastAsia" w:eastAsia="宋体" w:cs="宋体"/>
          <w:highlight w:val="none"/>
        </w:rPr>
        <w:t>月</w:t>
      </w:r>
      <w:r>
        <w:rPr>
          <w:rFonts w:hint="eastAsia" w:cs="宋体"/>
          <w:highlight w:val="none"/>
          <w:u w:val="single"/>
          <w:lang w:val="en-US" w:eastAsia="zh-CN"/>
        </w:rPr>
        <w:t xml:space="preserve"> 3 </w:t>
      </w:r>
      <w:r>
        <w:rPr>
          <w:rFonts w:hint="eastAsia" w:eastAsia="宋体" w:cs="宋体"/>
          <w:highlight w:val="none"/>
        </w:rPr>
        <w:t>日17时00分00秒</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4"/>
        <w:spacing w:line="360" w:lineRule="auto"/>
        <w:rPr>
          <w:rFonts w:hint="eastAsia" w:ascii="黑体" w:eastAsia="黑体"/>
          <w:b/>
          <w:bCs/>
          <w:sz w:val="28"/>
        </w:rPr>
      </w:pPr>
      <w:r>
        <w:rPr>
          <w:rFonts w:hint="eastAsia" w:ascii="黑体" w:eastAsia="黑体"/>
          <w:b/>
          <w:bCs/>
          <w:sz w:val="28"/>
        </w:rPr>
        <w:t>六、投标须知</w:t>
      </w:r>
    </w:p>
    <w:p>
      <w:pPr>
        <w:pStyle w:val="4"/>
        <w:spacing w:line="360" w:lineRule="auto"/>
        <w:ind w:firstLine="422" w:firstLineChars="200"/>
        <w:rPr>
          <w:rFonts w:hint="eastAsia"/>
          <w:b/>
        </w:rPr>
      </w:pPr>
      <w:r>
        <w:rPr>
          <w:rFonts w:hint="eastAsia"/>
          <w:b/>
        </w:rPr>
        <w:t>1.合格投标人：</w:t>
      </w:r>
    </w:p>
    <w:p>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一</w:t>
      </w:r>
      <w:r>
        <w:rPr>
          <w:rFonts w:hint="eastAsia"/>
          <w:b/>
          <w:bCs/>
          <w:highlight w:val="yellow"/>
        </w:rPr>
        <w:t>年</w:t>
      </w:r>
      <w:r>
        <w:rPr>
          <w:rFonts w:hint="eastAsia"/>
          <w:b/>
          <w:bCs/>
          <w:highlight w:val="yellow"/>
          <w:lang w:val="en-US" w:eastAsia="zh-CN"/>
        </w:rPr>
        <w:t>或一年以上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pPr>
        <w:pStyle w:val="4"/>
        <w:spacing w:line="360" w:lineRule="auto"/>
        <w:ind w:firstLine="422" w:firstLineChars="200"/>
        <w:rPr>
          <w:rFonts w:hint="eastAsia"/>
          <w:b/>
        </w:rPr>
      </w:pPr>
      <w:r>
        <w:rPr>
          <w:rFonts w:hint="eastAsia"/>
          <w:b/>
        </w:rPr>
        <w:t>（1）资质文件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pStyle w:val="4"/>
        <w:spacing w:line="360" w:lineRule="auto"/>
        <w:ind w:firstLine="422" w:firstLineChars="200"/>
        <w:rPr>
          <w:rFonts w:hint="eastAsia"/>
          <w:b/>
        </w:rPr>
      </w:pPr>
      <w:r>
        <w:rPr>
          <w:rFonts w:hint="eastAsia"/>
          <w:b/>
        </w:rPr>
        <w:t>(2) 技术标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pPr>
        <w:pStyle w:val="4"/>
        <w:spacing w:line="360" w:lineRule="auto"/>
        <w:ind w:firstLine="422" w:firstLineChars="200"/>
        <w:rPr>
          <w:rFonts w:hint="eastAsia"/>
          <w:b/>
        </w:rPr>
      </w:pPr>
      <w:r>
        <w:rPr>
          <w:rFonts w:hint="eastAsia"/>
          <w:b/>
        </w:rPr>
        <w:t>(3) 商务标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pPr>
        <w:pStyle w:val="4"/>
        <w:spacing w:line="360" w:lineRule="auto"/>
        <w:ind w:firstLine="422" w:firstLineChars="200"/>
        <w:rPr>
          <w:rFonts w:hint="eastAsia"/>
          <w:b/>
        </w:rPr>
      </w:pPr>
      <w:r>
        <w:rPr>
          <w:rFonts w:hint="eastAsia"/>
          <w:b/>
        </w:rPr>
        <w:t>3.报价：</w:t>
      </w:r>
    </w:p>
    <w:p>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项目预算（总价/万元含税）：27.23万元（含税）。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pPr>
        <w:pStyle w:val="4"/>
        <w:spacing w:line="360" w:lineRule="auto"/>
        <w:ind w:firstLine="422" w:firstLineChars="200"/>
        <w:rPr>
          <w:rFonts w:hint="eastAsia"/>
          <w:b/>
        </w:rPr>
      </w:pPr>
      <w:r>
        <w:rPr>
          <w:rFonts w:hint="eastAsia"/>
          <w:b/>
        </w:rPr>
        <w:t>4.技术规范及服务</w:t>
      </w:r>
    </w:p>
    <w:p>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rFonts w:hint="eastAsia"/>
          <w:b/>
        </w:rPr>
      </w:pPr>
      <w:r>
        <w:rPr>
          <w:rFonts w:hint="eastAsia"/>
          <w:b/>
        </w:rPr>
        <w:t>5.其他</w:t>
      </w:r>
    </w:p>
    <w:p>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rPr>
          <w:rFonts w:hint="eastAsia"/>
        </w:rPr>
      </w:pPr>
      <w:r>
        <w:rPr>
          <w:rFonts w:hint="eastAsia"/>
        </w:rPr>
        <w:t>其余未尽事宜，均按合同约定。</w:t>
      </w:r>
    </w:p>
    <w:p>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4"/>
        <w:numPr>
          <w:ilvl w:val="0"/>
          <w:numId w:val="0"/>
        </w:numPr>
        <w:spacing w:line="360" w:lineRule="auto"/>
        <w:rPr>
          <w:rFonts w:hint="eastAsia"/>
          <w:b/>
        </w:rPr>
      </w:pPr>
    </w:p>
    <w:p>
      <w:pPr>
        <w:pStyle w:val="4"/>
        <w:spacing w:line="360" w:lineRule="auto"/>
        <w:rPr>
          <w:rFonts w:hint="eastAsia" w:ascii="黑体" w:eastAsia="黑体"/>
          <w:b/>
          <w:bCs/>
          <w:sz w:val="28"/>
        </w:rPr>
      </w:pPr>
      <w:r>
        <w:rPr>
          <w:rFonts w:hint="eastAsia" w:ascii="黑体" w:eastAsia="黑体"/>
          <w:b/>
          <w:bCs/>
          <w:sz w:val="28"/>
        </w:rPr>
        <w:t>七、投标、开标、评标</w:t>
      </w:r>
    </w:p>
    <w:p>
      <w:pPr>
        <w:pStyle w:val="4"/>
        <w:spacing w:line="360" w:lineRule="auto"/>
        <w:ind w:firstLine="420" w:firstLineChars="200"/>
        <w:rPr>
          <w:rFonts w:hint="eastAsia"/>
        </w:rPr>
      </w:pPr>
      <w:r>
        <w:rPr>
          <w:rFonts w:hint="eastAsia"/>
        </w:rPr>
        <w:t>1.投标保证金：</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集团橡塑件公司橡塑模具技术改进项目投标保证金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w:t>
      </w:r>
      <w:r>
        <w:rPr>
          <w:rFonts w:hint="eastAsia" w:hAnsi="Courier New" w:eastAsia="宋体" w:cs="Times New Roman"/>
          <w:color w:val="auto"/>
          <w:kern w:val="2"/>
          <w:sz w:val="21"/>
          <w:szCs w:val="20"/>
          <w:lang w:val="en-US" w:eastAsia="zh-CN" w:bidi="ar-SA"/>
        </w:rPr>
        <w:t>济南橡塑件有限公司</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地址：济南市长清区重汽黄河路688号</w:t>
      </w:r>
    </w:p>
    <w:p>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w:t>
      </w:r>
      <w:r>
        <w:rPr>
          <w:rFonts w:hint="eastAsia" w:hAnsi="Courier New" w:eastAsia="宋体" w:cs="Times New Roman"/>
          <w:color w:val="auto"/>
          <w:kern w:val="2"/>
          <w:sz w:val="21"/>
          <w:szCs w:val="20"/>
          <w:lang w:val="en-US" w:eastAsia="zh-CN" w:bidi="ar-SA"/>
        </w:rPr>
        <w:t>73726 10182 8000 17682</w:t>
      </w:r>
    </w:p>
    <w:p>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w:t>
      </w:r>
      <w:r>
        <w:rPr>
          <w:rFonts w:hint="eastAsia" w:hAnsi="Courier New" w:eastAsia="宋体" w:cs="Times New Roman"/>
          <w:color w:val="auto"/>
          <w:kern w:val="2"/>
          <w:sz w:val="21"/>
          <w:szCs w:val="20"/>
          <w:lang w:val="en-US" w:eastAsia="zh-CN" w:bidi="ar-SA"/>
        </w:rPr>
        <w:t>302451037264</w:t>
      </w:r>
    </w:p>
    <w:p>
      <w:pPr>
        <w:pStyle w:val="18"/>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w:t>
      </w:r>
      <w:r>
        <w:rPr>
          <w:rFonts w:hint="eastAsia" w:hAnsi="Courier New" w:eastAsia="宋体" w:cs="Times New Roman"/>
          <w:color w:val="auto"/>
          <w:kern w:val="2"/>
          <w:sz w:val="21"/>
          <w:szCs w:val="20"/>
          <w:lang w:val="en-US" w:eastAsia="zh-CN" w:bidi="ar-SA"/>
        </w:rPr>
        <w:t>中信银行股份有限公司济南舜耕支行</w:t>
      </w:r>
    </w:p>
    <w:p>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4"/>
        <w:spacing w:line="360" w:lineRule="auto"/>
        <w:ind w:firstLine="420" w:firstLineChars="200"/>
        <w:rPr>
          <w:rFonts w:hint="eastAsia"/>
        </w:rPr>
      </w:pPr>
      <w:r>
        <w:rPr>
          <w:rFonts w:hint="eastAsia"/>
        </w:rPr>
        <w:t>(b)投标人在向招标人出示《投标保证金缴纳凭证》后方可进行投标。</w:t>
      </w:r>
    </w:p>
    <w:p>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pPr>
        <w:pStyle w:val="4"/>
        <w:spacing w:line="360" w:lineRule="auto"/>
        <w:ind w:firstLine="420" w:firstLineChars="200"/>
        <w:rPr>
          <w:rFonts w:hint="eastAsia"/>
          <w:szCs w:val="22"/>
        </w:rPr>
      </w:pPr>
      <w:r>
        <w:rPr>
          <w:rFonts w:hint="eastAsia"/>
          <w:szCs w:val="22"/>
        </w:rPr>
        <w:t>b）投标人递送投标文件后，无正当理由放弃投标的；</w:t>
      </w:r>
    </w:p>
    <w:p>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pPr>
        <w:pStyle w:val="4"/>
        <w:spacing w:line="360" w:lineRule="auto"/>
        <w:ind w:firstLine="422" w:firstLineChars="200"/>
        <w:rPr>
          <w:rFonts w:hint="eastAsia"/>
          <w:b/>
          <w:bCs/>
          <w:color w:val="auto"/>
          <w:highlight w:val="yellow"/>
          <w:lang w:val="en-US" w:eastAsia="zh-CN"/>
        </w:rPr>
      </w:pPr>
      <w:bookmarkStart w:id="1" w:name="_Toc33266628"/>
      <w:bookmarkStart w:id="2" w:name="_Toc33265753"/>
      <w:bookmarkStart w:id="3" w:name="_Toc395116634"/>
      <w:bookmarkStart w:id="4" w:name="_Toc33285489"/>
      <w:bookmarkStart w:id="5" w:name="_Toc33265654"/>
      <w:bookmarkStart w:id="6" w:name="_Toc33266951"/>
      <w:bookmarkStart w:id="7" w:name="_Toc33266915"/>
      <w:bookmarkStart w:id="8" w:name="_Toc33267002"/>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pPr>
        <w:pStyle w:val="4"/>
        <w:spacing w:line="360" w:lineRule="auto"/>
        <w:ind w:firstLine="420" w:firstLineChars="200"/>
        <w:rPr>
          <w:rFonts w:hint="eastAsia"/>
        </w:rPr>
      </w:pPr>
      <w:r>
        <w:rPr>
          <w:rFonts w:hint="eastAsia"/>
        </w:rPr>
        <w:t>评标流程：</w:t>
      </w:r>
    </w:p>
    <w:p>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4"/>
        <w:spacing w:line="360" w:lineRule="auto"/>
        <w:ind w:firstLine="420" w:firstLineChars="200"/>
        <w:rPr>
          <w:rFonts w:hint="eastAsia"/>
        </w:rPr>
      </w:pPr>
      <w:r>
        <w:rPr>
          <w:rFonts w:hint="eastAsia"/>
        </w:rPr>
        <w:t>资质标评审：资质标审核通过的单位，可以进入公开唱标环节；</w:t>
      </w:r>
    </w:p>
    <w:p>
      <w:pPr>
        <w:pStyle w:val="4"/>
        <w:spacing w:line="360" w:lineRule="auto"/>
        <w:ind w:firstLine="420" w:firstLineChars="200"/>
        <w:rPr>
          <w:rFonts w:hint="eastAsia"/>
        </w:rPr>
      </w:pPr>
      <w:r>
        <w:rPr>
          <w:rFonts w:hint="eastAsia"/>
        </w:rPr>
        <w:t>公开唱标：公示资质标入围单位的开标价格及商务条款响应情况；</w:t>
      </w:r>
    </w:p>
    <w:p>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综合评价：根据技术标和商务标综合得分，择优选择供应商。综合得分中技术标得分占比70%，商务标得分占比30%。</w:t>
      </w:r>
    </w:p>
    <w:p>
      <w:pPr>
        <w:pStyle w:val="4"/>
        <w:spacing w:line="360" w:lineRule="auto"/>
        <w:ind w:firstLine="420" w:firstLineChars="200"/>
        <w:rPr>
          <w:rFonts w:hint="eastAsia"/>
        </w:rPr>
      </w:pPr>
      <w:r>
        <w:rPr>
          <w:rFonts w:hint="eastAsia"/>
        </w:rPr>
        <w:t>本项目</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hint="eastAsia" w:ascii="Calibri" w:hAnsi="Calibri"/>
                <w:sz w:val="18"/>
                <w:szCs w:val="16"/>
              </w:rPr>
            </w:pPr>
          </w:p>
        </w:tc>
      </w:tr>
      <w:tr>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p>
          <w:p>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36" w:lineRule="auto"/>
              <w:jc w:val="left"/>
              <w:rPr>
                <w:sz w:val="18"/>
                <w:szCs w:val="16"/>
              </w:rPr>
            </w:pPr>
            <w:r>
              <w:rPr>
                <w:rFonts w:hint="eastAsia"/>
                <w:sz w:val="18"/>
                <w:szCs w:val="16"/>
              </w:rPr>
              <w:t>备注：</w:t>
            </w:r>
          </w:p>
          <w:p>
            <w:pPr>
              <w:widowControl/>
              <w:spacing w:line="336" w:lineRule="auto"/>
              <w:jc w:val="left"/>
              <w:rPr>
                <w:sz w:val="18"/>
                <w:szCs w:val="16"/>
              </w:rPr>
            </w:pPr>
            <w:r>
              <w:rPr>
                <w:rFonts w:hint="eastAsia"/>
                <w:sz w:val="18"/>
                <w:szCs w:val="16"/>
              </w:rPr>
              <w:t>1、通过初审者为有效投标。</w:t>
            </w:r>
          </w:p>
          <w:p>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pPr>
              <w:widowControl/>
              <w:spacing w:line="336" w:lineRule="auto"/>
              <w:jc w:val="left"/>
              <w:rPr>
                <w:sz w:val="18"/>
                <w:szCs w:val="16"/>
              </w:rPr>
            </w:pPr>
            <w:r>
              <w:rPr>
                <w:rFonts w:hint="eastAsia"/>
                <w:sz w:val="18"/>
                <w:szCs w:val="16"/>
              </w:rPr>
              <w:t>3、评委打分不得超过得分界限。</w:t>
            </w:r>
          </w:p>
          <w:p>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pPr>
              <w:widowControl/>
              <w:spacing w:line="336" w:lineRule="auto"/>
              <w:jc w:val="left"/>
              <w:rPr>
                <w:rFonts w:hint="eastAsia"/>
                <w:sz w:val="18"/>
                <w:szCs w:val="16"/>
              </w:rPr>
            </w:pPr>
            <w:r>
              <w:rPr>
                <w:rFonts w:hint="eastAsia"/>
                <w:sz w:val="18"/>
                <w:szCs w:val="16"/>
              </w:rPr>
              <w:t>5、交货期为一票否决项，无法满足交货期所有项得0分。</w:t>
            </w:r>
          </w:p>
          <w:p>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中标厂家为唯一厂家。</w:t>
            </w:r>
          </w:p>
          <w:p>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pPr>
        <w:spacing w:line="360" w:lineRule="auto"/>
        <w:rPr>
          <w:rFonts w:hint="eastAsia"/>
          <w:szCs w:val="22"/>
        </w:rPr>
      </w:pPr>
      <w:r>
        <w:rPr>
          <w:rFonts w:hint="eastAsia" w:hAnsi="宋体" w:eastAsia="宋体" w:cs="宋体"/>
          <w:b/>
          <w:bCs/>
          <w:color w:val="0000FF"/>
          <w:sz w:val="24"/>
          <w:szCs w:val="24"/>
          <w:highlight w:val="yellow"/>
          <w:lang w:val="en-US" w:eastAsia="zh-CN"/>
        </w:rPr>
        <w:t>综合得分=技术标得分*</w:t>
      </w:r>
      <w:r>
        <w:rPr>
          <w:rFonts w:hint="default" w:hAnsi="宋体" w:cs="宋体"/>
          <w:b/>
          <w:bCs/>
          <w:color w:val="0000FF"/>
          <w:sz w:val="24"/>
          <w:szCs w:val="24"/>
          <w:highlight w:val="yellow"/>
          <w:lang w:eastAsia="zh-CN"/>
        </w:rPr>
        <w:t>0</w:t>
      </w:r>
      <w:r>
        <w:rPr>
          <w:rFonts w:hint="eastAsia" w:hAnsi="宋体" w:eastAsia="宋体" w:cs="宋体"/>
          <w:b/>
          <w:bCs/>
          <w:color w:val="0000FF"/>
          <w:sz w:val="24"/>
          <w:szCs w:val="24"/>
          <w:highlight w:val="yellow"/>
          <w:lang w:val="en-US" w:eastAsia="zh-CN"/>
        </w:rPr>
        <w:t>.</w:t>
      </w:r>
      <w:r>
        <w:rPr>
          <w:rFonts w:hint="default" w:hAnsi="宋体" w:cs="宋体"/>
          <w:b/>
          <w:bCs/>
          <w:color w:val="0000FF"/>
          <w:sz w:val="24"/>
          <w:szCs w:val="24"/>
          <w:highlight w:val="yellow"/>
          <w:lang w:eastAsia="zh-CN"/>
        </w:rPr>
        <w:t>7</w:t>
      </w:r>
      <w:r>
        <w:rPr>
          <w:rFonts w:hint="eastAsia" w:hAnsi="宋体" w:eastAsia="宋体" w:cs="宋体"/>
          <w:b/>
          <w:bCs/>
          <w:color w:val="0000FF"/>
          <w:sz w:val="24"/>
          <w:szCs w:val="24"/>
          <w:highlight w:val="yellow"/>
          <w:lang w:val="en-US" w:eastAsia="zh-CN"/>
        </w:rPr>
        <w:t>+商务标得分*0.</w:t>
      </w:r>
      <w:r>
        <w:rPr>
          <w:rFonts w:hint="default" w:hAnsi="宋体" w:cs="宋体"/>
          <w:b/>
          <w:bCs/>
          <w:color w:val="0000FF"/>
          <w:sz w:val="24"/>
          <w:szCs w:val="24"/>
          <w:highlight w:val="yellow"/>
          <w:lang w:eastAsia="zh-CN"/>
        </w:rPr>
        <w:t>3</w:t>
      </w:r>
      <w:r>
        <w:rPr>
          <w:rFonts w:hint="eastAsia" w:hAnsi="宋体" w:eastAsia="宋体" w:cs="宋体"/>
          <w:b/>
          <w:bCs/>
          <w:color w:val="0000FF"/>
          <w:sz w:val="24"/>
          <w:szCs w:val="24"/>
          <w:highlight w:val="yellow"/>
          <w:lang w:val="en-US" w:eastAsia="zh-CN"/>
        </w:rPr>
        <w:t>。</w:t>
      </w:r>
    </w:p>
    <w:p>
      <w:pPr>
        <w:pStyle w:val="4"/>
        <w:spacing w:line="360" w:lineRule="auto"/>
        <w:rPr>
          <w:rFonts w:hint="eastAsia" w:ascii="黑体" w:eastAsia="黑体"/>
          <w:b/>
          <w:bCs/>
          <w:sz w:val="28"/>
        </w:rPr>
      </w:pPr>
      <w:r>
        <w:rPr>
          <w:rFonts w:hint="eastAsia" w:ascii="黑体" w:eastAsia="黑体"/>
          <w:b/>
          <w:bCs/>
          <w:sz w:val="28"/>
        </w:rPr>
        <w:t>八、合同签订</w:t>
      </w:r>
    </w:p>
    <w:p>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pPr>
        <w:pStyle w:val="4"/>
        <w:spacing w:line="360" w:lineRule="auto"/>
        <w:rPr>
          <w:rFonts w:hint="eastAsia" w:ascii="黑体" w:eastAsia="黑体"/>
          <w:b/>
          <w:bCs/>
          <w:sz w:val="28"/>
        </w:rPr>
      </w:pPr>
    </w:p>
    <w:p>
      <w:pPr>
        <w:pStyle w:val="4"/>
        <w:spacing w:line="360" w:lineRule="auto"/>
        <w:rPr>
          <w:rFonts w:hint="eastAsia" w:ascii="黑体" w:eastAsia="黑体"/>
          <w:b/>
          <w:bCs/>
          <w:sz w:val="28"/>
        </w:rPr>
      </w:pPr>
      <w:r>
        <w:rPr>
          <w:rFonts w:hint="eastAsia" w:ascii="黑体" w:eastAsia="黑体"/>
          <w:b/>
          <w:bCs/>
          <w:sz w:val="28"/>
        </w:rPr>
        <w:t>九、废标及终止招标</w:t>
      </w:r>
    </w:p>
    <w:p>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pPr>
        <w:spacing w:line="360" w:lineRule="auto"/>
        <w:ind w:right="2" w:firstLine="420" w:firstLineChars="200"/>
        <w:rPr>
          <w:rFonts w:hint="eastAsia" w:ascii="宋体" w:hAnsi="Courier New"/>
        </w:rPr>
      </w:pPr>
    </w:p>
    <w:p>
      <w:pPr>
        <w:pStyle w:val="4"/>
        <w:spacing w:line="360" w:lineRule="auto"/>
        <w:rPr>
          <w:rFonts w:hint="eastAsia" w:ascii="黑体" w:eastAsia="黑体"/>
          <w:b/>
          <w:bCs/>
          <w:sz w:val="28"/>
        </w:rPr>
      </w:pPr>
      <w:r>
        <w:rPr>
          <w:rFonts w:hint="eastAsia" w:ascii="黑体" w:eastAsia="黑体"/>
          <w:b/>
          <w:bCs/>
          <w:sz w:val="28"/>
        </w:rPr>
        <w:t>十一、技术要求</w:t>
      </w:r>
    </w:p>
    <w:p>
      <w:pPr>
        <w:pStyle w:val="4"/>
        <w:spacing w:line="360" w:lineRule="auto"/>
        <w:ind w:left="420" w:hanging="420" w:hangingChars="200"/>
        <w:rPr>
          <w:rFonts w:hint="eastAsia"/>
        </w:rPr>
      </w:pPr>
      <w:r>
        <w:rPr>
          <w:rFonts w:hint="eastAsia"/>
        </w:rPr>
        <w:t xml:space="preserve">    见本招标文件“第三章 技术要求”，附后。</w:t>
      </w:r>
    </w:p>
    <w:p>
      <w:pPr>
        <w:spacing w:line="360" w:lineRule="auto"/>
        <w:jc w:val="center"/>
        <w:outlineLvl w:val="0"/>
        <w:rPr>
          <w:rFonts w:hint="eastAsia" w:ascii="黑体" w:hAnsi="Courier New" w:eastAsia="黑体"/>
          <w:b/>
          <w:bCs/>
          <w:sz w:val="36"/>
          <w:szCs w:val="36"/>
        </w:rPr>
      </w:pPr>
      <w:bookmarkStart w:id="9" w:name="_Toc475"/>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both"/>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pPr>
        <w:spacing w:line="336" w:lineRule="auto"/>
        <w:ind w:firstLine="392" w:firstLineChars="186"/>
        <w:rPr>
          <w:rFonts w:hint="eastAsia" w:eastAsia="黑体"/>
          <w:b/>
          <w:bCs/>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r>
        <w:rPr>
          <w:rFonts w:hint="eastAsia" w:eastAsia="黑体"/>
          <w:b/>
          <w:bCs/>
          <w:sz w:val="28"/>
        </w:rPr>
        <w:br w:type="page"/>
      </w:r>
      <w:r>
        <w:rPr>
          <w:rFonts w:hint="eastAsia" w:eastAsia="黑体"/>
          <w:b/>
          <w:bCs/>
          <w:sz w:val="28"/>
        </w:rPr>
        <w:t>格式1</w:t>
      </w: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hint="eastAsia"/>
          <w:u w:val="single"/>
        </w:rPr>
      </w:pPr>
    </w:p>
    <w:p>
      <w:pPr>
        <w:rPr>
          <w:rFonts w:hint="eastAsia"/>
          <w:u w:val="single"/>
        </w:rPr>
      </w:pPr>
    </w:p>
    <w:p>
      <w:pPr>
        <w:spacing w:line="360" w:lineRule="auto"/>
        <w:jc w:val="center"/>
        <w:rPr>
          <w:rFonts w:hint="eastAsia" w:eastAsia="黑体"/>
          <w:b/>
          <w:bCs/>
          <w:sz w:val="28"/>
        </w:rPr>
      </w:pPr>
      <w:r>
        <w:rPr>
          <w:rFonts w:hint="eastAsia" w:eastAsia="黑体"/>
          <w:b/>
          <w:bCs/>
          <w:sz w:val="28"/>
        </w:rPr>
        <w:t>投标函</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橡塑模具技术改进</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pPr>
        <w:spacing w:line="360" w:lineRule="auto"/>
        <w:rPr>
          <w:rFonts w:hint="eastAsia" w:ascii="宋体" w:hAnsi="宋体"/>
        </w:rPr>
      </w:pPr>
      <w:r>
        <w:rPr>
          <w:rFonts w:hint="eastAsia" w:ascii="宋体" w:hAnsi="宋体"/>
        </w:rPr>
        <w:t>据此，签字代表宣布同意如下：</w:t>
      </w:r>
    </w:p>
    <w:p>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pPr>
        <w:numPr>
          <w:ilvl w:val="0"/>
          <w:numId w:val="7"/>
        </w:numPr>
        <w:spacing w:line="360" w:lineRule="auto"/>
        <w:rPr>
          <w:rFonts w:hint="eastAsia" w:ascii="宋体" w:hAnsi="宋体"/>
        </w:rPr>
      </w:pPr>
      <w:r>
        <w:rPr>
          <w:rFonts w:hint="eastAsia" w:ascii="宋体" w:hAnsi="宋体"/>
        </w:rPr>
        <w:t>投标人将按招标文件的规定履行合同责任和义务。</w:t>
      </w:r>
    </w:p>
    <w:p>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7"/>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p>
    <w:p>
      <w:pPr>
        <w:spacing w:line="360" w:lineRule="auto"/>
        <w:ind w:left="795"/>
        <w:rPr>
          <w:rFonts w:hint="eastAsia" w:ascii="宋体" w:hAnsi="宋体"/>
        </w:rPr>
      </w:pPr>
      <w:r>
        <w:rPr>
          <w:rFonts w:hint="eastAsia" w:ascii="宋体" w:hAnsi="宋体"/>
        </w:rPr>
        <w:t>电话：                                   传真：</w:t>
      </w:r>
    </w:p>
    <w:p>
      <w:pPr>
        <w:spacing w:line="360" w:lineRule="auto"/>
        <w:ind w:left="795"/>
        <w:rPr>
          <w:rFonts w:hint="eastAsia"/>
        </w:rPr>
      </w:pPr>
    </w:p>
    <w:p>
      <w:pPr>
        <w:spacing w:line="360" w:lineRule="auto"/>
        <w:ind w:left="795"/>
        <w:rPr>
          <w:rFonts w:hint="eastAsia"/>
        </w:rPr>
      </w:pPr>
      <w:r>
        <w:rPr>
          <w:rFonts w:hint="eastAsia"/>
        </w:rPr>
        <w:t>投标人授权代表签字：                 职务：                 日期：</w:t>
      </w:r>
    </w:p>
    <w:p>
      <w:pPr>
        <w:spacing w:line="360" w:lineRule="auto"/>
        <w:ind w:left="795"/>
        <w:rPr>
          <w:rFonts w:hint="eastAsia"/>
        </w:rPr>
      </w:pPr>
    </w:p>
    <w:p>
      <w:pPr>
        <w:spacing w:line="360" w:lineRule="auto"/>
        <w:ind w:left="795"/>
        <w:rPr>
          <w:rFonts w:hint="eastAsia"/>
        </w:rPr>
      </w:pPr>
      <w:r>
        <w:rPr>
          <w:rFonts w:hint="eastAsia"/>
        </w:rPr>
        <w:t>投标人名称（及公章）：</w:t>
      </w:r>
    </w:p>
    <w:p>
      <w:pPr>
        <w:spacing w:line="360" w:lineRule="auto"/>
        <w:ind w:left="795"/>
        <w:rPr>
          <w:rFonts w:hint="eastAsia"/>
        </w:rPr>
      </w:pPr>
    </w:p>
    <w:p>
      <w:pPr>
        <w:spacing w:line="360" w:lineRule="auto"/>
        <w:ind w:left="795"/>
        <w:rPr>
          <w:rFonts w:hint="eastAsia"/>
        </w:rPr>
      </w:pPr>
      <w:r>
        <w:rPr>
          <w:rFonts w:hint="eastAsia"/>
        </w:rPr>
        <w:t>日期：        年       月       日</w:t>
      </w:r>
    </w:p>
    <w:p>
      <w:pPr>
        <w:rPr>
          <w:rFonts w:hint="eastAsia" w:eastAsia="黑体"/>
          <w:b/>
          <w:bCs/>
          <w:sz w:val="28"/>
        </w:rPr>
      </w:pPr>
      <w:r>
        <w:rPr>
          <w:rFonts w:hint="eastAsia" w:eastAsia="黑体"/>
          <w:b/>
          <w:bCs/>
          <w:sz w:val="28"/>
        </w:rPr>
        <w:br w:type="page"/>
      </w:r>
      <w:r>
        <w:rPr>
          <w:rFonts w:hint="eastAsia" w:eastAsia="黑体"/>
          <w:b/>
          <w:bCs/>
          <w:sz w:val="28"/>
        </w:rPr>
        <w:t>格式2</w:t>
      </w:r>
    </w:p>
    <w:p>
      <w:pPr>
        <w:rPr>
          <w:rFonts w:hint="eastAsia" w:eastAsia="黑体"/>
          <w:b/>
          <w:bCs/>
          <w:sz w:val="28"/>
        </w:rPr>
      </w:pP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hint="eastAsia"/>
          <w:u w:val="single"/>
        </w:rPr>
      </w:pPr>
    </w:p>
    <w:p>
      <w:pPr>
        <w:rPr>
          <w:rFonts w:hint="eastAsia" w:ascii="宋体" w:hAnsi="宋体"/>
        </w:rPr>
      </w:pPr>
    </w:p>
    <w:p>
      <w:pPr>
        <w:rPr>
          <w:rFonts w:hint="eastAsia" w:ascii="宋体" w:hAnsi="宋体"/>
          <w:szCs w:val="21"/>
        </w:rPr>
      </w:pPr>
      <w:r>
        <w:rPr>
          <w:rFonts w:hint="eastAsia" w:ascii="宋体" w:hAnsi="宋体"/>
          <w:szCs w:val="21"/>
        </w:rPr>
        <w:t>日期：    年     月      日</w:t>
      </w:r>
    </w:p>
    <w:p>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pPr>
        <w:spacing w:line="400" w:lineRule="exact"/>
        <w:rPr>
          <w:rFonts w:hint="eastAsia" w:ascii="宋体" w:hAnsi="宋体"/>
          <w:b/>
          <w:bCs/>
        </w:rPr>
      </w:pPr>
    </w:p>
    <w:p>
      <w:pPr>
        <w:spacing w:line="400" w:lineRule="exact"/>
        <w:rPr>
          <w:rFonts w:hint="eastAsia" w:ascii="宋体" w:hAnsi="宋体"/>
        </w:rPr>
      </w:pPr>
      <w:r>
        <w:rPr>
          <w:rFonts w:hint="eastAsia" w:ascii="宋体" w:hAnsi="宋体"/>
          <w:b/>
          <w:bCs/>
        </w:rPr>
        <w:t>注：</w:t>
      </w:r>
    </w:p>
    <w:p>
      <w:pPr>
        <w:spacing w:line="520" w:lineRule="exact"/>
        <w:rPr>
          <w:rFonts w:hint="eastAsia" w:ascii="宋体" w:hAnsi="宋体"/>
          <w:b/>
          <w:bCs/>
        </w:rPr>
      </w:pPr>
      <w:r>
        <w:rPr>
          <w:rFonts w:hint="eastAsia" w:ascii="宋体" w:hAnsi="宋体"/>
          <w:b/>
          <w:bCs/>
        </w:rPr>
        <w:t>1、此表中的报价必须与相应的报价明细表中的报价一致。</w:t>
      </w:r>
    </w:p>
    <w:p>
      <w:pPr>
        <w:spacing w:line="300" w:lineRule="auto"/>
        <w:rPr>
          <w:rFonts w:hint="eastAsia" w:ascii="宋体" w:hAnsi="宋体"/>
          <w:b/>
          <w:bCs/>
        </w:rPr>
      </w:pPr>
      <w:r>
        <w:rPr>
          <w:rFonts w:hint="eastAsia" w:ascii="宋体" w:hAnsi="宋体"/>
          <w:b/>
          <w:bCs/>
        </w:rPr>
        <w:t>2、本表除附在投标文件中外，还应一式贰份单独密封，以便唱标。</w:t>
      </w:r>
    </w:p>
    <w:p>
      <w:pPr>
        <w:spacing w:line="660" w:lineRule="exact"/>
        <w:rPr>
          <w:rFonts w:hint="eastAsia" w:ascii="宋体" w:hAnsi="宋体"/>
          <w:sz w:val="24"/>
        </w:rPr>
      </w:pPr>
    </w:p>
    <w:p>
      <w:pPr>
        <w:spacing w:line="660" w:lineRule="exact"/>
        <w:rPr>
          <w:rFonts w:hint="eastAsia" w:ascii="宋体" w:hAnsi="宋体"/>
          <w:szCs w:val="21"/>
        </w:rPr>
      </w:pPr>
      <w:r>
        <w:rPr>
          <w:rFonts w:hint="eastAsia" w:ascii="宋体" w:hAnsi="宋体"/>
          <w:szCs w:val="21"/>
        </w:rPr>
        <w:t>投标人：（盖章）</w:t>
      </w:r>
    </w:p>
    <w:p>
      <w:pPr>
        <w:spacing w:line="660" w:lineRule="exact"/>
        <w:rPr>
          <w:rFonts w:hint="eastAsia" w:ascii="宋体" w:hAnsi="宋体"/>
          <w:szCs w:val="21"/>
        </w:rPr>
      </w:pPr>
      <w:r>
        <w:rPr>
          <w:rFonts w:hint="eastAsia" w:ascii="宋体" w:hAnsi="宋体"/>
          <w:szCs w:val="21"/>
        </w:rPr>
        <w:t>法定代表人（授权代表）：（签字）</w:t>
      </w:r>
    </w:p>
    <w:p>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pStyle w:val="2"/>
        <w:spacing w:line="460" w:lineRule="exact"/>
        <w:jc w:val="left"/>
        <w:rPr>
          <w:rFonts w:hint="eastAsia" w:eastAsia="黑体"/>
          <w:b/>
          <w:bCs/>
          <w:sz w:val="28"/>
        </w:rPr>
      </w:pPr>
      <w:r>
        <w:rPr>
          <w:rFonts w:hint="eastAsia" w:eastAsia="黑体"/>
          <w:b/>
          <w:bCs/>
          <w:sz w:val="28"/>
        </w:rPr>
        <w:t>格式3</w:t>
      </w:r>
    </w:p>
    <w:p>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pPr>
        <w:rPr>
          <w:rFonts w:hint="eastAsia" w:ascii="宋体" w:hAnsi="宋体"/>
          <w:szCs w:val="21"/>
        </w:rPr>
      </w:pPr>
    </w:p>
    <w:p>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橡塑模具技术改进项目</w:t>
      </w:r>
    </w:p>
    <w:p>
      <w:pPr>
        <w:pStyle w:val="4"/>
        <w:spacing w:line="360" w:lineRule="auto"/>
        <w:ind w:left="420"/>
        <w:rPr>
          <w:rFonts w:hint="eastAsia"/>
          <w:u w:val="single"/>
        </w:rPr>
      </w:pPr>
    </w:p>
    <w:p>
      <w:pPr>
        <w:pStyle w:val="4"/>
        <w:spacing w:line="360" w:lineRule="auto"/>
        <w:ind w:left="420"/>
        <w:rPr>
          <w:rFonts w:hint="eastAsia"/>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u w:val="single"/>
        </w:rPr>
      </w:pPr>
    </w:p>
    <w:p>
      <w:pPr>
        <w:rPr>
          <w:rFonts w:hint="eastAsia" w:ascii="宋体" w:hAnsi="宋体"/>
          <w:sz w:val="24"/>
          <w:u w:val="single"/>
        </w:rPr>
      </w:pPr>
    </w:p>
    <w:p>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bl>
    <w:p>
      <w:pPr>
        <w:spacing w:line="660" w:lineRule="exact"/>
        <w:rPr>
          <w:rFonts w:hint="eastAsia" w:ascii="宋体" w:hAnsi="宋体" w:cs="宋体"/>
          <w:szCs w:val="21"/>
        </w:rPr>
      </w:pPr>
    </w:p>
    <w:p>
      <w:pPr>
        <w:spacing w:line="660" w:lineRule="exact"/>
        <w:rPr>
          <w:rFonts w:hint="eastAsia" w:ascii="宋体" w:hAnsi="宋体" w:cs="宋体"/>
          <w:szCs w:val="21"/>
        </w:rPr>
      </w:pPr>
      <w:r>
        <w:rPr>
          <w:rFonts w:hint="eastAsia" w:ascii="宋体" w:hAnsi="宋体" w:cs="宋体"/>
          <w:szCs w:val="21"/>
        </w:rPr>
        <w:t>投标人：（盖章）</w:t>
      </w:r>
    </w:p>
    <w:p>
      <w:pPr>
        <w:spacing w:line="660" w:lineRule="exact"/>
        <w:rPr>
          <w:rFonts w:hint="eastAsia" w:ascii="宋体" w:hAnsi="宋体" w:cs="宋体"/>
          <w:szCs w:val="21"/>
        </w:rPr>
      </w:pPr>
      <w:r>
        <w:rPr>
          <w:rFonts w:hint="eastAsia" w:ascii="宋体" w:hAnsi="宋体" w:cs="宋体"/>
          <w:szCs w:val="21"/>
        </w:rPr>
        <w:t>法定代表人（授权代表）：（签字）</w:t>
      </w:r>
    </w:p>
    <w:p>
      <w:pPr>
        <w:spacing w:line="660" w:lineRule="exact"/>
        <w:rPr>
          <w:rFonts w:hint="eastAsia" w:ascii="宋体" w:hAnsi="宋体" w:cs="宋体"/>
          <w:szCs w:val="21"/>
        </w:rPr>
      </w:pPr>
    </w:p>
    <w:p>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28588"/>
      <w:bookmarkStart w:id="11" w:name="_Toc353881017"/>
      <w:bookmarkStart w:id="12" w:name="_Toc518655809"/>
      <w:bookmarkStart w:id="13" w:name="_Toc424118186"/>
      <w:bookmarkStart w:id="14" w:name="_Toc26556"/>
      <w:bookmarkStart w:id="15" w:name="_Toc28424558"/>
    </w:p>
    <w:p>
      <w:pPr>
        <w:rPr>
          <w:rFonts w:hint="eastAsia" w:eastAsia="黑体"/>
          <w:sz w:val="28"/>
          <w:szCs w:val="22"/>
        </w:rPr>
      </w:pPr>
    </w:p>
    <w:p>
      <w:pPr>
        <w:rPr>
          <w:rFonts w:hint="eastAsia" w:eastAsia="黑体"/>
          <w:sz w:val="28"/>
          <w:szCs w:val="22"/>
        </w:rPr>
      </w:pPr>
    </w:p>
    <w:p>
      <w:pPr>
        <w:rPr>
          <w:rFonts w:hint="eastAsia" w:eastAsia="黑体"/>
          <w:sz w:val="28"/>
          <w:szCs w:val="22"/>
        </w:rPr>
      </w:pPr>
    </w:p>
    <w:p>
      <w:pPr>
        <w:rPr>
          <w:rFonts w:hint="eastAsia" w:eastAsia="黑体"/>
          <w:sz w:val="28"/>
          <w:szCs w:val="22"/>
          <w:lang w:val="en-US" w:eastAsia="zh-CN"/>
        </w:rPr>
      </w:pPr>
    </w:p>
    <w:p>
      <w:pPr>
        <w:rPr>
          <w:rFonts w:hint="eastAsia" w:eastAsia="黑体"/>
          <w:sz w:val="28"/>
          <w:szCs w:val="22"/>
        </w:rPr>
      </w:pPr>
    </w:p>
    <w:p>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pPr>
        <w:rPr>
          <w:rFonts w:hint="eastAsia" w:ascii="宋体" w:hAnsi="宋体" w:eastAsia="黑体"/>
        </w:rPr>
      </w:pPr>
    </w:p>
    <w:p>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橡塑模具技术改进项目</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szCs w:val="21"/>
        </w:rPr>
      </w:pPr>
    </w:p>
    <w:p>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hint="eastAsia"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szCs w:val="21"/>
              </w:rPr>
            </w:pPr>
          </w:p>
        </w:tc>
        <w:tc>
          <w:tcPr>
            <w:tcW w:w="1080" w:type="dxa"/>
            <w:noWrap w:val="0"/>
            <w:vAlign w:val="center"/>
          </w:tcPr>
          <w:p>
            <w:pPr>
              <w:jc w:val="center"/>
              <w:rPr>
                <w:rFonts w:hint="eastAsia" w:ascii="宋体" w:hAnsi="宋体"/>
                <w:szCs w:val="21"/>
              </w:rPr>
            </w:pPr>
            <w:r>
              <w:rPr>
                <w:rFonts w:hint="eastAsia" w:ascii="宋体" w:hAnsi="宋体"/>
                <w:szCs w:val="21"/>
              </w:rPr>
              <w:t>条款号</w:t>
            </w:r>
          </w:p>
        </w:tc>
        <w:tc>
          <w:tcPr>
            <w:tcW w:w="3060" w:type="dxa"/>
            <w:noWrap w:val="0"/>
            <w:vAlign w:val="center"/>
          </w:tcPr>
          <w:p>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2</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3</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4</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5</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6</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7</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8</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9</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10</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bl>
    <w:p>
      <w:pPr>
        <w:rPr>
          <w:rFonts w:hint="eastAsia" w:ascii="宋体" w:hAnsi="宋体"/>
          <w:sz w:val="24"/>
        </w:rPr>
      </w:pPr>
    </w:p>
    <w:p>
      <w:pPr>
        <w:rPr>
          <w:rFonts w:hint="eastAsia" w:ascii="宋体" w:hAnsi="宋体" w:cs="宋体"/>
          <w:szCs w:val="21"/>
        </w:rPr>
      </w:pPr>
      <w:r>
        <w:rPr>
          <w:rFonts w:hint="eastAsia" w:ascii="宋体" w:hAnsi="宋体" w:cs="宋体"/>
          <w:szCs w:val="21"/>
        </w:rPr>
        <w:t xml:space="preserve">投标人名称（盖章）：             </w:t>
      </w: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法定代表人或授权代表签字：</w:t>
      </w:r>
    </w:p>
    <w:p>
      <w:pPr>
        <w:rPr>
          <w:rFonts w:hint="eastAsia" w:ascii="宋体" w:hAnsi="宋体"/>
          <w:sz w:val="24"/>
        </w:rPr>
      </w:pPr>
    </w:p>
    <w:p>
      <w:pPr>
        <w:rPr>
          <w:rFonts w:hint="eastAsia" w:ascii="宋体" w:hAnsi="宋体"/>
          <w:szCs w:val="21"/>
        </w:rPr>
      </w:pPr>
      <w:r>
        <w:rPr>
          <w:rFonts w:hint="eastAsia" w:ascii="宋体" w:hAnsi="宋体"/>
          <w:szCs w:val="21"/>
        </w:rPr>
        <w:t>日期：    年     月    日</w:t>
      </w:r>
    </w:p>
    <w:p>
      <w:pPr>
        <w:rPr>
          <w:rFonts w:hint="eastAsia" w:ascii="宋体" w:hAnsi="宋体"/>
          <w:b/>
          <w:sz w:val="24"/>
        </w:rPr>
      </w:pPr>
    </w:p>
    <w:p>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pPr>
        <w:rPr>
          <w:rFonts w:hint="eastAsia" w:ascii="宋体" w:hAnsi="宋体"/>
          <w:sz w:val="24"/>
        </w:rPr>
      </w:pPr>
    </w:p>
    <w:p>
      <w:pPr>
        <w:rPr>
          <w:rFonts w:hint="eastAsia" w:eastAsia="黑体"/>
          <w:b/>
          <w:bCs/>
          <w:sz w:val="28"/>
        </w:rPr>
      </w:pPr>
      <w:r>
        <w:rPr>
          <w:rFonts w:hint="eastAsia" w:eastAsia="黑体"/>
          <w:b/>
          <w:bCs/>
          <w:sz w:val="28"/>
        </w:rPr>
        <w:t>格式5</w:t>
      </w:r>
    </w:p>
    <w:p>
      <w:pPr>
        <w:spacing w:line="360" w:lineRule="auto"/>
        <w:jc w:val="center"/>
        <w:rPr>
          <w:rFonts w:hint="eastAsia" w:eastAsia="黑体"/>
          <w:b/>
          <w:bCs/>
          <w:sz w:val="28"/>
        </w:rPr>
      </w:pPr>
      <w:r>
        <w:rPr>
          <w:b/>
          <w:bCs/>
          <w:sz w:val="24"/>
        </w:rPr>
        <w:t>投标承诺函</w:t>
      </w:r>
    </w:p>
    <w:p>
      <w:pPr>
        <w:rPr>
          <w:rFonts w:hint="eastAsia" w:ascii="宋体" w:hAnsi="宋体"/>
        </w:rPr>
      </w:pP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hint="eastAsia" w:ascii="宋体" w:hAnsi="宋体"/>
          <w:u w:val="single"/>
        </w:rPr>
      </w:pP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cs="宋体"/>
                <w:szCs w:val="21"/>
              </w:rPr>
            </w:pPr>
            <w:r>
              <w:rPr>
                <w:rFonts w:hint="eastAsia" w:ascii="宋体" w:hAnsi="宋体" w:cs="宋体"/>
                <w:szCs w:val="21"/>
              </w:rPr>
              <w:t>投标人承诺：</w:t>
            </w:r>
          </w:p>
          <w:p>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pPr>
              <w:pStyle w:val="4"/>
              <w:spacing w:line="360" w:lineRule="auto"/>
              <w:ind w:firstLine="480" w:firstLineChars="200"/>
              <w:rPr>
                <w:rFonts w:hint="eastAsia" w:ascii="仿宋_GB2312" w:hAnsi="宋体" w:eastAsia="仿宋_GB2312"/>
                <w:sz w:val="24"/>
              </w:rPr>
            </w:pP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cs="宋体"/>
          <w:szCs w:val="21"/>
        </w:rPr>
      </w:pPr>
      <w:r>
        <w:rPr>
          <w:rFonts w:hint="eastAsia" w:ascii="宋体" w:hAnsi="宋体" w:cs="宋体"/>
          <w:szCs w:val="21"/>
        </w:rPr>
        <w:t>投标人名称（盖章）：              法定代表人或授权代表签字：</w:t>
      </w:r>
    </w:p>
    <w:p>
      <w:pPr>
        <w:rPr>
          <w:rFonts w:hint="eastAsia" w:ascii="宋体" w:hAnsi="宋体" w:cs="宋体"/>
          <w:szCs w:val="21"/>
        </w:rPr>
      </w:pPr>
    </w:p>
    <w:p>
      <w:pPr>
        <w:rPr>
          <w:rFonts w:hint="eastAsia" w:ascii="宋体" w:hAnsi="宋体"/>
          <w:szCs w:val="21"/>
        </w:rPr>
      </w:pPr>
      <w:r>
        <w:rPr>
          <w:rFonts w:hint="eastAsia" w:ascii="宋体" w:hAnsi="宋体"/>
          <w:szCs w:val="21"/>
        </w:rPr>
        <w:t>日期：   年    月   日</w:t>
      </w:r>
    </w:p>
    <w:p>
      <w:pPr>
        <w:rPr>
          <w:rFonts w:hint="eastAsia" w:ascii="宋体" w:hAnsi="宋体" w:cs="宋体"/>
          <w:szCs w:val="21"/>
        </w:rPr>
      </w:pPr>
    </w:p>
    <w:p>
      <w:pPr>
        <w:rPr>
          <w:rFonts w:hint="eastAsia" w:ascii="宋体" w:hAnsi="宋体" w:cs="宋体"/>
          <w:b/>
          <w:szCs w:val="21"/>
        </w:rPr>
      </w:pPr>
    </w:p>
    <w:p>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pPr>
        <w:rPr>
          <w:rFonts w:hint="eastAsia" w:ascii="宋体" w:hAnsi="宋体"/>
        </w:rPr>
      </w:pPr>
      <w:r>
        <w:rPr>
          <w:rFonts w:hint="eastAsia" w:eastAsia="黑体"/>
          <w:b/>
          <w:bCs/>
          <w:sz w:val="28"/>
        </w:rPr>
        <w:br w:type="page"/>
      </w:r>
      <w:r>
        <w:rPr>
          <w:rFonts w:hint="eastAsia" w:eastAsia="黑体"/>
          <w:b/>
          <w:bCs/>
          <w:sz w:val="28"/>
        </w:rPr>
        <w:t>格式6</w:t>
      </w:r>
    </w:p>
    <w:p>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hint="eastAsia"/>
          <w:u w:val="single"/>
        </w:rPr>
      </w:pPr>
    </w:p>
    <w:p>
      <w:pPr>
        <w:pStyle w:val="4"/>
        <w:spacing w:line="360" w:lineRule="auto"/>
        <w:ind w:left="885" w:leftChars="-6" w:hanging="898" w:hangingChars="428"/>
        <w:rPr>
          <w:rFonts w:hint="eastAsia"/>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pPr>
              <w:jc w:val="center"/>
              <w:rPr>
                <w:rFonts w:hint="eastAsia" w:ascii="宋体" w:hAnsi="宋体" w:cs="宋体"/>
                <w:szCs w:val="21"/>
              </w:rPr>
            </w:pPr>
          </w:p>
        </w:tc>
        <w:tc>
          <w:tcPr>
            <w:tcW w:w="1276" w:type="dxa"/>
            <w:gridSpan w:val="3"/>
            <w:noWrap w:val="0"/>
            <w:vAlign w:val="center"/>
          </w:tcPr>
          <w:p>
            <w:pPr>
              <w:rPr>
                <w:rFonts w:hint="eastAsia" w:ascii="宋体" w:hAnsi="宋体" w:cs="宋体"/>
                <w:szCs w:val="21"/>
              </w:rPr>
            </w:pPr>
            <w:r>
              <w:rPr>
                <w:rFonts w:hint="eastAsia" w:ascii="宋体" w:hAnsi="宋体" w:cs="宋体"/>
                <w:szCs w:val="21"/>
              </w:rPr>
              <w:t>成立时间</w:t>
            </w:r>
          </w:p>
        </w:tc>
        <w:tc>
          <w:tcPr>
            <w:tcW w:w="1400" w:type="dxa"/>
            <w:noWrap w:val="0"/>
            <w:vAlign w:val="center"/>
          </w:tcPr>
          <w:p>
            <w:pPr>
              <w:rPr>
                <w:rFonts w:hint="eastAsia" w:ascii="宋体" w:hAnsi="宋体" w:cs="宋体"/>
                <w:szCs w:val="21"/>
              </w:rPr>
            </w:pPr>
          </w:p>
        </w:tc>
        <w:tc>
          <w:tcPr>
            <w:tcW w:w="1293" w:type="dxa"/>
            <w:noWrap w:val="0"/>
            <w:vAlign w:val="center"/>
          </w:tcPr>
          <w:p>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pPr>
              <w:jc w:val="right"/>
              <w:rPr>
                <w:rFonts w:hint="eastAsia" w:ascii="宋体" w:hAnsi="宋体" w:cs="宋体"/>
                <w:szCs w:val="21"/>
              </w:rPr>
            </w:pP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pPr>
              <w:jc w:val="right"/>
              <w:rPr>
                <w:rFonts w:hint="eastAsia" w:ascii="宋体" w:hAnsi="宋体" w:cs="宋体"/>
                <w:szCs w:val="21"/>
              </w:rPr>
            </w:pPr>
            <w:r>
              <w:rPr>
                <w:rFonts w:hint="eastAsia"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pPr>
              <w:jc w:val="righ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pPr>
              <w:jc w:val="center"/>
              <w:rPr>
                <w:rFonts w:hint="eastAsia" w:ascii="宋体" w:hAnsi="宋体" w:cs="宋体"/>
                <w:szCs w:val="21"/>
              </w:rPr>
            </w:pPr>
            <w:r>
              <w:rPr>
                <w:rFonts w:hint="eastAsia" w:ascii="宋体" w:hAnsi="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4"/>
        <w:spacing w:line="360" w:lineRule="auto"/>
        <w:ind w:firstLine="210" w:firstLineChars="100"/>
        <w:rPr>
          <w:rFonts w:hint="eastAsia" w:hAnsi="宋体" w:cs="宋体"/>
          <w:szCs w:val="21"/>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pPr>
        <w:pStyle w:val="4"/>
        <w:spacing w:line="360" w:lineRule="auto"/>
        <w:ind w:left="885" w:leftChars="94" w:hanging="688" w:hangingChars="328"/>
        <w:rPr>
          <w:rFonts w:hint="eastAsia" w:hAnsi="宋体" w:cs="宋体"/>
          <w:b/>
          <w:szCs w:val="21"/>
        </w:rPr>
      </w:pPr>
      <w:r>
        <w:rPr>
          <w:rFonts w:hint="eastAsia" w:hAnsi="宋体"/>
          <w:szCs w:val="21"/>
        </w:rPr>
        <w:t>日期：    年    月    日</w:t>
      </w:r>
    </w:p>
    <w:p>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pPr>
        <w:rPr>
          <w:rFonts w:hint="eastAsia" w:eastAsia="黑体"/>
          <w:b/>
          <w:bCs/>
          <w:sz w:val="28"/>
        </w:rPr>
      </w:pPr>
      <w:r>
        <w:rPr>
          <w:rFonts w:hint="eastAsia" w:eastAsia="黑体"/>
          <w:b/>
          <w:bCs/>
          <w:sz w:val="28"/>
        </w:rPr>
        <w:br w:type="page"/>
      </w:r>
      <w:r>
        <w:rPr>
          <w:rFonts w:hint="eastAsia" w:eastAsia="黑体"/>
          <w:b/>
          <w:bCs/>
          <w:sz w:val="28"/>
        </w:rPr>
        <w:t xml:space="preserve">格式7 </w:t>
      </w: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hint="eastAsia" w:ascii="宋体" w:hAnsi="宋体"/>
          <w:u w:val="single"/>
        </w:rPr>
      </w:pPr>
    </w:p>
    <w:p>
      <w:pPr>
        <w:pStyle w:val="4"/>
        <w:spacing w:line="360" w:lineRule="auto"/>
        <w:rPr>
          <w:rFonts w:hint="eastAsia" w:hAnsi="宋体"/>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橡塑模具技术改进</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pStyle w:val="4"/>
        <w:spacing w:line="360" w:lineRule="auto"/>
        <w:ind w:firstLine="420" w:firstLineChars="200"/>
        <w:rPr>
          <w:rFonts w:hint="eastAsia" w:hAnsi="宋体"/>
          <w:szCs w:val="21"/>
        </w:rPr>
      </w:pPr>
      <w:r>
        <w:rPr>
          <w:rFonts w:hint="eastAsia" w:hAnsi="宋体"/>
          <w:szCs w:val="21"/>
        </w:rPr>
        <w:t>日期：     年    月    日</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pPr>
        <w:pStyle w:val="4"/>
        <w:spacing w:line="360" w:lineRule="auto"/>
        <w:ind w:left="661" w:leftChars="315"/>
        <w:rPr>
          <w:rFonts w:hint="eastAsia" w:hAnsi="宋体"/>
          <w:sz w:val="24"/>
        </w:rPr>
      </w:pPr>
    </w:p>
    <w:p>
      <w:pPr>
        <w:rPr>
          <w:rFonts w:hint="eastAsia" w:eastAsia="黑体"/>
          <w:b/>
          <w:bCs/>
          <w:sz w:val="28"/>
        </w:rPr>
      </w:pPr>
      <w:r>
        <w:rPr>
          <w:rFonts w:hint="eastAsia" w:eastAsia="黑体"/>
          <w:b/>
          <w:bCs/>
          <w:sz w:val="28"/>
        </w:rPr>
        <w:br w:type="page"/>
      </w:r>
      <w:r>
        <w:rPr>
          <w:rFonts w:hint="eastAsia" w:eastAsia="黑体"/>
          <w:b/>
          <w:bCs/>
          <w:sz w:val="28"/>
        </w:rPr>
        <w:t>格式8</w:t>
      </w:r>
    </w:p>
    <w:p>
      <w:pPr>
        <w:spacing w:line="360" w:lineRule="auto"/>
        <w:rPr>
          <w:rFonts w:hint="eastAsia" w:ascii="宋体"/>
          <w:kern w:val="0"/>
          <w:szCs w:val="21"/>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橡塑模具技术改进项目</w:t>
      </w:r>
    </w:p>
    <w:p>
      <w:pPr>
        <w:rPr>
          <w:rFonts w:ascii="宋体" w:hAnsi="宋体"/>
        </w:rPr>
      </w:pPr>
    </w:p>
    <w:p>
      <w:pPr>
        <w:pStyle w:val="4"/>
        <w:spacing w:line="360" w:lineRule="auto"/>
        <w:ind w:left="885" w:leftChars="-6" w:hanging="898" w:hangingChars="428"/>
        <w:rPr>
          <w:rFonts w:hAnsi="宋体"/>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szCs w:val="21"/>
        </w:rPr>
      </w:pPr>
      <w:r>
        <w:rPr>
          <w:rFonts w:hint="eastAsia" w:hAnsi="宋体" w:cs="宋体"/>
          <w:szCs w:val="21"/>
        </w:rPr>
        <w:t xml:space="preserve">           </w:t>
      </w:r>
    </w:p>
    <w:p>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pPr>
        <w:pStyle w:val="4"/>
        <w:spacing w:line="360" w:lineRule="auto"/>
        <w:ind w:firstLine="210" w:firstLineChars="100"/>
        <w:rPr>
          <w:rFonts w:hint="eastAsia" w:hAnsi="宋体" w:cs="宋体"/>
          <w:szCs w:val="21"/>
        </w:rPr>
      </w:pPr>
    </w:p>
    <w:p>
      <w:pPr>
        <w:pStyle w:val="4"/>
        <w:spacing w:line="360" w:lineRule="auto"/>
        <w:ind w:left="302" w:leftChars="144"/>
        <w:rPr>
          <w:rFonts w:hAnsi="宋体"/>
          <w:szCs w:val="21"/>
        </w:rPr>
      </w:pPr>
      <w:r>
        <w:rPr>
          <w:rFonts w:hint="eastAsia" w:hAnsi="宋体"/>
          <w:szCs w:val="21"/>
        </w:rPr>
        <w:t>日期：    年     月    日</w:t>
      </w:r>
    </w:p>
    <w:p>
      <w:pPr>
        <w:pStyle w:val="4"/>
        <w:spacing w:line="360" w:lineRule="auto"/>
        <w:ind w:firstLine="211" w:firstLineChars="100"/>
        <w:rPr>
          <w:rFonts w:hint="eastAsia" w:hAnsi="宋体" w:cs="宋体"/>
          <w:b/>
          <w:szCs w:val="21"/>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模具数据</w:t>
      </w:r>
      <w:r>
        <w:rPr>
          <w:rFonts w:hint="eastAsia" w:ascii="宋体" w:hAnsi="宋体" w:cs="宋体"/>
          <w:b/>
          <w:bCs/>
          <w:szCs w:val="21"/>
        </w:rPr>
        <w:t>或</w:t>
      </w:r>
      <w:r>
        <w:rPr>
          <w:rFonts w:hint="eastAsia" w:ascii="宋体" w:hAnsi="宋体" w:cs="宋体"/>
          <w:b/>
          <w:bCs/>
          <w:szCs w:val="21"/>
          <w:lang w:val="en-US" w:eastAsia="zh-CN"/>
        </w:rPr>
        <w:t>产品</w:t>
      </w:r>
      <w:r>
        <w:rPr>
          <w:rFonts w:hint="eastAsia" w:ascii="宋体" w:hAnsi="宋体" w:cs="宋体"/>
          <w:b/>
          <w:bCs/>
          <w:szCs w:val="21"/>
        </w:rPr>
        <w:t>样件，乙方按照</w:t>
      </w:r>
      <w:r>
        <w:rPr>
          <w:rFonts w:hint="eastAsia" w:ascii="宋体" w:hAnsi="宋体" w:cs="宋体"/>
          <w:b/>
          <w:bCs/>
          <w:szCs w:val="21"/>
          <w:lang w:val="en-US" w:eastAsia="zh-CN"/>
        </w:rPr>
        <w:t>模具数据</w:t>
      </w:r>
      <w:r>
        <w:rPr>
          <w:rFonts w:hint="eastAsia" w:ascii="宋体" w:hAnsi="宋体" w:cs="宋体"/>
          <w:b/>
          <w:bCs/>
          <w:szCs w:val="21"/>
        </w:rPr>
        <w:t>或</w:t>
      </w:r>
      <w:r>
        <w:rPr>
          <w:rFonts w:hint="eastAsia" w:ascii="宋体" w:hAnsi="宋体" w:cs="宋体"/>
          <w:b/>
          <w:bCs/>
          <w:szCs w:val="21"/>
          <w:lang w:val="en-US" w:eastAsia="zh-CN"/>
        </w:rPr>
        <w:t>产品</w:t>
      </w:r>
      <w:r>
        <w:rPr>
          <w:rFonts w:hint="eastAsia" w:ascii="宋体" w:hAnsi="宋体" w:cs="宋体"/>
          <w:b/>
          <w:bCs/>
          <w:szCs w:val="21"/>
        </w:rPr>
        <w:t>样件</w:t>
      </w:r>
      <w:r>
        <w:rPr>
          <w:rFonts w:hint="eastAsia" w:ascii="宋体" w:hAnsi="宋体" w:cs="宋体"/>
          <w:b/>
          <w:bCs/>
          <w:szCs w:val="21"/>
          <w:lang w:val="en-US" w:eastAsia="zh-CN"/>
        </w:rPr>
        <w:t>对模具进行技术改进</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p>
      <w:pPr>
        <w:numPr>
          <w:ilvl w:val="0"/>
          <w:numId w:val="0"/>
        </w:numPr>
        <w:jc w:val="left"/>
        <w:rPr>
          <w:rFonts w:hint="eastAsia" w:ascii="宋体" w:cs="宋体"/>
          <w:szCs w:val="21"/>
        </w:rPr>
      </w:pPr>
      <w:r>
        <w:rPr>
          <w:rFonts w:hint="eastAsia" w:ascii="宋体" w:cs="宋体"/>
          <w:szCs w:val="21"/>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744"/>
        <w:gridCol w:w="1425"/>
        <w:gridCol w:w="1119"/>
        <w:gridCol w:w="2892"/>
        <w:gridCol w:w="782"/>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技改内容</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技改数量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rPr>
            </w:pPr>
            <w:r>
              <w:rPr>
                <w:rFonts w:hint="eastAsia" w:ascii="微软雅黑" w:hAnsi="微软雅黑" w:eastAsia="微软雅黑" w:cs="微软雅黑"/>
                <w:b w:val="0"/>
                <w:bCs w:val="0"/>
                <w:color w:val="auto"/>
                <w:sz w:val="18"/>
                <w:szCs w:val="18"/>
                <w:vertAlign w:val="baseline"/>
                <w:lang w:val="en-US" w:eastAsia="zh-CN"/>
              </w:rPr>
              <w:t>AZ9925522104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rPr>
            </w:pPr>
            <w:r>
              <w:rPr>
                <w:rFonts w:hint="eastAsia" w:ascii="微软雅黑" w:hAnsi="微软雅黑" w:eastAsia="微软雅黑" w:cs="微软雅黑"/>
                <w:b w:val="0"/>
                <w:bCs w:val="0"/>
                <w:color w:val="auto"/>
                <w:sz w:val="18"/>
                <w:szCs w:val="18"/>
                <w:vertAlign w:val="baseline"/>
                <w:lang w:val="en-US" w:eastAsia="zh-CN"/>
              </w:rPr>
              <w:t>SX9307-0229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rPr>
            </w:pPr>
            <w:r>
              <w:rPr>
                <w:rFonts w:hint="eastAsia" w:ascii="微软雅黑" w:hAnsi="微软雅黑" w:eastAsia="微软雅黑" w:cs="微软雅黑"/>
                <w:sz w:val="18"/>
                <w:szCs w:val="18"/>
                <w:lang w:val="en-US" w:eastAsia="zh-CN"/>
              </w:rPr>
              <w:t>前板簧衬套注射模</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见后续附件</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rPr>
            </w:pPr>
            <w:r>
              <w:rPr>
                <w:rFonts w:hint="eastAsia" w:ascii="微软雅黑" w:hAnsi="微软雅黑" w:eastAsia="微软雅黑" w:cs="微软雅黑"/>
                <w:sz w:val="18"/>
                <w:szCs w:val="18"/>
                <w:lang w:val="en-US" w:eastAsia="zh-CN" w:bidi="ar"/>
              </w:rPr>
              <w:t>样条注塑模具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见后续附件</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WG9725590660改为AZ9725590660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WG9725592131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752W96210-0120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752W96210-0050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752W96210-0060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WG9725590600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WG9725590600改为AZ9725590600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4</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WG9925590310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7</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WG9003074387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WG9003074387改为AZ90003074387/3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WG9112440008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WG9112440008改为AZ9112440008/2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WG9725590660改为AZ9725590660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WG9416590091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WG9416590091改为AZ9416590091/1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WG9716800566</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WG9716800566改为AZ9716800566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WG9716800567</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WG9716800567改为AZ9716800567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WG9725538202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WG9725538202改为AZ9725538202/7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WG9725538203</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WG9725538203改为AZ9725538203/7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WG9732531501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WG9732531501改为AZ9732531501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WG9750530010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WG9750530010改为AZ9750530010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2</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WG9770590320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WG9770590320改为AZ9770590320/4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WG9770590324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WG9770590324改为AZ9770590324/4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3</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WG9770591001</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WG9770591001改为AZ9770591001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WG9797360122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WG9797360122改为AZ9797360122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WG9925530064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WG9925530064改为AZ9925530064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WG9925530612</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WG9925530612改为AZ9925530612/4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YG9525595170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YG9525595190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去除产品号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WG9761349060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WG9761349060改为AZ9761349060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4</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WG84D410007</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硫化模具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WG84D410007改为WG84D410007/3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i w:val="0"/>
                <w:iCs w:val="0"/>
                <w:color w:val="000000"/>
                <w:kern w:val="0"/>
                <w:sz w:val="18"/>
                <w:szCs w:val="18"/>
                <w:u w:val="none"/>
                <w:lang w:val="en-US" w:eastAsia="zh-CN" w:bidi="ar"/>
              </w:rPr>
              <w:t>6</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硫化车间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WG1642160150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由WG1642160150改为AZ1642160150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WG1664160170</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由WG1664160170改为AZ1664160170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WG9925470274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由WG9925470274改为AZ9925470274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WG9925470276</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sz w:val="18"/>
                <w:szCs w:val="18"/>
                <w:lang w:val="en-US" w:eastAsia="zh-CN" w:bidi="ar"/>
              </w:rPr>
            </w:pPr>
            <w:r>
              <w:rPr>
                <w:rFonts w:hint="eastAsia" w:ascii="微软雅黑" w:hAnsi="微软雅黑" w:eastAsia="微软雅黑" w:cs="微软雅黑"/>
                <w:sz w:val="18"/>
                <w:szCs w:val="18"/>
                <w:lang w:val="en-US" w:eastAsia="zh-CN" w:bidi="ar"/>
              </w:rPr>
              <w:t>注塑模具</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由WG9925470276改为AZ9925470276/1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0" w:type="auto"/>
            <w:vAlign w:val="center"/>
          </w:tcPr>
          <w:p>
            <w:pPr>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塑料车间</w:t>
            </w:r>
          </w:p>
        </w:tc>
      </w:tr>
    </w:tbl>
    <w:p>
      <w:pPr>
        <w:numPr>
          <w:ilvl w:val="0"/>
          <w:numId w:val="0"/>
        </w:numPr>
        <w:jc w:val="left"/>
        <w:rPr>
          <w:rFonts w:hint="eastAsia" w:ascii="宋体" w:cs="宋体"/>
          <w:szCs w:val="21"/>
        </w:rPr>
      </w:pPr>
    </w:p>
    <w:p>
      <w:pPr>
        <w:spacing w:line="360" w:lineRule="auto"/>
        <w:rPr>
          <w:rFonts w:hint="default"/>
          <w:i w:val="0"/>
          <w:iCs w:val="0"/>
          <w:lang w:val="en-US"/>
        </w:rPr>
      </w:pPr>
      <w:r>
        <w:rPr>
          <w:rFonts w:hint="eastAsia" w:ascii="宋体" w:cs="宋体"/>
          <w:b/>
          <w:sz w:val="24"/>
          <w:szCs w:val="24"/>
          <w:highlight w:val="yellow"/>
          <w:lang w:val="en-US" w:eastAsia="zh-CN"/>
        </w:rPr>
        <w:t>注：序号1-2更改要求见后续附件，序号3-33要求为更改模具产品编号。</w:t>
      </w:r>
    </w:p>
    <w:p>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模具技改</w:t>
      </w:r>
      <w:r>
        <w:rPr>
          <w:rFonts w:hint="eastAsia" w:ascii="宋体" w:cs="宋体"/>
          <w:b/>
          <w:color w:val="FF0000"/>
          <w:sz w:val="24"/>
          <w:szCs w:val="24"/>
        </w:rPr>
        <w:t>要求及主要技术参数</w:t>
      </w:r>
    </w:p>
    <w:p>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w:t>
      </w:r>
      <w:r>
        <w:rPr>
          <w:rFonts w:hint="eastAsia" w:ascii="宋体" w:hAnsi="宋体"/>
          <w:lang w:val="en-US" w:eastAsia="zh-CN"/>
        </w:rPr>
        <w:t>模具数据、</w:t>
      </w:r>
      <w:r>
        <w:rPr>
          <w:rFonts w:hint="eastAsia" w:ascii="宋体" w:hAnsi="宋体"/>
        </w:rPr>
        <w:t>产品图纸及</w:t>
      </w:r>
      <w:r>
        <w:rPr>
          <w:rFonts w:hint="eastAsia" w:ascii="宋体" w:hAnsi="宋体"/>
          <w:lang w:val="en-US" w:eastAsia="zh-CN"/>
        </w:rPr>
        <w:t>技改</w:t>
      </w:r>
      <w:r>
        <w:rPr>
          <w:rFonts w:hint="eastAsia" w:ascii="宋体" w:hAnsi="宋体"/>
        </w:rPr>
        <w:t>要求，</w:t>
      </w:r>
      <w:r>
        <w:rPr>
          <w:rFonts w:hint="eastAsia" w:ascii="宋体" w:hAnsi="宋体"/>
          <w:lang w:val="en-US" w:eastAsia="zh-CN"/>
        </w:rPr>
        <w:t>进行技术改进</w:t>
      </w:r>
      <w:r>
        <w:rPr>
          <w:rFonts w:hint="eastAsia" w:ascii="宋体" w:hAnsi="宋体"/>
        </w:rPr>
        <w:t>，要求</w:t>
      </w:r>
      <w:r>
        <w:rPr>
          <w:rFonts w:hint="eastAsia" w:ascii="宋体" w:hAnsi="宋体"/>
          <w:lang w:val="en-US" w:eastAsia="zh-CN"/>
        </w:rPr>
        <w:t>技改后的</w:t>
      </w:r>
      <w:r>
        <w:rPr>
          <w:rFonts w:hint="eastAsia" w:ascii="宋体" w:hAnsi="宋体"/>
        </w:rPr>
        <w:t>模具必须能在甲方的设备上安装使用（设备参数由甲方提供）。</w:t>
      </w:r>
      <w:r>
        <w:rPr>
          <w:rFonts w:hint="eastAsia" w:ascii="宋体" w:hAnsi="宋体"/>
          <w:szCs w:val="21"/>
        </w:rPr>
        <w:t xml:space="preserve"> </w:t>
      </w:r>
    </w:p>
    <w:p>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pPr>
        <w:spacing w:line="360" w:lineRule="auto"/>
        <w:rPr>
          <w:rFonts w:ascii="宋体" w:hAnsi="宋体"/>
          <w:bCs/>
          <w:szCs w:val="21"/>
        </w:rPr>
      </w:pPr>
      <w:r>
        <w:rPr>
          <w:rFonts w:hint="eastAsia" w:ascii="宋体" w:hAnsi="宋体"/>
          <w:szCs w:val="21"/>
        </w:rPr>
        <w:t>3.数量见</w:t>
      </w:r>
      <w:r>
        <w:rPr>
          <w:rFonts w:hint="eastAsia" w:ascii="宋体" w:hAnsi="宋体"/>
          <w:szCs w:val="21"/>
          <w:lang w:val="en-US" w:eastAsia="zh-CN"/>
        </w:rPr>
        <w:t>技改</w:t>
      </w:r>
      <w:r>
        <w:rPr>
          <w:rFonts w:hint="eastAsia" w:ascii="宋体" w:hAnsi="宋体"/>
          <w:szCs w:val="21"/>
        </w:rPr>
        <w:t>明细。</w:t>
      </w:r>
    </w:p>
    <w:p>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技改</w:t>
      </w:r>
      <w:r>
        <w:rPr>
          <w:rFonts w:hint="eastAsia" w:ascii="宋体" w:hAnsi="宋体"/>
          <w:szCs w:val="21"/>
        </w:rPr>
        <w:t>要求：</w:t>
      </w:r>
    </w:p>
    <w:p>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技改</w:t>
      </w:r>
      <w:r>
        <w:rPr>
          <w:rFonts w:hint="eastAsia" w:ascii="宋体" w:hAnsi="宋体" w:cs="宋体"/>
          <w:szCs w:val="21"/>
        </w:rPr>
        <w:t>模具不存在侵权问题。</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技改</w:t>
      </w:r>
      <w:r>
        <w:rPr>
          <w:rFonts w:hint="eastAsia" w:ascii="宋体" w:hAnsi="宋体" w:cs="宋体"/>
          <w:szCs w:val="21"/>
        </w:rPr>
        <w:t>前通知甲方，获得甲方确认后方可进行加工。</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w:t>
      </w:r>
      <w:r>
        <w:rPr>
          <w:rFonts w:hint="eastAsia" w:ascii="宋体" w:hAnsi="宋体" w:cs="宋体"/>
          <w:szCs w:val="21"/>
          <w:lang w:val="en-US" w:eastAsia="zh-CN"/>
        </w:rPr>
        <w:t>模具</w:t>
      </w:r>
      <w:r>
        <w:rPr>
          <w:rFonts w:hint="eastAsia" w:ascii="宋体" w:hAnsi="宋体" w:cs="宋体"/>
          <w:szCs w:val="21"/>
        </w:rPr>
        <w:t>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w:t>
      </w:r>
    </w:p>
    <w:p>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技改</w:t>
      </w:r>
      <w:r>
        <w:rPr>
          <w:rFonts w:hint="eastAsia" w:ascii="宋体" w:hAnsi="宋体" w:cs="宋体"/>
          <w:szCs w:val="21"/>
        </w:rPr>
        <w:t>要求使用标准模架，模具型腔、型芯材料按甲方要求，</w:t>
      </w:r>
      <w:r>
        <w:rPr>
          <w:rFonts w:hint="eastAsia" w:ascii="宋体" w:hAnsi="宋体" w:cs="宋体"/>
          <w:szCs w:val="21"/>
          <w:lang w:val="en-US" w:eastAsia="zh-CN"/>
        </w:rPr>
        <w:t>对于型腔部分要进行抛光处理。</w:t>
      </w:r>
      <w:r>
        <w:rPr>
          <w:rFonts w:hint="eastAsia" w:ascii="宋体" w:hAnsi="宋体" w:cs="宋体"/>
          <w:szCs w:val="21"/>
        </w:rPr>
        <w:t>乙方需分析其合理性并将风险告知甲方。</w:t>
      </w:r>
    </w:p>
    <w:p>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pPr>
        <w:numPr>
          <w:ilvl w:val="0"/>
          <w:numId w:val="11"/>
        </w:numPr>
        <w:ind w:left="910"/>
        <w:rPr>
          <w:rFonts w:hint="eastAsia" w:ascii="宋体" w:hAnsi="宋体"/>
          <w:szCs w:val="21"/>
        </w:rPr>
      </w:pPr>
      <w:r>
        <w:rPr>
          <w:rFonts w:hint="eastAsia" w:ascii="宋体" w:hAnsi="宋体" w:cs="宋体"/>
          <w:bCs/>
          <w:szCs w:val="21"/>
        </w:rPr>
        <w:t xml:space="preserve"> 模具在</w:t>
      </w:r>
      <w:r>
        <w:rPr>
          <w:rFonts w:hint="eastAsia" w:ascii="宋体" w:hAnsi="宋体" w:cs="宋体"/>
          <w:bCs/>
          <w:szCs w:val="21"/>
          <w:lang w:val="en-US" w:eastAsia="zh-CN"/>
        </w:rPr>
        <w:t>技改</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p>
    <w:p>
      <w:pPr>
        <w:ind w:firstLine="210" w:firstLineChars="100"/>
        <w:rPr>
          <w:rFonts w:hint="eastAsia" w:ascii="宋体" w:hAnsi="宋体" w:cs="宋体"/>
          <w:szCs w:val="21"/>
        </w:rPr>
      </w:pPr>
      <w:r>
        <w:rPr>
          <w:rFonts w:hint="eastAsia" w:ascii="宋体" w:hAnsi="宋体"/>
          <w:szCs w:val="21"/>
          <w:lang w:val="en-US" w:eastAsia="zh-CN"/>
        </w:rPr>
        <w:t>7</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lang w:val="en-US" w:eastAsia="zh-CN"/>
        </w:rPr>
        <w:t>技改后的</w:t>
      </w:r>
      <w:r>
        <w:rPr>
          <w:rFonts w:hint="eastAsia" w:ascii="宋体" w:hAnsi="宋体" w:cs="宋体"/>
          <w:szCs w:val="21"/>
        </w:rPr>
        <w:t>橡胶</w:t>
      </w:r>
      <w:r>
        <w:rPr>
          <w:rFonts w:hint="eastAsia" w:ascii="宋体" w:hAnsi="宋体" w:cs="宋体"/>
          <w:szCs w:val="21"/>
          <w:lang w:val="en-US" w:eastAsia="zh-CN"/>
        </w:rPr>
        <w:t>注射模具</w:t>
      </w:r>
      <w:r>
        <w:rPr>
          <w:rFonts w:hint="eastAsia" w:ascii="宋体" w:hAnsi="宋体" w:cs="宋体"/>
          <w:bCs/>
          <w:szCs w:val="21"/>
        </w:rPr>
        <w:t>使用寿命不低于</w:t>
      </w:r>
      <w:r>
        <w:rPr>
          <w:rFonts w:hint="eastAsia" w:ascii="宋体" w:hAnsi="宋体" w:cs="宋体"/>
          <w:bCs/>
          <w:szCs w:val="21"/>
          <w:lang w:val="en-US" w:eastAsia="zh-CN"/>
        </w:rPr>
        <w:t>30</w:t>
      </w:r>
      <w:r>
        <w:rPr>
          <w:rFonts w:hint="eastAsia" w:ascii="宋体" w:hAnsi="宋体" w:cs="宋体"/>
          <w:bCs/>
          <w:szCs w:val="21"/>
        </w:rPr>
        <w:t>万次</w:t>
      </w:r>
      <w:r>
        <w:rPr>
          <w:rFonts w:hint="eastAsia" w:ascii="宋体" w:hAnsi="宋体" w:cs="宋体"/>
          <w:szCs w:val="21"/>
        </w:rPr>
        <w:t>，</w:t>
      </w:r>
      <w:r>
        <w:rPr>
          <w:rFonts w:hint="eastAsia" w:ascii="宋体" w:hAnsi="宋体" w:cs="宋体"/>
          <w:szCs w:val="21"/>
          <w:lang w:val="en-US" w:eastAsia="zh-CN"/>
        </w:rPr>
        <w:t>塑料模具使用寿命不低于50万次，</w:t>
      </w:r>
      <w:r>
        <w:rPr>
          <w:rFonts w:hint="eastAsia" w:ascii="宋体" w:hAnsi="宋体" w:cs="宋体"/>
          <w:szCs w:val="21"/>
        </w:rPr>
        <w:t>在甲方正常维护使用的前提下发生的模具质量问题，应由乙方负责免费修理。</w:t>
      </w:r>
    </w:p>
    <w:p>
      <w:pPr>
        <w:ind w:firstLine="210" w:firstLineChars="100"/>
        <w:rPr>
          <w:rFonts w:hint="default" w:ascii="宋体" w:hAnsi="宋体" w:eastAsia="宋体" w:cs="宋体"/>
          <w:szCs w:val="21"/>
          <w:lang w:val="en-US" w:eastAsia="zh-CN"/>
        </w:rPr>
      </w:pPr>
    </w:p>
    <w:p>
      <w:pPr>
        <w:spacing w:line="360" w:lineRule="auto"/>
        <w:ind w:firstLine="210" w:firstLineChars="100"/>
        <w:jc w:val="left"/>
        <w:rPr>
          <w:rFonts w:hint="eastAsia" w:ascii="宋体" w:hAnsi="宋体"/>
          <w:szCs w:val="21"/>
        </w:rPr>
      </w:pPr>
    </w:p>
    <w:p>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工装模具保修期为12个月。在保修期内，非人为原因导致的损坏我司负责</w:t>
      </w:r>
      <w:r>
        <w:rPr>
          <w:rFonts w:hint="eastAsia" w:ascii="宋体" w:hAnsi="宋体" w:cs="宋体"/>
        </w:rPr>
        <w:t>。</w:t>
      </w:r>
      <w:r>
        <w:rPr>
          <w:rFonts w:hint="eastAsia" w:ascii="宋体" w:hAnsi="宋体" w:cs="宋体"/>
          <w:b/>
          <w:bCs/>
          <w:kern w:val="0"/>
          <w:szCs w:val="21"/>
        </w:rPr>
        <w:t xml:space="preserve"> </w:t>
      </w:r>
    </w:p>
    <w:p>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pPr>
        <w:spacing w:line="360" w:lineRule="auto"/>
        <w:rPr>
          <w:rFonts w:hint="eastAsia" w:ascii="宋体" w:hAnsi="宋体" w:cs="宋体"/>
          <w:szCs w:val="21"/>
        </w:rPr>
      </w:pPr>
      <w:r>
        <w:rPr>
          <w:rFonts w:hint="eastAsia" w:ascii="宋体" w:hAnsi="宋体" w:cs="宋体"/>
          <w:szCs w:val="21"/>
        </w:rPr>
        <w:t>1、乙方负责工装的运输、安装、就位和调试。</w:t>
      </w:r>
    </w:p>
    <w:p>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pPr>
        <w:spacing w:line="360" w:lineRule="auto"/>
        <w:rPr>
          <w:rFonts w:hint="eastAsia" w:ascii="宋体" w:hAnsi="宋体" w:cs="宋体"/>
          <w:szCs w:val="21"/>
        </w:rPr>
      </w:pPr>
      <w:r>
        <w:rPr>
          <w:rFonts w:hint="eastAsia" w:ascii="宋体" w:hAnsi="宋体" w:cs="宋体"/>
          <w:szCs w:val="21"/>
        </w:rPr>
        <w:t>3、</w:t>
      </w:r>
      <w:r>
        <w:rPr>
          <w:rFonts w:hint="eastAsia" w:ascii="宋体" w:hAnsi="宋体" w:cs="宋体"/>
          <w:szCs w:val="21"/>
          <w:lang w:val="en-US" w:eastAsia="zh-CN"/>
        </w:rPr>
        <w:t>改制</w:t>
      </w:r>
      <w:r>
        <w:rPr>
          <w:rFonts w:hint="eastAsia" w:ascii="宋体" w:hAnsi="宋体" w:cs="宋体"/>
          <w:szCs w:val="21"/>
        </w:rPr>
        <w:t>工装的精度必须达到出厂精度要求。</w:t>
      </w:r>
    </w:p>
    <w:p>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pPr>
        <w:pStyle w:val="3"/>
        <w:rPr>
          <w:rFonts w:hint="default"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pPr>
        <w:pStyle w:val="4"/>
        <w:spacing w:line="360" w:lineRule="auto"/>
        <w:rPr>
          <w:rFonts w:hint="eastAsia" w:ascii="宋体" w:hAnsi="宋体" w:cs="宋体"/>
          <w:szCs w:val="21"/>
        </w:rPr>
      </w:pPr>
      <w:r>
        <w:rPr>
          <w:rFonts w:hint="eastAsia" w:ascii="宋体" w:hAnsi="宋体" w:cs="宋体"/>
          <w:szCs w:val="21"/>
        </w:rPr>
        <w:t>1、自接到中标通知之日起，</w:t>
      </w:r>
      <w:r>
        <w:rPr>
          <w:rFonts w:hint="eastAsia"/>
          <w:lang w:val="en-US" w:eastAsia="zh-CN"/>
        </w:rPr>
        <w:t>结合甲方生</w:t>
      </w:r>
      <w:bookmarkStart w:id="18" w:name="_GoBack"/>
      <w:bookmarkEnd w:id="18"/>
      <w:r>
        <w:rPr>
          <w:rFonts w:hint="eastAsia"/>
          <w:lang w:val="en-US" w:eastAsia="zh-CN"/>
        </w:rPr>
        <w:t>产要求，每套模具技改完成时间为10个日历日，</w:t>
      </w:r>
      <w:r>
        <w:rPr>
          <w:rFonts w:hint="eastAsia" w:ascii="宋体" w:hAnsi="宋体" w:cs="宋体"/>
          <w:szCs w:val="21"/>
        </w:rPr>
        <w:t>并达到验收要求。</w:t>
      </w:r>
    </w:p>
    <w:p>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附件1：</w:t>
      </w:r>
    </w:p>
    <w:p>
      <w:pPr>
        <w:jc w:val="center"/>
        <w:rPr>
          <w:rFonts w:hint="eastAsia" w:eastAsia="宋体"/>
          <w:lang w:eastAsia="zh-CN"/>
        </w:rPr>
      </w:pPr>
      <w:r>
        <w:rPr>
          <w:rFonts w:hint="eastAsia" w:eastAsia="宋体"/>
          <w:lang w:eastAsia="zh-CN"/>
        </w:rPr>
        <w:drawing>
          <wp:inline distT="0" distB="0" distL="114300" distR="114300">
            <wp:extent cx="3387090" cy="3268980"/>
            <wp:effectExtent l="0" t="0" r="3810" b="7620"/>
            <wp:docPr id="11" name="图片 1" descr="ebbcbc6ae29804cc507f65a47ff5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ebbcbc6ae29804cc507f65a47ff55913"/>
                    <pic:cNvPicPr>
                      <a:picLocks noChangeAspect="1"/>
                    </pic:cNvPicPr>
                  </pic:nvPicPr>
                  <pic:blipFill>
                    <a:blip r:embed="rId18"/>
                    <a:stretch>
                      <a:fillRect/>
                    </a:stretch>
                  </pic:blipFill>
                  <pic:spPr>
                    <a:xfrm>
                      <a:off x="0" y="0"/>
                      <a:ext cx="3387090" cy="3268980"/>
                    </a:xfrm>
                    <a:prstGeom prst="rect">
                      <a:avLst/>
                    </a:prstGeom>
                    <a:noFill/>
                    <a:ln>
                      <a:noFill/>
                    </a:ln>
                  </pic:spPr>
                </pic:pic>
              </a:graphicData>
            </a:graphic>
          </wp:inline>
        </w:drawing>
      </w:r>
    </w:p>
    <w:p>
      <w:pPr>
        <w:numPr>
          <w:ilvl w:val="0"/>
          <w:numId w:val="0"/>
        </w:numPr>
        <w:jc w:val="center"/>
        <w:rPr>
          <w:rFonts w:hint="default" w:ascii="仿宋_GB2312" w:hAnsi="仿宋_GB2312" w:eastAsia="仿宋_GB2312" w:cs="仿宋_GB2312"/>
          <w:b/>
          <w:bCs/>
          <w:sz w:val="24"/>
          <w:szCs w:val="28"/>
          <w:lang w:val="en-US" w:eastAsia="zh-CN"/>
        </w:rPr>
      </w:pPr>
      <w:r>
        <w:rPr>
          <w:rFonts w:hint="eastAsia" w:ascii="仿宋_GB2312" w:hAnsi="仿宋_GB2312" w:eastAsia="仿宋_GB2312" w:cs="仿宋_GB2312"/>
          <w:b/>
          <w:bCs/>
          <w:sz w:val="24"/>
          <w:szCs w:val="28"/>
          <w:lang w:val="en-US" w:eastAsia="zh-CN"/>
        </w:rPr>
        <w:t>图1 模具总图</w:t>
      </w:r>
    </w:p>
    <w:p>
      <w:pPr>
        <w:numPr>
          <w:ilvl w:val="0"/>
          <w:numId w:val="0"/>
        </w:numPr>
        <w:ind w:leftChars="0"/>
        <w:jc w:val="center"/>
        <w:rPr>
          <w:rFonts w:hint="eastAsia" w:eastAsia="宋体"/>
          <w:lang w:eastAsia="zh-CN"/>
        </w:rPr>
      </w:pPr>
      <w:r>
        <w:rPr>
          <w:rFonts w:hint="eastAsia" w:eastAsia="宋体"/>
          <w:lang w:eastAsia="zh-CN"/>
        </w:rPr>
        <w:drawing>
          <wp:inline distT="0" distB="0" distL="114300" distR="114300">
            <wp:extent cx="3184525" cy="2135505"/>
            <wp:effectExtent l="0" t="0" r="15875" b="17145"/>
            <wp:docPr id="10" name="图片 2" descr="cca969aadc5b006d442f9c1f7ae88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ca969aadc5b006d442f9c1f7ae88b99"/>
                    <pic:cNvPicPr>
                      <a:picLocks noChangeAspect="1"/>
                    </pic:cNvPicPr>
                  </pic:nvPicPr>
                  <pic:blipFill>
                    <a:blip r:embed="rId19"/>
                    <a:stretch>
                      <a:fillRect/>
                    </a:stretch>
                  </pic:blipFill>
                  <pic:spPr>
                    <a:xfrm>
                      <a:off x="0" y="0"/>
                      <a:ext cx="3184525" cy="2135505"/>
                    </a:xfrm>
                    <a:prstGeom prst="rect">
                      <a:avLst/>
                    </a:prstGeom>
                    <a:noFill/>
                    <a:ln>
                      <a:noFill/>
                    </a:ln>
                  </pic:spPr>
                </pic:pic>
              </a:graphicData>
            </a:graphic>
          </wp:inline>
        </w:drawing>
      </w:r>
    </w:p>
    <w:p>
      <w:pPr>
        <w:numPr>
          <w:ilvl w:val="0"/>
          <w:numId w:val="0"/>
        </w:numPr>
        <w:jc w:val="center"/>
      </w:pPr>
      <w:r>
        <w:rPr>
          <w:rFonts w:hint="eastAsia" w:ascii="仿宋_GB2312" w:hAnsi="仿宋_GB2312" w:eastAsia="仿宋_GB2312" w:cs="仿宋_GB2312"/>
          <w:b/>
          <w:bCs/>
          <w:sz w:val="24"/>
          <w:szCs w:val="28"/>
          <w:lang w:val="en-US" w:eastAsia="zh-CN"/>
        </w:rPr>
        <w:t>图2 上模图</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pPr>
      <w:r>
        <w:drawing>
          <wp:inline distT="0" distB="0" distL="114300" distR="114300">
            <wp:extent cx="2773680" cy="2117090"/>
            <wp:effectExtent l="0" t="0" r="7620"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2773680" cy="2117090"/>
                    </a:xfrm>
                    <a:prstGeom prst="rect">
                      <a:avLst/>
                    </a:prstGeom>
                    <a:noFill/>
                    <a:ln>
                      <a:noFill/>
                    </a:ln>
                  </pic:spPr>
                </pic:pic>
              </a:graphicData>
            </a:graphic>
          </wp:inline>
        </w:drawing>
      </w:r>
    </w:p>
    <w:p>
      <w:pPr>
        <w:numPr>
          <w:ilvl w:val="0"/>
          <w:numId w:val="0"/>
        </w:numPr>
        <w:jc w:val="center"/>
      </w:pPr>
      <w:r>
        <w:rPr>
          <w:rFonts w:hint="eastAsia" w:ascii="仿宋_GB2312" w:hAnsi="仿宋_GB2312" w:eastAsia="仿宋_GB2312" w:cs="仿宋_GB2312"/>
          <w:b/>
          <w:bCs/>
          <w:sz w:val="24"/>
          <w:szCs w:val="28"/>
          <w:lang w:val="en-US" w:eastAsia="zh-CN"/>
        </w:rPr>
        <w:t>图3 模芯图</w:t>
      </w:r>
    </w:p>
    <w:p>
      <w:pPr>
        <w:numPr>
          <w:ilvl w:val="0"/>
          <w:numId w:val="14"/>
        </w:numPr>
        <w:jc w:val="left"/>
        <w:rPr>
          <w:rFonts w:hint="eastAsia" w:ascii="仿宋_GB2312" w:hAnsi="仿宋_GB2312" w:eastAsia="仿宋_GB2312" w:cs="仿宋_GB2312"/>
          <w:b w:val="0"/>
          <w:bCs w:val="0"/>
          <w:sz w:val="28"/>
          <w:szCs w:val="32"/>
          <w:lang w:val="en-US" w:eastAsia="zh-CN"/>
        </w:rPr>
      </w:pPr>
      <w:r>
        <w:rPr>
          <w:rFonts w:hint="eastAsia" w:ascii="仿宋_GB2312" w:hAnsi="仿宋_GB2312" w:eastAsia="仿宋_GB2312" w:cs="仿宋_GB2312"/>
          <w:sz w:val="28"/>
          <w:szCs w:val="32"/>
          <w:lang w:val="en-US" w:eastAsia="zh-CN"/>
        </w:rPr>
        <w:t>图中黄色指示部位：模具浇口整体左移0.6mm，4个浇口同步移动。</w:t>
      </w:r>
    </w:p>
    <w:p>
      <w:pPr>
        <w:numPr>
          <w:ilvl w:val="0"/>
          <w:numId w:val="14"/>
        </w:numPr>
        <w:jc w:val="left"/>
        <w:rPr>
          <w:rFonts w:hint="default" w:ascii="仿宋_GB2312" w:hAnsi="仿宋_GB2312" w:eastAsia="仿宋_GB2312" w:cs="仿宋_GB2312"/>
          <w:b w:val="0"/>
          <w:bCs w:val="0"/>
          <w:sz w:val="28"/>
          <w:szCs w:val="32"/>
          <w:lang w:val="en-US" w:eastAsia="zh-CN"/>
        </w:rPr>
      </w:pPr>
      <w:r>
        <w:rPr>
          <w:rFonts w:hint="eastAsia" w:ascii="仿宋_GB2312" w:hAnsi="仿宋_GB2312" w:eastAsia="仿宋_GB2312" w:cs="仿宋_GB2312"/>
          <w:sz w:val="28"/>
          <w:szCs w:val="32"/>
          <w:lang w:val="en-US" w:eastAsia="zh-CN"/>
        </w:rPr>
        <w:t>图中绿色指示部位：板簧衬套内管外径对应部位向外扩大1.3mm，尺寸由</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40mm扩为</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41.3mm；</w:t>
      </w:r>
    </w:p>
    <w:p>
      <w:pPr>
        <w:numPr>
          <w:ilvl w:val="0"/>
          <w:numId w:val="14"/>
        </w:numPr>
        <w:ind w:left="0" w:leftChars="0" w:firstLine="0" w:firstLineChars="0"/>
        <w:jc w:val="left"/>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图中红色指示部位：板簧衬套中管内径对应部位向外扩大0.8mm，尺寸由</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45mm扩为</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45.8mm；</w:t>
      </w:r>
    </w:p>
    <w:p>
      <w:pPr>
        <w:numPr>
          <w:ilvl w:val="0"/>
          <w:numId w:val="14"/>
        </w:numPr>
        <w:ind w:left="0" w:leftChars="0" w:firstLine="0" w:firstLineChars="0"/>
        <w:jc w:val="left"/>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图中蓝色指示部位：板簧衬套安装管外径对应部位向外扩大1.2mm，尺寸由</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35mm扩为</w:t>
      </w:r>
      <w:r>
        <w:rPr>
          <w:rFonts w:hint="eastAsia" w:ascii="宋体" w:hAnsi="宋体" w:eastAsia="宋体" w:cs="宋体"/>
          <w:sz w:val="28"/>
          <w:szCs w:val="32"/>
          <w:lang w:val="en-US" w:eastAsia="zh-CN"/>
        </w:rPr>
        <w:t>Φ</w:t>
      </w:r>
      <w:r>
        <w:rPr>
          <w:rFonts w:hint="eastAsia" w:ascii="仿宋_GB2312" w:hAnsi="仿宋_GB2312" w:eastAsia="仿宋_GB2312" w:cs="仿宋_GB2312"/>
          <w:sz w:val="28"/>
          <w:szCs w:val="32"/>
          <w:lang w:val="en-US" w:eastAsia="zh-CN"/>
        </w:rPr>
        <w:t>36.2mm。</w:t>
      </w:r>
    </w:p>
    <w:p>
      <w:pPr>
        <w:numPr>
          <w:ilvl w:val="0"/>
          <w:numId w:val="14"/>
        </w:numPr>
        <w:ind w:left="0" w:leftChars="0" w:firstLine="0" w:firstLineChars="0"/>
        <w:jc w:val="left"/>
        <w:rPr>
          <w:rFonts w:hint="eastAsia" w:ascii="仿宋_GB2312" w:hAnsi="仿宋_GB2312" w:eastAsia="仿宋_GB2312" w:cs="仿宋_GB2312"/>
          <w:sz w:val="28"/>
          <w:szCs w:val="32"/>
          <w:lang w:val="en-US" w:eastAsia="zh-CN"/>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ascii="仿宋_GB2312" w:cs="仿宋_GB2312"/>
          <w:sz w:val="32"/>
          <w:szCs w:val="32"/>
          <w:lang w:val="en-US" w:eastAsia="zh-CN" w:bidi="ar"/>
        </w:rPr>
      </w:pPr>
      <w:r>
        <w:rPr>
          <w:rFonts w:hint="eastAsia" w:ascii="仿宋_GB2312" w:cs="仿宋_GB2312"/>
          <w:sz w:val="32"/>
          <w:szCs w:val="32"/>
          <w:lang w:val="en-US" w:eastAsia="zh-CN" w:bidi="ar"/>
        </w:rPr>
        <w:t>附件2：</w:t>
      </w:r>
    </w:p>
    <w:p>
      <w:pPr>
        <w:keepNext w:val="0"/>
        <w:keepLines w:val="0"/>
        <w:pageBreakBefore w:val="0"/>
        <w:widowControl w:val="0"/>
        <w:kinsoku/>
        <w:wordWrap/>
        <w:overflowPunct/>
        <w:topLinePunct w:val="0"/>
        <w:autoSpaceDE/>
        <w:autoSpaceDN/>
        <w:bidi w:val="0"/>
        <w:adjustRightInd/>
        <w:snapToGrid/>
        <w:spacing w:beforeLines="0" w:afterLines="0"/>
        <w:ind w:firstLine="640" w:firstLineChars="200"/>
        <w:jc w:val="left"/>
        <w:textAlignment w:val="auto"/>
        <w:rPr>
          <w:rFonts w:hint="eastAsia" w:ascii="仿宋_GB2312" w:cs="仿宋_GB2312"/>
          <w:sz w:val="32"/>
          <w:szCs w:val="32"/>
          <w:lang w:eastAsia="zh-CN" w:bidi="ar"/>
        </w:rPr>
      </w:pPr>
    </w:p>
    <w:p>
      <w:pPr>
        <w:keepNext w:val="0"/>
        <w:keepLines w:val="0"/>
        <w:pageBreakBefore w:val="0"/>
        <w:widowControl w:val="0"/>
        <w:kinsoku/>
        <w:wordWrap/>
        <w:overflowPunct/>
        <w:topLinePunct w:val="0"/>
        <w:autoSpaceDE/>
        <w:autoSpaceDN/>
        <w:bidi w:val="0"/>
        <w:adjustRightInd/>
        <w:snapToGrid/>
        <w:spacing w:beforeLines="0" w:afterLines="0"/>
        <w:ind w:firstLine="640" w:firstLineChars="200"/>
        <w:jc w:val="left"/>
        <w:textAlignment w:val="auto"/>
        <w:rPr>
          <w:rFonts w:hint="default" w:ascii="华文仿宋" w:hAnsi="华文仿宋" w:eastAsia="华文仿宋" w:cs="华文仿宋"/>
          <w:sz w:val="32"/>
          <w:szCs w:val="32"/>
          <w:lang w:val="en-US" w:eastAsia="zh-CN"/>
        </w:rPr>
      </w:pPr>
      <w:r>
        <w:rPr>
          <w:rFonts w:hint="eastAsia" w:ascii="仿宋_GB2312" w:cs="仿宋_GB2312"/>
          <w:sz w:val="32"/>
          <w:szCs w:val="32"/>
          <w:lang w:eastAsia="zh-CN" w:bidi="ar"/>
        </w:rPr>
        <w:t>塑料</w:t>
      </w:r>
      <w:r>
        <w:rPr>
          <w:rFonts w:hint="eastAsia" w:ascii="仿宋_GB2312" w:cs="仿宋_GB2312"/>
          <w:sz w:val="32"/>
          <w:szCs w:val="32"/>
          <w:lang w:val="en-US" w:eastAsia="zh-CN" w:bidi="ar"/>
        </w:rPr>
        <w:t>车间注塑试验样条做拉伸强度、拉断伸长率等试验按照Q/ZZ 21060要求进行，企标试验参数依据GB/T 1040.2修订（附件1），GB/T 1040.2要求的样条规格见附件2，其中直接模塑样条（1A型）窄平行部分长度L1要求80±2mm，目前样条实测为60mm（附件3），无法满足试验标准要求。为避免影响试验检测，需对该样条注塑模具技改，共1套.</w:t>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ascii="华文仿宋" w:hAnsi="华文仿宋" w:eastAsia="华文仿宋" w:cs="华文仿宋"/>
          <w:sz w:val="32"/>
          <w:szCs w:val="32"/>
          <w:lang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ascii="华文仿宋" w:hAnsi="华文仿宋" w:eastAsia="华文仿宋" w:cs="华文仿宋"/>
          <w:sz w:val="32"/>
          <w:szCs w:val="32"/>
          <w:lang w:eastAsia="zh-CN"/>
        </w:rPr>
      </w:pPr>
    </w:p>
    <w:p>
      <w:pPr>
        <w:keepNext w:val="0"/>
        <w:keepLines w:val="0"/>
        <w:pageBreakBefore w:val="0"/>
        <w:widowControl w:val="0"/>
        <w:kinsoku/>
        <w:wordWrap/>
        <w:overflowPunct/>
        <w:topLinePunct w:val="0"/>
        <w:autoSpaceDE/>
        <w:autoSpaceDN/>
        <w:bidi w:val="0"/>
        <w:adjustRightInd/>
        <w:snapToGrid/>
        <w:spacing w:beforeLines="0" w:afterLines="0"/>
        <w:ind w:firstLine="560" w:firstLineChars="200"/>
        <w:jc w:val="left"/>
        <w:textAlignment w:val="auto"/>
        <w:rPr>
          <w:rFonts w:hint="eastAsia" w:ascii="FangSong_GB2312" w:hAnsi="FangSong_GB2312" w:eastAsia="FangSong_GB2312" w:cs="Times New Roman"/>
          <w:sz w:val="28"/>
          <w:szCs w:val="21"/>
          <w:lang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ascii="FangSong_GB2312" w:hAnsi="FangSong_GB2312" w:eastAsia="FangSong_GB2312" w:cs="Times New Roman"/>
          <w:sz w:val="28"/>
          <w:szCs w:val="21"/>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ascii="FangSong_GB2312" w:hAnsi="FangSong_GB2312" w:eastAsia="FangSong_GB2312" w:cs="Times New Roman"/>
          <w:sz w:val="28"/>
          <w:szCs w:val="21"/>
          <w:lang w:val="en-US" w:eastAsia="zh-CN"/>
        </w:rPr>
      </w:pPr>
      <w:r>
        <w:rPr>
          <w:rFonts w:hint="eastAsia" w:ascii="FangSong_GB2312" w:hAnsi="FangSong_GB2312" w:eastAsia="FangSong_GB2312" w:cs="Times New Roman"/>
          <w:sz w:val="28"/>
          <w:szCs w:val="21"/>
          <w:lang w:val="en-US" w:eastAsia="zh-CN"/>
        </w:rPr>
        <w:t>附件2.1</w:t>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lang w:val="en-US" w:eastAsia="zh-CN"/>
        </w:rPr>
      </w:pPr>
      <w:r>
        <w:drawing>
          <wp:inline distT="0" distB="0" distL="114300" distR="114300">
            <wp:extent cx="5749290" cy="3054985"/>
            <wp:effectExtent l="0" t="0" r="381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5749290" cy="3054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lang w:val="en-US" w:eastAsia="zh-CN"/>
        </w:rPr>
      </w:pPr>
    </w:p>
    <w:p>
      <w:pPr>
        <w:bidi w:val="0"/>
        <w:rPr>
          <w:rFonts w:hint="default"/>
          <w:kern w:val="2"/>
          <w:sz w:val="21"/>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lang w:val="en-US" w:eastAsia="zh-CN"/>
        </w:rPr>
      </w:pPr>
      <w:r>
        <w:rPr>
          <w:rFonts w:hint="eastAsia" w:ascii="FangSong_GB2312" w:hAnsi="FangSong_GB2312" w:eastAsia="FangSong_GB2312" w:cs="Times New Roman"/>
          <w:sz w:val="28"/>
          <w:szCs w:val="21"/>
          <w:lang w:val="en-US" w:eastAsia="zh-CN"/>
        </w:rPr>
        <w:t>附件2.2</w:t>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pPr>
      <w:r>
        <w:drawing>
          <wp:inline distT="0" distB="0" distL="114300" distR="114300">
            <wp:extent cx="5732145" cy="6480810"/>
            <wp:effectExtent l="0" t="0" r="1905" b="1524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5732145" cy="6480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rPr>
          <w:rFonts w:hint="default"/>
          <w:lang w:val="en-US" w:eastAsia="zh-CN"/>
        </w:rPr>
      </w:pPr>
      <w:r>
        <w:rPr>
          <w:rFonts w:hint="eastAsia"/>
          <w:lang w:val="en-US" w:eastAsia="zh-CN"/>
        </w:rPr>
        <w:t>附件2.3</w:t>
      </w:r>
    </w:p>
    <w:p>
      <w:pPr>
        <w:keepNext w:val="0"/>
        <w:keepLines w:val="0"/>
        <w:pageBreakBefore w:val="0"/>
        <w:widowControl w:val="0"/>
        <w:kinsoku/>
        <w:wordWrap/>
        <w:overflowPunct/>
        <w:topLinePunct w:val="0"/>
        <w:autoSpaceDE/>
        <w:autoSpaceDN/>
        <w:bidi w:val="0"/>
        <w:adjustRightInd/>
        <w:snapToGrid/>
        <w:spacing w:beforeLines="0" w:afterLines="0"/>
        <w:jc w:val="left"/>
        <w:textAlignment w:val="auto"/>
      </w:pPr>
      <w:r>
        <w:drawing>
          <wp:inline distT="0" distB="0" distL="114300" distR="114300">
            <wp:extent cx="6911340" cy="5185410"/>
            <wp:effectExtent l="0" t="0" r="1524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a:stretch>
                      <a:fillRect/>
                    </a:stretch>
                  </pic:blipFill>
                  <pic:spPr>
                    <a:xfrm rot="5400000">
                      <a:off x="0" y="0"/>
                      <a:ext cx="6911340" cy="5185410"/>
                    </a:xfrm>
                    <a:prstGeom prst="rect">
                      <a:avLst/>
                    </a:prstGeom>
                    <a:noFill/>
                    <a:ln>
                      <a:noFill/>
                    </a:ln>
                  </pic:spPr>
                </pic:pic>
              </a:graphicData>
            </a:graphic>
          </wp:inline>
        </w:drawing>
      </w:r>
    </w:p>
    <w:p>
      <w:pPr>
        <w:numPr>
          <w:ilvl w:val="0"/>
          <w:numId w:val="14"/>
        </w:numPr>
        <w:ind w:left="0" w:leftChars="0" w:firstLine="0" w:firstLineChars="0"/>
        <w:jc w:val="left"/>
        <w:rPr>
          <w:rFonts w:hint="eastAsia" w:ascii="仿宋_GB2312" w:hAnsi="仿宋_GB2312" w:eastAsia="仿宋_GB2312" w:cs="仿宋_GB2312"/>
          <w:sz w:val="28"/>
          <w:szCs w:val="32"/>
          <w:lang w:val="en-US" w:eastAsia="zh-CN"/>
        </w:rPr>
        <w:sectPr>
          <w:pgSz w:w="11907" w:h="16840"/>
          <w:pgMar w:top="1587" w:right="1418" w:bottom="1418" w:left="1418" w:header="724" w:footer="851" w:gutter="0"/>
          <w:pgNumType w:start="1"/>
          <w:cols w:space="720" w:num="1"/>
          <w:docGrid w:linePitch="290" w:charSpace="-3931"/>
        </w:sectPr>
      </w:pPr>
    </w:p>
    <w:p>
      <w:pPr>
        <w:rPr>
          <w:rFonts w:hint="eastAsia" w:hAnsi="宋体" w:eastAsia="宋体" w:cs="宋体"/>
          <w:b/>
          <w:bCs/>
          <w:color w:val="000000"/>
          <w:sz w:val="24"/>
          <w:szCs w:val="24"/>
          <w:highlight w:val="none"/>
        </w:rPr>
      </w:pPr>
    </w:p>
    <w:p>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9" cstate="print"/>
                    <a:srcRect/>
                    <a:stretch>
                      <a:fillRect/>
                    </a:stretch>
                  </pic:blipFill>
                  <pic:spPr>
                    <a:xfrm>
                      <a:off x="0" y="0"/>
                      <a:ext cx="5760085" cy="2820035"/>
                    </a:xfrm>
                    <a:prstGeom prst="rect">
                      <a:avLst/>
                    </a:prstGeom>
                  </pic:spPr>
                </pic:pic>
              </a:graphicData>
            </a:graphic>
          </wp:inline>
        </w:drawing>
      </w:r>
    </w:p>
    <w:p>
      <w:pPr>
        <w:pStyle w:val="4"/>
      </w:pPr>
    </w:p>
    <w:p>
      <w:pPr>
        <w:pStyle w:val="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4"/>
        <w:rPr>
          <w:highlight w:val="none"/>
        </w:rPr>
      </w:pPr>
      <w:r>
        <w:rPr>
          <w:rFonts w:hint="eastAsia" w:hAnsi="宋体" w:eastAsia="宋体" w:cs="宋体"/>
          <w:b/>
          <w:bCs/>
          <w:color w:val="000000"/>
          <w:sz w:val="24"/>
          <w:szCs w:val="28"/>
          <w:highlight w:val="none"/>
        </w:rPr>
        <w:t>2.配套能力“供货类别”填“直管单位非生产招标 / 服务 / 工装维修”，业务主管部门选择“制造工程部”。</w:t>
      </w:r>
    </w:p>
    <w:p>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pPr>
        <w:pStyle w:val="4"/>
        <w:rPr>
          <w:rFonts w:hAnsi="宋体" w:eastAsia="宋体" w:cs="Times New Roman"/>
          <w:b/>
          <w:color w:val="000000"/>
          <w:sz w:val="24"/>
          <w:szCs w:val="24"/>
        </w:rPr>
      </w:pPr>
    </w:p>
    <w:p>
      <w:pPr>
        <w:pStyle w:val="4"/>
        <w:rPr>
          <w:rFonts w:hAnsi="宋体" w:eastAsia="宋体" w:cs="Times New Roman"/>
          <w:b/>
          <w:color w:val="000000"/>
          <w:sz w:val="24"/>
          <w:szCs w:val="24"/>
        </w:rPr>
      </w:pPr>
    </w:p>
    <w:p>
      <w:pPr>
        <w:tabs>
          <w:tab w:val="left" w:pos="360"/>
        </w:tabs>
        <w:spacing w:line="360" w:lineRule="auto"/>
        <w:rPr>
          <w:rFonts w:hint="eastAsia" w:ascii="宋体" w:hAnsi="宋体" w:cs="宋体"/>
          <w:szCs w:val="21"/>
        </w:rPr>
      </w:pPr>
    </w:p>
    <w:p/>
    <w:p>
      <w:pPr>
        <w:spacing w:line="360" w:lineRule="auto"/>
        <w:ind w:firstLine="420" w:firstLineChars="200"/>
        <w:rPr>
          <w:rFonts w:hint="eastAsia" w:ascii="宋体" w:hAnsi="宋体" w:cs="宋体"/>
          <w:szCs w:val="21"/>
        </w:rPr>
      </w:pPr>
    </w:p>
    <w:bookmarkEnd w:id="16"/>
    <w:p/>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FangSong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1A4FD11B"/>
    <w:multiLevelType w:val="singleLevel"/>
    <w:tmpl w:val="1A4FD11B"/>
    <w:lvl w:ilvl="0" w:tentative="0">
      <w:start w:val="1"/>
      <w:numFmt w:val="decimal"/>
      <w:suff w:val="nothing"/>
      <w:lvlText w:val="%1、"/>
      <w:lvlJc w:val="left"/>
    </w:lvl>
  </w:abstractNum>
  <w:abstractNum w:abstractNumId="1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0EB3FAA"/>
    <w:multiLevelType w:val="singleLevel"/>
    <w:tmpl w:val="70EB3FAA"/>
    <w:lvl w:ilvl="0" w:tentative="0">
      <w:start w:val="1"/>
      <w:numFmt w:val="decimal"/>
      <w:lvlText w:val="%1."/>
      <w:lvlJc w:val="left"/>
      <w:pPr>
        <w:ind w:left="425" w:hanging="425"/>
      </w:pPr>
      <w:rPr>
        <w:rFonts w:hint="default"/>
      </w:rPr>
    </w:lvl>
  </w:abstractNum>
  <w:num w:numId="1">
    <w:abstractNumId w:val="13"/>
  </w:num>
  <w:num w:numId="2">
    <w:abstractNumId w:val="14"/>
  </w:num>
  <w:num w:numId="3">
    <w:abstractNumId w:val="3"/>
  </w:num>
  <w:num w:numId="4">
    <w:abstractNumId w:val="1"/>
  </w:num>
  <w:num w:numId="5">
    <w:abstractNumId w:val="6"/>
  </w:num>
  <w:num w:numId="6">
    <w:abstractNumId w:val="2"/>
  </w:num>
  <w:num w:numId="7">
    <w:abstractNumId w:val="12"/>
  </w:num>
  <w:num w:numId="8">
    <w:abstractNumId w:val="5"/>
  </w:num>
  <w:num w:numId="9">
    <w:abstractNumId w:val="4"/>
  </w:num>
  <w:num w:numId="10">
    <w:abstractNumId w:val="8"/>
  </w:num>
  <w:num w:numId="11">
    <w:abstractNumId w:val="9"/>
  </w:num>
  <w:num w:numId="12">
    <w:abstractNumId w:val="0"/>
  </w:num>
  <w:num w:numId="13">
    <w:abstractNumId w:val="10"/>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444726"/>
    <w:rsid w:val="00784799"/>
    <w:rsid w:val="00E54D24"/>
    <w:rsid w:val="00F27441"/>
    <w:rsid w:val="012478C3"/>
    <w:rsid w:val="015679D0"/>
    <w:rsid w:val="01EE5E5A"/>
    <w:rsid w:val="021238DE"/>
    <w:rsid w:val="02427F54"/>
    <w:rsid w:val="038B57F5"/>
    <w:rsid w:val="040645B1"/>
    <w:rsid w:val="04275653"/>
    <w:rsid w:val="0462668B"/>
    <w:rsid w:val="05720B50"/>
    <w:rsid w:val="05850883"/>
    <w:rsid w:val="05FE0636"/>
    <w:rsid w:val="067B3A34"/>
    <w:rsid w:val="0754675F"/>
    <w:rsid w:val="07571DAC"/>
    <w:rsid w:val="07660241"/>
    <w:rsid w:val="07AB0349"/>
    <w:rsid w:val="07EE6475"/>
    <w:rsid w:val="096C28B4"/>
    <w:rsid w:val="09727371"/>
    <w:rsid w:val="0A14795A"/>
    <w:rsid w:val="0A256191"/>
    <w:rsid w:val="0A434869"/>
    <w:rsid w:val="0B263EE8"/>
    <w:rsid w:val="0BA67E6C"/>
    <w:rsid w:val="0BC33EB3"/>
    <w:rsid w:val="0BF347E8"/>
    <w:rsid w:val="0C0015CD"/>
    <w:rsid w:val="0C0D512F"/>
    <w:rsid w:val="0CC021A1"/>
    <w:rsid w:val="0CD619C5"/>
    <w:rsid w:val="0CE82126"/>
    <w:rsid w:val="0D083FB4"/>
    <w:rsid w:val="0D5A377C"/>
    <w:rsid w:val="0DCF4A41"/>
    <w:rsid w:val="0DE025A6"/>
    <w:rsid w:val="0EE7610B"/>
    <w:rsid w:val="0EFE3455"/>
    <w:rsid w:val="0F010326"/>
    <w:rsid w:val="0F946D68"/>
    <w:rsid w:val="0FB104C7"/>
    <w:rsid w:val="103F3D25"/>
    <w:rsid w:val="10991687"/>
    <w:rsid w:val="110C3C07"/>
    <w:rsid w:val="11254CC9"/>
    <w:rsid w:val="11286567"/>
    <w:rsid w:val="115B2DE0"/>
    <w:rsid w:val="117C60D0"/>
    <w:rsid w:val="119A3908"/>
    <w:rsid w:val="121E1ADF"/>
    <w:rsid w:val="125515DD"/>
    <w:rsid w:val="12DD37BE"/>
    <w:rsid w:val="135E2714"/>
    <w:rsid w:val="136E6A2E"/>
    <w:rsid w:val="139D4FEA"/>
    <w:rsid w:val="147F207F"/>
    <w:rsid w:val="1496257F"/>
    <w:rsid w:val="1517661E"/>
    <w:rsid w:val="15657D89"/>
    <w:rsid w:val="15DD2016"/>
    <w:rsid w:val="16446D7D"/>
    <w:rsid w:val="16C44F84"/>
    <w:rsid w:val="16D76A65"/>
    <w:rsid w:val="16EA2C3C"/>
    <w:rsid w:val="17032A46"/>
    <w:rsid w:val="17690E65"/>
    <w:rsid w:val="17726840"/>
    <w:rsid w:val="17BA0860"/>
    <w:rsid w:val="18576021"/>
    <w:rsid w:val="193A152D"/>
    <w:rsid w:val="19444B5F"/>
    <w:rsid w:val="19722A75"/>
    <w:rsid w:val="199C5D44"/>
    <w:rsid w:val="19CE23A1"/>
    <w:rsid w:val="1A134258"/>
    <w:rsid w:val="1A5328A6"/>
    <w:rsid w:val="1A6E76E0"/>
    <w:rsid w:val="1CAA49F8"/>
    <w:rsid w:val="1E1E766F"/>
    <w:rsid w:val="1E201A8B"/>
    <w:rsid w:val="1E9A3C1F"/>
    <w:rsid w:val="1F3F789D"/>
    <w:rsid w:val="1F896D6A"/>
    <w:rsid w:val="1F9B55EC"/>
    <w:rsid w:val="1FE741BD"/>
    <w:rsid w:val="20801F1B"/>
    <w:rsid w:val="20C10B3B"/>
    <w:rsid w:val="215B7B93"/>
    <w:rsid w:val="216058A9"/>
    <w:rsid w:val="21B93937"/>
    <w:rsid w:val="21C978F2"/>
    <w:rsid w:val="220D5A31"/>
    <w:rsid w:val="22160D89"/>
    <w:rsid w:val="23244DE0"/>
    <w:rsid w:val="235B27CC"/>
    <w:rsid w:val="23714228"/>
    <w:rsid w:val="23CB7951"/>
    <w:rsid w:val="23E9442E"/>
    <w:rsid w:val="23F55160"/>
    <w:rsid w:val="24694FDB"/>
    <w:rsid w:val="24781762"/>
    <w:rsid w:val="249B07D5"/>
    <w:rsid w:val="24D665AE"/>
    <w:rsid w:val="259C2031"/>
    <w:rsid w:val="25A5657F"/>
    <w:rsid w:val="26C07516"/>
    <w:rsid w:val="27035654"/>
    <w:rsid w:val="272A0AD1"/>
    <w:rsid w:val="27914A0E"/>
    <w:rsid w:val="279F35CF"/>
    <w:rsid w:val="280E0B21"/>
    <w:rsid w:val="287560DE"/>
    <w:rsid w:val="2912392D"/>
    <w:rsid w:val="29AE7AF9"/>
    <w:rsid w:val="29C76E0D"/>
    <w:rsid w:val="2A0B6CFA"/>
    <w:rsid w:val="2A1132FB"/>
    <w:rsid w:val="2A2D4EC2"/>
    <w:rsid w:val="2A895E70"/>
    <w:rsid w:val="2AAD6003"/>
    <w:rsid w:val="2AB4647E"/>
    <w:rsid w:val="2ACB0237"/>
    <w:rsid w:val="2B2E2E69"/>
    <w:rsid w:val="2B6366C1"/>
    <w:rsid w:val="2B8925CC"/>
    <w:rsid w:val="2C300C99"/>
    <w:rsid w:val="2C3818FC"/>
    <w:rsid w:val="2CAA6EC8"/>
    <w:rsid w:val="2CDA6E57"/>
    <w:rsid w:val="2D162420"/>
    <w:rsid w:val="2D236108"/>
    <w:rsid w:val="2D50441C"/>
    <w:rsid w:val="2D962D7E"/>
    <w:rsid w:val="2DFB7085"/>
    <w:rsid w:val="2E026666"/>
    <w:rsid w:val="2F281BAE"/>
    <w:rsid w:val="2F61560E"/>
    <w:rsid w:val="30055F99"/>
    <w:rsid w:val="308E2433"/>
    <w:rsid w:val="30977539"/>
    <w:rsid w:val="30AF1FF7"/>
    <w:rsid w:val="30DF4A3C"/>
    <w:rsid w:val="30F027A5"/>
    <w:rsid w:val="31DD5420"/>
    <w:rsid w:val="32BA306B"/>
    <w:rsid w:val="341E587B"/>
    <w:rsid w:val="34E73EBF"/>
    <w:rsid w:val="359F479A"/>
    <w:rsid w:val="35E0728C"/>
    <w:rsid w:val="35F42D38"/>
    <w:rsid w:val="36B67FED"/>
    <w:rsid w:val="370451FC"/>
    <w:rsid w:val="372066CC"/>
    <w:rsid w:val="37336F99"/>
    <w:rsid w:val="373A29CC"/>
    <w:rsid w:val="37AB1B1C"/>
    <w:rsid w:val="382A0C93"/>
    <w:rsid w:val="382F62A9"/>
    <w:rsid w:val="38523D46"/>
    <w:rsid w:val="387651EF"/>
    <w:rsid w:val="38910D12"/>
    <w:rsid w:val="39A20CFD"/>
    <w:rsid w:val="39A71E6F"/>
    <w:rsid w:val="39FF1CAB"/>
    <w:rsid w:val="3A033549"/>
    <w:rsid w:val="3A2432CF"/>
    <w:rsid w:val="3A343CD7"/>
    <w:rsid w:val="3A920D71"/>
    <w:rsid w:val="3AE478B4"/>
    <w:rsid w:val="3AE902A9"/>
    <w:rsid w:val="3AEA4709"/>
    <w:rsid w:val="3B365BA1"/>
    <w:rsid w:val="3B4756B8"/>
    <w:rsid w:val="3BC1546A"/>
    <w:rsid w:val="3BE9676F"/>
    <w:rsid w:val="3C092149"/>
    <w:rsid w:val="3C4542ED"/>
    <w:rsid w:val="3C4D6CFE"/>
    <w:rsid w:val="3CCA034E"/>
    <w:rsid w:val="3CCF1E09"/>
    <w:rsid w:val="3D581D1F"/>
    <w:rsid w:val="3D8B21D4"/>
    <w:rsid w:val="3F144495"/>
    <w:rsid w:val="3F644DAA"/>
    <w:rsid w:val="3F760C61"/>
    <w:rsid w:val="3F863274"/>
    <w:rsid w:val="3FE61943"/>
    <w:rsid w:val="3FF322B2"/>
    <w:rsid w:val="40A4535A"/>
    <w:rsid w:val="40D91039"/>
    <w:rsid w:val="414D154E"/>
    <w:rsid w:val="41656898"/>
    <w:rsid w:val="41AC44C7"/>
    <w:rsid w:val="42141C1A"/>
    <w:rsid w:val="423A5F76"/>
    <w:rsid w:val="42957651"/>
    <w:rsid w:val="42D54FED"/>
    <w:rsid w:val="434B5F61"/>
    <w:rsid w:val="439416B6"/>
    <w:rsid w:val="43F54DA9"/>
    <w:rsid w:val="44A27E03"/>
    <w:rsid w:val="44AE67A8"/>
    <w:rsid w:val="45A35BE1"/>
    <w:rsid w:val="45CD0EAF"/>
    <w:rsid w:val="47B564B4"/>
    <w:rsid w:val="47BC567F"/>
    <w:rsid w:val="47ED75E7"/>
    <w:rsid w:val="484216E1"/>
    <w:rsid w:val="491A57E7"/>
    <w:rsid w:val="496818B7"/>
    <w:rsid w:val="496F7754"/>
    <w:rsid w:val="49CA5E32"/>
    <w:rsid w:val="4A4A6F73"/>
    <w:rsid w:val="4A677B24"/>
    <w:rsid w:val="4A9106FD"/>
    <w:rsid w:val="4AF403BB"/>
    <w:rsid w:val="4B3A36DB"/>
    <w:rsid w:val="4B5F7057"/>
    <w:rsid w:val="4C325F10"/>
    <w:rsid w:val="4C432784"/>
    <w:rsid w:val="4CDA761C"/>
    <w:rsid w:val="4CF11927"/>
    <w:rsid w:val="4D0D77FD"/>
    <w:rsid w:val="4D2264A2"/>
    <w:rsid w:val="4D6F029E"/>
    <w:rsid w:val="4D914418"/>
    <w:rsid w:val="4D996326"/>
    <w:rsid w:val="4E832A53"/>
    <w:rsid w:val="4EB66985"/>
    <w:rsid w:val="4EB90223"/>
    <w:rsid w:val="4EC3656E"/>
    <w:rsid w:val="4F0D06C9"/>
    <w:rsid w:val="4F644633"/>
    <w:rsid w:val="4F732AC8"/>
    <w:rsid w:val="4FC926E8"/>
    <w:rsid w:val="50334005"/>
    <w:rsid w:val="50367907"/>
    <w:rsid w:val="507029B3"/>
    <w:rsid w:val="50A72271"/>
    <w:rsid w:val="50CD1E89"/>
    <w:rsid w:val="50D6330E"/>
    <w:rsid w:val="512A365A"/>
    <w:rsid w:val="51300A07"/>
    <w:rsid w:val="517A147E"/>
    <w:rsid w:val="52EA12F3"/>
    <w:rsid w:val="53226CDE"/>
    <w:rsid w:val="5385101B"/>
    <w:rsid w:val="53934391"/>
    <w:rsid w:val="5435659E"/>
    <w:rsid w:val="5663112E"/>
    <w:rsid w:val="569021B1"/>
    <w:rsid w:val="575E405D"/>
    <w:rsid w:val="57B65C47"/>
    <w:rsid w:val="57B8376D"/>
    <w:rsid w:val="57D936E4"/>
    <w:rsid w:val="57DE6F4C"/>
    <w:rsid w:val="57EF1159"/>
    <w:rsid w:val="590C5C18"/>
    <w:rsid w:val="59280444"/>
    <w:rsid w:val="595849A5"/>
    <w:rsid w:val="59F246A9"/>
    <w:rsid w:val="5A4C2893"/>
    <w:rsid w:val="5ACB2D3E"/>
    <w:rsid w:val="5AFC6067"/>
    <w:rsid w:val="5B062A42"/>
    <w:rsid w:val="5B1A473F"/>
    <w:rsid w:val="5B672F34"/>
    <w:rsid w:val="5BDF6DA3"/>
    <w:rsid w:val="5C164F06"/>
    <w:rsid w:val="5CA16EC6"/>
    <w:rsid w:val="5CBD2518"/>
    <w:rsid w:val="5CDF79EE"/>
    <w:rsid w:val="5D465377"/>
    <w:rsid w:val="5D4E06D0"/>
    <w:rsid w:val="5D973E25"/>
    <w:rsid w:val="5D9F2CDA"/>
    <w:rsid w:val="5DC50992"/>
    <w:rsid w:val="5DD15589"/>
    <w:rsid w:val="5DD159D8"/>
    <w:rsid w:val="5DDE1A77"/>
    <w:rsid w:val="5E1F505E"/>
    <w:rsid w:val="5E2F405E"/>
    <w:rsid w:val="5E3873B6"/>
    <w:rsid w:val="5EA031AD"/>
    <w:rsid w:val="5F5521EA"/>
    <w:rsid w:val="6082700E"/>
    <w:rsid w:val="60EE1FAE"/>
    <w:rsid w:val="611A2DA3"/>
    <w:rsid w:val="6162299C"/>
    <w:rsid w:val="616B0B5C"/>
    <w:rsid w:val="619568CD"/>
    <w:rsid w:val="619743F4"/>
    <w:rsid w:val="619A2136"/>
    <w:rsid w:val="61EA1238"/>
    <w:rsid w:val="62051CA5"/>
    <w:rsid w:val="621C2B4B"/>
    <w:rsid w:val="622F2FFE"/>
    <w:rsid w:val="62DB0AE6"/>
    <w:rsid w:val="63293771"/>
    <w:rsid w:val="63343EC4"/>
    <w:rsid w:val="63C70946"/>
    <w:rsid w:val="640A0EEE"/>
    <w:rsid w:val="640E3D00"/>
    <w:rsid w:val="646F3406"/>
    <w:rsid w:val="64BA4740"/>
    <w:rsid w:val="64E01C52"/>
    <w:rsid w:val="654E019A"/>
    <w:rsid w:val="654F3237"/>
    <w:rsid w:val="661F2C0A"/>
    <w:rsid w:val="66650F64"/>
    <w:rsid w:val="666D1BC7"/>
    <w:rsid w:val="675E7762"/>
    <w:rsid w:val="67874F0A"/>
    <w:rsid w:val="683F57E5"/>
    <w:rsid w:val="68572B2F"/>
    <w:rsid w:val="686605EE"/>
    <w:rsid w:val="6874548F"/>
    <w:rsid w:val="68993147"/>
    <w:rsid w:val="689B09AB"/>
    <w:rsid w:val="68EB3A39"/>
    <w:rsid w:val="68EB3DB7"/>
    <w:rsid w:val="69467F49"/>
    <w:rsid w:val="696A60B8"/>
    <w:rsid w:val="696A6892"/>
    <w:rsid w:val="6B3E3B32"/>
    <w:rsid w:val="6B480E55"/>
    <w:rsid w:val="6B6C68F1"/>
    <w:rsid w:val="6B8160BE"/>
    <w:rsid w:val="6B822971"/>
    <w:rsid w:val="6C35284A"/>
    <w:rsid w:val="6C47110C"/>
    <w:rsid w:val="6CC91FF4"/>
    <w:rsid w:val="6DC20A4A"/>
    <w:rsid w:val="6E2711F5"/>
    <w:rsid w:val="6EB72579"/>
    <w:rsid w:val="6EFF7A7C"/>
    <w:rsid w:val="6F6532C9"/>
    <w:rsid w:val="6FA81EC2"/>
    <w:rsid w:val="6FAA3E8C"/>
    <w:rsid w:val="6FAC3760"/>
    <w:rsid w:val="70407F78"/>
    <w:rsid w:val="70B34FC2"/>
    <w:rsid w:val="715611F3"/>
    <w:rsid w:val="717209D9"/>
    <w:rsid w:val="71F633B8"/>
    <w:rsid w:val="72556331"/>
    <w:rsid w:val="7298621E"/>
    <w:rsid w:val="72E01973"/>
    <w:rsid w:val="72F74E03"/>
    <w:rsid w:val="73DE4104"/>
    <w:rsid w:val="73F77193"/>
    <w:rsid w:val="73FD2E3F"/>
    <w:rsid w:val="73FE126C"/>
    <w:rsid w:val="7416564C"/>
    <w:rsid w:val="745B39A7"/>
    <w:rsid w:val="74697A4C"/>
    <w:rsid w:val="7476258E"/>
    <w:rsid w:val="74CC6652"/>
    <w:rsid w:val="74D15A17"/>
    <w:rsid w:val="74F006CD"/>
    <w:rsid w:val="75AC3A76"/>
    <w:rsid w:val="75E654F2"/>
    <w:rsid w:val="761B163F"/>
    <w:rsid w:val="76515061"/>
    <w:rsid w:val="76D87530"/>
    <w:rsid w:val="76E84704"/>
    <w:rsid w:val="770E0474"/>
    <w:rsid w:val="77437B39"/>
    <w:rsid w:val="77D4608F"/>
    <w:rsid w:val="77EB3293"/>
    <w:rsid w:val="78063C29"/>
    <w:rsid w:val="788A0D3F"/>
    <w:rsid w:val="797E7695"/>
    <w:rsid w:val="79D044EF"/>
    <w:rsid w:val="7A2B3E1B"/>
    <w:rsid w:val="7A6B246A"/>
    <w:rsid w:val="7B1D7C08"/>
    <w:rsid w:val="7B38514C"/>
    <w:rsid w:val="7B7B048A"/>
    <w:rsid w:val="7B8A691F"/>
    <w:rsid w:val="7BE67FFA"/>
    <w:rsid w:val="7CC320E9"/>
    <w:rsid w:val="7CF401B4"/>
    <w:rsid w:val="7D0F17D2"/>
    <w:rsid w:val="7D597A11"/>
    <w:rsid w:val="7DA168CE"/>
    <w:rsid w:val="7DAA5057"/>
    <w:rsid w:val="7DC720AD"/>
    <w:rsid w:val="7E437985"/>
    <w:rsid w:val="7E464D80"/>
    <w:rsid w:val="7E751B09"/>
    <w:rsid w:val="7E7F64E4"/>
    <w:rsid w:val="7F547970"/>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4062</Words>
  <Characters>4280</Characters>
  <Lines>0</Lines>
  <Paragraphs>0</Paragraphs>
  <TotalTime>0</TotalTime>
  <ScaleCrop>false</ScaleCrop>
  <LinksUpToDate>false</LinksUpToDate>
  <CharactersWithSpaces>4350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cp:lastPrinted>2025-12-11T00:03:00Z</cp:lastPrinted>
  <dcterms:modified xsi:type="dcterms:W3CDTF">2026-01-27T06:25:57Z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B4FA0D84A79E4C21A845B01F7788BDCB_13</vt:lpwstr>
  </property>
  <property fmtid="{D5CDD505-2E9C-101B-9397-08002B2CF9AE}" pid="4" name="KSOTemplateDocerSaveRecord">
    <vt:lpwstr>eyJoZGlkIjoiNzM0YTViYjUyMjA3NDdjNDFjY2ZjZWYwYmZhZmI2YTEiLCJ1c2VySWQiOiI0Nzg2MjAyMjkifQ==</vt:lpwstr>
  </property>
</Properties>
</file>