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_GB2312" w:hAnsi="仿宋_GB2312" w:eastAsia="仿宋_GB2312" w:cs="仿宋_GB2312"/>
          <w:sz w:val="32"/>
          <w:szCs w:val="32"/>
        </w:rPr>
      </w:pPr>
      <w:bookmarkStart w:id="0" w:name="_Toc534183441"/>
    </w:p>
    <w:p>
      <w:pPr>
        <w:spacing w:line="48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中国重汽集团济南卡车股份有限公司</w:t>
      </w:r>
    </w:p>
    <w:p>
      <w:pPr>
        <w:spacing w:line="48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绵阳分公司</w:t>
      </w:r>
      <w:r>
        <w:rPr>
          <w:rFonts w:hint="eastAsia" w:ascii="仿宋_GB2312" w:hAnsi="仿宋_GB2312" w:eastAsia="仿宋_GB2312" w:cs="仿宋_GB2312"/>
          <w:b/>
          <w:bCs/>
          <w:sz w:val="44"/>
          <w:szCs w:val="44"/>
          <w:lang w:val="en-US" w:eastAsia="zh-CN"/>
        </w:rPr>
        <w:t>保安</w:t>
      </w:r>
      <w:r>
        <w:rPr>
          <w:rFonts w:hint="eastAsia" w:ascii="仿宋_GB2312" w:hAnsi="仿宋_GB2312" w:eastAsia="仿宋_GB2312" w:cs="仿宋_GB2312"/>
          <w:b/>
          <w:bCs/>
          <w:sz w:val="44"/>
          <w:szCs w:val="44"/>
        </w:rPr>
        <w:t>服务招标书</w:t>
      </w:r>
    </w:p>
    <w:p>
      <w:pPr>
        <w:spacing w:line="480" w:lineRule="exact"/>
        <w:jc w:val="center"/>
        <w:rPr>
          <w:rFonts w:hint="eastAsia" w:ascii="仿宋_GB2312" w:hAnsi="仿宋_GB2312" w:eastAsia="仿宋_GB2312" w:cs="仿宋_GB2312"/>
          <w:sz w:val="32"/>
          <w:szCs w:val="32"/>
        </w:rPr>
      </w:pPr>
    </w:p>
    <w:p>
      <w:pPr>
        <w:spacing w:line="480" w:lineRule="exact"/>
        <w:jc w:val="center"/>
        <w:rPr>
          <w:rFonts w:hint="eastAsia" w:ascii="仿宋_GB2312" w:hAnsi="仿宋_GB2312" w:eastAsia="仿宋_GB2312" w:cs="仿宋_GB2312"/>
          <w:sz w:val="32"/>
          <w:szCs w:val="32"/>
        </w:rPr>
      </w:pPr>
    </w:p>
    <w:p>
      <w:pPr>
        <w:spacing w:line="480" w:lineRule="exact"/>
        <w:jc w:val="center"/>
        <w:rPr>
          <w:rFonts w:hint="eastAsia" w:ascii="仿宋_GB2312" w:hAnsi="仿宋_GB2312" w:eastAsia="仿宋_GB2312" w:cs="仿宋_GB2312"/>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auto"/>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编制：</w:t>
      </w:r>
      <w:r>
        <w:rPr>
          <w:rFonts w:hint="eastAsia" w:ascii="仿宋_GB2312" w:hAnsi="仿宋_GB2312" w:eastAsia="仿宋_GB2312" w:cs="仿宋_GB2312"/>
          <w:b/>
          <w:bCs/>
          <w:sz w:val="32"/>
          <w:szCs w:val="32"/>
          <w:lang w:eastAsia="zh-CN"/>
        </w:rPr>
        <w:t>赵培江</w:t>
      </w:r>
    </w:p>
    <w:p>
      <w:pPr>
        <w:spacing w:line="480" w:lineRule="auto"/>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审核：</w:t>
      </w:r>
      <w:r>
        <w:rPr>
          <w:rFonts w:hint="eastAsia" w:ascii="仿宋_GB2312" w:hAnsi="仿宋_GB2312" w:eastAsia="仿宋_GB2312" w:cs="仿宋_GB2312"/>
          <w:b/>
          <w:bCs/>
          <w:sz w:val="32"/>
          <w:szCs w:val="32"/>
          <w:lang w:eastAsia="zh-CN"/>
        </w:rPr>
        <w:t>刘建伟</w:t>
      </w:r>
    </w:p>
    <w:p>
      <w:pPr>
        <w:spacing w:line="48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批准：孙广龙</w:t>
      </w:r>
    </w:p>
    <w:p>
      <w:pPr>
        <w:spacing w:line="480" w:lineRule="auto"/>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中国重汽集团济南卡车股份有限公司绵阳分公司</w:t>
      </w:r>
    </w:p>
    <w:p>
      <w:pPr>
        <w:spacing w:line="4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二0二</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月</w:t>
      </w: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sz w:val="32"/>
          <w:szCs w:val="32"/>
        </w:rPr>
      </w:pPr>
    </w:p>
    <w:p>
      <w:pPr>
        <w:spacing w:line="480" w:lineRule="exact"/>
        <w:jc w:val="center"/>
        <w:rPr>
          <w:rFonts w:hint="eastAsia" w:ascii="仿宋_GB2312" w:hAnsi="仿宋_GB2312" w:eastAsia="仿宋_GB2312" w:cs="仿宋_GB2312"/>
          <w:sz w:val="32"/>
          <w:szCs w:val="32"/>
        </w:rPr>
      </w:pPr>
    </w:p>
    <w:p>
      <w:pPr>
        <w:spacing w:line="480" w:lineRule="exact"/>
        <w:jc w:val="center"/>
        <w:rPr>
          <w:rFonts w:hint="eastAsia" w:ascii="仿宋_GB2312" w:hAnsi="仿宋_GB2312" w:eastAsia="仿宋_GB2312" w:cs="仿宋_GB2312"/>
          <w:sz w:val="32"/>
          <w:szCs w:val="32"/>
        </w:rPr>
      </w:pPr>
    </w:p>
    <w:p>
      <w:pPr>
        <w:spacing w:line="480" w:lineRule="exact"/>
        <w:jc w:val="center"/>
        <w:rPr>
          <w:rFonts w:hint="eastAsia" w:ascii="仿宋_GB2312" w:hAnsi="仿宋_GB2312" w:eastAsia="仿宋_GB2312" w:cs="仿宋_GB2312"/>
          <w:sz w:val="32"/>
          <w:szCs w:val="32"/>
        </w:rPr>
      </w:pPr>
    </w:p>
    <w:p>
      <w:pPr>
        <w:spacing w:line="480" w:lineRule="exact"/>
        <w:jc w:val="center"/>
        <w:rPr>
          <w:rFonts w:hint="eastAsia" w:ascii="仿宋_GB2312" w:hAnsi="仿宋_GB2312" w:eastAsia="仿宋_GB2312" w:cs="仿宋_GB2312"/>
          <w:sz w:val="32"/>
          <w:szCs w:val="32"/>
        </w:rPr>
      </w:pPr>
    </w:p>
    <w:p>
      <w:pPr>
        <w:pStyle w:val="3"/>
        <w:spacing w:line="500" w:lineRule="exact"/>
        <w:rPr>
          <w:rFonts w:ascii="黑体"/>
          <w:szCs w:val="36"/>
          <w:highlight w:val="none"/>
        </w:rPr>
      </w:pPr>
      <w:r>
        <w:rPr>
          <w:rFonts w:hint="eastAsia"/>
          <w:highlight w:val="none"/>
        </w:rPr>
        <w:t>第一章</w:t>
      </w:r>
      <w:r>
        <w:rPr>
          <w:rFonts w:hint="eastAsia"/>
          <w:highlight w:val="none"/>
          <w:lang w:val="en-US" w:eastAsia="zh-CN"/>
        </w:rPr>
        <w:t xml:space="preserve">  </w:t>
      </w:r>
      <w:r>
        <w:rPr>
          <w:rFonts w:hint="eastAsia"/>
          <w:highlight w:val="none"/>
        </w:rPr>
        <w:t>招标</w:t>
      </w:r>
      <w:bookmarkEnd w:id="0"/>
      <w:r>
        <w:rPr>
          <w:rFonts w:hint="eastAsia"/>
          <w:highlight w:val="none"/>
        </w:rPr>
        <w:t>须知</w:t>
      </w:r>
    </w:p>
    <w:p>
      <w:pPr>
        <w:pStyle w:val="10"/>
        <w:spacing w:line="400" w:lineRule="exact"/>
        <w:rPr>
          <w:rFonts w:ascii="黑体" w:eastAsia="黑体"/>
          <w:b/>
          <w:bCs/>
          <w:sz w:val="28"/>
          <w:highlight w:val="none"/>
        </w:rPr>
      </w:pPr>
      <w:r>
        <w:rPr>
          <w:rFonts w:hint="eastAsia" w:ascii="黑体" w:eastAsia="黑体"/>
          <w:b/>
          <w:bCs/>
          <w:sz w:val="28"/>
          <w:highlight w:val="none"/>
        </w:rPr>
        <w:t>一、项目名称</w:t>
      </w:r>
    </w:p>
    <w:p>
      <w:pPr>
        <w:spacing w:line="480" w:lineRule="exact"/>
        <w:jc w:val="both"/>
        <w:rPr>
          <w:rFonts w:hint="eastAsia" w:asciiTheme="minorEastAsia" w:hAnsiTheme="minorEastAsia" w:eastAsiaTheme="minorEastAsia" w:cstheme="minorEastAsia"/>
          <w:b w:val="0"/>
          <w:bCs w:val="0"/>
          <w:sz w:val="24"/>
          <w:szCs w:val="24"/>
          <w:highlight w:val="none"/>
          <w:lang w:eastAsia="zh-CN"/>
        </w:rPr>
      </w:pPr>
      <w:bookmarkStart w:id="1" w:name="OLE_LINK1"/>
      <w:r>
        <w:rPr>
          <w:rFonts w:hint="eastAsia"/>
          <w:highlight w:val="none"/>
        </w:rPr>
        <w:t>项目名称：</w:t>
      </w:r>
      <w:r>
        <w:rPr>
          <w:rFonts w:hint="eastAsia" w:asciiTheme="minorEastAsia" w:hAnsiTheme="minorEastAsia" w:eastAsiaTheme="minorEastAsia" w:cstheme="minorEastAsia"/>
          <w:b w:val="0"/>
          <w:bCs w:val="0"/>
          <w:sz w:val="24"/>
          <w:szCs w:val="24"/>
          <w:highlight w:val="none"/>
          <w:lang w:val="en-US" w:eastAsia="zh-CN"/>
        </w:rPr>
        <w:t>中</w:t>
      </w:r>
      <w:r>
        <w:rPr>
          <w:rFonts w:hint="eastAsia" w:asciiTheme="minorEastAsia" w:hAnsiTheme="minorEastAsia" w:eastAsiaTheme="minorEastAsia" w:cstheme="minorEastAsia"/>
          <w:b w:val="0"/>
          <w:bCs w:val="0"/>
          <w:sz w:val="24"/>
          <w:szCs w:val="24"/>
        </w:rPr>
        <w:t>国重汽集团济南卡车股份有限公司绵阳分公司</w:t>
      </w:r>
      <w:r>
        <w:rPr>
          <w:rFonts w:hint="eastAsia" w:asciiTheme="minorEastAsia" w:hAnsiTheme="minorEastAsia" w:eastAsiaTheme="minorEastAsia" w:cstheme="minorEastAsia"/>
          <w:b w:val="0"/>
          <w:bCs w:val="0"/>
          <w:sz w:val="24"/>
          <w:szCs w:val="24"/>
          <w:lang w:val="en-US" w:eastAsia="zh-CN"/>
        </w:rPr>
        <w:t>保安</w:t>
      </w:r>
      <w:r>
        <w:rPr>
          <w:rFonts w:hint="eastAsia" w:asciiTheme="minorEastAsia" w:hAnsiTheme="minorEastAsia" w:eastAsiaTheme="minorEastAsia" w:cstheme="minorEastAsia"/>
          <w:b w:val="0"/>
          <w:bCs w:val="0"/>
          <w:sz w:val="24"/>
          <w:szCs w:val="24"/>
        </w:rPr>
        <w:t>服务</w:t>
      </w:r>
    </w:p>
    <w:bookmarkEnd w:id="1"/>
    <w:p>
      <w:pPr>
        <w:pStyle w:val="10"/>
        <w:spacing w:line="360" w:lineRule="auto"/>
        <w:rPr>
          <w:rFonts w:ascii="黑体" w:eastAsia="黑体"/>
          <w:b/>
          <w:bCs/>
          <w:sz w:val="28"/>
          <w:highlight w:val="none"/>
        </w:rPr>
      </w:pPr>
      <w:r>
        <w:rPr>
          <w:rFonts w:hint="eastAsia" w:ascii="黑体" w:eastAsia="黑体"/>
          <w:b/>
          <w:bCs/>
          <w:sz w:val="28"/>
          <w:highlight w:val="none"/>
        </w:rPr>
        <w:t>二、项目内容</w:t>
      </w:r>
    </w:p>
    <w:p>
      <w:pPr>
        <w:spacing w:line="440" w:lineRule="exact"/>
        <w:ind w:firstLine="426"/>
        <w:rPr>
          <w:rFonts w:hint="eastAsia" w:ascii="宋体" w:hAnsi="Courier New" w:eastAsia="宋体"/>
          <w:highlight w:val="none"/>
          <w:lang w:eastAsia="zh-CN"/>
        </w:rPr>
      </w:pPr>
      <w:r>
        <w:rPr>
          <w:rFonts w:hint="eastAsia" w:ascii="宋体" w:hAnsi="Courier New"/>
          <w:highlight w:val="none"/>
        </w:rPr>
        <w:t>服务内容主要包括园区内的警卫、守护工作，负责所担任岗位范围内的治安、经保和警卫护厂职责，具体执勤岗位安排由甲方确定</w:t>
      </w:r>
      <w:r>
        <w:rPr>
          <w:rFonts w:hint="eastAsia" w:ascii="宋体" w:hAnsi="Courier New"/>
          <w:highlight w:val="none"/>
          <w:lang w:eastAsia="zh-CN"/>
        </w:rPr>
        <w:t>。</w:t>
      </w:r>
    </w:p>
    <w:p>
      <w:pPr>
        <w:pStyle w:val="10"/>
        <w:spacing w:line="360" w:lineRule="auto"/>
        <w:rPr>
          <w:rFonts w:ascii="黑体" w:eastAsia="黑体"/>
          <w:b/>
          <w:bCs/>
          <w:sz w:val="28"/>
          <w:highlight w:val="none"/>
        </w:rPr>
      </w:pPr>
      <w:r>
        <w:rPr>
          <w:rFonts w:hint="eastAsia" w:ascii="黑体" w:eastAsia="黑体"/>
          <w:b/>
          <w:bCs/>
          <w:sz w:val="28"/>
          <w:highlight w:val="none"/>
        </w:rPr>
        <w:t>三、招标形式</w:t>
      </w:r>
    </w:p>
    <w:p>
      <w:pPr>
        <w:pStyle w:val="10"/>
        <w:spacing w:line="360" w:lineRule="auto"/>
        <w:ind w:firstLine="420" w:firstLineChars="200"/>
        <w:rPr>
          <w:highlight w:val="none"/>
        </w:rPr>
      </w:pPr>
      <w:r>
        <w:rPr>
          <w:rFonts w:hint="eastAsia"/>
          <w:highlight w:val="none"/>
          <w:lang w:val="en-US" w:eastAsia="zh-CN"/>
        </w:rPr>
        <w:t>公开招标</w:t>
      </w:r>
      <w:r>
        <w:rPr>
          <w:rFonts w:hint="eastAsia"/>
          <w:highlight w:val="none"/>
        </w:rPr>
        <w:t>。</w:t>
      </w:r>
    </w:p>
    <w:p>
      <w:pPr>
        <w:pStyle w:val="10"/>
        <w:spacing w:line="360" w:lineRule="auto"/>
        <w:rPr>
          <w:rFonts w:ascii="黑体" w:eastAsia="黑体"/>
          <w:b/>
          <w:bCs/>
          <w:sz w:val="28"/>
          <w:highlight w:val="none"/>
        </w:rPr>
      </w:pPr>
      <w:r>
        <w:rPr>
          <w:rFonts w:hint="eastAsia" w:ascii="黑体" w:eastAsia="黑体"/>
          <w:b/>
          <w:bCs/>
          <w:sz w:val="28"/>
          <w:highlight w:val="none"/>
        </w:rPr>
        <w:t>四、招标议程</w:t>
      </w:r>
    </w:p>
    <w:p>
      <w:pPr>
        <w:pStyle w:val="10"/>
        <w:spacing w:line="360" w:lineRule="auto"/>
        <w:ind w:firstLine="422" w:firstLineChars="200"/>
        <w:rPr>
          <w:rFonts w:hint="default" w:eastAsia="宋体"/>
          <w:b/>
          <w:highlight w:val="none"/>
          <w:lang w:val="en-US" w:eastAsia="zh-CN"/>
        </w:rPr>
      </w:pPr>
      <w:bookmarkStart w:id="2" w:name="_Toc534183442"/>
      <w:r>
        <w:rPr>
          <w:b/>
          <w:highlight w:val="none"/>
        </w:rPr>
        <w:t>1.</w:t>
      </w:r>
      <w:r>
        <w:rPr>
          <w:rFonts w:hint="eastAsia"/>
          <w:b/>
          <w:highlight w:val="none"/>
        </w:rPr>
        <w:t>招标书</w:t>
      </w:r>
      <w:r>
        <w:rPr>
          <w:rFonts w:hint="eastAsia"/>
          <w:b/>
          <w:highlight w:val="none"/>
          <w:lang w:val="en-US" w:eastAsia="zh-CN"/>
        </w:rPr>
        <w:t>公告时间（以通知为准）</w:t>
      </w:r>
    </w:p>
    <w:p>
      <w:pPr>
        <w:pStyle w:val="10"/>
        <w:spacing w:line="360" w:lineRule="auto"/>
        <w:ind w:firstLine="420" w:firstLineChars="200"/>
        <w:rPr>
          <w:rFonts w:hint="eastAsia" w:eastAsia="宋体"/>
          <w:highlight w:val="none"/>
          <w:lang w:val="en-US" w:eastAsia="zh-CN"/>
        </w:rPr>
      </w:pPr>
      <w:r>
        <w:rPr>
          <w:rFonts w:hint="eastAsia"/>
          <w:highlight w:val="none"/>
        </w:rPr>
        <w:t>时间：202</w:t>
      </w:r>
      <w:r>
        <w:rPr>
          <w:rFonts w:hint="eastAsia"/>
          <w:highlight w:val="none"/>
          <w:lang w:val="en-US" w:eastAsia="zh-CN"/>
        </w:rPr>
        <w:t>6</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15</w:t>
      </w:r>
      <w:r>
        <w:rPr>
          <w:rFonts w:hint="eastAsia"/>
          <w:highlight w:val="none"/>
        </w:rPr>
        <w:t>日</w:t>
      </w:r>
      <w:r>
        <w:rPr>
          <w:rFonts w:hint="eastAsia"/>
          <w:highlight w:val="none"/>
          <w:lang w:val="en-US" w:eastAsia="zh-CN"/>
        </w:rPr>
        <w:t>-</w:t>
      </w: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25</w:t>
      </w:r>
      <w:r>
        <w:rPr>
          <w:rFonts w:hint="eastAsia"/>
          <w:highlight w:val="none"/>
        </w:rPr>
        <w:t>日</w:t>
      </w:r>
    </w:p>
    <w:p>
      <w:pPr>
        <w:pStyle w:val="10"/>
        <w:spacing w:line="360" w:lineRule="auto"/>
        <w:ind w:firstLine="422" w:firstLineChars="200"/>
        <w:rPr>
          <w:b/>
          <w:highlight w:val="none"/>
        </w:rPr>
      </w:pPr>
      <w:r>
        <w:rPr>
          <w:rFonts w:hint="eastAsia"/>
          <w:b/>
          <w:highlight w:val="none"/>
        </w:rPr>
        <w:t>2</w:t>
      </w:r>
      <w:r>
        <w:rPr>
          <w:b/>
          <w:highlight w:val="none"/>
        </w:rPr>
        <w:t>.</w:t>
      </w:r>
      <w:r>
        <w:rPr>
          <w:rFonts w:hint="eastAsia"/>
          <w:b/>
          <w:highlight w:val="none"/>
        </w:rPr>
        <w:t>答疑</w:t>
      </w:r>
    </w:p>
    <w:p>
      <w:pPr>
        <w:pStyle w:val="10"/>
        <w:spacing w:line="360" w:lineRule="auto"/>
        <w:rPr>
          <w:highlight w:val="none"/>
        </w:rPr>
      </w:pPr>
      <w:r>
        <w:rPr>
          <w:rFonts w:hint="eastAsia"/>
          <w:highlight w:val="none"/>
        </w:rPr>
        <w:t xml:space="preserve">    202</w:t>
      </w:r>
      <w:r>
        <w:rPr>
          <w:rFonts w:hint="eastAsia"/>
          <w:highlight w:val="none"/>
          <w:lang w:val="en-US" w:eastAsia="zh-CN"/>
        </w:rPr>
        <w:t>6</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15</w:t>
      </w:r>
      <w:r>
        <w:rPr>
          <w:rFonts w:hint="eastAsia"/>
          <w:highlight w:val="none"/>
        </w:rPr>
        <w:t>日</w:t>
      </w:r>
      <w:r>
        <w:rPr>
          <w:highlight w:val="none"/>
        </w:rPr>
        <w:t>—</w:t>
      </w:r>
      <w:r>
        <w:rPr>
          <w:rFonts w:hint="eastAsia"/>
          <w:highlight w:val="none"/>
        </w:rPr>
        <w:t>202</w:t>
      </w:r>
      <w:r>
        <w:rPr>
          <w:rFonts w:hint="eastAsia"/>
          <w:highlight w:val="none"/>
          <w:lang w:val="en-US" w:eastAsia="zh-CN"/>
        </w:rPr>
        <w:t>6年1 月24</w:t>
      </w:r>
      <w:r>
        <w:rPr>
          <w:rFonts w:hint="eastAsia"/>
          <w:highlight w:val="none"/>
        </w:rPr>
        <w:t>日17:00前</w:t>
      </w:r>
    </w:p>
    <w:p>
      <w:pPr>
        <w:pStyle w:val="10"/>
        <w:spacing w:line="360" w:lineRule="auto"/>
        <w:ind w:firstLine="420" w:firstLineChars="200"/>
        <w:rPr>
          <w:rFonts w:hint="eastAsia"/>
          <w:highlight w:val="none"/>
        </w:rPr>
      </w:pPr>
      <w:r>
        <w:rPr>
          <w:rFonts w:hint="eastAsia"/>
          <w:highlight w:val="none"/>
        </w:rPr>
        <w:t>方式：电话答疑</w:t>
      </w:r>
    </w:p>
    <w:p>
      <w:pPr>
        <w:pStyle w:val="10"/>
        <w:spacing w:line="360" w:lineRule="auto"/>
        <w:ind w:firstLine="420" w:firstLineChars="200"/>
        <w:rPr>
          <w:rFonts w:hint="default" w:eastAsia="宋体"/>
          <w:highlight w:val="none"/>
          <w:lang w:val="en-US" w:eastAsia="zh-CN"/>
        </w:rPr>
      </w:pPr>
      <w:r>
        <w:rPr>
          <w:rFonts w:hint="eastAsia"/>
          <w:highlight w:val="none"/>
        </w:rPr>
        <w:t>联系人：</w:t>
      </w:r>
      <w:bookmarkStart w:id="3" w:name="OLE_LINK2"/>
      <w:r>
        <w:rPr>
          <w:rFonts w:hint="eastAsia"/>
          <w:highlight w:val="none"/>
          <w:lang w:val="en-US" w:eastAsia="zh-CN"/>
        </w:rPr>
        <w:t>赵培江   电话：15681235198</w:t>
      </w:r>
    </w:p>
    <w:bookmarkEnd w:id="3"/>
    <w:p>
      <w:pPr>
        <w:pStyle w:val="10"/>
        <w:numPr>
          <w:ilvl w:val="0"/>
          <w:numId w:val="3"/>
        </w:numPr>
        <w:spacing w:line="360" w:lineRule="auto"/>
        <w:ind w:firstLine="422" w:firstLineChars="200"/>
        <w:rPr>
          <w:rFonts w:hint="eastAsia"/>
          <w:b/>
          <w:bCs/>
          <w:color w:val="auto"/>
          <w:highlight w:val="none"/>
        </w:rPr>
      </w:pPr>
      <w:r>
        <w:rPr>
          <w:rFonts w:hint="eastAsia"/>
          <w:b/>
          <w:bCs/>
          <w:color w:val="auto"/>
          <w:highlight w:val="none"/>
        </w:rPr>
        <w:t>开标时间：</w:t>
      </w:r>
    </w:p>
    <w:p>
      <w:pPr>
        <w:pStyle w:val="10"/>
        <w:numPr>
          <w:ilvl w:val="0"/>
          <w:numId w:val="0"/>
        </w:numPr>
        <w:spacing w:line="360" w:lineRule="auto"/>
        <w:ind w:firstLine="420" w:firstLineChars="200"/>
        <w:rPr>
          <w:rFonts w:hint="eastAsia"/>
          <w:color w:val="auto"/>
          <w:highlight w:val="none"/>
        </w:rPr>
      </w:pPr>
      <w:r>
        <w:rPr>
          <w:rFonts w:hint="eastAsia"/>
          <w:color w:val="auto"/>
          <w:highlight w:val="none"/>
          <w:lang w:eastAsia="zh-CN"/>
        </w:rPr>
        <w:t>202</w:t>
      </w:r>
      <w:r>
        <w:rPr>
          <w:rFonts w:hint="eastAsia"/>
          <w:color w:val="auto"/>
          <w:highlight w:val="none"/>
          <w:lang w:val="en-US" w:eastAsia="zh-CN"/>
        </w:rPr>
        <w:t xml:space="preserve">6 </w:t>
      </w:r>
      <w:r>
        <w:rPr>
          <w:rFonts w:hint="eastAsia"/>
          <w:color w:val="auto"/>
          <w:highlight w:val="none"/>
        </w:rPr>
        <w:t>年</w:t>
      </w:r>
      <w:r>
        <w:rPr>
          <w:rFonts w:hint="eastAsia"/>
          <w:color w:val="auto"/>
          <w:highlight w:val="none"/>
          <w:lang w:val="en-US" w:eastAsia="zh-CN"/>
        </w:rPr>
        <w:t>1</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r>
        <w:rPr>
          <w:rFonts w:hint="eastAsia"/>
          <w:color w:val="auto"/>
          <w:highlight w:val="none"/>
          <w:lang w:eastAsia="zh-CN"/>
        </w:rPr>
        <w:t>，</w:t>
      </w:r>
      <w:r>
        <w:rPr>
          <w:rFonts w:hint="eastAsia"/>
          <w:color w:val="auto"/>
          <w:highlight w:val="none"/>
          <w:lang w:val="en-US" w:eastAsia="zh-CN"/>
        </w:rPr>
        <w:t>北京时间9</w:t>
      </w:r>
      <w:r>
        <w:rPr>
          <w:rFonts w:hint="eastAsia"/>
          <w:color w:val="auto"/>
          <w:highlight w:val="none"/>
          <w:lang w:eastAsia="zh-CN"/>
        </w:rPr>
        <w:t>：</w:t>
      </w:r>
      <w:r>
        <w:rPr>
          <w:rFonts w:hint="eastAsia"/>
          <w:color w:val="auto"/>
          <w:highlight w:val="none"/>
          <w:lang w:val="en-US" w:eastAsia="zh-CN"/>
        </w:rPr>
        <w:t>00</w:t>
      </w:r>
      <w:r>
        <w:rPr>
          <w:rFonts w:hint="eastAsia"/>
          <w:color w:val="auto"/>
          <w:highlight w:val="none"/>
        </w:rPr>
        <w:t>（若有变动另行通知）。</w:t>
      </w:r>
    </w:p>
    <w:p>
      <w:pPr>
        <w:pStyle w:val="10"/>
        <w:spacing w:line="360" w:lineRule="auto"/>
        <w:ind w:firstLine="422" w:firstLineChars="200"/>
        <w:rPr>
          <w:rFonts w:hint="eastAsia"/>
          <w:color w:val="auto"/>
          <w:highlight w:val="none"/>
        </w:rPr>
      </w:pPr>
      <w:r>
        <w:rPr>
          <w:rFonts w:hint="eastAsia"/>
          <w:b/>
          <w:bCs/>
          <w:color w:val="auto"/>
          <w:highlight w:val="none"/>
          <w:lang w:val="en-US" w:eastAsia="zh-CN"/>
        </w:rPr>
        <w:t>4.开标</w:t>
      </w:r>
      <w:r>
        <w:rPr>
          <w:rFonts w:hint="eastAsia"/>
          <w:b/>
          <w:bCs/>
          <w:color w:val="auto"/>
          <w:highlight w:val="none"/>
        </w:rPr>
        <w:t>地点：</w:t>
      </w:r>
    </w:p>
    <w:p>
      <w:pPr>
        <w:pStyle w:val="10"/>
        <w:spacing w:line="360" w:lineRule="auto"/>
        <w:ind w:firstLine="420" w:firstLineChars="200"/>
        <w:rPr>
          <w:rFonts w:hint="eastAsia"/>
          <w:color w:val="auto"/>
          <w:highlight w:val="none"/>
        </w:rPr>
      </w:pPr>
      <w:r>
        <w:rPr>
          <w:rFonts w:hint="eastAsia"/>
          <w:color w:val="auto"/>
          <w:highlight w:val="none"/>
        </w:rPr>
        <w:t xml:space="preserve">投标地点： </w:t>
      </w:r>
      <w:r>
        <w:rPr>
          <w:rFonts w:hint="eastAsia"/>
          <w:color w:val="auto"/>
          <w:highlight w:val="none"/>
          <w:lang w:val="en-US" w:eastAsia="zh-CN"/>
        </w:rPr>
        <w:t>中国重汽集团济南卡车股份有限公司绵阳分公司第二会议室</w:t>
      </w:r>
      <w:r>
        <w:rPr>
          <w:rFonts w:hint="eastAsia"/>
          <w:color w:val="auto"/>
          <w:highlight w:val="none"/>
        </w:rPr>
        <w:t>(暂定)</w:t>
      </w:r>
    </w:p>
    <w:p>
      <w:pPr>
        <w:pStyle w:val="10"/>
        <w:spacing w:line="360" w:lineRule="auto"/>
        <w:ind w:left="1890" w:hanging="1890" w:hangingChars="900"/>
        <w:rPr>
          <w:rFonts w:hint="default" w:eastAsia="宋体"/>
          <w:highlight w:val="none"/>
          <w:lang w:val="en-US" w:eastAsia="zh-CN"/>
        </w:rPr>
      </w:pPr>
      <w:r>
        <w:rPr>
          <w:rFonts w:hint="eastAsia"/>
          <w:color w:val="auto"/>
          <w:highlight w:val="none"/>
        </w:rPr>
        <w:t xml:space="preserve">    地址： </w:t>
      </w:r>
      <w:r>
        <w:rPr>
          <w:rFonts w:hint="eastAsia"/>
          <w:color w:val="auto"/>
          <w:highlight w:val="none"/>
          <w:lang w:val="en-US" w:eastAsia="zh-CN"/>
        </w:rPr>
        <w:t>四川省绵阳市高新区辽宁大道100号</w:t>
      </w:r>
    </w:p>
    <w:p>
      <w:pPr>
        <w:pStyle w:val="10"/>
        <w:spacing w:line="360" w:lineRule="auto"/>
        <w:rPr>
          <w:rFonts w:hint="eastAsia" w:ascii="黑体" w:eastAsia="黑体"/>
          <w:b/>
          <w:bCs/>
          <w:color w:val="auto"/>
          <w:sz w:val="28"/>
          <w:highlight w:val="none"/>
        </w:rPr>
      </w:pPr>
      <w:r>
        <w:rPr>
          <w:rFonts w:hint="eastAsia" w:ascii="黑体" w:eastAsia="黑体"/>
          <w:b/>
          <w:bCs/>
          <w:color w:val="auto"/>
          <w:sz w:val="28"/>
          <w:highlight w:val="none"/>
        </w:rPr>
        <w:t>五、获取招标文件</w:t>
      </w:r>
    </w:p>
    <w:p>
      <w:pPr>
        <w:pStyle w:val="10"/>
        <w:spacing w:line="360" w:lineRule="auto"/>
        <w:ind w:firstLine="405"/>
        <w:rPr>
          <w:rFonts w:hint="eastAsia"/>
          <w:color w:val="auto"/>
          <w:highlight w:val="none"/>
        </w:rPr>
      </w:pPr>
      <w:r>
        <w:rPr>
          <w:rFonts w:hint="eastAsia"/>
          <w:color w:val="auto"/>
          <w:highlight w:val="none"/>
          <w:lang w:val="en-US" w:eastAsia="zh-CN"/>
        </w:rPr>
        <w:t>5.</w:t>
      </w:r>
      <w:r>
        <w:rPr>
          <w:rFonts w:hint="eastAsia"/>
          <w:color w:val="auto"/>
          <w:highlight w:val="none"/>
        </w:rPr>
        <w:t>1</w:t>
      </w:r>
      <w:r>
        <w:rPr>
          <w:rFonts w:hint="eastAsia"/>
          <w:color w:val="auto"/>
          <w:highlight w:val="none"/>
          <w:lang w:val="en-US" w:eastAsia="zh-CN"/>
        </w:rPr>
        <w:t>发标</w:t>
      </w:r>
      <w:r>
        <w:rPr>
          <w:rFonts w:hint="eastAsia"/>
          <w:color w:val="auto"/>
          <w:highlight w:val="none"/>
        </w:rPr>
        <w:t>时间：</w:t>
      </w:r>
      <w:r>
        <w:rPr>
          <w:rFonts w:hint="eastAsia"/>
          <w:color w:val="auto"/>
          <w:szCs w:val="22"/>
          <w:highlight w:val="none"/>
        </w:rPr>
        <w:t>202</w:t>
      </w:r>
      <w:r>
        <w:rPr>
          <w:rFonts w:hint="eastAsia"/>
          <w:color w:val="auto"/>
          <w:szCs w:val="22"/>
          <w:highlight w:val="none"/>
          <w:lang w:val="en-US" w:eastAsia="zh-CN"/>
        </w:rPr>
        <w:t>6</w:t>
      </w:r>
      <w:r>
        <w:rPr>
          <w:rFonts w:hint="eastAsia"/>
          <w:color w:val="auto"/>
          <w:szCs w:val="22"/>
          <w:highlight w:val="none"/>
        </w:rPr>
        <w:t>年</w:t>
      </w:r>
      <w:r>
        <w:rPr>
          <w:rFonts w:hint="eastAsia"/>
          <w:color w:val="auto"/>
          <w:szCs w:val="22"/>
          <w:highlight w:val="none"/>
          <w:lang w:val="en-US" w:eastAsia="zh-CN"/>
        </w:rPr>
        <w:t>1</w:t>
      </w:r>
      <w:r>
        <w:rPr>
          <w:rFonts w:hint="eastAsia"/>
          <w:color w:val="auto"/>
          <w:szCs w:val="22"/>
          <w:highlight w:val="none"/>
        </w:rPr>
        <w:t>月</w:t>
      </w:r>
      <w:r>
        <w:rPr>
          <w:rFonts w:hint="eastAsia"/>
          <w:color w:val="auto"/>
          <w:szCs w:val="22"/>
          <w:highlight w:val="none"/>
          <w:lang w:val="en-US" w:eastAsia="zh-CN"/>
        </w:rPr>
        <w:t>15</w:t>
      </w:r>
      <w:r>
        <w:rPr>
          <w:rFonts w:hint="eastAsia"/>
          <w:color w:val="auto"/>
          <w:szCs w:val="22"/>
          <w:highlight w:val="none"/>
        </w:rPr>
        <w:t>日。</w:t>
      </w:r>
    </w:p>
    <w:p>
      <w:pPr>
        <w:pStyle w:val="10"/>
        <w:spacing w:line="360" w:lineRule="auto"/>
        <w:ind w:firstLine="420" w:firstLineChars="200"/>
        <w:rPr>
          <w:rFonts w:hint="eastAsia"/>
          <w:highlight w:val="none"/>
          <w:lang w:val="en-US" w:eastAsia="zh-CN"/>
        </w:rPr>
      </w:pP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发标</w:t>
      </w:r>
      <w:r>
        <w:rPr>
          <w:rFonts w:hint="eastAsia"/>
          <w:color w:val="auto"/>
          <w:highlight w:val="none"/>
        </w:rPr>
        <w:t>方式：</w:t>
      </w:r>
      <w:r>
        <w:rPr>
          <w:rFonts w:hint="eastAsia" w:hAnsi="Courier New" w:eastAsia="宋体" w:cs="Times New Roman"/>
          <w:color w:val="auto"/>
          <w:szCs w:val="22"/>
          <w:highlight w:val="none"/>
          <w:lang w:val="en-US" w:eastAsia="zh-CN"/>
        </w:rPr>
        <w:t>中国重汽官网发布。</w:t>
      </w:r>
    </w:p>
    <w:p>
      <w:pPr>
        <w:pStyle w:val="10"/>
        <w:spacing w:line="360" w:lineRule="auto"/>
        <w:ind w:firstLine="420" w:firstLineChars="200"/>
        <w:rPr>
          <w:rFonts w:hint="eastAsia" w:eastAsia="宋体"/>
          <w:highlight w:val="none"/>
          <w:lang w:eastAsia="zh-CN"/>
        </w:rPr>
      </w:pPr>
      <w:r>
        <w:rPr>
          <w:rFonts w:hint="eastAsia"/>
          <w:highlight w:val="none"/>
          <w:lang w:val="en-US" w:eastAsia="zh-CN"/>
        </w:rPr>
        <w:t>5</w:t>
      </w:r>
      <w:r>
        <w:rPr>
          <w:rFonts w:hint="eastAsia"/>
          <w:highlight w:val="none"/>
          <w:lang w:eastAsia="zh-CN"/>
        </w:rPr>
        <w:t>.</w:t>
      </w:r>
      <w:r>
        <w:rPr>
          <w:rFonts w:hint="eastAsia"/>
          <w:highlight w:val="none"/>
          <w:lang w:val="en-US" w:eastAsia="zh-CN"/>
        </w:rPr>
        <w:t>3</w:t>
      </w:r>
      <w:r>
        <w:rPr>
          <w:rFonts w:hint="eastAsia"/>
          <w:highlight w:val="none"/>
        </w:rPr>
        <w:t>各供应商需在</w:t>
      </w:r>
      <w:r>
        <w:rPr>
          <w:rFonts w:hint="eastAsia"/>
          <w:highlight w:val="none"/>
        </w:rPr>
        <w:fldChar w:fldCharType="begin"/>
      </w:r>
      <w:r>
        <w:rPr>
          <w:rFonts w:hint="eastAsia"/>
          <w:highlight w:val="none"/>
        </w:rPr>
        <w:instrText xml:space="preserve"> HYPERLINK "http://ecaitong.sinotruk.com:8012/重汽E采通网站进行供应商注册" \t "_blank" </w:instrText>
      </w:r>
      <w:r>
        <w:rPr>
          <w:rFonts w:hint="eastAsia"/>
          <w:highlight w:val="none"/>
        </w:rPr>
        <w:fldChar w:fldCharType="separate"/>
      </w:r>
      <w:r>
        <w:rPr>
          <w:rFonts w:hint="eastAsia"/>
          <w:highlight w:val="none"/>
        </w:rPr>
        <w:t>https://ecaitong.sinotruk.com:8012/#/login/重汽</w:t>
      </w:r>
      <w:r>
        <w:rPr>
          <w:rFonts w:hint="eastAsia"/>
          <w:highlight w:val="none"/>
          <w:lang w:val="en-US" w:eastAsia="zh-CN"/>
        </w:rPr>
        <w:t>e</w:t>
      </w:r>
      <w:r>
        <w:rPr>
          <w:rFonts w:hint="eastAsia"/>
          <w:highlight w:val="none"/>
        </w:rPr>
        <w:t>采通网站进行供应商注册</w:t>
      </w:r>
      <w:r>
        <w:rPr>
          <w:rFonts w:hint="eastAsia"/>
          <w:highlight w:val="none"/>
        </w:rPr>
        <w:fldChar w:fldCharType="end"/>
      </w:r>
      <w:r>
        <w:rPr>
          <w:rFonts w:hint="eastAsia"/>
          <w:highlight w:val="none"/>
        </w:rPr>
        <w:t>，注册审批完成后，收到正式账号密码，使用正式账号密码进行招投标业务</w:t>
      </w:r>
      <w:r>
        <w:rPr>
          <w:rFonts w:hint="eastAsia"/>
          <w:highlight w:val="none"/>
          <w:lang w:eastAsia="zh-CN"/>
        </w:rPr>
        <w:t>。</w:t>
      </w:r>
    </w:p>
    <w:p>
      <w:pPr>
        <w:pStyle w:val="10"/>
        <w:spacing w:line="360" w:lineRule="auto"/>
        <w:ind w:firstLine="420" w:firstLineChars="200"/>
        <w:rPr>
          <w:rFonts w:hint="eastAsia"/>
          <w:highlight w:val="none"/>
        </w:rPr>
      </w:pPr>
      <w:r>
        <w:rPr>
          <w:rFonts w:hint="eastAsia"/>
          <w:highlight w:val="none"/>
          <w:lang w:val="en-US" w:eastAsia="zh-CN"/>
        </w:rPr>
        <w:t>5.4</w:t>
      </w:r>
      <w:r>
        <w:rPr>
          <w:rFonts w:hint="eastAsia"/>
          <w:highlight w:val="none"/>
        </w:rPr>
        <w:t>按要求应标、投标，及时关注</w:t>
      </w:r>
      <w:r>
        <w:rPr>
          <w:rFonts w:hint="eastAsia"/>
          <w:highlight w:val="none"/>
        </w:rPr>
        <w:fldChar w:fldCharType="begin"/>
      </w:r>
      <w:r>
        <w:rPr>
          <w:rFonts w:hint="eastAsia"/>
          <w:highlight w:val="none"/>
        </w:rPr>
        <w:instrText xml:space="preserve"> HYPERLINK "http://ecaitong.sinotruk.com:8012/重汽E采通" \t "_blank" </w:instrText>
      </w:r>
      <w:r>
        <w:rPr>
          <w:rFonts w:hint="eastAsia"/>
          <w:highlight w:val="none"/>
        </w:rPr>
        <w:fldChar w:fldCharType="separate"/>
      </w:r>
      <w:r>
        <w:rPr>
          <w:rFonts w:hint="eastAsia"/>
          <w:highlight w:val="none"/>
        </w:rPr>
        <w:t>https://ecaitong.sinotruk.com:8012/#/login/重汽</w:t>
      </w:r>
      <w:r>
        <w:rPr>
          <w:rFonts w:hint="eastAsia"/>
          <w:highlight w:val="none"/>
          <w:lang w:val="en-US" w:eastAsia="zh-CN"/>
        </w:rPr>
        <w:t>e</w:t>
      </w:r>
      <w:r>
        <w:rPr>
          <w:rFonts w:hint="eastAsia"/>
          <w:highlight w:val="none"/>
        </w:rPr>
        <w:t>采通</w:t>
      </w:r>
      <w:r>
        <w:rPr>
          <w:rFonts w:hint="eastAsia"/>
          <w:highlight w:val="none"/>
        </w:rPr>
        <w:fldChar w:fldCharType="end"/>
      </w:r>
      <w:r>
        <w:rPr>
          <w:rFonts w:hint="eastAsia"/>
          <w:highlight w:val="none"/>
          <w:lang w:val="en-US" w:eastAsia="zh-CN"/>
        </w:rPr>
        <w:t>网站</w:t>
      </w:r>
      <w:r>
        <w:rPr>
          <w:rFonts w:hint="eastAsia"/>
          <w:highlight w:val="none"/>
        </w:rPr>
        <w:t>，根据规定时间应标、投标，现场开标，凡不按时、不按要求应标、投标、参与开标会议的投标单位一律视为放弃投标活动。招标单位依次检查投标文件的密封及送达情况，按签到的先后顺序竞价，</w:t>
      </w:r>
      <w:r>
        <w:rPr>
          <w:rFonts w:hint="eastAsia"/>
          <w:highlight w:val="none"/>
          <w:lang w:val="en-US" w:eastAsia="zh-CN"/>
        </w:rPr>
        <w:t>综合评分最高者</w:t>
      </w:r>
      <w:r>
        <w:rPr>
          <w:rFonts w:hint="eastAsia"/>
          <w:highlight w:val="none"/>
        </w:rPr>
        <w:t>，最终确定推荐中标人。</w:t>
      </w:r>
    </w:p>
    <w:p>
      <w:pPr>
        <w:pStyle w:val="3"/>
        <w:ind w:firstLine="2891" w:firstLineChars="800"/>
        <w:jc w:val="both"/>
        <w:rPr>
          <w:highlight w:val="none"/>
        </w:rPr>
      </w:pPr>
      <w:r>
        <w:rPr>
          <w:rFonts w:hint="eastAsia"/>
          <w:highlight w:val="none"/>
        </w:rPr>
        <w:t>第二章</w:t>
      </w:r>
      <w:r>
        <w:rPr>
          <w:rFonts w:hint="eastAsia"/>
          <w:highlight w:val="none"/>
          <w:lang w:val="en-US" w:eastAsia="zh-CN"/>
        </w:rPr>
        <w:t xml:space="preserve"> </w:t>
      </w:r>
      <w:r>
        <w:rPr>
          <w:rFonts w:hint="eastAsia"/>
          <w:highlight w:val="none"/>
        </w:rPr>
        <w:t>投标人须知</w:t>
      </w:r>
      <w:bookmarkEnd w:id="2"/>
    </w:p>
    <w:p>
      <w:pPr>
        <w:pStyle w:val="10"/>
        <w:spacing w:line="360" w:lineRule="auto"/>
        <w:rPr>
          <w:rFonts w:ascii="黑体" w:eastAsia="黑体"/>
          <w:b/>
          <w:bCs/>
          <w:sz w:val="28"/>
          <w:highlight w:val="none"/>
        </w:rPr>
      </w:pPr>
      <w:r>
        <w:rPr>
          <w:rFonts w:hint="eastAsia" w:ascii="黑体" w:eastAsia="黑体"/>
          <w:b/>
          <w:bCs/>
          <w:sz w:val="28"/>
          <w:highlight w:val="none"/>
        </w:rPr>
        <w:t>一、合格投标人</w:t>
      </w:r>
    </w:p>
    <w:p>
      <w:pPr>
        <w:pStyle w:val="10"/>
        <w:spacing w:line="360" w:lineRule="auto"/>
        <w:ind w:firstLine="420" w:firstLineChars="200"/>
        <w:rPr>
          <w:rFonts w:hint="eastAsia"/>
          <w:bCs/>
          <w:color w:val="auto"/>
          <w:highlight w:val="none"/>
        </w:rPr>
      </w:pPr>
      <w:r>
        <w:rPr>
          <w:rFonts w:hint="eastAsia" w:hAnsi="宋体"/>
          <w:bCs/>
          <w:color w:val="auto"/>
          <w:highlight w:val="none"/>
        </w:rPr>
        <w:t>⑴</w:t>
      </w:r>
      <w:r>
        <w:rPr>
          <w:rFonts w:hint="eastAsia"/>
          <w:bCs/>
          <w:color w:val="auto"/>
          <w:highlight w:val="none"/>
        </w:rPr>
        <w:t>投标人须遵守《中华人民共和国招标投标法》、《中华人民共和国</w:t>
      </w:r>
      <w:r>
        <w:rPr>
          <w:rFonts w:hint="eastAsia"/>
          <w:bCs/>
          <w:color w:val="auto"/>
          <w:highlight w:val="none"/>
          <w:lang w:val="en-US" w:eastAsia="zh-CN"/>
        </w:rPr>
        <w:t>民法典</w:t>
      </w:r>
      <w:r>
        <w:rPr>
          <w:rFonts w:hint="eastAsia"/>
          <w:bCs/>
          <w:color w:val="auto"/>
          <w:highlight w:val="none"/>
        </w:rPr>
        <w:t>》及其它有关的法律和法规；为中华人民共和国境内注册的独立法人机构，具有独立承担民事责任能力；</w:t>
      </w:r>
    </w:p>
    <w:p>
      <w:pPr>
        <w:spacing w:line="360" w:lineRule="auto"/>
        <w:ind w:firstLine="420" w:firstLineChars="200"/>
        <w:rPr>
          <w:rFonts w:hint="eastAsia"/>
          <w:bCs/>
          <w:color w:val="auto"/>
          <w:highlight w:val="none"/>
        </w:rPr>
      </w:pPr>
      <w:r>
        <w:rPr>
          <w:rFonts w:hint="eastAsia"/>
          <w:bCs/>
          <w:color w:val="auto"/>
          <w:highlight w:val="none"/>
        </w:rPr>
        <w:t>⑵</w:t>
      </w:r>
      <w:r>
        <w:rPr>
          <w:rFonts w:hint="eastAsia" w:ascii="宋体" w:hAnsi="Courier New" w:eastAsia="宋体" w:cs="Times New Roman"/>
          <w:b w:val="0"/>
          <w:bCs/>
          <w:color w:val="auto"/>
          <w:kern w:val="2"/>
          <w:sz w:val="21"/>
          <w:highlight w:val="none"/>
          <w:lang w:val="en-US" w:eastAsia="zh-CN" w:bidi="ar-SA"/>
        </w:rPr>
        <w:t>企业最近半年完税证明、信用证明材料（中国人民银行信用代码证+征信报告）</w:t>
      </w:r>
      <w:r>
        <w:rPr>
          <w:rFonts w:hint="eastAsia" w:ascii="宋体" w:hAnsi="Courier New" w:eastAsia="宋体" w:cs="Times New Roman"/>
          <w:bCs/>
          <w:color w:val="auto"/>
          <w:kern w:val="2"/>
          <w:sz w:val="21"/>
          <w:highlight w:val="non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bCs/>
          <w:color w:val="auto"/>
          <w:szCs w:val="22"/>
          <w:highlight w:val="none"/>
          <w:lang w:val="en-US"/>
        </w:rPr>
      </w:pPr>
      <w:r>
        <w:rPr>
          <w:rFonts w:hint="eastAsia"/>
          <w:bCs/>
          <w:color w:val="auto"/>
          <w:highlight w:val="none"/>
        </w:rPr>
        <w:t>⑶公司成立三年以上</w:t>
      </w:r>
      <w:r>
        <w:rPr>
          <w:rFonts w:hint="eastAsia"/>
          <w:highlight w:val="none"/>
        </w:rPr>
        <w:t>（以营业执照成立日期到开标当日满三年为准）</w:t>
      </w:r>
      <w:r>
        <w:rPr>
          <w:rFonts w:hint="eastAsia"/>
          <w:bCs/>
          <w:color w:val="auto"/>
          <w:highlight w:val="none"/>
        </w:rPr>
        <w:t>；</w:t>
      </w:r>
      <w:r>
        <w:rPr>
          <w:rFonts w:hint="eastAsia" w:ascii="宋体" w:hAnsi="宋体"/>
          <w:szCs w:val="21"/>
          <w:highlight w:val="none"/>
        </w:rPr>
        <w:t>注册资金在</w:t>
      </w:r>
      <w:r>
        <w:rPr>
          <w:rFonts w:hint="eastAsia" w:ascii="宋体" w:hAnsi="宋体"/>
          <w:szCs w:val="21"/>
          <w:highlight w:val="none"/>
          <w:lang w:val="en-US" w:eastAsia="zh-CN"/>
        </w:rPr>
        <w:t>100</w:t>
      </w:r>
      <w:r>
        <w:rPr>
          <w:rFonts w:hint="eastAsia" w:ascii="宋体" w:hAnsi="宋体"/>
          <w:szCs w:val="21"/>
          <w:highlight w:val="none"/>
        </w:rPr>
        <w:t>万元以上的</w:t>
      </w:r>
      <w:r>
        <w:rPr>
          <w:rFonts w:hint="eastAsia" w:ascii="宋体" w:hAnsi="宋体"/>
          <w:szCs w:val="21"/>
          <w:highlight w:val="none"/>
          <w:lang w:val="en-US" w:eastAsia="zh-CN"/>
        </w:rPr>
        <w:t>物业或者安保</w:t>
      </w:r>
      <w:r>
        <w:rPr>
          <w:rFonts w:hint="eastAsia" w:ascii="宋体" w:hAnsi="宋体"/>
          <w:szCs w:val="21"/>
          <w:highlight w:val="none"/>
        </w:rPr>
        <w:t>服务企业</w:t>
      </w:r>
      <w:r>
        <w:rPr>
          <w:rFonts w:hint="eastAsia" w:ascii="宋体" w:hAnsi="宋体"/>
          <w:szCs w:val="21"/>
          <w:highlight w:val="none"/>
          <w:lang w:eastAsia="zh-CN"/>
        </w:rPr>
        <w:t>；</w:t>
      </w:r>
      <w:r>
        <w:rPr>
          <w:rFonts w:hint="eastAsia"/>
          <w:highlight w:val="none"/>
        </w:rPr>
        <w:t>投标人</w:t>
      </w:r>
      <w:r>
        <w:rPr>
          <w:rFonts w:hint="eastAsia"/>
          <w:highlight w:val="none"/>
          <w:lang w:val="en-US" w:eastAsia="zh-CN"/>
        </w:rPr>
        <w:t>营业执照经营范围具有承担本项目的能力；</w:t>
      </w:r>
    </w:p>
    <w:p>
      <w:pPr>
        <w:pStyle w:val="10"/>
        <w:spacing w:line="360" w:lineRule="auto"/>
        <w:ind w:firstLine="420" w:firstLineChars="200"/>
        <w:rPr>
          <w:rFonts w:hint="eastAsia"/>
          <w:bCs/>
          <w:color w:val="auto"/>
          <w:highlight w:val="none"/>
        </w:rPr>
      </w:pPr>
      <w:r>
        <w:rPr>
          <w:rFonts w:hint="eastAsia" w:hAnsi="宋体"/>
          <w:bCs/>
          <w:color w:val="auto"/>
          <w:highlight w:val="none"/>
        </w:rPr>
        <w:t>⑷</w:t>
      </w:r>
      <w:r>
        <w:rPr>
          <w:rFonts w:hint="eastAsia"/>
          <w:bCs/>
          <w:color w:val="auto"/>
          <w:highlight w:val="none"/>
        </w:rPr>
        <w:t>投标人须提供具有统一社会</w:t>
      </w:r>
      <w:r>
        <w:rPr>
          <w:rFonts w:hint="eastAsia"/>
          <w:b w:val="0"/>
          <w:bCs/>
          <w:color w:val="auto"/>
          <w:highlight w:val="none"/>
        </w:rPr>
        <w:t>信用代码的新版营业执照副本原件及复印件</w:t>
      </w:r>
      <w:r>
        <w:rPr>
          <w:rFonts w:hint="eastAsia"/>
          <w:bCs/>
          <w:color w:val="auto"/>
          <w:highlight w:val="none"/>
        </w:rPr>
        <w:t>（加盖公章）；</w:t>
      </w:r>
    </w:p>
    <w:p>
      <w:pPr>
        <w:pStyle w:val="10"/>
        <w:spacing w:line="360" w:lineRule="auto"/>
        <w:ind w:firstLine="420" w:firstLineChars="200"/>
        <w:rPr>
          <w:rFonts w:hint="eastAsia" w:hAnsi="Courier New" w:eastAsia="宋体" w:cs="Times New Roman"/>
          <w:bCs/>
          <w:color w:val="auto"/>
          <w:highlight w:val="none"/>
        </w:rPr>
      </w:pPr>
      <w:r>
        <w:rPr>
          <w:rFonts w:hint="eastAsia" w:hAnsi="宋体"/>
          <w:bCs/>
          <w:color w:val="auto"/>
          <w:highlight w:val="none"/>
        </w:rPr>
        <w:t>⑸</w:t>
      </w:r>
      <w:r>
        <w:rPr>
          <w:rFonts w:hint="eastAsia"/>
          <w:bCs/>
          <w:color w:val="auto"/>
          <w:highlight w:val="none"/>
        </w:rPr>
        <w:t>具有良好的商业信誉，在“国家企业信用信息公示系统”、“中国执行信息公开网”、“信用中国”、“天眼查”“裁判文书网”等信息平台中，无</w:t>
      </w:r>
      <w:r>
        <w:rPr>
          <w:rFonts w:hint="eastAsia" w:hAnsi="Courier New" w:eastAsia="宋体" w:cs="Times New Roman"/>
          <w:bCs/>
          <w:color w:val="auto"/>
          <w:highlight w:val="none"/>
        </w:rPr>
        <w:t>与招标项目相关的行政处罚、列入经营异常名录和列入严重违法失信企业名单（黑名单）信息或上述信息已被移除；</w:t>
      </w:r>
    </w:p>
    <w:p>
      <w:pPr>
        <w:pStyle w:val="10"/>
        <w:spacing w:line="360" w:lineRule="auto"/>
        <w:ind w:firstLine="420" w:firstLineChars="200"/>
        <w:rPr>
          <w:rFonts w:hint="eastAsia" w:hAnsi="Courier New" w:eastAsia="宋体" w:cs="Times New Roman"/>
          <w:b w:val="0"/>
          <w:bCs/>
          <w:color w:val="auto"/>
          <w:highlight w:val="none"/>
          <w:lang w:val="en-US" w:eastAsia="zh-CN"/>
        </w:rPr>
      </w:pPr>
      <w:r>
        <w:rPr>
          <w:rFonts w:hint="eastAsia" w:hAnsi="Courier New" w:eastAsia="宋体" w:cs="Times New Roman"/>
          <w:bCs/>
          <w:color w:val="auto"/>
          <w:highlight w:val="none"/>
        </w:rPr>
        <w:t>⑹</w:t>
      </w:r>
      <w:r>
        <w:rPr>
          <w:rFonts w:hint="eastAsia" w:hAnsi="Courier New" w:eastAsia="宋体" w:cs="Times New Roman"/>
          <w:b w:val="0"/>
          <w:bCs/>
          <w:color w:val="auto"/>
          <w:highlight w:val="none"/>
          <w:lang w:val="en-US" w:eastAsia="zh-CN"/>
        </w:rPr>
        <w:t>年度纳税信用评价信息（可从电子税务局查询截图，需加盖公章）</w:t>
      </w:r>
      <w:r>
        <w:rPr>
          <w:rFonts w:hint="eastAsia" w:cs="Times New Roman"/>
          <w:b w:val="0"/>
          <w:bCs/>
          <w:color w:val="auto"/>
          <w:highlight w:val="none"/>
          <w:lang w:val="en-US" w:eastAsia="zh-CN"/>
        </w:rPr>
        <w:t>；</w:t>
      </w:r>
      <w:r>
        <w:rPr>
          <w:rFonts w:hint="eastAsia" w:hAnsi="Courier New" w:eastAsia="宋体" w:cs="Times New Roman"/>
          <w:b w:val="0"/>
          <w:bCs/>
          <w:color w:val="auto"/>
          <w:highlight w:val="none"/>
          <w:lang w:val="en-US" w:eastAsia="zh-CN"/>
        </w:rPr>
        <w:t>企业对外担保说明（写明贵单位对外有无对外担保和质押业务，需加盖公章）</w:t>
      </w:r>
      <w:r>
        <w:rPr>
          <w:rFonts w:hint="eastAsia" w:cs="Times New Roman"/>
          <w:b w:val="0"/>
          <w:bCs/>
          <w:color w:val="auto"/>
          <w:highlight w:val="none"/>
          <w:lang w:val="en-US" w:eastAsia="zh-CN"/>
        </w:rPr>
        <w:t>；</w:t>
      </w:r>
    </w:p>
    <w:p>
      <w:pPr>
        <w:pStyle w:val="10"/>
        <w:spacing w:line="360" w:lineRule="auto"/>
        <w:ind w:firstLine="420" w:firstLineChars="200"/>
        <w:rPr>
          <w:rFonts w:hint="eastAsia" w:hAnsi="Courier New" w:eastAsia="宋体" w:cs="Times New Roman"/>
          <w:bCs/>
          <w:color w:val="auto"/>
          <w:highlight w:val="none"/>
        </w:rPr>
      </w:pPr>
      <w:r>
        <w:rPr>
          <w:rFonts w:hint="eastAsia" w:hAnsi="Courier New" w:eastAsia="宋体" w:cs="Times New Roman"/>
          <w:bCs/>
          <w:color w:val="auto"/>
          <w:highlight w:val="none"/>
        </w:rPr>
        <w:t>⑺投标人没有被列入招标人处《黑名单》（《黑名单》指投标人与招标人在以往或正在进行的合作中，存在招标人认为的违反合同约定或违反法律法规等的失信行为）的；供方的直接或间接股东、法定代表人、董事、监事、高管非重汽员工及其亲属</w:t>
      </w:r>
      <w:r>
        <w:rPr>
          <w:rFonts w:hint="eastAsia" w:hAnsi="Courier New" w:eastAsia="宋体" w:cs="Times New Roman"/>
          <w:bCs/>
          <w:color w:val="auto"/>
          <w:highlight w:val="none"/>
          <w:lang w:eastAsia="zh-CN"/>
        </w:rPr>
        <w:t>；</w:t>
      </w:r>
    </w:p>
    <w:p>
      <w:pPr>
        <w:pStyle w:val="10"/>
        <w:spacing w:line="360" w:lineRule="auto"/>
        <w:ind w:firstLine="420" w:firstLineChars="200"/>
        <w:rPr>
          <w:rFonts w:hint="eastAsia" w:hAnsi="Courier New" w:eastAsia="宋体" w:cs="Times New Roman"/>
          <w:b/>
          <w:bCs w:val="0"/>
          <w:color w:val="auto"/>
          <w:highlight w:val="none"/>
          <w:lang w:eastAsia="zh-CN"/>
        </w:rPr>
      </w:pPr>
      <w:r>
        <w:rPr>
          <w:rFonts w:hint="eastAsia" w:hAnsi="Courier New" w:eastAsia="宋体" w:cs="Times New Roman"/>
          <w:bCs/>
          <w:color w:val="auto"/>
          <w:highlight w:val="none"/>
        </w:rPr>
        <w:t>⑻</w:t>
      </w:r>
      <w:r>
        <w:rPr>
          <w:rFonts w:hint="eastAsia" w:hAnsi="Courier New" w:eastAsia="宋体" w:cs="Times New Roman"/>
          <w:b/>
          <w:bCs w:val="0"/>
          <w:color w:val="auto"/>
          <w:highlight w:val="none"/>
        </w:rPr>
        <w:t>经会计师事务所审计且出具无保留意见的近三年（20</w:t>
      </w:r>
      <w:r>
        <w:rPr>
          <w:rFonts w:hint="eastAsia" w:hAnsi="Courier New" w:eastAsia="宋体" w:cs="Times New Roman"/>
          <w:b/>
          <w:bCs w:val="0"/>
          <w:color w:val="auto"/>
          <w:highlight w:val="none"/>
          <w:lang w:val="en-US" w:eastAsia="zh-CN"/>
        </w:rPr>
        <w:t>2</w:t>
      </w:r>
      <w:r>
        <w:rPr>
          <w:rFonts w:hint="eastAsia" w:cs="Times New Roman"/>
          <w:b/>
          <w:bCs w:val="0"/>
          <w:color w:val="auto"/>
          <w:highlight w:val="none"/>
          <w:lang w:val="en-US" w:eastAsia="zh-CN"/>
        </w:rPr>
        <w:t>2</w:t>
      </w:r>
      <w:r>
        <w:rPr>
          <w:rFonts w:hint="eastAsia" w:hAnsi="Courier New" w:eastAsia="宋体" w:cs="Times New Roman"/>
          <w:b/>
          <w:bCs w:val="0"/>
          <w:color w:val="auto"/>
          <w:highlight w:val="none"/>
        </w:rPr>
        <w:t>、202</w:t>
      </w:r>
      <w:r>
        <w:rPr>
          <w:rFonts w:hint="eastAsia" w:cs="Times New Roman"/>
          <w:b/>
          <w:bCs w:val="0"/>
          <w:color w:val="auto"/>
          <w:highlight w:val="none"/>
          <w:lang w:val="en-US" w:eastAsia="zh-CN"/>
        </w:rPr>
        <w:t>3</w:t>
      </w:r>
      <w:r>
        <w:rPr>
          <w:rFonts w:hint="eastAsia" w:hAnsi="Courier New" w:eastAsia="宋体" w:cs="Times New Roman"/>
          <w:b/>
          <w:bCs w:val="0"/>
          <w:color w:val="auto"/>
          <w:highlight w:val="none"/>
          <w:lang w:val="en-US" w:eastAsia="zh-CN"/>
        </w:rPr>
        <w:t>、202</w:t>
      </w:r>
      <w:r>
        <w:rPr>
          <w:rFonts w:hint="eastAsia" w:cs="Times New Roman"/>
          <w:b/>
          <w:bCs w:val="0"/>
          <w:color w:val="auto"/>
          <w:highlight w:val="none"/>
          <w:lang w:val="en-US" w:eastAsia="zh-CN"/>
        </w:rPr>
        <w:t>4</w:t>
      </w:r>
      <w:r>
        <w:rPr>
          <w:rFonts w:hint="eastAsia" w:hAnsi="Courier New" w:eastAsia="宋体" w:cs="Times New Roman"/>
          <w:b/>
          <w:bCs w:val="0"/>
          <w:color w:val="auto"/>
          <w:highlight w:val="none"/>
        </w:rPr>
        <w:t>年）的财务审计报告原件，包括但不限于报告页、经审计的资产负债表、利润表、现金流量表及报表附注</w:t>
      </w:r>
      <w:r>
        <w:rPr>
          <w:rFonts w:hint="eastAsia" w:cs="Times New Roman"/>
          <w:b/>
          <w:bCs w:val="0"/>
          <w:color w:val="auto"/>
          <w:highlight w:val="none"/>
          <w:lang w:eastAsia="zh-CN"/>
        </w:rPr>
        <w:t>；</w:t>
      </w:r>
    </w:p>
    <w:p>
      <w:pPr>
        <w:pStyle w:val="10"/>
        <w:spacing w:line="360" w:lineRule="auto"/>
        <w:ind w:firstLine="420" w:firstLineChars="200"/>
        <w:rPr>
          <w:rFonts w:hint="eastAsia"/>
          <w:color w:val="auto"/>
          <w:highlight w:val="none"/>
        </w:rPr>
      </w:pPr>
      <w:r>
        <w:rPr>
          <w:rFonts w:hint="eastAsia" w:hAnsi="宋体"/>
          <w:color w:val="auto"/>
          <w:highlight w:val="none"/>
        </w:rPr>
        <w:t>⑼</w:t>
      </w:r>
      <w:r>
        <w:rPr>
          <w:rFonts w:hint="eastAsia"/>
          <w:color w:val="auto"/>
          <w:highlight w:val="none"/>
        </w:rPr>
        <w:t>投标人须提供法人授权委托书</w:t>
      </w:r>
      <w:r>
        <w:rPr>
          <w:rFonts w:hint="eastAsia"/>
          <w:b/>
          <w:color w:val="auto"/>
          <w:highlight w:val="none"/>
        </w:rPr>
        <w:t>原件</w:t>
      </w:r>
      <w:r>
        <w:rPr>
          <w:rFonts w:hint="eastAsia"/>
          <w:b/>
          <w:color w:val="auto"/>
          <w:highlight w:val="none"/>
          <w:lang w:val="en-US" w:eastAsia="zh-CN"/>
        </w:rPr>
        <w:t>,</w:t>
      </w:r>
      <w:r>
        <w:rPr>
          <w:rFonts w:hint="eastAsia"/>
          <w:color w:val="auto"/>
          <w:highlight w:val="none"/>
        </w:rPr>
        <w:t>及投标单位的法定代表人或授权代表的身份证</w:t>
      </w:r>
      <w:r>
        <w:rPr>
          <w:rFonts w:hint="eastAsia"/>
          <w:b/>
          <w:color w:val="auto"/>
          <w:highlight w:val="none"/>
        </w:rPr>
        <w:t>原件</w:t>
      </w:r>
      <w:r>
        <w:rPr>
          <w:rFonts w:hint="eastAsia"/>
          <w:color w:val="auto"/>
          <w:highlight w:val="none"/>
        </w:rPr>
        <w:t>及复印件（加盖公章）；</w:t>
      </w:r>
    </w:p>
    <w:p>
      <w:pPr>
        <w:pStyle w:val="10"/>
        <w:spacing w:line="360" w:lineRule="auto"/>
        <w:ind w:firstLine="420" w:firstLineChars="200"/>
        <w:rPr>
          <w:rFonts w:hint="eastAsia"/>
          <w:color w:val="auto"/>
          <w:highlight w:val="none"/>
        </w:rPr>
      </w:pPr>
      <w:r>
        <w:rPr>
          <w:rFonts w:hint="eastAsia" w:hAnsi="宋体"/>
          <w:color w:val="auto"/>
          <w:highlight w:val="none"/>
        </w:rPr>
        <w:t>⑽</w:t>
      </w:r>
      <w:r>
        <w:rPr>
          <w:rFonts w:hint="eastAsia"/>
          <w:color w:val="auto"/>
          <w:highlight w:val="none"/>
        </w:rPr>
        <w:t>投标人须具有完全履行招标文件的所有要求的能力；</w:t>
      </w:r>
    </w:p>
    <w:p>
      <w:pPr>
        <w:pStyle w:val="10"/>
        <w:spacing w:line="360" w:lineRule="auto"/>
        <w:ind w:firstLine="420" w:firstLineChars="200"/>
        <w:rPr>
          <w:rFonts w:hint="eastAsia" w:eastAsia="宋体"/>
          <w:color w:val="auto"/>
          <w:highlight w:val="none"/>
          <w:lang w:eastAsia="zh-CN"/>
        </w:rPr>
      </w:pPr>
      <w:r>
        <w:rPr>
          <w:rFonts w:hint="eastAsia" w:hAnsi="宋体"/>
          <w:color w:val="auto"/>
          <w:highlight w:val="none"/>
        </w:rPr>
        <w:t>⑾</w:t>
      </w:r>
      <w:r>
        <w:rPr>
          <w:rFonts w:hint="eastAsia"/>
          <w:color w:val="auto"/>
          <w:highlight w:val="none"/>
        </w:rPr>
        <w:t>投标人须认可招标人的工作指令，包括节、假日能正常开展工作的要求；</w:t>
      </w:r>
      <w:r>
        <w:rPr>
          <w:rFonts w:hint="eastAsia" w:ascii="宋体" w:hAnsi="宋体"/>
          <w:szCs w:val="21"/>
          <w:highlight w:val="none"/>
        </w:rPr>
        <w:t>企业遇有突发事件，能及时调集安保力量在30分钟之内赶到现场，控制事态</w:t>
      </w:r>
      <w:r>
        <w:rPr>
          <w:rFonts w:hint="eastAsia" w:hAnsi="宋体"/>
          <w:szCs w:val="21"/>
          <w:highlight w:val="none"/>
          <w:lang w:eastAsia="zh-CN"/>
        </w:rPr>
        <w:t>；</w:t>
      </w:r>
    </w:p>
    <w:p>
      <w:pPr>
        <w:pStyle w:val="10"/>
        <w:spacing w:line="360" w:lineRule="auto"/>
        <w:ind w:firstLine="420" w:firstLineChars="200"/>
        <w:rPr>
          <w:rFonts w:hint="eastAsia"/>
          <w:color w:val="auto"/>
          <w:highlight w:val="none"/>
        </w:rPr>
      </w:pPr>
      <w:r>
        <w:rPr>
          <w:rFonts w:hint="eastAsia" w:hAnsi="宋体"/>
          <w:color w:val="auto"/>
          <w:highlight w:val="none"/>
        </w:rPr>
        <w:t>⑿</w:t>
      </w:r>
      <w:r>
        <w:rPr>
          <w:rFonts w:hint="eastAsia"/>
          <w:color w:val="auto"/>
          <w:highlight w:val="none"/>
        </w:rPr>
        <w:t>投标人必须是最终投标、签订合同的单位，不得以任何理由将已中标项目以任何形式转包给其他单位；</w:t>
      </w:r>
    </w:p>
    <w:p>
      <w:pPr>
        <w:pStyle w:val="10"/>
        <w:spacing w:line="360" w:lineRule="auto"/>
        <w:ind w:firstLine="420" w:firstLineChars="200"/>
        <w:rPr>
          <w:rFonts w:hint="eastAsia"/>
          <w:color w:val="auto"/>
          <w:highlight w:val="none"/>
        </w:rPr>
      </w:pPr>
      <w:r>
        <w:rPr>
          <w:rFonts w:hint="eastAsia" w:hAnsi="宋体"/>
          <w:color w:val="auto"/>
          <w:highlight w:val="none"/>
        </w:rPr>
        <w:t>⒀</w:t>
      </w:r>
      <w:r>
        <w:rPr>
          <w:rFonts w:hint="eastAsia"/>
          <w:color w:val="auto"/>
          <w:highlight w:val="none"/>
        </w:rPr>
        <w:t>本次招标项目不接受联合体投标；</w:t>
      </w:r>
    </w:p>
    <w:p>
      <w:pPr>
        <w:pStyle w:val="10"/>
        <w:spacing w:line="360" w:lineRule="auto"/>
        <w:ind w:firstLine="420" w:firstLineChars="200"/>
        <w:rPr>
          <w:b/>
          <w:highlight w:val="none"/>
        </w:rPr>
      </w:pPr>
      <w:r>
        <w:rPr>
          <w:rFonts w:hint="eastAsia" w:hAnsi="宋体"/>
          <w:color w:val="auto"/>
          <w:highlight w:val="none"/>
        </w:rPr>
        <w:t>⒁</w:t>
      </w:r>
      <w:r>
        <w:rPr>
          <w:rFonts w:hint="eastAsia"/>
          <w:color w:val="auto"/>
          <w:highlight w:val="none"/>
        </w:rPr>
        <w:t>投标人在向招标人出示《投标保证金缴纳凭证》后方可进行投标。</w:t>
      </w:r>
    </w:p>
    <w:p>
      <w:pPr>
        <w:pStyle w:val="10"/>
        <w:spacing w:line="360" w:lineRule="auto"/>
        <w:rPr>
          <w:rFonts w:ascii="黑体" w:eastAsia="黑体"/>
          <w:b/>
          <w:bCs/>
          <w:sz w:val="28"/>
          <w:highlight w:val="none"/>
        </w:rPr>
      </w:pPr>
      <w:r>
        <w:rPr>
          <w:rFonts w:hint="eastAsia" w:ascii="黑体" w:eastAsia="黑体"/>
          <w:b/>
          <w:bCs/>
          <w:sz w:val="28"/>
          <w:highlight w:val="none"/>
        </w:rPr>
        <w:t>二、投标响应文件</w:t>
      </w:r>
    </w:p>
    <w:p>
      <w:pPr>
        <w:pStyle w:val="10"/>
        <w:spacing w:line="360" w:lineRule="auto"/>
        <w:ind w:firstLine="422" w:firstLineChars="200"/>
        <w:rPr>
          <w:rFonts w:hint="default"/>
          <w:b/>
          <w:bCs/>
          <w:color w:val="auto"/>
          <w:szCs w:val="22"/>
          <w:highlight w:val="none"/>
          <w:lang w:val="en-US" w:eastAsia="zh-CN"/>
        </w:rPr>
      </w:pPr>
      <w:r>
        <w:rPr>
          <w:rFonts w:hint="eastAsia"/>
          <w:b/>
          <w:bCs/>
          <w:color w:val="auto"/>
          <w:szCs w:val="22"/>
          <w:highlight w:val="none"/>
          <w:lang w:val="en-US" w:eastAsia="zh-CN"/>
        </w:rPr>
        <w:t>1.本次报价分为四个区域：</w:t>
      </w:r>
    </w:p>
    <w:tbl>
      <w:tblPr>
        <w:tblStyle w:val="16"/>
        <w:tblW w:w="8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0"/>
        <w:gridCol w:w="3314"/>
        <w:gridCol w:w="2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区域</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保安分白夜两班</w:t>
            </w:r>
            <w:r>
              <w:rPr>
                <w:rFonts w:hint="eastAsia" w:ascii="宋体" w:hAnsi="宋体" w:eastAsia="宋体" w:cs="宋体"/>
                <w:b/>
                <w:bCs/>
                <w:i w:val="0"/>
                <w:iCs w:val="0"/>
                <w:color w:val="000000"/>
                <w:kern w:val="0"/>
                <w:sz w:val="21"/>
                <w:szCs w:val="21"/>
                <w:highlight w:val="none"/>
                <w:u w:val="none"/>
                <w:lang w:val="en-US" w:eastAsia="zh-CN" w:bidi="ar"/>
              </w:rPr>
              <w:t>班次</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cs="宋体"/>
                <w:b w:val="0"/>
                <w:bCs w:val="0"/>
                <w:i w:val="0"/>
                <w:iCs w:val="0"/>
                <w:color w:val="000000"/>
                <w:kern w:val="0"/>
                <w:sz w:val="21"/>
                <w:szCs w:val="21"/>
                <w:highlight w:val="none"/>
                <w:u w:val="none"/>
                <w:lang w:val="en-US" w:eastAsia="zh-CN" w:bidi="ar"/>
              </w:rPr>
              <w:t>一号门</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4</w:t>
            </w:r>
          </w:p>
        </w:tc>
        <w:tc>
          <w:tcPr>
            <w:tcW w:w="275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按照实际需求数量，据实结算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cs="宋体"/>
                <w:b w:val="0"/>
                <w:bCs w:val="0"/>
                <w:i w:val="0"/>
                <w:iCs w:val="0"/>
                <w:color w:val="000000"/>
                <w:kern w:val="0"/>
                <w:sz w:val="21"/>
                <w:szCs w:val="21"/>
                <w:highlight w:val="none"/>
                <w:u w:val="none"/>
                <w:lang w:val="en-US" w:eastAsia="zh-CN" w:bidi="ar"/>
              </w:rPr>
              <w:t>二号门</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w:t>
            </w:r>
          </w:p>
        </w:tc>
        <w:tc>
          <w:tcPr>
            <w:tcW w:w="2755"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cs="宋体"/>
                <w:b w:val="0"/>
                <w:bCs w:val="0"/>
                <w:i w:val="0"/>
                <w:iCs w:val="0"/>
                <w:color w:val="000000"/>
                <w:kern w:val="0"/>
                <w:sz w:val="21"/>
                <w:szCs w:val="21"/>
                <w:highlight w:val="none"/>
                <w:u w:val="none"/>
                <w:lang w:val="en-US" w:eastAsia="zh-CN" w:bidi="ar"/>
              </w:rPr>
              <w:t>三号门</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w:t>
            </w:r>
          </w:p>
        </w:tc>
        <w:tc>
          <w:tcPr>
            <w:tcW w:w="275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val="0"/>
                <w:bCs w:val="0"/>
                <w:i w:val="0"/>
                <w:iCs w:val="0"/>
                <w:color w:val="000000"/>
                <w:kern w:val="0"/>
                <w:sz w:val="21"/>
                <w:szCs w:val="21"/>
                <w:highlight w:val="none"/>
                <w:u w:val="none"/>
                <w:lang w:val="en-US" w:eastAsia="zh-CN" w:bidi="ar"/>
              </w:rPr>
              <w:t>东围墙广场</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p>
        </w:tc>
        <w:tc>
          <w:tcPr>
            <w:tcW w:w="275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bl>
    <w:p>
      <w:pPr>
        <w:pStyle w:val="10"/>
        <w:spacing w:line="360" w:lineRule="auto"/>
        <w:ind w:firstLine="422" w:firstLineChars="200"/>
        <w:rPr>
          <w:rFonts w:hint="eastAsia"/>
          <w:color w:val="auto"/>
          <w:sz w:val="21"/>
          <w:szCs w:val="21"/>
          <w:highlight w:val="none"/>
        </w:rPr>
      </w:pPr>
      <w:r>
        <w:rPr>
          <w:rFonts w:hint="eastAsia"/>
          <w:b/>
          <w:bCs/>
          <w:color w:val="auto"/>
          <w:sz w:val="21"/>
          <w:szCs w:val="21"/>
          <w:highlight w:val="none"/>
          <w:lang w:val="en-US" w:eastAsia="zh-CN"/>
        </w:rPr>
        <w:t>投标人须进行整体投标，每个区域含税总价为</w:t>
      </w:r>
      <w:r>
        <w:rPr>
          <w:rFonts w:hint="eastAsia" w:hAnsi="宋体" w:cs="宋体"/>
          <w:b/>
          <w:bCs/>
          <w:i w:val="0"/>
          <w:iCs w:val="0"/>
          <w:color w:val="000000"/>
          <w:kern w:val="0"/>
          <w:sz w:val="21"/>
          <w:szCs w:val="21"/>
          <w:highlight w:val="none"/>
          <w:u w:val="none"/>
          <w:lang w:val="en-US" w:eastAsia="zh-CN" w:bidi="ar"/>
        </w:rPr>
        <w:t>总数量*税率*12个月，注意</w:t>
      </w:r>
      <w:r>
        <w:rPr>
          <w:rFonts w:hint="eastAsia"/>
          <w:b/>
          <w:bCs/>
          <w:color w:val="auto"/>
          <w:sz w:val="21"/>
          <w:szCs w:val="21"/>
          <w:highlight w:val="none"/>
          <w:lang w:val="en-US" w:eastAsia="zh-CN"/>
        </w:rPr>
        <w:t>填写“中国重汽e采通”系统平台中报价均为：万元（含税价）</w:t>
      </w:r>
      <w:r>
        <w:rPr>
          <w:rFonts w:hint="eastAsia"/>
          <w:color w:val="auto"/>
          <w:sz w:val="21"/>
          <w:szCs w:val="21"/>
          <w:highlight w:val="none"/>
        </w:rPr>
        <w:t>。</w:t>
      </w:r>
    </w:p>
    <w:p>
      <w:pPr>
        <w:pStyle w:val="10"/>
        <w:spacing w:line="360" w:lineRule="auto"/>
        <w:ind w:firstLine="413" w:firstLineChars="196"/>
        <w:rPr>
          <w:rFonts w:hint="eastAsia"/>
          <w:b/>
          <w:bCs/>
          <w:color w:val="auto"/>
          <w:highlight w:val="none"/>
        </w:rPr>
      </w:pPr>
      <w:r>
        <w:rPr>
          <w:rFonts w:hint="eastAsia"/>
          <w:b/>
          <w:bCs/>
          <w:color w:val="auto"/>
          <w:highlight w:val="none"/>
          <w:lang w:val="en-US" w:eastAsia="zh-CN"/>
        </w:rPr>
        <w:t>2.</w:t>
      </w:r>
      <w:r>
        <w:rPr>
          <w:rFonts w:hint="eastAsia"/>
          <w:b/>
          <w:bCs/>
          <w:color w:val="auto"/>
          <w:highlight w:val="none"/>
        </w:rPr>
        <w:t>所有拟投标人需满足以下条件，并经招标人审核通过后方可获得该项目的入投标资格：</w:t>
      </w:r>
    </w:p>
    <w:p>
      <w:pPr>
        <w:pStyle w:val="10"/>
        <w:spacing w:line="360" w:lineRule="auto"/>
        <w:ind w:firstLine="422" w:firstLineChars="200"/>
        <w:rPr>
          <w:b/>
          <w:highlight w:val="none"/>
        </w:rPr>
      </w:pPr>
      <w:r>
        <w:rPr>
          <w:rFonts w:hint="eastAsia"/>
          <w:b/>
          <w:highlight w:val="none"/>
          <w:lang w:val="en-US" w:eastAsia="zh-CN"/>
        </w:rPr>
        <w:t>3</w:t>
      </w:r>
      <w:r>
        <w:rPr>
          <w:b/>
          <w:highlight w:val="none"/>
        </w:rPr>
        <w:t>.</w:t>
      </w:r>
      <w:r>
        <w:rPr>
          <w:rFonts w:hint="eastAsia"/>
          <w:b/>
          <w:highlight w:val="none"/>
        </w:rPr>
        <w:t>投标文件的签署盖章、密封标记、附件格式：</w:t>
      </w:r>
    </w:p>
    <w:p>
      <w:pPr>
        <w:pStyle w:val="10"/>
        <w:spacing w:line="360" w:lineRule="auto"/>
        <w:ind w:firstLine="420" w:firstLineChars="200"/>
        <w:rPr>
          <w:rFonts w:hint="eastAsia" w:eastAsia="宋体"/>
          <w:color w:val="auto"/>
          <w:highlight w:val="none"/>
          <w:lang w:eastAsia="zh-CN"/>
        </w:rPr>
      </w:pPr>
      <w:r>
        <w:rPr>
          <w:rFonts w:hint="eastAsia"/>
          <w:color w:val="auto"/>
          <w:highlight w:val="none"/>
          <w:lang w:val="en-US" w:eastAsia="zh-CN"/>
        </w:rPr>
        <w:t>3</w:t>
      </w:r>
      <w:r>
        <w:rPr>
          <w:rFonts w:hint="eastAsia"/>
          <w:color w:val="auto"/>
          <w:highlight w:val="none"/>
        </w:rPr>
        <w:t>.1详见本招标文件“第</w:t>
      </w:r>
      <w:r>
        <w:rPr>
          <w:rFonts w:hint="eastAsia"/>
          <w:color w:val="auto"/>
          <w:highlight w:val="none"/>
          <w:lang w:val="en-US" w:eastAsia="zh-CN"/>
        </w:rPr>
        <w:t>三</w:t>
      </w:r>
      <w:r>
        <w:rPr>
          <w:rFonts w:hint="eastAsia"/>
          <w:color w:val="auto"/>
          <w:highlight w:val="none"/>
        </w:rPr>
        <w:t>章 投标文件编制”，投标人的投标文件由资质文件、技术文件、商务文件共3部分构成</w:t>
      </w:r>
      <w:r>
        <w:rPr>
          <w:rFonts w:hint="eastAsia"/>
          <w:color w:val="auto"/>
          <w:highlight w:val="none"/>
          <w:lang w:eastAsia="zh-CN"/>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6388"/>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682" w:type="dxa"/>
            <w:noWrap w:val="0"/>
            <w:vAlign w:val="center"/>
          </w:tcPr>
          <w:p>
            <w:pPr>
              <w:spacing w:line="336" w:lineRule="auto"/>
              <w:jc w:val="center"/>
              <w:rPr>
                <w:rFonts w:ascii="宋体" w:hAnsi="Courier New"/>
                <w:b/>
                <w:color w:val="auto"/>
                <w:highlight w:val="none"/>
              </w:rPr>
            </w:pPr>
            <w:r>
              <w:rPr>
                <w:rFonts w:hint="eastAsia" w:ascii="宋体" w:hAnsi="Courier New"/>
                <w:b/>
                <w:color w:val="auto"/>
                <w:highlight w:val="none"/>
              </w:rPr>
              <w:t>部分名称</w:t>
            </w:r>
          </w:p>
        </w:tc>
        <w:tc>
          <w:tcPr>
            <w:tcW w:w="6388" w:type="dxa"/>
            <w:noWrap w:val="0"/>
            <w:vAlign w:val="center"/>
          </w:tcPr>
          <w:p>
            <w:pPr>
              <w:spacing w:line="336" w:lineRule="auto"/>
              <w:jc w:val="center"/>
              <w:rPr>
                <w:rFonts w:ascii="宋体" w:hAnsi="Courier New"/>
                <w:b/>
                <w:color w:val="auto"/>
                <w:highlight w:val="none"/>
              </w:rPr>
            </w:pPr>
            <w:r>
              <w:rPr>
                <w:rFonts w:hint="eastAsia" w:ascii="宋体" w:hAnsi="Courier New"/>
                <w:b/>
                <w:color w:val="auto"/>
                <w:highlight w:val="none"/>
              </w:rPr>
              <w:t>包含内容</w:t>
            </w:r>
          </w:p>
        </w:tc>
        <w:tc>
          <w:tcPr>
            <w:tcW w:w="961" w:type="dxa"/>
            <w:noWrap w:val="0"/>
            <w:vAlign w:val="center"/>
          </w:tcPr>
          <w:p>
            <w:pPr>
              <w:spacing w:line="336" w:lineRule="auto"/>
              <w:jc w:val="center"/>
              <w:rPr>
                <w:rFonts w:ascii="宋体" w:hAnsi="Courier New"/>
                <w:b/>
                <w:color w:val="auto"/>
                <w:highlight w:val="none"/>
              </w:rPr>
            </w:pPr>
            <w:r>
              <w:rPr>
                <w:rFonts w:hint="eastAsia" w:ascii="宋体" w:hAnsi="Courier New"/>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noWrap w:val="0"/>
            <w:vAlign w:val="center"/>
          </w:tcPr>
          <w:p>
            <w:pPr>
              <w:spacing w:line="336" w:lineRule="auto"/>
              <w:jc w:val="center"/>
              <w:rPr>
                <w:rFonts w:ascii="宋体" w:hAnsi="Courier New"/>
                <w:color w:val="auto"/>
                <w:szCs w:val="21"/>
                <w:highlight w:val="none"/>
              </w:rPr>
            </w:pPr>
            <w:r>
              <w:rPr>
                <w:rFonts w:hint="eastAsia" w:ascii="宋体" w:hAnsi="Courier New"/>
                <w:color w:val="auto"/>
                <w:szCs w:val="21"/>
                <w:highlight w:val="none"/>
              </w:rPr>
              <w:t>资质文件</w:t>
            </w:r>
          </w:p>
        </w:tc>
        <w:tc>
          <w:tcPr>
            <w:tcW w:w="6388" w:type="dxa"/>
            <w:noWrap w:val="0"/>
            <w:vAlign w:val="top"/>
          </w:tcPr>
          <w:p>
            <w:pPr>
              <w:spacing w:line="336" w:lineRule="auto"/>
              <w:rPr>
                <w:rFonts w:hint="default" w:ascii="宋体" w:hAnsi="Courier New" w:eastAsia="宋体"/>
                <w:color w:val="auto"/>
                <w:szCs w:val="21"/>
                <w:highlight w:val="none"/>
                <w:lang w:val="en-US" w:eastAsia="zh-CN"/>
              </w:rPr>
            </w:pPr>
            <w:r>
              <w:rPr>
                <w:rFonts w:hint="eastAsia" w:ascii="宋体" w:hAnsi="Courier New"/>
                <w:color w:val="auto"/>
                <w:szCs w:val="21"/>
                <w:highlight w:val="none"/>
              </w:rPr>
              <w:t>1、</w:t>
            </w:r>
            <w:r>
              <w:rPr>
                <w:rFonts w:hint="eastAsia" w:ascii="宋体" w:hAnsi="Courier New"/>
                <w:color w:val="auto"/>
                <w:szCs w:val="21"/>
                <w:highlight w:val="none"/>
                <w:lang w:val="en-US" w:eastAsia="zh-CN"/>
              </w:rPr>
              <w:t>须提供企业</w:t>
            </w:r>
            <w:r>
              <w:rPr>
                <w:rFonts w:hint="eastAsia" w:ascii="宋体" w:hAnsi="Courier New"/>
                <w:color w:val="auto"/>
                <w:szCs w:val="21"/>
                <w:highlight w:val="none"/>
              </w:rPr>
              <w:t>营业执照副本复印件（</w:t>
            </w:r>
            <w:r>
              <w:rPr>
                <w:rFonts w:hint="eastAsia" w:ascii="宋体" w:hAnsi="Courier New"/>
                <w:color w:val="auto"/>
                <w:szCs w:val="21"/>
                <w:highlight w:val="none"/>
                <w:lang w:val="en-US" w:eastAsia="zh-CN"/>
              </w:rPr>
              <w:t>加</w:t>
            </w:r>
            <w:r>
              <w:rPr>
                <w:rFonts w:hint="eastAsia" w:ascii="宋体" w:hAnsi="Courier New"/>
                <w:color w:val="auto"/>
                <w:szCs w:val="21"/>
                <w:highlight w:val="none"/>
              </w:rPr>
              <w:t>盖公章）</w:t>
            </w:r>
            <w:r>
              <w:rPr>
                <w:rFonts w:hint="eastAsia" w:ascii="宋体" w:hAnsi="Courier New"/>
                <w:color w:val="auto"/>
                <w:szCs w:val="21"/>
                <w:highlight w:val="none"/>
                <w:lang w:eastAsia="zh-CN"/>
              </w:rPr>
              <w:t>，</w:t>
            </w:r>
            <w:r>
              <w:rPr>
                <w:rFonts w:hint="eastAsia" w:ascii="宋体" w:hAnsi="Courier New"/>
                <w:color w:val="auto"/>
                <w:szCs w:val="21"/>
                <w:highlight w:val="none"/>
              </w:rPr>
              <w:t>营业执照副本</w:t>
            </w:r>
            <w:r>
              <w:rPr>
                <w:rFonts w:hint="eastAsia" w:ascii="宋体" w:hAnsi="Courier New"/>
                <w:color w:val="auto"/>
                <w:szCs w:val="21"/>
                <w:highlight w:val="none"/>
                <w:lang w:val="en-US" w:eastAsia="zh-CN"/>
              </w:rPr>
              <w:t>原件须在投标现场展示。</w:t>
            </w:r>
          </w:p>
          <w:p>
            <w:pPr>
              <w:spacing w:line="336" w:lineRule="auto"/>
              <w:rPr>
                <w:rFonts w:hint="eastAsia" w:ascii="宋体" w:hAnsi="Courier New" w:eastAsia="宋体"/>
                <w:color w:val="auto"/>
                <w:szCs w:val="21"/>
                <w:highlight w:val="none"/>
                <w:lang w:eastAsia="zh-CN"/>
              </w:rPr>
            </w:pPr>
            <w:r>
              <w:rPr>
                <w:rFonts w:hint="eastAsia" w:ascii="宋体" w:hAnsi="Courier New"/>
                <w:color w:val="auto"/>
                <w:szCs w:val="21"/>
                <w:highlight w:val="none"/>
              </w:rPr>
              <w:t>2、法定代表人资格证明、法定代表人授权委托书（原件）及授权人身份证原件；如果是法人参加投标，要携带法人身份证原件；</w:t>
            </w:r>
            <w:r>
              <w:rPr>
                <w:rFonts w:hint="eastAsia" w:ascii="宋体" w:hAnsi="Courier New"/>
                <w:color w:val="auto"/>
                <w:szCs w:val="21"/>
                <w:highlight w:val="none"/>
                <w:lang w:eastAsia="zh-CN"/>
              </w:rPr>
              <w:t>（</w:t>
            </w:r>
            <w:r>
              <w:rPr>
                <w:rFonts w:hint="eastAsia" w:ascii="宋体" w:hAnsi="Courier New"/>
                <w:color w:val="auto"/>
                <w:szCs w:val="21"/>
                <w:highlight w:val="none"/>
                <w:lang w:val="en-US" w:eastAsia="zh-CN"/>
              </w:rPr>
              <w:t>须在投标现场展示</w:t>
            </w:r>
            <w:r>
              <w:rPr>
                <w:rFonts w:hint="eastAsia" w:ascii="宋体" w:hAnsi="Courier New"/>
                <w:color w:val="auto"/>
                <w:szCs w:val="21"/>
                <w:highlight w:val="none"/>
                <w:lang w:eastAsia="zh-CN"/>
              </w:rPr>
              <w:t>）</w:t>
            </w:r>
          </w:p>
          <w:p>
            <w:pPr>
              <w:pStyle w:val="57"/>
              <w:spacing w:line="336" w:lineRule="auto"/>
              <w:ind w:firstLine="0" w:firstLineChars="0"/>
              <w:rPr>
                <w:rFonts w:ascii="宋体" w:hAnsi="Courier New"/>
                <w:color w:val="auto"/>
                <w:szCs w:val="21"/>
                <w:highlight w:val="none"/>
              </w:rPr>
            </w:pPr>
            <w:r>
              <w:rPr>
                <w:rFonts w:hint="eastAsia" w:ascii="宋体" w:hAnsi="Courier New"/>
                <w:color w:val="auto"/>
                <w:szCs w:val="21"/>
                <w:highlight w:val="none"/>
              </w:rPr>
              <w:t>3、</w:t>
            </w:r>
            <w:r>
              <w:rPr>
                <w:rFonts w:hint="eastAsia"/>
                <w:color w:val="auto"/>
                <w:highlight w:val="none"/>
              </w:rPr>
              <w:t>投标人须提供经会计师事务所审计的三年</w:t>
            </w:r>
            <w:r>
              <w:rPr>
                <w:rFonts w:hint="eastAsia" w:cs="Times New Roman"/>
                <w:color w:val="auto"/>
                <w:highlight w:val="none"/>
              </w:rPr>
              <w:t>（</w:t>
            </w: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1</w:t>
            </w:r>
            <w:r>
              <w:rPr>
                <w:rFonts w:hint="eastAsia" w:ascii="宋体" w:hAnsi="宋体" w:eastAsia="宋体" w:cs="宋体"/>
                <w:color w:val="auto"/>
                <w:highlight w:val="none"/>
              </w:rPr>
              <w:t>、202</w:t>
            </w:r>
            <w:r>
              <w:rPr>
                <w:rFonts w:hint="eastAsia" w:ascii="宋体" w:hAnsi="宋体" w:cs="宋体"/>
                <w:color w:val="auto"/>
                <w:highlight w:val="none"/>
                <w:lang w:val="en-US" w:eastAsia="zh-CN"/>
              </w:rPr>
              <w:t>2、2023</w:t>
            </w:r>
            <w:r>
              <w:rPr>
                <w:rFonts w:hint="eastAsia" w:cs="Times New Roman"/>
                <w:color w:val="auto"/>
                <w:highlight w:val="none"/>
              </w:rPr>
              <w:t>年）的公司财务报表</w:t>
            </w:r>
            <w:r>
              <w:rPr>
                <w:rFonts w:hint="eastAsia" w:cs="Times New Roman"/>
                <w:color w:val="auto"/>
                <w:highlight w:val="none"/>
                <w:lang w:val="en-US" w:eastAsia="zh-CN"/>
              </w:rPr>
              <w:t>复印件</w:t>
            </w:r>
            <w:r>
              <w:rPr>
                <w:rFonts w:hint="eastAsia" w:cs="Times New Roman"/>
                <w:color w:val="auto"/>
                <w:highlight w:val="none"/>
              </w:rPr>
              <w:t>（资产负债表、损益表、现</w:t>
            </w:r>
            <w:r>
              <w:rPr>
                <w:rFonts w:hint="eastAsia"/>
                <w:color w:val="auto"/>
                <w:highlight w:val="none"/>
              </w:rPr>
              <w:t>金流量表）</w:t>
            </w:r>
            <w:r>
              <w:rPr>
                <w:rFonts w:hint="eastAsia" w:ascii="宋体" w:hAnsi="Courier New"/>
                <w:color w:val="auto"/>
                <w:szCs w:val="21"/>
                <w:highlight w:val="none"/>
              </w:rPr>
              <w:t>；（加盖公章）</w:t>
            </w:r>
          </w:p>
          <w:p>
            <w:pPr>
              <w:pStyle w:val="57"/>
              <w:numPr>
                <w:ilvl w:val="0"/>
                <w:numId w:val="4"/>
              </w:numPr>
              <w:spacing w:line="336" w:lineRule="auto"/>
              <w:ind w:left="0" w:firstLineChars="0"/>
              <w:rPr>
                <w:rFonts w:hint="eastAsia"/>
                <w:color w:val="auto"/>
                <w:highlight w:val="none"/>
              </w:rPr>
            </w:pPr>
            <w:r>
              <w:rPr>
                <w:rFonts w:hint="eastAsia" w:ascii="宋体" w:hAnsi="Courier New"/>
                <w:color w:val="auto"/>
                <w:szCs w:val="21"/>
                <w:highlight w:val="none"/>
              </w:rPr>
              <w:t>4</w:t>
            </w:r>
            <w:r>
              <w:rPr>
                <w:rFonts w:hint="eastAsia"/>
                <w:color w:val="auto"/>
                <w:highlight w:val="none"/>
              </w:rPr>
              <w:t>、</w:t>
            </w:r>
            <w:r>
              <w:rPr>
                <w:rFonts w:hint="eastAsia"/>
                <w:color w:val="auto"/>
                <w:highlight w:val="none"/>
                <w:lang w:val="en-US" w:eastAsia="zh-CN"/>
              </w:rPr>
              <w:t>年度纳税信用评价信息、 企业对外担保说明。</w:t>
            </w:r>
          </w:p>
          <w:p>
            <w:pPr>
              <w:pStyle w:val="57"/>
              <w:numPr>
                <w:ilvl w:val="0"/>
                <w:numId w:val="4"/>
              </w:numPr>
              <w:spacing w:line="336" w:lineRule="auto"/>
              <w:ind w:left="0" w:firstLineChars="0"/>
              <w:rPr>
                <w:rFonts w:ascii="宋体" w:hAnsi="Courier New"/>
                <w:color w:val="auto"/>
                <w:szCs w:val="21"/>
                <w:highlight w:val="none"/>
              </w:rPr>
            </w:pPr>
            <w:r>
              <w:rPr>
                <w:rFonts w:hint="eastAsia" w:ascii="宋体" w:hAnsi="Courier New"/>
                <w:color w:val="auto"/>
                <w:szCs w:val="21"/>
                <w:highlight w:val="none"/>
                <w:lang w:val="en-US" w:eastAsia="zh-CN"/>
              </w:rPr>
              <w:t>5、</w:t>
            </w:r>
            <w:r>
              <w:rPr>
                <w:rFonts w:hint="eastAsia" w:ascii="宋体" w:hAnsi="Courier New"/>
                <w:color w:val="auto"/>
                <w:szCs w:val="21"/>
                <w:highlight w:val="none"/>
              </w:rPr>
              <w:t>投标单位在国家企业信用信息公示系</w:t>
            </w:r>
            <w:r>
              <w:rPr>
                <w:rFonts w:hint="eastAsia" w:ascii="宋体" w:hAnsi="Courier New" w:cs="Times New Roman"/>
                <w:color w:val="auto"/>
                <w:szCs w:val="21"/>
                <w:highlight w:val="none"/>
              </w:rPr>
              <w:t>统中无与招标项目相关的行政处罚、经营异常和失信信息的声明；</w:t>
            </w:r>
          </w:p>
          <w:p>
            <w:pPr>
              <w:pStyle w:val="57"/>
              <w:numPr>
                <w:ilvl w:val="0"/>
                <w:numId w:val="4"/>
              </w:numPr>
              <w:spacing w:line="336" w:lineRule="auto"/>
              <w:ind w:left="0" w:firstLineChars="0"/>
              <w:rPr>
                <w:rFonts w:ascii="宋体" w:hAnsi="Courier New"/>
                <w:color w:val="auto"/>
                <w:szCs w:val="21"/>
                <w:highlight w:val="none"/>
              </w:rPr>
            </w:pPr>
            <w:r>
              <w:rPr>
                <w:rFonts w:hint="eastAsia" w:ascii="宋体" w:hAnsi="Courier New" w:cs="Times New Roman"/>
                <w:color w:val="auto"/>
                <w:szCs w:val="21"/>
                <w:highlight w:val="none"/>
                <w:lang w:val="en-US" w:eastAsia="zh-CN"/>
              </w:rPr>
              <w:t>6、</w:t>
            </w:r>
            <w:r>
              <w:rPr>
                <w:rFonts w:hint="eastAsia" w:ascii="宋体" w:hAnsi="Courier New"/>
                <w:color w:val="auto"/>
                <w:szCs w:val="21"/>
                <w:highlight w:val="none"/>
              </w:rPr>
              <w:t>其他由投标单位视需要自行编制；</w:t>
            </w:r>
          </w:p>
        </w:tc>
        <w:tc>
          <w:tcPr>
            <w:tcW w:w="961" w:type="dxa"/>
            <w:noWrap w:val="0"/>
            <w:vAlign w:val="center"/>
          </w:tcPr>
          <w:p>
            <w:pPr>
              <w:spacing w:line="336" w:lineRule="auto"/>
              <w:jc w:val="center"/>
              <w:rPr>
                <w:rFonts w:hint="eastAsia" w:ascii="宋体" w:hAnsi="Courier New"/>
                <w:color w:val="auto"/>
                <w:szCs w:val="21"/>
                <w:highlight w:val="none"/>
              </w:rPr>
            </w:pPr>
            <w:r>
              <w:rPr>
                <w:rFonts w:ascii="宋体" w:hAnsi="Courier New"/>
                <w:color w:val="auto"/>
                <w:szCs w:val="21"/>
                <w:highlight w:val="none"/>
              </w:rPr>
              <w:t>单独</w:t>
            </w:r>
          </w:p>
          <w:p>
            <w:pPr>
              <w:spacing w:line="336" w:lineRule="auto"/>
              <w:jc w:val="center"/>
              <w:rPr>
                <w:rFonts w:ascii="宋体" w:hAnsi="Courier New"/>
                <w:color w:val="auto"/>
                <w:szCs w:val="21"/>
                <w:highlight w:val="none"/>
              </w:rPr>
            </w:pPr>
            <w:r>
              <w:rPr>
                <w:rFonts w:ascii="宋体" w:hAnsi="Courier New"/>
                <w:color w:val="auto"/>
                <w:szCs w:val="21"/>
                <w:highlight w:val="none"/>
              </w:rPr>
              <w:t>封存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noWrap w:val="0"/>
            <w:vAlign w:val="center"/>
          </w:tcPr>
          <w:p>
            <w:pPr>
              <w:spacing w:line="336" w:lineRule="auto"/>
              <w:jc w:val="center"/>
              <w:rPr>
                <w:rFonts w:ascii="宋体" w:hAnsi="Courier New"/>
                <w:color w:val="auto"/>
                <w:szCs w:val="21"/>
                <w:highlight w:val="none"/>
              </w:rPr>
            </w:pPr>
            <w:r>
              <w:rPr>
                <w:rFonts w:hint="eastAsia" w:ascii="宋体" w:hAnsi="Courier New"/>
                <w:color w:val="auto"/>
                <w:szCs w:val="21"/>
                <w:highlight w:val="none"/>
              </w:rPr>
              <w:t>技术文件</w:t>
            </w:r>
          </w:p>
        </w:tc>
        <w:tc>
          <w:tcPr>
            <w:tcW w:w="6388" w:type="dxa"/>
            <w:noWrap w:val="0"/>
            <w:vAlign w:val="top"/>
          </w:tcPr>
          <w:p>
            <w:pPr>
              <w:spacing w:line="336" w:lineRule="auto"/>
              <w:rPr>
                <w:rFonts w:ascii="宋体" w:hAnsi="Courier New"/>
                <w:color w:val="auto"/>
                <w:szCs w:val="21"/>
                <w:highlight w:val="none"/>
              </w:rPr>
            </w:pPr>
            <w:r>
              <w:rPr>
                <w:rFonts w:hint="eastAsia" w:ascii="宋体" w:hAnsi="Courier New"/>
                <w:color w:val="auto"/>
                <w:szCs w:val="21"/>
                <w:highlight w:val="none"/>
              </w:rPr>
              <w:t>1、</w:t>
            </w:r>
            <w:r>
              <w:rPr>
                <w:rFonts w:hint="eastAsia" w:ascii="宋体" w:hAnsi="Courier New"/>
                <w:color w:val="auto"/>
                <w:szCs w:val="21"/>
                <w:highlight w:val="none"/>
                <w:lang w:val="en-US" w:eastAsia="zh-CN"/>
              </w:rPr>
              <w:t>投入的主要设备表</w:t>
            </w:r>
            <w:r>
              <w:rPr>
                <w:rFonts w:hint="eastAsia" w:ascii="宋体" w:hAnsi="Courier New"/>
                <w:color w:val="auto"/>
                <w:szCs w:val="21"/>
                <w:highlight w:val="none"/>
              </w:rPr>
              <w:t>；</w:t>
            </w:r>
          </w:p>
          <w:p>
            <w:pPr>
              <w:spacing w:line="336" w:lineRule="auto"/>
              <w:rPr>
                <w:rFonts w:hint="eastAsia" w:ascii="宋体" w:hAnsi="Courier New" w:eastAsia="宋体"/>
                <w:color w:val="auto"/>
                <w:szCs w:val="21"/>
                <w:highlight w:val="none"/>
                <w:lang w:eastAsia="zh-CN"/>
              </w:rPr>
            </w:pPr>
            <w:r>
              <w:rPr>
                <w:rFonts w:hint="eastAsia" w:ascii="宋体" w:hAnsi="Courier New"/>
                <w:color w:val="auto"/>
                <w:szCs w:val="21"/>
                <w:highlight w:val="none"/>
              </w:rPr>
              <w:t>2、</w:t>
            </w:r>
            <w:r>
              <w:rPr>
                <w:rFonts w:hint="eastAsia" w:ascii="宋体" w:hAnsi="Courier New"/>
                <w:color w:val="auto"/>
                <w:szCs w:val="21"/>
                <w:highlight w:val="none"/>
                <w:lang w:val="en-US" w:eastAsia="zh-CN"/>
              </w:rPr>
              <w:t>企业概况一览表</w:t>
            </w:r>
            <w:r>
              <w:rPr>
                <w:rFonts w:hint="eastAsia" w:ascii="宋体" w:hAnsi="Courier New"/>
                <w:color w:val="auto"/>
                <w:szCs w:val="21"/>
                <w:highlight w:val="none"/>
              </w:rPr>
              <w:t>；</w:t>
            </w:r>
          </w:p>
          <w:p>
            <w:pPr>
              <w:spacing w:line="336" w:lineRule="auto"/>
              <w:rPr>
                <w:rFonts w:hint="eastAsia" w:ascii="宋体" w:hAnsi="Courier New"/>
                <w:color w:val="auto"/>
                <w:szCs w:val="21"/>
                <w:highlight w:val="none"/>
              </w:rPr>
            </w:pPr>
            <w:r>
              <w:rPr>
                <w:rFonts w:hint="eastAsia" w:ascii="宋体" w:hAnsi="Courier New"/>
                <w:color w:val="auto"/>
                <w:szCs w:val="21"/>
                <w:highlight w:val="none"/>
                <w:lang w:val="en-US" w:eastAsia="zh-CN"/>
              </w:rPr>
              <w:t>3</w:t>
            </w:r>
            <w:r>
              <w:rPr>
                <w:rFonts w:hint="eastAsia" w:ascii="宋体" w:hAnsi="Courier New"/>
                <w:color w:val="auto"/>
                <w:szCs w:val="21"/>
                <w:highlight w:val="none"/>
              </w:rPr>
              <w:t>、</w:t>
            </w:r>
            <w:r>
              <w:rPr>
                <w:rFonts w:hint="eastAsia" w:hAnsi="宋体"/>
                <w:highlight w:val="none"/>
              </w:rPr>
              <w:t>相关</w:t>
            </w:r>
            <w:r>
              <w:rPr>
                <w:rFonts w:hint="eastAsia" w:hAnsi="宋体"/>
                <w:highlight w:val="none"/>
                <w:lang w:val="en-US" w:eastAsia="zh-CN"/>
              </w:rPr>
              <w:t>技术</w:t>
            </w:r>
            <w:r>
              <w:rPr>
                <w:rFonts w:hint="eastAsia" w:hAnsi="宋体"/>
                <w:highlight w:val="none"/>
              </w:rPr>
              <w:t>条款偏离表</w:t>
            </w:r>
            <w:r>
              <w:rPr>
                <w:rFonts w:hint="eastAsia" w:hAnsi="宋体"/>
                <w:highlight w:val="none"/>
                <w:lang w:eastAsia="zh-CN"/>
              </w:rPr>
              <w:t>；</w:t>
            </w:r>
            <w:r>
              <w:rPr>
                <w:rFonts w:hint="eastAsia" w:ascii="宋体" w:hAnsi="Courier New"/>
                <w:color w:val="auto"/>
                <w:szCs w:val="21"/>
                <w:highlight w:val="none"/>
              </w:rPr>
              <w:t>其它相关服务内容；</w:t>
            </w:r>
          </w:p>
          <w:p>
            <w:pPr>
              <w:spacing w:line="336" w:lineRule="auto"/>
              <w:rPr>
                <w:rFonts w:hint="eastAsia" w:ascii="宋体" w:hAnsi="Courier New" w:eastAsia="宋体"/>
                <w:color w:val="auto"/>
                <w:szCs w:val="21"/>
                <w:highlight w:val="none"/>
                <w:lang w:eastAsia="zh-CN"/>
              </w:rPr>
            </w:pPr>
            <w:r>
              <w:rPr>
                <w:rFonts w:hint="eastAsia" w:ascii="宋体" w:hAnsi="Courier New"/>
                <w:color w:val="auto"/>
                <w:szCs w:val="21"/>
                <w:highlight w:val="none"/>
                <w:lang w:val="en-US" w:eastAsia="zh-CN"/>
              </w:rPr>
              <w:t>4</w:t>
            </w:r>
            <w:r>
              <w:rPr>
                <w:rFonts w:hint="eastAsia" w:ascii="宋体" w:hAnsi="Courier New"/>
                <w:color w:val="auto"/>
                <w:szCs w:val="21"/>
                <w:highlight w:val="none"/>
              </w:rPr>
              <w:t>、由投标人出具《承诺函》</w:t>
            </w:r>
            <w:r>
              <w:rPr>
                <w:rFonts w:hint="eastAsia" w:ascii="宋体" w:hAnsi="Courier New"/>
                <w:color w:val="auto"/>
                <w:szCs w:val="21"/>
                <w:highlight w:val="none"/>
                <w:lang w:eastAsia="zh-CN"/>
              </w:rPr>
              <w:t>（</w:t>
            </w:r>
            <w:r>
              <w:rPr>
                <w:rFonts w:hint="eastAsia" w:ascii="宋体" w:hAnsi="Courier New"/>
                <w:color w:val="auto"/>
                <w:szCs w:val="21"/>
                <w:highlight w:val="none"/>
                <w:lang w:val="en-US" w:eastAsia="zh-CN"/>
              </w:rPr>
              <w:t>格式自拟</w:t>
            </w:r>
            <w:r>
              <w:rPr>
                <w:rFonts w:hint="eastAsia" w:ascii="宋体" w:hAnsi="Courier New"/>
                <w:color w:val="auto"/>
                <w:szCs w:val="21"/>
                <w:highlight w:val="none"/>
                <w:lang w:eastAsia="zh-CN"/>
              </w:rPr>
              <w:t>）；</w:t>
            </w:r>
          </w:p>
          <w:p>
            <w:pPr>
              <w:spacing w:line="336" w:lineRule="auto"/>
              <w:rPr>
                <w:rFonts w:hint="eastAsia" w:ascii="宋体" w:hAnsi="Courier New"/>
                <w:color w:val="auto"/>
                <w:szCs w:val="21"/>
                <w:highlight w:val="none"/>
              </w:rPr>
            </w:pPr>
            <w:r>
              <w:rPr>
                <w:rFonts w:hint="eastAsia" w:ascii="宋体" w:hAnsi="Courier New"/>
                <w:color w:val="auto"/>
                <w:szCs w:val="21"/>
                <w:highlight w:val="none"/>
                <w:lang w:val="en-US" w:eastAsia="zh-CN"/>
              </w:rPr>
              <w:t>5</w:t>
            </w:r>
            <w:r>
              <w:rPr>
                <w:rFonts w:hint="eastAsia" w:ascii="宋体" w:hAnsi="Courier New"/>
                <w:color w:val="auto"/>
                <w:szCs w:val="21"/>
                <w:highlight w:val="none"/>
              </w:rPr>
              <w:t>、近3年同类项目业绩（以提供签订过的合同为准）；</w:t>
            </w:r>
          </w:p>
          <w:p>
            <w:pPr>
              <w:spacing w:line="336" w:lineRule="auto"/>
              <w:rPr>
                <w:rFonts w:hint="eastAsia" w:ascii="宋体" w:hAnsi="Courier New"/>
                <w:color w:val="auto"/>
                <w:szCs w:val="21"/>
                <w:highlight w:val="none"/>
              </w:rPr>
            </w:pPr>
            <w:r>
              <w:rPr>
                <w:rFonts w:hint="eastAsia" w:ascii="宋体" w:hAnsi="Courier New"/>
                <w:color w:val="auto"/>
                <w:szCs w:val="21"/>
                <w:highlight w:val="none"/>
                <w:lang w:val="en-US" w:eastAsia="zh-CN"/>
              </w:rPr>
              <w:t>6</w:t>
            </w:r>
            <w:r>
              <w:rPr>
                <w:rFonts w:hint="eastAsia" w:ascii="宋体" w:hAnsi="Courier New"/>
                <w:color w:val="auto"/>
                <w:szCs w:val="21"/>
                <w:highlight w:val="none"/>
              </w:rPr>
              <w:t>、其他部分由投标单位视需要自行编制；</w:t>
            </w:r>
          </w:p>
        </w:tc>
        <w:tc>
          <w:tcPr>
            <w:tcW w:w="961" w:type="dxa"/>
            <w:noWrap w:val="0"/>
            <w:vAlign w:val="center"/>
          </w:tcPr>
          <w:p>
            <w:pPr>
              <w:spacing w:line="336" w:lineRule="auto"/>
              <w:jc w:val="center"/>
              <w:rPr>
                <w:rFonts w:hint="default" w:ascii="宋体" w:hAnsi="Courier New" w:eastAsia="宋体"/>
                <w:color w:val="auto"/>
                <w:szCs w:val="21"/>
                <w:highlight w:val="none"/>
                <w:lang w:val="en-US" w:eastAsia="zh-CN"/>
              </w:rPr>
            </w:pPr>
            <w:r>
              <w:rPr>
                <w:rFonts w:hint="eastAsia" w:ascii="宋体" w:hAnsi="Courier New"/>
                <w:color w:val="auto"/>
                <w:szCs w:val="21"/>
                <w:highlight w:val="none"/>
                <w:lang w:val="en-US" w:eastAsia="zh-CN"/>
              </w:rPr>
              <w:t>与商务文件合并封存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noWrap w:val="0"/>
            <w:vAlign w:val="center"/>
          </w:tcPr>
          <w:p>
            <w:pPr>
              <w:spacing w:line="336" w:lineRule="auto"/>
              <w:jc w:val="center"/>
              <w:rPr>
                <w:rFonts w:ascii="宋体" w:hAnsi="Courier New"/>
                <w:color w:val="auto"/>
                <w:szCs w:val="21"/>
                <w:highlight w:val="none"/>
              </w:rPr>
            </w:pPr>
            <w:r>
              <w:rPr>
                <w:rFonts w:hint="eastAsia" w:ascii="宋体" w:hAnsi="Courier New"/>
                <w:color w:val="auto"/>
                <w:szCs w:val="21"/>
                <w:highlight w:val="none"/>
              </w:rPr>
              <w:t>商务文件</w:t>
            </w:r>
          </w:p>
        </w:tc>
        <w:tc>
          <w:tcPr>
            <w:tcW w:w="6388" w:type="dxa"/>
            <w:noWrap w:val="0"/>
            <w:vAlign w:val="top"/>
          </w:tcPr>
          <w:p>
            <w:pPr>
              <w:pStyle w:val="10"/>
              <w:spacing w:line="360" w:lineRule="auto"/>
              <w:rPr>
                <w:rFonts w:hint="default" w:ascii="宋体" w:hAnsi="Courier New" w:eastAsia="宋体"/>
                <w:color w:val="auto"/>
                <w:szCs w:val="21"/>
                <w:highlight w:val="none"/>
                <w:lang w:val="en-US" w:eastAsia="zh-CN"/>
              </w:rPr>
            </w:pPr>
            <w:r>
              <w:rPr>
                <w:rFonts w:hint="eastAsia" w:ascii="宋体" w:hAnsi="Courier New"/>
                <w:color w:val="auto"/>
                <w:szCs w:val="21"/>
                <w:highlight w:val="none"/>
              </w:rPr>
              <w:t>1、</w:t>
            </w:r>
            <w:r>
              <w:rPr>
                <w:rFonts w:hint="eastAsia" w:ascii="宋体" w:hAnsi="Courier New"/>
                <w:b w:val="0"/>
                <w:bCs w:val="0"/>
                <w:color w:val="auto"/>
                <w:szCs w:val="21"/>
                <w:highlight w:val="none"/>
                <w:lang w:val="en-US" w:eastAsia="zh-CN"/>
              </w:rPr>
              <w:t>开标一览表；</w:t>
            </w:r>
            <w:r>
              <w:rPr>
                <w:rFonts w:hint="eastAsia"/>
                <w:color w:val="auto"/>
                <w:highlight w:val="none"/>
                <w:lang w:eastAsia="zh-CN"/>
              </w:rPr>
              <w:t>（</w:t>
            </w:r>
            <w:r>
              <w:rPr>
                <w:rFonts w:hint="eastAsia"/>
                <w:color w:val="auto"/>
                <w:highlight w:val="none"/>
                <w:lang w:val="en-US" w:eastAsia="zh-CN"/>
              </w:rPr>
              <w:t>其中：商务标按4各区域，开标一览表密封</w:t>
            </w:r>
            <w:r>
              <w:rPr>
                <w:rFonts w:hint="eastAsia"/>
                <w:color w:val="auto"/>
                <w:highlight w:val="none"/>
                <w:lang w:eastAsia="zh-CN"/>
              </w:rPr>
              <w:t>）</w:t>
            </w:r>
            <w:r>
              <w:rPr>
                <w:rFonts w:hint="eastAsia" w:ascii="宋体" w:hAnsi="Courier New"/>
                <w:color w:val="auto"/>
                <w:highlight w:val="none"/>
              </w:rPr>
              <w:t>独立包装。</w:t>
            </w:r>
          </w:p>
          <w:p>
            <w:pPr>
              <w:tabs>
                <w:tab w:val="left" w:pos="4211"/>
              </w:tabs>
              <w:spacing w:line="336" w:lineRule="auto"/>
              <w:rPr>
                <w:rFonts w:hint="eastAsia" w:ascii="宋体" w:hAnsi="Courier New"/>
                <w:color w:val="auto"/>
                <w:szCs w:val="21"/>
                <w:highlight w:val="none"/>
              </w:rPr>
            </w:pPr>
            <w:r>
              <w:rPr>
                <w:rFonts w:hint="eastAsia" w:ascii="宋体" w:hAnsi="Courier New"/>
                <w:color w:val="auto"/>
                <w:szCs w:val="21"/>
                <w:highlight w:val="none"/>
              </w:rPr>
              <w:t>2、商务条款偏离表；</w:t>
            </w:r>
          </w:p>
          <w:p>
            <w:pPr>
              <w:tabs>
                <w:tab w:val="left" w:pos="4211"/>
              </w:tabs>
              <w:spacing w:line="336" w:lineRule="auto"/>
              <w:rPr>
                <w:rFonts w:hint="eastAsia" w:ascii="宋体" w:hAnsi="Courier New" w:eastAsia="宋体"/>
                <w:color w:val="auto"/>
                <w:szCs w:val="21"/>
                <w:highlight w:val="none"/>
                <w:lang w:eastAsia="zh-CN"/>
              </w:rPr>
            </w:pPr>
            <w:r>
              <w:rPr>
                <w:rFonts w:hint="eastAsia" w:ascii="宋体" w:hAnsi="Courier New"/>
                <w:color w:val="auto"/>
                <w:szCs w:val="21"/>
                <w:highlight w:val="none"/>
                <w:lang w:val="en-US" w:eastAsia="zh-CN"/>
              </w:rPr>
              <w:t>3、</w:t>
            </w:r>
            <w:r>
              <w:rPr>
                <w:rFonts w:hint="eastAsia" w:ascii="宋体" w:hAnsi="Courier New"/>
                <w:color w:val="auto"/>
                <w:szCs w:val="21"/>
                <w:highlight w:val="none"/>
              </w:rPr>
              <w:t>其他部分由投标单位视需要自行编制</w:t>
            </w:r>
            <w:r>
              <w:rPr>
                <w:rFonts w:hint="eastAsia" w:ascii="宋体" w:hAnsi="Courier New"/>
                <w:color w:val="auto"/>
                <w:szCs w:val="21"/>
                <w:highlight w:val="none"/>
                <w:lang w:eastAsia="zh-CN"/>
              </w:rPr>
              <w:t>。</w:t>
            </w:r>
          </w:p>
        </w:tc>
        <w:tc>
          <w:tcPr>
            <w:tcW w:w="961" w:type="dxa"/>
            <w:noWrap w:val="0"/>
            <w:vAlign w:val="center"/>
          </w:tcPr>
          <w:p>
            <w:pPr>
              <w:spacing w:line="336" w:lineRule="auto"/>
              <w:jc w:val="center"/>
              <w:rPr>
                <w:rFonts w:hint="default" w:ascii="宋体" w:hAnsi="Courier New" w:eastAsia="宋体"/>
                <w:color w:val="auto"/>
                <w:szCs w:val="21"/>
                <w:highlight w:val="none"/>
                <w:lang w:val="en-US" w:eastAsia="zh-CN"/>
              </w:rPr>
            </w:pPr>
            <w:r>
              <w:rPr>
                <w:rFonts w:hint="eastAsia" w:ascii="宋体" w:hAnsi="Courier New"/>
                <w:color w:val="auto"/>
                <w:szCs w:val="21"/>
                <w:highlight w:val="none"/>
                <w:lang w:val="en-US" w:eastAsia="zh-CN"/>
              </w:rPr>
              <w:t>与技术文件合并</w:t>
            </w:r>
          </w:p>
          <w:p>
            <w:pPr>
              <w:spacing w:line="336" w:lineRule="auto"/>
              <w:jc w:val="center"/>
              <w:rPr>
                <w:rFonts w:hint="default" w:ascii="宋体" w:hAnsi="Courier New"/>
                <w:color w:val="auto"/>
                <w:szCs w:val="21"/>
                <w:highlight w:val="none"/>
                <w:lang w:val="en-US"/>
              </w:rPr>
            </w:pPr>
            <w:r>
              <w:rPr>
                <w:rFonts w:hint="default" w:ascii="宋体" w:hAnsi="Courier New"/>
                <w:color w:val="auto"/>
                <w:szCs w:val="21"/>
                <w:highlight w:val="none"/>
                <w:lang w:val="en-US"/>
              </w:rPr>
              <w:t>封存</w:t>
            </w:r>
          </w:p>
        </w:tc>
      </w:tr>
    </w:tbl>
    <w:p>
      <w:pPr>
        <w:pStyle w:val="10"/>
        <w:spacing w:line="360" w:lineRule="auto"/>
        <w:ind w:firstLine="420" w:firstLineChars="200"/>
        <w:rPr>
          <w:bCs/>
          <w:color w:val="auto"/>
          <w:highlight w:val="none"/>
        </w:rPr>
      </w:pPr>
      <w:r>
        <w:rPr>
          <w:rFonts w:hint="eastAsia"/>
          <w:bCs/>
          <w:color w:val="auto"/>
          <w:highlight w:val="none"/>
          <w:lang w:val="en-US" w:eastAsia="zh-CN"/>
        </w:rPr>
        <w:t>3</w:t>
      </w:r>
      <w:r>
        <w:rPr>
          <w:rFonts w:hint="eastAsia"/>
          <w:bCs/>
          <w:color w:val="auto"/>
          <w:highlight w:val="none"/>
        </w:rPr>
        <w:t>.2投标文件的签署及规定</w:t>
      </w:r>
    </w:p>
    <w:p>
      <w:pPr>
        <w:spacing w:line="336" w:lineRule="auto"/>
        <w:ind w:firstLine="315" w:firstLineChars="150"/>
        <w:rPr>
          <w:rFonts w:hint="eastAsia" w:ascii="宋体" w:hAnsi="Courier New"/>
          <w:color w:val="auto"/>
          <w:highlight w:val="none"/>
        </w:rPr>
      </w:pPr>
      <w:r>
        <w:rPr>
          <w:rFonts w:hint="eastAsia" w:ascii="宋体" w:hAnsi="Courier New"/>
          <w:color w:val="auto"/>
          <w:highlight w:val="none"/>
        </w:rPr>
        <w:t>（1）投标人应填写全称，同时加盖公司印章；</w:t>
      </w:r>
    </w:p>
    <w:p>
      <w:pPr>
        <w:spacing w:line="336" w:lineRule="auto"/>
        <w:ind w:firstLine="315" w:firstLineChars="150"/>
        <w:rPr>
          <w:rFonts w:hint="eastAsia" w:ascii="宋体" w:hAnsi="Courier New"/>
          <w:color w:val="auto"/>
          <w:highlight w:val="none"/>
          <w:lang w:val="en-US" w:eastAsia="zh-CN"/>
        </w:rPr>
      </w:pPr>
      <w:r>
        <w:rPr>
          <w:rFonts w:hint="eastAsia" w:ascii="宋体" w:hAnsi="Courier New"/>
          <w:color w:val="auto"/>
          <w:highlight w:val="none"/>
        </w:rPr>
        <w:t>（2）技术文件和商务文件均为</w:t>
      </w:r>
      <w:r>
        <w:rPr>
          <w:rFonts w:hint="eastAsia" w:ascii="宋体" w:hAnsi="Courier New"/>
          <w:color w:val="auto"/>
          <w:highlight w:val="none"/>
          <w:lang w:val="en-US" w:eastAsia="zh-CN"/>
        </w:rPr>
        <w:t>3</w:t>
      </w:r>
      <w:r>
        <w:rPr>
          <w:rFonts w:hint="eastAsia" w:ascii="宋体" w:hAnsi="Courier New"/>
          <w:color w:val="auto"/>
          <w:highlight w:val="none"/>
        </w:rPr>
        <w:t>份，其中正本1份，副本</w:t>
      </w:r>
      <w:r>
        <w:rPr>
          <w:rFonts w:hint="eastAsia" w:ascii="宋体" w:hAnsi="Courier New"/>
          <w:color w:val="auto"/>
          <w:highlight w:val="none"/>
          <w:lang w:val="en-US" w:eastAsia="zh-CN"/>
        </w:rPr>
        <w:t>2</w:t>
      </w:r>
      <w:r>
        <w:rPr>
          <w:rFonts w:hint="eastAsia" w:ascii="宋体" w:hAnsi="Courier New"/>
          <w:color w:val="auto"/>
          <w:highlight w:val="none"/>
        </w:rPr>
        <w:t>份，并在封页正面右上角标明“正本”“副本”字样</w:t>
      </w:r>
      <w:r>
        <w:rPr>
          <w:rFonts w:hint="eastAsia" w:ascii="宋体" w:hAnsi="Courier New"/>
          <w:color w:val="auto"/>
          <w:highlight w:val="none"/>
          <w:lang w:eastAsia="zh-CN"/>
        </w:rPr>
        <w:t>（</w:t>
      </w:r>
      <w:r>
        <w:rPr>
          <w:rFonts w:hint="eastAsia" w:ascii="宋体" w:hAnsi="Courier New"/>
          <w:color w:val="auto"/>
          <w:highlight w:val="none"/>
        </w:rPr>
        <w:t>如果正本与副本不符，以正本为准）；资质文件1份</w:t>
      </w:r>
      <w:r>
        <w:rPr>
          <w:rFonts w:hint="eastAsia" w:ascii="宋体" w:hAnsi="Courier New"/>
          <w:color w:val="auto"/>
          <w:highlight w:val="none"/>
          <w:lang w:eastAsia="zh-CN"/>
        </w:rPr>
        <w:t>。</w:t>
      </w:r>
      <w:r>
        <w:rPr>
          <w:rFonts w:hint="eastAsia" w:ascii="宋体" w:hAnsi="Courier New"/>
          <w:color w:val="auto"/>
          <w:highlight w:val="none"/>
        </w:rPr>
        <w:t xml:space="preserve"> </w:t>
      </w:r>
      <w:r>
        <w:rPr>
          <w:rFonts w:hint="eastAsia" w:ascii="宋体" w:hAnsi="Courier New"/>
          <w:color w:val="auto"/>
          <w:highlight w:val="none"/>
          <w:lang w:val="en-US" w:eastAsia="zh-CN"/>
        </w:rPr>
        <w:t>投标</w:t>
      </w:r>
      <w:r>
        <w:rPr>
          <w:rFonts w:hint="eastAsia" w:ascii="宋体" w:hAnsi="Courier New"/>
          <w:color w:val="auto"/>
          <w:highlight w:val="none"/>
        </w:rPr>
        <w:t>文件</w:t>
      </w:r>
      <w:r>
        <w:rPr>
          <w:rFonts w:hint="eastAsia" w:ascii="宋体" w:hAnsi="Courier New"/>
          <w:color w:val="auto"/>
          <w:highlight w:val="none"/>
          <w:lang w:val="en-US" w:eastAsia="zh-CN"/>
        </w:rPr>
        <w:t>纸质版需加盖公章，在“中国重汽e采通”系统中上传标书时，电子版为加盖公章的PDF格式，需上传至系统中。</w:t>
      </w:r>
    </w:p>
    <w:p>
      <w:pPr>
        <w:spacing w:line="336" w:lineRule="auto"/>
        <w:ind w:firstLine="315" w:firstLineChars="150"/>
        <w:rPr>
          <w:rFonts w:ascii="宋体" w:hAnsi="Courier New"/>
          <w:color w:val="auto"/>
          <w:highlight w:val="none"/>
        </w:rPr>
      </w:pPr>
      <w:r>
        <w:rPr>
          <w:rFonts w:hint="eastAsia" w:ascii="宋体" w:hAnsi="Courier New"/>
          <w:color w:val="auto"/>
          <w:highlight w:val="none"/>
        </w:rPr>
        <w:t>（3）正面封皮应标明投标人单位名称、地址，并在单位名称处加盖公章；</w:t>
      </w:r>
    </w:p>
    <w:p>
      <w:pPr>
        <w:spacing w:line="336" w:lineRule="auto"/>
        <w:ind w:firstLine="315" w:firstLineChars="150"/>
        <w:rPr>
          <w:rFonts w:ascii="宋体" w:hAnsi="Courier New"/>
          <w:color w:val="auto"/>
          <w:highlight w:val="none"/>
        </w:rPr>
      </w:pPr>
      <w:r>
        <w:rPr>
          <w:rFonts w:hint="eastAsia" w:ascii="宋体" w:hAnsi="Courier New"/>
          <w:color w:val="auto"/>
          <w:highlight w:val="none"/>
        </w:rPr>
        <w:t>（4）技术文件和商务文件不得涂改和增删，如有修改错漏处，必须由同一签署人签字或盖章；</w:t>
      </w:r>
    </w:p>
    <w:p>
      <w:pPr>
        <w:pStyle w:val="10"/>
        <w:spacing w:line="360" w:lineRule="auto"/>
        <w:ind w:firstLine="420" w:firstLineChars="200"/>
        <w:rPr>
          <w:rFonts w:hint="eastAsia"/>
          <w:highlight w:val="none"/>
        </w:rPr>
      </w:pPr>
      <w:r>
        <w:rPr>
          <w:rFonts w:hint="eastAsia" w:ascii="宋体"/>
          <w:color w:val="auto"/>
          <w:highlight w:val="none"/>
          <w:lang w:eastAsia="zh-CN"/>
        </w:rPr>
        <w:t>（</w:t>
      </w:r>
      <w:r>
        <w:rPr>
          <w:rFonts w:hint="eastAsia" w:ascii="宋体" w:hAnsi="Courier New"/>
          <w:color w:val="auto"/>
          <w:highlight w:val="none"/>
        </w:rPr>
        <w:t>5）资质文件、技术文件、商务文件分</w:t>
      </w:r>
      <w:r>
        <w:rPr>
          <w:rFonts w:hint="eastAsia" w:ascii="宋体"/>
          <w:color w:val="auto"/>
          <w:highlight w:val="none"/>
          <w:lang w:val="en-US" w:eastAsia="zh-CN"/>
        </w:rPr>
        <w:t>三</w:t>
      </w:r>
      <w:r>
        <w:rPr>
          <w:rFonts w:hint="eastAsia" w:ascii="宋体" w:hAnsi="Courier New"/>
          <w:color w:val="auto"/>
          <w:highlight w:val="none"/>
        </w:rPr>
        <w:t>个密封包投递</w:t>
      </w:r>
      <w:r>
        <w:rPr>
          <w:rFonts w:hint="eastAsia"/>
          <w:color w:val="auto"/>
          <w:highlight w:val="none"/>
          <w:lang w:eastAsia="zh-CN"/>
        </w:rPr>
        <w:t>，</w:t>
      </w:r>
      <w:r>
        <w:rPr>
          <w:rFonts w:hint="eastAsia" w:ascii="宋体" w:hAnsi="Courier New"/>
          <w:color w:val="auto"/>
          <w:highlight w:val="none"/>
        </w:rPr>
        <w:t>独立包装。</w:t>
      </w:r>
    </w:p>
    <w:p>
      <w:pPr>
        <w:pStyle w:val="10"/>
        <w:spacing w:line="360" w:lineRule="auto"/>
        <w:ind w:firstLine="422" w:firstLineChars="200"/>
        <w:rPr>
          <w:rFonts w:hint="eastAsia" w:cs="Times New Roman"/>
          <w:b/>
          <w:bCs/>
          <w:color w:val="000000" w:themeColor="text1"/>
          <w:highlight w:val="none"/>
          <w:lang w:val="en-US" w:eastAsia="zh-CN"/>
          <w14:textFill>
            <w14:solidFill>
              <w14:schemeClr w14:val="tx1"/>
            </w14:solidFill>
          </w14:textFill>
        </w:rPr>
      </w:pPr>
      <w:r>
        <w:rPr>
          <w:rFonts w:hint="eastAsia" w:cs="Times New Roman"/>
          <w:b/>
          <w:bCs/>
          <w:color w:val="000000" w:themeColor="text1"/>
          <w:highlight w:val="none"/>
          <w:lang w:val="en-US" w:eastAsia="zh-CN"/>
          <w14:textFill>
            <w14:solidFill>
              <w14:schemeClr w14:val="tx1"/>
            </w14:solidFill>
          </w14:textFill>
        </w:rPr>
        <w:t>4.报价：</w:t>
      </w:r>
    </w:p>
    <w:p>
      <w:pPr>
        <w:pStyle w:val="10"/>
        <w:spacing w:line="360" w:lineRule="auto"/>
        <w:ind w:firstLine="420" w:firstLineChars="20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.投标人报价包含：不含税金额 、税率及价税合计金额。</w:t>
      </w:r>
    </w:p>
    <w:p>
      <w:pPr>
        <w:pStyle w:val="10"/>
        <w:spacing w:line="360" w:lineRule="auto"/>
        <w:ind w:firstLine="42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报价</w:t>
      </w:r>
      <w:r>
        <w:rPr>
          <w:rFonts w:hint="eastAsia"/>
          <w:color w:val="000000" w:themeColor="text1"/>
          <w:highlight w:val="none"/>
          <w:lang w:val="en-US" w:eastAsia="zh-CN"/>
          <w14:textFill>
            <w14:solidFill>
              <w14:schemeClr w14:val="tx1"/>
            </w14:solidFill>
          </w14:textFill>
        </w:rPr>
        <w:t>分：</w:t>
      </w:r>
    </w:p>
    <w:p>
      <w:pPr>
        <w:pStyle w:val="10"/>
        <w:spacing w:line="360" w:lineRule="auto"/>
        <w:ind w:firstLine="420" w:firstLineChars="200"/>
        <w:rPr>
          <w:rFonts w:hint="eastAsia" w:hAnsi="宋体" w:cs="宋体"/>
          <w:b w:val="0"/>
          <w:bCs w:val="0"/>
          <w:i w:val="0"/>
          <w:iCs w:val="0"/>
          <w:color w:val="auto"/>
          <w:kern w:val="0"/>
          <w:sz w:val="21"/>
          <w:szCs w:val="21"/>
          <w:highlight w:val="none"/>
          <w:u w:val="none"/>
          <w:lang w:val="en-US" w:eastAsia="zh-CN" w:bidi="ar"/>
        </w:rPr>
      </w:pPr>
      <w:r>
        <w:rPr>
          <w:rFonts w:hint="eastAsia"/>
          <w:color w:val="000000" w:themeColor="text1"/>
          <w:highlight w:val="none"/>
          <w:lang w:val="en-US" w:eastAsia="zh-CN"/>
          <w14:textFill>
            <w14:solidFill>
              <w14:schemeClr w14:val="tx1"/>
            </w14:solidFill>
          </w14:textFill>
        </w:rPr>
        <w:t>保安人员单价：</w:t>
      </w:r>
      <w:r>
        <w:rPr>
          <w:rFonts w:hint="eastAsia"/>
          <w:color w:val="000000" w:themeColor="text1"/>
          <w:highlight w:val="none"/>
          <w14:textFill>
            <w14:solidFill>
              <w14:schemeClr w14:val="tx1"/>
            </w14:solidFill>
          </w14:textFill>
        </w:rPr>
        <w:t>包含但不仅限于人、物、料、保险、税金、管理及工具等一切费用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保安人员年度总价：</w:t>
      </w:r>
      <w:r>
        <w:rPr>
          <w:rFonts w:hint="eastAsia" w:hAnsi="宋体" w:cs="宋体"/>
          <w:b w:val="0"/>
          <w:bCs w:val="0"/>
          <w:i w:val="0"/>
          <w:iCs w:val="0"/>
          <w:color w:val="auto"/>
          <w:kern w:val="0"/>
          <w:sz w:val="21"/>
          <w:szCs w:val="21"/>
          <w:highlight w:val="none"/>
          <w:u w:val="none"/>
          <w:lang w:val="en-US" w:eastAsia="zh-CN" w:bidi="ar"/>
        </w:rPr>
        <w:t>总数量*税率*12个月。</w:t>
      </w:r>
      <w:r>
        <w:rPr>
          <w:rFonts w:hint="eastAsia"/>
          <w:color w:val="000000" w:themeColor="text1"/>
          <w:highlight w:val="none"/>
          <w14:textFill>
            <w14:solidFill>
              <w14:schemeClr w14:val="tx1"/>
            </w14:solidFill>
          </w14:textFill>
        </w:rPr>
        <w:t>所有</w:t>
      </w:r>
      <w:r>
        <w:rPr>
          <w:rFonts w:hint="eastAsia"/>
          <w:color w:val="000000" w:themeColor="text1"/>
          <w:highlight w:val="none"/>
          <w:lang w:val="en-US" w:eastAsia="zh-CN"/>
          <w14:textFill>
            <w14:solidFill>
              <w14:schemeClr w14:val="tx1"/>
            </w14:solidFill>
          </w14:textFill>
        </w:rPr>
        <w:t>投标文件中</w:t>
      </w:r>
      <w:r>
        <w:rPr>
          <w:rFonts w:hint="eastAsia"/>
          <w:color w:val="000000" w:themeColor="text1"/>
          <w:highlight w:val="none"/>
          <w14:textFill>
            <w14:solidFill>
              <w14:schemeClr w14:val="tx1"/>
            </w14:solidFill>
          </w14:textFill>
        </w:rPr>
        <w:t>报价货币单位为：</w:t>
      </w:r>
      <w:r>
        <w:rPr>
          <w:rFonts w:hint="eastAsia"/>
          <w:color w:val="000000" w:themeColor="text1"/>
          <w:highlight w:val="none"/>
          <w:lang w:val="en-US" w:eastAsia="zh-CN"/>
          <w14:textFill>
            <w14:solidFill>
              <w14:schemeClr w14:val="tx1"/>
            </w14:solidFill>
          </w14:textFill>
        </w:rPr>
        <w:t>万</w:t>
      </w:r>
      <w:r>
        <w:rPr>
          <w:rFonts w:hint="eastAsia"/>
          <w:color w:val="000000" w:themeColor="text1"/>
          <w:highlight w:val="none"/>
          <w14:textFill>
            <w14:solidFill>
              <w14:schemeClr w14:val="tx1"/>
            </w14:solidFill>
          </w14:textFill>
        </w:rPr>
        <w:t>元（人民币）</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中国重汽e采通”网站中报价为：总价，万元（人民币）</w:t>
      </w:r>
      <w:r>
        <w:rPr>
          <w:rFonts w:hint="eastAsia"/>
          <w:color w:val="000000" w:themeColor="text1"/>
          <w:highlight w:val="none"/>
          <w:lang w:eastAsia="zh-CN"/>
          <w14:textFill>
            <w14:solidFill>
              <w14:schemeClr w14:val="tx1"/>
            </w14:solidFill>
          </w14:textFill>
        </w:rPr>
        <w:t>。</w:t>
      </w:r>
    </w:p>
    <w:p>
      <w:pPr>
        <w:pStyle w:val="10"/>
        <w:spacing w:line="360" w:lineRule="auto"/>
        <w:ind w:firstLine="422" w:firstLineChars="200"/>
        <w:rPr>
          <w:rFonts w:hint="eastAsia" w:hAnsi="Courier New" w:eastAsia="宋体" w:cs="Times New Roman"/>
          <w:b/>
          <w:color w:val="auto"/>
          <w:highlight w:val="none"/>
          <w:lang w:val="en-US" w:eastAsia="zh-CN"/>
        </w:rPr>
      </w:pPr>
      <w:r>
        <w:rPr>
          <w:rFonts w:hint="eastAsia"/>
          <w:b/>
          <w:bCs/>
          <w:color w:val="000000" w:themeColor="text1"/>
          <w:highlight w:val="none"/>
          <w:lang w:val="en-US" w:eastAsia="zh-CN"/>
          <w14:textFill>
            <w14:solidFill>
              <w14:schemeClr w14:val="tx1"/>
            </w14:solidFill>
          </w14:textFill>
        </w:rPr>
        <w:t>5.</w:t>
      </w:r>
      <w:r>
        <w:rPr>
          <w:rFonts w:hint="eastAsia" w:hAnsi="Courier New" w:eastAsia="宋体" w:cs="Times New Roman"/>
          <w:b/>
          <w:bCs/>
          <w:color w:val="auto"/>
          <w:highlight w:val="none"/>
          <w:lang w:val="en-US" w:eastAsia="zh-CN"/>
        </w:rPr>
        <w:t>投</w:t>
      </w:r>
      <w:r>
        <w:rPr>
          <w:rFonts w:hint="eastAsia" w:hAnsi="Courier New" w:eastAsia="宋体" w:cs="Times New Roman"/>
          <w:b/>
          <w:color w:val="auto"/>
          <w:highlight w:val="none"/>
          <w:lang w:val="en-US" w:eastAsia="zh-CN"/>
        </w:rPr>
        <w:t>标保证金</w:t>
      </w:r>
    </w:p>
    <w:p>
      <w:pPr>
        <w:pStyle w:val="10"/>
        <w:spacing w:line="360" w:lineRule="auto"/>
        <w:ind w:firstLine="420" w:firstLineChars="200"/>
        <w:rPr>
          <w:rFonts w:hint="eastAsia" w:eastAsia="宋体"/>
          <w:color w:val="auto"/>
          <w:highlight w:val="none"/>
          <w:lang w:eastAsia="zh-CN"/>
        </w:rPr>
      </w:pPr>
      <w:r>
        <w:rPr>
          <w:rFonts w:hint="eastAsia" w:hAnsi="宋体"/>
          <w:color w:val="auto"/>
          <w:highlight w:val="none"/>
        </w:rPr>
        <w:t>⑴</w:t>
      </w:r>
      <w:r>
        <w:rPr>
          <w:rFonts w:hint="eastAsia"/>
          <w:color w:val="auto"/>
          <w:highlight w:val="none"/>
        </w:rPr>
        <w:t>投标人向招标人财务部门缴</w:t>
      </w:r>
      <w:r>
        <w:rPr>
          <w:rFonts w:hint="eastAsia"/>
          <w:color w:val="auto"/>
          <w:szCs w:val="22"/>
          <w:highlight w:val="none"/>
        </w:rPr>
        <w:t>纳</w:t>
      </w:r>
      <w:r>
        <w:rPr>
          <w:rFonts w:hint="eastAsia"/>
          <w:b/>
          <w:bCs/>
          <w:color w:val="auto"/>
          <w:szCs w:val="22"/>
          <w:highlight w:val="none"/>
          <w:lang w:val="en-US" w:eastAsia="zh-CN"/>
        </w:rPr>
        <w:t>5000</w:t>
      </w:r>
      <w:r>
        <w:rPr>
          <w:rFonts w:hint="eastAsia"/>
          <w:b/>
          <w:bCs/>
          <w:color w:val="auto"/>
          <w:szCs w:val="22"/>
          <w:highlight w:val="none"/>
        </w:rPr>
        <w:t>元</w:t>
      </w:r>
      <w:r>
        <w:rPr>
          <w:rFonts w:hint="eastAsia"/>
          <w:b/>
          <w:bCs/>
          <w:color w:val="auto"/>
          <w:szCs w:val="22"/>
          <w:highlight w:val="none"/>
          <w:lang w:eastAsia="zh-CN"/>
        </w:rPr>
        <w:t>（</w:t>
      </w:r>
      <w:r>
        <w:rPr>
          <w:rFonts w:hint="eastAsia"/>
          <w:b/>
          <w:bCs/>
          <w:color w:val="auto"/>
          <w:szCs w:val="22"/>
          <w:highlight w:val="none"/>
          <w:lang w:val="en-US" w:eastAsia="zh-CN"/>
        </w:rPr>
        <w:t>大写：伍仟元</w:t>
      </w:r>
      <w:r>
        <w:rPr>
          <w:rFonts w:hint="eastAsia"/>
          <w:b/>
          <w:bCs/>
          <w:color w:val="auto"/>
          <w:szCs w:val="22"/>
          <w:highlight w:val="none"/>
          <w:lang w:eastAsia="zh-CN"/>
        </w:rPr>
        <w:t>）</w:t>
      </w:r>
      <w:r>
        <w:rPr>
          <w:rFonts w:hint="eastAsia"/>
          <w:b/>
          <w:bCs/>
          <w:color w:val="auto"/>
          <w:szCs w:val="22"/>
          <w:highlight w:val="none"/>
        </w:rPr>
        <w:t>人</w:t>
      </w:r>
      <w:r>
        <w:rPr>
          <w:rFonts w:hint="eastAsia"/>
          <w:b/>
          <w:bCs/>
          <w:color w:val="auto"/>
          <w:highlight w:val="none"/>
        </w:rPr>
        <w:t>民币</w:t>
      </w:r>
      <w:r>
        <w:rPr>
          <w:rFonts w:hint="eastAsia"/>
          <w:color w:val="auto"/>
          <w:highlight w:val="none"/>
        </w:rPr>
        <w:t>，作为投标人本次投标的保证金。投标保证金</w:t>
      </w:r>
      <w:r>
        <w:rPr>
          <w:rFonts w:hint="eastAsia"/>
          <w:color w:val="auto"/>
          <w:highlight w:val="none"/>
          <w:lang w:val="en-US" w:eastAsia="zh-CN"/>
        </w:rPr>
        <w:t>截止时间为：2024年12月29日17：00前</w:t>
      </w:r>
      <w:r>
        <w:rPr>
          <w:rFonts w:hint="eastAsia"/>
          <w:color w:val="auto"/>
          <w:highlight w:val="none"/>
        </w:rPr>
        <w:t>，汇入以下账户</w:t>
      </w:r>
      <w:r>
        <w:rPr>
          <w:rFonts w:hint="eastAsia"/>
          <w:color w:val="auto"/>
          <w:highlight w:val="none"/>
          <w:lang w:eastAsia="zh-CN"/>
        </w:rPr>
        <w:t>，</w:t>
      </w:r>
      <w:r>
        <w:rPr>
          <w:rFonts w:hint="eastAsia"/>
          <w:color w:val="auto"/>
          <w:highlight w:val="none"/>
        </w:rPr>
        <w:t>过期视为放弃</w:t>
      </w:r>
      <w:r>
        <w:rPr>
          <w:rFonts w:hint="eastAsia"/>
          <w:color w:val="auto"/>
          <w:highlight w:val="none"/>
          <w:lang w:eastAsia="zh-CN"/>
        </w:rPr>
        <w:t>。（</w:t>
      </w:r>
      <w:r>
        <w:rPr>
          <w:rFonts w:hint="eastAsia"/>
          <w:color w:val="auto"/>
          <w:highlight w:val="none"/>
          <w:lang w:val="en-US" w:eastAsia="zh-CN"/>
        </w:rPr>
        <w:t>以汇款凭证转账的具体时间为准</w:t>
      </w:r>
      <w:r>
        <w:rPr>
          <w:rFonts w:hint="eastAsia"/>
          <w:color w:val="auto"/>
          <w:highlight w:val="none"/>
          <w:lang w:eastAsia="zh-CN"/>
        </w:rPr>
        <w:t>）</w:t>
      </w:r>
    </w:p>
    <w:p>
      <w:pPr>
        <w:pStyle w:val="10"/>
        <w:spacing w:line="360" w:lineRule="auto"/>
        <w:ind w:firstLine="420" w:firstLineChars="200"/>
        <w:rPr>
          <w:rFonts w:hint="eastAsia" w:hAnsi="Courier New" w:eastAsia="宋体" w:cs="Times New Roman"/>
          <w:color w:val="auto"/>
          <w:highlight w:val="none"/>
          <w:lang w:val="en-US" w:eastAsia="zh-CN"/>
        </w:rPr>
      </w:pPr>
      <w:r>
        <w:rPr>
          <w:rFonts w:hint="eastAsia" w:hAnsi="宋体"/>
          <w:color w:val="auto"/>
          <w:highlight w:val="none"/>
        </w:rPr>
        <w:t>⑵</w:t>
      </w:r>
      <w:r>
        <w:rPr>
          <w:rFonts w:hint="eastAsia"/>
          <w:color w:val="auto"/>
          <w:highlight w:val="none"/>
        </w:rPr>
        <w:t>缴纳方式：</w:t>
      </w:r>
      <w:r>
        <w:rPr>
          <w:rFonts w:hint="eastAsia"/>
          <w:color w:val="auto"/>
          <w:highlight w:val="none"/>
          <w:lang w:val="en-US" w:eastAsia="zh-CN"/>
        </w:rPr>
        <w:t>银行转账</w:t>
      </w:r>
      <w:r>
        <w:rPr>
          <w:rFonts w:hint="eastAsia"/>
          <w:color w:val="auto"/>
          <w:highlight w:val="none"/>
          <w:lang w:eastAsia="zh-CN"/>
        </w:rPr>
        <w:t>（</w:t>
      </w:r>
      <w:r>
        <w:rPr>
          <w:rFonts w:hint="eastAsia" w:hAnsi="Courier New" w:eastAsia="宋体" w:cs="Times New Roman"/>
          <w:color w:val="auto"/>
          <w:highlight w:val="none"/>
          <w:lang w:val="en-US" w:eastAsia="zh-CN"/>
        </w:rPr>
        <w:t>投标保证金需从投标人单位账户转出，</w:t>
      </w:r>
      <w:r>
        <w:rPr>
          <w:rFonts w:hint="eastAsia"/>
          <w:color w:val="auto"/>
          <w:highlight w:val="none"/>
          <w:lang w:val="en-US" w:eastAsia="zh-CN"/>
        </w:rPr>
        <w:t>不接受私人汇款</w:t>
      </w:r>
      <w:r>
        <w:rPr>
          <w:rFonts w:hint="eastAsia" w:hAnsi="Courier New" w:eastAsia="宋体" w:cs="Times New Roman"/>
          <w:color w:val="auto"/>
          <w:highlight w:val="none"/>
          <w:lang w:val="en-US" w:eastAsia="zh-CN"/>
        </w:rPr>
        <w:t>）</w:t>
      </w:r>
    </w:p>
    <w:p>
      <w:pPr>
        <w:pStyle w:val="10"/>
        <w:spacing w:line="360" w:lineRule="auto"/>
        <w:ind w:firstLine="420" w:firstLineChars="200"/>
        <w:rPr>
          <w:rFonts w:hint="default" w:hAnsi="Courier New" w:eastAsia="宋体" w:cs="Times New Roman"/>
          <w:color w:val="auto"/>
          <w:highlight w:val="none"/>
          <w:lang w:val="en-US" w:eastAsia="zh-CN"/>
        </w:rPr>
      </w:pPr>
      <w:r>
        <w:rPr>
          <w:rFonts w:hint="eastAsia" w:hAnsi="Courier New" w:eastAsia="宋体" w:cs="Times New Roman"/>
          <w:color w:val="auto"/>
          <w:highlight w:val="none"/>
          <w:lang w:val="en-US" w:eastAsia="zh-CN"/>
        </w:rPr>
        <w:t>转账备注请写明项目名称：</w:t>
      </w:r>
      <w:r>
        <w:rPr>
          <w:rFonts w:hint="eastAsia"/>
          <w:highlight w:val="none"/>
          <w:lang w:eastAsia="zh-CN"/>
        </w:rPr>
        <w:t>中国重汽</w:t>
      </w:r>
      <w:r>
        <w:rPr>
          <w:rFonts w:hint="eastAsia"/>
          <w:highlight w:val="none"/>
          <w:lang w:val="en-US" w:eastAsia="zh-CN"/>
        </w:rPr>
        <w:t>济南卡车股份有限公司绵阳分公司保安服务投标保证金</w:t>
      </w:r>
    </w:p>
    <w:p>
      <w:pPr>
        <w:pStyle w:val="10"/>
        <w:spacing w:line="360" w:lineRule="auto"/>
        <w:ind w:firstLine="420" w:firstLineChars="200"/>
        <w:rPr>
          <w:rFonts w:hint="eastAsia"/>
          <w:color w:val="auto"/>
          <w:highlight w:val="none"/>
        </w:rPr>
      </w:pPr>
      <w:r>
        <w:rPr>
          <w:rFonts w:hint="eastAsia" w:hAnsi="宋体"/>
          <w:color w:val="auto"/>
          <w:highlight w:val="none"/>
        </w:rPr>
        <w:t>⑶</w:t>
      </w:r>
      <w:r>
        <w:rPr>
          <w:rFonts w:hint="eastAsia"/>
          <w:color w:val="auto"/>
          <w:highlight w:val="none"/>
        </w:rPr>
        <w:t>接收单位：</w:t>
      </w:r>
      <w:r>
        <w:rPr>
          <w:rFonts w:hint="eastAsia" w:hAnsi="宋体" w:cs="宋体"/>
          <w:szCs w:val="21"/>
          <w:highlight w:val="none"/>
        </w:rPr>
        <w:t>中国重汽集团济南</w:t>
      </w:r>
      <w:r>
        <w:rPr>
          <w:rFonts w:hint="eastAsia" w:hAnsi="宋体" w:cs="宋体"/>
          <w:szCs w:val="21"/>
          <w:highlight w:val="none"/>
          <w:lang w:val="en-US" w:eastAsia="zh-CN"/>
        </w:rPr>
        <w:t>卡车股份</w:t>
      </w:r>
      <w:r>
        <w:rPr>
          <w:rFonts w:hint="eastAsia" w:hAnsi="宋体" w:cs="宋体"/>
          <w:szCs w:val="21"/>
          <w:highlight w:val="none"/>
        </w:rPr>
        <w:t>有限公司</w:t>
      </w:r>
      <w:r>
        <w:rPr>
          <w:rFonts w:hint="eastAsia" w:hAnsi="宋体" w:cs="宋体"/>
          <w:szCs w:val="21"/>
          <w:highlight w:val="none"/>
          <w:lang w:val="en-US" w:eastAsia="zh-CN"/>
        </w:rPr>
        <w:t>绵阳分公司</w:t>
      </w:r>
    </w:p>
    <w:p>
      <w:pPr>
        <w:pStyle w:val="10"/>
        <w:spacing w:line="360" w:lineRule="auto"/>
        <w:ind w:firstLine="420" w:firstLineChars="200"/>
        <w:rPr>
          <w:color w:val="auto"/>
          <w:highlight w:val="none"/>
        </w:rPr>
      </w:pPr>
      <w:r>
        <w:rPr>
          <w:rFonts w:hint="eastAsia" w:hAnsi="宋体"/>
          <w:color w:val="auto"/>
          <w:highlight w:val="none"/>
        </w:rPr>
        <w:t>⑷</w:t>
      </w:r>
      <w:r>
        <w:rPr>
          <w:rFonts w:hint="eastAsia"/>
          <w:color w:val="auto"/>
          <w:highlight w:val="none"/>
        </w:rPr>
        <w:t>转账信息：</w:t>
      </w:r>
    </w:p>
    <w:tbl>
      <w:tblPr>
        <w:tblStyle w:val="16"/>
        <w:tblW w:w="834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346" w:type="dxa"/>
            <w:noWrap w:val="0"/>
            <w:vAlign w:val="center"/>
          </w:tcPr>
          <w:p>
            <w:pPr>
              <w:rPr>
                <w:rFonts w:hint="eastAsia" w:ascii="宋体" w:hAnsi="宋体" w:cs="宋体"/>
                <w:color w:val="auto"/>
                <w:szCs w:val="21"/>
                <w:highlight w:val="none"/>
              </w:rPr>
            </w:pPr>
            <w:r>
              <w:rPr>
                <w:rFonts w:hint="eastAsia" w:ascii="宋体" w:hAnsi="宋体" w:cs="宋体"/>
                <w:szCs w:val="21"/>
                <w:highlight w:val="none"/>
              </w:rPr>
              <w:t>开户银行：中国银行</w:t>
            </w:r>
            <w:r>
              <w:rPr>
                <w:rFonts w:hint="eastAsia" w:ascii="宋体" w:hAnsi="宋体" w:cs="宋体"/>
                <w:szCs w:val="21"/>
                <w:highlight w:val="none"/>
                <w:lang w:val="en-US" w:eastAsia="zh-CN"/>
              </w:rPr>
              <w:t>绵阳高新技术产业开发区支行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346" w:type="dxa"/>
            <w:noWrap w:val="0"/>
            <w:vAlign w:val="center"/>
          </w:tcPr>
          <w:p>
            <w:pPr>
              <w:rPr>
                <w:rFonts w:hint="eastAsia" w:ascii="宋体" w:hAnsi="宋体" w:cs="宋体"/>
                <w:color w:val="auto"/>
                <w:szCs w:val="21"/>
                <w:highlight w:val="none"/>
              </w:rPr>
            </w:pPr>
            <w:r>
              <w:rPr>
                <w:rFonts w:hint="eastAsia" w:ascii="宋体" w:hAnsi="宋体" w:cs="宋体"/>
                <w:szCs w:val="21"/>
                <w:highlight w:val="none"/>
              </w:rPr>
              <w:t>户名：中国重汽集团</w:t>
            </w:r>
            <w:r>
              <w:rPr>
                <w:rFonts w:hint="eastAsia" w:ascii="宋体" w:hAnsi="宋体" w:cs="宋体"/>
                <w:szCs w:val="21"/>
                <w:highlight w:val="none"/>
                <w:lang w:val="en-US" w:eastAsia="zh-CN"/>
              </w:rPr>
              <w:t>济南卡车股份有限公司绵阳分公司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46" w:type="dxa"/>
            <w:noWrap w:val="0"/>
            <w:vAlign w:val="center"/>
          </w:tcPr>
          <w:p>
            <w:pPr>
              <w:rPr>
                <w:rFonts w:hint="eastAsia" w:ascii="宋体" w:hAnsi="宋体" w:cs="宋体"/>
                <w:color w:val="auto"/>
                <w:szCs w:val="21"/>
                <w:highlight w:val="none"/>
              </w:rPr>
            </w:pPr>
            <w:r>
              <w:rPr>
                <w:rFonts w:hint="eastAsia" w:ascii="宋体" w:hAnsi="宋体" w:cs="宋体"/>
                <w:szCs w:val="21"/>
                <w:highlight w:val="none"/>
              </w:rPr>
              <w:t>账号：</w:t>
            </w:r>
            <w:r>
              <w:rPr>
                <w:rFonts w:hint="eastAsia" w:ascii="宋体" w:hAnsi="宋体" w:cs="宋体"/>
                <w:szCs w:val="21"/>
                <w:highlight w:val="none"/>
                <w:lang w:val="en-US" w:eastAsia="zh-CN"/>
              </w:rPr>
              <w:t>115811235239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346" w:type="dxa"/>
            <w:noWrap w:val="0"/>
            <w:vAlign w:val="center"/>
          </w:tcPr>
          <w:p>
            <w:pPr>
              <w:rPr>
                <w:rFonts w:hint="eastAsia" w:ascii="宋体" w:hAnsi="宋体" w:cs="宋体"/>
                <w:color w:val="auto"/>
                <w:szCs w:val="21"/>
                <w:highlight w:val="none"/>
              </w:rPr>
            </w:pPr>
            <w:r>
              <w:rPr>
                <w:rFonts w:hint="eastAsia" w:ascii="宋体" w:hAnsi="宋体" w:cs="宋体"/>
                <w:szCs w:val="21"/>
                <w:highlight w:val="none"/>
              </w:rPr>
              <w:t>纳税人识别号：</w:t>
            </w:r>
            <w:r>
              <w:rPr>
                <w:rFonts w:hint="eastAsia" w:ascii="宋体" w:hAnsi="宋体" w:cs="宋体"/>
                <w:szCs w:val="21"/>
                <w:highlight w:val="none"/>
                <w:lang w:val="en-US" w:eastAsia="zh-CN"/>
              </w:rPr>
              <w:t>91510700563264026A</w:t>
            </w:r>
          </w:p>
        </w:tc>
      </w:tr>
    </w:tbl>
    <w:p>
      <w:pPr>
        <w:pStyle w:val="10"/>
        <w:spacing w:line="360" w:lineRule="auto"/>
        <w:ind w:firstLine="420" w:firstLineChars="200"/>
        <w:rPr>
          <w:rFonts w:hint="eastAsia" w:hAnsi="Courier New" w:eastAsia="宋体" w:cs="Times New Roman"/>
          <w:color w:val="auto"/>
          <w:highlight w:val="none"/>
          <w:lang w:eastAsia="zh-CN"/>
        </w:rPr>
      </w:pPr>
      <w:r>
        <w:rPr>
          <w:rFonts w:hint="eastAsia"/>
          <w:color w:val="auto"/>
          <w:highlight w:val="none"/>
        </w:rPr>
        <w:t>⑸说明：</w:t>
      </w:r>
      <w:r>
        <w:rPr>
          <w:rFonts w:hint="eastAsia" w:hAnsi="Courier New" w:eastAsia="宋体" w:cs="Times New Roman"/>
          <w:color w:val="auto"/>
          <w:highlight w:val="none"/>
          <w:lang w:val="en-US" w:eastAsia="zh-CN"/>
        </w:rPr>
        <w:t>发生以下情况时，</w:t>
      </w:r>
      <w:r>
        <w:rPr>
          <w:color w:val="auto"/>
          <w:highlight w:val="none"/>
        </w:rPr>
        <w:t>投标保证金不予返还</w:t>
      </w:r>
      <w:r>
        <w:rPr>
          <w:rFonts w:hint="eastAsia" w:hAnsi="Courier New" w:eastAsia="宋体" w:cs="Times New Roman"/>
          <w:color w:val="auto"/>
          <w:highlight w:val="none"/>
          <w:lang w:val="en-US" w:eastAsia="zh-CN"/>
        </w:rPr>
        <w:t>，</w:t>
      </w:r>
      <w:r>
        <w:rPr>
          <w:rFonts w:hint="eastAsia"/>
          <w:color w:val="auto"/>
          <w:highlight w:val="none"/>
        </w:rPr>
        <w:t>该投标人2</w:t>
      </w:r>
      <w:r>
        <w:rPr>
          <w:color w:val="auto"/>
          <w:highlight w:val="none"/>
        </w:rPr>
        <w:t>年</w:t>
      </w:r>
      <w:r>
        <w:rPr>
          <w:rFonts w:hint="eastAsia"/>
          <w:color w:val="auto"/>
          <w:highlight w:val="none"/>
        </w:rPr>
        <w:t>不得参与招标人组织的招投标项目</w:t>
      </w:r>
      <w:r>
        <w:rPr>
          <w:rFonts w:hint="eastAsia"/>
          <w:color w:val="auto"/>
          <w:highlight w:val="none"/>
          <w:lang w:eastAsia="zh-CN"/>
        </w:rPr>
        <w:t>：</w:t>
      </w:r>
    </w:p>
    <w:p>
      <w:pPr>
        <w:pStyle w:val="10"/>
        <w:spacing w:line="360" w:lineRule="auto"/>
        <w:ind w:firstLine="420" w:firstLineChars="200"/>
        <w:rPr>
          <w:rFonts w:hint="eastAsia" w:hAnsi="Courier New" w:eastAsia="宋体" w:cs="Times New Roman"/>
          <w:color w:val="auto"/>
          <w:highlight w:val="none"/>
        </w:rPr>
      </w:pPr>
      <w:r>
        <w:rPr>
          <w:rFonts w:hint="eastAsia" w:hAnsi="Courier New" w:eastAsia="宋体" w:cs="Times New Roman"/>
          <w:color w:val="auto"/>
          <w:highlight w:val="none"/>
          <w:lang w:val="en-US" w:eastAsia="zh-CN"/>
        </w:rPr>
        <w:t xml:space="preserve">①投标人在提交响应文件截止时间后撤回响应文件的； </w:t>
      </w:r>
    </w:p>
    <w:p>
      <w:pPr>
        <w:pStyle w:val="10"/>
        <w:spacing w:line="360" w:lineRule="auto"/>
        <w:ind w:firstLine="420" w:firstLineChars="200"/>
        <w:rPr>
          <w:rFonts w:hint="eastAsia" w:hAnsi="Courier New" w:eastAsia="宋体" w:cs="Times New Roman"/>
          <w:color w:val="auto"/>
          <w:highlight w:val="none"/>
        </w:rPr>
      </w:pPr>
      <w:r>
        <w:rPr>
          <w:rFonts w:hint="eastAsia" w:hAnsi="Courier New" w:eastAsia="宋体" w:cs="Times New Roman"/>
          <w:color w:val="auto"/>
          <w:highlight w:val="none"/>
          <w:lang w:val="en-US" w:eastAsia="zh-CN"/>
        </w:rPr>
        <w:t xml:space="preserve">②投标人在响应文件中提供虚假材料的； </w:t>
      </w:r>
    </w:p>
    <w:p>
      <w:pPr>
        <w:pStyle w:val="10"/>
        <w:spacing w:line="360" w:lineRule="auto"/>
        <w:ind w:firstLine="420" w:firstLineChars="200"/>
        <w:rPr>
          <w:rFonts w:hint="eastAsia" w:hAnsi="Courier New" w:eastAsia="宋体" w:cs="Times New Roman"/>
          <w:color w:val="auto"/>
          <w:highlight w:val="none"/>
        </w:rPr>
      </w:pPr>
      <w:r>
        <w:rPr>
          <w:rFonts w:hint="eastAsia" w:hAnsi="Courier New" w:eastAsia="宋体" w:cs="Times New Roman"/>
          <w:color w:val="auto"/>
          <w:highlight w:val="none"/>
          <w:lang w:val="en-US" w:eastAsia="zh-CN"/>
        </w:rPr>
        <w:t xml:space="preserve">③除因不可抗力或谈判文件、询价通知书认可的情形以外，成交投标人不与采购人签订合同的； </w:t>
      </w:r>
    </w:p>
    <w:p>
      <w:pPr>
        <w:pStyle w:val="10"/>
        <w:spacing w:line="360" w:lineRule="auto"/>
        <w:ind w:firstLine="420" w:firstLineChars="200"/>
        <w:rPr>
          <w:rFonts w:hint="eastAsia" w:hAnsi="Courier New" w:eastAsia="宋体" w:cs="Times New Roman"/>
          <w:color w:val="auto"/>
          <w:highlight w:val="none"/>
        </w:rPr>
      </w:pPr>
      <w:r>
        <w:rPr>
          <w:rFonts w:hint="eastAsia" w:hAnsi="Courier New" w:eastAsia="宋体" w:cs="Times New Roman"/>
          <w:color w:val="auto"/>
          <w:highlight w:val="none"/>
          <w:lang w:val="en-US" w:eastAsia="zh-CN"/>
        </w:rPr>
        <w:t xml:space="preserve">④投标人与采购人、其他投标方或者采购代理机构恶意串通、围标、陪标的； </w:t>
      </w:r>
    </w:p>
    <w:p>
      <w:pPr>
        <w:pStyle w:val="10"/>
        <w:spacing w:line="360" w:lineRule="auto"/>
        <w:ind w:firstLine="420" w:firstLineChars="200"/>
        <w:rPr>
          <w:rFonts w:hint="eastAsia" w:hAnsi="Courier New" w:eastAsia="宋体" w:cs="Times New Roman"/>
          <w:color w:val="auto"/>
          <w:highlight w:val="none"/>
        </w:rPr>
      </w:pPr>
      <w:r>
        <w:rPr>
          <w:rFonts w:hint="eastAsia" w:hAnsi="Courier New" w:eastAsia="宋体" w:cs="Times New Roman"/>
          <w:color w:val="auto"/>
          <w:highlight w:val="none"/>
          <w:lang w:val="en-US" w:eastAsia="zh-CN"/>
        </w:rPr>
        <w:t xml:space="preserve">⑤采购文件及法律法规规定的其他情形； </w:t>
      </w:r>
    </w:p>
    <w:p>
      <w:pPr>
        <w:pStyle w:val="10"/>
        <w:spacing w:line="360" w:lineRule="auto"/>
        <w:ind w:firstLine="420" w:firstLineChars="200"/>
        <w:rPr>
          <w:rFonts w:hint="eastAsia" w:hAnsi="Courier New" w:eastAsia="宋体" w:cs="Times New Roman"/>
          <w:color w:val="auto"/>
          <w:highlight w:val="none"/>
        </w:rPr>
      </w:pPr>
      <w:r>
        <w:rPr>
          <w:rFonts w:hint="eastAsia" w:hAnsi="Courier New" w:eastAsia="宋体" w:cs="Times New Roman"/>
          <w:color w:val="auto"/>
          <w:highlight w:val="none"/>
          <w:lang w:val="en-US" w:eastAsia="zh-CN"/>
        </w:rPr>
        <w:t xml:space="preserve">⑥供应商有违约违规行为或被投诉、举报的，在调查处理期间，保证金暂不退还，待调查处理结束后按有关规定处理。 </w:t>
      </w:r>
    </w:p>
    <w:p>
      <w:pPr>
        <w:pStyle w:val="10"/>
        <w:spacing w:line="360" w:lineRule="auto"/>
        <w:ind w:firstLine="420" w:firstLineChars="200"/>
        <w:rPr>
          <w:rFonts w:hint="eastAsia"/>
          <w:color w:val="auto"/>
          <w:highlight w:val="none"/>
        </w:rPr>
      </w:pPr>
      <w:r>
        <w:rPr>
          <w:rFonts w:hint="eastAsia"/>
          <w:color w:val="auto"/>
          <w:highlight w:val="none"/>
        </w:rPr>
        <w:t>不存在以上违规情况的投标人，</w:t>
      </w:r>
      <w:r>
        <w:rPr>
          <w:color w:val="auto"/>
          <w:highlight w:val="none"/>
        </w:rPr>
        <w:t>招标人在</w:t>
      </w:r>
      <w:r>
        <w:rPr>
          <w:rFonts w:hint="eastAsia"/>
          <w:color w:val="auto"/>
          <w:highlight w:val="none"/>
        </w:rPr>
        <w:t>确定中标人</w:t>
      </w:r>
      <w:r>
        <w:rPr>
          <w:color w:val="auto"/>
          <w:highlight w:val="none"/>
        </w:rPr>
        <w:t>后</w:t>
      </w:r>
      <w:r>
        <w:rPr>
          <w:rFonts w:hint="eastAsia"/>
          <w:color w:val="auto"/>
          <w:highlight w:val="none"/>
          <w:lang w:val="en-US" w:eastAsia="zh-CN"/>
        </w:rPr>
        <w:t>次月月底前</w:t>
      </w:r>
      <w:r>
        <w:rPr>
          <w:rFonts w:hint="eastAsia"/>
          <w:color w:val="auto"/>
          <w:highlight w:val="none"/>
        </w:rPr>
        <w:t>退还</w:t>
      </w:r>
      <w:r>
        <w:rPr>
          <w:color w:val="auto"/>
          <w:highlight w:val="none"/>
        </w:rPr>
        <w:t>投标保证金</w:t>
      </w:r>
      <w:r>
        <w:rPr>
          <w:rFonts w:hint="eastAsia"/>
          <w:color w:val="auto"/>
          <w:highlight w:val="none"/>
        </w:rPr>
        <w:t>。（本金，不计息）。</w:t>
      </w:r>
    </w:p>
    <w:p>
      <w:pPr>
        <w:pStyle w:val="10"/>
        <w:numPr>
          <w:ilvl w:val="0"/>
          <w:numId w:val="5"/>
        </w:numPr>
        <w:spacing w:line="360" w:lineRule="auto"/>
        <w:ind w:firstLine="420" w:firstLineChars="200"/>
        <w:rPr>
          <w:rFonts w:hint="eastAsia"/>
          <w:color w:val="auto"/>
          <w:highlight w:val="none"/>
        </w:rPr>
      </w:pPr>
      <w:r>
        <w:rPr>
          <w:rFonts w:hint="eastAsia"/>
          <w:color w:val="auto"/>
          <w:highlight w:val="none"/>
        </w:rPr>
        <w:t>投标人在</w:t>
      </w:r>
      <w:r>
        <w:rPr>
          <w:rFonts w:hint="eastAsia"/>
          <w:color w:val="auto"/>
          <w:highlight w:val="none"/>
          <w:lang w:val="en-US" w:eastAsia="zh-CN"/>
        </w:rPr>
        <w:t>缴纳投标保证金后，将</w:t>
      </w:r>
      <w:r>
        <w:rPr>
          <w:rFonts w:hint="eastAsia"/>
          <w:color w:val="auto"/>
          <w:highlight w:val="none"/>
        </w:rPr>
        <w:t>《投标保证金缴纳凭证》</w:t>
      </w:r>
      <w:r>
        <w:rPr>
          <w:rFonts w:hint="eastAsia"/>
          <w:color w:val="auto"/>
          <w:highlight w:val="none"/>
          <w:lang w:val="en-US" w:eastAsia="zh-CN"/>
        </w:rPr>
        <w:t>扫描件或缴纳截图发送至</w:t>
      </w:r>
      <w:r>
        <w:rPr>
          <w:rFonts w:hint="eastAsia"/>
          <w:color w:val="auto"/>
          <w:szCs w:val="22"/>
          <w:highlight w:val="none"/>
        </w:rPr>
        <w:t>至邮箱：</w:t>
      </w:r>
      <w:r>
        <w:rPr>
          <w:color w:val="auto"/>
          <w:szCs w:val="22"/>
          <w:highlight w:val="none"/>
        </w:rPr>
        <w:fldChar w:fldCharType="begin"/>
      </w:r>
      <w:r>
        <w:rPr>
          <w:color w:val="auto"/>
          <w:szCs w:val="22"/>
          <w:highlight w:val="none"/>
        </w:rPr>
        <w:instrText xml:space="preserve"> HYPERLINK "mailto:lizairan@sinotruk.com。" </w:instrText>
      </w:r>
      <w:r>
        <w:rPr>
          <w:color w:val="auto"/>
          <w:szCs w:val="22"/>
          <w:highlight w:val="none"/>
        </w:rPr>
        <w:fldChar w:fldCharType="separate"/>
      </w:r>
      <w:r>
        <w:rPr>
          <w:rStyle w:val="23"/>
          <w:color w:val="auto"/>
          <w:szCs w:val="22"/>
          <w:highlight w:val="none"/>
        </w:rPr>
        <w:t>lizairan@sinotruk.com</w:t>
      </w:r>
      <w:r>
        <w:rPr>
          <w:rStyle w:val="23"/>
          <w:rFonts w:hint="eastAsia"/>
          <w:color w:val="auto"/>
          <w:highlight w:val="none"/>
        </w:rPr>
        <w:t>。</w:t>
      </w:r>
      <w:r>
        <w:rPr>
          <w:color w:val="auto"/>
          <w:szCs w:val="22"/>
          <w:highlight w:val="none"/>
        </w:rPr>
        <w:fldChar w:fldCharType="end"/>
      </w:r>
    </w:p>
    <w:p>
      <w:pPr>
        <w:pStyle w:val="10"/>
        <w:spacing w:line="360" w:lineRule="auto"/>
        <w:ind w:firstLine="422" w:firstLineChars="200"/>
        <w:rPr>
          <w:rFonts w:hint="eastAsia"/>
          <w:b/>
          <w:color w:val="auto"/>
          <w:highlight w:val="none"/>
        </w:rPr>
      </w:pPr>
      <w:r>
        <w:rPr>
          <w:rFonts w:hint="eastAsia"/>
          <w:b/>
          <w:color w:val="auto"/>
          <w:highlight w:val="none"/>
          <w:lang w:val="en-US" w:eastAsia="zh-CN"/>
        </w:rPr>
        <w:t>6</w:t>
      </w:r>
      <w:r>
        <w:rPr>
          <w:rFonts w:hint="eastAsia"/>
          <w:b/>
          <w:color w:val="auto"/>
          <w:highlight w:val="none"/>
        </w:rPr>
        <w:t>.其他</w:t>
      </w:r>
    </w:p>
    <w:p>
      <w:pPr>
        <w:pStyle w:val="10"/>
        <w:spacing w:line="360" w:lineRule="auto"/>
        <w:ind w:firstLine="420" w:firstLineChars="200"/>
        <w:rPr>
          <w:rFonts w:hint="eastAsia"/>
          <w:highlight w:val="none"/>
        </w:rPr>
      </w:pPr>
      <w:r>
        <w:rPr>
          <w:rFonts w:hint="eastAsia"/>
          <w:color w:val="auto"/>
          <w:highlight w:val="none"/>
        </w:rPr>
        <w:t>投标人须认可招标人由于招标人上级集团公司政策变化引起的随时终止合同的要求。如投标人不认可、不接受，则投标人在本招标书“第二章 投标</w:t>
      </w:r>
      <w:r>
        <w:rPr>
          <w:rFonts w:hint="eastAsia"/>
          <w:color w:val="auto"/>
          <w:highlight w:val="none"/>
          <w:lang w:val="en-US" w:eastAsia="zh-CN"/>
        </w:rPr>
        <w:t>人须知</w:t>
      </w:r>
      <w:r>
        <w:rPr>
          <w:rFonts w:hint="eastAsia"/>
          <w:color w:val="auto"/>
          <w:highlight w:val="none"/>
        </w:rPr>
        <w:t>”之“相关条款偏离表（含商务偏离及技术偏离）”中注明“不接受”字，招标人将视之为主动弃标。</w:t>
      </w:r>
      <w:r>
        <w:rPr>
          <w:rFonts w:ascii="Perpetua" w:hAnsi="Perpetua"/>
          <w:szCs w:val="21"/>
          <w:highlight w:val="none"/>
          <w:shd w:val="clear" w:color="auto" w:fill="FFFFFF"/>
        </w:rPr>
        <w:t>无论投标过程中的方法和结果如何，投标方自行承担所有与参加招标有关的费用。</w:t>
      </w:r>
    </w:p>
    <w:p>
      <w:pPr>
        <w:pStyle w:val="10"/>
        <w:spacing w:line="360" w:lineRule="auto"/>
        <w:ind w:firstLine="420" w:firstLineChars="200"/>
        <w:rPr>
          <w:rFonts w:hint="default"/>
          <w:color w:val="auto"/>
          <w:highlight w:val="none"/>
          <w:lang w:val="en-US" w:eastAsia="zh-CN"/>
        </w:rPr>
      </w:pPr>
      <w:r>
        <w:rPr>
          <w:rFonts w:hint="eastAsia"/>
          <w:color w:val="auto"/>
          <w:highlight w:val="none"/>
        </w:rPr>
        <w:t>其余未尽事宜，均以双方最终签署的合同为准。</w:t>
      </w:r>
    </w:p>
    <w:p>
      <w:pPr>
        <w:pStyle w:val="10"/>
        <w:spacing w:line="360" w:lineRule="auto"/>
        <w:ind w:firstLine="281" w:firstLineChars="100"/>
        <w:rPr>
          <w:rFonts w:hint="eastAsia" w:ascii="黑体" w:hAnsi="黑体" w:eastAsia="黑体"/>
          <w:b/>
          <w:sz w:val="28"/>
          <w:szCs w:val="28"/>
          <w:highlight w:val="none"/>
        </w:rPr>
      </w:pPr>
      <w:r>
        <w:rPr>
          <w:rFonts w:hint="eastAsia" w:ascii="黑体" w:hAnsi="黑体" w:eastAsia="黑体"/>
          <w:b/>
          <w:sz w:val="28"/>
          <w:szCs w:val="28"/>
          <w:highlight w:val="none"/>
          <w:lang w:val="en-US" w:eastAsia="zh-CN"/>
        </w:rPr>
        <w:t>三</w:t>
      </w:r>
      <w:r>
        <w:rPr>
          <w:rFonts w:hint="eastAsia" w:ascii="黑体" w:hAnsi="黑体" w:eastAsia="黑体"/>
          <w:b/>
          <w:sz w:val="28"/>
          <w:szCs w:val="28"/>
          <w:highlight w:val="none"/>
        </w:rPr>
        <w:t>、评标流程</w:t>
      </w:r>
    </w:p>
    <w:p>
      <w:pPr>
        <w:pStyle w:val="10"/>
        <w:spacing w:line="360" w:lineRule="auto"/>
        <w:ind w:firstLine="420" w:firstLineChars="200"/>
        <w:rPr>
          <w:rFonts w:hint="eastAsia"/>
          <w:highlight w:val="none"/>
        </w:rPr>
      </w:pPr>
      <w:r>
        <w:rPr>
          <w:rFonts w:hint="eastAsia"/>
          <w:highlight w:val="none"/>
          <w:lang w:val="en-US" w:eastAsia="zh-CN"/>
        </w:rPr>
        <w:t>1</w:t>
      </w:r>
      <w:r>
        <w:rPr>
          <w:rFonts w:hint="eastAsia"/>
          <w:highlight w:val="none"/>
        </w:rPr>
        <w:t>.开标</w:t>
      </w:r>
    </w:p>
    <w:p>
      <w:pPr>
        <w:pStyle w:val="10"/>
        <w:spacing w:line="360" w:lineRule="auto"/>
        <w:ind w:firstLine="420" w:firstLineChars="200"/>
        <w:rPr>
          <w:rFonts w:hint="eastAsia"/>
          <w:color w:val="auto"/>
          <w:highlight w:val="none"/>
        </w:rPr>
      </w:pPr>
      <w:r>
        <w:rPr>
          <w:rFonts w:hint="eastAsia"/>
          <w:highlight w:val="none"/>
        </w:rPr>
        <w:t>所有</w:t>
      </w:r>
      <w:r>
        <w:rPr>
          <w:rFonts w:hint="eastAsia"/>
          <w:color w:val="auto"/>
          <w:highlight w:val="none"/>
        </w:rPr>
        <w:t>报价货币单位为：</w:t>
      </w:r>
      <w:r>
        <w:rPr>
          <w:rFonts w:hint="eastAsia"/>
          <w:b/>
          <w:bCs/>
          <w:color w:val="auto"/>
          <w:highlight w:val="none"/>
          <w:lang w:val="en-US" w:eastAsia="zh-CN"/>
        </w:rPr>
        <w:t xml:space="preserve"> 万</w:t>
      </w:r>
      <w:r>
        <w:rPr>
          <w:rFonts w:hint="eastAsia"/>
          <w:b/>
          <w:bCs/>
          <w:color w:val="auto"/>
          <w:highlight w:val="none"/>
        </w:rPr>
        <w:t>元（人民币</w:t>
      </w:r>
      <w:r>
        <w:rPr>
          <w:rFonts w:hint="eastAsia"/>
          <w:b/>
          <w:bCs/>
          <w:color w:val="auto"/>
          <w:highlight w:val="none"/>
          <w:lang w:val="en-US" w:eastAsia="zh-CN"/>
        </w:rPr>
        <w:t>不含税价、含</w:t>
      </w:r>
      <w:r>
        <w:rPr>
          <w:rFonts w:hint="eastAsia"/>
          <w:b/>
          <w:bCs/>
          <w:color w:val="auto"/>
          <w:highlight w:val="none"/>
        </w:rPr>
        <w:t>税</w:t>
      </w:r>
      <w:r>
        <w:rPr>
          <w:rFonts w:hint="eastAsia"/>
          <w:b/>
          <w:bCs/>
          <w:color w:val="auto"/>
          <w:highlight w:val="none"/>
          <w:lang w:val="en-US" w:eastAsia="zh-CN"/>
        </w:rPr>
        <w:t>价</w:t>
      </w:r>
      <w:r>
        <w:rPr>
          <w:rFonts w:hint="eastAsia"/>
          <w:b/>
          <w:bCs/>
          <w:color w:val="auto"/>
          <w:highlight w:val="none"/>
          <w:lang w:eastAsia="zh-CN"/>
        </w:rPr>
        <w:t>，</w:t>
      </w:r>
      <w:r>
        <w:rPr>
          <w:rFonts w:hint="eastAsia"/>
          <w:b/>
          <w:bCs/>
          <w:color w:val="auto"/>
          <w:highlight w:val="none"/>
          <w:lang w:val="en-US" w:eastAsia="zh-CN"/>
        </w:rPr>
        <w:t>注明税率</w:t>
      </w:r>
      <w:r>
        <w:rPr>
          <w:rFonts w:hint="eastAsia"/>
          <w:color w:val="auto"/>
          <w:highlight w:val="none"/>
        </w:rPr>
        <w:t>）</w:t>
      </w:r>
      <w:r>
        <w:rPr>
          <w:rFonts w:hint="eastAsia"/>
          <w:color w:val="auto"/>
          <w:highlight w:val="none"/>
          <w:lang w:eastAsia="zh-CN"/>
        </w:rPr>
        <w:t>；</w:t>
      </w:r>
      <w:r>
        <w:rPr>
          <w:rFonts w:hint="eastAsia"/>
          <w:b/>
          <w:bCs/>
          <w:color w:val="auto"/>
          <w:highlight w:val="none"/>
          <w:lang w:val="en-US" w:eastAsia="zh-CN"/>
        </w:rPr>
        <w:t>填写“中国重汽e采通”系统平台中报价均为：万元（含税价）</w:t>
      </w:r>
      <w:r>
        <w:rPr>
          <w:rFonts w:hint="eastAsia"/>
          <w:color w:val="auto"/>
          <w:highlight w:val="none"/>
        </w:rPr>
        <w:t>。</w:t>
      </w:r>
    </w:p>
    <w:p>
      <w:pPr>
        <w:pStyle w:val="10"/>
        <w:spacing w:line="360" w:lineRule="auto"/>
        <w:ind w:firstLine="420" w:firstLineChars="200"/>
        <w:rPr>
          <w:rFonts w:hint="default" w:eastAsia="宋体"/>
          <w:color w:val="auto"/>
          <w:highlight w:val="none"/>
          <w:lang w:val="en-US" w:eastAsia="zh-CN"/>
        </w:rPr>
      </w:pPr>
      <w:r>
        <w:rPr>
          <w:rFonts w:hint="eastAsia"/>
          <w:color w:val="auto"/>
          <w:highlight w:val="none"/>
          <w:lang w:val="en-US" w:eastAsia="zh-CN"/>
        </w:rPr>
        <w:t>开标方式：现场或者视频参与开标。</w:t>
      </w:r>
    </w:p>
    <w:p>
      <w:pPr>
        <w:pStyle w:val="10"/>
        <w:spacing w:line="360" w:lineRule="auto"/>
        <w:ind w:firstLine="420" w:firstLineChars="200"/>
        <w:rPr>
          <w:rFonts w:hint="eastAsia" w:eastAsia="宋体"/>
          <w:color w:val="auto"/>
          <w:highlight w:val="none"/>
          <w:lang w:eastAsia="zh-CN"/>
        </w:rPr>
      </w:pPr>
      <w:r>
        <w:rPr>
          <w:color w:val="auto"/>
          <w:highlight w:val="none"/>
        </w:rPr>
        <w:t>2</w:t>
      </w:r>
      <w:r>
        <w:rPr>
          <w:rFonts w:hint="eastAsia"/>
          <w:color w:val="auto"/>
          <w:highlight w:val="none"/>
        </w:rPr>
        <w:t>.评标</w:t>
      </w:r>
    </w:p>
    <w:p>
      <w:pPr>
        <w:pStyle w:val="10"/>
        <w:spacing w:line="360" w:lineRule="auto"/>
        <w:ind w:firstLine="420" w:firstLineChars="200"/>
        <w:rPr>
          <w:b/>
          <w:highlight w:val="none"/>
        </w:rPr>
      </w:pPr>
      <w:r>
        <w:rPr>
          <w:rFonts w:hint="eastAsia" w:hAnsi="宋体"/>
          <w:color w:val="auto"/>
          <w:szCs w:val="21"/>
          <w:highlight w:val="none"/>
        </w:rPr>
        <w:t>评标工作由招标人为该项目依法组织的评标</w:t>
      </w:r>
      <w:r>
        <w:rPr>
          <w:rFonts w:hint="eastAsia" w:hAnsi="宋体"/>
          <w:color w:val="auto"/>
          <w:szCs w:val="21"/>
          <w:highlight w:val="none"/>
          <w:lang w:val="en-US" w:eastAsia="zh-CN"/>
        </w:rPr>
        <w:t>专家</w:t>
      </w:r>
      <w:r>
        <w:rPr>
          <w:rFonts w:hint="eastAsia" w:hAnsi="宋体"/>
          <w:color w:val="auto"/>
          <w:szCs w:val="21"/>
          <w:highlight w:val="none"/>
        </w:rPr>
        <w:t>负责，</w:t>
      </w:r>
      <w:r>
        <w:rPr>
          <w:rFonts w:hint="eastAsia"/>
          <w:color w:val="auto"/>
          <w:highlight w:val="none"/>
        </w:rPr>
        <w:t>由评标</w:t>
      </w:r>
      <w:r>
        <w:rPr>
          <w:rFonts w:hint="eastAsia"/>
          <w:color w:val="auto"/>
          <w:highlight w:val="none"/>
          <w:lang w:val="en-US" w:eastAsia="zh-CN"/>
        </w:rPr>
        <w:t>专家</w:t>
      </w:r>
      <w:r>
        <w:rPr>
          <w:rFonts w:hint="eastAsia"/>
          <w:color w:val="auto"/>
          <w:highlight w:val="none"/>
        </w:rPr>
        <w:t>按照国家招投标有关规定，本着公平、公正、公开、有序的原则，在最大限度地满足招标文件实</w:t>
      </w:r>
      <w:r>
        <w:rPr>
          <w:rFonts w:hint="eastAsia" w:hAnsi="宋体" w:eastAsia="宋体" w:cs="Times New Roman"/>
          <w:color w:val="auto"/>
          <w:szCs w:val="21"/>
          <w:highlight w:val="none"/>
        </w:rPr>
        <w:t>质性要求的前提下，原则上按照合理最低价推荐中标人</w:t>
      </w:r>
      <w:r>
        <w:rPr>
          <w:rFonts w:hint="eastAsia" w:hAnsi="宋体" w:eastAsia="宋体" w:cs="Times New Roman"/>
          <w:color w:val="auto"/>
          <w:szCs w:val="21"/>
          <w:highlight w:val="none"/>
          <w:lang w:eastAsia="zh-CN"/>
        </w:rPr>
        <w:t>，</w:t>
      </w:r>
      <w:r>
        <w:rPr>
          <w:rFonts w:hint="eastAsia" w:hAnsi="宋体" w:eastAsia="宋体" w:cs="Times New Roman"/>
          <w:color w:val="auto"/>
          <w:szCs w:val="21"/>
          <w:highlight w:val="none"/>
        </w:rPr>
        <w:t>对未入围候</w:t>
      </w:r>
      <w:r>
        <w:rPr>
          <w:rFonts w:hint="eastAsia" w:hAnsi="宋体"/>
          <w:color w:val="auto"/>
          <w:szCs w:val="21"/>
          <w:highlight w:val="none"/>
        </w:rPr>
        <w:t>选中标人不做任何解释</w:t>
      </w:r>
      <w:r>
        <w:rPr>
          <w:rFonts w:hint="eastAsia"/>
          <w:color w:val="auto"/>
          <w:highlight w:val="none"/>
        </w:rPr>
        <w:t>。</w:t>
      </w:r>
    </w:p>
    <w:p>
      <w:pPr>
        <w:pStyle w:val="10"/>
        <w:spacing w:line="360" w:lineRule="auto"/>
        <w:ind w:firstLine="422" w:firstLineChars="200"/>
        <w:rPr>
          <w:b/>
          <w:highlight w:val="none"/>
        </w:rPr>
      </w:pPr>
      <w:r>
        <w:rPr>
          <w:rFonts w:hint="eastAsia"/>
          <w:b/>
          <w:highlight w:val="none"/>
          <w:lang w:val="en-US" w:eastAsia="zh-CN"/>
        </w:rPr>
        <w:t>2.1</w:t>
      </w:r>
      <w:r>
        <w:rPr>
          <w:rFonts w:hint="eastAsia"/>
          <w:b/>
          <w:highlight w:val="none"/>
        </w:rPr>
        <w:t>资格审核：</w:t>
      </w:r>
    </w:p>
    <w:p>
      <w:pPr>
        <w:pStyle w:val="10"/>
        <w:spacing w:line="360" w:lineRule="auto"/>
        <w:ind w:firstLine="420" w:firstLineChars="200"/>
        <w:rPr>
          <w:highlight w:val="none"/>
        </w:rPr>
      </w:pPr>
      <w:r>
        <w:rPr>
          <w:rFonts w:hint="eastAsia" w:hAnsi="宋体"/>
          <w:highlight w:val="none"/>
        </w:rPr>
        <w:t>⑴审核依据：“</w:t>
      </w:r>
      <w:r>
        <w:rPr>
          <w:rFonts w:hint="eastAsia"/>
          <w:highlight w:val="none"/>
        </w:rPr>
        <w:t>第</w:t>
      </w:r>
      <w:r>
        <w:rPr>
          <w:rFonts w:hint="eastAsia"/>
          <w:highlight w:val="none"/>
          <w:lang w:val="en-US" w:eastAsia="zh-CN"/>
        </w:rPr>
        <w:t>二</w:t>
      </w:r>
      <w:r>
        <w:rPr>
          <w:rFonts w:hint="eastAsia"/>
          <w:highlight w:val="none"/>
        </w:rPr>
        <w:t>章</w:t>
      </w:r>
      <w:r>
        <w:rPr>
          <w:rFonts w:hint="eastAsia"/>
          <w:highlight w:val="none"/>
          <w:lang w:val="en-US" w:eastAsia="zh-CN"/>
        </w:rPr>
        <w:t>投标人须知中</w:t>
      </w:r>
      <w:r>
        <w:rPr>
          <w:rFonts w:hint="eastAsia" w:hAnsi="宋体"/>
          <w:highlight w:val="none"/>
        </w:rPr>
        <w:t>要求</w:t>
      </w:r>
      <w:r>
        <w:rPr>
          <w:rFonts w:hint="eastAsia"/>
          <w:highlight w:val="none"/>
        </w:rPr>
        <w:t>资质文件”；</w:t>
      </w:r>
    </w:p>
    <w:p>
      <w:pPr>
        <w:pStyle w:val="10"/>
        <w:spacing w:line="360" w:lineRule="auto"/>
        <w:ind w:firstLine="420" w:firstLineChars="200"/>
        <w:rPr>
          <w:rFonts w:hint="eastAsia"/>
          <w:highlight w:val="none"/>
        </w:rPr>
      </w:pPr>
      <w:r>
        <w:rPr>
          <w:rFonts w:hint="eastAsia" w:hAnsi="宋体"/>
          <w:highlight w:val="none"/>
        </w:rPr>
        <w:t>⑵审核方法：资格审核中所列示的所有条款均属于否决项，</w:t>
      </w:r>
      <w:r>
        <w:rPr>
          <w:rFonts w:hint="eastAsia"/>
          <w:highlight w:val="none"/>
        </w:rPr>
        <w:t>对于任意一项或多项未达到资格审核要求的投标人，视为主动放弃投标，该投标人将不能进入后续的评标程序；对于未通过资格审核的投标人，不做任何解释。</w:t>
      </w:r>
    </w:p>
    <w:p>
      <w:pPr>
        <w:pStyle w:val="10"/>
        <w:spacing w:line="360" w:lineRule="auto"/>
        <w:ind w:firstLine="422" w:firstLineChars="200"/>
        <w:rPr>
          <w:rFonts w:hint="eastAsia" w:hAnsi="宋体"/>
          <w:highlight w:val="none"/>
        </w:rPr>
      </w:pPr>
      <w:r>
        <w:rPr>
          <w:rFonts w:hint="eastAsia"/>
          <w:b/>
          <w:highlight w:val="none"/>
          <w:lang w:val="en-US" w:eastAsia="zh-CN"/>
        </w:rPr>
        <w:t>2.2</w:t>
      </w:r>
      <w:r>
        <w:rPr>
          <w:rFonts w:hint="eastAsia"/>
          <w:b/>
          <w:highlight w:val="none"/>
        </w:rPr>
        <w:t>.商务标</w:t>
      </w:r>
      <w:r>
        <w:rPr>
          <w:rFonts w:hint="eastAsia"/>
          <w:b/>
          <w:highlight w:val="none"/>
          <w:lang w:val="en-US" w:eastAsia="zh-CN"/>
        </w:rPr>
        <w:t>评标</w:t>
      </w:r>
      <w:r>
        <w:rPr>
          <w:rFonts w:hint="eastAsia"/>
          <w:b/>
          <w:highlight w:val="none"/>
        </w:rPr>
        <w:t>：</w:t>
      </w:r>
      <w:r>
        <w:rPr>
          <w:rFonts w:hint="eastAsia" w:hAnsi="Courier New" w:eastAsia="宋体" w:cs="Times New Roman"/>
          <w:color w:val="auto"/>
          <w:highlight w:val="none"/>
          <w:lang w:val="en-US" w:eastAsia="zh-CN"/>
        </w:rPr>
        <w:t>公开唱标，公示技术标入围单位的开标价格及商务条款响应情况；商务条款相</w:t>
      </w:r>
      <w:r>
        <w:rPr>
          <w:rFonts w:hint="eastAsia" w:ascii="宋体" w:hAnsi="宋体"/>
          <w:color w:val="auto"/>
          <w:szCs w:val="22"/>
          <w:highlight w:val="none"/>
        </w:rPr>
        <w:t>应确认→</w:t>
      </w:r>
      <w:r>
        <w:rPr>
          <w:rFonts w:hint="eastAsia" w:hAnsi="宋体"/>
          <w:color w:val="auto"/>
          <w:szCs w:val="22"/>
          <w:highlight w:val="none"/>
          <w:lang w:val="en-US" w:eastAsia="zh-CN"/>
        </w:rPr>
        <w:t>开展多轮商务谈判（至少2轮）</w:t>
      </w:r>
      <w:r>
        <w:rPr>
          <w:rFonts w:hint="eastAsia" w:ascii="宋体" w:hAnsi="宋体"/>
          <w:color w:val="auto"/>
          <w:szCs w:val="22"/>
          <w:highlight w:val="none"/>
        </w:rPr>
        <w:t>→价格澄清→商务标评审；评审期间产生的商务价格澄清均由投标人在</w:t>
      </w:r>
      <w:r>
        <w:rPr>
          <w:rFonts w:hint="eastAsia" w:hAnsi="宋体"/>
          <w:color w:val="auto"/>
          <w:szCs w:val="22"/>
          <w:highlight w:val="none"/>
          <w:lang w:eastAsia="zh-CN"/>
        </w:rPr>
        <w:t>“</w:t>
      </w:r>
      <w:r>
        <w:rPr>
          <w:rFonts w:hint="eastAsia" w:ascii="宋体" w:hAnsi="宋体"/>
          <w:color w:val="auto"/>
          <w:szCs w:val="22"/>
          <w:highlight w:val="none"/>
        </w:rPr>
        <w:t>重汽e采通</w:t>
      </w:r>
      <w:r>
        <w:rPr>
          <w:rFonts w:hint="eastAsia" w:hAnsi="宋体"/>
          <w:color w:val="auto"/>
          <w:szCs w:val="22"/>
          <w:highlight w:val="none"/>
          <w:lang w:eastAsia="zh-CN"/>
        </w:rPr>
        <w:t>”</w:t>
      </w:r>
      <w:r>
        <w:rPr>
          <w:rFonts w:hint="eastAsia" w:ascii="宋体" w:hAnsi="宋体"/>
          <w:color w:val="auto"/>
          <w:szCs w:val="22"/>
          <w:highlight w:val="none"/>
        </w:rPr>
        <w:t>平台内限时完成提交；</w:t>
      </w:r>
      <w:r>
        <w:rPr>
          <w:rFonts w:hint="eastAsia" w:hAnsi="宋体"/>
          <w:highlight w:val="none"/>
        </w:rPr>
        <w:t>根据招标人需求与投标人进行</w:t>
      </w:r>
      <w:r>
        <w:rPr>
          <w:rFonts w:hint="eastAsia" w:hAnsi="宋体"/>
          <w:highlight w:val="none"/>
          <w:lang w:val="en-US" w:eastAsia="zh-CN"/>
        </w:rPr>
        <w:t>多轮竞价</w:t>
      </w:r>
      <w:r>
        <w:rPr>
          <w:rFonts w:hint="eastAsia" w:hAnsi="宋体"/>
          <w:highlight w:val="none"/>
        </w:rPr>
        <w:t>谈判，</w:t>
      </w:r>
      <w:r>
        <w:rPr>
          <w:rFonts w:hint="eastAsia" w:hAnsi="宋体"/>
          <w:highlight w:val="none"/>
          <w:lang w:val="en-US" w:eastAsia="zh-CN"/>
        </w:rPr>
        <w:t>按综合评标分数排名，最终确定中标人</w:t>
      </w:r>
      <w:r>
        <w:rPr>
          <w:rFonts w:hint="eastAsia" w:hAnsi="宋体"/>
          <w:highlight w:val="none"/>
        </w:rPr>
        <w:t>。</w:t>
      </w:r>
    </w:p>
    <w:p>
      <w:pPr>
        <w:pStyle w:val="10"/>
        <w:spacing w:line="360" w:lineRule="auto"/>
        <w:ind w:firstLine="422" w:firstLineChars="200"/>
        <w:rPr>
          <w:rFonts w:hint="eastAsia" w:ascii="宋体" w:hAnsi="宋体" w:eastAsia="宋体"/>
          <w:b/>
          <w:bCs/>
          <w:color w:val="auto"/>
          <w:szCs w:val="22"/>
          <w:highlight w:val="none"/>
          <w:lang w:eastAsia="zh-CN"/>
        </w:rPr>
      </w:pPr>
      <w:bookmarkStart w:id="15" w:name="_GoBack"/>
      <w:bookmarkEnd w:id="15"/>
      <w:r>
        <w:rPr>
          <w:rFonts w:hint="eastAsia" w:ascii="宋体" w:hAnsi="宋体"/>
          <w:b/>
          <w:bCs/>
          <w:color w:val="auto"/>
          <w:szCs w:val="22"/>
          <w:highlight w:val="none"/>
        </w:rPr>
        <w:t>评</w:t>
      </w:r>
      <w:r>
        <w:rPr>
          <w:rFonts w:hint="eastAsia" w:hAnsi="宋体"/>
          <w:b/>
          <w:bCs/>
          <w:color w:val="auto"/>
          <w:szCs w:val="22"/>
          <w:highlight w:val="none"/>
          <w:lang w:val="en-US" w:eastAsia="zh-CN"/>
        </w:rPr>
        <w:t>审</w:t>
      </w:r>
      <w:r>
        <w:rPr>
          <w:rFonts w:hint="eastAsia" w:ascii="宋体" w:hAnsi="宋体"/>
          <w:b/>
          <w:bCs/>
          <w:color w:val="auto"/>
          <w:szCs w:val="22"/>
          <w:highlight w:val="none"/>
        </w:rPr>
        <w:t>标准</w:t>
      </w:r>
      <w:r>
        <w:rPr>
          <w:rFonts w:hint="eastAsia" w:hAnsi="宋体"/>
          <w:b/>
          <w:bCs/>
          <w:color w:val="auto"/>
          <w:szCs w:val="22"/>
          <w:highlight w:val="none"/>
          <w:lang w:eastAsia="zh-CN"/>
        </w:rPr>
        <w:t>：</w:t>
      </w:r>
    </w:p>
    <w:tbl>
      <w:tblPr>
        <w:tblStyle w:val="16"/>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960"/>
        <w:gridCol w:w="896"/>
        <w:gridCol w:w="6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37" w:type="dxa"/>
            <w:gridSpan w:val="2"/>
            <w:noWrap w:val="0"/>
            <w:vAlign w:val="center"/>
          </w:tcPr>
          <w:p>
            <w:pPr>
              <w:autoSpaceDE w:val="0"/>
              <w:autoSpaceDN w:val="0"/>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896" w:type="dxa"/>
            <w:noWrap w:val="0"/>
            <w:vAlign w:val="center"/>
          </w:tcPr>
          <w:p>
            <w:pPr>
              <w:autoSpaceDE w:val="0"/>
              <w:autoSpaceDN w:val="0"/>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分数</w:t>
            </w:r>
          </w:p>
        </w:tc>
        <w:tc>
          <w:tcPr>
            <w:tcW w:w="6566" w:type="dxa"/>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77" w:type="dxa"/>
            <w:vMerge w:val="restart"/>
            <w:noWrap w:val="0"/>
            <w:vAlign w:val="center"/>
          </w:tcPr>
          <w:p>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技 术</w:t>
            </w:r>
          </w:p>
          <w:p>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部 分</w:t>
            </w:r>
          </w:p>
          <w:p>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70</w:t>
            </w:r>
            <w:r>
              <w:rPr>
                <w:rFonts w:hint="eastAsia" w:ascii="宋体" w:hAnsi="宋体" w:eastAsia="宋体" w:cs="宋体"/>
                <w:color w:val="auto"/>
                <w:sz w:val="21"/>
                <w:szCs w:val="21"/>
              </w:rPr>
              <w:t>分</w:t>
            </w:r>
          </w:p>
        </w:tc>
        <w:tc>
          <w:tcPr>
            <w:tcW w:w="960" w:type="dxa"/>
            <w:noWrap w:val="0"/>
            <w:vAlign w:val="center"/>
          </w:tcPr>
          <w:p>
            <w:pPr>
              <w:pStyle w:val="73"/>
              <w:jc w:val="center"/>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响应</w:t>
            </w:r>
          </w:p>
          <w:p>
            <w:pPr>
              <w:pStyle w:val="73"/>
              <w:jc w:val="center"/>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情况</w:t>
            </w:r>
          </w:p>
        </w:tc>
        <w:tc>
          <w:tcPr>
            <w:tcW w:w="896" w:type="dxa"/>
            <w:noWrap w:val="0"/>
            <w:vAlign w:val="center"/>
          </w:tcPr>
          <w:p>
            <w:pPr>
              <w:pStyle w:val="73"/>
              <w:jc w:val="center"/>
              <w:rPr>
                <w:rStyle w:val="74"/>
                <w:rFonts w:hint="eastAsia" w:ascii="宋体" w:hAnsi="宋体" w:eastAsia="宋体" w:cs="宋体"/>
                <w:color w:val="auto"/>
                <w:sz w:val="21"/>
                <w:szCs w:val="21"/>
                <w:lang w:val="en-US" w:eastAsia="zh-CN"/>
              </w:rPr>
            </w:pPr>
            <w:r>
              <w:rPr>
                <w:rStyle w:val="74"/>
                <w:rFonts w:hint="eastAsia" w:ascii="宋体" w:hAnsi="宋体" w:eastAsia="宋体" w:cs="宋体"/>
                <w:color w:val="auto"/>
                <w:sz w:val="21"/>
                <w:szCs w:val="21"/>
                <w:lang w:val="en-US" w:eastAsia="zh-CN"/>
              </w:rPr>
              <w:t>10</w:t>
            </w:r>
          </w:p>
        </w:tc>
        <w:tc>
          <w:tcPr>
            <w:tcW w:w="6566" w:type="dxa"/>
            <w:noWrap w:val="0"/>
            <w:vAlign w:val="top"/>
          </w:tcPr>
          <w:p>
            <w:pPr>
              <w:pStyle w:val="73"/>
              <w:ind w:firstLine="420" w:firstLineChars="200"/>
              <w:jc w:val="both"/>
              <w:rPr>
                <w:rStyle w:val="74"/>
                <w:rFonts w:hint="eastAsia" w:ascii="宋体" w:hAnsi="宋体" w:eastAsia="宋体" w:cs="宋体"/>
                <w:color w:val="auto"/>
                <w:sz w:val="21"/>
                <w:szCs w:val="21"/>
              </w:rPr>
            </w:pPr>
            <w:r>
              <w:rPr>
                <w:rFonts w:hint="eastAsia" w:ascii="宋体" w:hAnsi="宋体" w:eastAsia="宋体" w:cs="宋体"/>
                <w:color w:val="auto"/>
                <w:kern w:val="1"/>
                <w:sz w:val="21"/>
                <w:szCs w:val="21"/>
              </w:rPr>
              <w:t>根据供应商投标文件响应招标文件的规定程度，满分为</w:t>
            </w:r>
            <w:r>
              <w:rPr>
                <w:rFonts w:hint="eastAsia" w:ascii="宋体" w:hAnsi="宋体" w:eastAsia="宋体" w:cs="宋体"/>
                <w:color w:val="auto"/>
                <w:kern w:val="1"/>
                <w:sz w:val="21"/>
                <w:szCs w:val="21"/>
                <w:lang w:val="en-US" w:eastAsia="zh-CN"/>
              </w:rPr>
              <w:t>10</w:t>
            </w:r>
            <w:r>
              <w:rPr>
                <w:rFonts w:hint="eastAsia" w:ascii="宋体" w:hAnsi="宋体" w:eastAsia="宋体" w:cs="宋体"/>
                <w:color w:val="auto"/>
                <w:kern w:val="1"/>
                <w:sz w:val="21"/>
                <w:szCs w:val="21"/>
              </w:rPr>
              <w:t>分：优于或较好响应招标文件要求的</w:t>
            </w:r>
            <w:r>
              <w:rPr>
                <w:rFonts w:hint="eastAsia" w:ascii="宋体" w:hAnsi="宋体" w:eastAsia="宋体" w:cs="宋体"/>
                <w:color w:val="auto"/>
                <w:kern w:val="1"/>
                <w:sz w:val="21"/>
                <w:szCs w:val="21"/>
                <w:lang w:val="en-US" w:eastAsia="zh-CN"/>
              </w:rPr>
              <w:t>10-8</w:t>
            </w:r>
            <w:r>
              <w:rPr>
                <w:rFonts w:hint="eastAsia" w:ascii="宋体" w:hAnsi="宋体" w:eastAsia="宋体" w:cs="宋体"/>
                <w:color w:val="auto"/>
                <w:kern w:val="1"/>
                <w:sz w:val="21"/>
                <w:szCs w:val="21"/>
              </w:rPr>
              <w:t>分，良</w:t>
            </w:r>
            <w:r>
              <w:rPr>
                <w:rFonts w:hint="eastAsia" w:ascii="宋体" w:hAnsi="宋体" w:eastAsia="宋体" w:cs="宋体"/>
                <w:color w:val="auto"/>
                <w:kern w:val="1"/>
                <w:sz w:val="21"/>
                <w:szCs w:val="21"/>
                <w:lang w:val="en-US" w:eastAsia="zh-CN"/>
              </w:rPr>
              <w:t>8</w:t>
            </w:r>
            <w:r>
              <w:rPr>
                <w:rFonts w:hint="eastAsia" w:ascii="宋体" w:hAnsi="宋体" w:eastAsia="宋体" w:cs="宋体"/>
                <w:color w:val="auto"/>
                <w:kern w:val="1"/>
                <w:sz w:val="21"/>
                <w:szCs w:val="21"/>
              </w:rPr>
              <w:t>-6分，一般5-1分。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777" w:type="dxa"/>
            <w:vMerge w:val="continue"/>
            <w:noWrap w:val="0"/>
            <w:vAlign w:val="center"/>
          </w:tcPr>
          <w:p>
            <w:pPr>
              <w:autoSpaceDE w:val="0"/>
              <w:autoSpaceDN w:val="0"/>
              <w:adjustRightInd w:val="0"/>
              <w:spacing w:line="360" w:lineRule="auto"/>
              <w:ind w:firstLine="420" w:firstLineChars="200"/>
              <w:rPr>
                <w:rFonts w:hint="eastAsia" w:ascii="宋体" w:hAnsi="宋体" w:eastAsia="宋体" w:cs="宋体"/>
                <w:color w:val="auto"/>
                <w:sz w:val="21"/>
                <w:szCs w:val="21"/>
              </w:rPr>
            </w:pPr>
          </w:p>
        </w:tc>
        <w:tc>
          <w:tcPr>
            <w:tcW w:w="960" w:type="dxa"/>
            <w:noWrap w:val="0"/>
            <w:vAlign w:val="center"/>
          </w:tcPr>
          <w:p>
            <w:pPr>
              <w:spacing w:line="360" w:lineRule="auto"/>
              <w:jc w:val="center"/>
              <w:rPr>
                <w:rFonts w:hint="eastAsia" w:ascii="宋体" w:hAnsi="宋体" w:eastAsia="宋体" w:cs="宋体"/>
                <w:color w:val="auto"/>
                <w:sz w:val="21"/>
                <w:szCs w:val="21"/>
              </w:rPr>
            </w:pPr>
            <w:r>
              <w:rPr>
                <w:rStyle w:val="74"/>
                <w:rFonts w:hint="eastAsia" w:ascii="宋体" w:hAnsi="宋体" w:eastAsia="宋体" w:cs="宋体"/>
                <w:color w:val="auto"/>
                <w:sz w:val="21"/>
                <w:szCs w:val="21"/>
              </w:rPr>
              <w:t>服务方案</w:t>
            </w:r>
          </w:p>
        </w:tc>
        <w:tc>
          <w:tcPr>
            <w:tcW w:w="896" w:type="dxa"/>
            <w:noWrap w:val="0"/>
            <w:vAlign w:val="center"/>
          </w:tcPr>
          <w:p>
            <w:pPr>
              <w:spacing w:line="360" w:lineRule="auto"/>
              <w:jc w:val="center"/>
              <w:rPr>
                <w:rFonts w:hint="eastAsia" w:ascii="宋体" w:hAnsi="宋体" w:eastAsia="宋体" w:cs="宋体"/>
                <w:color w:val="auto"/>
                <w:sz w:val="21"/>
                <w:szCs w:val="21"/>
              </w:rPr>
            </w:pPr>
            <w:r>
              <w:rPr>
                <w:rStyle w:val="74"/>
                <w:rFonts w:hint="eastAsia" w:ascii="宋体" w:hAnsi="宋体" w:eastAsia="宋体" w:cs="宋体"/>
                <w:color w:val="auto"/>
                <w:sz w:val="21"/>
                <w:szCs w:val="21"/>
              </w:rPr>
              <w:t>30</w:t>
            </w:r>
          </w:p>
        </w:tc>
        <w:tc>
          <w:tcPr>
            <w:tcW w:w="6566" w:type="dxa"/>
            <w:noWrap w:val="0"/>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1、整体服务方案优于招标文件各项要求且详尽完备的，内容全面完整、清晰明确、合理可行得15-11分；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整体服务方案满足招标文件各项要求且详尽完备的，内容较全面完整、较清晰明确、合理可行得10-6分；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整体服务方案部分满足招标文件各项要求的，内容欠缺不完整、不清晰明确、合理可行得5-1分。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人员配备计划</w:t>
            </w:r>
            <w:r>
              <w:rPr>
                <w:rFonts w:hint="eastAsia" w:ascii="宋体" w:hAnsi="宋体" w:eastAsia="宋体" w:cs="宋体"/>
                <w:color w:val="auto"/>
                <w:sz w:val="21"/>
                <w:szCs w:val="21"/>
              </w:rPr>
              <w:t>安排合理、计划周密，内容全面完整、清晰明确、合理可行得15-11分；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人员配备计划</w:t>
            </w:r>
            <w:r>
              <w:rPr>
                <w:rFonts w:hint="eastAsia" w:ascii="宋体" w:hAnsi="宋体" w:eastAsia="宋体" w:cs="宋体"/>
                <w:color w:val="auto"/>
                <w:sz w:val="21"/>
                <w:szCs w:val="21"/>
              </w:rPr>
              <w:t>安排较合理、计划较周密，内容较全面完整、较清晰明确、合理可行得10-6分；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人员配备计划</w:t>
            </w:r>
            <w:r>
              <w:rPr>
                <w:rFonts w:hint="eastAsia" w:ascii="宋体" w:hAnsi="宋体" w:eastAsia="宋体" w:cs="宋体"/>
                <w:color w:val="auto"/>
                <w:sz w:val="21"/>
                <w:szCs w:val="21"/>
              </w:rPr>
              <w:t>安排欠合理、计划有疏漏，内容粗疏、不够清晰明确、合理可行得5-1分；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8" w:hRule="atLeast"/>
          <w:jc w:val="center"/>
        </w:trPr>
        <w:tc>
          <w:tcPr>
            <w:tcW w:w="777" w:type="dxa"/>
            <w:vMerge w:val="continue"/>
            <w:noWrap w:val="0"/>
            <w:vAlign w:val="center"/>
          </w:tcPr>
          <w:p>
            <w:pPr>
              <w:autoSpaceDE w:val="0"/>
              <w:autoSpaceDN w:val="0"/>
              <w:adjustRightInd w:val="0"/>
              <w:spacing w:line="360" w:lineRule="auto"/>
              <w:ind w:firstLine="420" w:firstLineChars="200"/>
              <w:rPr>
                <w:rFonts w:hint="eastAsia" w:ascii="宋体" w:hAnsi="宋体" w:eastAsia="宋体" w:cs="宋体"/>
                <w:color w:val="auto"/>
                <w:sz w:val="21"/>
                <w:szCs w:val="21"/>
              </w:rPr>
            </w:pPr>
          </w:p>
        </w:tc>
        <w:tc>
          <w:tcPr>
            <w:tcW w:w="960" w:type="dxa"/>
            <w:noWrap w:val="0"/>
            <w:vAlign w:val="center"/>
          </w:tcPr>
          <w:p>
            <w:pPr>
              <w:spacing w:line="360" w:lineRule="auto"/>
              <w:jc w:val="center"/>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专业化水</w:t>
            </w:r>
          </w:p>
          <w:p>
            <w:pPr>
              <w:spacing w:line="360" w:lineRule="auto"/>
              <w:jc w:val="center"/>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平</w:t>
            </w:r>
          </w:p>
          <w:p>
            <w:pPr>
              <w:spacing w:line="360" w:lineRule="auto"/>
              <w:jc w:val="center"/>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、服务能</w:t>
            </w:r>
          </w:p>
          <w:p>
            <w:pPr>
              <w:spacing w:line="360" w:lineRule="auto"/>
              <w:jc w:val="center"/>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力</w:t>
            </w:r>
          </w:p>
        </w:tc>
        <w:tc>
          <w:tcPr>
            <w:tcW w:w="896" w:type="dxa"/>
            <w:noWrap w:val="0"/>
            <w:vAlign w:val="center"/>
          </w:tcPr>
          <w:p>
            <w:pPr>
              <w:spacing w:line="360" w:lineRule="auto"/>
              <w:jc w:val="center"/>
              <w:rPr>
                <w:rStyle w:val="74"/>
                <w:rFonts w:hint="eastAsia" w:ascii="宋体" w:hAnsi="宋体" w:eastAsia="宋体" w:cs="宋体"/>
                <w:color w:val="auto"/>
                <w:sz w:val="21"/>
                <w:szCs w:val="21"/>
                <w:lang w:val="en-US"/>
              </w:rPr>
            </w:pPr>
            <w:r>
              <w:rPr>
                <w:rStyle w:val="74"/>
                <w:rFonts w:hint="eastAsia" w:ascii="宋体" w:hAnsi="宋体" w:eastAsia="宋体" w:cs="宋体"/>
                <w:color w:val="auto"/>
                <w:sz w:val="21"/>
                <w:szCs w:val="21"/>
                <w:lang w:val="en-US" w:eastAsia="zh-CN"/>
              </w:rPr>
              <w:t>10</w:t>
            </w:r>
          </w:p>
        </w:tc>
        <w:tc>
          <w:tcPr>
            <w:tcW w:w="6566" w:type="dxa"/>
            <w:noWrap w:val="0"/>
            <w:vAlign w:val="center"/>
          </w:tcPr>
          <w:p>
            <w:pPr>
              <w:spacing w:line="360" w:lineRule="auto"/>
              <w:rPr>
                <w:rStyle w:val="74"/>
                <w:rFonts w:hint="eastAsia" w:ascii="宋体" w:hAnsi="宋体" w:eastAsia="宋体" w:cs="宋体"/>
                <w:color w:val="auto"/>
                <w:sz w:val="21"/>
                <w:szCs w:val="21"/>
                <w:lang w:val="en-US" w:eastAsia="zh-CN"/>
              </w:rPr>
            </w:pPr>
            <w:r>
              <w:rPr>
                <w:rStyle w:val="74"/>
                <w:rFonts w:hint="eastAsia" w:ascii="宋体" w:hAnsi="宋体" w:eastAsia="宋体" w:cs="宋体"/>
                <w:color w:val="auto"/>
                <w:sz w:val="21"/>
                <w:szCs w:val="21"/>
              </w:rPr>
              <w:t>1、提供的专业技术人员的构成、配备科学合理，优于岗位要求的，得</w:t>
            </w:r>
            <w:r>
              <w:rPr>
                <w:rStyle w:val="74"/>
                <w:rFonts w:hint="eastAsia" w:ascii="宋体" w:hAnsi="宋体" w:eastAsia="宋体" w:cs="宋体"/>
                <w:color w:val="auto"/>
                <w:sz w:val="21"/>
                <w:szCs w:val="21"/>
                <w:lang w:val="en-US" w:eastAsia="zh-CN"/>
              </w:rPr>
              <w:t>2分</w:t>
            </w:r>
          </w:p>
          <w:p>
            <w:pPr>
              <w:spacing w:line="360" w:lineRule="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提供的专业技术人员的构成、配备科学合理，满足岗位要求，一般的，得</w:t>
            </w:r>
            <w:r>
              <w:rPr>
                <w:rFonts w:hint="eastAsia" w:ascii="宋体" w:hAnsi="宋体" w:eastAsia="宋体" w:cs="宋体"/>
                <w:color w:val="auto"/>
                <w:kern w:val="1"/>
                <w:sz w:val="21"/>
                <w:szCs w:val="21"/>
                <w:lang w:val="en-US" w:eastAsia="zh-CN"/>
              </w:rPr>
              <w:t>1</w:t>
            </w:r>
            <w:r>
              <w:rPr>
                <w:rFonts w:hint="eastAsia" w:ascii="宋体" w:hAnsi="宋体" w:eastAsia="宋体" w:cs="宋体"/>
                <w:color w:val="auto"/>
                <w:kern w:val="1"/>
                <w:sz w:val="21"/>
                <w:szCs w:val="21"/>
              </w:rPr>
              <w:t>分。</w:t>
            </w:r>
          </w:p>
          <w:p>
            <w:pPr>
              <w:spacing w:line="360" w:lineRule="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提供的专业技术人员的构成、配备科学合理，满足岗位要求，</w:t>
            </w:r>
            <w:r>
              <w:rPr>
                <w:rFonts w:hint="eastAsia" w:ascii="宋体" w:hAnsi="宋体" w:eastAsia="宋体" w:cs="宋体"/>
                <w:color w:val="auto"/>
                <w:kern w:val="1"/>
                <w:sz w:val="21"/>
                <w:szCs w:val="21"/>
                <w:lang w:eastAsia="zh-CN"/>
              </w:rPr>
              <w:t>相对</w:t>
            </w:r>
            <w:r>
              <w:rPr>
                <w:rFonts w:hint="eastAsia" w:ascii="宋体" w:hAnsi="宋体" w:eastAsia="宋体" w:cs="宋体"/>
                <w:color w:val="auto"/>
                <w:kern w:val="1"/>
                <w:sz w:val="21"/>
                <w:szCs w:val="21"/>
              </w:rPr>
              <w:t>薄弱的，得1分。</w:t>
            </w:r>
          </w:p>
          <w:p>
            <w:pPr>
              <w:spacing w:line="360" w:lineRule="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2、在满足采购人要求的基础上，根据采购人需求提出合理化建议，具有丰富的专业管理经验和特色，得</w:t>
            </w:r>
            <w:r>
              <w:rPr>
                <w:rStyle w:val="74"/>
                <w:rFonts w:hint="eastAsia" w:ascii="宋体" w:hAnsi="宋体" w:eastAsia="宋体" w:cs="宋体"/>
                <w:color w:val="auto"/>
                <w:sz w:val="21"/>
                <w:szCs w:val="21"/>
                <w:lang w:val="en-US" w:eastAsia="zh-CN"/>
              </w:rPr>
              <w:t>2</w:t>
            </w:r>
            <w:r>
              <w:rPr>
                <w:rStyle w:val="74"/>
                <w:rFonts w:hint="eastAsia" w:ascii="宋体" w:hAnsi="宋体" w:eastAsia="宋体" w:cs="宋体"/>
                <w:color w:val="auto"/>
                <w:sz w:val="21"/>
                <w:szCs w:val="21"/>
              </w:rPr>
              <w:t>分；</w:t>
            </w:r>
          </w:p>
          <w:p>
            <w:pPr>
              <w:spacing w:line="360" w:lineRule="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满足采购人要求的基础，根据采购人需求提出较合理化建议，具有专业管理特色和经验的，得</w:t>
            </w:r>
            <w:r>
              <w:rPr>
                <w:rFonts w:hint="eastAsia" w:ascii="宋体" w:hAnsi="宋体" w:eastAsia="宋体" w:cs="宋体"/>
                <w:color w:val="auto"/>
                <w:kern w:val="1"/>
                <w:sz w:val="21"/>
                <w:szCs w:val="21"/>
                <w:lang w:val="en-US" w:eastAsia="zh-CN"/>
              </w:rPr>
              <w:t>2</w:t>
            </w:r>
            <w:r>
              <w:rPr>
                <w:rFonts w:hint="eastAsia" w:ascii="宋体" w:hAnsi="宋体" w:eastAsia="宋体" w:cs="宋体"/>
                <w:color w:val="auto"/>
                <w:kern w:val="1"/>
                <w:sz w:val="21"/>
                <w:szCs w:val="21"/>
              </w:rPr>
              <w:t>分；</w:t>
            </w:r>
          </w:p>
          <w:p>
            <w:pPr>
              <w:spacing w:line="360" w:lineRule="auto"/>
              <w:rPr>
                <w:rStyle w:val="74"/>
                <w:rFonts w:hint="eastAsia" w:ascii="宋体" w:hAnsi="宋体" w:eastAsia="宋体" w:cs="宋体"/>
                <w:color w:val="auto"/>
                <w:sz w:val="21"/>
                <w:szCs w:val="21"/>
              </w:rPr>
            </w:pPr>
            <w:r>
              <w:rPr>
                <w:rFonts w:hint="eastAsia" w:ascii="宋体" w:hAnsi="宋体" w:eastAsia="宋体" w:cs="宋体"/>
                <w:color w:val="auto"/>
                <w:kern w:val="1"/>
                <w:sz w:val="21"/>
                <w:szCs w:val="21"/>
              </w:rPr>
              <w:t>基本满足采购人的要求，根据采购人需求提出合理化建议欠缺，专业管理特色和经验不足的，得</w:t>
            </w:r>
            <w:r>
              <w:rPr>
                <w:rFonts w:hint="eastAsia" w:ascii="宋体" w:hAnsi="宋体" w:eastAsia="宋体" w:cs="宋体"/>
                <w:color w:val="auto"/>
                <w:kern w:val="1"/>
                <w:sz w:val="21"/>
                <w:szCs w:val="21"/>
                <w:lang w:val="en-US" w:eastAsia="zh-CN"/>
              </w:rPr>
              <w:t>2</w:t>
            </w:r>
            <w:r>
              <w:rPr>
                <w:rFonts w:hint="eastAsia" w:ascii="宋体" w:hAnsi="宋体" w:eastAsia="宋体" w:cs="宋体"/>
                <w:color w:val="auto"/>
                <w:kern w:val="1"/>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77" w:type="dxa"/>
            <w:vMerge w:val="continue"/>
            <w:noWrap w:val="0"/>
            <w:vAlign w:val="center"/>
          </w:tcPr>
          <w:p>
            <w:pPr>
              <w:autoSpaceDE w:val="0"/>
              <w:autoSpaceDN w:val="0"/>
              <w:adjustRightInd w:val="0"/>
              <w:spacing w:line="360" w:lineRule="auto"/>
              <w:ind w:firstLine="420" w:firstLineChars="200"/>
              <w:rPr>
                <w:rFonts w:hint="eastAsia" w:ascii="宋体" w:hAnsi="宋体" w:eastAsia="宋体" w:cs="宋体"/>
                <w:color w:val="auto"/>
                <w:sz w:val="21"/>
                <w:szCs w:val="21"/>
              </w:rPr>
            </w:pPr>
          </w:p>
        </w:tc>
        <w:tc>
          <w:tcPr>
            <w:tcW w:w="960" w:type="dxa"/>
            <w:noWrap w:val="0"/>
            <w:vAlign w:val="center"/>
          </w:tcPr>
          <w:p>
            <w:pPr>
              <w:spacing w:line="360" w:lineRule="auto"/>
              <w:jc w:val="center"/>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同类业绩</w:t>
            </w:r>
          </w:p>
        </w:tc>
        <w:tc>
          <w:tcPr>
            <w:tcW w:w="896" w:type="dxa"/>
            <w:noWrap w:val="0"/>
            <w:vAlign w:val="center"/>
          </w:tcPr>
          <w:p>
            <w:pPr>
              <w:spacing w:line="360" w:lineRule="auto"/>
              <w:jc w:val="center"/>
              <w:rPr>
                <w:rStyle w:val="74"/>
                <w:rFonts w:hint="eastAsia" w:ascii="宋体" w:hAnsi="宋体" w:eastAsia="宋体" w:cs="宋体"/>
                <w:color w:val="auto"/>
                <w:sz w:val="21"/>
                <w:szCs w:val="21"/>
                <w:lang w:val="en-US" w:eastAsia="zh-CN"/>
              </w:rPr>
            </w:pPr>
            <w:r>
              <w:rPr>
                <w:rStyle w:val="74"/>
                <w:rFonts w:hint="eastAsia" w:ascii="宋体" w:hAnsi="宋体" w:eastAsia="宋体" w:cs="宋体"/>
                <w:color w:val="auto"/>
                <w:sz w:val="21"/>
                <w:szCs w:val="21"/>
                <w:lang w:val="en-US" w:eastAsia="zh-CN"/>
              </w:rPr>
              <w:t>10</w:t>
            </w:r>
          </w:p>
        </w:tc>
        <w:tc>
          <w:tcPr>
            <w:tcW w:w="6566" w:type="dxa"/>
            <w:noWrap w:val="0"/>
            <w:vAlign w:val="top"/>
          </w:tcPr>
          <w:p>
            <w:pPr>
              <w:autoSpaceDE w:val="0"/>
              <w:autoSpaceDN w:val="0"/>
              <w:adjustRightInd w:val="0"/>
              <w:spacing w:line="360" w:lineRule="auto"/>
              <w:ind w:firstLine="482"/>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自</w:t>
            </w:r>
            <w:r>
              <w:rPr>
                <w:rFonts w:hint="eastAsia" w:ascii="宋体" w:hAnsi="宋体" w:eastAsia="宋体" w:cs="宋体"/>
                <w:color w:val="auto"/>
                <w:sz w:val="21"/>
                <w:szCs w:val="21"/>
                <w:lang w:val="en-US" w:eastAsia="zh-CN"/>
              </w:rPr>
              <w:t>2023</w:t>
            </w:r>
            <w:r>
              <w:rPr>
                <w:rFonts w:hint="eastAsia" w:ascii="宋体" w:hAnsi="宋体" w:eastAsia="宋体" w:cs="宋体"/>
                <w:color w:val="auto"/>
                <w:sz w:val="21"/>
                <w:szCs w:val="21"/>
                <w:lang w:val="zh-CN"/>
              </w:rPr>
              <w:t>年1月1日至今已完成</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lang w:val="zh-CN"/>
              </w:rPr>
              <w:t>万以上同类项目业绩合同，每份得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分，满分</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zh-CN"/>
              </w:rPr>
              <w:t>分。</w:t>
            </w:r>
          </w:p>
          <w:p>
            <w:pPr>
              <w:autoSpaceDE w:val="0"/>
              <w:autoSpaceDN w:val="0"/>
              <w:adjustRightInd w:val="0"/>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须提供合同复印件并加盖企业公章，未提供不得分。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77" w:type="dxa"/>
            <w:vMerge w:val="continue"/>
            <w:noWrap w:val="0"/>
            <w:vAlign w:val="center"/>
          </w:tcPr>
          <w:p>
            <w:pPr>
              <w:autoSpaceDE w:val="0"/>
              <w:autoSpaceDN w:val="0"/>
              <w:adjustRightInd w:val="0"/>
              <w:spacing w:line="360" w:lineRule="auto"/>
              <w:ind w:firstLine="420" w:firstLineChars="200"/>
              <w:rPr>
                <w:rFonts w:hint="eastAsia" w:ascii="宋体" w:hAnsi="宋体" w:eastAsia="宋体" w:cs="宋体"/>
                <w:color w:val="auto"/>
                <w:sz w:val="21"/>
                <w:szCs w:val="21"/>
              </w:rPr>
            </w:pPr>
          </w:p>
        </w:tc>
        <w:tc>
          <w:tcPr>
            <w:tcW w:w="960" w:type="dxa"/>
            <w:noWrap w:val="0"/>
            <w:vAlign w:val="center"/>
          </w:tcPr>
          <w:p>
            <w:pPr>
              <w:spacing w:line="360" w:lineRule="auto"/>
              <w:jc w:val="center"/>
              <w:rPr>
                <w:rFonts w:hint="eastAsia" w:ascii="宋体" w:hAnsi="宋体" w:eastAsia="宋体" w:cs="宋体"/>
                <w:color w:val="auto"/>
                <w:sz w:val="21"/>
                <w:szCs w:val="21"/>
              </w:rPr>
            </w:pPr>
            <w:r>
              <w:rPr>
                <w:rStyle w:val="74"/>
                <w:rFonts w:hint="eastAsia" w:ascii="宋体" w:hAnsi="宋体" w:eastAsia="宋体" w:cs="宋体"/>
                <w:color w:val="auto"/>
                <w:sz w:val="21"/>
                <w:szCs w:val="21"/>
              </w:rPr>
              <w:t>服务保证措施</w:t>
            </w:r>
          </w:p>
        </w:tc>
        <w:tc>
          <w:tcPr>
            <w:tcW w:w="896" w:type="dxa"/>
            <w:noWrap w:val="0"/>
            <w:vAlign w:val="center"/>
          </w:tcPr>
          <w:p>
            <w:pPr>
              <w:spacing w:line="360" w:lineRule="auto"/>
              <w:jc w:val="center"/>
              <w:rPr>
                <w:rFonts w:hint="eastAsia" w:ascii="宋体" w:hAnsi="宋体" w:eastAsia="宋体" w:cs="宋体"/>
                <w:color w:val="auto"/>
                <w:sz w:val="21"/>
                <w:szCs w:val="21"/>
              </w:rPr>
            </w:pPr>
            <w:r>
              <w:rPr>
                <w:rStyle w:val="74"/>
                <w:rFonts w:hint="eastAsia" w:ascii="宋体" w:hAnsi="宋体" w:eastAsia="宋体" w:cs="宋体"/>
                <w:color w:val="auto"/>
                <w:sz w:val="21"/>
                <w:szCs w:val="21"/>
              </w:rPr>
              <w:t>10</w:t>
            </w:r>
          </w:p>
        </w:tc>
        <w:tc>
          <w:tcPr>
            <w:tcW w:w="6566" w:type="dxa"/>
            <w:noWrap w:val="0"/>
            <w:vAlign w:val="top"/>
          </w:tcPr>
          <w:p>
            <w:pPr>
              <w:autoSpaceDE w:val="0"/>
              <w:autoSpaceDN w:val="0"/>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1"/>
                <w:sz w:val="21"/>
                <w:szCs w:val="21"/>
              </w:rPr>
              <w:t>供应商</w:t>
            </w:r>
            <w:r>
              <w:rPr>
                <w:rFonts w:hint="eastAsia" w:ascii="宋体" w:hAnsi="宋体" w:eastAsia="宋体" w:cs="宋体"/>
                <w:color w:val="auto"/>
                <w:sz w:val="21"/>
                <w:szCs w:val="21"/>
              </w:rPr>
              <w:t>服务保证措施等健全，建立完整的活动记录收集及统计完善、反馈等客户质量保证措施，得5-1分；</w:t>
            </w:r>
          </w:p>
          <w:p>
            <w:pPr>
              <w:autoSpaceDE w:val="0"/>
              <w:autoSpaceDN w:val="0"/>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zh-CN"/>
              </w:rPr>
              <w:t>有详细的应急服务措施的，得5-1分。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77" w:type="dxa"/>
            <w:noWrap w:val="0"/>
            <w:vAlign w:val="center"/>
          </w:tcPr>
          <w:p>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商务部分</w:t>
            </w:r>
          </w:p>
          <w:p>
            <w:pPr>
              <w:pStyle w:val="2"/>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（30分）</w:t>
            </w:r>
          </w:p>
        </w:tc>
        <w:tc>
          <w:tcPr>
            <w:tcW w:w="960" w:type="dxa"/>
            <w:noWrap w:val="0"/>
            <w:vAlign w:val="center"/>
          </w:tcPr>
          <w:p>
            <w:pPr>
              <w:spacing w:line="360" w:lineRule="auto"/>
              <w:jc w:val="center"/>
              <w:rPr>
                <w:rStyle w:val="74"/>
                <w:rFonts w:hint="eastAsia" w:ascii="宋体" w:hAnsi="宋体" w:eastAsia="宋体" w:cs="宋体"/>
                <w:color w:val="auto"/>
                <w:sz w:val="21"/>
                <w:szCs w:val="21"/>
                <w:lang w:val="en-US" w:eastAsia="zh-CN"/>
              </w:rPr>
            </w:pPr>
            <w:r>
              <w:rPr>
                <w:rStyle w:val="74"/>
                <w:rFonts w:hint="eastAsia" w:ascii="宋体" w:hAnsi="宋体" w:eastAsia="宋体" w:cs="宋体"/>
                <w:color w:val="auto"/>
                <w:sz w:val="21"/>
                <w:szCs w:val="21"/>
                <w:lang w:val="en-US" w:eastAsia="zh-CN"/>
              </w:rPr>
              <w:t>合理最低价</w:t>
            </w:r>
          </w:p>
        </w:tc>
        <w:tc>
          <w:tcPr>
            <w:tcW w:w="896" w:type="dxa"/>
            <w:noWrap w:val="0"/>
            <w:vAlign w:val="center"/>
          </w:tcPr>
          <w:p>
            <w:pPr>
              <w:spacing w:line="360" w:lineRule="auto"/>
              <w:jc w:val="center"/>
              <w:rPr>
                <w:rStyle w:val="74"/>
                <w:rFonts w:hint="eastAsia" w:ascii="宋体" w:hAnsi="宋体" w:eastAsia="宋体" w:cs="宋体"/>
                <w:color w:val="auto"/>
                <w:sz w:val="21"/>
                <w:szCs w:val="21"/>
                <w:lang w:val="en-US" w:eastAsia="zh-CN"/>
              </w:rPr>
            </w:pPr>
            <w:r>
              <w:rPr>
                <w:rStyle w:val="74"/>
                <w:rFonts w:hint="eastAsia" w:ascii="宋体" w:hAnsi="宋体" w:eastAsia="宋体" w:cs="宋体"/>
                <w:color w:val="auto"/>
                <w:sz w:val="21"/>
                <w:szCs w:val="21"/>
                <w:lang w:val="en-US" w:eastAsia="zh-CN"/>
              </w:rPr>
              <w:t>30</w:t>
            </w:r>
          </w:p>
        </w:tc>
        <w:tc>
          <w:tcPr>
            <w:tcW w:w="6566" w:type="dxa"/>
            <w:noWrap w:val="0"/>
            <w:vAlign w:val="top"/>
          </w:tcPr>
          <w:p>
            <w:pPr>
              <w:autoSpaceDE w:val="0"/>
              <w:autoSpaceDN w:val="0"/>
              <w:adjustRightInd w:val="0"/>
              <w:spacing w:line="360" w:lineRule="auto"/>
              <w:rPr>
                <w:rFonts w:hint="eastAsia" w:ascii="宋体" w:hAnsi="宋体" w:eastAsia="宋体" w:cs="宋体"/>
                <w:color w:val="auto"/>
                <w:sz w:val="21"/>
                <w:szCs w:val="21"/>
                <w:lang w:val="zh-CN"/>
              </w:rPr>
            </w:pPr>
            <w:r>
              <w:rPr>
                <w:rFonts w:hint="eastAsia" w:ascii="宋体" w:hAnsi="宋体" w:eastAsia="宋体" w:cs="宋体"/>
                <w:spacing w:val="4"/>
                <w:sz w:val="21"/>
                <w:szCs w:val="21"/>
                <w:lang w:val="en-US" w:eastAsia="zh-CN"/>
              </w:rPr>
              <w:t>1.</w:t>
            </w:r>
            <w:r>
              <w:rPr>
                <w:rFonts w:hint="eastAsia" w:ascii="宋体" w:hAnsi="宋体" w:eastAsia="宋体" w:cs="宋体"/>
                <w:spacing w:val="4"/>
                <w:sz w:val="21"/>
                <w:szCs w:val="21"/>
              </w:rPr>
              <w:t>开标报价的基础上开展至少</w:t>
            </w:r>
            <w:r>
              <w:rPr>
                <w:rFonts w:hint="eastAsia" w:ascii="宋体" w:hAnsi="宋体" w:eastAsia="宋体" w:cs="宋体"/>
                <w:spacing w:val="4"/>
                <w:sz w:val="21"/>
                <w:szCs w:val="21"/>
                <w:lang w:val="en-US" w:eastAsia="zh-CN"/>
              </w:rPr>
              <w:t>2</w:t>
            </w:r>
            <w:r>
              <w:rPr>
                <w:rFonts w:hint="eastAsia" w:ascii="宋体" w:hAnsi="宋体" w:eastAsia="宋体" w:cs="宋体"/>
                <w:spacing w:val="4"/>
                <w:sz w:val="21"/>
                <w:szCs w:val="21"/>
              </w:rPr>
              <w:t>轮商务谈判，</w:t>
            </w:r>
            <w:r>
              <w:rPr>
                <w:rFonts w:hint="eastAsia" w:ascii="宋体" w:hAnsi="宋体" w:eastAsia="宋体" w:cs="宋体"/>
                <w:spacing w:val="4"/>
                <w:sz w:val="21"/>
                <w:szCs w:val="21"/>
                <w:lang w:val="en-US" w:eastAsia="zh-CN"/>
              </w:rPr>
              <w:t>合理最低价得分30分</w:t>
            </w:r>
            <w:r>
              <w:rPr>
                <w:rFonts w:hint="eastAsia" w:ascii="宋体" w:hAnsi="宋体" w:eastAsia="宋体" w:cs="宋体"/>
                <w:spacing w:val="4"/>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评标</w:t>
            </w:r>
            <w:r>
              <w:rPr>
                <w:rFonts w:hint="eastAsia" w:ascii="宋体" w:hAnsi="宋体" w:eastAsia="宋体" w:cs="宋体"/>
                <w:color w:val="000000"/>
                <w:kern w:val="0"/>
                <w:sz w:val="21"/>
                <w:szCs w:val="21"/>
                <w:lang w:val="en-US" w:eastAsia="zh-CN"/>
              </w:rPr>
              <w:t>专家组</w:t>
            </w:r>
            <w:r>
              <w:rPr>
                <w:rFonts w:hint="eastAsia" w:ascii="宋体" w:hAnsi="宋体" w:eastAsia="宋体" w:cs="宋体"/>
                <w:color w:val="000000"/>
                <w:kern w:val="0"/>
                <w:sz w:val="21"/>
                <w:szCs w:val="21"/>
              </w:rPr>
              <w:t>二分之一以上人员认为某投标总报价有低于成本价嫌疑的，视为无效报价，不进入下一步评审</w:t>
            </w:r>
          </w:p>
        </w:tc>
      </w:tr>
    </w:tbl>
    <w:p>
      <w:pPr>
        <w:spacing w:line="360" w:lineRule="auto"/>
        <w:rPr>
          <w:rFonts w:hint="eastAsia" w:ascii="仿宋_GB2312" w:hAnsi="仿宋_GB2312" w:eastAsia="仿宋_GB2312" w:cs="仿宋_GB2312"/>
          <w:b/>
          <w:color w:val="auto"/>
          <w:sz w:val="28"/>
          <w:szCs w:val="28"/>
        </w:rPr>
      </w:pPr>
    </w:p>
    <w:p>
      <w:pPr>
        <w:pStyle w:val="10"/>
        <w:spacing w:line="360" w:lineRule="auto"/>
        <w:ind w:firstLine="420" w:firstLineChars="200"/>
        <w:rPr>
          <w:rFonts w:hint="eastAsia" w:hAnsi="宋体"/>
          <w:highlight w:val="none"/>
        </w:rPr>
      </w:pPr>
    </w:p>
    <w:p>
      <w:pPr>
        <w:pStyle w:val="10"/>
        <w:spacing w:line="360" w:lineRule="auto"/>
        <w:ind w:firstLine="281" w:firstLineChars="100"/>
        <w:rPr>
          <w:rFonts w:ascii="黑体" w:eastAsia="黑体"/>
          <w:b/>
          <w:bCs/>
          <w:sz w:val="28"/>
          <w:highlight w:val="none"/>
        </w:rPr>
      </w:pPr>
      <w:r>
        <w:rPr>
          <w:rFonts w:hint="eastAsia" w:ascii="黑体" w:eastAsia="黑体"/>
          <w:b/>
          <w:bCs/>
          <w:sz w:val="28"/>
          <w:highlight w:val="none"/>
        </w:rPr>
        <w:t>五、合同签订</w:t>
      </w:r>
    </w:p>
    <w:p>
      <w:pPr>
        <w:pStyle w:val="10"/>
        <w:spacing w:line="360" w:lineRule="auto"/>
        <w:ind w:firstLine="420" w:firstLineChars="200"/>
        <w:rPr>
          <w:rFonts w:hint="eastAsia"/>
          <w:highlight w:val="none"/>
        </w:rPr>
      </w:pPr>
      <w:r>
        <w:rPr>
          <w:highlight w:val="none"/>
        </w:rPr>
        <w:t>1.</w:t>
      </w:r>
      <w:r>
        <w:rPr>
          <w:rFonts w:hint="eastAsia"/>
          <w:highlight w:val="none"/>
        </w:rPr>
        <w:t>招标人根据评标工作小组的评标结果确定中标人，并书面通知中标人。</w:t>
      </w:r>
    </w:p>
    <w:p>
      <w:pPr>
        <w:pStyle w:val="10"/>
        <w:spacing w:line="360" w:lineRule="auto"/>
        <w:ind w:firstLine="420" w:firstLineChars="200"/>
        <w:rPr>
          <w:rFonts w:hint="default" w:eastAsia="宋体"/>
          <w:highlight w:val="none"/>
          <w:lang w:val="en-US" w:eastAsia="zh-CN"/>
        </w:rPr>
      </w:pPr>
      <w:r>
        <w:rPr>
          <w:rFonts w:hint="eastAsia"/>
          <w:highlight w:val="none"/>
          <w:lang w:val="en-US" w:eastAsia="zh-CN"/>
        </w:rPr>
        <w:t>2.中标单位按照中标通知书与招标人签订服务合同。</w:t>
      </w:r>
    </w:p>
    <w:p>
      <w:pPr>
        <w:pStyle w:val="10"/>
        <w:spacing w:line="360" w:lineRule="auto"/>
        <w:ind w:firstLine="420" w:firstLineChars="200"/>
        <w:rPr>
          <w:rFonts w:hAnsi="宋体"/>
          <w:szCs w:val="21"/>
          <w:highlight w:val="none"/>
        </w:rPr>
      </w:pPr>
      <w:r>
        <w:rPr>
          <w:rFonts w:hint="eastAsia" w:hAnsi="宋体"/>
          <w:szCs w:val="21"/>
          <w:highlight w:val="none"/>
          <w:lang w:val="en-US" w:eastAsia="zh-CN"/>
        </w:rPr>
        <w:t>3</w:t>
      </w:r>
      <w:r>
        <w:rPr>
          <w:rFonts w:hAnsi="宋体"/>
          <w:szCs w:val="21"/>
          <w:highlight w:val="none"/>
        </w:rPr>
        <w:t>.</w:t>
      </w:r>
      <w:r>
        <w:rPr>
          <w:rFonts w:hint="eastAsia" w:hAnsi="宋体"/>
          <w:szCs w:val="21"/>
          <w:highlight w:val="none"/>
        </w:rPr>
        <w:t>招标人发送《中标通知书》给中标人，中标人应及时与招标人联系，在规定的时间内（一般为接到通知后</w:t>
      </w:r>
      <w:r>
        <w:rPr>
          <w:rFonts w:hAnsi="宋体"/>
          <w:szCs w:val="21"/>
          <w:highlight w:val="none"/>
        </w:rPr>
        <w:t>3</w:t>
      </w:r>
      <w:r>
        <w:rPr>
          <w:rFonts w:hint="eastAsia" w:hAnsi="宋体"/>
          <w:szCs w:val="21"/>
          <w:highlight w:val="none"/>
        </w:rPr>
        <w:t>个工作日内）到招标单位对《中标人推荐表》进行签字确认。</w:t>
      </w:r>
    </w:p>
    <w:p>
      <w:pPr>
        <w:pStyle w:val="10"/>
        <w:spacing w:line="360" w:lineRule="auto"/>
        <w:ind w:firstLine="420" w:firstLineChars="200"/>
        <w:rPr>
          <w:rFonts w:hAnsi="宋体"/>
          <w:szCs w:val="21"/>
          <w:highlight w:val="none"/>
        </w:rPr>
      </w:pPr>
      <w:r>
        <w:rPr>
          <w:rFonts w:hint="eastAsia" w:hAnsi="宋体"/>
          <w:szCs w:val="21"/>
          <w:highlight w:val="none"/>
          <w:lang w:val="en-US" w:eastAsia="zh-CN"/>
        </w:rPr>
        <w:t>4.</w:t>
      </w:r>
      <w:r>
        <w:rPr>
          <w:rFonts w:hint="eastAsia" w:hAnsi="宋体"/>
          <w:szCs w:val="21"/>
          <w:highlight w:val="none"/>
        </w:rPr>
        <w:t>依据招标人要求签订合同。</w:t>
      </w:r>
    </w:p>
    <w:p>
      <w:pPr>
        <w:pStyle w:val="10"/>
        <w:spacing w:line="360" w:lineRule="auto"/>
        <w:ind w:firstLine="420" w:firstLineChars="200"/>
        <w:rPr>
          <w:rFonts w:hAnsi="宋体"/>
          <w:szCs w:val="21"/>
          <w:highlight w:val="none"/>
        </w:rPr>
      </w:pPr>
      <w:r>
        <w:rPr>
          <w:rFonts w:hint="eastAsia" w:hAnsi="宋体"/>
          <w:szCs w:val="21"/>
          <w:highlight w:val="none"/>
          <w:lang w:val="en-US" w:eastAsia="zh-CN"/>
        </w:rPr>
        <w:t>5</w:t>
      </w:r>
      <w:r>
        <w:rPr>
          <w:rFonts w:hAnsi="宋体"/>
          <w:szCs w:val="21"/>
          <w:highlight w:val="none"/>
        </w:rPr>
        <w:t>.</w:t>
      </w:r>
      <w:r>
        <w:rPr>
          <w:rFonts w:hint="eastAsia" w:hAnsi="宋体"/>
          <w:szCs w:val="21"/>
          <w:highlight w:val="none"/>
        </w:rPr>
        <w:t>本次合同签订有效期为1年。</w:t>
      </w:r>
    </w:p>
    <w:p>
      <w:pPr>
        <w:pStyle w:val="10"/>
        <w:spacing w:line="360" w:lineRule="auto"/>
        <w:ind w:firstLine="420" w:firstLineChars="200"/>
        <w:rPr>
          <w:rFonts w:hAnsi="宋体"/>
          <w:color w:val="FF0000"/>
          <w:highlight w:val="none"/>
        </w:rPr>
      </w:pPr>
      <w:r>
        <w:rPr>
          <w:rFonts w:hint="eastAsia" w:hAnsi="宋体"/>
          <w:szCs w:val="21"/>
          <w:highlight w:val="none"/>
          <w:lang w:val="en-US" w:eastAsia="zh-CN"/>
        </w:rPr>
        <w:t>6</w:t>
      </w:r>
      <w:r>
        <w:rPr>
          <w:rFonts w:hAnsi="宋体"/>
          <w:szCs w:val="21"/>
          <w:highlight w:val="none"/>
        </w:rPr>
        <w:t>.</w:t>
      </w:r>
      <w:r>
        <w:rPr>
          <w:rFonts w:hint="eastAsia" w:hAnsi="宋体"/>
          <w:szCs w:val="21"/>
          <w:highlight w:val="none"/>
        </w:rPr>
        <w:t>如果中标人接到《中标通知书》后，</w:t>
      </w:r>
      <w:r>
        <w:rPr>
          <w:rFonts w:hint="eastAsia" w:hAnsi="宋体"/>
          <w:highlight w:val="none"/>
        </w:rPr>
        <w:t>无正当理由拒签</w:t>
      </w:r>
      <w:r>
        <w:rPr>
          <w:rFonts w:hint="eastAsia" w:hAnsi="宋体"/>
          <w:szCs w:val="21"/>
          <w:highlight w:val="none"/>
        </w:rPr>
        <w:t>合同</w:t>
      </w:r>
      <w:r>
        <w:rPr>
          <w:rFonts w:hint="eastAsia" w:hAnsi="宋体"/>
          <w:highlight w:val="none"/>
        </w:rPr>
        <w:t>、或在签订合同时向招标人合同签订单位提出无理附加条件的，</w:t>
      </w:r>
      <w:r>
        <w:rPr>
          <w:rFonts w:hint="eastAsia" w:hAnsi="宋体"/>
          <w:szCs w:val="21"/>
          <w:highlight w:val="none"/>
        </w:rPr>
        <w:t>招标人有权扣除其</w:t>
      </w:r>
      <w:r>
        <w:rPr>
          <w:rFonts w:hint="eastAsia" w:hAnsi="宋体"/>
          <w:highlight w:val="none"/>
        </w:rPr>
        <w:t>投标保证金，同时取消其中标资格。</w:t>
      </w:r>
    </w:p>
    <w:p>
      <w:pPr>
        <w:pStyle w:val="10"/>
        <w:spacing w:line="360" w:lineRule="auto"/>
        <w:ind w:firstLine="420" w:firstLineChars="200"/>
        <w:rPr>
          <w:highlight w:val="none"/>
        </w:rPr>
      </w:pPr>
      <w:r>
        <w:rPr>
          <w:rFonts w:hint="eastAsia" w:hAnsi="宋体"/>
          <w:szCs w:val="21"/>
          <w:highlight w:val="none"/>
          <w:lang w:val="en-US" w:eastAsia="zh-CN"/>
        </w:rPr>
        <w:t>7</w:t>
      </w:r>
      <w:r>
        <w:rPr>
          <w:rFonts w:hAnsi="宋体"/>
          <w:szCs w:val="21"/>
          <w:highlight w:val="none"/>
        </w:rPr>
        <w:t>.</w:t>
      </w:r>
      <w:r>
        <w:rPr>
          <w:rFonts w:hint="eastAsia" w:hAnsi="宋体"/>
          <w:szCs w:val="21"/>
          <w:highlight w:val="none"/>
        </w:rPr>
        <w:t>中标人如将中标项目转包或分包给他人、或者</w:t>
      </w:r>
      <w:r>
        <w:rPr>
          <w:rFonts w:hint="eastAsia"/>
          <w:szCs w:val="21"/>
          <w:highlight w:val="none"/>
        </w:rPr>
        <w:t>履行合同的能力或信用有严重缺陷的，</w:t>
      </w:r>
      <w:r>
        <w:rPr>
          <w:rFonts w:hint="eastAsia" w:hAnsi="宋体"/>
          <w:szCs w:val="21"/>
          <w:highlight w:val="none"/>
        </w:rPr>
        <w:t>招标人有权取消其中标资格并解除合同。</w:t>
      </w:r>
    </w:p>
    <w:p>
      <w:pPr>
        <w:pStyle w:val="10"/>
        <w:spacing w:line="360" w:lineRule="auto"/>
        <w:ind w:firstLine="420" w:firstLineChars="200"/>
        <w:rPr>
          <w:rFonts w:hAnsi="宋体"/>
          <w:szCs w:val="21"/>
          <w:highlight w:val="none"/>
        </w:rPr>
      </w:pPr>
      <w:r>
        <w:rPr>
          <w:rFonts w:hint="eastAsia" w:hAnsi="宋体"/>
          <w:szCs w:val="21"/>
          <w:highlight w:val="none"/>
          <w:lang w:val="en-US" w:eastAsia="zh-CN"/>
        </w:rPr>
        <w:t>8</w:t>
      </w:r>
      <w:r>
        <w:rPr>
          <w:rFonts w:hAnsi="宋体"/>
          <w:szCs w:val="21"/>
          <w:highlight w:val="none"/>
        </w:rPr>
        <w:t>.</w:t>
      </w:r>
      <w:r>
        <w:rPr>
          <w:rFonts w:hint="eastAsia" w:hAnsi="宋体"/>
          <w:highlight w:val="none"/>
        </w:rPr>
        <w:t>因前述条款原因被取消中标资格的</w:t>
      </w:r>
      <w:r>
        <w:rPr>
          <w:rFonts w:hint="eastAsia"/>
          <w:highlight w:val="none"/>
        </w:rPr>
        <w:t>投标人，</w:t>
      </w:r>
      <w:r>
        <w:rPr>
          <w:highlight w:val="none"/>
        </w:rPr>
        <w:t>3</w:t>
      </w:r>
      <w:r>
        <w:rPr>
          <w:rFonts w:hint="eastAsia"/>
          <w:highlight w:val="none"/>
        </w:rPr>
        <w:t>年内不得参与招标人同类的招投标项目</w:t>
      </w:r>
      <w:r>
        <w:rPr>
          <w:rFonts w:hint="eastAsia" w:hAnsi="宋体"/>
          <w:szCs w:val="21"/>
          <w:highlight w:val="none"/>
        </w:rPr>
        <w:t>。</w:t>
      </w:r>
    </w:p>
    <w:p>
      <w:pPr>
        <w:pStyle w:val="10"/>
        <w:spacing w:line="360" w:lineRule="auto"/>
        <w:ind w:firstLine="420" w:firstLineChars="200"/>
        <w:rPr>
          <w:rFonts w:hAnsi="宋体"/>
          <w:szCs w:val="21"/>
          <w:highlight w:val="none"/>
        </w:rPr>
      </w:pPr>
      <w:r>
        <w:rPr>
          <w:rFonts w:hint="eastAsia" w:hAnsi="宋体"/>
          <w:szCs w:val="21"/>
          <w:highlight w:val="none"/>
          <w:lang w:val="en-US" w:eastAsia="zh-CN"/>
        </w:rPr>
        <w:t>9</w:t>
      </w:r>
      <w:r>
        <w:rPr>
          <w:rFonts w:hAnsi="宋体"/>
          <w:szCs w:val="21"/>
          <w:highlight w:val="none"/>
        </w:rPr>
        <w:t>.</w:t>
      </w:r>
      <w:r>
        <w:rPr>
          <w:rFonts w:hint="eastAsia" w:hAnsi="宋体"/>
          <w:szCs w:val="21"/>
          <w:highlight w:val="none"/>
        </w:rPr>
        <w:t>招标人有权指定招标人的关联单位作为合同签订人，与中标人签署相关合同，合同以双方最终签署的版本为准。</w:t>
      </w:r>
    </w:p>
    <w:p>
      <w:pPr>
        <w:pStyle w:val="1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10</w:t>
      </w:r>
      <w:r>
        <w:rPr>
          <w:rFonts w:hint="eastAsia" w:hAnsi="宋体"/>
          <w:color w:val="000000" w:themeColor="text1"/>
          <w:szCs w:val="21"/>
          <w:highlight w:val="none"/>
          <w14:textFill>
            <w14:solidFill>
              <w14:schemeClr w14:val="tx1"/>
            </w14:solidFill>
          </w14:textFill>
        </w:rPr>
        <w:t>.付款方式为银行转帐，</w:t>
      </w:r>
      <w:r>
        <w:rPr>
          <w:rFonts w:hint="eastAsia" w:hAnsi="宋体"/>
          <w:color w:val="000000" w:themeColor="text1"/>
          <w:szCs w:val="21"/>
          <w:highlight w:val="none"/>
          <w:lang w:val="en-US" w:eastAsia="zh-CN"/>
          <w14:textFill>
            <w14:solidFill>
              <w14:schemeClr w14:val="tx1"/>
            </w14:solidFill>
          </w14:textFill>
        </w:rPr>
        <w:t>次月付款，</w:t>
      </w:r>
      <w:r>
        <w:rPr>
          <w:rFonts w:hint="eastAsia" w:hAnsi="宋体"/>
          <w:color w:val="000000" w:themeColor="text1"/>
          <w:szCs w:val="21"/>
          <w:highlight w:val="none"/>
          <w14:textFill>
            <w14:solidFill>
              <w14:schemeClr w14:val="tx1"/>
            </w14:solidFill>
          </w14:textFill>
        </w:rPr>
        <w:t>乙方开具增值税专用发票。</w:t>
      </w:r>
    </w:p>
    <w:p>
      <w:pPr>
        <w:pStyle w:val="10"/>
        <w:spacing w:line="360" w:lineRule="auto"/>
        <w:rPr>
          <w:rFonts w:ascii="黑体" w:hAnsi="黑体" w:eastAsia="黑体"/>
          <w:b/>
          <w:sz w:val="28"/>
          <w:szCs w:val="28"/>
          <w:highlight w:val="none"/>
        </w:rPr>
      </w:pPr>
      <w:r>
        <w:rPr>
          <w:rFonts w:hint="eastAsia" w:ascii="黑体" w:hAnsi="黑体" w:eastAsia="黑体"/>
          <w:b/>
          <w:sz w:val="28"/>
          <w:szCs w:val="28"/>
          <w:highlight w:val="none"/>
        </w:rPr>
        <w:t>六、中标人瑕疵滞后发现的处理原则</w:t>
      </w:r>
    </w:p>
    <w:p>
      <w:pPr>
        <w:spacing w:line="520" w:lineRule="exact"/>
        <w:ind w:right="2" w:firstLine="420" w:firstLineChars="200"/>
        <w:rPr>
          <w:highlight w:val="none"/>
        </w:rPr>
      </w:pPr>
      <w:r>
        <w:rPr>
          <w:rFonts w:hint="eastAsia" w:ascii="宋体" w:hAnsi="Courier New"/>
          <w:color w:val="auto"/>
          <w:highlight w:val="none"/>
        </w:rPr>
        <w:t>无论基于何种原因，各项本应作为拒绝处理的情形即便未被及时发现而使该中标人通过了资格审核、初评、现场复审、终评或其他所有相关程序，包括已签订合同的情形，</w:t>
      </w:r>
      <w:r>
        <w:rPr>
          <w:rFonts w:ascii="Arial" w:hAnsi="Arial" w:eastAsia="宋体" w:cs="Arial"/>
          <w:i w:val="0"/>
          <w:iCs w:val="0"/>
          <w:caps w:val="0"/>
          <w:color w:val="auto"/>
          <w:spacing w:val="0"/>
          <w:sz w:val="21"/>
          <w:szCs w:val="21"/>
          <w:highlight w:val="none"/>
          <w:shd w:val="clear" w:color="auto" w:fill="FFFFFF"/>
        </w:rPr>
        <w:t>招标人均有权拒绝或取消中标人资格</w:t>
      </w:r>
      <w:r>
        <w:rPr>
          <w:rFonts w:hint="eastAsia" w:ascii="Arial" w:hAnsi="Arial" w:eastAsia="宋体" w:cs="Arial"/>
          <w:i w:val="0"/>
          <w:iCs w:val="0"/>
          <w:caps w:val="0"/>
          <w:color w:val="auto"/>
          <w:spacing w:val="0"/>
          <w:sz w:val="21"/>
          <w:szCs w:val="21"/>
          <w:highlight w:val="none"/>
          <w:shd w:val="clear" w:color="auto" w:fill="FFFFFF"/>
          <w:lang w:eastAsia="zh-CN"/>
        </w:rPr>
        <w:t>，</w:t>
      </w:r>
      <w:r>
        <w:rPr>
          <w:rFonts w:hint="eastAsia" w:ascii="宋体" w:hAnsi="Courier New"/>
          <w:color w:val="auto"/>
          <w:highlight w:val="none"/>
        </w:rPr>
        <w:t>一旦中标人被拒绝或该中标人此前的评议结果被取消，相关的一切损失均由该中标人承担。</w:t>
      </w:r>
    </w:p>
    <w:p>
      <w:pPr>
        <w:pStyle w:val="10"/>
        <w:spacing w:line="360" w:lineRule="auto"/>
        <w:rPr>
          <w:rFonts w:ascii="黑体" w:eastAsia="黑体"/>
          <w:b/>
          <w:bCs/>
          <w:sz w:val="28"/>
          <w:highlight w:val="none"/>
        </w:rPr>
      </w:pPr>
      <w:r>
        <w:rPr>
          <w:rFonts w:hint="eastAsia" w:ascii="黑体" w:eastAsia="黑体"/>
          <w:b/>
          <w:bCs/>
          <w:sz w:val="28"/>
          <w:highlight w:val="none"/>
        </w:rPr>
        <w:t>七、废标及终止招标</w:t>
      </w:r>
    </w:p>
    <w:p>
      <w:pPr>
        <w:pStyle w:val="10"/>
        <w:spacing w:line="360" w:lineRule="auto"/>
        <w:ind w:firstLine="420" w:firstLineChars="200"/>
        <w:rPr>
          <w:rFonts w:hint="eastAsia" w:ascii="宋体" w:hAnsi="宋体"/>
          <w:szCs w:val="21"/>
          <w:highlight w:val="none"/>
        </w:rPr>
      </w:pPr>
      <w:r>
        <w:rPr>
          <w:rFonts w:hint="eastAsia" w:ascii="宋体" w:hAnsi="Courier New"/>
          <w:color w:val="auto"/>
          <w:highlight w:val="none"/>
        </w:rPr>
        <w:t>1.投标人有下列情形之一，其投标将被视为废标，招标人将严格按照《中华人民共和国招标投标法》及相</w:t>
      </w:r>
      <w:r>
        <w:rPr>
          <w:rFonts w:hint="eastAsia" w:ascii="宋体" w:hAnsi="宋体"/>
          <w:szCs w:val="21"/>
          <w:highlight w:val="none"/>
        </w:rPr>
        <w:t>关法律、法规及规章制度的规定行使权利。投标人给招标人造成损失的，招标人有索赔的权利，投标人应予以赔偿。</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（1）投标人提供的有关资格、资质证明文件不合格、不真实或提供虚假投标材料；</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（2）投标人在报价有效期内撤回投标；</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（3）在整个评标过程中，投标人有企图影响评标结果公正性的任何活动；</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（4）投标人以任何方式诋毁其他投标人；</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（5）投标人串通投标；</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（6）投标人被举报、检举，并经招标人查实无误的；</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（7）以他人名义投标或者以其他方式弄虚作假，骗取中标的；</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（8）投标人负责人为同一人或者存在控股、管理关系的不同单位；</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（9）有效投标不足三家；</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（10）未按要求填报商务报价资料，对招标开展造成较大影响；</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（11）未按照招标人规定的时间内在中国重汽e采通完成投标的；</w:t>
      </w:r>
    </w:p>
    <w:p>
      <w:pPr>
        <w:pStyle w:val="10"/>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12</w:t>
      </w:r>
      <w:r>
        <w:rPr>
          <w:rFonts w:hint="eastAsia" w:ascii="宋体" w:hAnsi="宋体"/>
          <w:szCs w:val="21"/>
          <w:highlight w:val="none"/>
          <w:lang w:eastAsia="zh-CN"/>
        </w:rPr>
        <w:t>）</w:t>
      </w:r>
      <w:r>
        <w:rPr>
          <w:rFonts w:hint="eastAsia" w:ascii="宋体" w:hAnsi="宋体"/>
          <w:szCs w:val="21"/>
          <w:highlight w:val="none"/>
        </w:rPr>
        <w:t>不同投标人的投标文件异常一致</w:t>
      </w:r>
      <w:r>
        <w:rPr>
          <w:rFonts w:hint="eastAsia" w:ascii="宋体" w:hAnsi="宋体"/>
          <w:szCs w:val="21"/>
          <w:highlight w:val="none"/>
          <w:lang w:eastAsia="zh-CN"/>
        </w:rPr>
        <w:t>；</w:t>
      </w:r>
    </w:p>
    <w:p>
      <w:pPr>
        <w:pStyle w:val="10"/>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13</w:t>
      </w:r>
      <w:r>
        <w:rPr>
          <w:rFonts w:hint="eastAsia" w:ascii="宋体" w:hAnsi="宋体"/>
          <w:szCs w:val="21"/>
          <w:highlight w:val="none"/>
          <w:lang w:eastAsia="zh-CN"/>
        </w:rPr>
        <w:t>）投标报价呈规律性差异的；</w:t>
      </w:r>
    </w:p>
    <w:p>
      <w:pPr>
        <w:pStyle w:val="10"/>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14</w:t>
      </w:r>
      <w:r>
        <w:rPr>
          <w:rFonts w:hint="eastAsia" w:ascii="宋体" w:hAnsi="宋体"/>
          <w:szCs w:val="21"/>
          <w:highlight w:val="none"/>
          <w:lang w:eastAsia="zh-CN"/>
        </w:rPr>
        <w:t>）投标人报价均超过</w:t>
      </w:r>
      <w:r>
        <w:rPr>
          <w:rFonts w:hint="eastAsia" w:hAnsi="宋体"/>
          <w:szCs w:val="21"/>
          <w:highlight w:val="none"/>
          <w:lang w:val="en-US" w:eastAsia="zh-CN"/>
        </w:rPr>
        <w:t>投标上限</w:t>
      </w:r>
      <w:r>
        <w:rPr>
          <w:rFonts w:hint="eastAsia" w:ascii="宋体" w:hAnsi="宋体"/>
          <w:szCs w:val="21"/>
          <w:highlight w:val="none"/>
          <w:lang w:eastAsia="zh-CN"/>
        </w:rPr>
        <w:t>的；</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15</w:t>
      </w:r>
      <w:r>
        <w:rPr>
          <w:rFonts w:hint="eastAsia" w:ascii="宋体" w:hAnsi="宋体"/>
          <w:szCs w:val="21"/>
          <w:highlight w:val="none"/>
        </w:rPr>
        <w:t>）法律、法规规定的其他情况。</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2.出现下列情形之一，招标人有权否决所有投标人的投标，并终止招标。</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（1）符合条件的投标人或者对招标文件做实质响应的投标人不足三家的；</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（2）出现影响采购公正的违法、违规行为的；</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（3）评标委员会经评审，认为所有投标都不符合招标文件要求的；</w:t>
      </w:r>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（4）因重大变故，采购任务取消的</w:t>
      </w:r>
      <w:bookmarkStart w:id="4" w:name="OLE_LINK26"/>
      <w:bookmarkStart w:id="5" w:name="OLE_LINK28"/>
      <w:bookmarkStart w:id="6" w:name="OLE_LINK25"/>
      <w:bookmarkStart w:id="7" w:name="OLE_LINK27"/>
      <w:bookmarkStart w:id="8" w:name="OLE_LINK29"/>
      <w:r>
        <w:rPr>
          <w:rFonts w:hint="eastAsia" w:ascii="宋体" w:hAnsi="宋体"/>
          <w:szCs w:val="21"/>
          <w:highlight w:val="none"/>
        </w:rPr>
        <w:t>；</w:t>
      </w:r>
      <w:bookmarkEnd w:id="4"/>
      <w:bookmarkEnd w:id="5"/>
      <w:bookmarkEnd w:id="6"/>
      <w:bookmarkEnd w:id="7"/>
      <w:bookmarkEnd w:id="8"/>
    </w:p>
    <w:p>
      <w:pPr>
        <w:pStyle w:val="10"/>
        <w:spacing w:line="360" w:lineRule="auto"/>
        <w:ind w:firstLine="420" w:firstLineChars="200"/>
        <w:rPr>
          <w:rFonts w:hint="eastAsia" w:ascii="宋体" w:hAnsi="宋体"/>
          <w:szCs w:val="21"/>
          <w:highlight w:val="none"/>
        </w:rPr>
      </w:pPr>
      <w:r>
        <w:rPr>
          <w:rFonts w:hint="eastAsia" w:ascii="宋体" w:hAnsi="宋体"/>
          <w:szCs w:val="21"/>
          <w:highlight w:val="none"/>
        </w:rPr>
        <w:t>（5）投标人承诺同意由于招标人公司政策变化引起的随时终止项目的要求并承担由此带来的一切损失；</w:t>
      </w:r>
    </w:p>
    <w:p>
      <w:pPr>
        <w:pStyle w:val="10"/>
        <w:spacing w:line="360" w:lineRule="auto"/>
        <w:ind w:firstLine="420" w:firstLineChars="200"/>
        <w:rPr>
          <w:rFonts w:hint="eastAsia" w:eastAsia="宋体" w:cs="Times New Roman"/>
          <w:bCs/>
          <w:sz w:val="24"/>
          <w:szCs w:val="24"/>
          <w:highlight w:val="none"/>
        </w:rPr>
      </w:pPr>
      <w:r>
        <w:rPr>
          <w:rFonts w:hint="eastAsia" w:ascii="宋体" w:hAnsi="宋体"/>
          <w:szCs w:val="21"/>
          <w:highlight w:val="none"/>
        </w:rPr>
        <w:t>（6）招标人认为其他应终止招标的情形</w:t>
      </w:r>
      <w:r>
        <w:rPr>
          <w:rFonts w:hint="eastAsia" w:eastAsia="宋体" w:cs="Times New Roman"/>
          <w:bCs/>
          <w:sz w:val="24"/>
          <w:szCs w:val="24"/>
          <w:highlight w:val="none"/>
        </w:rPr>
        <w:t>。</w:t>
      </w:r>
    </w:p>
    <w:p>
      <w:pPr>
        <w:spacing w:line="520" w:lineRule="exact"/>
        <w:ind w:right="2"/>
        <w:rPr>
          <w:rFonts w:ascii="黑体" w:hAnsi="黑体" w:eastAsia="黑体"/>
          <w:b/>
          <w:sz w:val="28"/>
          <w:szCs w:val="28"/>
          <w:highlight w:val="none"/>
        </w:rPr>
      </w:pPr>
      <w:r>
        <w:rPr>
          <w:rFonts w:hint="eastAsia" w:ascii="黑体" w:hAnsi="黑体" w:eastAsia="黑体"/>
          <w:b/>
          <w:sz w:val="28"/>
          <w:szCs w:val="28"/>
          <w:highlight w:val="none"/>
        </w:rPr>
        <w:t>八、其他</w:t>
      </w:r>
    </w:p>
    <w:p>
      <w:pPr>
        <w:spacing w:line="360" w:lineRule="auto"/>
        <w:ind w:right="2" w:firstLine="420" w:firstLineChars="200"/>
        <w:rPr>
          <w:rFonts w:ascii="宋体" w:hAnsi="Courier New"/>
          <w:highlight w:val="none"/>
        </w:rPr>
      </w:pPr>
      <w:r>
        <w:rPr>
          <w:rFonts w:ascii="宋体" w:hAnsi="Courier New"/>
          <w:highlight w:val="none"/>
        </w:rPr>
        <w:t>1.</w:t>
      </w:r>
      <w:r>
        <w:rPr>
          <w:rFonts w:hint="eastAsia" w:ascii="宋体" w:hAnsi="Courier New"/>
          <w:highlight w:val="none"/>
        </w:rPr>
        <w:t>其余未尽事宜均以协议（或合同）约定为准。</w:t>
      </w:r>
    </w:p>
    <w:p>
      <w:pPr>
        <w:pStyle w:val="10"/>
        <w:spacing w:line="360" w:lineRule="auto"/>
        <w:ind w:firstLine="420" w:firstLineChars="200"/>
        <w:rPr>
          <w:highlight w:val="none"/>
        </w:rPr>
      </w:pPr>
      <w:r>
        <w:rPr>
          <w:highlight w:val="none"/>
        </w:rPr>
        <w:t>2.</w:t>
      </w:r>
      <w:r>
        <w:rPr>
          <w:rFonts w:hint="eastAsia"/>
          <w:highlight w:val="none"/>
        </w:rPr>
        <w:t>要求招标人或相关合同签订单位提供的配合，在标书文件中说明。</w:t>
      </w:r>
    </w:p>
    <w:p>
      <w:pPr>
        <w:spacing w:line="360" w:lineRule="auto"/>
        <w:ind w:right="2" w:firstLine="420" w:firstLineChars="200"/>
        <w:rPr>
          <w:spacing w:val="-4"/>
          <w:highlight w:val="none"/>
        </w:rPr>
      </w:pPr>
      <w:r>
        <w:rPr>
          <w:rFonts w:ascii="宋体" w:hAnsi="Courier New"/>
          <w:highlight w:val="none"/>
        </w:rPr>
        <w:t>3.</w:t>
      </w:r>
      <w:r>
        <w:rPr>
          <w:rFonts w:hint="eastAsia" w:ascii="宋体" w:hAnsi="Courier New"/>
          <w:highlight w:val="none"/>
        </w:rPr>
        <w:t>凡对本次</w:t>
      </w:r>
      <w:r>
        <w:rPr>
          <w:rFonts w:hint="eastAsia"/>
          <w:spacing w:val="-4"/>
          <w:highlight w:val="none"/>
        </w:rPr>
        <w:t>招标提出的问询，</w:t>
      </w:r>
      <w:r>
        <w:rPr>
          <w:rFonts w:hint="eastAsia"/>
          <w:spacing w:val="-4"/>
          <w:highlight w:val="none"/>
          <w:lang w:val="en-US" w:eastAsia="zh-CN"/>
        </w:rPr>
        <w:t>均以</w:t>
      </w:r>
      <w:r>
        <w:rPr>
          <w:rFonts w:hint="eastAsia"/>
          <w:spacing w:val="-4"/>
          <w:highlight w:val="none"/>
        </w:rPr>
        <w:t>招标人的书面答复为准。招标人的任何工作人员对投标人所作的任何口头解释、介绍、答复，对招标人和投标人均无任何约束力。</w:t>
      </w:r>
    </w:p>
    <w:p>
      <w:pPr>
        <w:spacing w:line="360" w:lineRule="auto"/>
        <w:ind w:right="2" w:firstLine="420" w:firstLineChars="200"/>
        <w:rPr>
          <w:rFonts w:hint="eastAsia" w:ascii="宋体" w:hAnsi="Courier New"/>
          <w:color w:val="000000"/>
          <w:highlight w:val="none"/>
        </w:rPr>
      </w:pPr>
      <w:r>
        <w:rPr>
          <w:rFonts w:ascii="宋体" w:hAnsi="Courier New"/>
          <w:color w:val="000000"/>
          <w:highlight w:val="none"/>
        </w:rPr>
        <w:t>4.</w:t>
      </w:r>
      <w:r>
        <w:rPr>
          <w:rFonts w:hint="eastAsia" w:ascii="宋体" w:hAnsi="Courier New"/>
          <w:color w:val="000000"/>
          <w:highlight w:val="none"/>
        </w:rPr>
        <w:t>投标人应承担所有与准备和参加投标有关的全部费用，招标人在任何情况下均无义务和责任承担此费用。</w:t>
      </w:r>
    </w:p>
    <w:p>
      <w:pPr>
        <w:spacing w:line="360" w:lineRule="auto"/>
        <w:ind w:right="2" w:firstLine="420" w:firstLineChars="200"/>
        <w:rPr>
          <w:rFonts w:ascii="宋体" w:hAnsi="宋体"/>
          <w:szCs w:val="21"/>
          <w:highlight w:val="none"/>
        </w:rPr>
      </w:pPr>
      <w:r>
        <w:rPr>
          <w:rFonts w:hint="eastAsia" w:ascii="宋体" w:hAnsi="宋体"/>
          <w:szCs w:val="21"/>
          <w:highlight w:val="none"/>
        </w:rPr>
        <w:t>5.保安公司严禁转包和挂靠行为，须按合同约定保质保量提供安保服务。</w:t>
      </w:r>
    </w:p>
    <w:p>
      <w:pPr>
        <w:pStyle w:val="10"/>
        <w:spacing w:line="360" w:lineRule="auto"/>
        <w:ind w:firstLine="420" w:firstLineChars="200"/>
        <w:rPr>
          <w:highlight w:val="none"/>
        </w:rPr>
      </w:pPr>
      <w:r>
        <w:rPr>
          <w:rFonts w:hint="eastAsia"/>
          <w:highlight w:val="none"/>
        </w:rPr>
        <w:t>6.本次招标项目不接受联合体投标。</w:t>
      </w:r>
    </w:p>
    <w:p>
      <w:pPr>
        <w:pStyle w:val="67"/>
        <w:rPr>
          <w:highlight w:val="none"/>
        </w:rPr>
      </w:pPr>
      <w:r>
        <w:rPr>
          <w:sz w:val="36"/>
          <w:szCs w:val="36"/>
          <w:highlight w:val="none"/>
        </w:rPr>
        <w:br w:type="page"/>
      </w:r>
      <w:bookmarkStart w:id="9" w:name="_Toc534183443"/>
      <w:r>
        <w:rPr>
          <w:rFonts w:hint="eastAsia"/>
          <w:highlight w:val="none"/>
        </w:rPr>
        <w:t>第三章</w:t>
      </w:r>
      <w:r>
        <w:rPr>
          <w:rFonts w:hint="eastAsia"/>
          <w:highlight w:val="none"/>
          <w:lang w:val="en-US" w:eastAsia="zh-CN"/>
        </w:rPr>
        <w:t xml:space="preserve"> </w:t>
      </w:r>
      <w:r>
        <w:rPr>
          <w:rFonts w:hint="eastAsia"/>
          <w:highlight w:val="none"/>
        </w:rPr>
        <w:t>投标文件编制</w:t>
      </w:r>
      <w:bookmarkEnd w:id="9"/>
    </w:p>
    <w:p>
      <w:pPr>
        <w:pStyle w:val="10"/>
        <w:spacing w:line="360" w:lineRule="auto"/>
        <w:rPr>
          <w:rFonts w:ascii="黑体" w:hAnsi="黑体" w:eastAsia="黑体"/>
          <w:b/>
          <w:bCs/>
          <w:sz w:val="28"/>
          <w:szCs w:val="28"/>
          <w:highlight w:val="none"/>
        </w:rPr>
      </w:pPr>
      <w:r>
        <w:rPr>
          <w:rFonts w:hint="eastAsia" w:ascii="黑体" w:hAnsi="黑体" w:eastAsia="黑体"/>
          <w:b/>
          <w:bCs/>
          <w:sz w:val="28"/>
          <w:szCs w:val="28"/>
          <w:highlight w:val="none"/>
        </w:rPr>
        <w:t>一、投标文件的签署盖章</w:t>
      </w:r>
    </w:p>
    <w:p>
      <w:pPr>
        <w:pStyle w:val="10"/>
        <w:spacing w:line="360" w:lineRule="auto"/>
        <w:ind w:firstLine="420" w:firstLineChars="200"/>
        <w:rPr>
          <w:rFonts w:hAnsi="宋体"/>
          <w:highlight w:val="none"/>
        </w:rPr>
      </w:pPr>
      <w:r>
        <w:rPr>
          <w:rFonts w:hAnsi="宋体"/>
          <w:highlight w:val="none"/>
        </w:rPr>
        <w:t>1.</w:t>
      </w:r>
      <w:r>
        <w:rPr>
          <w:rFonts w:hint="eastAsia" w:hAnsi="宋体"/>
          <w:highlight w:val="none"/>
        </w:rPr>
        <w:t>法定代表人或投标人授权代表必须按招标文件的规定在所有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并加盖公章。</w:t>
      </w:r>
    </w:p>
    <w:p>
      <w:pPr>
        <w:pStyle w:val="10"/>
        <w:spacing w:line="360" w:lineRule="auto"/>
        <w:ind w:firstLine="420" w:firstLineChars="200"/>
        <w:rPr>
          <w:rFonts w:hAnsi="宋体"/>
          <w:highlight w:val="none"/>
        </w:rPr>
      </w:pPr>
      <w:r>
        <w:rPr>
          <w:rFonts w:hAnsi="宋体"/>
          <w:highlight w:val="none"/>
        </w:rPr>
        <w:t>2.</w:t>
      </w:r>
      <w:r>
        <w:rPr>
          <w:rFonts w:hint="eastAsia" w:hAnsi="宋体"/>
          <w:highlight w:val="none"/>
        </w:rPr>
        <w:t>任何行间插字、涂改和增删，必须由投标人的法定代表人或授权代表签字并加盖公章后才有效。</w:t>
      </w:r>
    </w:p>
    <w:p>
      <w:pPr>
        <w:pStyle w:val="10"/>
        <w:spacing w:line="360" w:lineRule="auto"/>
        <w:rPr>
          <w:rFonts w:ascii="黑体" w:hAnsi="黑体" w:eastAsia="黑体"/>
          <w:b/>
          <w:bCs/>
          <w:sz w:val="28"/>
          <w:szCs w:val="28"/>
          <w:highlight w:val="none"/>
        </w:rPr>
      </w:pPr>
      <w:r>
        <w:rPr>
          <w:rFonts w:hint="eastAsia" w:ascii="黑体" w:hAnsi="黑体" w:eastAsia="黑体"/>
          <w:b/>
          <w:bCs/>
          <w:sz w:val="28"/>
          <w:szCs w:val="28"/>
          <w:highlight w:val="none"/>
        </w:rPr>
        <w:t>二、投标文件的密封标记</w:t>
      </w:r>
    </w:p>
    <w:p>
      <w:pPr>
        <w:pStyle w:val="10"/>
        <w:spacing w:line="360" w:lineRule="auto"/>
        <w:ind w:firstLine="420" w:firstLineChars="200"/>
        <w:rPr>
          <w:rFonts w:hint="eastAsia" w:hAnsi="宋体"/>
          <w:color w:val="auto"/>
          <w:highlight w:val="none"/>
        </w:rPr>
      </w:pPr>
      <w:r>
        <w:rPr>
          <w:rFonts w:hint="eastAsia" w:hAnsi="宋体"/>
          <w:color w:val="auto"/>
          <w:highlight w:val="none"/>
        </w:rPr>
        <w:t>1.投标人应将投标文件正、副本一同密封送达，并在封面明显处注明以下内容：</w:t>
      </w:r>
    </w:p>
    <w:p>
      <w:pPr>
        <w:pStyle w:val="10"/>
        <w:spacing w:line="360" w:lineRule="auto"/>
        <w:ind w:firstLine="420" w:firstLineChars="200"/>
        <w:rPr>
          <w:rFonts w:hint="eastAsia" w:hAnsi="宋体"/>
          <w:color w:val="auto"/>
          <w:highlight w:val="none"/>
        </w:rPr>
      </w:pPr>
      <w:r>
        <w:rPr>
          <w:rFonts w:hint="eastAsia" w:hAnsi="宋体"/>
          <w:color w:val="auto"/>
          <w:highlight w:val="none"/>
        </w:rPr>
        <w:t>⑴项目名称</w:t>
      </w:r>
    </w:p>
    <w:p>
      <w:pPr>
        <w:pStyle w:val="10"/>
        <w:spacing w:line="360" w:lineRule="auto"/>
        <w:ind w:firstLine="420" w:firstLineChars="200"/>
        <w:rPr>
          <w:rFonts w:hint="eastAsia" w:hAnsi="宋体"/>
          <w:color w:val="auto"/>
          <w:highlight w:val="none"/>
        </w:rPr>
      </w:pPr>
      <w:r>
        <w:rPr>
          <w:rFonts w:hint="eastAsia" w:hAnsi="宋体"/>
          <w:color w:val="auto"/>
          <w:highlight w:val="none"/>
        </w:rPr>
        <w:t>⑵投标人名称（加盖公章）、地址、邮编、电话、传真</w:t>
      </w:r>
    </w:p>
    <w:p>
      <w:pPr>
        <w:pStyle w:val="10"/>
        <w:spacing w:line="360" w:lineRule="auto"/>
        <w:ind w:firstLine="420" w:firstLineChars="200"/>
        <w:rPr>
          <w:rFonts w:hint="eastAsia" w:hAnsi="宋体"/>
          <w:color w:val="auto"/>
          <w:highlight w:val="none"/>
        </w:rPr>
      </w:pPr>
      <w:r>
        <w:rPr>
          <w:rFonts w:hint="eastAsia"/>
          <w:color w:val="auto"/>
          <w:highlight w:val="none"/>
        </w:rPr>
        <w:t>2.</w:t>
      </w:r>
      <w:r>
        <w:rPr>
          <w:rFonts w:hint="eastAsia"/>
          <w:color w:val="auto"/>
          <w:highlight w:val="none"/>
          <w:lang w:val="en-US" w:eastAsia="zh-CN"/>
        </w:rPr>
        <w:t>投标</w:t>
      </w:r>
      <w:r>
        <w:rPr>
          <w:rFonts w:hint="eastAsia"/>
          <w:color w:val="auto"/>
          <w:highlight w:val="none"/>
        </w:rPr>
        <w:t>文件</w:t>
      </w:r>
      <w:r>
        <w:rPr>
          <w:rFonts w:hint="eastAsia"/>
          <w:color w:val="auto"/>
          <w:highlight w:val="none"/>
          <w:lang w:eastAsia="zh-CN"/>
        </w:rPr>
        <w:t>：</w:t>
      </w:r>
      <w:r>
        <w:rPr>
          <w:rFonts w:hint="eastAsia"/>
          <w:color w:val="auto"/>
          <w:highlight w:val="none"/>
        </w:rPr>
        <w:t>正本1份，副本</w:t>
      </w:r>
      <w:r>
        <w:rPr>
          <w:rFonts w:hint="eastAsia"/>
          <w:color w:val="auto"/>
          <w:highlight w:val="none"/>
          <w:lang w:val="en-US" w:eastAsia="zh-CN"/>
        </w:rPr>
        <w:t>2</w:t>
      </w:r>
      <w:r>
        <w:rPr>
          <w:rFonts w:hint="eastAsia"/>
          <w:color w:val="auto"/>
          <w:highlight w:val="none"/>
        </w:rPr>
        <w:t>份，资质文件文件1份。</w:t>
      </w:r>
      <w:r>
        <w:rPr>
          <w:rFonts w:hint="eastAsia" w:hAnsi="宋体"/>
          <w:color w:val="auto"/>
          <w:highlight w:val="none"/>
        </w:rPr>
        <w:t>3.每一密封文件在封口处加盖投标人公章并注明“于</w:t>
      </w:r>
      <w:r>
        <w:rPr>
          <w:rFonts w:hint="eastAsia"/>
          <w:color w:val="auto"/>
          <w:highlight w:val="none"/>
        </w:rPr>
        <w:t>20XX年X月X日上午X</w:t>
      </w:r>
      <w:r>
        <w:rPr>
          <w:rFonts w:hint="eastAsia" w:hAnsi="宋体"/>
          <w:color w:val="auto"/>
          <w:highlight w:val="none"/>
        </w:rPr>
        <w:t>时之前不准启封”字样。</w:t>
      </w:r>
    </w:p>
    <w:p>
      <w:pPr>
        <w:pStyle w:val="10"/>
        <w:spacing w:line="360" w:lineRule="auto"/>
        <w:ind w:firstLine="420" w:firstLineChars="200"/>
        <w:rPr>
          <w:rFonts w:hint="eastAsia" w:hAnsi="宋体"/>
          <w:color w:val="auto"/>
          <w:highlight w:val="none"/>
        </w:rPr>
      </w:pPr>
      <w:r>
        <w:rPr>
          <w:rFonts w:hint="eastAsia" w:hAnsi="宋体"/>
          <w:color w:val="auto"/>
          <w:highlight w:val="none"/>
        </w:rPr>
        <w:t>4.如果投标人未按上述要求对投标文件密封及加写标记，招标人对投标人提前启封概不负责。对由此造成提前开封的投标文件，招标人有权予以拒绝，并退回投标人。</w:t>
      </w:r>
    </w:p>
    <w:p>
      <w:pPr>
        <w:pStyle w:val="10"/>
        <w:spacing w:line="360" w:lineRule="auto"/>
        <w:rPr>
          <w:rFonts w:ascii="黑体" w:hAnsi="黑体" w:eastAsia="黑体"/>
          <w:b/>
          <w:bCs/>
          <w:sz w:val="28"/>
          <w:szCs w:val="28"/>
          <w:highlight w:val="none"/>
        </w:rPr>
      </w:pPr>
      <w:r>
        <w:rPr>
          <w:rFonts w:hint="eastAsia" w:ascii="黑体" w:hAnsi="黑体" w:eastAsia="黑体"/>
          <w:b/>
          <w:bCs/>
          <w:sz w:val="28"/>
          <w:szCs w:val="28"/>
          <w:highlight w:val="none"/>
        </w:rPr>
        <w:t>三、投标文件附件格式</w:t>
      </w:r>
    </w:p>
    <w:p>
      <w:pPr>
        <w:pStyle w:val="10"/>
        <w:spacing w:line="360" w:lineRule="auto"/>
        <w:rPr>
          <w:rFonts w:hint="default" w:hAnsi="宋体"/>
          <w:highlight w:val="none"/>
          <w:lang w:val="en-US"/>
        </w:rPr>
      </w:pPr>
      <w:r>
        <w:rPr>
          <w:rFonts w:hint="eastAsia" w:hAnsi="宋体"/>
          <w:highlight w:val="none"/>
        </w:rPr>
        <w:t>具体格式见附件</w:t>
      </w:r>
      <w:r>
        <w:rPr>
          <w:rFonts w:hAnsi="宋体"/>
          <w:highlight w:val="none"/>
        </w:rPr>
        <w:t>1</w:t>
      </w:r>
      <w:r>
        <w:rPr>
          <w:rFonts w:hint="eastAsia" w:hAnsi="宋体"/>
          <w:highlight w:val="none"/>
        </w:rPr>
        <w:t>～附件</w:t>
      </w:r>
      <w:r>
        <w:rPr>
          <w:rFonts w:hint="eastAsia" w:hAnsi="宋体"/>
          <w:highlight w:val="none"/>
          <w:lang w:val="en-US" w:eastAsia="zh-CN"/>
        </w:rPr>
        <w:t>11。</w:t>
      </w:r>
    </w:p>
    <w:p>
      <w:pPr>
        <w:rPr>
          <w:rFonts w:eastAsia="黑体"/>
          <w:b/>
          <w:bCs/>
          <w:sz w:val="28"/>
          <w:highlight w:val="none"/>
        </w:rPr>
      </w:pPr>
    </w:p>
    <w:p>
      <w:pPr>
        <w:widowControl/>
        <w:jc w:val="left"/>
        <w:rPr>
          <w:rFonts w:eastAsia="黑体"/>
          <w:b/>
          <w:bCs/>
          <w:sz w:val="28"/>
          <w:highlight w:val="none"/>
        </w:rPr>
      </w:pPr>
      <w:r>
        <w:rPr>
          <w:rFonts w:eastAsia="黑体"/>
          <w:b/>
          <w:bCs/>
          <w:sz w:val="28"/>
          <w:highlight w:val="none"/>
        </w:rPr>
        <w:br w:type="page"/>
      </w:r>
      <w:r>
        <w:rPr>
          <w:rFonts w:hint="eastAsia" w:eastAsia="黑体"/>
          <w:b/>
          <w:bCs/>
          <w:sz w:val="28"/>
          <w:highlight w:val="none"/>
        </w:rPr>
        <w:t>附件</w:t>
      </w:r>
      <w:r>
        <w:rPr>
          <w:rFonts w:eastAsia="黑体"/>
          <w:b/>
          <w:bCs/>
          <w:sz w:val="28"/>
          <w:highlight w:val="none"/>
        </w:rPr>
        <w:t>1</w:t>
      </w:r>
    </w:p>
    <w:p>
      <w:pPr>
        <w:rPr>
          <w:rFonts w:hint="default" w:ascii="宋体" w:eastAsia="宋体"/>
          <w:highlight w:val="none"/>
          <w:lang w:val="en-US" w:eastAsia="zh-CN"/>
        </w:rPr>
      </w:pPr>
      <w:r>
        <w:rPr>
          <w:rFonts w:hint="eastAsia" w:ascii="宋体" w:hAnsi="宋体"/>
          <w:highlight w:val="none"/>
        </w:rPr>
        <w:t>项目名称：</w:t>
      </w:r>
      <w:r>
        <w:rPr>
          <w:rFonts w:hint="eastAsia" w:ascii="宋体" w:hAnsi="宋体"/>
          <w:highlight w:val="none"/>
          <w:lang w:val="en-US" w:eastAsia="zh-CN"/>
        </w:rPr>
        <w:t>中国重汽集团济南卡车股份有限公司绵阳分公司保安服务项目</w:t>
      </w:r>
    </w:p>
    <w:p>
      <w:pPr>
        <w:spacing w:line="360" w:lineRule="auto"/>
        <w:jc w:val="center"/>
        <w:rPr>
          <w:rFonts w:eastAsia="黑体"/>
          <w:b/>
          <w:bCs/>
          <w:sz w:val="28"/>
          <w:highlight w:val="none"/>
        </w:rPr>
      </w:pPr>
      <w:r>
        <w:rPr>
          <w:rFonts w:hint="eastAsia" w:eastAsia="黑体"/>
          <w:b/>
          <w:bCs/>
          <w:sz w:val="28"/>
          <w:highlight w:val="none"/>
        </w:rPr>
        <w:t>投标函</w:t>
      </w:r>
    </w:p>
    <w:p>
      <w:pPr>
        <w:spacing w:line="360" w:lineRule="auto"/>
        <w:rPr>
          <w:rFonts w:ascii="宋体"/>
          <w:highlight w:val="none"/>
          <w:u w:val="single"/>
        </w:rPr>
      </w:pPr>
      <w:r>
        <w:rPr>
          <w:rFonts w:hint="eastAsia" w:ascii="宋体" w:hAnsi="宋体"/>
          <w:highlight w:val="none"/>
        </w:rPr>
        <w:t>致</w:t>
      </w:r>
      <w:r>
        <w:rPr>
          <w:rFonts w:hint="eastAsia" w:ascii="宋体" w:hAnsi="宋体"/>
          <w:highlight w:val="none"/>
          <w:u w:val="single"/>
        </w:rPr>
        <w:t>（招标人名称）：</w:t>
      </w:r>
    </w:p>
    <w:p>
      <w:pPr>
        <w:spacing w:line="360" w:lineRule="auto"/>
        <w:ind w:firstLine="645"/>
        <w:rPr>
          <w:rFonts w:ascii="宋体"/>
          <w:highlight w:val="none"/>
          <w:shd w:val="clear" w:color="auto" w:fill="FFFF00"/>
        </w:rPr>
      </w:pPr>
      <w:r>
        <w:rPr>
          <w:rFonts w:hint="eastAsia" w:ascii="宋体" w:hAnsi="宋体"/>
          <w:highlight w:val="none"/>
        </w:rPr>
        <w:t>根据贵方为（</w:t>
      </w:r>
      <w:r>
        <w:rPr>
          <w:rFonts w:hint="eastAsia" w:ascii="宋体" w:hAnsi="宋体"/>
          <w:highlight w:val="none"/>
          <w:u w:val="single"/>
        </w:rPr>
        <w:t>项目名称）</w:t>
      </w:r>
      <w:r>
        <w:rPr>
          <w:rFonts w:hint="eastAsia" w:ascii="宋体" w:hAnsi="宋体"/>
          <w:highlight w:val="none"/>
        </w:rPr>
        <w:t>的招标公告，签字代表</w:t>
      </w:r>
      <w:r>
        <w:rPr>
          <w:rFonts w:hint="eastAsia" w:ascii="宋体" w:hAnsi="宋体"/>
          <w:highlight w:val="none"/>
          <w:u w:val="single"/>
        </w:rPr>
        <w:t>（全名、职务）</w:t>
      </w:r>
      <w:r>
        <w:rPr>
          <w:rFonts w:hint="eastAsia" w:ascii="宋体" w:hAnsi="宋体"/>
          <w:highlight w:val="none"/>
        </w:rPr>
        <w:t>经正式授权并代表投标人</w:t>
      </w:r>
      <w:r>
        <w:rPr>
          <w:rFonts w:hint="eastAsia" w:ascii="宋体" w:hAnsi="宋体"/>
          <w:highlight w:val="none"/>
          <w:u w:val="single"/>
        </w:rPr>
        <w:t>（投标人名称、地址）</w:t>
      </w:r>
      <w:r>
        <w:rPr>
          <w:rFonts w:hint="eastAsia" w:ascii="宋体" w:hAnsi="宋体"/>
          <w:highlight w:val="none"/>
        </w:rPr>
        <w:t>提交下述文件：</w:t>
      </w:r>
    </w:p>
    <w:p>
      <w:pPr>
        <w:spacing w:line="360" w:lineRule="auto"/>
        <w:rPr>
          <w:rFonts w:hint="eastAsia" w:ascii="宋体" w:eastAsia="宋体"/>
          <w:highlight w:val="none"/>
          <w:lang w:eastAsia="zh-CN"/>
        </w:rPr>
      </w:pPr>
      <w:r>
        <w:rPr>
          <w:rFonts w:hint="eastAsia" w:ascii="宋体" w:hAnsi="宋体"/>
          <w:b/>
          <w:highlight w:val="none"/>
        </w:rPr>
        <w:t>资质文件</w:t>
      </w:r>
      <w:r>
        <w:rPr>
          <w:rFonts w:hint="eastAsia" w:ascii="宋体" w:hAnsi="宋体"/>
          <w:b/>
          <w:highlight w:val="none"/>
          <w:lang w:eastAsia="zh-CN"/>
        </w:rPr>
        <w:t>（</w:t>
      </w:r>
      <w:r>
        <w:rPr>
          <w:rFonts w:hint="eastAsia" w:ascii="宋体" w:hAnsi="宋体"/>
          <w:color w:val="auto"/>
          <w:highlight w:val="none"/>
        </w:rPr>
        <w:t>正本</w:t>
      </w:r>
      <w:r>
        <w:rPr>
          <w:rFonts w:hint="eastAsia" w:ascii="宋体" w:hAnsi="宋体"/>
          <w:color w:val="auto"/>
          <w:highlight w:val="none"/>
          <w:lang w:val="en-US" w:eastAsia="zh-CN"/>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rPr>
        <w:t>份和副本一式</w:t>
      </w:r>
      <w:r>
        <w:rPr>
          <w:rFonts w:hint="eastAsia" w:ascii="宋体" w:hAnsi="宋体"/>
          <w:color w:val="auto"/>
          <w:highlight w:val="none"/>
          <w:u w:val="single"/>
          <w:lang w:val="en-US" w:eastAsia="zh-CN"/>
        </w:rPr>
        <w:t xml:space="preserve">   </w:t>
      </w:r>
      <w:r>
        <w:rPr>
          <w:rFonts w:hint="eastAsia" w:ascii="宋体" w:hAnsi="宋体"/>
          <w:color w:val="auto"/>
          <w:highlight w:val="none"/>
        </w:rPr>
        <w:t>份</w:t>
      </w:r>
      <w:r>
        <w:rPr>
          <w:rFonts w:hint="eastAsia" w:ascii="宋体" w:hAnsi="宋体"/>
          <w:b/>
          <w:highlight w:val="none"/>
          <w:lang w:eastAsia="zh-CN"/>
        </w:rPr>
        <w:t>）</w:t>
      </w:r>
    </w:p>
    <w:p>
      <w:pPr>
        <w:spacing w:line="360" w:lineRule="auto"/>
        <w:rPr>
          <w:rFonts w:ascii="宋体"/>
          <w:highlight w:val="none"/>
        </w:rPr>
      </w:pPr>
      <w:r>
        <w:rPr>
          <w:rFonts w:hint="eastAsia" w:ascii="宋体" w:hAnsi="宋体"/>
          <w:b/>
          <w:highlight w:val="none"/>
        </w:rPr>
        <w:t>开标一览表</w:t>
      </w:r>
      <w:r>
        <w:rPr>
          <w:rFonts w:hint="eastAsia" w:ascii="宋体" w:hAnsi="宋体"/>
          <w:highlight w:val="none"/>
        </w:rPr>
        <w:t>（</w:t>
      </w:r>
      <w:r>
        <w:rPr>
          <w:rFonts w:hint="eastAsia" w:ascii="宋体" w:hAnsi="宋体"/>
          <w:highlight w:val="none"/>
          <w:u w:val="single"/>
          <w:lang w:val="en-US" w:eastAsia="zh-CN"/>
        </w:rPr>
        <w:t xml:space="preserve">    </w:t>
      </w:r>
      <w:r>
        <w:rPr>
          <w:rFonts w:hint="eastAsia" w:ascii="宋体" w:hAnsi="宋体"/>
          <w:highlight w:val="none"/>
        </w:rPr>
        <w:t>份）</w:t>
      </w:r>
    </w:p>
    <w:p>
      <w:pPr>
        <w:spacing w:line="360" w:lineRule="auto"/>
        <w:rPr>
          <w:rFonts w:ascii="宋体"/>
          <w:highlight w:val="none"/>
        </w:rPr>
      </w:pPr>
      <w:r>
        <w:rPr>
          <w:rFonts w:hint="eastAsia" w:ascii="宋体" w:hAnsi="宋体"/>
          <w:b/>
          <w:highlight w:val="none"/>
        </w:rPr>
        <w:t>标书</w:t>
      </w:r>
      <w:r>
        <w:rPr>
          <w:rFonts w:hint="eastAsia" w:ascii="宋体" w:hAnsi="宋体"/>
          <w:highlight w:val="none"/>
        </w:rPr>
        <w:t>（正本</w:t>
      </w:r>
      <w:r>
        <w:rPr>
          <w:rFonts w:hint="eastAsia" w:ascii="宋体" w:hAnsi="宋体"/>
          <w:highlight w:val="none"/>
          <w:u w:val="single"/>
          <w:lang w:val="en-US" w:eastAsia="zh-CN"/>
        </w:rPr>
        <w:t xml:space="preserve">    </w:t>
      </w:r>
      <w:r>
        <w:rPr>
          <w:rFonts w:hint="eastAsia" w:ascii="宋体" w:hAnsi="宋体"/>
          <w:highlight w:val="none"/>
        </w:rPr>
        <w:t>份和副本一式</w:t>
      </w:r>
      <w:r>
        <w:rPr>
          <w:rFonts w:hint="eastAsia" w:ascii="宋体" w:hAnsi="宋体"/>
          <w:highlight w:val="none"/>
          <w:u w:val="single"/>
          <w:lang w:val="en-US" w:eastAsia="zh-CN"/>
        </w:rPr>
        <w:t xml:space="preserve">    </w:t>
      </w:r>
      <w:r>
        <w:rPr>
          <w:rFonts w:hint="eastAsia" w:ascii="宋体" w:hAnsi="宋体"/>
          <w:highlight w:val="none"/>
        </w:rPr>
        <w:t>份）</w:t>
      </w:r>
    </w:p>
    <w:p>
      <w:pPr>
        <w:spacing w:line="360" w:lineRule="auto"/>
        <w:rPr>
          <w:rFonts w:ascii="宋体"/>
          <w:highlight w:val="none"/>
        </w:rPr>
      </w:pPr>
      <w:r>
        <w:rPr>
          <w:rFonts w:hint="eastAsia" w:ascii="宋体" w:hAnsi="宋体"/>
          <w:highlight w:val="none"/>
        </w:rPr>
        <w:t>据此，签字代表宣布同意如下：</w:t>
      </w:r>
    </w:p>
    <w:p>
      <w:pPr>
        <w:numPr>
          <w:ilvl w:val="0"/>
          <w:numId w:val="1"/>
        </w:numPr>
        <w:spacing w:line="360" w:lineRule="auto"/>
        <w:rPr>
          <w:rFonts w:asci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所附投标报价表中规定的应提供的项目投标总报价（年度，含税）为</w:t>
      </w:r>
      <w:r>
        <w:rPr>
          <w:rFonts w:hint="eastAsia" w:ascii="宋体" w:hAnsi="宋体"/>
          <w:color w:val="000000" w:themeColor="text1"/>
          <w:highlight w:val="none"/>
          <w:u w:val="single"/>
          <w14:textFill>
            <w14:solidFill>
              <w14:schemeClr w14:val="tx1"/>
            </w14:solidFill>
          </w14:textFill>
        </w:rPr>
        <w:t>（注明币种和金额），</w:t>
      </w:r>
    </w:p>
    <w:p>
      <w:pPr>
        <w:spacing w:line="360" w:lineRule="auto"/>
        <w:ind w:firstLine="840" w:firstLineChars="400"/>
        <w:rPr>
          <w:rFonts w:asci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即（中文</w:t>
      </w:r>
      <w:r>
        <w:rPr>
          <w:rFonts w:hint="eastAsia" w:ascii="宋体" w:hAnsi="宋体"/>
          <w:color w:val="000000" w:themeColor="text1"/>
          <w:highlight w:val="none"/>
          <w:u w:val="single"/>
          <w:lang w:val="en-US" w:eastAsia="zh-CN"/>
          <w14:textFill>
            <w14:solidFill>
              <w14:schemeClr w14:val="tx1"/>
            </w14:solidFill>
          </w14:textFill>
        </w:rPr>
        <w:t>大写</w:t>
      </w:r>
      <w:r>
        <w:rPr>
          <w:rFonts w:hint="eastAsia" w:ascii="宋体" w:hAnsi="宋体"/>
          <w:color w:val="000000" w:themeColor="text1"/>
          <w:highlight w:val="none"/>
          <w:u w:val="single"/>
          <w14:textFill>
            <w14:solidFill>
              <w14:schemeClr w14:val="tx1"/>
            </w14:solidFill>
          </w14:textFill>
        </w:rPr>
        <w:t>描述）</w:t>
      </w:r>
      <w:r>
        <w:rPr>
          <w:rFonts w:hint="eastAsia" w:ascii="宋体" w:hAnsi="宋体"/>
          <w:color w:val="000000" w:themeColor="text1"/>
          <w:highlight w:val="none"/>
          <w14:textFill>
            <w14:solidFill>
              <w14:schemeClr w14:val="tx1"/>
            </w14:solidFill>
          </w14:textFill>
        </w:rPr>
        <w:t>。</w:t>
      </w:r>
    </w:p>
    <w:p>
      <w:pPr>
        <w:numPr>
          <w:ilvl w:val="0"/>
          <w:numId w:val="1"/>
        </w:numPr>
        <w:spacing w:line="360" w:lineRule="auto"/>
        <w:rPr>
          <w:rFonts w:ascii="宋体"/>
          <w:highlight w:val="none"/>
        </w:rPr>
      </w:pPr>
      <w:r>
        <w:rPr>
          <w:rFonts w:hint="eastAsia" w:ascii="宋体" w:hAnsi="宋体"/>
          <w:highlight w:val="none"/>
        </w:rPr>
        <w:t>投标人将按招标文件的规定履行合同责任和义务。</w:t>
      </w:r>
    </w:p>
    <w:p>
      <w:pPr>
        <w:numPr>
          <w:ilvl w:val="0"/>
          <w:numId w:val="1"/>
        </w:numPr>
        <w:spacing w:line="360" w:lineRule="auto"/>
        <w:rPr>
          <w:rFonts w:ascii="宋体"/>
          <w:highlight w:val="none"/>
        </w:rPr>
      </w:pPr>
      <w:r>
        <w:rPr>
          <w:rFonts w:hint="eastAsia" w:ascii="宋体" w:hAnsi="宋体"/>
          <w:highlight w:val="none"/>
        </w:rPr>
        <w:t>投标人已详细审查全部招标文件，包括修改文件（如有的话）以及全部参考资料和有关附件，我们完全理解并同意放弃对这方面有不明及误解的权利。</w:t>
      </w:r>
    </w:p>
    <w:p>
      <w:pPr>
        <w:numPr>
          <w:ilvl w:val="0"/>
          <w:numId w:val="1"/>
        </w:numPr>
        <w:spacing w:line="360" w:lineRule="auto"/>
        <w:rPr>
          <w:rFonts w:ascii="宋体"/>
          <w:highlight w:val="none"/>
        </w:rPr>
      </w:pPr>
      <w:r>
        <w:rPr>
          <w:rFonts w:hint="eastAsia"/>
          <w:szCs w:val="21"/>
          <w:highlight w:val="none"/>
        </w:rPr>
        <w:t>投标有效期：自投标截止之日起</w:t>
      </w:r>
      <w:r>
        <w:rPr>
          <w:szCs w:val="21"/>
          <w:highlight w:val="none"/>
        </w:rPr>
        <w:t>90</w:t>
      </w:r>
      <w:r>
        <w:rPr>
          <w:rFonts w:hint="eastAsia"/>
          <w:szCs w:val="21"/>
          <w:highlight w:val="none"/>
        </w:rPr>
        <w:t>个自然天内有效</w:t>
      </w:r>
      <w:r>
        <w:rPr>
          <w:rFonts w:hint="eastAsia" w:ascii="宋体" w:hAnsi="宋体"/>
          <w:szCs w:val="21"/>
          <w:highlight w:val="none"/>
        </w:rPr>
        <w:t>。</w:t>
      </w:r>
    </w:p>
    <w:p>
      <w:pPr>
        <w:numPr>
          <w:ilvl w:val="0"/>
          <w:numId w:val="1"/>
        </w:numPr>
        <w:spacing w:line="360" w:lineRule="auto"/>
        <w:rPr>
          <w:rFonts w:ascii="宋体"/>
          <w:highlight w:val="none"/>
        </w:rPr>
      </w:pPr>
      <w:r>
        <w:rPr>
          <w:rFonts w:hint="eastAsia" w:ascii="宋体" w:hAnsi="宋体"/>
          <w:highlight w:val="none"/>
        </w:rPr>
        <w:t>投标人同意提供贵方要求的可能与投标有关的一切数据和资料，完全理解贵方不一定要接受最低价的投标或收到的任何投标。</w:t>
      </w:r>
    </w:p>
    <w:p>
      <w:pPr>
        <w:numPr>
          <w:ilvl w:val="0"/>
          <w:numId w:val="1"/>
        </w:numPr>
        <w:spacing w:line="360" w:lineRule="auto"/>
        <w:rPr>
          <w:rFonts w:ascii="宋体"/>
          <w:highlight w:val="none"/>
        </w:rPr>
      </w:pPr>
      <w:r>
        <w:rPr>
          <w:rFonts w:hint="eastAsia" w:ascii="宋体" w:hAnsi="宋体"/>
          <w:highlight w:val="none"/>
        </w:rPr>
        <w:t>投标人承诺所提供的所有数据和资料均真实有效，如存在虚报情况，投标人愿为此承担一切法律责任，并主动退出本项目竞标。</w:t>
      </w:r>
    </w:p>
    <w:p>
      <w:pPr>
        <w:numPr>
          <w:ilvl w:val="0"/>
          <w:numId w:val="1"/>
        </w:numPr>
        <w:spacing w:line="360" w:lineRule="auto"/>
        <w:rPr>
          <w:rFonts w:ascii="宋体"/>
          <w:highlight w:val="none"/>
        </w:rPr>
      </w:pPr>
      <w:r>
        <w:rPr>
          <w:rFonts w:hint="eastAsia" w:ascii="宋体" w:hAnsi="宋体"/>
          <w:highlight w:val="none"/>
        </w:rPr>
        <w:t>与本投标有关的一切正式往来通讯请寄：</w:t>
      </w:r>
    </w:p>
    <w:p>
      <w:pPr>
        <w:spacing w:line="360" w:lineRule="auto"/>
        <w:ind w:left="795"/>
        <w:rPr>
          <w:rFonts w:ascii="宋体"/>
          <w:highlight w:val="none"/>
        </w:rPr>
      </w:pPr>
      <w:r>
        <w:rPr>
          <w:rFonts w:hint="eastAsia" w:ascii="宋体" w:hAnsi="宋体"/>
          <w:highlight w:val="none"/>
        </w:rPr>
        <w:t>地址：邮编：</w:t>
      </w:r>
    </w:p>
    <w:p>
      <w:pPr>
        <w:spacing w:line="360" w:lineRule="auto"/>
        <w:ind w:left="795"/>
        <w:rPr>
          <w:rFonts w:ascii="宋体"/>
          <w:highlight w:val="none"/>
        </w:rPr>
      </w:pPr>
      <w:r>
        <w:rPr>
          <w:rFonts w:hint="eastAsia" w:ascii="宋体" w:hAnsi="宋体"/>
          <w:highlight w:val="none"/>
        </w:rPr>
        <w:t>电话：传真：</w:t>
      </w:r>
    </w:p>
    <w:p>
      <w:pPr>
        <w:spacing w:line="360" w:lineRule="auto"/>
        <w:ind w:left="795"/>
        <w:rPr>
          <w:highlight w:val="none"/>
        </w:rPr>
      </w:pPr>
    </w:p>
    <w:p>
      <w:pPr>
        <w:numPr>
          <w:ilvl w:val="0"/>
          <w:numId w:val="1"/>
        </w:numPr>
        <w:spacing w:line="360" w:lineRule="auto"/>
        <w:rPr>
          <w:rFonts w:ascii="宋体" w:hAnsi="宋体"/>
          <w:highlight w:val="none"/>
        </w:rPr>
      </w:pPr>
      <w:r>
        <w:rPr>
          <w:rFonts w:hint="eastAsia" w:ascii="宋体" w:hAnsi="宋体"/>
          <w:highlight w:val="none"/>
        </w:rPr>
        <w:t>法定代表人或授权代表签字：职务：日期：</w:t>
      </w:r>
    </w:p>
    <w:p>
      <w:pPr>
        <w:numPr>
          <w:ilvl w:val="0"/>
          <w:numId w:val="1"/>
        </w:numPr>
        <w:spacing w:line="360" w:lineRule="auto"/>
        <w:rPr>
          <w:rFonts w:ascii="宋体" w:hAnsi="宋体"/>
          <w:highlight w:val="none"/>
        </w:rPr>
      </w:pPr>
      <w:r>
        <w:rPr>
          <w:rFonts w:hint="eastAsia" w:ascii="宋体" w:hAnsi="宋体"/>
          <w:highlight w:val="none"/>
        </w:rPr>
        <w:t>法定代表人或授权代表姓名、职务（印刷体）：</w:t>
      </w:r>
    </w:p>
    <w:p>
      <w:pPr>
        <w:spacing w:line="360" w:lineRule="auto"/>
        <w:ind w:left="435"/>
        <w:rPr>
          <w:rFonts w:ascii="宋体" w:hAnsi="宋体"/>
          <w:highlight w:val="none"/>
        </w:rPr>
      </w:pPr>
      <w:r>
        <w:rPr>
          <w:rFonts w:hint="eastAsia" w:ascii="宋体" w:hAnsi="宋体"/>
          <w:highlight w:val="none"/>
        </w:rPr>
        <w:t>10.投标人名称（及公章）：</w:t>
      </w:r>
    </w:p>
    <w:p>
      <w:pPr>
        <w:numPr>
          <w:ilvl w:val="0"/>
          <w:numId w:val="0"/>
        </w:numPr>
        <w:spacing w:line="360" w:lineRule="auto"/>
        <w:ind w:left="435" w:leftChars="0" w:firstLine="630" w:firstLineChars="300"/>
        <w:rPr>
          <w:rFonts w:hint="eastAsia" w:ascii="宋体" w:hAnsi="宋体"/>
          <w:highlight w:val="none"/>
        </w:rPr>
      </w:pPr>
      <w:r>
        <w:rPr>
          <w:rFonts w:hint="eastAsia" w:ascii="宋体" w:hAnsi="宋体"/>
          <w:highlight w:val="none"/>
        </w:rPr>
        <w:t>日期：年月</w:t>
      </w:r>
      <w:r>
        <w:rPr>
          <w:rFonts w:hint="eastAsia" w:ascii="宋体" w:hAnsi="宋体"/>
          <w:highlight w:val="none"/>
          <w:lang w:val="en-US" w:eastAsia="zh-CN"/>
        </w:rPr>
        <w:t xml:space="preserve"> </w:t>
      </w:r>
      <w:r>
        <w:rPr>
          <w:rFonts w:hint="eastAsia" w:ascii="宋体" w:hAnsi="宋体"/>
          <w:highlight w:val="none"/>
        </w:rPr>
        <w:t>日</w:t>
      </w:r>
    </w:p>
    <w:p>
      <w:pPr>
        <w:rPr>
          <w:rFonts w:ascii="黑体" w:eastAsia="黑体"/>
          <w:sz w:val="30"/>
          <w:highlight w:val="none"/>
        </w:rPr>
      </w:pPr>
      <w:r>
        <w:rPr>
          <w:rFonts w:ascii="黑体" w:eastAsia="黑体"/>
          <w:sz w:val="30"/>
          <w:highlight w:val="none"/>
        </w:rPr>
        <w:br w:type="page"/>
      </w:r>
    </w:p>
    <w:p>
      <w:pPr>
        <w:rPr>
          <w:rFonts w:eastAsia="黑体"/>
          <w:b/>
          <w:bCs/>
          <w:sz w:val="28"/>
          <w:highlight w:val="none"/>
        </w:rPr>
      </w:pPr>
      <w:bookmarkStart w:id="10" w:name="_Toc2651"/>
      <w:bookmarkStart w:id="11" w:name="_Toc508"/>
      <w:r>
        <w:rPr>
          <w:rFonts w:hint="eastAsia" w:eastAsia="黑体"/>
          <w:b/>
          <w:bCs/>
          <w:sz w:val="28"/>
          <w:highlight w:val="none"/>
        </w:rPr>
        <w:t>附件</w:t>
      </w:r>
      <w:r>
        <w:rPr>
          <w:rFonts w:eastAsia="黑体"/>
          <w:b/>
          <w:bCs/>
          <w:sz w:val="28"/>
          <w:highlight w:val="none"/>
        </w:rPr>
        <w:t>2</w:t>
      </w:r>
    </w:p>
    <w:p>
      <w:pPr>
        <w:rPr>
          <w:rFonts w:hint="default" w:ascii="宋体" w:eastAsia="宋体"/>
          <w:highlight w:val="none"/>
          <w:lang w:val="en-US" w:eastAsia="zh-CN"/>
        </w:rPr>
      </w:pPr>
      <w:r>
        <w:rPr>
          <w:rFonts w:hint="eastAsia" w:ascii="宋体" w:hAnsi="宋体"/>
          <w:highlight w:val="none"/>
        </w:rPr>
        <w:t>项目名称：</w:t>
      </w:r>
      <w:r>
        <w:rPr>
          <w:rFonts w:hint="eastAsia" w:ascii="宋体" w:hAnsi="宋体"/>
          <w:highlight w:val="none"/>
          <w:lang w:val="en-US" w:eastAsia="zh-CN"/>
        </w:rPr>
        <w:t>中国重汽集团济南卡车股份有限公司绵阳分公司保安服务项目</w:t>
      </w:r>
    </w:p>
    <w:p>
      <w:pPr>
        <w:rPr>
          <w:rFonts w:hint="eastAsia" w:eastAsia="宋体"/>
          <w:b/>
          <w:bCs/>
          <w:sz w:val="28"/>
          <w:highlight w:val="none"/>
          <w:lang w:eastAsia="zh-CN"/>
        </w:rPr>
      </w:pPr>
    </w:p>
    <w:p>
      <w:pPr>
        <w:ind w:firstLine="2940" w:firstLineChars="1050"/>
        <w:rPr>
          <w:rFonts w:eastAsia="黑体"/>
          <w:b/>
          <w:bCs/>
          <w:sz w:val="28"/>
          <w:highlight w:val="none"/>
        </w:rPr>
      </w:pPr>
      <w:r>
        <w:rPr>
          <w:rFonts w:hint="eastAsia" w:ascii="宋体" w:hAnsi="宋体"/>
          <w:color w:val="000000"/>
          <w:sz w:val="28"/>
          <w:szCs w:val="28"/>
          <w:highlight w:val="none"/>
        </w:rPr>
        <w:t>法定代表人身份证明</w:t>
      </w:r>
      <w:bookmarkEnd w:id="10"/>
      <w:bookmarkEnd w:id="11"/>
    </w:p>
    <w:p>
      <w:pPr>
        <w:spacing w:line="500" w:lineRule="exact"/>
        <w:rPr>
          <w:rFonts w:ascii="宋体" w:hAnsi="宋体"/>
          <w:color w:val="000000"/>
          <w:sz w:val="24"/>
          <w:highlight w:val="none"/>
          <w:u w:val="single"/>
        </w:rPr>
      </w:pPr>
      <w:r>
        <w:rPr>
          <w:rFonts w:hint="eastAsia" w:ascii="宋体" w:hAnsi="宋体"/>
          <w:color w:val="000000"/>
          <w:sz w:val="24"/>
          <w:highlight w:val="none"/>
        </w:rPr>
        <w:t>单位名称：单位性质：</w:t>
      </w:r>
    </w:p>
    <w:p>
      <w:pPr>
        <w:spacing w:line="500" w:lineRule="exact"/>
        <w:rPr>
          <w:rFonts w:ascii="宋体" w:hAnsi="宋体"/>
          <w:color w:val="000000"/>
          <w:sz w:val="24"/>
          <w:highlight w:val="none"/>
          <w:u w:val="single"/>
        </w:rPr>
      </w:pPr>
      <w:r>
        <w:rPr>
          <w:rFonts w:hint="eastAsia" w:ascii="宋体" w:hAnsi="宋体"/>
          <w:color w:val="000000"/>
          <w:sz w:val="24"/>
          <w:highlight w:val="none"/>
        </w:rPr>
        <w:t>地址：成立时间：</w:t>
      </w:r>
    </w:p>
    <w:p>
      <w:pPr>
        <w:spacing w:line="500" w:lineRule="exact"/>
        <w:rPr>
          <w:rFonts w:ascii="宋体" w:hAnsi="宋体"/>
          <w:color w:val="000000"/>
          <w:sz w:val="24"/>
          <w:highlight w:val="none"/>
          <w:u w:val="single"/>
        </w:rPr>
      </w:pPr>
      <w:r>
        <w:rPr>
          <w:rFonts w:hint="eastAsia" w:ascii="宋体" w:hAnsi="宋体"/>
          <w:color w:val="000000"/>
          <w:sz w:val="24"/>
          <w:highlight w:val="none"/>
        </w:rPr>
        <w:t>经营期限：</w:t>
      </w:r>
    </w:p>
    <w:p>
      <w:pPr>
        <w:spacing w:line="520" w:lineRule="exact"/>
        <w:ind w:firstLine="236" w:firstLineChars="98"/>
        <w:rPr>
          <w:rFonts w:ascii="宋体" w:hAnsi="宋体"/>
          <w:color w:val="000000"/>
          <w:sz w:val="24"/>
          <w:highlight w:val="none"/>
        </w:rPr>
      </w:pPr>
      <w:r>
        <w:rPr>
          <w:rFonts w:hint="eastAsia" w:ascii="宋体" w:hAnsi="宋体"/>
          <w:b/>
          <w:color w:val="000000"/>
          <w:sz w:val="24"/>
          <w:highlight w:val="none"/>
        </w:rPr>
        <w:t>附：</w:t>
      </w:r>
      <w:r>
        <w:rPr>
          <w:rFonts w:hint="eastAsia" w:ascii="宋体" w:hAnsi="宋体"/>
          <w:color w:val="000000"/>
          <w:sz w:val="24"/>
          <w:highlight w:val="none"/>
        </w:rPr>
        <w:t>法人的身份证复印件（需粘贴正反面）</w:t>
      </w:r>
    </w:p>
    <w:tbl>
      <w:tblPr>
        <w:tblStyle w:val="1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380" w:type="dxa"/>
          </w:tcPr>
          <w:p>
            <w:pPr>
              <w:spacing w:line="440" w:lineRule="exact"/>
              <w:rPr>
                <w:rFonts w:ascii="宋体" w:hAnsi="宋体"/>
                <w:color w:val="000000"/>
                <w:sz w:val="24"/>
                <w:highlight w:val="none"/>
              </w:rPr>
            </w:pPr>
          </w:p>
          <w:p>
            <w:pPr>
              <w:spacing w:line="440" w:lineRule="exact"/>
              <w:rPr>
                <w:rFonts w:ascii="宋体" w:hAnsi="宋体"/>
                <w:color w:val="000000"/>
                <w:sz w:val="24"/>
                <w:highlight w:val="none"/>
              </w:rPr>
            </w:pPr>
          </w:p>
          <w:p>
            <w:pPr>
              <w:spacing w:line="440" w:lineRule="exact"/>
              <w:rPr>
                <w:rFonts w:ascii="宋体" w:hAnsi="宋体"/>
                <w:color w:val="000000"/>
                <w:sz w:val="24"/>
                <w:highlight w:val="none"/>
              </w:rPr>
            </w:pPr>
          </w:p>
          <w:p>
            <w:pPr>
              <w:spacing w:line="440" w:lineRule="exact"/>
              <w:jc w:val="center"/>
              <w:rPr>
                <w:rFonts w:ascii="宋体" w:hAnsi="宋体"/>
                <w:color w:val="000000"/>
                <w:sz w:val="24"/>
                <w:highlight w:val="none"/>
              </w:rPr>
            </w:pPr>
            <w:r>
              <w:rPr>
                <w:rFonts w:hint="eastAsia" w:ascii="宋体" w:hAnsi="宋体"/>
                <w:color w:val="000000"/>
                <w:sz w:val="24"/>
                <w:highlight w:val="none"/>
              </w:rPr>
              <w:t>（此处粘贴法人身份证复印件正面）</w:t>
            </w:r>
          </w:p>
          <w:p>
            <w:pPr>
              <w:spacing w:line="440" w:lineRule="exact"/>
              <w:rPr>
                <w:rFonts w:ascii="宋体" w:hAnsi="宋体"/>
                <w:color w:val="000000"/>
                <w:sz w:val="24"/>
                <w:highlight w:val="none"/>
              </w:rPr>
            </w:pPr>
          </w:p>
          <w:p>
            <w:pPr>
              <w:spacing w:line="440" w:lineRule="exact"/>
              <w:rPr>
                <w:rFonts w:ascii="宋体" w:hAnsi="宋体"/>
                <w:color w:val="000000"/>
                <w:sz w:val="24"/>
                <w:highlight w:val="none"/>
              </w:rPr>
            </w:pPr>
          </w:p>
          <w:p>
            <w:pPr>
              <w:spacing w:line="440" w:lineRule="exact"/>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0" w:type="dxa"/>
          </w:tcPr>
          <w:p>
            <w:pPr>
              <w:spacing w:line="440" w:lineRule="exact"/>
              <w:rPr>
                <w:rFonts w:ascii="宋体" w:hAnsi="宋体"/>
                <w:color w:val="000000"/>
                <w:sz w:val="24"/>
                <w:highlight w:val="none"/>
              </w:rPr>
            </w:pPr>
          </w:p>
          <w:p>
            <w:pPr>
              <w:spacing w:line="440" w:lineRule="exact"/>
              <w:rPr>
                <w:rFonts w:ascii="宋体" w:hAnsi="宋体"/>
                <w:color w:val="000000"/>
                <w:sz w:val="24"/>
                <w:highlight w:val="none"/>
              </w:rPr>
            </w:pPr>
          </w:p>
          <w:p>
            <w:pPr>
              <w:spacing w:line="440" w:lineRule="exact"/>
              <w:rPr>
                <w:rFonts w:ascii="宋体" w:hAnsi="宋体"/>
                <w:color w:val="000000"/>
                <w:sz w:val="24"/>
                <w:highlight w:val="none"/>
              </w:rPr>
            </w:pPr>
          </w:p>
          <w:p>
            <w:pPr>
              <w:spacing w:line="440" w:lineRule="exact"/>
              <w:jc w:val="center"/>
              <w:rPr>
                <w:rFonts w:ascii="宋体" w:hAnsi="宋体"/>
                <w:color w:val="000000"/>
                <w:sz w:val="24"/>
                <w:highlight w:val="none"/>
              </w:rPr>
            </w:pPr>
            <w:r>
              <w:rPr>
                <w:rFonts w:hint="eastAsia" w:ascii="宋体" w:hAnsi="宋体"/>
                <w:color w:val="000000"/>
                <w:sz w:val="24"/>
                <w:highlight w:val="none"/>
              </w:rPr>
              <w:t>（此处粘贴法人身份证复印件反面）</w:t>
            </w:r>
          </w:p>
          <w:p>
            <w:pPr>
              <w:spacing w:line="440" w:lineRule="exact"/>
              <w:rPr>
                <w:rFonts w:ascii="宋体" w:hAnsi="宋体"/>
                <w:color w:val="000000"/>
                <w:sz w:val="24"/>
                <w:highlight w:val="none"/>
              </w:rPr>
            </w:pPr>
          </w:p>
          <w:p>
            <w:pPr>
              <w:spacing w:line="440" w:lineRule="exact"/>
              <w:rPr>
                <w:rFonts w:ascii="宋体" w:hAnsi="宋体"/>
                <w:color w:val="000000"/>
                <w:sz w:val="24"/>
                <w:highlight w:val="none"/>
              </w:rPr>
            </w:pPr>
          </w:p>
          <w:p>
            <w:pPr>
              <w:spacing w:line="440" w:lineRule="exact"/>
              <w:rPr>
                <w:rFonts w:ascii="宋体" w:hAnsi="宋体"/>
                <w:color w:val="000000"/>
                <w:sz w:val="24"/>
                <w:highlight w:val="none"/>
              </w:rPr>
            </w:pPr>
          </w:p>
        </w:tc>
      </w:tr>
    </w:tbl>
    <w:p>
      <w:pPr>
        <w:spacing w:line="240" w:lineRule="exact"/>
        <w:rPr>
          <w:rFonts w:ascii="宋体" w:hAnsi="宋体"/>
          <w:color w:val="000000"/>
          <w:sz w:val="24"/>
          <w:highlight w:val="none"/>
        </w:rPr>
      </w:pPr>
    </w:p>
    <w:p>
      <w:pPr>
        <w:spacing w:line="500" w:lineRule="exact"/>
        <w:ind w:firstLine="235" w:firstLineChars="98"/>
        <w:rPr>
          <w:rFonts w:ascii="宋体" w:hAnsi="宋体"/>
          <w:color w:val="000000"/>
          <w:sz w:val="24"/>
          <w:highlight w:val="none"/>
        </w:rPr>
      </w:pPr>
      <w:r>
        <w:rPr>
          <w:rFonts w:hint="eastAsia" w:ascii="宋体" w:hAnsi="宋体"/>
          <w:color w:val="000000"/>
          <w:sz w:val="24"/>
          <w:highlight w:val="none"/>
        </w:rPr>
        <w:t>姓名：性别：年龄：职务：</w:t>
      </w:r>
    </w:p>
    <w:p>
      <w:pPr>
        <w:spacing w:line="500" w:lineRule="exact"/>
        <w:ind w:firstLine="235" w:firstLineChars="98"/>
        <w:rPr>
          <w:rFonts w:ascii="宋体" w:hAnsi="宋体"/>
          <w:color w:val="000000"/>
          <w:sz w:val="24"/>
          <w:highlight w:val="none"/>
        </w:rPr>
      </w:pPr>
      <w:r>
        <w:rPr>
          <w:rFonts w:hint="eastAsia" w:ascii="宋体" w:hAnsi="宋体"/>
          <w:color w:val="000000"/>
          <w:sz w:val="24"/>
          <w:highlight w:val="none"/>
        </w:rPr>
        <w:t>系（投标单位名称）的法定代表人。</w:t>
      </w:r>
    </w:p>
    <w:p>
      <w:pPr>
        <w:spacing w:line="500" w:lineRule="exact"/>
        <w:ind w:firstLine="235" w:firstLineChars="98"/>
        <w:rPr>
          <w:rFonts w:ascii="宋体" w:hAnsi="宋体"/>
          <w:color w:val="000000"/>
          <w:sz w:val="24"/>
          <w:highlight w:val="none"/>
        </w:rPr>
      </w:pPr>
      <w:r>
        <w:rPr>
          <w:rFonts w:hint="eastAsia" w:ascii="宋体" w:hAnsi="宋体"/>
          <w:color w:val="000000"/>
          <w:sz w:val="24"/>
          <w:highlight w:val="none"/>
        </w:rPr>
        <w:t>特此证明。</w:t>
      </w:r>
    </w:p>
    <w:p>
      <w:pPr>
        <w:spacing w:line="660" w:lineRule="exact"/>
        <w:ind w:firstLine="235" w:firstLineChars="98"/>
        <w:rPr>
          <w:rFonts w:ascii="宋体" w:hAnsi="宋体"/>
          <w:color w:val="000000"/>
          <w:sz w:val="24"/>
          <w:highlight w:val="none"/>
        </w:rPr>
      </w:pPr>
      <w:r>
        <w:rPr>
          <w:rFonts w:hint="eastAsia" w:ascii="宋体" w:hAnsi="宋体"/>
          <w:color w:val="000000"/>
          <w:sz w:val="24"/>
          <w:highlight w:val="none"/>
        </w:rPr>
        <w:t>投标人：（盖章）</w:t>
      </w:r>
    </w:p>
    <w:p>
      <w:pPr>
        <w:spacing w:line="660" w:lineRule="exact"/>
        <w:ind w:firstLine="240" w:firstLineChars="100"/>
        <w:rPr>
          <w:rFonts w:ascii="宋体" w:hAnsi="宋体"/>
          <w:color w:val="000000"/>
          <w:sz w:val="24"/>
          <w:highlight w:val="none"/>
        </w:rPr>
      </w:pPr>
      <w:r>
        <w:rPr>
          <w:rFonts w:hint="eastAsia" w:ascii="宋体" w:hAnsi="宋体"/>
          <w:color w:val="000000"/>
          <w:sz w:val="24"/>
          <w:highlight w:val="none"/>
        </w:rPr>
        <w:t>法定代表人：（签章）</w:t>
      </w:r>
    </w:p>
    <w:p>
      <w:pPr>
        <w:spacing w:line="660" w:lineRule="exact"/>
        <w:ind w:firstLine="240" w:firstLineChars="100"/>
        <w:rPr>
          <w:rFonts w:ascii="宋体" w:hAnsi="宋体"/>
          <w:color w:val="000000"/>
          <w:sz w:val="24"/>
          <w:highlight w:val="none"/>
        </w:rPr>
      </w:pPr>
      <w:r>
        <w:rPr>
          <w:rFonts w:hint="eastAsia" w:ascii="宋体" w:hAnsi="宋体"/>
          <w:color w:val="000000"/>
          <w:sz w:val="24"/>
          <w:highlight w:val="none"/>
        </w:rPr>
        <w:t>日期</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年</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月</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日</w:t>
      </w:r>
    </w:p>
    <w:p>
      <w:pPr>
        <w:spacing w:line="660" w:lineRule="exact"/>
        <w:rPr>
          <w:rFonts w:eastAsia="黑体"/>
          <w:b/>
          <w:bCs/>
          <w:sz w:val="28"/>
          <w:highlight w:val="none"/>
        </w:rPr>
      </w:pPr>
      <w:r>
        <w:rPr>
          <w:rFonts w:hint="eastAsia" w:eastAsia="黑体"/>
          <w:b/>
          <w:bCs/>
          <w:sz w:val="28"/>
          <w:highlight w:val="none"/>
        </w:rPr>
        <w:t>附件3</w:t>
      </w:r>
    </w:p>
    <w:p>
      <w:pPr>
        <w:rPr>
          <w:rFonts w:hint="default" w:ascii="宋体" w:eastAsia="宋体"/>
          <w:highlight w:val="none"/>
          <w:lang w:val="en-US" w:eastAsia="zh-CN"/>
        </w:rPr>
      </w:pPr>
      <w:r>
        <w:rPr>
          <w:rFonts w:hint="eastAsia" w:ascii="宋体" w:hAnsi="宋体"/>
          <w:highlight w:val="none"/>
        </w:rPr>
        <w:t>项目名称：</w:t>
      </w:r>
      <w:r>
        <w:rPr>
          <w:rFonts w:hint="eastAsia" w:ascii="宋体" w:hAnsi="宋体"/>
          <w:highlight w:val="none"/>
          <w:lang w:val="en-US" w:eastAsia="zh-CN"/>
        </w:rPr>
        <w:t>中国重汽集团济南卡车股份有限公司绵阳分公司保安服务项目</w:t>
      </w:r>
    </w:p>
    <w:p>
      <w:pPr>
        <w:spacing w:line="660" w:lineRule="exact"/>
        <w:rPr>
          <w:rFonts w:hint="eastAsia" w:eastAsia="宋体"/>
          <w:b/>
          <w:bCs/>
          <w:sz w:val="28"/>
          <w:highlight w:val="none"/>
          <w:lang w:eastAsia="zh-CN"/>
        </w:rPr>
      </w:pPr>
    </w:p>
    <w:p>
      <w:pPr>
        <w:spacing w:line="660" w:lineRule="exact"/>
        <w:rPr>
          <w:rFonts w:eastAsia="黑体"/>
          <w:b/>
          <w:bCs/>
          <w:sz w:val="28"/>
          <w:highlight w:val="none"/>
        </w:rPr>
      </w:pPr>
    </w:p>
    <w:p>
      <w:pPr>
        <w:jc w:val="center"/>
        <w:rPr>
          <w:rFonts w:hint="eastAsia" w:eastAsia="黑体"/>
          <w:b/>
          <w:bCs/>
          <w:color w:val="auto"/>
          <w:sz w:val="28"/>
          <w:highlight w:val="none"/>
        </w:rPr>
      </w:pPr>
      <w:r>
        <w:rPr>
          <w:rFonts w:hint="eastAsia" w:eastAsia="黑体"/>
          <w:b/>
          <w:bCs/>
          <w:color w:val="auto"/>
          <w:sz w:val="28"/>
          <w:highlight w:val="none"/>
        </w:rPr>
        <w:t>法人授权委托书</w:t>
      </w:r>
    </w:p>
    <w:p>
      <w:pPr>
        <w:rPr>
          <w:rFonts w:hint="eastAsia" w:ascii="宋体" w:hAnsi="宋体"/>
          <w:color w:val="auto"/>
          <w:highlight w:val="none"/>
          <w:u w:val="single"/>
        </w:rPr>
      </w:pPr>
      <w:r>
        <w:rPr>
          <w:rFonts w:hint="eastAsia" w:ascii="宋体" w:hAnsi="宋体"/>
          <w:color w:val="auto"/>
          <w:highlight w:val="none"/>
        </w:rPr>
        <w:t>致</w:t>
      </w:r>
      <w:r>
        <w:rPr>
          <w:rFonts w:hint="eastAsia" w:ascii="宋体" w:hAnsi="宋体"/>
          <w:color w:val="auto"/>
          <w:highlight w:val="none"/>
          <w:u w:val="single"/>
        </w:rPr>
        <w:t>（招标人名称）                            ：</w:t>
      </w:r>
    </w:p>
    <w:p>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本授权委托书声明：我</w:t>
      </w:r>
      <w:r>
        <w:rPr>
          <w:rFonts w:hint="eastAsia" w:ascii="宋体" w:hAnsi="宋体"/>
          <w:color w:val="auto"/>
          <w:kern w:val="0"/>
          <w:szCs w:val="21"/>
          <w:highlight w:val="none"/>
          <w:u w:val="single"/>
        </w:rPr>
        <w:t xml:space="preserve">（法人姓名）       </w:t>
      </w:r>
      <w:r>
        <w:rPr>
          <w:rFonts w:hint="eastAsia" w:ascii="宋体" w:hAnsi="宋体"/>
          <w:color w:val="auto"/>
          <w:kern w:val="0"/>
          <w:szCs w:val="21"/>
          <w:highlight w:val="none"/>
        </w:rPr>
        <w:t>系</w:t>
      </w:r>
      <w:r>
        <w:rPr>
          <w:rFonts w:hint="eastAsia" w:ascii="宋体" w:hAnsi="宋体"/>
          <w:color w:val="auto"/>
          <w:highlight w:val="none"/>
          <w:u w:val="single"/>
        </w:rPr>
        <w:t>（投标人名称）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的法定代表人，现授权委托</w:t>
      </w:r>
      <w:r>
        <w:rPr>
          <w:rFonts w:hint="eastAsia" w:ascii="宋体" w:hAnsi="宋体"/>
          <w:color w:val="auto"/>
          <w:highlight w:val="none"/>
          <w:u w:val="single"/>
        </w:rPr>
        <w:t>（投标人名称）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的</w:t>
      </w:r>
      <w:r>
        <w:rPr>
          <w:rFonts w:hint="eastAsia" w:ascii="宋体" w:hAnsi="宋体"/>
          <w:color w:val="auto"/>
          <w:kern w:val="0"/>
          <w:szCs w:val="21"/>
          <w:highlight w:val="none"/>
          <w:u w:val="single"/>
        </w:rPr>
        <w:t xml:space="preserve"> （授权委托代理人姓名）        </w:t>
      </w:r>
      <w:r>
        <w:rPr>
          <w:rFonts w:hint="eastAsia" w:ascii="宋体" w:hAnsi="宋体"/>
          <w:color w:val="auto"/>
          <w:kern w:val="0"/>
          <w:szCs w:val="21"/>
          <w:highlight w:val="none"/>
        </w:rPr>
        <w:t>为我公司参加贵方组织的</w:t>
      </w:r>
      <w:r>
        <w:rPr>
          <w:rFonts w:hint="eastAsia" w:cs="宋体"/>
          <w:color w:val="auto"/>
          <w:kern w:val="0"/>
          <w:szCs w:val="21"/>
          <w:highlight w:val="none"/>
          <w:u w:val="single"/>
        </w:rPr>
        <w:t xml:space="preserve"> XX项目 </w:t>
      </w:r>
      <w:r>
        <w:rPr>
          <w:rFonts w:hint="eastAsia" w:ascii="宋体" w:hAnsi="宋体"/>
          <w:color w:val="auto"/>
          <w:kern w:val="0"/>
          <w:szCs w:val="21"/>
          <w:highlight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委托期限：</w:t>
      </w:r>
      <w:r>
        <w:rPr>
          <w:rFonts w:ascii="宋体" w:hAnsi="宋体"/>
          <w:color w:val="auto"/>
          <w:kern w:val="0"/>
          <w:szCs w:val="21"/>
          <w:highlight w:val="none"/>
          <w:u w:val="single"/>
        </w:rPr>
        <w:t>20</w:t>
      </w:r>
      <w:r>
        <w:rPr>
          <w:rFonts w:hint="eastAsia" w:ascii="宋体" w:hAnsi="宋体"/>
          <w:color w:val="auto"/>
          <w:kern w:val="0"/>
          <w:szCs w:val="21"/>
          <w:highlight w:val="none"/>
          <w:u w:val="single"/>
        </w:rPr>
        <w:t>XX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年X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月</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日至</w:t>
      </w:r>
      <w:r>
        <w:rPr>
          <w:rFonts w:ascii="宋体" w:hAnsi="宋体"/>
          <w:color w:val="auto"/>
          <w:kern w:val="0"/>
          <w:szCs w:val="21"/>
          <w:highlight w:val="none"/>
          <w:u w:val="single"/>
        </w:rPr>
        <w:t xml:space="preserve"> 20</w:t>
      </w:r>
      <w:r>
        <w:rPr>
          <w:rFonts w:hint="eastAsia" w:ascii="宋体" w:hAnsi="宋体"/>
          <w:color w:val="auto"/>
          <w:kern w:val="0"/>
          <w:szCs w:val="21"/>
          <w:highlight w:val="none"/>
          <w:u w:val="single"/>
        </w:rPr>
        <w:t>XX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月</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w:t>
      </w:r>
    </w:p>
    <w:p>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代理人无转委托权，特此委托。</w:t>
      </w:r>
    </w:p>
    <w:p>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代理人姓名：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性别：</w:t>
      </w:r>
      <w:r>
        <w:rPr>
          <w:rFonts w:ascii="宋体" w:hAnsi="宋体"/>
          <w:color w:val="auto"/>
          <w:kern w:val="0"/>
          <w:szCs w:val="21"/>
          <w:highlight w:val="non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年龄：</w:t>
      </w:r>
      <w:r>
        <w:rPr>
          <w:rFonts w:ascii="宋体" w:hAnsi="宋体"/>
          <w:color w:val="auto"/>
          <w:kern w:val="0"/>
          <w:szCs w:val="21"/>
          <w:highlight w:val="non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身份证号码：</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职务：</w:t>
      </w:r>
      <w:r>
        <w:rPr>
          <w:rFonts w:ascii="宋体" w:hAnsi="宋体"/>
          <w:color w:val="auto"/>
          <w:kern w:val="0"/>
          <w:szCs w:val="21"/>
          <w:highlight w:val="non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 xml:space="preserve">    </w:t>
      </w:r>
    </w:p>
    <w:p>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投标人名称：（盖单位公章）</w:t>
      </w:r>
    </w:p>
    <w:p>
      <w:pPr>
        <w:spacing w:line="360" w:lineRule="auto"/>
        <w:ind w:firstLine="420" w:firstLineChars="200"/>
        <w:rPr>
          <w:rFonts w:hint="eastAsia" w:ascii="宋体"/>
          <w:color w:val="auto"/>
          <w:kern w:val="0"/>
          <w:szCs w:val="21"/>
          <w:highlight w:val="none"/>
        </w:rPr>
      </w:pPr>
      <w:r>
        <w:rPr>
          <w:rFonts w:hint="eastAsia" w:ascii="宋体" w:hAnsi="宋体"/>
          <w:color w:val="auto"/>
          <w:kern w:val="0"/>
          <w:szCs w:val="21"/>
          <w:highlight w:val="none"/>
        </w:rPr>
        <w:t>法定代表人：（签字）</w:t>
      </w:r>
    </w:p>
    <w:p>
      <w:pPr>
        <w:spacing w:line="360" w:lineRule="auto"/>
        <w:ind w:firstLine="420" w:firstLineChars="200"/>
        <w:rPr>
          <w:rFonts w:hint="eastAsia" w:ascii="宋体"/>
          <w:color w:val="auto"/>
          <w:kern w:val="0"/>
          <w:szCs w:val="21"/>
          <w:highlight w:val="none"/>
        </w:rPr>
      </w:pPr>
    </w:p>
    <w:p>
      <w:pPr>
        <w:spacing w:line="360" w:lineRule="auto"/>
        <w:ind w:firstLine="420" w:firstLineChars="200"/>
        <w:rPr>
          <w:rFonts w:ascii="宋体"/>
          <w:color w:val="auto"/>
          <w:kern w:val="0"/>
          <w:szCs w:val="21"/>
          <w:highlight w:val="none"/>
        </w:rPr>
      </w:pPr>
    </w:p>
    <w:p>
      <w:pPr>
        <w:adjustRightInd w:val="0"/>
        <w:spacing w:line="480" w:lineRule="exact"/>
        <w:jc w:val="left"/>
        <w:textAlignment w:val="baseline"/>
        <w:rPr>
          <w:rFonts w:ascii="宋体"/>
          <w:b/>
          <w:color w:val="auto"/>
          <w:kern w:val="0"/>
          <w:szCs w:val="21"/>
          <w:highlight w:val="none"/>
        </w:rPr>
      </w:pPr>
      <w:r>
        <w:rPr>
          <w:rFonts w:hint="eastAsia" w:ascii="宋体" w:hAnsi="宋体"/>
          <w:b/>
          <w:color w:val="auto"/>
          <w:kern w:val="0"/>
          <w:szCs w:val="21"/>
          <w:highlight w:val="none"/>
        </w:rPr>
        <w:t>附被授权人有效的身份证正反两面复印件</w:t>
      </w:r>
    </w:p>
    <w:p>
      <w:pPr>
        <w:spacing w:line="360" w:lineRule="auto"/>
        <w:rPr>
          <w:rFonts w:hint="eastAsia" w:ascii="宋体"/>
          <w:color w:val="auto"/>
          <w:kern w:val="0"/>
          <w:szCs w:val="21"/>
          <w:highlight w:val="none"/>
        </w:rPr>
      </w:pPr>
    </w:p>
    <w:p>
      <w:pPr>
        <w:pStyle w:val="7"/>
        <w:spacing w:line="560" w:lineRule="exact"/>
        <w:rPr>
          <w:rFonts w:ascii="宋体" w:hAnsi="宋体"/>
          <w:sz w:val="24"/>
          <w:szCs w:val="24"/>
          <w:highlight w:val="none"/>
        </w:rPr>
      </w:pPr>
    </w:p>
    <w:p>
      <w:pPr>
        <w:pStyle w:val="7"/>
        <w:spacing w:line="560" w:lineRule="exact"/>
        <w:rPr>
          <w:rFonts w:ascii="宋体" w:hAnsi="宋体"/>
          <w:sz w:val="24"/>
          <w:szCs w:val="24"/>
          <w:highlight w:val="none"/>
        </w:rPr>
      </w:pPr>
    </w:p>
    <w:p>
      <w:pPr>
        <w:pStyle w:val="7"/>
        <w:spacing w:line="560" w:lineRule="exact"/>
        <w:rPr>
          <w:rFonts w:ascii="宋体" w:hAnsi="宋体"/>
          <w:sz w:val="24"/>
          <w:szCs w:val="24"/>
          <w:highlight w:val="none"/>
        </w:rPr>
      </w:pPr>
    </w:p>
    <w:p>
      <w:pPr>
        <w:pStyle w:val="7"/>
        <w:spacing w:line="560" w:lineRule="exact"/>
        <w:rPr>
          <w:rFonts w:ascii="宋体" w:hAnsi="宋体"/>
          <w:highlight w:val="none"/>
        </w:rPr>
      </w:pPr>
    </w:p>
    <w:p>
      <w:pPr>
        <w:pStyle w:val="7"/>
        <w:spacing w:line="560" w:lineRule="exact"/>
        <w:rPr>
          <w:rFonts w:ascii="宋体" w:hAnsi="宋体"/>
          <w:highlight w:val="none"/>
        </w:rPr>
      </w:pPr>
    </w:p>
    <w:p>
      <w:pPr>
        <w:pStyle w:val="7"/>
        <w:spacing w:line="560" w:lineRule="exact"/>
        <w:rPr>
          <w:rFonts w:ascii="宋体" w:hAnsi="宋体"/>
          <w:highlight w:val="none"/>
        </w:rPr>
      </w:pPr>
    </w:p>
    <w:p>
      <w:pPr>
        <w:pStyle w:val="7"/>
        <w:spacing w:line="560" w:lineRule="exact"/>
        <w:rPr>
          <w:rFonts w:ascii="宋体" w:hAnsi="宋体"/>
          <w:highlight w:val="none"/>
        </w:rPr>
      </w:pPr>
    </w:p>
    <w:p>
      <w:pPr>
        <w:rPr>
          <w:rFonts w:eastAsia="黑体"/>
          <w:b/>
          <w:bCs/>
          <w:sz w:val="28"/>
          <w:highlight w:val="none"/>
        </w:rPr>
      </w:pPr>
      <w:r>
        <w:rPr>
          <w:rFonts w:hint="eastAsia" w:eastAsia="黑体"/>
          <w:b/>
          <w:bCs/>
          <w:sz w:val="28"/>
          <w:highlight w:val="none"/>
        </w:rPr>
        <w:t>附件4</w:t>
      </w:r>
    </w:p>
    <w:p>
      <w:pPr>
        <w:rPr>
          <w:rFonts w:ascii="宋体"/>
          <w:highlight w:val="none"/>
        </w:rPr>
      </w:pPr>
      <w:r>
        <w:rPr>
          <w:rFonts w:hint="eastAsia" w:ascii="宋体" w:hAnsi="宋体"/>
          <w:highlight w:val="none"/>
        </w:rPr>
        <w:t>项目名称：</w:t>
      </w:r>
      <w:r>
        <w:rPr>
          <w:rFonts w:hint="eastAsia" w:ascii="宋体" w:hAnsi="宋体"/>
          <w:highlight w:val="none"/>
          <w:lang w:val="en-US" w:eastAsia="zh-CN"/>
        </w:rPr>
        <w:t>中国重汽集团济南卡车股份有限公司绵阳分公司保安服务项目</w:t>
      </w:r>
    </w:p>
    <w:p>
      <w:pPr>
        <w:rPr>
          <w:rFonts w:asci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pPr>
        <w:jc w:val="center"/>
        <w:rPr>
          <w:rFonts w:ascii="黑体" w:eastAsia="黑体"/>
          <w:sz w:val="30"/>
          <w:highlight w:val="none"/>
        </w:rPr>
      </w:pPr>
      <w:r>
        <w:rPr>
          <w:rFonts w:hint="eastAsia" w:ascii="黑体" w:eastAsia="黑体"/>
          <w:sz w:val="30"/>
          <w:highlight w:val="none"/>
        </w:rPr>
        <w:t>投标文件目录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szCs w:val="21"/>
                <w:highlight w:val="none"/>
              </w:rPr>
            </w:pPr>
            <w:r>
              <w:rPr>
                <w:rFonts w:hint="eastAsia"/>
                <w:szCs w:val="21"/>
                <w:highlight w:val="none"/>
              </w:rPr>
              <w:t>序号</w:t>
            </w:r>
          </w:p>
        </w:tc>
        <w:tc>
          <w:tcPr>
            <w:tcW w:w="6520" w:type="dxa"/>
            <w:vAlign w:val="center"/>
          </w:tcPr>
          <w:p>
            <w:pPr>
              <w:jc w:val="center"/>
              <w:rPr>
                <w:szCs w:val="21"/>
                <w:highlight w:val="none"/>
              </w:rPr>
            </w:pPr>
            <w:r>
              <w:rPr>
                <w:rFonts w:hint="eastAsia"/>
                <w:szCs w:val="21"/>
                <w:highlight w:val="none"/>
              </w:rPr>
              <w:t>主要内容</w:t>
            </w:r>
          </w:p>
        </w:tc>
        <w:tc>
          <w:tcPr>
            <w:tcW w:w="1276" w:type="dxa"/>
            <w:vAlign w:val="center"/>
          </w:tcPr>
          <w:p>
            <w:pPr>
              <w:jc w:val="center"/>
              <w:rPr>
                <w:szCs w:val="21"/>
                <w:highlight w:val="none"/>
              </w:rPr>
            </w:pPr>
            <w:r>
              <w:rPr>
                <w:rFonts w:hint="eastAsia"/>
                <w:szCs w:val="21"/>
                <w:highlight w:val="none"/>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highlight w:val="none"/>
              </w:rPr>
            </w:pPr>
          </w:p>
        </w:tc>
        <w:tc>
          <w:tcPr>
            <w:tcW w:w="6520" w:type="dxa"/>
            <w:vAlign w:val="center"/>
          </w:tcPr>
          <w:p>
            <w:pPr>
              <w:jc w:val="center"/>
              <w:rPr>
                <w:highlight w:val="none"/>
              </w:rPr>
            </w:pPr>
          </w:p>
        </w:tc>
        <w:tc>
          <w:tcPr>
            <w:tcW w:w="127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highlight w:val="none"/>
              </w:rPr>
            </w:pPr>
          </w:p>
        </w:tc>
        <w:tc>
          <w:tcPr>
            <w:tcW w:w="6520" w:type="dxa"/>
            <w:vAlign w:val="center"/>
          </w:tcPr>
          <w:p>
            <w:pPr>
              <w:jc w:val="center"/>
              <w:rPr>
                <w:highlight w:val="none"/>
              </w:rPr>
            </w:pPr>
          </w:p>
        </w:tc>
        <w:tc>
          <w:tcPr>
            <w:tcW w:w="127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highlight w:val="none"/>
              </w:rPr>
            </w:pPr>
          </w:p>
        </w:tc>
        <w:tc>
          <w:tcPr>
            <w:tcW w:w="6520" w:type="dxa"/>
            <w:vAlign w:val="center"/>
          </w:tcPr>
          <w:p>
            <w:pPr>
              <w:jc w:val="center"/>
              <w:rPr>
                <w:highlight w:val="none"/>
              </w:rPr>
            </w:pPr>
          </w:p>
        </w:tc>
        <w:tc>
          <w:tcPr>
            <w:tcW w:w="127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highlight w:val="none"/>
              </w:rPr>
            </w:pPr>
          </w:p>
        </w:tc>
        <w:tc>
          <w:tcPr>
            <w:tcW w:w="6520" w:type="dxa"/>
            <w:vAlign w:val="center"/>
          </w:tcPr>
          <w:p>
            <w:pPr>
              <w:jc w:val="center"/>
              <w:rPr>
                <w:highlight w:val="none"/>
              </w:rPr>
            </w:pPr>
          </w:p>
        </w:tc>
        <w:tc>
          <w:tcPr>
            <w:tcW w:w="127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highlight w:val="none"/>
              </w:rPr>
            </w:pPr>
          </w:p>
        </w:tc>
        <w:tc>
          <w:tcPr>
            <w:tcW w:w="6520" w:type="dxa"/>
            <w:vAlign w:val="center"/>
          </w:tcPr>
          <w:p>
            <w:pPr>
              <w:jc w:val="center"/>
              <w:rPr>
                <w:highlight w:val="none"/>
              </w:rPr>
            </w:pPr>
          </w:p>
        </w:tc>
        <w:tc>
          <w:tcPr>
            <w:tcW w:w="127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highlight w:val="none"/>
              </w:rPr>
            </w:pPr>
          </w:p>
        </w:tc>
        <w:tc>
          <w:tcPr>
            <w:tcW w:w="6520" w:type="dxa"/>
            <w:vAlign w:val="center"/>
          </w:tcPr>
          <w:p>
            <w:pPr>
              <w:jc w:val="center"/>
              <w:rPr>
                <w:highlight w:val="none"/>
              </w:rPr>
            </w:pPr>
          </w:p>
        </w:tc>
        <w:tc>
          <w:tcPr>
            <w:tcW w:w="127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highlight w:val="none"/>
              </w:rPr>
            </w:pPr>
          </w:p>
        </w:tc>
        <w:tc>
          <w:tcPr>
            <w:tcW w:w="6520" w:type="dxa"/>
            <w:vAlign w:val="center"/>
          </w:tcPr>
          <w:p>
            <w:pPr>
              <w:jc w:val="center"/>
              <w:rPr>
                <w:highlight w:val="none"/>
              </w:rPr>
            </w:pPr>
          </w:p>
        </w:tc>
        <w:tc>
          <w:tcPr>
            <w:tcW w:w="127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highlight w:val="none"/>
              </w:rPr>
            </w:pPr>
          </w:p>
        </w:tc>
        <w:tc>
          <w:tcPr>
            <w:tcW w:w="6520" w:type="dxa"/>
            <w:vAlign w:val="center"/>
          </w:tcPr>
          <w:p>
            <w:pPr>
              <w:jc w:val="center"/>
              <w:rPr>
                <w:highlight w:val="none"/>
              </w:rPr>
            </w:pPr>
          </w:p>
        </w:tc>
        <w:tc>
          <w:tcPr>
            <w:tcW w:w="127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highlight w:val="none"/>
              </w:rPr>
            </w:pPr>
          </w:p>
        </w:tc>
        <w:tc>
          <w:tcPr>
            <w:tcW w:w="6520" w:type="dxa"/>
            <w:vAlign w:val="center"/>
          </w:tcPr>
          <w:p>
            <w:pPr>
              <w:jc w:val="center"/>
              <w:rPr>
                <w:highlight w:val="none"/>
              </w:rPr>
            </w:pPr>
          </w:p>
        </w:tc>
        <w:tc>
          <w:tcPr>
            <w:tcW w:w="127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highlight w:val="none"/>
              </w:rPr>
            </w:pPr>
          </w:p>
        </w:tc>
        <w:tc>
          <w:tcPr>
            <w:tcW w:w="6520" w:type="dxa"/>
            <w:vAlign w:val="center"/>
          </w:tcPr>
          <w:p>
            <w:pPr>
              <w:jc w:val="center"/>
              <w:rPr>
                <w:highlight w:val="none"/>
              </w:rPr>
            </w:pPr>
          </w:p>
        </w:tc>
        <w:tc>
          <w:tcPr>
            <w:tcW w:w="127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highlight w:val="none"/>
              </w:rPr>
            </w:pPr>
          </w:p>
        </w:tc>
        <w:tc>
          <w:tcPr>
            <w:tcW w:w="6520" w:type="dxa"/>
            <w:vAlign w:val="center"/>
          </w:tcPr>
          <w:p>
            <w:pPr>
              <w:jc w:val="center"/>
              <w:rPr>
                <w:highlight w:val="none"/>
              </w:rPr>
            </w:pPr>
          </w:p>
        </w:tc>
        <w:tc>
          <w:tcPr>
            <w:tcW w:w="127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highlight w:val="none"/>
              </w:rPr>
            </w:pPr>
          </w:p>
        </w:tc>
        <w:tc>
          <w:tcPr>
            <w:tcW w:w="6520" w:type="dxa"/>
            <w:vAlign w:val="center"/>
          </w:tcPr>
          <w:p>
            <w:pPr>
              <w:jc w:val="center"/>
              <w:rPr>
                <w:highlight w:val="none"/>
              </w:rPr>
            </w:pPr>
          </w:p>
        </w:tc>
        <w:tc>
          <w:tcPr>
            <w:tcW w:w="1276" w:type="dxa"/>
            <w:vAlign w:val="center"/>
          </w:tcPr>
          <w:p>
            <w:pPr>
              <w:jc w:val="center"/>
              <w:rPr>
                <w:highlight w:val="none"/>
              </w:rPr>
            </w:pPr>
          </w:p>
        </w:tc>
      </w:tr>
    </w:tbl>
    <w:p>
      <w:pPr>
        <w:rPr>
          <w:rFonts w:ascii="宋体"/>
          <w:color w:val="000000"/>
          <w:sz w:val="24"/>
          <w:szCs w:val="24"/>
          <w:highlight w:val="none"/>
        </w:rPr>
      </w:pPr>
    </w:p>
    <w:p>
      <w:pPr>
        <w:rPr>
          <w:rFonts w:ascii="宋体"/>
          <w:color w:val="000000"/>
          <w:szCs w:val="21"/>
          <w:highlight w:val="none"/>
        </w:rPr>
      </w:pPr>
      <w:r>
        <w:rPr>
          <w:rFonts w:hint="eastAsia" w:ascii="宋体" w:hAnsi="宋体"/>
          <w:color w:val="000000"/>
          <w:szCs w:val="21"/>
          <w:highlight w:val="none"/>
        </w:rPr>
        <w:t>投标人名称（盖章）：法定代表人或授权代表签字：</w:t>
      </w:r>
    </w:p>
    <w:p>
      <w:pPr>
        <w:rPr>
          <w:rFonts w:ascii="宋体"/>
          <w:sz w:val="24"/>
          <w:highlight w:val="none"/>
        </w:rPr>
      </w:pPr>
    </w:p>
    <w:p>
      <w:pPr>
        <w:rPr>
          <w:rFonts w:ascii="宋体"/>
          <w:szCs w:val="21"/>
          <w:highlight w:val="none"/>
        </w:rPr>
      </w:pPr>
      <w:r>
        <w:rPr>
          <w:rFonts w:hint="eastAsia" w:ascii="宋体" w:hAnsi="宋体"/>
          <w:b/>
          <w:szCs w:val="21"/>
          <w:highlight w:val="none"/>
        </w:rPr>
        <w:t>注：</w:t>
      </w:r>
      <w:r>
        <w:rPr>
          <w:rFonts w:ascii="宋体" w:hAnsi="宋体"/>
          <w:szCs w:val="21"/>
          <w:highlight w:val="none"/>
        </w:rPr>
        <w:t>1.</w:t>
      </w:r>
      <w:r>
        <w:rPr>
          <w:rFonts w:hint="eastAsia" w:ascii="宋体" w:hAnsi="宋体"/>
          <w:szCs w:val="21"/>
          <w:highlight w:val="none"/>
        </w:rPr>
        <w:t>本表填写投标文件主要内容，以用于开标宣读。</w:t>
      </w:r>
    </w:p>
    <w:p>
      <w:pPr>
        <w:ind w:firstLine="480"/>
        <w:rPr>
          <w:rFonts w:hint="eastAsia" w:ascii="宋体" w:eastAsia="宋体"/>
          <w:szCs w:val="21"/>
          <w:highlight w:val="none"/>
          <w:lang w:eastAsia="zh-CN"/>
        </w:rPr>
        <w:sectPr>
          <w:footerReference r:id="rId6" w:type="first"/>
          <w:headerReference r:id="rId3" w:type="default"/>
          <w:footerReference r:id="rId4" w:type="default"/>
          <w:footerReference r:id="rId5" w:type="even"/>
          <w:pgSz w:w="11906" w:h="16838"/>
          <w:pgMar w:top="1402" w:right="1418" w:bottom="1134" w:left="1418" w:header="851" w:footer="992" w:gutter="0"/>
          <w:pgNumType w:fmt="numberInDash" w:start="0"/>
          <w:cols w:space="720" w:num="1"/>
          <w:titlePg/>
          <w:docGrid w:type="lines" w:linePitch="312" w:charSpace="0"/>
        </w:sectPr>
      </w:pPr>
      <w:r>
        <w:rPr>
          <w:rFonts w:ascii="宋体" w:hAnsi="宋体"/>
          <w:szCs w:val="21"/>
          <w:highlight w:val="none"/>
        </w:rPr>
        <w:t>2</w:t>
      </w:r>
      <w:r>
        <w:rPr>
          <w:rFonts w:hint="eastAsia" w:ascii="宋体" w:hAnsi="宋体"/>
          <w:szCs w:val="21"/>
          <w:highlight w:val="none"/>
        </w:rPr>
        <w:t>．“索引”一栏填写该主要内容对应于投标文件的“条款号</w:t>
      </w:r>
      <w:r>
        <w:rPr>
          <w:rFonts w:ascii="宋体" w:hAnsi="宋体"/>
          <w:szCs w:val="21"/>
          <w:highlight w:val="none"/>
        </w:rPr>
        <w:t>/</w:t>
      </w:r>
      <w:r>
        <w:rPr>
          <w:rFonts w:hint="eastAsia" w:ascii="宋体" w:hAnsi="宋体"/>
          <w:szCs w:val="21"/>
          <w:highlight w:val="none"/>
        </w:rPr>
        <w:t>页号</w:t>
      </w:r>
      <w:r>
        <w:rPr>
          <w:rFonts w:hint="eastAsia" w:ascii="宋体" w:hAnsi="宋体"/>
          <w:szCs w:val="21"/>
          <w:highlight w:val="none"/>
          <w:lang w:eastAsia="zh-CN"/>
        </w:rPr>
        <w:t>”。</w:t>
      </w:r>
    </w:p>
    <w:p>
      <w:pPr>
        <w:rPr>
          <w:rFonts w:eastAsia="黑体"/>
          <w:b/>
          <w:bCs/>
          <w:sz w:val="28"/>
          <w:highlight w:val="none"/>
        </w:rPr>
      </w:pPr>
      <w:r>
        <w:rPr>
          <w:rFonts w:hint="eastAsia" w:eastAsia="黑体"/>
          <w:b/>
          <w:bCs/>
          <w:sz w:val="28"/>
          <w:highlight w:val="none"/>
        </w:rPr>
        <w:t>附件5</w:t>
      </w:r>
    </w:p>
    <w:p>
      <w:pPr>
        <w:rPr>
          <w:rFonts w:hint="eastAsia" w:ascii="宋体" w:eastAsia="宋体"/>
          <w:highlight w:val="none"/>
          <w:lang w:eastAsia="zh-CN"/>
        </w:rPr>
      </w:pPr>
      <w:r>
        <w:rPr>
          <w:rFonts w:hint="eastAsia" w:ascii="宋体" w:hAnsi="宋体"/>
          <w:highlight w:val="none"/>
        </w:rPr>
        <w:t>项目名称：</w:t>
      </w:r>
      <w:r>
        <w:rPr>
          <w:rFonts w:hint="eastAsia" w:ascii="宋体" w:hAnsi="宋体"/>
          <w:highlight w:val="none"/>
          <w:lang w:val="en-US" w:eastAsia="zh-CN"/>
        </w:rPr>
        <w:t>中国重汽集团济南卡车股份有限公司绵阳分公司保安服务项目</w:t>
      </w:r>
    </w:p>
    <w:p>
      <w:pPr>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pPr>
        <w:jc w:val="center"/>
        <w:rPr>
          <w:rFonts w:ascii="宋体"/>
          <w:szCs w:val="21"/>
          <w:highlight w:val="none"/>
        </w:rPr>
      </w:pPr>
      <w:r>
        <w:rPr>
          <w:rFonts w:hint="eastAsia" w:ascii="黑体" w:hAnsi="黑体" w:eastAsia="黑体"/>
          <w:sz w:val="30"/>
          <w:szCs w:val="30"/>
          <w:highlight w:val="none"/>
        </w:rPr>
        <w:t>开标一览表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6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5" w:type="dxa"/>
            <w:vAlign w:val="center"/>
          </w:tcPr>
          <w:p>
            <w:pPr>
              <w:jc w:val="center"/>
              <w:rPr>
                <w:rFonts w:ascii="宋体"/>
                <w:sz w:val="24"/>
                <w:highlight w:val="none"/>
              </w:rPr>
            </w:pPr>
            <w:r>
              <w:rPr>
                <w:rFonts w:hint="eastAsia" w:ascii="宋体" w:hAnsi="宋体"/>
                <w:sz w:val="24"/>
                <w:szCs w:val="22"/>
                <w:highlight w:val="none"/>
              </w:rPr>
              <w:t>投标</w:t>
            </w:r>
            <w:r>
              <w:rPr>
                <w:rFonts w:hint="eastAsia" w:ascii="宋体" w:hAnsi="宋体"/>
                <w:sz w:val="24"/>
                <w:szCs w:val="22"/>
                <w:highlight w:val="none"/>
                <w:lang w:val="en-US" w:eastAsia="zh-CN"/>
              </w:rPr>
              <w:t>人</w:t>
            </w:r>
            <w:r>
              <w:rPr>
                <w:rFonts w:hint="eastAsia" w:ascii="宋体" w:hAnsi="宋体"/>
                <w:sz w:val="24"/>
                <w:szCs w:val="22"/>
                <w:highlight w:val="none"/>
              </w:rPr>
              <w:t>名称</w:t>
            </w:r>
          </w:p>
        </w:tc>
        <w:tc>
          <w:tcPr>
            <w:tcW w:w="6743" w:type="dxa"/>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5" w:type="dxa"/>
            <w:vAlign w:val="center"/>
          </w:tcPr>
          <w:p>
            <w:pPr>
              <w:bidi w:val="0"/>
              <w:jc w:val="center"/>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主要岗位类别</w:t>
            </w:r>
          </w:p>
        </w:tc>
        <w:tc>
          <w:tcPr>
            <w:tcW w:w="6743" w:type="dxa"/>
            <w:vAlign w:val="center"/>
          </w:tcPr>
          <w:p>
            <w:pPr>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保安人员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5" w:type="dxa"/>
            <w:vAlign w:val="center"/>
          </w:tcPr>
          <w:p>
            <w:pPr>
              <w:bidi w:val="0"/>
              <w:jc w:val="center"/>
              <w:rPr>
                <w:rFonts w:hint="eastAsia" w:cs="Times New Roman"/>
                <w:kern w:val="2"/>
                <w:sz w:val="21"/>
                <w:highlight w:val="none"/>
                <w:lang w:val="en-US" w:eastAsia="zh-CN" w:bidi="ar-SA"/>
              </w:rPr>
            </w:pPr>
            <w:r>
              <w:rPr>
                <w:rFonts w:hint="eastAsia" w:cs="Times New Roman"/>
                <w:kern w:val="2"/>
                <w:sz w:val="21"/>
                <w:highlight w:val="none"/>
                <w:lang w:val="en-US" w:eastAsia="zh-CN" w:bidi="ar-SA"/>
              </w:rPr>
              <w:t>不含税单价（元）</w:t>
            </w:r>
          </w:p>
          <w:p>
            <w:pPr>
              <w:bidi w:val="0"/>
              <w:jc w:val="both"/>
              <w:rPr>
                <w:rFonts w:hint="default" w:ascii="Times New Roman" w:hAnsi="Times New Roman" w:eastAsia="宋体" w:cs="Times New Roman"/>
                <w:kern w:val="2"/>
                <w:sz w:val="21"/>
                <w:highlight w:val="none"/>
                <w:lang w:val="en-US" w:eastAsia="zh-CN" w:bidi="ar-SA"/>
              </w:rPr>
            </w:pPr>
          </w:p>
        </w:tc>
        <w:tc>
          <w:tcPr>
            <w:tcW w:w="6743" w:type="dxa"/>
          </w:tcPr>
          <w:p>
            <w:pPr>
              <w:jc w:val="left"/>
              <w:rPr>
                <w:rFonts w:hint="default" w:ascii="宋体" w:hAnsi="宋体"/>
                <w:i w:val="0"/>
                <w:iCs w:val="0"/>
                <w:color w:val="0000FF"/>
                <w:sz w:val="21"/>
                <w:szCs w:val="21"/>
                <w:highlight w:val="none"/>
                <w:lang w:val="en-US" w:eastAsia="zh-CN"/>
              </w:rPr>
            </w:pPr>
            <w:r>
              <w:rPr>
                <w:rFonts w:hint="eastAsia" w:ascii="宋体" w:hAnsi="宋体"/>
                <w:i w:val="0"/>
                <w:iCs w:val="0"/>
                <w:color w:val="0000FF"/>
                <w:sz w:val="21"/>
                <w:szCs w:val="21"/>
                <w:highlight w:val="none"/>
                <w:lang w:val="en-US" w:eastAsia="zh-CN"/>
              </w:rPr>
              <w:t>班次</w:t>
            </w:r>
            <w:r>
              <w:rPr>
                <w:rFonts w:ascii="宋体" w:hAnsi="宋体"/>
                <w:i w:val="0"/>
                <w:iCs w:val="0"/>
                <w:color w:val="0000FF"/>
                <w:sz w:val="21"/>
                <w:szCs w:val="21"/>
                <w:highlight w:val="none"/>
              </w:rPr>
              <w:t>/</w:t>
            </w:r>
            <w:r>
              <w:rPr>
                <w:rFonts w:hint="eastAsia" w:ascii="宋体" w:hAnsi="宋体"/>
                <w:i w:val="0"/>
                <w:iCs w:val="0"/>
                <w:color w:val="0000FF"/>
                <w:sz w:val="21"/>
                <w:szCs w:val="21"/>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5" w:type="dxa"/>
            <w:vAlign w:val="center"/>
          </w:tcPr>
          <w:p>
            <w:pPr>
              <w:bidi w:val="0"/>
              <w:jc w:val="center"/>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税率%</w:t>
            </w:r>
          </w:p>
        </w:tc>
        <w:tc>
          <w:tcPr>
            <w:tcW w:w="6743" w:type="dxa"/>
          </w:tcPr>
          <w:p>
            <w:pPr>
              <w:ind w:firstLine="1575" w:firstLineChars="750"/>
              <w:jc w:val="center"/>
              <w:rPr>
                <w:rFonts w:hint="eastAsia" w:ascii="宋体" w:hAnsi="宋体"/>
                <w:i w:val="0"/>
                <w:iCs w:val="0"/>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5" w:type="dxa"/>
            <w:vAlign w:val="center"/>
          </w:tcPr>
          <w:p>
            <w:pPr>
              <w:bidi w:val="0"/>
              <w:jc w:val="center"/>
              <w:rPr>
                <w:rFonts w:hint="eastAsia" w:cs="Times New Roman"/>
                <w:kern w:val="2"/>
                <w:sz w:val="21"/>
                <w:highlight w:val="none"/>
                <w:lang w:val="en-US" w:eastAsia="zh-CN" w:bidi="ar-SA"/>
              </w:rPr>
            </w:pPr>
            <w:r>
              <w:rPr>
                <w:rFonts w:hint="eastAsia" w:cs="Times New Roman"/>
                <w:kern w:val="2"/>
                <w:sz w:val="21"/>
                <w:highlight w:val="none"/>
                <w:lang w:val="en-US" w:eastAsia="zh-CN" w:bidi="ar-SA"/>
              </w:rPr>
              <w:t>含税单价（元）</w:t>
            </w:r>
          </w:p>
          <w:p>
            <w:pPr>
              <w:bidi w:val="0"/>
              <w:jc w:val="both"/>
              <w:rPr>
                <w:rFonts w:hint="default" w:cs="Times New Roman"/>
                <w:kern w:val="2"/>
                <w:sz w:val="21"/>
                <w:highlight w:val="none"/>
                <w:lang w:val="en-US" w:eastAsia="zh-CN" w:bidi="ar-SA"/>
              </w:rPr>
            </w:pPr>
          </w:p>
        </w:tc>
        <w:tc>
          <w:tcPr>
            <w:tcW w:w="6743" w:type="dxa"/>
            <w:vAlign w:val="top"/>
          </w:tcPr>
          <w:p>
            <w:pPr>
              <w:tabs>
                <w:tab w:val="left" w:pos="1524"/>
              </w:tabs>
              <w:jc w:val="both"/>
              <w:rPr>
                <w:rFonts w:hint="eastAsia" w:ascii="宋体" w:hAnsi="宋体"/>
                <w:i w:val="0"/>
                <w:iCs w:val="0"/>
                <w:color w:val="0000FF"/>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5" w:type="dxa"/>
            <w:vAlign w:val="center"/>
          </w:tcPr>
          <w:p>
            <w:pPr>
              <w:bidi w:val="0"/>
              <w:jc w:val="center"/>
              <w:rPr>
                <w:rFonts w:hint="eastAsia" w:cs="Times New Roman"/>
                <w:kern w:val="2"/>
                <w:sz w:val="21"/>
                <w:highlight w:val="none"/>
                <w:lang w:val="en-US" w:eastAsia="zh-CN" w:bidi="ar-SA"/>
              </w:rPr>
            </w:pPr>
            <w:r>
              <w:rPr>
                <w:rFonts w:hint="eastAsia" w:cs="Times New Roman"/>
                <w:kern w:val="2"/>
                <w:sz w:val="21"/>
                <w:highlight w:val="none"/>
                <w:lang w:val="en-US" w:eastAsia="zh-CN" w:bidi="ar-SA"/>
              </w:rPr>
              <w:t>不含税总价（万元）</w:t>
            </w:r>
          </w:p>
        </w:tc>
        <w:tc>
          <w:tcPr>
            <w:tcW w:w="6743" w:type="dxa"/>
            <w:shd w:val="clear" w:color="auto" w:fill="auto"/>
            <w:vAlign w:val="center"/>
          </w:tcPr>
          <w:p>
            <w:pPr>
              <w:jc w:val="left"/>
              <w:rPr>
                <w:rFonts w:hint="default" w:ascii="宋体" w:hAnsi="宋体" w:eastAsia="宋体" w:cs="Times New Roman"/>
                <w:i w:val="0"/>
                <w:iCs w:val="0"/>
                <w:color w:val="0000FF"/>
                <w:kern w:val="2"/>
                <w:sz w:val="21"/>
                <w:szCs w:val="21"/>
                <w:highlight w:val="none"/>
                <w:lang w:val="en-US" w:eastAsia="zh-CN" w:bidi="ar-SA"/>
              </w:rPr>
            </w:pPr>
            <w:r>
              <w:rPr>
                <w:rFonts w:hint="eastAsia" w:ascii="宋体" w:hAnsi="宋体"/>
                <w:i w:val="0"/>
                <w:iCs w:val="0"/>
                <w:color w:val="0000FF"/>
                <w:sz w:val="21"/>
                <w:szCs w:val="21"/>
                <w:highlight w:val="none"/>
                <w:lang w:val="en-US" w:eastAsia="zh-CN"/>
              </w:rPr>
              <w:t>全年价格：不含税单价*数量*12个月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5" w:type="dxa"/>
            <w:vAlign w:val="center"/>
          </w:tcPr>
          <w:p>
            <w:pPr>
              <w:bidi w:val="0"/>
              <w:jc w:val="center"/>
              <w:rPr>
                <w:rFonts w:hint="eastAsia" w:cs="Times New Roman"/>
                <w:kern w:val="2"/>
                <w:sz w:val="21"/>
                <w:highlight w:val="none"/>
                <w:lang w:val="en-US" w:eastAsia="zh-CN" w:bidi="ar-SA"/>
              </w:rPr>
            </w:pPr>
            <w:r>
              <w:rPr>
                <w:rFonts w:hint="eastAsia" w:cs="Times New Roman"/>
                <w:kern w:val="2"/>
                <w:sz w:val="21"/>
                <w:highlight w:val="none"/>
                <w:lang w:val="en-US" w:eastAsia="zh-CN" w:bidi="ar-SA"/>
              </w:rPr>
              <w:t>重汽e采通报价：</w:t>
            </w:r>
          </w:p>
          <w:p>
            <w:pPr>
              <w:bidi w:val="0"/>
              <w:jc w:val="center"/>
              <w:rPr>
                <w:rFonts w:hint="default" w:cs="Times New Roman"/>
                <w:kern w:val="2"/>
                <w:sz w:val="21"/>
                <w:highlight w:val="none"/>
                <w:lang w:val="en-US" w:eastAsia="zh-CN" w:bidi="ar-SA"/>
              </w:rPr>
            </w:pPr>
            <w:r>
              <w:rPr>
                <w:rFonts w:hint="eastAsia" w:cs="Times New Roman"/>
                <w:kern w:val="2"/>
                <w:sz w:val="21"/>
                <w:highlight w:val="none"/>
                <w:lang w:val="en-US" w:eastAsia="zh-CN" w:bidi="ar-SA"/>
              </w:rPr>
              <w:t>含税总价（万元）</w:t>
            </w:r>
          </w:p>
        </w:tc>
        <w:tc>
          <w:tcPr>
            <w:tcW w:w="6743" w:type="dxa"/>
            <w:shd w:val="clear" w:color="auto" w:fill="auto"/>
            <w:vAlign w:val="center"/>
          </w:tcPr>
          <w:p>
            <w:pPr>
              <w:jc w:val="left"/>
              <w:rPr>
                <w:rFonts w:hint="default" w:ascii="宋体" w:hAnsi="宋体" w:eastAsia="宋体" w:cs="Times New Roman"/>
                <w:i w:val="0"/>
                <w:iCs w:val="0"/>
                <w:color w:val="0000FF"/>
                <w:kern w:val="2"/>
                <w:sz w:val="21"/>
                <w:szCs w:val="21"/>
                <w:highlight w:val="none"/>
                <w:lang w:val="en-US" w:eastAsia="zh-CN" w:bidi="ar-SA"/>
              </w:rPr>
            </w:pPr>
            <w:r>
              <w:rPr>
                <w:rFonts w:hint="eastAsia" w:ascii="宋体" w:hAnsi="宋体"/>
                <w:i w:val="0"/>
                <w:iCs w:val="0"/>
                <w:color w:val="0000FF"/>
                <w:sz w:val="21"/>
                <w:szCs w:val="21"/>
                <w:highlight w:val="none"/>
                <w:lang w:val="en-US" w:eastAsia="zh-CN"/>
              </w:rPr>
              <w:t>全年价格：含税单价*数量*12个月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8928" w:type="dxa"/>
            <w:gridSpan w:val="2"/>
            <w:vAlign w:val="center"/>
          </w:tcPr>
          <w:p>
            <w:pPr>
              <w:jc w:val="both"/>
              <w:rPr>
                <w:rFonts w:hint="eastAsia" w:ascii="宋体" w:eastAsia="宋体"/>
                <w:sz w:val="24"/>
                <w:highlight w:val="none"/>
                <w:lang w:eastAsia="zh-CN"/>
              </w:rPr>
            </w:pPr>
            <w:r>
              <w:rPr>
                <w:rFonts w:hint="eastAsia" w:ascii="宋体" w:hAnsi="宋体"/>
                <w:sz w:val="24"/>
                <w:highlight w:val="none"/>
              </w:rPr>
              <w:t>除满足本招标书之基本要求外，可额外提供的其他免费服务项目</w:t>
            </w:r>
            <w:r>
              <w:rPr>
                <w:rFonts w:hint="eastAsia" w:ascii="宋体" w:hAnsi="宋体"/>
                <w:sz w:val="24"/>
                <w:highlight w:val="none"/>
                <w:lang w:eastAsia="zh-CN"/>
              </w:rPr>
              <w:t>：</w:t>
            </w:r>
          </w:p>
        </w:tc>
      </w:tr>
    </w:tbl>
    <w:p>
      <w:pPr>
        <w:pStyle w:val="10"/>
        <w:spacing w:line="360" w:lineRule="auto"/>
        <w:ind w:firstLine="480" w:firstLineChars="200"/>
        <w:rPr>
          <w:rFonts w:hAnsi="宋体"/>
          <w:b/>
          <w:sz w:val="24"/>
          <w:szCs w:val="24"/>
          <w:highlight w:val="none"/>
        </w:rPr>
      </w:pPr>
      <w:r>
        <w:rPr>
          <w:rFonts w:hint="eastAsia" w:ascii="仿宋_GB2312" w:hAnsi="宋体" w:eastAsia="仿宋_GB2312"/>
          <w:color w:val="000000"/>
          <w:sz w:val="24"/>
          <w:highlight w:val="none"/>
        </w:rPr>
        <w:t>投标人名称（盖章）：</w:t>
      </w:r>
      <w:r>
        <w:rPr>
          <w:rFonts w:hint="eastAsia" w:ascii="仿宋_GB2312" w:hAnsi="宋体" w:eastAsia="仿宋_GB2312"/>
          <w:color w:val="000000"/>
          <w:sz w:val="24"/>
          <w:highlight w:val="none"/>
          <w:lang w:val="en-US" w:eastAsia="zh-CN"/>
        </w:rPr>
        <w:t xml:space="preserve">                 </w:t>
      </w:r>
      <w:r>
        <w:rPr>
          <w:rFonts w:hint="eastAsia" w:ascii="仿宋_GB2312" w:hAnsi="宋体" w:eastAsia="仿宋_GB2312"/>
          <w:color w:val="000000"/>
          <w:sz w:val="24"/>
          <w:highlight w:val="none"/>
        </w:rPr>
        <w:t>法定代表人或授权代表签字：</w:t>
      </w:r>
    </w:p>
    <w:p>
      <w:pPr>
        <w:rPr>
          <w:rFonts w:ascii="宋体" w:cs="Arial"/>
          <w:snapToGrid w:val="0"/>
          <w:color w:val="000000"/>
          <w:kern w:val="0"/>
          <w:szCs w:val="21"/>
          <w:highlight w:val="none"/>
        </w:rPr>
      </w:pPr>
      <w:r>
        <w:rPr>
          <w:rFonts w:hint="eastAsia" w:ascii="宋体" w:hAnsi="宋体"/>
          <w:szCs w:val="21"/>
          <w:highlight w:val="none"/>
        </w:rPr>
        <w:t>注：</w:t>
      </w:r>
      <w:r>
        <w:rPr>
          <w:rFonts w:ascii="宋体" w:hAnsi="宋体"/>
          <w:szCs w:val="21"/>
          <w:highlight w:val="none"/>
        </w:rPr>
        <w:t>1</w:t>
      </w:r>
      <w:r>
        <w:rPr>
          <w:rFonts w:ascii="宋体"/>
          <w:szCs w:val="21"/>
          <w:highlight w:val="none"/>
        </w:rPr>
        <w:t>.</w:t>
      </w:r>
      <w:r>
        <w:rPr>
          <w:rFonts w:hint="eastAsia" w:ascii="宋体" w:hAnsi="宋体" w:cs="Arial"/>
          <w:snapToGrid w:val="0"/>
          <w:color w:val="000000"/>
          <w:kern w:val="0"/>
          <w:szCs w:val="21"/>
          <w:highlight w:val="none"/>
        </w:rPr>
        <w:t>如果开标一览表中的投标价格与投标文件的投标价格有差异，以开标一览表为准；</w:t>
      </w:r>
    </w:p>
    <w:p>
      <w:pPr>
        <w:ind w:firstLine="420" w:firstLineChars="200"/>
        <w:rPr>
          <w:rFonts w:ascii="宋体"/>
          <w:szCs w:val="21"/>
          <w:highlight w:val="none"/>
        </w:rPr>
      </w:pPr>
      <w:r>
        <w:rPr>
          <w:rFonts w:ascii="宋体" w:hAnsi="宋体"/>
          <w:szCs w:val="21"/>
          <w:highlight w:val="none"/>
        </w:rPr>
        <w:t>2</w:t>
      </w:r>
      <w:r>
        <w:rPr>
          <w:rFonts w:ascii="宋体"/>
          <w:szCs w:val="21"/>
          <w:highlight w:val="none"/>
        </w:rPr>
        <w:t>.</w:t>
      </w:r>
      <w:r>
        <w:rPr>
          <w:rFonts w:hint="eastAsia" w:ascii="宋体" w:hAnsi="宋体"/>
          <w:szCs w:val="21"/>
          <w:highlight w:val="none"/>
        </w:rPr>
        <w:t>不接受可选择或可调整的报价方案和报价；</w:t>
      </w:r>
    </w:p>
    <w:p>
      <w:pPr>
        <w:ind w:left="294" w:leftChars="140" w:firstLine="126" w:firstLineChars="60"/>
        <w:rPr>
          <w:rFonts w:ascii="宋体"/>
          <w:szCs w:val="21"/>
          <w:highlight w:val="none"/>
        </w:rPr>
      </w:pPr>
      <w:r>
        <w:rPr>
          <w:rFonts w:ascii="宋体" w:hAnsi="宋体"/>
          <w:szCs w:val="21"/>
          <w:highlight w:val="none"/>
        </w:rPr>
        <w:t>3</w:t>
      </w:r>
      <w:r>
        <w:rPr>
          <w:rFonts w:ascii="宋体"/>
          <w:szCs w:val="21"/>
          <w:highlight w:val="none"/>
        </w:rPr>
        <w:t>.</w:t>
      </w:r>
      <w:r>
        <w:rPr>
          <w:rFonts w:hint="eastAsia" w:ascii="宋体" w:hAnsi="宋体"/>
          <w:szCs w:val="21"/>
          <w:highlight w:val="none"/>
        </w:rPr>
        <w:t>投标报价为完成本项目所需的全部费用，包含但不限于人、物、料、保险、税金、管理及工具等一切费用。</w:t>
      </w:r>
    </w:p>
    <w:p>
      <w:pPr>
        <w:ind w:firstLine="420" w:firstLineChars="200"/>
        <w:rPr>
          <w:rFonts w:hint="eastAsia" w:ascii="宋体" w:hAnsi="宋体"/>
          <w:szCs w:val="21"/>
          <w:highlight w:val="none"/>
        </w:rPr>
      </w:pPr>
      <w:r>
        <w:rPr>
          <w:rFonts w:ascii="宋体" w:hAnsi="宋体"/>
          <w:szCs w:val="21"/>
          <w:highlight w:val="none"/>
        </w:rPr>
        <w:t>4</w:t>
      </w:r>
      <w:r>
        <w:rPr>
          <w:rFonts w:ascii="宋体"/>
          <w:szCs w:val="21"/>
          <w:highlight w:val="none"/>
        </w:rPr>
        <w:t>.</w:t>
      </w:r>
      <w:r>
        <w:rPr>
          <w:rFonts w:hint="eastAsia" w:ascii="宋体" w:hAnsi="宋体"/>
          <w:szCs w:val="21"/>
          <w:highlight w:val="none"/>
        </w:rPr>
        <w:t>投标人对报价若有说明，必须在开标一览表显著处注明，只有注明的报价和优惠才会在评标时予以</w:t>
      </w:r>
    </w:p>
    <w:p>
      <w:pPr>
        <w:rPr>
          <w:rFonts w:hint="eastAsia" w:ascii="宋体" w:hAnsi="宋体"/>
          <w:szCs w:val="21"/>
          <w:highlight w:val="none"/>
        </w:rPr>
      </w:pPr>
      <w:r>
        <w:rPr>
          <w:rFonts w:hint="eastAsia" w:ascii="宋体" w:hAnsi="宋体"/>
          <w:szCs w:val="21"/>
          <w:highlight w:val="none"/>
        </w:rPr>
        <w:t>考虑。</w:t>
      </w:r>
    </w:p>
    <w:p>
      <w:pPr>
        <w:rPr>
          <w:rFonts w:hint="eastAsia" w:ascii="宋体" w:hAnsi="宋体"/>
          <w:szCs w:val="21"/>
          <w:highlight w:val="none"/>
        </w:rPr>
      </w:pPr>
    </w:p>
    <w:p>
      <w:pPr>
        <w:rPr>
          <w:rFonts w:hint="eastAsia" w:ascii="宋体" w:hAnsi="宋体"/>
          <w:szCs w:val="21"/>
          <w:highlight w:val="none"/>
        </w:rPr>
      </w:pPr>
    </w:p>
    <w:p>
      <w:pPr>
        <w:pStyle w:val="7"/>
        <w:rPr>
          <w:rFonts w:hint="eastAsia" w:ascii="宋体" w:hAnsi="宋体"/>
          <w:szCs w:val="21"/>
          <w:highlight w:val="none"/>
        </w:rPr>
      </w:pPr>
    </w:p>
    <w:p>
      <w:pPr>
        <w:pStyle w:val="8"/>
        <w:rPr>
          <w:rFonts w:hint="eastAsia" w:ascii="宋体" w:hAnsi="宋体"/>
          <w:szCs w:val="21"/>
          <w:highlight w:val="none"/>
        </w:rPr>
      </w:pPr>
    </w:p>
    <w:p>
      <w:pPr>
        <w:pStyle w:val="8"/>
        <w:rPr>
          <w:rFonts w:hint="eastAsia" w:ascii="宋体" w:hAnsi="宋体"/>
          <w:szCs w:val="21"/>
          <w:highlight w:val="none"/>
        </w:rPr>
      </w:pPr>
    </w:p>
    <w:p>
      <w:pPr>
        <w:pStyle w:val="8"/>
        <w:rPr>
          <w:rFonts w:hint="eastAsia" w:ascii="宋体" w:hAnsi="宋体"/>
          <w:szCs w:val="21"/>
          <w:highlight w:val="none"/>
        </w:rPr>
      </w:pPr>
    </w:p>
    <w:p>
      <w:pPr>
        <w:pStyle w:val="8"/>
        <w:rPr>
          <w:rFonts w:hint="eastAsia" w:ascii="宋体" w:hAnsi="宋体"/>
          <w:szCs w:val="21"/>
          <w:highlight w:val="none"/>
        </w:rPr>
      </w:pPr>
    </w:p>
    <w:p>
      <w:pPr>
        <w:pStyle w:val="8"/>
        <w:rPr>
          <w:rFonts w:hint="eastAsia" w:ascii="宋体" w:hAnsi="宋体"/>
          <w:szCs w:val="21"/>
          <w:highlight w:val="none"/>
        </w:rPr>
      </w:pPr>
    </w:p>
    <w:p>
      <w:pPr>
        <w:pStyle w:val="8"/>
        <w:rPr>
          <w:rFonts w:hint="eastAsia" w:ascii="宋体" w:hAnsi="宋体"/>
          <w:szCs w:val="21"/>
          <w:highlight w:val="none"/>
        </w:rPr>
      </w:pPr>
    </w:p>
    <w:p>
      <w:pPr>
        <w:pStyle w:val="8"/>
        <w:rPr>
          <w:rFonts w:hint="eastAsia" w:ascii="宋体" w:hAnsi="宋体"/>
          <w:szCs w:val="21"/>
          <w:highlight w:val="none"/>
        </w:rPr>
      </w:pPr>
    </w:p>
    <w:p>
      <w:pPr>
        <w:pStyle w:val="8"/>
        <w:rPr>
          <w:rFonts w:hint="eastAsia" w:ascii="宋体" w:hAnsi="宋体"/>
          <w:szCs w:val="21"/>
          <w:highlight w:val="none"/>
        </w:rPr>
      </w:pPr>
    </w:p>
    <w:p>
      <w:pPr>
        <w:pStyle w:val="8"/>
        <w:rPr>
          <w:rFonts w:hint="eastAsia" w:ascii="宋体" w:hAnsi="宋体"/>
          <w:szCs w:val="21"/>
          <w:highlight w:val="none"/>
        </w:rPr>
      </w:pPr>
    </w:p>
    <w:p>
      <w:pPr>
        <w:rPr>
          <w:rFonts w:eastAsia="黑体"/>
          <w:b/>
          <w:bCs/>
          <w:sz w:val="28"/>
          <w:highlight w:val="none"/>
        </w:rPr>
      </w:pPr>
      <w:r>
        <w:rPr>
          <w:rFonts w:hint="eastAsia" w:eastAsia="黑体"/>
          <w:b/>
          <w:bCs/>
          <w:sz w:val="28"/>
          <w:highlight w:val="none"/>
        </w:rPr>
        <w:t>附件6</w:t>
      </w:r>
    </w:p>
    <w:p>
      <w:pPr>
        <w:rPr>
          <w:rFonts w:hint="eastAsia" w:ascii="宋体" w:hAnsi="Courier New" w:eastAsia="宋体"/>
          <w:szCs w:val="21"/>
          <w:highlight w:val="none"/>
          <w:u w:val="single"/>
          <w:lang w:eastAsia="zh-CN"/>
        </w:rPr>
      </w:pPr>
      <w:r>
        <w:rPr>
          <w:rFonts w:hint="eastAsia" w:ascii="宋体" w:hAnsi="宋体"/>
          <w:highlight w:val="none"/>
        </w:rPr>
        <w:t>项目名称：</w:t>
      </w:r>
      <w:r>
        <w:rPr>
          <w:rFonts w:hint="eastAsia"/>
          <w:highlight w:val="none"/>
          <w:lang w:eastAsia="zh-CN"/>
        </w:rPr>
        <w:t>2025年度中国重汽保安服务项目</w:t>
      </w:r>
    </w:p>
    <w:p>
      <w:pPr>
        <w:rPr>
          <w:rFonts w:asci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pPr>
        <w:rPr>
          <w:rFonts w:ascii="宋体"/>
          <w:highlight w:val="none"/>
          <w:u w:val="single"/>
        </w:rPr>
      </w:pPr>
    </w:p>
    <w:p>
      <w:pPr>
        <w:jc w:val="center"/>
        <w:rPr>
          <w:rFonts w:ascii="宋体"/>
          <w:b/>
          <w:sz w:val="30"/>
          <w:szCs w:val="30"/>
          <w:highlight w:val="none"/>
        </w:rPr>
      </w:pPr>
      <w:bookmarkStart w:id="12" w:name="_Toc25843"/>
      <w:r>
        <w:rPr>
          <w:rFonts w:hint="eastAsia"/>
          <w:b/>
          <w:sz w:val="30"/>
          <w:szCs w:val="30"/>
          <w:highlight w:val="none"/>
        </w:rPr>
        <w:t>拟投入的主要设备表</w:t>
      </w:r>
      <w:bookmarkEnd w:id="12"/>
    </w:p>
    <w:tbl>
      <w:tblPr>
        <w:tblStyle w:val="16"/>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620"/>
        <w:gridCol w:w="1277"/>
        <w:gridCol w:w="1540"/>
        <w:gridCol w:w="1305"/>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vAlign w:val="center"/>
          </w:tcPr>
          <w:p>
            <w:pPr>
              <w:autoSpaceDE w:val="0"/>
              <w:autoSpaceDN w:val="0"/>
              <w:adjustRightInd w:val="0"/>
              <w:jc w:val="center"/>
              <w:rPr>
                <w:rFonts w:ascii="宋体"/>
                <w:kern w:val="0"/>
                <w:sz w:val="24"/>
                <w:highlight w:val="none"/>
              </w:rPr>
            </w:pPr>
            <w:r>
              <w:rPr>
                <w:rFonts w:hint="eastAsia" w:ascii="宋体" w:hAnsi="宋体"/>
                <w:kern w:val="0"/>
                <w:sz w:val="24"/>
                <w:highlight w:val="none"/>
              </w:rPr>
              <w:t>序号</w:t>
            </w:r>
          </w:p>
        </w:tc>
        <w:tc>
          <w:tcPr>
            <w:tcW w:w="1620" w:type="dxa"/>
            <w:vAlign w:val="center"/>
          </w:tcPr>
          <w:p>
            <w:pPr>
              <w:autoSpaceDE w:val="0"/>
              <w:autoSpaceDN w:val="0"/>
              <w:adjustRightInd w:val="0"/>
              <w:jc w:val="center"/>
              <w:rPr>
                <w:rFonts w:ascii="宋体"/>
                <w:kern w:val="0"/>
                <w:sz w:val="24"/>
                <w:highlight w:val="none"/>
              </w:rPr>
            </w:pPr>
            <w:r>
              <w:rPr>
                <w:rFonts w:hint="eastAsia" w:ascii="宋体" w:hAnsi="宋体"/>
                <w:kern w:val="0"/>
                <w:sz w:val="24"/>
                <w:highlight w:val="none"/>
              </w:rPr>
              <w:t>设备名称</w:t>
            </w:r>
          </w:p>
        </w:tc>
        <w:tc>
          <w:tcPr>
            <w:tcW w:w="1277" w:type="dxa"/>
            <w:vAlign w:val="center"/>
          </w:tcPr>
          <w:p>
            <w:pPr>
              <w:autoSpaceDE w:val="0"/>
              <w:autoSpaceDN w:val="0"/>
              <w:adjustRightInd w:val="0"/>
              <w:jc w:val="center"/>
              <w:rPr>
                <w:rFonts w:ascii="宋体"/>
                <w:kern w:val="0"/>
                <w:sz w:val="24"/>
                <w:highlight w:val="none"/>
              </w:rPr>
            </w:pPr>
            <w:r>
              <w:rPr>
                <w:rFonts w:hint="eastAsia" w:ascii="宋体" w:hAnsi="宋体"/>
                <w:kern w:val="0"/>
                <w:sz w:val="24"/>
                <w:highlight w:val="none"/>
              </w:rPr>
              <w:t>型号</w:t>
            </w:r>
          </w:p>
          <w:p>
            <w:pPr>
              <w:autoSpaceDE w:val="0"/>
              <w:autoSpaceDN w:val="0"/>
              <w:adjustRightInd w:val="0"/>
              <w:jc w:val="center"/>
              <w:rPr>
                <w:rFonts w:ascii="宋体"/>
                <w:kern w:val="0"/>
                <w:sz w:val="24"/>
                <w:highlight w:val="none"/>
              </w:rPr>
            </w:pPr>
            <w:r>
              <w:rPr>
                <w:rFonts w:hint="eastAsia" w:ascii="宋体" w:hAnsi="宋体"/>
                <w:kern w:val="0"/>
                <w:sz w:val="24"/>
                <w:highlight w:val="none"/>
              </w:rPr>
              <w:t>规格</w:t>
            </w:r>
          </w:p>
        </w:tc>
        <w:tc>
          <w:tcPr>
            <w:tcW w:w="1540" w:type="dxa"/>
            <w:vAlign w:val="center"/>
          </w:tcPr>
          <w:p>
            <w:pPr>
              <w:autoSpaceDE w:val="0"/>
              <w:autoSpaceDN w:val="0"/>
              <w:adjustRightInd w:val="0"/>
              <w:jc w:val="center"/>
              <w:rPr>
                <w:rFonts w:ascii="宋体"/>
                <w:color w:val="FF0000"/>
                <w:kern w:val="0"/>
                <w:sz w:val="24"/>
                <w:highlight w:val="none"/>
              </w:rPr>
            </w:pPr>
            <w:r>
              <w:rPr>
                <w:rFonts w:hint="eastAsia" w:ascii="宋体" w:hAnsi="宋体"/>
                <w:kern w:val="0"/>
                <w:sz w:val="24"/>
                <w:highlight w:val="none"/>
              </w:rPr>
              <w:t>数量</w:t>
            </w:r>
          </w:p>
        </w:tc>
        <w:tc>
          <w:tcPr>
            <w:tcW w:w="1305" w:type="dxa"/>
          </w:tcPr>
          <w:p>
            <w:pPr>
              <w:autoSpaceDE w:val="0"/>
              <w:autoSpaceDN w:val="0"/>
              <w:adjustRightInd w:val="0"/>
              <w:jc w:val="center"/>
              <w:rPr>
                <w:rFonts w:ascii="宋体"/>
                <w:kern w:val="0"/>
                <w:sz w:val="24"/>
                <w:highlight w:val="none"/>
              </w:rPr>
            </w:pPr>
            <w:r>
              <w:rPr>
                <w:rFonts w:hint="eastAsia" w:ascii="宋体" w:hAnsi="宋体"/>
                <w:kern w:val="0"/>
                <w:sz w:val="24"/>
                <w:highlight w:val="none"/>
              </w:rPr>
              <w:t>单价</w:t>
            </w:r>
          </w:p>
          <w:p>
            <w:pPr>
              <w:autoSpaceDE w:val="0"/>
              <w:autoSpaceDN w:val="0"/>
              <w:adjustRightInd w:val="0"/>
              <w:jc w:val="center"/>
              <w:rPr>
                <w:rFonts w:ascii="宋体"/>
                <w:kern w:val="0"/>
                <w:sz w:val="24"/>
                <w:highlight w:val="none"/>
              </w:rPr>
            </w:pPr>
            <w:r>
              <w:rPr>
                <w:rFonts w:hint="eastAsia" w:ascii="宋体" w:hAnsi="宋体"/>
                <w:kern w:val="0"/>
                <w:sz w:val="24"/>
                <w:highlight w:val="none"/>
              </w:rPr>
              <w:t>（元）</w:t>
            </w:r>
          </w:p>
        </w:tc>
        <w:tc>
          <w:tcPr>
            <w:tcW w:w="1216" w:type="dxa"/>
            <w:vAlign w:val="center"/>
          </w:tcPr>
          <w:p>
            <w:pPr>
              <w:autoSpaceDE w:val="0"/>
              <w:autoSpaceDN w:val="0"/>
              <w:adjustRightInd w:val="0"/>
              <w:jc w:val="center"/>
              <w:rPr>
                <w:rFonts w:ascii="宋体"/>
                <w:kern w:val="0"/>
                <w:sz w:val="24"/>
                <w:highlight w:val="none"/>
              </w:rPr>
            </w:pPr>
            <w:r>
              <w:rPr>
                <w:rFonts w:hint="eastAsia" w:ascii="宋体" w:hAnsi="宋体"/>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jc w:val="center"/>
        </w:trPr>
        <w:tc>
          <w:tcPr>
            <w:tcW w:w="1375" w:type="dxa"/>
          </w:tcPr>
          <w:p>
            <w:pPr>
              <w:autoSpaceDE w:val="0"/>
              <w:autoSpaceDN w:val="0"/>
              <w:adjustRightInd w:val="0"/>
              <w:spacing w:line="500" w:lineRule="exact"/>
              <w:rPr>
                <w:rFonts w:ascii="宋体"/>
                <w:kern w:val="0"/>
                <w:sz w:val="24"/>
                <w:highlight w:val="none"/>
              </w:rPr>
            </w:pPr>
          </w:p>
        </w:tc>
        <w:tc>
          <w:tcPr>
            <w:tcW w:w="1620" w:type="dxa"/>
          </w:tcPr>
          <w:p>
            <w:pPr>
              <w:autoSpaceDE w:val="0"/>
              <w:autoSpaceDN w:val="0"/>
              <w:adjustRightInd w:val="0"/>
              <w:spacing w:line="500" w:lineRule="exact"/>
              <w:rPr>
                <w:rFonts w:ascii="宋体"/>
                <w:kern w:val="0"/>
                <w:sz w:val="24"/>
                <w:highlight w:val="none"/>
              </w:rPr>
            </w:pPr>
          </w:p>
        </w:tc>
        <w:tc>
          <w:tcPr>
            <w:tcW w:w="1277" w:type="dxa"/>
          </w:tcPr>
          <w:p>
            <w:pPr>
              <w:autoSpaceDE w:val="0"/>
              <w:autoSpaceDN w:val="0"/>
              <w:adjustRightInd w:val="0"/>
              <w:spacing w:line="500" w:lineRule="exact"/>
              <w:rPr>
                <w:rFonts w:ascii="宋体"/>
                <w:kern w:val="0"/>
                <w:sz w:val="24"/>
                <w:highlight w:val="none"/>
              </w:rPr>
            </w:pPr>
          </w:p>
        </w:tc>
        <w:tc>
          <w:tcPr>
            <w:tcW w:w="1540" w:type="dxa"/>
          </w:tcPr>
          <w:p>
            <w:pPr>
              <w:autoSpaceDE w:val="0"/>
              <w:autoSpaceDN w:val="0"/>
              <w:adjustRightInd w:val="0"/>
              <w:spacing w:line="500" w:lineRule="exact"/>
              <w:rPr>
                <w:rFonts w:ascii="宋体"/>
                <w:kern w:val="0"/>
                <w:sz w:val="24"/>
                <w:highlight w:val="none"/>
              </w:rPr>
            </w:pPr>
          </w:p>
        </w:tc>
        <w:tc>
          <w:tcPr>
            <w:tcW w:w="1305" w:type="dxa"/>
          </w:tcPr>
          <w:p>
            <w:pPr>
              <w:autoSpaceDE w:val="0"/>
              <w:autoSpaceDN w:val="0"/>
              <w:adjustRightInd w:val="0"/>
              <w:spacing w:line="500" w:lineRule="exact"/>
              <w:rPr>
                <w:rFonts w:ascii="宋体"/>
                <w:kern w:val="0"/>
                <w:sz w:val="24"/>
                <w:highlight w:val="none"/>
              </w:rPr>
            </w:pPr>
          </w:p>
        </w:tc>
        <w:tc>
          <w:tcPr>
            <w:tcW w:w="1216" w:type="dxa"/>
          </w:tcPr>
          <w:p>
            <w:pPr>
              <w:autoSpaceDE w:val="0"/>
              <w:autoSpaceDN w:val="0"/>
              <w:adjustRightInd w:val="0"/>
              <w:spacing w:line="500" w:lineRule="exact"/>
              <w:rPr>
                <w:rFonts w:asci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kern w:val="0"/>
                <w:sz w:val="24"/>
                <w:highlight w:val="none"/>
              </w:rPr>
            </w:pPr>
          </w:p>
        </w:tc>
        <w:tc>
          <w:tcPr>
            <w:tcW w:w="1620" w:type="dxa"/>
          </w:tcPr>
          <w:p>
            <w:pPr>
              <w:autoSpaceDE w:val="0"/>
              <w:autoSpaceDN w:val="0"/>
              <w:adjustRightInd w:val="0"/>
              <w:spacing w:line="500" w:lineRule="exact"/>
              <w:rPr>
                <w:rFonts w:ascii="宋体"/>
                <w:kern w:val="0"/>
                <w:sz w:val="24"/>
                <w:highlight w:val="none"/>
              </w:rPr>
            </w:pPr>
          </w:p>
        </w:tc>
        <w:tc>
          <w:tcPr>
            <w:tcW w:w="1277" w:type="dxa"/>
          </w:tcPr>
          <w:p>
            <w:pPr>
              <w:autoSpaceDE w:val="0"/>
              <w:autoSpaceDN w:val="0"/>
              <w:adjustRightInd w:val="0"/>
              <w:spacing w:line="500" w:lineRule="exact"/>
              <w:rPr>
                <w:rFonts w:ascii="宋体"/>
                <w:kern w:val="0"/>
                <w:sz w:val="24"/>
                <w:highlight w:val="none"/>
              </w:rPr>
            </w:pPr>
          </w:p>
        </w:tc>
        <w:tc>
          <w:tcPr>
            <w:tcW w:w="1540" w:type="dxa"/>
          </w:tcPr>
          <w:p>
            <w:pPr>
              <w:autoSpaceDE w:val="0"/>
              <w:autoSpaceDN w:val="0"/>
              <w:adjustRightInd w:val="0"/>
              <w:spacing w:line="500" w:lineRule="exact"/>
              <w:rPr>
                <w:rFonts w:ascii="宋体"/>
                <w:kern w:val="0"/>
                <w:sz w:val="24"/>
                <w:highlight w:val="none"/>
              </w:rPr>
            </w:pPr>
          </w:p>
        </w:tc>
        <w:tc>
          <w:tcPr>
            <w:tcW w:w="1305" w:type="dxa"/>
          </w:tcPr>
          <w:p>
            <w:pPr>
              <w:autoSpaceDE w:val="0"/>
              <w:autoSpaceDN w:val="0"/>
              <w:adjustRightInd w:val="0"/>
              <w:spacing w:line="500" w:lineRule="exact"/>
              <w:rPr>
                <w:rFonts w:ascii="宋体"/>
                <w:kern w:val="0"/>
                <w:sz w:val="24"/>
                <w:highlight w:val="none"/>
              </w:rPr>
            </w:pPr>
          </w:p>
        </w:tc>
        <w:tc>
          <w:tcPr>
            <w:tcW w:w="1216" w:type="dxa"/>
          </w:tcPr>
          <w:p>
            <w:pPr>
              <w:autoSpaceDE w:val="0"/>
              <w:autoSpaceDN w:val="0"/>
              <w:adjustRightInd w:val="0"/>
              <w:spacing w:line="500" w:lineRule="exact"/>
              <w:rPr>
                <w:rFonts w:asci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kern w:val="0"/>
                <w:sz w:val="24"/>
                <w:highlight w:val="none"/>
              </w:rPr>
            </w:pPr>
          </w:p>
        </w:tc>
        <w:tc>
          <w:tcPr>
            <w:tcW w:w="1620" w:type="dxa"/>
          </w:tcPr>
          <w:p>
            <w:pPr>
              <w:autoSpaceDE w:val="0"/>
              <w:autoSpaceDN w:val="0"/>
              <w:adjustRightInd w:val="0"/>
              <w:spacing w:line="500" w:lineRule="exact"/>
              <w:rPr>
                <w:rFonts w:ascii="宋体"/>
                <w:kern w:val="0"/>
                <w:sz w:val="24"/>
                <w:highlight w:val="none"/>
              </w:rPr>
            </w:pPr>
          </w:p>
        </w:tc>
        <w:tc>
          <w:tcPr>
            <w:tcW w:w="1277" w:type="dxa"/>
          </w:tcPr>
          <w:p>
            <w:pPr>
              <w:autoSpaceDE w:val="0"/>
              <w:autoSpaceDN w:val="0"/>
              <w:adjustRightInd w:val="0"/>
              <w:spacing w:line="500" w:lineRule="exact"/>
              <w:rPr>
                <w:rFonts w:ascii="宋体"/>
                <w:kern w:val="0"/>
                <w:sz w:val="24"/>
                <w:highlight w:val="none"/>
              </w:rPr>
            </w:pPr>
          </w:p>
        </w:tc>
        <w:tc>
          <w:tcPr>
            <w:tcW w:w="1540" w:type="dxa"/>
          </w:tcPr>
          <w:p>
            <w:pPr>
              <w:autoSpaceDE w:val="0"/>
              <w:autoSpaceDN w:val="0"/>
              <w:adjustRightInd w:val="0"/>
              <w:spacing w:line="500" w:lineRule="exact"/>
              <w:rPr>
                <w:rFonts w:ascii="宋体"/>
                <w:kern w:val="0"/>
                <w:sz w:val="24"/>
                <w:highlight w:val="none"/>
              </w:rPr>
            </w:pPr>
          </w:p>
        </w:tc>
        <w:tc>
          <w:tcPr>
            <w:tcW w:w="1305" w:type="dxa"/>
          </w:tcPr>
          <w:p>
            <w:pPr>
              <w:autoSpaceDE w:val="0"/>
              <w:autoSpaceDN w:val="0"/>
              <w:adjustRightInd w:val="0"/>
              <w:spacing w:line="500" w:lineRule="exact"/>
              <w:rPr>
                <w:rFonts w:ascii="宋体"/>
                <w:kern w:val="0"/>
                <w:sz w:val="24"/>
                <w:highlight w:val="none"/>
              </w:rPr>
            </w:pPr>
          </w:p>
        </w:tc>
        <w:tc>
          <w:tcPr>
            <w:tcW w:w="1216" w:type="dxa"/>
          </w:tcPr>
          <w:p>
            <w:pPr>
              <w:autoSpaceDE w:val="0"/>
              <w:autoSpaceDN w:val="0"/>
              <w:adjustRightInd w:val="0"/>
              <w:spacing w:line="500" w:lineRule="exact"/>
              <w:rPr>
                <w:rFonts w:asci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kern w:val="0"/>
                <w:sz w:val="24"/>
                <w:highlight w:val="none"/>
              </w:rPr>
            </w:pPr>
          </w:p>
        </w:tc>
        <w:tc>
          <w:tcPr>
            <w:tcW w:w="1620" w:type="dxa"/>
          </w:tcPr>
          <w:p>
            <w:pPr>
              <w:autoSpaceDE w:val="0"/>
              <w:autoSpaceDN w:val="0"/>
              <w:adjustRightInd w:val="0"/>
              <w:spacing w:line="500" w:lineRule="exact"/>
              <w:rPr>
                <w:rFonts w:ascii="宋体"/>
                <w:kern w:val="0"/>
                <w:sz w:val="24"/>
                <w:highlight w:val="none"/>
              </w:rPr>
            </w:pPr>
          </w:p>
        </w:tc>
        <w:tc>
          <w:tcPr>
            <w:tcW w:w="1277" w:type="dxa"/>
          </w:tcPr>
          <w:p>
            <w:pPr>
              <w:autoSpaceDE w:val="0"/>
              <w:autoSpaceDN w:val="0"/>
              <w:adjustRightInd w:val="0"/>
              <w:spacing w:line="500" w:lineRule="exact"/>
              <w:rPr>
                <w:rFonts w:ascii="宋体"/>
                <w:kern w:val="0"/>
                <w:sz w:val="24"/>
                <w:highlight w:val="none"/>
              </w:rPr>
            </w:pPr>
          </w:p>
        </w:tc>
        <w:tc>
          <w:tcPr>
            <w:tcW w:w="1540" w:type="dxa"/>
          </w:tcPr>
          <w:p>
            <w:pPr>
              <w:autoSpaceDE w:val="0"/>
              <w:autoSpaceDN w:val="0"/>
              <w:adjustRightInd w:val="0"/>
              <w:spacing w:line="500" w:lineRule="exact"/>
              <w:rPr>
                <w:rFonts w:ascii="宋体"/>
                <w:kern w:val="0"/>
                <w:sz w:val="24"/>
                <w:highlight w:val="none"/>
              </w:rPr>
            </w:pPr>
          </w:p>
        </w:tc>
        <w:tc>
          <w:tcPr>
            <w:tcW w:w="1305" w:type="dxa"/>
          </w:tcPr>
          <w:p>
            <w:pPr>
              <w:autoSpaceDE w:val="0"/>
              <w:autoSpaceDN w:val="0"/>
              <w:adjustRightInd w:val="0"/>
              <w:spacing w:line="500" w:lineRule="exact"/>
              <w:rPr>
                <w:rFonts w:ascii="宋体"/>
                <w:kern w:val="0"/>
                <w:sz w:val="24"/>
                <w:highlight w:val="none"/>
              </w:rPr>
            </w:pPr>
          </w:p>
        </w:tc>
        <w:tc>
          <w:tcPr>
            <w:tcW w:w="1216" w:type="dxa"/>
          </w:tcPr>
          <w:p>
            <w:pPr>
              <w:autoSpaceDE w:val="0"/>
              <w:autoSpaceDN w:val="0"/>
              <w:adjustRightInd w:val="0"/>
              <w:spacing w:line="500" w:lineRule="exact"/>
              <w:rPr>
                <w:rFonts w:asci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kern w:val="0"/>
                <w:sz w:val="24"/>
                <w:highlight w:val="none"/>
              </w:rPr>
            </w:pPr>
          </w:p>
        </w:tc>
        <w:tc>
          <w:tcPr>
            <w:tcW w:w="1620" w:type="dxa"/>
          </w:tcPr>
          <w:p>
            <w:pPr>
              <w:autoSpaceDE w:val="0"/>
              <w:autoSpaceDN w:val="0"/>
              <w:adjustRightInd w:val="0"/>
              <w:spacing w:line="500" w:lineRule="exact"/>
              <w:rPr>
                <w:rFonts w:ascii="宋体"/>
                <w:kern w:val="0"/>
                <w:sz w:val="24"/>
                <w:highlight w:val="none"/>
              </w:rPr>
            </w:pPr>
          </w:p>
        </w:tc>
        <w:tc>
          <w:tcPr>
            <w:tcW w:w="1277" w:type="dxa"/>
          </w:tcPr>
          <w:p>
            <w:pPr>
              <w:autoSpaceDE w:val="0"/>
              <w:autoSpaceDN w:val="0"/>
              <w:adjustRightInd w:val="0"/>
              <w:spacing w:line="500" w:lineRule="exact"/>
              <w:rPr>
                <w:rFonts w:ascii="宋体"/>
                <w:kern w:val="0"/>
                <w:sz w:val="24"/>
                <w:highlight w:val="none"/>
              </w:rPr>
            </w:pPr>
          </w:p>
        </w:tc>
        <w:tc>
          <w:tcPr>
            <w:tcW w:w="1540" w:type="dxa"/>
          </w:tcPr>
          <w:p>
            <w:pPr>
              <w:autoSpaceDE w:val="0"/>
              <w:autoSpaceDN w:val="0"/>
              <w:adjustRightInd w:val="0"/>
              <w:spacing w:line="500" w:lineRule="exact"/>
              <w:rPr>
                <w:rFonts w:ascii="宋体"/>
                <w:kern w:val="0"/>
                <w:sz w:val="24"/>
                <w:highlight w:val="none"/>
              </w:rPr>
            </w:pPr>
          </w:p>
        </w:tc>
        <w:tc>
          <w:tcPr>
            <w:tcW w:w="1305" w:type="dxa"/>
          </w:tcPr>
          <w:p>
            <w:pPr>
              <w:autoSpaceDE w:val="0"/>
              <w:autoSpaceDN w:val="0"/>
              <w:adjustRightInd w:val="0"/>
              <w:spacing w:line="500" w:lineRule="exact"/>
              <w:rPr>
                <w:rFonts w:ascii="宋体"/>
                <w:kern w:val="0"/>
                <w:sz w:val="24"/>
                <w:highlight w:val="none"/>
              </w:rPr>
            </w:pPr>
          </w:p>
        </w:tc>
        <w:tc>
          <w:tcPr>
            <w:tcW w:w="1216" w:type="dxa"/>
          </w:tcPr>
          <w:p>
            <w:pPr>
              <w:autoSpaceDE w:val="0"/>
              <w:autoSpaceDN w:val="0"/>
              <w:adjustRightInd w:val="0"/>
              <w:spacing w:line="500" w:lineRule="exact"/>
              <w:rPr>
                <w:rFonts w:asci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375" w:type="dxa"/>
          </w:tcPr>
          <w:p>
            <w:pPr>
              <w:autoSpaceDE w:val="0"/>
              <w:autoSpaceDN w:val="0"/>
              <w:adjustRightInd w:val="0"/>
              <w:spacing w:line="500" w:lineRule="exact"/>
              <w:rPr>
                <w:rFonts w:ascii="宋体"/>
                <w:kern w:val="0"/>
                <w:sz w:val="24"/>
                <w:highlight w:val="none"/>
              </w:rPr>
            </w:pPr>
          </w:p>
        </w:tc>
        <w:tc>
          <w:tcPr>
            <w:tcW w:w="1620" w:type="dxa"/>
          </w:tcPr>
          <w:p>
            <w:pPr>
              <w:autoSpaceDE w:val="0"/>
              <w:autoSpaceDN w:val="0"/>
              <w:adjustRightInd w:val="0"/>
              <w:spacing w:line="500" w:lineRule="exact"/>
              <w:rPr>
                <w:rFonts w:ascii="宋体"/>
                <w:kern w:val="0"/>
                <w:sz w:val="24"/>
                <w:highlight w:val="none"/>
              </w:rPr>
            </w:pPr>
          </w:p>
        </w:tc>
        <w:tc>
          <w:tcPr>
            <w:tcW w:w="1277" w:type="dxa"/>
          </w:tcPr>
          <w:p>
            <w:pPr>
              <w:autoSpaceDE w:val="0"/>
              <w:autoSpaceDN w:val="0"/>
              <w:adjustRightInd w:val="0"/>
              <w:spacing w:line="500" w:lineRule="exact"/>
              <w:rPr>
                <w:rFonts w:ascii="宋体"/>
                <w:kern w:val="0"/>
                <w:sz w:val="24"/>
                <w:highlight w:val="none"/>
              </w:rPr>
            </w:pPr>
          </w:p>
        </w:tc>
        <w:tc>
          <w:tcPr>
            <w:tcW w:w="1540" w:type="dxa"/>
          </w:tcPr>
          <w:p>
            <w:pPr>
              <w:autoSpaceDE w:val="0"/>
              <w:autoSpaceDN w:val="0"/>
              <w:adjustRightInd w:val="0"/>
              <w:spacing w:line="500" w:lineRule="exact"/>
              <w:rPr>
                <w:rFonts w:ascii="宋体"/>
                <w:kern w:val="0"/>
                <w:sz w:val="24"/>
                <w:highlight w:val="none"/>
              </w:rPr>
            </w:pPr>
          </w:p>
        </w:tc>
        <w:tc>
          <w:tcPr>
            <w:tcW w:w="1305" w:type="dxa"/>
          </w:tcPr>
          <w:p>
            <w:pPr>
              <w:autoSpaceDE w:val="0"/>
              <w:autoSpaceDN w:val="0"/>
              <w:adjustRightInd w:val="0"/>
              <w:spacing w:line="500" w:lineRule="exact"/>
              <w:rPr>
                <w:rFonts w:ascii="宋体"/>
                <w:kern w:val="0"/>
                <w:sz w:val="24"/>
                <w:highlight w:val="none"/>
              </w:rPr>
            </w:pPr>
          </w:p>
        </w:tc>
        <w:tc>
          <w:tcPr>
            <w:tcW w:w="1216" w:type="dxa"/>
          </w:tcPr>
          <w:p>
            <w:pPr>
              <w:autoSpaceDE w:val="0"/>
              <w:autoSpaceDN w:val="0"/>
              <w:adjustRightInd w:val="0"/>
              <w:spacing w:line="500" w:lineRule="exact"/>
              <w:rPr>
                <w:rFonts w:asci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color w:val="008000"/>
                <w:kern w:val="0"/>
                <w:sz w:val="24"/>
                <w:highlight w:val="none"/>
              </w:rPr>
            </w:pPr>
          </w:p>
        </w:tc>
        <w:tc>
          <w:tcPr>
            <w:tcW w:w="1620" w:type="dxa"/>
          </w:tcPr>
          <w:p>
            <w:pPr>
              <w:autoSpaceDE w:val="0"/>
              <w:autoSpaceDN w:val="0"/>
              <w:adjustRightInd w:val="0"/>
              <w:spacing w:line="500" w:lineRule="exact"/>
              <w:rPr>
                <w:rFonts w:ascii="宋体"/>
                <w:color w:val="008000"/>
                <w:kern w:val="0"/>
                <w:sz w:val="24"/>
                <w:highlight w:val="none"/>
              </w:rPr>
            </w:pPr>
          </w:p>
        </w:tc>
        <w:tc>
          <w:tcPr>
            <w:tcW w:w="1277" w:type="dxa"/>
          </w:tcPr>
          <w:p>
            <w:pPr>
              <w:autoSpaceDE w:val="0"/>
              <w:autoSpaceDN w:val="0"/>
              <w:adjustRightInd w:val="0"/>
              <w:spacing w:line="500" w:lineRule="exact"/>
              <w:rPr>
                <w:rFonts w:ascii="宋体"/>
                <w:color w:val="008000"/>
                <w:kern w:val="0"/>
                <w:sz w:val="24"/>
                <w:highlight w:val="none"/>
              </w:rPr>
            </w:pPr>
          </w:p>
        </w:tc>
        <w:tc>
          <w:tcPr>
            <w:tcW w:w="1540" w:type="dxa"/>
          </w:tcPr>
          <w:p>
            <w:pPr>
              <w:autoSpaceDE w:val="0"/>
              <w:autoSpaceDN w:val="0"/>
              <w:adjustRightInd w:val="0"/>
              <w:spacing w:line="500" w:lineRule="exact"/>
              <w:rPr>
                <w:rFonts w:ascii="宋体"/>
                <w:color w:val="008000"/>
                <w:kern w:val="0"/>
                <w:sz w:val="24"/>
                <w:highlight w:val="none"/>
              </w:rPr>
            </w:pPr>
          </w:p>
        </w:tc>
        <w:tc>
          <w:tcPr>
            <w:tcW w:w="1305" w:type="dxa"/>
          </w:tcPr>
          <w:p>
            <w:pPr>
              <w:autoSpaceDE w:val="0"/>
              <w:autoSpaceDN w:val="0"/>
              <w:adjustRightInd w:val="0"/>
              <w:spacing w:line="500" w:lineRule="exact"/>
              <w:rPr>
                <w:rFonts w:ascii="宋体"/>
                <w:color w:val="008000"/>
                <w:kern w:val="0"/>
                <w:sz w:val="24"/>
                <w:highlight w:val="none"/>
              </w:rPr>
            </w:pPr>
          </w:p>
        </w:tc>
        <w:tc>
          <w:tcPr>
            <w:tcW w:w="1216" w:type="dxa"/>
          </w:tcPr>
          <w:p>
            <w:pPr>
              <w:autoSpaceDE w:val="0"/>
              <w:autoSpaceDN w:val="0"/>
              <w:adjustRightInd w:val="0"/>
              <w:spacing w:line="500" w:lineRule="exact"/>
              <w:rPr>
                <w:rFonts w:ascii="宋体"/>
                <w:color w:val="008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color w:val="008000"/>
                <w:kern w:val="0"/>
                <w:sz w:val="24"/>
                <w:highlight w:val="none"/>
              </w:rPr>
            </w:pPr>
          </w:p>
        </w:tc>
        <w:tc>
          <w:tcPr>
            <w:tcW w:w="1620" w:type="dxa"/>
          </w:tcPr>
          <w:p>
            <w:pPr>
              <w:autoSpaceDE w:val="0"/>
              <w:autoSpaceDN w:val="0"/>
              <w:adjustRightInd w:val="0"/>
              <w:spacing w:line="500" w:lineRule="exact"/>
              <w:rPr>
                <w:rFonts w:ascii="宋体"/>
                <w:color w:val="008000"/>
                <w:kern w:val="0"/>
                <w:sz w:val="24"/>
                <w:highlight w:val="none"/>
              </w:rPr>
            </w:pPr>
          </w:p>
        </w:tc>
        <w:tc>
          <w:tcPr>
            <w:tcW w:w="1277" w:type="dxa"/>
          </w:tcPr>
          <w:p>
            <w:pPr>
              <w:autoSpaceDE w:val="0"/>
              <w:autoSpaceDN w:val="0"/>
              <w:adjustRightInd w:val="0"/>
              <w:spacing w:line="500" w:lineRule="exact"/>
              <w:rPr>
                <w:rFonts w:ascii="宋体"/>
                <w:color w:val="008000"/>
                <w:kern w:val="0"/>
                <w:sz w:val="24"/>
                <w:highlight w:val="none"/>
              </w:rPr>
            </w:pPr>
          </w:p>
        </w:tc>
        <w:tc>
          <w:tcPr>
            <w:tcW w:w="1540" w:type="dxa"/>
          </w:tcPr>
          <w:p>
            <w:pPr>
              <w:autoSpaceDE w:val="0"/>
              <w:autoSpaceDN w:val="0"/>
              <w:adjustRightInd w:val="0"/>
              <w:spacing w:line="500" w:lineRule="exact"/>
              <w:rPr>
                <w:rFonts w:ascii="宋体"/>
                <w:color w:val="008000"/>
                <w:kern w:val="0"/>
                <w:sz w:val="24"/>
                <w:highlight w:val="none"/>
              </w:rPr>
            </w:pPr>
          </w:p>
        </w:tc>
        <w:tc>
          <w:tcPr>
            <w:tcW w:w="1305" w:type="dxa"/>
          </w:tcPr>
          <w:p>
            <w:pPr>
              <w:autoSpaceDE w:val="0"/>
              <w:autoSpaceDN w:val="0"/>
              <w:adjustRightInd w:val="0"/>
              <w:spacing w:line="500" w:lineRule="exact"/>
              <w:rPr>
                <w:rFonts w:ascii="宋体"/>
                <w:color w:val="008000"/>
                <w:kern w:val="0"/>
                <w:sz w:val="24"/>
                <w:highlight w:val="none"/>
              </w:rPr>
            </w:pPr>
          </w:p>
        </w:tc>
        <w:tc>
          <w:tcPr>
            <w:tcW w:w="1216" w:type="dxa"/>
          </w:tcPr>
          <w:p>
            <w:pPr>
              <w:autoSpaceDE w:val="0"/>
              <w:autoSpaceDN w:val="0"/>
              <w:adjustRightInd w:val="0"/>
              <w:spacing w:line="500" w:lineRule="exact"/>
              <w:rPr>
                <w:rFonts w:ascii="宋体"/>
                <w:color w:val="008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color w:val="008000"/>
                <w:kern w:val="0"/>
                <w:sz w:val="24"/>
                <w:highlight w:val="none"/>
              </w:rPr>
            </w:pPr>
          </w:p>
        </w:tc>
        <w:tc>
          <w:tcPr>
            <w:tcW w:w="1620" w:type="dxa"/>
          </w:tcPr>
          <w:p>
            <w:pPr>
              <w:autoSpaceDE w:val="0"/>
              <w:autoSpaceDN w:val="0"/>
              <w:adjustRightInd w:val="0"/>
              <w:spacing w:line="500" w:lineRule="exact"/>
              <w:rPr>
                <w:rFonts w:ascii="宋体"/>
                <w:color w:val="008000"/>
                <w:kern w:val="0"/>
                <w:sz w:val="24"/>
                <w:highlight w:val="none"/>
              </w:rPr>
            </w:pPr>
          </w:p>
        </w:tc>
        <w:tc>
          <w:tcPr>
            <w:tcW w:w="1277" w:type="dxa"/>
          </w:tcPr>
          <w:p>
            <w:pPr>
              <w:autoSpaceDE w:val="0"/>
              <w:autoSpaceDN w:val="0"/>
              <w:adjustRightInd w:val="0"/>
              <w:spacing w:line="500" w:lineRule="exact"/>
              <w:rPr>
                <w:rFonts w:ascii="宋体"/>
                <w:color w:val="008000"/>
                <w:kern w:val="0"/>
                <w:sz w:val="24"/>
                <w:highlight w:val="none"/>
              </w:rPr>
            </w:pPr>
          </w:p>
        </w:tc>
        <w:tc>
          <w:tcPr>
            <w:tcW w:w="1540" w:type="dxa"/>
          </w:tcPr>
          <w:p>
            <w:pPr>
              <w:autoSpaceDE w:val="0"/>
              <w:autoSpaceDN w:val="0"/>
              <w:adjustRightInd w:val="0"/>
              <w:spacing w:line="500" w:lineRule="exact"/>
              <w:rPr>
                <w:rFonts w:ascii="宋体"/>
                <w:color w:val="008000"/>
                <w:kern w:val="0"/>
                <w:sz w:val="24"/>
                <w:highlight w:val="none"/>
              </w:rPr>
            </w:pPr>
          </w:p>
        </w:tc>
        <w:tc>
          <w:tcPr>
            <w:tcW w:w="1305" w:type="dxa"/>
          </w:tcPr>
          <w:p>
            <w:pPr>
              <w:autoSpaceDE w:val="0"/>
              <w:autoSpaceDN w:val="0"/>
              <w:adjustRightInd w:val="0"/>
              <w:spacing w:line="500" w:lineRule="exact"/>
              <w:rPr>
                <w:rFonts w:ascii="宋体"/>
                <w:color w:val="008000"/>
                <w:kern w:val="0"/>
                <w:sz w:val="24"/>
                <w:highlight w:val="none"/>
              </w:rPr>
            </w:pPr>
          </w:p>
        </w:tc>
        <w:tc>
          <w:tcPr>
            <w:tcW w:w="1216" w:type="dxa"/>
          </w:tcPr>
          <w:p>
            <w:pPr>
              <w:autoSpaceDE w:val="0"/>
              <w:autoSpaceDN w:val="0"/>
              <w:adjustRightInd w:val="0"/>
              <w:spacing w:line="500" w:lineRule="exact"/>
              <w:rPr>
                <w:rFonts w:ascii="宋体"/>
                <w:color w:val="008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color w:val="008000"/>
                <w:kern w:val="0"/>
                <w:sz w:val="24"/>
                <w:highlight w:val="none"/>
              </w:rPr>
            </w:pPr>
          </w:p>
        </w:tc>
        <w:tc>
          <w:tcPr>
            <w:tcW w:w="1620" w:type="dxa"/>
          </w:tcPr>
          <w:p>
            <w:pPr>
              <w:autoSpaceDE w:val="0"/>
              <w:autoSpaceDN w:val="0"/>
              <w:adjustRightInd w:val="0"/>
              <w:spacing w:line="500" w:lineRule="exact"/>
              <w:rPr>
                <w:rFonts w:ascii="宋体"/>
                <w:color w:val="008000"/>
                <w:kern w:val="0"/>
                <w:sz w:val="24"/>
                <w:highlight w:val="none"/>
              </w:rPr>
            </w:pPr>
          </w:p>
        </w:tc>
        <w:tc>
          <w:tcPr>
            <w:tcW w:w="1277" w:type="dxa"/>
          </w:tcPr>
          <w:p>
            <w:pPr>
              <w:autoSpaceDE w:val="0"/>
              <w:autoSpaceDN w:val="0"/>
              <w:adjustRightInd w:val="0"/>
              <w:spacing w:line="500" w:lineRule="exact"/>
              <w:rPr>
                <w:rFonts w:ascii="宋体"/>
                <w:color w:val="008000"/>
                <w:kern w:val="0"/>
                <w:sz w:val="24"/>
                <w:highlight w:val="none"/>
              </w:rPr>
            </w:pPr>
          </w:p>
        </w:tc>
        <w:tc>
          <w:tcPr>
            <w:tcW w:w="1540" w:type="dxa"/>
          </w:tcPr>
          <w:p>
            <w:pPr>
              <w:autoSpaceDE w:val="0"/>
              <w:autoSpaceDN w:val="0"/>
              <w:adjustRightInd w:val="0"/>
              <w:spacing w:line="500" w:lineRule="exact"/>
              <w:rPr>
                <w:rFonts w:ascii="宋体"/>
                <w:color w:val="008000"/>
                <w:kern w:val="0"/>
                <w:sz w:val="24"/>
                <w:highlight w:val="none"/>
              </w:rPr>
            </w:pPr>
          </w:p>
        </w:tc>
        <w:tc>
          <w:tcPr>
            <w:tcW w:w="1305" w:type="dxa"/>
          </w:tcPr>
          <w:p>
            <w:pPr>
              <w:autoSpaceDE w:val="0"/>
              <w:autoSpaceDN w:val="0"/>
              <w:adjustRightInd w:val="0"/>
              <w:spacing w:line="500" w:lineRule="exact"/>
              <w:rPr>
                <w:rFonts w:ascii="宋体"/>
                <w:color w:val="008000"/>
                <w:kern w:val="0"/>
                <w:sz w:val="24"/>
                <w:highlight w:val="none"/>
              </w:rPr>
            </w:pPr>
          </w:p>
        </w:tc>
        <w:tc>
          <w:tcPr>
            <w:tcW w:w="1216" w:type="dxa"/>
          </w:tcPr>
          <w:p>
            <w:pPr>
              <w:autoSpaceDE w:val="0"/>
              <w:autoSpaceDN w:val="0"/>
              <w:adjustRightInd w:val="0"/>
              <w:spacing w:line="500" w:lineRule="exact"/>
              <w:rPr>
                <w:rFonts w:ascii="宋体"/>
                <w:color w:val="008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color w:val="008000"/>
                <w:kern w:val="0"/>
                <w:sz w:val="24"/>
                <w:highlight w:val="none"/>
              </w:rPr>
            </w:pPr>
          </w:p>
        </w:tc>
        <w:tc>
          <w:tcPr>
            <w:tcW w:w="1620" w:type="dxa"/>
          </w:tcPr>
          <w:p>
            <w:pPr>
              <w:autoSpaceDE w:val="0"/>
              <w:autoSpaceDN w:val="0"/>
              <w:adjustRightInd w:val="0"/>
              <w:spacing w:line="500" w:lineRule="exact"/>
              <w:rPr>
                <w:rFonts w:ascii="宋体"/>
                <w:color w:val="008000"/>
                <w:kern w:val="0"/>
                <w:sz w:val="24"/>
                <w:highlight w:val="none"/>
              </w:rPr>
            </w:pPr>
          </w:p>
        </w:tc>
        <w:tc>
          <w:tcPr>
            <w:tcW w:w="1277" w:type="dxa"/>
          </w:tcPr>
          <w:p>
            <w:pPr>
              <w:autoSpaceDE w:val="0"/>
              <w:autoSpaceDN w:val="0"/>
              <w:adjustRightInd w:val="0"/>
              <w:spacing w:line="500" w:lineRule="exact"/>
              <w:rPr>
                <w:rFonts w:ascii="宋体"/>
                <w:color w:val="008000"/>
                <w:kern w:val="0"/>
                <w:sz w:val="24"/>
                <w:highlight w:val="none"/>
              </w:rPr>
            </w:pPr>
          </w:p>
        </w:tc>
        <w:tc>
          <w:tcPr>
            <w:tcW w:w="1540" w:type="dxa"/>
          </w:tcPr>
          <w:p>
            <w:pPr>
              <w:autoSpaceDE w:val="0"/>
              <w:autoSpaceDN w:val="0"/>
              <w:adjustRightInd w:val="0"/>
              <w:spacing w:line="500" w:lineRule="exact"/>
              <w:rPr>
                <w:rFonts w:ascii="宋体"/>
                <w:color w:val="008000"/>
                <w:kern w:val="0"/>
                <w:sz w:val="24"/>
                <w:highlight w:val="none"/>
              </w:rPr>
            </w:pPr>
          </w:p>
        </w:tc>
        <w:tc>
          <w:tcPr>
            <w:tcW w:w="1305" w:type="dxa"/>
          </w:tcPr>
          <w:p>
            <w:pPr>
              <w:autoSpaceDE w:val="0"/>
              <w:autoSpaceDN w:val="0"/>
              <w:adjustRightInd w:val="0"/>
              <w:spacing w:line="500" w:lineRule="exact"/>
              <w:rPr>
                <w:rFonts w:ascii="宋体"/>
                <w:color w:val="008000"/>
                <w:kern w:val="0"/>
                <w:sz w:val="24"/>
                <w:highlight w:val="none"/>
              </w:rPr>
            </w:pPr>
          </w:p>
        </w:tc>
        <w:tc>
          <w:tcPr>
            <w:tcW w:w="1216" w:type="dxa"/>
          </w:tcPr>
          <w:p>
            <w:pPr>
              <w:autoSpaceDE w:val="0"/>
              <w:autoSpaceDN w:val="0"/>
              <w:adjustRightInd w:val="0"/>
              <w:spacing w:line="500" w:lineRule="exact"/>
              <w:rPr>
                <w:rFonts w:ascii="宋体"/>
                <w:color w:val="008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375" w:type="dxa"/>
          </w:tcPr>
          <w:p>
            <w:pPr>
              <w:autoSpaceDE w:val="0"/>
              <w:autoSpaceDN w:val="0"/>
              <w:adjustRightInd w:val="0"/>
              <w:spacing w:line="500" w:lineRule="exact"/>
              <w:rPr>
                <w:rFonts w:ascii="宋体"/>
                <w:color w:val="008000"/>
                <w:kern w:val="0"/>
                <w:sz w:val="24"/>
                <w:highlight w:val="none"/>
              </w:rPr>
            </w:pPr>
          </w:p>
        </w:tc>
        <w:tc>
          <w:tcPr>
            <w:tcW w:w="1620" w:type="dxa"/>
          </w:tcPr>
          <w:p>
            <w:pPr>
              <w:autoSpaceDE w:val="0"/>
              <w:autoSpaceDN w:val="0"/>
              <w:adjustRightInd w:val="0"/>
              <w:spacing w:line="500" w:lineRule="exact"/>
              <w:rPr>
                <w:rFonts w:ascii="宋体"/>
                <w:color w:val="008000"/>
                <w:kern w:val="0"/>
                <w:sz w:val="24"/>
                <w:highlight w:val="none"/>
              </w:rPr>
            </w:pPr>
          </w:p>
        </w:tc>
        <w:tc>
          <w:tcPr>
            <w:tcW w:w="1277" w:type="dxa"/>
          </w:tcPr>
          <w:p>
            <w:pPr>
              <w:autoSpaceDE w:val="0"/>
              <w:autoSpaceDN w:val="0"/>
              <w:adjustRightInd w:val="0"/>
              <w:spacing w:line="500" w:lineRule="exact"/>
              <w:rPr>
                <w:rFonts w:ascii="宋体"/>
                <w:color w:val="008000"/>
                <w:kern w:val="0"/>
                <w:sz w:val="24"/>
                <w:highlight w:val="none"/>
              </w:rPr>
            </w:pPr>
          </w:p>
        </w:tc>
        <w:tc>
          <w:tcPr>
            <w:tcW w:w="1540" w:type="dxa"/>
          </w:tcPr>
          <w:p>
            <w:pPr>
              <w:autoSpaceDE w:val="0"/>
              <w:autoSpaceDN w:val="0"/>
              <w:adjustRightInd w:val="0"/>
              <w:spacing w:line="500" w:lineRule="exact"/>
              <w:rPr>
                <w:rFonts w:ascii="宋体"/>
                <w:color w:val="008000"/>
                <w:kern w:val="0"/>
                <w:sz w:val="24"/>
                <w:highlight w:val="none"/>
              </w:rPr>
            </w:pPr>
          </w:p>
        </w:tc>
        <w:tc>
          <w:tcPr>
            <w:tcW w:w="1305" w:type="dxa"/>
          </w:tcPr>
          <w:p>
            <w:pPr>
              <w:autoSpaceDE w:val="0"/>
              <w:autoSpaceDN w:val="0"/>
              <w:adjustRightInd w:val="0"/>
              <w:spacing w:line="500" w:lineRule="exact"/>
              <w:rPr>
                <w:rFonts w:ascii="宋体"/>
                <w:color w:val="008000"/>
                <w:kern w:val="0"/>
                <w:sz w:val="24"/>
                <w:highlight w:val="none"/>
              </w:rPr>
            </w:pPr>
          </w:p>
        </w:tc>
        <w:tc>
          <w:tcPr>
            <w:tcW w:w="1216" w:type="dxa"/>
          </w:tcPr>
          <w:p>
            <w:pPr>
              <w:autoSpaceDE w:val="0"/>
              <w:autoSpaceDN w:val="0"/>
              <w:adjustRightInd w:val="0"/>
              <w:spacing w:line="500" w:lineRule="exact"/>
              <w:rPr>
                <w:rFonts w:ascii="宋体"/>
                <w:color w:val="008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color w:val="008000"/>
                <w:kern w:val="0"/>
                <w:sz w:val="24"/>
                <w:highlight w:val="none"/>
              </w:rPr>
            </w:pPr>
          </w:p>
        </w:tc>
        <w:tc>
          <w:tcPr>
            <w:tcW w:w="1620" w:type="dxa"/>
          </w:tcPr>
          <w:p>
            <w:pPr>
              <w:autoSpaceDE w:val="0"/>
              <w:autoSpaceDN w:val="0"/>
              <w:adjustRightInd w:val="0"/>
              <w:spacing w:line="500" w:lineRule="exact"/>
              <w:rPr>
                <w:rFonts w:ascii="宋体"/>
                <w:color w:val="008000"/>
                <w:kern w:val="0"/>
                <w:sz w:val="24"/>
                <w:highlight w:val="none"/>
              </w:rPr>
            </w:pPr>
          </w:p>
        </w:tc>
        <w:tc>
          <w:tcPr>
            <w:tcW w:w="1277" w:type="dxa"/>
          </w:tcPr>
          <w:p>
            <w:pPr>
              <w:autoSpaceDE w:val="0"/>
              <w:autoSpaceDN w:val="0"/>
              <w:adjustRightInd w:val="0"/>
              <w:spacing w:line="500" w:lineRule="exact"/>
              <w:rPr>
                <w:rFonts w:ascii="宋体"/>
                <w:color w:val="008000"/>
                <w:kern w:val="0"/>
                <w:sz w:val="24"/>
                <w:highlight w:val="none"/>
              </w:rPr>
            </w:pPr>
          </w:p>
        </w:tc>
        <w:tc>
          <w:tcPr>
            <w:tcW w:w="1540" w:type="dxa"/>
          </w:tcPr>
          <w:p>
            <w:pPr>
              <w:autoSpaceDE w:val="0"/>
              <w:autoSpaceDN w:val="0"/>
              <w:adjustRightInd w:val="0"/>
              <w:spacing w:line="500" w:lineRule="exact"/>
              <w:rPr>
                <w:rFonts w:ascii="宋体"/>
                <w:color w:val="008000"/>
                <w:kern w:val="0"/>
                <w:sz w:val="24"/>
                <w:highlight w:val="none"/>
              </w:rPr>
            </w:pPr>
          </w:p>
        </w:tc>
        <w:tc>
          <w:tcPr>
            <w:tcW w:w="1305" w:type="dxa"/>
          </w:tcPr>
          <w:p>
            <w:pPr>
              <w:autoSpaceDE w:val="0"/>
              <w:autoSpaceDN w:val="0"/>
              <w:adjustRightInd w:val="0"/>
              <w:spacing w:line="500" w:lineRule="exact"/>
              <w:rPr>
                <w:rFonts w:ascii="宋体"/>
                <w:color w:val="008000"/>
                <w:kern w:val="0"/>
                <w:sz w:val="24"/>
                <w:highlight w:val="none"/>
              </w:rPr>
            </w:pPr>
          </w:p>
        </w:tc>
        <w:tc>
          <w:tcPr>
            <w:tcW w:w="1216" w:type="dxa"/>
          </w:tcPr>
          <w:p>
            <w:pPr>
              <w:autoSpaceDE w:val="0"/>
              <w:autoSpaceDN w:val="0"/>
              <w:adjustRightInd w:val="0"/>
              <w:spacing w:line="500" w:lineRule="exact"/>
              <w:rPr>
                <w:rFonts w:ascii="宋体"/>
                <w:color w:val="008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color w:val="008000"/>
                <w:kern w:val="0"/>
                <w:sz w:val="24"/>
                <w:highlight w:val="none"/>
              </w:rPr>
            </w:pPr>
          </w:p>
        </w:tc>
        <w:tc>
          <w:tcPr>
            <w:tcW w:w="1620" w:type="dxa"/>
          </w:tcPr>
          <w:p>
            <w:pPr>
              <w:autoSpaceDE w:val="0"/>
              <w:autoSpaceDN w:val="0"/>
              <w:adjustRightInd w:val="0"/>
              <w:spacing w:line="500" w:lineRule="exact"/>
              <w:rPr>
                <w:rFonts w:ascii="宋体"/>
                <w:color w:val="008000"/>
                <w:kern w:val="0"/>
                <w:sz w:val="24"/>
                <w:highlight w:val="none"/>
              </w:rPr>
            </w:pPr>
          </w:p>
        </w:tc>
        <w:tc>
          <w:tcPr>
            <w:tcW w:w="1277" w:type="dxa"/>
          </w:tcPr>
          <w:p>
            <w:pPr>
              <w:autoSpaceDE w:val="0"/>
              <w:autoSpaceDN w:val="0"/>
              <w:adjustRightInd w:val="0"/>
              <w:spacing w:line="500" w:lineRule="exact"/>
              <w:rPr>
                <w:rFonts w:ascii="宋体"/>
                <w:color w:val="008000"/>
                <w:kern w:val="0"/>
                <w:sz w:val="24"/>
                <w:highlight w:val="none"/>
              </w:rPr>
            </w:pPr>
          </w:p>
        </w:tc>
        <w:tc>
          <w:tcPr>
            <w:tcW w:w="1540" w:type="dxa"/>
          </w:tcPr>
          <w:p>
            <w:pPr>
              <w:autoSpaceDE w:val="0"/>
              <w:autoSpaceDN w:val="0"/>
              <w:adjustRightInd w:val="0"/>
              <w:spacing w:line="500" w:lineRule="exact"/>
              <w:rPr>
                <w:rFonts w:ascii="宋体"/>
                <w:color w:val="008000"/>
                <w:kern w:val="0"/>
                <w:sz w:val="24"/>
                <w:highlight w:val="none"/>
              </w:rPr>
            </w:pPr>
          </w:p>
        </w:tc>
        <w:tc>
          <w:tcPr>
            <w:tcW w:w="1305" w:type="dxa"/>
          </w:tcPr>
          <w:p>
            <w:pPr>
              <w:autoSpaceDE w:val="0"/>
              <w:autoSpaceDN w:val="0"/>
              <w:adjustRightInd w:val="0"/>
              <w:spacing w:line="500" w:lineRule="exact"/>
              <w:rPr>
                <w:rFonts w:ascii="宋体"/>
                <w:color w:val="008000"/>
                <w:kern w:val="0"/>
                <w:sz w:val="24"/>
                <w:highlight w:val="none"/>
              </w:rPr>
            </w:pPr>
          </w:p>
        </w:tc>
        <w:tc>
          <w:tcPr>
            <w:tcW w:w="1216" w:type="dxa"/>
          </w:tcPr>
          <w:p>
            <w:pPr>
              <w:autoSpaceDE w:val="0"/>
              <w:autoSpaceDN w:val="0"/>
              <w:adjustRightInd w:val="0"/>
              <w:spacing w:line="500" w:lineRule="exact"/>
              <w:rPr>
                <w:rFonts w:ascii="宋体"/>
                <w:color w:val="008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color w:val="008000"/>
                <w:kern w:val="0"/>
                <w:sz w:val="24"/>
                <w:highlight w:val="none"/>
              </w:rPr>
            </w:pPr>
          </w:p>
        </w:tc>
        <w:tc>
          <w:tcPr>
            <w:tcW w:w="1620" w:type="dxa"/>
          </w:tcPr>
          <w:p>
            <w:pPr>
              <w:autoSpaceDE w:val="0"/>
              <w:autoSpaceDN w:val="0"/>
              <w:adjustRightInd w:val="0"/>
              <w:spacing w:line="500" w:lineRule="exact"/>
              <w:rPr>
                <w:rFonts w:ascii="宋体"/>
                <w:color w:val="008000"/>
                <w:kern w:val="0"/>
                <w:sz w:val="24"/>
                <w:highlight w:val="none"/>
              </w:rPr>
            </w:pPr>
          </w:p>
        </w:tc>
        <w:tc>
          <w:tcPr>
            <w:tcW w:w="1277" w:type="dxa"/>
          </w:tcPr>
          <w:p>
            <w:pPr>
              <w:autoSpaceDE w:val="0"/>
              <w:autoSpaceDN w:val="0"/>
              <w:adjustRightInd w:val="0"/>
              <w:spacing w:line="500" w:lineRule="exact"/>
              <w:rPr>
                <w:rFonts w:ascii="宋体"/>
                <w:color w:val="008000"/>
                <w:kern w:val="0"/>
                <w:sz w:val="24"/>
                <w:highlight w:val="none"/>
              </w:rPr>
            </w:pPr>
          </w:p>
        </w:tc>
        <w:tc>
          <w:tcPr>
            <w:tcW w:w="1540" w:type="dxa"/>
          </w:tcPr>
          <w:p>
            <w:pPr>
              <w:autoSpaceDE w:val="0"/>
              <w:autoSpaceDN w:val="0"/>
              <w:adjustRightInd w:val="0"/>
              <w:spacing w:line="500" w:lineRule="exact"/>
              <w:rPr>
                <w:rFonts w:ascii="宋体"/>
                <w:color w:val="008000"/>
                <w:kern w:val="0"/>
                <w:sz w:val="24"/>
                <w:highlight w:val="none"/>
              </w:rPr>
            </w:pPr>
          </w:p>
        </w:tc>
        <w:tc>
          <w:tcPr>
            <w:tcW w:w="1305" w:type="dxa"/>
          </w:tcPr>
          <w:p>
            <w:pPr>
              <w:autoSpaceDE w:val="0"/>
              <w:autoSpaceDN w:val="0"/>
              <w:adjustRightInd w:val="0"/>
              <w:spacing w:line="500" w:lineRule="exact"/>
              <w:rPr>
                <w:rFonts w:ascii="宋体"/>
                <w:color w:val="008000"/>
                <w:kern w:val="0"/>
                <w:sz w:val="24"/>
                <w:highlight w:val="none"/>
              </w:rPr>
            </w:pPr>
          </w:p>
        </w:tc>
        <w:tc>
          <w:tcPr>
            <w:tcW w:w="1216" w:type="dxa"/>
          </w:tcPr>
          <w:p>
            <w:pPr>
              <w:autoSpaceDE w:val="0"/>
              <w:autoSpaceDN w:val="0"/>
              <w:adjustRightInd w:val="0"/>
              <w:spacing w:line="500" w:lineRule="exact"/>
              <w:rPr>
                <w:rFonts w:ascii="宋体"/>
                <w:color w:val="008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color w:val="008000"/>
                <w:kern w:val="0"/>
                <w:sz w:val="24"/>
                <w:highlight w:val="none"/>
              </w:rPr>
            </w:pPr>
          </w:p>
        </w:tc>
        <w:tc>
          <w:tcPr>
            <w:tcW w:w="1620" w:type="dxa"/>
          </w:tcPr>
          <w:p>
            <w:pPr>
              <w:autoSpaceDE w:val="0"/>
              <w:autoSpaceDN w:val="0"/>
              <w:adjustRightInd w:val="0"/>
              <w:spacing w:line="500" w:lineRule="exact"/>
              <w:rPr>
                <w:rFonts w:ascii="宋体"/>
                <w:color w:val="008000"/>
                <w:kern w:val="0"/>
                <w:sz w:val="24"/>
                <w:highlight w:val="none"/>
              </w:rPr>
            </w:pPr>
          </w:p>
        </w:tc>
        <w:tc>
          <w:tcPr>
            <w:tcW w:w="1277" w:type="dxa"/>
          </w:tcPr>
          <w:p>
            <w:pPr>
              <w:autoSpaceDE w:val="0"/>
              <w:autoSpaceDN w:val="0"/>
              <w:adjustRightInd w:val="0"/>
              <w:spacing w:line="500" w:lineRule="exact"/>
              <w:rPr>
                <w:rFonts w:ascii="宋体"/>
                <w:color w:val="008000"/>
                <w:kern w:val="0"/>
                <w:sz w:val="24"/>
                <w:highlight w:val="none"/>
              </w:rPr>
            </w:pPr>
          </w:p>
        </w:tc>
        <w:tc>
          <w:tcPr>
            <w:tcW w:w="1540" w:type="dxa"/>
          </w:tcPr>
          <w:p>
            <w:pPr>
              <w:autoSpaceDE w:val="0"/>
              <w:autoSpaceDN w:val="0"/>
              <w:adjustRightInd w:val="0"/>
              <w:spacing w:line="500" w:lineRule="exact"/>
              <w:rPr>
                <w:rFonts w:ascii="宋体"/>
                <w:color w:val="008000"/>
                <w:kern w:val="0"/>
                <w:sz w:val="24"/>
                <w:highlight w:val="none"/>
              </w:rPr>
            </w:pPr>
          </w:p>
        </w:tc>
        <w:tc>
          <w:tcPr>
            <w:tcW w:w="1305" w:type="dxa"/>
          </w:tcPr>
          <w:p>
            <w:pPr>
              <w:autoSpaceDE w:val="0"/>
              <w:autoSpaceDN w:val="0"/>
              <w:adjustRightInd w:val="0"/>
              <w:spacing w:line="500" w:lineRule="exact"/>
              <w:rPr>
                <w:rFonts w:ascii="宋体"/>
                <w:color w:val="008000"/>
                <w:kern w:val="0"/>
                <w:sz w:val="24"/>
                <w:highlight w:val="none"/>
              </w:rPr>
            </w:pPr>
          </w:p>
        </w:tc>
        <w:tc>
          <w:tcPr>
            <w:tcW w:w="1216" w:type="dxa"/>
          </w:tcPr>
          <w:p>
            <w:pPr>
              <w:autoSpaceDE w:val="0"/>
              <w:autoSpaceDN w:val="0"/>
              <w:adjustRightInd w:val="0"/>
              <w:spacing w:line="500" w:lineRule="exact"/>
              <w:rPr>
                <w:rFonts w:ascii="宋体"/>
                <w:color w:val="008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375" w:type="dxa"/>
          </w:tcPr>
          <w:p>
            <w:pPr>
              <w:autoSpaceDE w:val="0"/>
              <w:autoSpaceDN w:val="0"/>
              <w:adjustRightInd w:val="0"/>
              <w:spacing w:line="500" w:lineRule="exact"/>
              <w:rPr>
                <w:rFonts w:ascii="宋体"/>
                <w:color w:val="008000"/>
                <w:kern w:val="0"/>
                <w:sz w:val="24"/>
                <w:highlight w:val="none"/>
              </w:rPr>
            </w:pPr>
          </w:p>
        </w:tc>
        <w:tc>
          <w:tcPr>
            <w:tcW w:w="1620" w:type="dxa"/>
          </w:tcPr>
          <w:p>
            <w:pPr>
              <w:autoSpaceDE w:val="0"/>
              <w:autoSpaceDN w:val="0"/>
              <w:adjustRightInd w:val="0"/>
              <w:spacing w:line="500" w:lineRule="exact"/>
              <w:rPr>
                <w:rFonts w:ascii="宋体"/>
                <w:color w:val="008000"/>
                <w:kern w:val="0"/>
                <w:sz w:val="24"/>
                <w:highlight w:val="none"/>
              </w:rPr>
            </w:pPr>
          </w:p>
        </w:tc>
        <w:tc>
          <w:tcPr>
            <w:tcW w:w="1277" w:type="dxa"/>
          </w:tcPr>
          <w:p>
            <w:pPr>
              <w:autoSpaceDE w:val="0"/>
              <w:autoSpaceDN w:val="0"/>
              <w:adjustRightInd w:val="0"/>
              <w:spacing w:line="500" w:lineRule="exact"/>
              <w:rPr>
                <w:rFonts w:ascii="宋体"/>
                <w:color w:val="008000"/>
                <w:kern w:val="0"/>
                <w:sz w:val="24"/>
                <w:highlight w:val="none"/>
              </w:rPr>
            </w:pPr>
          </w:p>
        </w:tc>
        <w:tc>
          <w:tcPr>
            <w:tcW w:w="1540" w:type="dxa"/>
          </w:tcPr>
          <w:p>
            <w:pPr>
              <w:autoSpaceDE w:val="0"/>
              <w:autoSpaceDN w:val="0"/>
              <w:adjustRightInd w:val="0"/>
              <w:spacing w:line="500" w:lineRule="exact"/>
              <w:rPr>
                <w:rFonts w:ascii="宋体"/>
                <w:color w:val="008000"/>
                <w:kern w:val="0"/>
                <w:sz w:val="24"/>
                <w:highlight w:val="none"/>
              </w:rPr>
            </w:pPr>
          </w:p>
        </w:tc>
        <w:tc>
          <w:tcPr>
            <w:tcW w:w="1305" w:type="dxa"/>
          </w:tcPr>
          <w:p>
            <w:pPr>
              <w:autoSpaceDE w:val="0"/>
              <w:autoSpaceDN w:val="0"/>
              <w:adjustRightInd w:val="0"/>
              <w:spacing w:line="500" w:lineRule="exact"/>
              <w:rPr>
                <w:rFonts w:ascii="宋体"/>
                <w:color w:val="008000"/>
                <w:kern w:val="0"/>
                <w:sz w:val="24"/>
                <w:highlight w:val="none"/>
              </w:rPr>
            </w:pPr>
          </w:p>
        </w:tc>
        <w:tc>
          <w:tcPr>
            <w:tcW w:w="1216" w:type="dxa"/>
          </w:tcPr>
          <w:p>
            <w:pPr>
              <w:autoSpaceDE w:val="0"/>
              <w:autoSpaceDN w:val="0"/>
              <w:adjustRightInd w:val="0"/>
              <w:spacing w:line="500" w:lineRule="exact"/>
              <w:rPr>
                <w:rFonts w:ascii="宋体"/>
                <w:color w:val="008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75" w:type="dxa"/>
          </w:tcPr>
          <w:p>
            <w:pPr>
              <w:autoSpaceDE w:val="0"/>
              <w:autoSpaceDN w:val="0"/>
              <w:adjustRightInd w:val="0"/>
              <w:spacing w:line="500" w:lineRule="exact"/>
              <w:rPr>
                <w:rFonts w:ascii="宋体"/>
                <w:color w:val="008000"/>
                <w:kern w:val="0"/>
                <w:sz w:val="24"/>
                <w:highlight w:val="none"/>
              </w:rPr>
            </w:pPr>
          </w:p>
        </w:tc>
        <w:tc>
          <w:tcPr>
            <w:tcW w:w="1620" w:type="dxa"/>
          </w:tcPr>
          <w:p>
            <w:pPr>
              <w:autoSpaceDE w:val="0"/>
              <w:autoSpaceDN w:val="0"/>
              <w:adjustRightInd w:val="0"/>
              <w:spacing w:line="500" w:lineRule="exact"/>
              <w:rPr>
                <w:rFonts w:ascii="宋体"/>
                <w:color w:val="008000"/>
                <w:kern w:val="0"/>
                <w:sz w:val="24"/>
                <w:highlight w:val="none"/>
              </w:rPr>
            </w:pPr>
          </w:p>
        </w:tc>
        <w:tc>
          <w:tcPr>
            <w:tcW w:w="1277" w:type="dxa"/>
          </w:tcPr>
          <w:p>
            <w:pPr>
              <w:autoSpaceDE w:val="0"/>
              <w:autoSpaceDN w:val="0"/>
              <w:adjustRightInd w:val="0"/>
              <w:spacing w:line="500" w:lineRule="exact"/>
              <w:rPr>
                <w:rFonts w:ascii="宋体"/>
                <w:color w:val="008000"/>
                <w:kern w:val="0"/>
                <w:sz w:val="24"/>
                <w:highlight w:val="none"/>
              </w:rPr>
            </w:pPr>
          </w:p>
        </w:tc>
        <w:tc>
          <w:tcPr>
            <w:tcW w:w="1540" w:type="dxa"/>
          </w:tcPr>
          <w:p>
            <w:pPr>
              <w:autoSpaceDE w:val="0"/>
              <w:autoSpaceDN w:val="0"/>
              <w:adjustRightInd w:val="0"/>
              <w:spacing w:line="500" w:lineRule="exact"/>
              <w:rPr>
                <w:rFonts w:ascii="宋体"/>
                <w:color w:val="008000"/>
                <w:kern w:val="0"/>
                <w:sz w:val="24"/>
                <w:highlight w:val="none"/>
              </w:rPr>
            </w:pPr>
          </w:p>
        </w:tc>
        <w:tc>
          <w:tcPr>
            <w:tcW w:w="1305" w:type="dxa"/>
          </w:tcPr>
          <w:p>
            <w:pPr>
              <w:autoSpaceDE w:val="0"/>
              <w:autoSpaceDN w:val="0"/>
              <w:adjustRightInd w:val="0"/>
              <w:spacing w:line="500" w:lineRule="exact"/>
              <w:rPr>
                <w:rFonts w:ascii="宋体"/>
                <w:color w:val="008000"/>
                <w:kern w:val="0"/>
                <w:sz w:val="24"/>
                <w:highlight w:val="none"/>
              </w:rPr>
            </w:pPr>
          </w:p>
        </w:tc>
        <w:tc>
          <w:tcPr>
            <w:tcW w:w="1216" w:type="dxa"/>
          </w:tcPr>
          <w:p>
            <w:pPr>
              <w:autoSpaceDE w:val="0"/>
              <w:autoSpaceDN w:val="0"/>
              <w:adjustRightInd w:val="0"/>
              <w:spacing w:line="500" w:lineRule="exact"/>
              <w:rPr>
                <w:rFonts w:ascii="宋体"/>
                <w:color w:val="008000"/>
                <w:kern w:val="0"/>
                <w:sz w:val="24"/>
                <w:highlight w:val="none"/>
              </w:rPr>
            </w:pPr>
          </w:p>
        </w:tc>
      </w:tr>
    </w:tbl>
    <w:p>
      <w:pPr>
        <w:rPr>
          <w:rFonts w:hAnsi="宋体"/>
          <w:highlight w:val="none"/>
        </w:rPr>
      </w:pPr>
    </w:p>
    <w:p>
      <w:pPr>
        <w:pStyle w:val="10"/>
        <w:spacing w:line="360" w:lineRule="auto"/>
        <w:ind w:firstLine="240" w:firstLineChars="100"/>
        <w:rPr>
          <w:rFonts w:hAnsi="宋体"/>
          <w:b/>
          <w:sz w:val="24"/>
          <w:szCs w:val="24"/>
          <w:highlight w:val="none"/>
        </w:rPr>
      </w:pPr>
      <w:r>
        <w:rPr>
          <w:rFonts w:hint="eastAsia" w:ascii="仿宋_GB2312" w:hAnsi="宋体" w:eastAsia="仿宋_GB2312"/>
          <w:color w:val="000000"/>
          <w:sz w:val="24"/>
          <w:highlight w:val="none"/>
        </w:rPr>
        <w:t>投标人名称（盖章）：法定代表人或授权代表签字：</w:t>
      </w:r>
    </w:p>
    <w:p>
      <w:pPr>
        <w:rPr>
          <w:rFonts w:hAnsi="宋体"/>
          <w:highlight w:val="none"/>
        </w:rPr>
      </w:pPr>
    </w:p>
    <w:p>
      <w:pPr>
        <w:rPr>
          <w:rFonts w:hAnsi="宋体"/>
          <w:highlight w:val="none"/>
        </w:rPr>
      </w:pPr>
    </w:p>
    <w:p>
      <w:pPr>
        <w:jc w:val="center"/>
        <w:rPr>
          <w:rFonts w:eastAsia="黑体"/>
          <w:b/>
          <w:bCs/>
          <w:sz w:val="28"/>
          <w:highlight w:val="none"/>
        </w:rPr>
      </w:pPr>
    </w:p>
    <w:p>
      <w:pPr>
        <w:rPr>
          <w:rFonts w:eastAsia="黑体"/>
          <w:b/>
          <w:bCs/>
          <w:sz w:val="28"/>
          <w:highlight w:val="none"/>
        </w:rPr>
      </w:pPr>
    </w:p>
    <w:p>
      <w:pPr>
        <w:rPr>
          <w:rFonts w:eastAsia="黑体"/>
          <w:b/>
          <w:bCs/>
          <w:sz w:val="28"/>
          <w:highlight w:val="none"/>
        </w:rPr>
      </w:pPr>
      <w:r>
        <w:rPr>
          <w:rFonts w:hint="eastAsia" w:eastAsia="黑体"/>
          <w:b/>
          <w:bCs/>
          <w:sz w:val="28"/>
          <w:highlight w:val="none"/>
        </w:rPr>
        <w:t>附件7</w:t>
      </w:r>
    </w:p>
    <w:p>
      <w:pPr>
        <w:rPr>
          <w:rFonts w:hint="eastAsia" w:ascii="宋体" w:eastAsia="宋体"/>
          <w:highlight w:val="none"/>
          <w:lang w:eastAsia="zh-CN"/>
        </w:rPr>
      </w:pPr>
      <w:r>
        <w:rPr>
          <w:rFonts w:hint="eastAsia" w:ascii="宋体" w:hAnsi="宋体"/>
          <w:highlight w:val="none"/>
        </w:rPr>
        <w:t>项目名称：</w:t>
      </w:r>
      <w:r>
        <w:rPr>
          <w:rFonts w:hint="eastAsia"/>
          <w:highlight w:val="none"/>
          <w:lang w:eastAsia="zh-CN"/>
        </w:rPr>
        <w:t>2025年度中国重汽保安服务项目</w:t>
      </w:r>
    </w:p>
    <w:p>
      <w:pPr>
        <w:rPr>
          <w:rFonts w:asci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pPr>
        <w:jc w:val="left"/>
        <w:rPr>
          <w:rFonts w:eastAsia="黑体"/>
          <w:b/>
          <w:bCs/>
          <w:sz w:val="28"/>
          <w:highlight w:val="none"/>
        </w:rPr>
      </w:pPr>
    </w:p>
    <w:p>
      <w:pPr>
        <w:jc w:val="center"/>
        <w:rPr>
          <w:rFonts w:eastAsia="黑体"/>
          <w:b/>
          <w:bCs/>
          <w:sz w:val="28"/>
          <w:highlight w:val="none"/>
        </w:rPr>
      </w:pPr>
      <w:r>
        <w:rPr>
          <w:rFonts w:hint="eastAsia" w:eastAsia="黑体"/>
          <w:b/>
          <w:bCs/>
          <w:sz w:val="28"/>
          <w:highlight w:val="none"/>
        </w:rPr>
        <w:t>投标报名表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vAlign w:val="center"/>
          </w:tcPr>
          <w:p>
            <w:pPr>
              <w:jc w:val="center"/>
              <w:rPr>
                <w:sz w:val="24"/>
                <w:szCs w:val="24"/>
                <w:highlight w:val="none"/>
              </w:rPr>
            </w:pPr>
            <w:r>
              <w:rPr>
                <w:rFonts w:hint="eastAsia"/>
                <w:sz w:val="24"/>
                <w:szCs w:val="24"/>
                <w:highlight w:val="none"/>
              </w:rPr>
              <w:t>项目名称</w:t>
            </w:r>
          </w:p>
        </w:tc>
        <w:tc>
          <w:tcPr>
            <w:tcW w:w="7123" w:type="dxa"/>
            <w:gridSpan w:val="3"/>
            <w:vAlign w:val="center"/>
          </w:tcPr>
          <w:p>
            <w:pPr>
              <w:rPr>
                <w:rFonts w:hint="default" w:ascii="宋体" w:eastAsia="宋体"/>
                <w:highlight w:val="none"/>
                <w:lang w:val="en-US" w:eastAsia="zh-CN"/>
              </w:rPr>
            </w:pPr>
            <w:r>
              <w:rPr>
                <w:rFonts w:hint="eastAsia" w:ascii="宋体" w:hAnsi="宋体"/>
                <w:highlight w:val="none"/>
                <w:lang w:val="en-US" w:eastAsia="zh-CN"/>
              </w:rPr>
              <w:t>中国重汽集团济南卡车股份有限公司绵阳分公司保安服务项目</w:t>
            </w:r>
          </w:p>
          <w:p>
            <w:pPr>
              <w:jc w:val="center"/>
              <w:rPr>
                <w:rFonts w:hint="eastAsia" w:eastAsia="宋体"/>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801" w:type="dxa"/>
            <w:vAlign w:val="center"/>
          </w:tcPr>
          <w:p>
            <w:pPr>
              <w:jc w:val="center"/>
              <w:rPr>
                <w:sz w:val="24"/>
                <w:szCs w:val="24"/>
                <w:highlight w:val="none"/>
              </w:rPr>
            </w:pPr>
            <w:r>
              <w:rPr>
                <w:rFonts w:hint="eastAsia"/>
                <w:sz w:val="24"/>
                <w:szCs w:val="24"/>
                <w:highlight w:val="none"/>
              </w:rPr>
              <w:t>投标单位</w:t>
            </w:r>
          </w:p>
          <w:p>
            <w:pPr>
              <w:jc w:val="center"/>
              <w:rPr>
                <w:sz w:val="24"/>
                <w:szCs w:val="24"/>
                <w:highlight w:val="none"/>
              </w:rPr>
            </w:pPr>
            <w:r>
              <w:rPr>
                <w:rFonts w:hint="eastAsia"/>
                <w:sz w:val="24"/>
                <w:szCs w:val="24"/>
                <w:highlight w:val="none"/>
              </w:rPr>
              <w:t>（全称）</w:t>
            </w:r>
          </w:p>
        </w:tc>
        <w:tc>
          <w:tcPr>
            <w:tcW w:w="7123" w:type="dxa"/>
            <w:gridSpan w:val="3"/>
            <w:vAlign w:val="center"/>
          </w:tcPr>
          <w:p>
            <w:pPr>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vAlign w:val="center"/>
          </w:tcPr>
          <w:p>
            <w:pPr>
              <w:jc w:val="center"/>
              <w:rPr>
                <w:sz w:val="24"/>
                <w:szCs w:val="24"/>
                <w:highlight w:val="none"/>
              </w:rPr>
            </w:pPr>
            <w:r>
              <w:rPr>
                <w:rFonts w:hint="eastAsia"/>
                <w:sz w:val="24"/>
                <w:szCs w:val="24"/>
                <w:highlight w:val="none"/>
              </w:rPr>
              <w:t>公司简介</w:t>
            </w:r>
          </w:p>
        </w:tc>
        <w:tc>
          <w:tcPr>
            <w:tcW w:w="7123" w:type="dxa"/>
            <w:gridSpan w:val="3"/>
            <w:vAlign w:val="center"/>
          </w:tcPr>
          <w:p>
            <w:pPr>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vAlign w:val="center"/>
          </w:tcPr>
          <w:p>
            <w:pPr>
              <w:jc w:val="center"/>
              <w:rPr>
                <w:sz w:val="24"/>
                <w:szCs w:val="24"/>
                <w:highlight w:val="none"/>
              </w:rPr>
            </w:pPr>
            <w:r>
              <w:rPr>
                <w:rFonts w:hint="eastAsia"/>
                <w:sz w:val="24"/>
                <w:szCs w:val="24"/>
                <w:highlight w:val="none"/>
              </w:rPr>
              <w:t>项目负责人</w:t>
            </w:r>
          </w:p>
        </w:tc>
        <w:tc>
          <w:tcPr>
            <w:tcW w:w="2526" w:type="dxa"/>
            <w:vAlign w:val="center"/>
          </w:tcPr>
          <w:p>
            <w:pPr>
              <w:jc w:val="center"/>
              <w:rPr>
                <w:sz w:val="24"/>
                <w:szCs w:val="24"/>
                <w:highlight w:val="none"/>
              </w:rPr>
            </w:pPr>
          </w:p>
        </w:tc>
        <w:tc>
          <w:tcPr>
            <w:tcW w:w="2272" w:type="dxa"/>
            <w:vAlign w:val="center"/>
          </w:tcPr>
          <w:p>
            <w:pPr>
              <w:jc w:val="center"/>
              <w:rPr>
                <w:sz w:val="24"/>
                <w:szCs w:val="24"/>
                <w:highlight w:val="none"/>
              </w:rPr>
            </w:pPr>
            <w:r>
              <w:rPr>
                <w:rFonts w:hint="eastAsia"/>
                <w:sz w:val="24"/>
                <w:szCs w:val="24"/>
                <w:highlight w:val="none"/>
              </w:rPr>
              <w:t>联系电话</w:t>
            </w:r>
          </w:p>
        </w:tc>
        <w:tc>
          <w:tcPr>
            <w:tcW w:w="2325" w:type="dxa"/>
            <w:vAlign w:val="center"/>
          </w:tcPr>
          <w:p>
            <w:pPr>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801" w:type="dxa"/>
            <w:vAlign w:val="center"/>
          </w:tcPr>
          <w:p>
            <w:pPr>
              <w:jc w:val="center"/>
              <w:rPr>
                <w:sz w:val="24"/>
                <w:szCs w:val="24"/>
                <w:highlight w:val="none"/>
              </w:rPr>
            </w:pPr>
            <w:r>
              <w:rPr>
                <w:rFonts w:hint="eastAsia"/>
                <w:sz w:val="24"/>
                <w:szCs w:val="24"/>
                <w:highlight w:val="none"/>
              </w:rPr>
              <w:t>公司电话</w:t>
            </w:r>
          </w:p>
        </w:tc>
        <w:tc>
          <w:tcPr>
            <w:tcW w:w="2526" w:type="dxa"/>
            <w:vAlign w:val="center"/>
          </w:tcPr>
          <w:p>
            <w:pPr>
              <w:jc w:val="center"/>
              <w:rPr>
                <w:sz w:val="24"/>
                <w:szCs w:val="24"/>
                <w:highlight w:val="none"/>
              </w:rPr>
            </w:pPr>
          </w:p>
        </w:tc>
        <w:tc>
          <w:tcPr>
            <w:tcW w:w="2272" w:type="dxa"/>
            <w:vAlign w:val="center"/>
          </w:tcPr>
          <w:p>
            <w:pPr>
              <w:jc w:val="center"/>
              <w:rPr>
                <w:sz w:val="24"/>
                <w:szCs w:val="24"/>
                <w:highlight w:val="none"/>
              </w:rPr>
            </w:pPr>
            <w:r>
              <w:rPr>
                <w:rFonts w:hint="eastAsia"/>
                <w:sz w:val="24"/>
                <w:szCs w:val="24"/>
                <w:highlight w:val="none"/>
              </w:rPr>
              <w:t>传真</w:t>
            </w:r>
          </w:p>
        </w:tc>
        <w:tc>
          <w:tcPr>
            <w:tcW w:w="2325" w:type="dxa"/>
            <w:vAlign w:val="center"/>
          </w:tcPr>
          <w:p>
            <w:pPr>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801" w:type="dxa"/>
            <w:vAlign w:val="center"/>
          </w:tcPr>
          <w:p>
            <w:pPr>
              <w:jc w:val="center"/>
              <w:rPr>
                <w:sz w:val="24"/>
                <w:szCs w:val="24"/>
                <w:highlight w:val="none"/>
              </w:rPr>
            </w:pPr>
            <w:r>
              <w:rPr>
                <w:sz w:val="24"/>
                <w:szCs w:val="24"/>
                <w:highlight w:val="none"/>
              </w:rPr>
              <w:t>E-mail</w:t>
            </w:r>
          </w:p>
        </w:tc>
        <w:tc>
          <w:tcPr>
            <w:tcW w:w="7123" w:type="dxa"/>
            <w:gridSpan w:val="3"/>
            <w:vAlign w:val="center"/>
          </w:tcPr>
          <w:p>
            <w:pPr>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801" w:type="dxa"/>
            <w:vAlign w:val="center"/>
          </w:tcPr>
          <w:p>
            <w:pPr>
              <w:jc w:val="center"/>
              <w:rPr>
                <w:sz w:val="24"/>
                <w:szCs w:val="24"/>
                <w:highlight w:val="none"/>
              </w:rPr>
            </w:pPr>
            <w:r>
              <w:rPr>
                <w:rFonts w:hint="eastAsia"/>
                <w:sz w:val="24"/>
                <w:szCs w:val="24"/>
                <w:highlight w:val="none"/>
              </w:rPr>
              <w:t>报名时间</w:t>
            </w:r>
          </w:p>
        </w:tc>
        <w:tc>
          <w:tcPr>
            <w:tcW w:w="7123" w:type="dxa"/>
            <w:gridSpan w:val="3"/>
            <w:vAlign w:val="center"/>
          </w:tcPr>
          <w:p>
            <w:pPr>
              <w:jc w:val="center"/>
              <w:rPr>
                <w:sz w:val="24"/>
                <w:szCs w:val="24"/>
                <w:highlight w:val="none"/>
              </w:rPr>
            </w:pPr>
            <w:r>
              <w:rPr>
                <w:rFonts w:hint="eastAsia"/>
                <w:sz w:val="24"/>
                <w:szCs w:val="24"/>
                <w:highlight w:val="none"/>
              </w:rPr>
              <w:t>年月日</w:t>
            </w:r>
          </w:p>
        </w:tc>
      </w:tr>
    </w:tbl>
    <w:p>
      <w:pPr>
        <w:ind w:left="472" w:right="69" w:rightChars="33" w:hanging="472" w:hangingChars="196"/>
        <w:rPr>
          <w:rFonts w:ascii="宋体"/>
          <w:b/>
          <w:sz w:val="24"/>
          <w:highlight w:val="none"/>
        </w:rPr>
      </w:pPr>
    </w:p>
    <w:p>
      <w:pPr>
        <w:pStyle w:val="10"/>
        <w:spacing w:line="360" w:lineRule="auto"/>
        <w:ind w:firstLine="240" w:firstLineChars="100"/>
        <w:rPr>
          <w:rFonts w:hAnsi="宋体"/>
          <w:b/>
          <w:sz w:val="24"/>
          <w:szCs w:val="24"/>
          <w:highlight w:val="none"/>
        </w:rPr>
      </w:pPr>
      <w:r>
        <w:rPr>
          <w:rFonts w:hint="eastAsia" w:ascii="仿宋_GB2312" w:hAnsi="宋体" w:eastAsia="仿宋_GB2312"/>
          <w:color w:val="000000"/>
          <w:sz w:val="24"/>
          <w:highlight w:val="none"/>
        </w:rPr>
        <w:t>投标人名称（盖章）：法定代表人或授权代表签字：</w:t>
      </w:r>
    </w:p>
    <w:p>
      <w:pPr>
        <w:ind w:left="472" w:right="69" w:rightChars="33" w:hanging="472" w:hangingChars="196"/>
        <w:rPr>
          <w:rFonts w:ascii="宋体"/>
          <w:b/>
          <w:sz w:val="24"/>
          <w:highlight w:val="none"/>
        </w:rPr>
      </w:pPr>
    </w:p>
    <w:p>
      <w:pPr>
        <w:ind w:left="472" w:right="69" w:rightChars="33" w:hanging="472" w:hangingChars="196"/>
        <w:rPr>
          <w:rFonts w:ascii="宋体"/>
          <w:sz w:val="24"/>
          <w:highlight w:val="none"/>
        </w:rPr>
      </w:pPr>
      <w:r>
        <w:rPr>
          <w:rFonts w:hint="eastAsia" w:ascii="宋体" w:hAnsi="宋体"/>
          <w:b/>
          <w:sz w:val="24"/>
          <w:highlight w:val="none"/>
        </w:rPr>
        <w:t>注：</w:t>
      </w:r>
      <w:r>
        <w:rPr>
          <w:rFonts w:hint="eastAsia" w:ascii="宋体" w:hAnsi="宋体"/>
          <w:sz w:val="24"/>
          <w:highlight w:val="none"/>
        </w:rPr>
        <w:t>请投标单位认真填写并加盖公章，并于规定日期前提交。缺项及不按要求时间回复均视为自动放弃本次投标。</w:t>
      </w:r>
    </w:p>
    <w:p>
      <w:pPr>
        <w:rPr>
          <w:rFonts w:eastAsia="黑体"/>
          <w:b/>
          <w:bCs/>
          <w:sz w:val="28"/>
          <w:highlight w:val="none"/>
        </w:rPr>
      </w:pPr>
    </w:p>
    <w:p>
      <w:pPr>
        <w:rPr>
          <w:rFonts w:eastAsia="黑体"/>
          <w:b/>
          <w:bCs/>
          <w:sz w:val="28"/>
          <w:highlight w:val="none"/>
        </w:rPr>
      </w:pPr>
      <w:r>
        <w:rPr>
          <w:rFonts w:hint="eastAsia" w:eastAsia="黑体"/>
          <w:b/>
          <w:bCs/>
          <w:sz w:val="28"/>
          <w:highlight w:val="none"/>
        </w:rPr>
        <w:t>附件8</w:t>
      </w:r>
    </w:p>
    <w:p>
      <w:pPr>
        <w:rPr>
          <w:rFonts w:hint="default" w:ascii="宋体" w:eastAsia="宋体"/>
          <w:highlight w:val="none"/>
          <w:lang w:val="en-US" w:eastAsia="zh-CN"/>
        </w:rPr>
      </w:pPr>
      <w:r>
        <w:rPr>
          <w:rFonts w:hint="eastAsia" w:ascii="宋体" w:hAnsi="宋体"/>
          <w:highlight w:val="none"/>
        </w:rPr>
        <w:t>项目名称：</w:t>
      </w:r>
      <w:r>
        <w:rPr>
          <w:rFonts w:hint="eastAsia" w:ascii="宋体" w:hAnsi="宋体"/>
          <w:highlight w:val="none"/>
          <w:lang w:val="en-US" w:eastAsia="zh-CN"/>
        </w:rPr>
        <w:t>中国重汽集团济南卡车股份有限公司绵阳分公司保安服务项目</w:t>
      </w:r>
    </w:p>
    <w:p>
      <w:pPr>
        <w:rPr>
          <w:rFonts w:asci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pPr>
        <w:jc w:val="center"/>
        <w:rPr>
          <w:rFonts w:eastAsia="黑体"/>
          <w:b/>
          <w:bCs/>
          <w:sz w:val="28"/>
          <w:highlight w:val="none"/>
        </w:rPr>
      </w:pPr>
    </w:p>
    <w:p>
      <w:pPr>
        <w:jc w:val="center"/>
        <w:rPr>
          <w:rFonts w:eastAsia="黑体"/>
          <w:b/>
          <w:bCs/>
          <w:sz w:val="28"/>
          <w:highlight w:val="none"/>
        </w:rPr>
      </w:pPr>
      <w:r>
        <w:rPr>
          <w:rFonts w:hint="eastAsia" w:eastAsia="黑体"/>
          <w:b/>
          <w:bCs/>
          <w:sz w:val="28"/>
          <w:highlight w:val="none"/>
        </w:rPr>
        <w:t>相关条款偏离表（含商务偏离及技术偏离）</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Merge w:val="restart"/>
            <w:vAlign w:val="center"/>
          </w:tcPr>
          <w:p>
            <w:pPr>
              <w:jc w:val="center"/>
              <w:rPr>
                <w:rFonts w:ascii="宋体"/>
                <w:szCs w:val="21"/>
                <w:highlight w:val="none"/>
              </w:rPr>
            </w:pPr>
            <w:r>
              <w:rPr>
                <w:rFonts w:hint="eastAsia" w:ascii="宋体" w:hAnsi="宋体"/>
                <w:szCs w:val="21"/>
                <w:highlight w:val="none"/>
              </w:rPr>
              <w:t>序号</w:t>
            </w:r>
          </w:p>
        </w:tc>
        <w:tc>
          <w:tcPr>
            <w:tcW w:w="4140" w:type="dxa"/>
            <w:gridSpan w:val="2"/>
            <w:vAlign w:val="center"/>
          </w:tcPr>
          <w:p>
            <w:pPr>
              <w:jc w:val="center"/>
              <w:rPr>
                <w:rFonts w:ascii="宋体"/>
                <w:szCs w:val="21"/>
                <w:highlight w:val="none"/>
              </w:rPr>
            </w:pPr>
            <w:r>
              <w:rPr>
                <w:rFonts w:hint="eastAsia" w:ascii="宋体" w:hAnsi="宋体"/>
                <w:szCs w:val="21"/>
                <w:highlight w:val="none"/>
              </w:rPr>
              <w:t>招标文件条款</w:t>
            </w:r>
          </w:p>
        </w:tc>
        <w:tc>
          <w:tcPr>
            <w:tcW w:w="3554" w:type="dxa"/>
            <w:vMerge w:val="restart"/>
            <w:vAlign w:val="center"/>
          </w:tcPr>
          <w:p>
            <w:pPr>
              <w:jc w:val="center"/>
              <w:rPr>
                <w:rFonts w:ascii="宋体"/>
                <w:szCs w:val="21"/>
                <w:highlight w:val="none"/>
              </w:rPr>
            </w:pPr>
            <w:r>
              <w:rPr>
                <w:rFonts w:hint="eastAsia" w:ascii="宋体" w:hAnsi="宋体"/>
                <w:szCs w:val="21"/>
                <w:highlight w:val="none"/>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rPr>
                <w:rFonts w:ascii="宋体"/>
                <w:szCs w:val="21"/>
                <w:highlight w:val="none"/>
              </w:rPr>
            </w:pPr>
          </w:p>
        </w:tc>
        <w:tc>
          <w:tcPr>
            <w:tcW w:w="1080" w:type="dxa"/>
            <w:vAlign w:val="center"/>
          </w:tcPr>
          <w:p>
            <w:pPr>
              <w:jc w:val="center"/>
              <w:rPr>
                <w:rFonts w:ascii="宋体"/>
                <w:szCs w:val="21"/>
                <w:highlight w:val="none"/>
              </w:rPr>
            </w:pPr>
            <w:r>
              <w:rPr>
                <w:rFonts w:hint="eastAsia" w:ascii="宋体" w:hAnsi="宋体"/>
                <w:szCs w:val="21"/>
                <w:highlight w:val="none"/>
              </w:rPr>
              <w:t>条款号</w:t>
            </w:r>
          </w:p>
        </w:tc>
        <w:tc>
          <w:tcPr>
            <w:tcW w:w="3060" w:type="dxa"/>
            <w:vAlign w:val="center"/>
          </w:tcPr>
          <w:p>
            <w:pPr>
              <w:jc w:val="center"/>
              <w:rPr>
                <w:rFonts w:ascii="宋体"/>
                <w:szCs w:val="21"/>
                <w:highlight w:val="none"/>
              </w:rPr>
            </w:pPr>
            <w:r>
              <w:rPr>
                <w:rFonts w:hint="eastAsia" w:ascii="宋体" w:hAnsi="宋体"/>
                <w:szCs w:val="21"/>
                <w:highlight w:val="none"/>
              </w:rPr>
              <w:t>条款要求</w:t>
            </w:r>
          </w:p>
        </w:tc>
        <w:tc>
          <w:tcPr>
            <w:tcW w:w="3554" w:type="dxa"/>
            <w:vMerge w:val="continue"/>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Cs w:val="21"/>
                <w:highlight w:val="none"/>
              </w:rPr>
            </w:pPr>
          </w:p>
        </w:tc>
        <w:tc>
          <w:tcPr>
            <w:tcW w:w="1080" w:type="dxa"/>
            <w:vAlign w:val="center"/>
          </w:tcPr>
          <w:p>
            <w:pPr>
              <w:rPr>
                <w:rFonts w:ascii="宋体"/>
                <w:szCs w:val="21"/>
                <w:highlight w:val="none"/>
              </w:rPr>
            </w:pPr>
          </w:p>
        </w:tc>
        <w:tc>
          <w:tcPr>
            <w:tcW w:w="3060" w:type="dxa"/>
            <w:vAlign w:val="center"/>
          </w:tcPr>
          <w:p>
            <w:pPr>
              <w:rPr>
                <w:rFonts w:ascii="宋体"/>
                <w:szCs w:val="21"/>
                <w:highlight w:val="none"/>
              </w:rPr>
            </w:pPr>
          </w:p>
        </w:tc>
        <w:tc>
          <w:tcPr>
            <w:tcW w:w="3554"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highlight w:val="none"/>
              </w:rPr>
            </w:pPr>
          </w:p>
        </w:tc>
        <w:tc>
          <w:tcPr>
            <w:tcW w:w="1080" w:type="dxa"/>
            <w:vAlign w:val="center"/>
          </w:tcPr>
          <w:p>
            <w:pPr>
              <w:rPr>
                <w:rFonts w:ascii="宋体"/>
                <w:sz w:val="24"/>
                <w:highlight w:val="none"/>
              </w:rPr>
            </w:pPr>
          </w:p>
        </w:tc>
        <w:tc>
          <w:tcPr>
            <w:tcW w:w="3060" w:type="dxa"/>
            <w:vAlign w:val="center"/>
          </w:tcPr>
          <w:p>
            <w:pPr>
              <w:rPr>
                <w:rFonts w:ascii="宋体"/>
                <w:sz w:val="24"/>
                <w:highlight w:val="none"/>
              </w:rPr>
            </w:pPr>
          </w:p>
        </w:tc>
        <w:tc>
          <w:tcPr>
            <w:tcW w:w="3554" w:type="dxa"/>
            <w:vAlign w:val="center"/>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highlight w:val="none"/>
              </w:rPr>
            </w:pPr>
          </w:p>
        </w:tc>
        <w:tc>
          <w:tcPr>
            <w:tcW w:w="1080" w:type="dxa"/>
            <w:vAlign w:val="center"/>
          </w:tcPr>
          <w:p>
            <w:pPr>
              <w:rPr>
                <w:rFonts w:ascii="宋体"/>
                <w:sz w:val="24"/>
                <w:highlight w:val="none"/>
              </w:rPr>
            </w:pPr>
          </w:p>
        </w:tc>
        <w:tc>
          <w:tcPr>
            <w:tcW w:w="3060" w:type="dxa"/>
            <w:vAlign w:val="center"/>
          </w:tcPr>
          <w:p>
            <w:pPr>
              <w:rPr>
                <w:rFonts w:ascii="宋体"/>
                <w:sz w:val="24"/>
                <w:highlight w:val="none"/>
              </w:rPr>
            </w:pPr>
          </w:p>
        </w:tc>
        <w:tc>
          <w:tcPr>
            <w:tcW w:w="3554" w:type="dxa"/>
            <w:vAlign w:val="center"/>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highlight w:val="none"/>
              </w:rPr>
            </w:pPr>
          </w:p>
        </w:tc>
        <w:tc>
          <w:tcPr>
            <w:tcW w:w="1080" w:type="dxa"/>
            <w:vAlign w:val="center"/>
          </w:tcPr>
          <w:p>
            <w:pPr>
              <w:rPr>
                <w:rFonts w:ascii="宋体"/>
                <w:sz w:val="24"/>
                <w:highlight w:val="none"/>
              </w:rPr>
            </w:pPr>
          </w:p>
        </w:tc>
        <w:tc>
          <w:tcPr>
            <w:tcW w:w="3060" w:type="dxa"/>
            <w:vAlign w:val="center"/>
          </w:tcPr>
          <w:p>
            <w:pPr>
              <w:rPr>
                <w:rFonts w:ascii="宋体"/>
                <w:sz w:val="24"/>
                <w:highlight w:val="none"/>
              </w:rPr>
            </w:pPr>
          </w:p>
        </w:tc>
        <w:tc>
          <w:tcPr>
            <w:tcW w:w="3554" w:type="dxa"/>
            <w:vAlign w:val="center"/>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highlight w:val="none"/>
              </w:rPr>
            </w:pPr>
          </w:p>
        </w:tc>
        <w:tc>
          <w:tcPr>
            <w:tcW w:w="1080" w:type="dxa"/>
            <w:vAlign w:val="center"/>
          </w:tcPr>
          <w:p>
            <w:pPr>
              <w:rPr>
                <w:rFonts w:ascii="宋体"/>
                <w:sz w:val="24"/>
                <w:highlight w:val="none"/>
              </w:rPr>
            </w:pPr>
          </w:p>
        </w:tc>
        <w:tc>
          <w:tcPr>
            <w:tcW w:w="3060" w:type="dxa"/>
            <w:vAlign w:val="center"/>
          </w:tcPr>
          <w:p>
            <w:pPr>
              <w:rPr>
                <w:rFonts w:ascii="宋体"/>
                <w:sz w:val="24"/>
                <w:highlight w:val="none"/>
              </w:rPr>
            </w:pPr>
          </w:p>
        </w:tc>
        <w:tc>
          <w:tcPr>
            <w:tcW w:w="3554" w:type="dxa"/>
            <w:vAlign w:val="center"/>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highlight w:val="none"/>
              </w:rPr>
            </w:pPr>
          </w:p>
        </w:tc>
        <w:tc>
          <w:tcPr>
            <w:tcW w:w="1080" w:type="dxa"/>
            <w:vAlign w:val="center"/>
          </w:tcPr>
          <w:p>
            <w:pPr>
              <w:rPr>
                <w:rFonts w:ascii="宋体"/>
                <w:sz w:val="24"/>
                <w:highlight w:val="none"/>
              </w:rPr>
            </w:pPr>
          </w:p>
        </w:tc>
        <w:tc>
          <w:tcPr>
            <w:tcW w:w="3060" w:type="dxa"/>
            <w:vAlign w:val="center"/>
          </w:tcPr>
          <w:p>
            <w:pPr>
              <w:rPr>
                <w:rFonts w:ascii="宋体"/>
                <w:sz w:val="24"/>
                <w:highlight w:val="none"/>
              </w:rPr>
            </w:pPr>
          </w:p>
        </w:tc>
        <w:tc>
          <w:tcPr>
            <w:tcW w:w="3554" w:type="dxa"/>
            <w:vAlign w:val="center"/>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highlight w:val="none"/>
              </w:rPr>
            </w:pPr>
          </w:p>
        </w:tc>
        <w:tc>
          <w:tcPr>
            <w:tcW w:w="1080" w:type="dxa"/>
            <w:vAlign w:val="center"/>
          </w:tcPr>
          <w:p>
            <w:pPr>
              <w:rPr>
                <w:rFonts w:ascii="宋体"/>
                <w:sz w:val="24"/>
                <w:highlight w:val="none"/>
              </w:rPr>
            </w:pPr>
          </w:p>
        </w:tc>
        <w:tc>
          <w:tcPr>
            <w:tcW w:w="3060" w:type="dxa"/>
            <w:vAlign w:val="center"/>
          </w:tcPr>
          <w:p>
            <w:pPr>
              <w:rPr>
                <w:rFonts w:ascii="宋体"/>
                <w:sz w:val="24"/>
                <w:highlight w:val="none"/>
              </w:rPr>
            </w:pPr>
          </w:p>
        </w:tc>
        <w:tc>
          <w:tcPr>
            <w:tcW w:w="3554" w:type="dxa"/>
            <w:vAlign w:val="center"/>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highlight w:val="none"/>
              </w:rPr>
            </w:pPr>
          </w:p>
        </w:tc>
        <w:tc>
          <w:tcPr>
            <w:tcW w:w="1080" w:type="dxa"/>
            <w:vAlign w:val="center"/>
          </w:tcPr>
          <w:p>
            <w:pPr>
              <w:rPr>
                <w:rFonts w:ascii="宋体"/>
                <w:sz w:val="24"/>
                <w:highlight w:val="none"/>
              </w:rPr>
            </w:pPr>
          </w:p>
        </w:tc>
        <w:tc>
          <w:tcPr>
            <w:tcW w:w="3060" w:type="dxa"/>
            <w:vAlign w:val="center"/>
          </w:tcPr>
          <w:p>
            <w:pPr>
              <w:rPr>
                <w:rFonts w:ascii="宋体"/>
                <w:sz w:val="24"/>
                <w:highlight w:val="none"/>
              </w:rPr>
            </w:pPr>
          </w:p>
        </w:tc>
        <w:tc>
          <w:tcPr>
            <w:tcW w:w="3554" w:type="dxa"/>
            <w:vAlign w:val="center"/>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pPr>
              <w:jc w:val="center"/>
              <w:rPr>
                <w:rFonts w:ascii="宋体"/>
                <w:sz w:val="24"/>
                <w:highlight w:val="none"/>
              </w:rPr>
            </w:pPr>
          </w:p>
        </w:tc>
        <w:tc>
          <w:tcPr>
            <w:tcW w:w="1080" w:type="dxa"/>
            <w:vAlign w:val="center"/>
          </w:tcPr>
          <w:p>
            <w:pPr>
              <w:rPr>
                <w:rFonts w:ascii="宋体"/>
                <w:sz w:val="24"/>
                <w:highlight w:val="none"/>
              </w:rPr>
            </w:pPr>
          </w:p>
        </w:tc>
        <w:tc>
          <w:tcPr>
            <w:tcW w:w="3060" w:type="dxa"/>
            <w:vAlign w:val="center"/>
          </w:tcPr>
          <w:p>
            <w:pPr>
              <w:rPr>
                <w:rFonts w:ascii="宋体"/>
                <w:sz w:val="24"/>
                <w:highlight w:val="none"/>
              </w:rPr>
            </w:pPr>
          </w:p>
        </w:tc>
        <w:tc>
          <w:tcPr>
            <w:tcW w:w="3554" w:type="dxa"/>
            <w:vAlign w:val="center"/>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highlight w:val="none"/>
              </w:rPr>
            </w:pPr>
          </w:p>
        </w:tc>
        <w:tc>
          <w:tcPr>
            <w:tcW w:w="1080" w:type="dxa"/>
            <w:vAlign w:val="center"/>
          </w:tcPr>
          <w:p>
            <w:pPr>
              <w:rPr>
                <w:rFonts w:ascii="宋体"/>
                <w:sz w:val="24"/>
                <w:highlight w:val="none"/>
              </w:rPr>
            </w:pPr>
          </w:p>
        </w:tc>
        <w:tc>
          <w:tcPr>
            <w:tcW w:w="3060" w:type="dxa"/>
            <w:vAlign w:val="center"/>
          </w:tcPr>
          <w:p>
            <w:pPr>
              <w:rPr>
                <w:rFonts w:ascii="宋体"/>
                <w:sz w:val="24"/>
                <w:highlight w:val="none"/>
              </w:rPr>
            </w:pPr>
          </w:p>
        </w:tc>
        <w:tc>
          <w:tcPr>
            <w:tcW w:w="3554" w:type="dxa"/>
            <w:vAlign w:val="center"/>
          </w:tcPr>
          <w:p>
            <w:pPr>
              <w:rPr>
                <w:rFonts w:ascii="宋体"/>
                <w:sz w:val="24"/>
                <w:highlight w:val="none"/>
              </w:rPr>
            </w:pPr>
          </w:p>
        </w:tc>
      </w:tr>
    </w:tbl>
    <w:p>
      <w:pPr>
        <w:rPr>
          <w:rFonts w:ascii="宋体"/>
          <w:sz w:val="24"/>
          <w:highlight w:val="none"/>
        </w:rPr>
      </w:pPr>
    </w:p>
    <w:p>
      <w:pPr>
        <w:rPr>
          <w:rFonts w:ascii="仿宋_GB2312" w:hAnsi="宋体" w:eastAsia="仿宋_GB2312"/>
          <w:color w:val="000000"/>
          <w:sz w:val="24"/>
          <w:highlight w:val="none"/>
        </w:rPr>
      </w:pPr>
      <w:r>
        <w:rPr>
          <w:rFonts w:hint="eastAsia" w:ascii="仿宋_GB2312" w:hAnsi="宋体" w:eastAsia="仿宋_GB2312"/>
          <w:color w:val="000000"/>
          <w:sz w:val="24"/>
          <w:highlight w:val="none"/>
        </w:rPr>
        <w:t>投标人名称（盖章）：法定代表人或授权代表签字：</w:t>
      </w:r>
    </w:p>
    <w:p>
      <w:pPr>
        <w:rPr>
          <w:rFonts w:ascii="宋体"/>
          <w:sz w:val="24"/>
          <w:highlight w:val="none"/>
        </w:rPr>
      </w:pPr>
    </w:p>
    <w:p>
      <w:pPr>
        <w:rPr>
          <w:rFonts w:ascii="宋体"/>
          <w:sz w:val="24"/>
          <w:highlight w:val="none"/>
        </w:rPr>
      </w:pPr>
    </w:p>
    <w:p>
      <w:pPr>
        <w:rPr>
          <w:rFonts w:hAnsi="宋体"/>
          <w:b/>
          <w:sz w:val="24"/>
          <w:szCs w:val="24"/>
          <w:highlight w:val="none"/>
        </w:rPr>
      </w:pPr>
      <w:r>
        <w:rPr>
          <w:rFonts w:hint="eastAsia" w:ascii="宋体" w:hAnsi="宋体"/>
          <w:b/>
          <w:szCs w:val="21"/>
          <w:highlight w:val="none"/>
        </w:rPr>
        <w:t>注：</w:t>
      </w:r>
      <w:r>
        <w:rPr>
          <w:rFonts w:hint="eastAsia" w:hAnsi="宋体"/>
          <w:highlight w:val="none"/>
        </w:rPr>
        <w:t>可做正偏离，但不允许有低于本招标文件相关要求的情况出现，否则视为</w:t>
      </w:r>
      <w:r>
        <w:rPr>
          <w:rFonts w:hint="eastAsia"/>
          <w:highlight w:val="none"/>
        </w:rPr>
        <w:t>主动放弃本项目投标；</w:t>
      </w:r>
      <w:r>
        <w:rPr>
          <w:rFonts w:hint="eastAsia" w:ascii="宋体" w:hAnsi="宋体"/>
          <w:szCs w:val="21"/>
          <w:highlight w:val="none"/>
        </w:rPr>
        <w:t>为避免歧义，无偏离也应要提报该表，并注明“无”字。如无该表则即使在其它部分已反映，将也被视为“无偏离”。</w:t>
      </w:r>
    </w:p>
    <w:p>
      <w:pPr>
        <w:pStyle w:val="10"/>
        <w:spacing w:line="360" w:lineRule="auto"/>
        <w:rPr>
          <w:rFonts w:hAnsi="宋体"/>
          <w:b/>
          <w:sz w:val="24"/>
          <w:szCs w:val="24"/>
          <w:highlight w:val="none"/>
        </w:rPr>
      </w:pPr>
    </w:p>
    <w:p>
      <w:pPr>
        <w:rPr>
          <w:rFonts w:eastAsia="黑体"/>
          <w:b/>
          <w:bCs/>
          <w:sz w:val="28"/>
          <w:highlight w:val="none"/>
        </w:rPr>
      </w:pPr>
    </w:p>
    <w:p>
      <w:pPr>
        <w:rPr>
          <w:rFonts w:eastAsia="黑体"/>
          <w:b/>
          <w:bCs/>
          <w:sz w:val="28"/>
          <w:highlight w:val="none"/>
        </w:rPr>
      </w:pPr>
    </w:p>
    <w:p>
      <w:pPr>
        <w:rPr>
          <w:rFonts w:eastAsia="黑体"/>
          <w:b/>
          <w:bCs/>
          <w:sz w:val="28"/>
          <w:highlight w:val="none"/>
        </w:rPr>
      </w:pPr>
      <w:r>
        <w:rPr>
          <w:rFonts w:hint="eastAsia" w:eastAsia="黑体"/>
          <w:b/>
          <w:bCs/>
          <w:sz w:val="28"/>
          <w:highlight w:val="none"/>
        </w:rPr>
        <w:t>附件9</w:t>
      </w:r>
    </w:p>
    <w:p>
      <w:pPr>
        <w:rPr>
          <w:rFonts w:hint="default" w:ascii="宋体" w:eastAsia="宋体"/>
          <w:highlight w:val="none"/>
          <w:lang w:val="en-US" w:eastAsia="zh-CN"/>
        </w:rPr>
      </w:pPr>
      <w:r>
        <w:rPr>
          <w:rFonts w:hint="eastAsia" w:ascii="宋体" w:hAnsi="宋体"/>
          <w:highlight w:val="none"/>
        </w:rPr>
        <w:t>项目名称：</w:t>
      </w:r>
      <w:r>
        <w:rPr>
          <w:rFonts w:hint="eastAsia" w:ascii="宋体" w:hAnsi="宋体"/>
          <w:highlight w:val="none"/>
          <w:lang w:val="en-US" w:eastAsia="zh-CN"/>
        </w:rPr>
        <w:t>中国重汽集团济南卡车股份有限公司绵阳分公司保安服务项目</w:t>
      </w:r>
    </w:p>
    <w:p>
      <w:pPr>
        <w:rPr>
          <w:rFonts w:asci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pPr>
        <w:rPr>
          <w:rFonts w:ascii="宋体"/>
          <w:highlight w:val="none"/>
          <w:u w:val="single"/>
        </w:rPr>
      </w:pPr>
    </w:p>
    <w:p>
      <w:pPr>
        <w:jc w:val="center"/>
        <w:rPr>
          <w:rFonts w:ascii="宋体"/>
          <w:b/>
          <w:sz w:val="32"/>
          <w:szCs w:val="32"/>
          <w:highlight w:val="none"/>
        </w:rPr>
      </w:pPr>
      <w:bookmarkStart w:id="13" w:name="_Toc15562"/>
      <w:r>
        <w:rPr>
          <w:rFonts w:hint="eastAsia"/>
          <w:b/>
          <w:sz w:val="32"/>
          <w:szCs w:val="32"/>
          <w:highlight w:val="none"/>
        </w:rPr>
        <w:t>企业概况</w:t>
      </w:r>
      <w:bookmarkEnd w:id="13"/>
      <w:r>
        <w:rPr>
          <w:rFonts w:hint="eastAsia"/>
          <w:b/>
          <w:sz w:val="32"/>
          <w:szCs w:val="32"/>
          <w:highlight w:val="none"/>
        </w:rPr>
        <w:t>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2836"/>
        <w:gridCol w:w="2128"/>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97" w:type="dxa"/>
            <w:vAlign w:val="center"/>
          </w:tcPr>
          <w:p>
            <w:pPr>
              <w:rPr>
                <w:rFonts w:ascii="宋体"/>
                <w:sz w:val="24"/>
                <w:highlight w:val="none"/>
              </w:rPr>
            </w:pPr>
            <w:r>
              <w:rPr>
                <w:rFonts w:hint="eastAsia" w:ascii="宋体" w:hAnsi="宋体"/>
                <w:sz w:val="24"/>
                <w:highlight w:val="none"/>
              </w:rPr>
              <w:t>企业名称</w:t>
            </w:r>
          </w:p>
        </w:tc>
        <w:tc>
          <w:tcPr>
            <w:tcW w:w="2836" w:type="dxa"/>
            <w:vAlign w:val="center"/>
          </w:tcPr>
          <w:p>
            <w:pPr>
              <w:rPr>
                <w:rFonts w:ascii="宋体"/>
                <w:sz w:val="24"/>
                <w:highlight w:val="none"/>
              </w:rPr>
            </w:pPr>
          </w:p>
          <w:p>
            <w:pPr>
              <w:rPr>
                <w:rFonts w:ascii="宋体"/>
                <w:sz w:val="24"/>
                <w:highlight w:val="none"/>
              </w:rPr>
            </w:pPr>
          </w:p>
        </w:tc>
        <w:tc>
          <w:tcPr>
            <w:tcW w:w="2128" w:type="dxa"/>
            <w:vAlign w:val="center"/>
          </w:tcPr>
          <w:p>
            <w:pPr>
              <w:rPr>
                <w:rFonts w:ascii="宋体"/>
                <w:color w:val="FF0000"/>
                <w:sz w:val="24"/>
                <w:highlight w:val="none"/>
              </w:rPr>
            </w:pPr>
            <w:r>
              <w:rPr>
                <w:rFonts w:hint="eastAsia" w:ascii="宋体" w:hAnsi="宋体"/>
                <w:sz w:val="24"/>
                <w:highlight w:val="none"/>
              </w:rPr>
              <w:t>资质证书编号</w:t>
            </w:r>
          </w:p>
        </w:tc>
        <w:tc>
          <w:tcPr>
            <w:tcW w:w="2637" w:type="dxa"/>
            <w:vAlign w:val="center"/>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97" w:type="dxa"/>
            <w:vAlign w:val="center"/>
          </w:tcPr>
          <w:p>
            <w:pPr>
              <w:rPr>
                <w:rFonts w:ascii="宋体"/>
                <w:sz w:val="24"/>
                <w:highlight w:val="none"/>
              </w:rPr>
            </w:pPr>
            <w:r>
              <w:rPr>
                <w:rFonts w:hint="eastAsia" w:ascii="宋体" w:hAnsi="宋体"/>
                <w:sz w:val="24"/>
                <w:highlight w:val="none"/>
              </w:rPr>
              <w:t>成立时间</w:t>
            </w:r>
          </w:p>
        </w:tc>
        <w:tc>
          <w:tcPr>
            <w:tcW w:w="2836" w:type="dxa"/>
            <w:vAlign w:val="center"/>
          </w:tcPr>
          <w:p>
            <w:pPr>
              <w:rPr>
                <w:rFonts w:ascii="宋体"/>
                <w:sz w:val="24"/>
                <w:highlight w:val="none"/>
              </w:rPr>
            </w:pPr>
          </w:p>
          <w:p>
            <w:pPr>
              <w:rPr>
                <w:rFonts w:ascii="宋体"/>
                <w:sz w:val="24"/>
                <w:highlight w:val="none"/>
              </w:rPr>
            </w:pPr>
          </w:p>
        </w:tc>
        <w:tc>
          <w:tcPr>
            <w:tcW w:w="2128" w:type="dxa"/>
            <w:vAlign w:val="center"/>
          </w:tcPr>
          <w:p>
            <w:pPr>
              <w:rPr>
                <w:rFonts w:ascii="宋体"/>
                <w:sz w:val="24"/>
                <w:highlight w:val="none"/>
              </w:rPr>
            </w:pPr>
            <w:r>
              <w:rPr>
                <w:rFonts w:hint="eastAsia" w:ascii="宋体" w:hAnsi="宋体"/>
                <w:sz w:val="24"/>
                <w:highlight w:val="none"/>
              </w:rPr>
              <w:t>注册资本（万元）</w:t>
            </w:r>
          </w:p>
        </w:tc>
        <w:tc>
          <w:tcPr>
            <w:tcW w:w="2637" w:type="dxa"/>
            <w:vAlign w:val="center"/>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97" w:type="dxa"/>
            <w:vAlign w:val="center"/>
          </w:tcPr>
          <w:p>
            <w:pPr>
              <w:rPr>
                <w:rFonts w:ascii="宋体"/>
                <w:sz w:val="24"/>
                <w:highlight w:val="none"/>
              </w:rPr>
            </w:pPr>
            <w:r>
              <w:rPr>
                <w:rFonts w:hint="eastAsia" w:ascii="宋体" w:hAnsi="宋体"/>
                <w:sz w:val="24"/>
                <w:highlight w:val="none"/>
              </w:rPr>
              <w:t>在册员工人数</w:t>
            </w:r>
            <w:r>
              <w:rPr>
                <w:rFonts w:hint="eastAsia" w:ascii="宋体" w:hAnsi="宋体"/>
                <w:sz w:val="24"/>
                <w:szCs w:val="22"/>
                <w:highlight w:val="none"/>
              </w:rPr>
              <w:t>（人）</w:t>
            </w:r>
          </w:p>
        </w:tc>
        <w:tc>
          <w:tcPr>
            <w:tcW w:w="2836" w:type="dxa"/>
            <w:vAlign w:val="center"/>
          </w:tcPr>
          <w:p>
            <w:pPr>
              <w:rPr>
                <w:rFonts w:ascii="宋体"/>
                <w:sz w:val="24"/>
                <w:highlight w:val="none"/>
              </w:rPr>
            </w:pPr>
          </w:p>
          <w:p>
            <w:pPr>
              <w:rPr>
                <w:rFonts w:ascii="宋体"/>
                <w:sz w:val="24"/>
                <w:highlight w:val="none"/>
              </w:rPr>
            </w:pPr>
          </w:p>
        </w:tc>
        <w:tc>
          <w:tcPr>
            <w:tcW w:w="2128" w:type="dxa"/>
            <w:vAlign w:val="center"/>
          </w:tcPr>
          <w:p>
            <w:pPr>
              <w:rPr>
                <w:rFonts w:ascii="宋体"/>
                <w:sz w:val="24"/>
                <w:highlight w:val="none"/>
              </w:rPr>
            </w:pPr>
            <w:r>
              <w:rPr>
                <w:rFonts w:hint="eastAsia" w:ascii="宋体" w:hAnsi="宋体"/>
                <w:sz w:val="24"/>
                <w:highlight w:val="none"/>
              </w:rPr>
              <w:t>从事服务人员人数</w:t>
            </w:r>
            <w:r>
              <w:rPr>
                <w:rFonts w:hint="eastAsia" w:ascii="宋体" w:hAnsi="宋体"/>
                <w:sz w:val="24"/>
                <w:szCs w:val="22"/>
                <w:highlight w:val="none"/>
              </w:rPr>
              <w:t>（人）</w:t>
            </w:r>
          </w:p>
        </w:tc>
        <w:tc>
          <w:tcPr>
            <w:tcW w:w="2637" w:type="dxa"/>
            <w:vAlign w:val="center"/>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trPr>
        <w:tc>
          <w:tcPr>
            <w:tcW w:w="1697" w:type="dxa"/>
            <w:vAlign w:val="center"/>
          </w:tcPr>
          <w:p>
            <w:pPr>
              <w:jc w:val="center"/>
              <w:rPr>
                <w:rFonts w:ascii="宋体"/>
                <w:sz w:val="24"/>
                <w:highlight w:val="none"/>
              </w:rPr>
            </w:pPr>
            <w:r>
              <w:rPr>
                <w:rFonts w:hint="eastAsia" w:ascii="宋体" w:hAnsi="宋体"/>
                <w:sz w:val="24"/>
                <w:highlight w:val="none"/>
              </w:rPr>
              <w:t>技术</w:t>
            </w:r>
          </w:p>
          <w:p>
            <w:pPr>
              <w:jc w:val="center"/>
              <w:rPr>
                <w:rFonts w:ascii="宋体"/>
                <w:sz w:val="24"/>
                <w:highlight w:val="none"/>
              </w:rPr>
            </w:pPr>
            <w:r>
              <w:rPr>
                <w:rFonts w:hint="eastAsia" w:ascii="宋体" w:hAnsi="宋体"/>
                <w:sz w:val="24"/>
                <w:highlight w:val="none"/>
              </w:rPr>
              <w:t>力量</w:t>
            </w:r>
          </w:p>
          <w:p>
            <w:pPr>
              <w:jc w:val="center"/>
              <w:rPr>
                <w:rFonts w:ascii="宋体"/>
                <w:sz w:val="24"/>
                <w:highlight w:val="none"/>
              </w:rPr>
            </w:pPr>
            <w:r>
              <w:rPr>
                <w:rFonts w:hint="eastAsia" w:ascii="宋体" w:hAnsi="宋体"/>
                <w:sz w:val="24"/>
                <w:highlight w:val="none"/>
              </w:rPr>
              <w:t>状况</w:t>
            </w:r>
          </w:p>
        </w:tc>
        <w:tc>
          <w:tcPr>
            <w:tcW w:w="7601" w:type="dxa"/>
            <w:gridSpan w:val="3"/>
            <w:vAlign w:val="center"/>
          </w:tcPr>
          <w:p>
            <w:pPr>
              <w:jc w:val="center"/>
              <w:rPr>
                <w:rFonts w:ascii="宋体"/>
                <w:sz w:val="28"/>
                <w:highlight w:val="none"/>
              </w:rPr>
            </w:pPr>
          </w:p>
          <w:p>
            <w:pPr>
              <w:jc w:val="center"/>
              <w:rPr>
                <w:rFonts w:ascii="宋体"/>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1697" w:type="dxa"/>
            <w:vAlign w:val="center"/>
          </w:tcPr>
          <w:p>
            <w:pPr>
              <w:jc w:val="center"/>
              <w:rPr>
                <w:rFonts w:ascii="宋体"/>
                <w:sz w:val="24"/>
                <w:highlight w:val="none"/>
              </w:rPr>
            </w:pPr>
            <w:r>
              <w:rPr>
                <w:rFonts w:hint="eastAsia" w:ascii="宋体" w:hAnsi="宋体"/>
                <w:sz w:val="24"/>
                <w:highlight w:val="none"/>
              </w:rPr>
              <w:t>主要</w:t>
            </w:r>
          </w:p>
          <w:p>
            <w:pPr>
              <w:jc w:val="center"/>
              <w:rPr>
                <w:rFonts w:ascii="宋体"/>
                <w:sz w:val="24"/>
                <w:highlight w:val="none"/>
              </w:rPr>
            </w:pPr>
            <w:r>
              <w:rPr>
                <w:rFonts w:hint="eastAsia" w:ascii="宋体" w:hAnsi="宋体"/>
                <w:sz w:val="24"/>
                <w:highlight w:val="none"/>
              </w:rPr>
              <w:t>设施</w:t>
            </w:r>
          </w:p>
          <w:p>
            <w:pPr>
              <w:jc w:val="center"/>
              <w:rPr>
                <w:rFonts w:ascii="宋体"/>
                <w:sz w:val="24"/>
                <w:highlight w:val="none"/>
              </w:rPr>
            </w:pPr>
            <w:r>
              <w:rPr>
                <w:rFonts w:hint="eastAsia" w:ascii="宋体" w:hAnsi="宋体"/>
                <w:sz w:val="24"/>
                <w:highlight w:val="none"/>
              </w:rPr>
              <w:t>设备</w:t>
            </w:r>
          </w:p>
        </w:tc>
        <w:tc>
          <w:tcPr>
            <w:tcW w:w="7601" w:type="dxa"/>
            <w:gridSpan w:val="3"/>
            <w:vAlign w:val="center"/>
          </w:tcPr>
          <w:p>
            <w:pPr>
              <w:jc w:val="center"/>
              <w:rPr>
                <w:rFonts w:ascii="宋体"/>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atLeast"/>
        </w:trPr>
        <w:tc>
          <w:tcPr>
            <w:tcW w:w="1697" w:type="dxa"/>
            <w:vAlign w:val="center"/>
          </w:tcPr>
          <w:p>
            <w:pPr>
              <w:jc w:val="center"/>
              <w:rPr>
                <w:rFonts w:ascii="宋体"/>
                <w:sz w:val="24"/>
                <w:highlight w:val="none"/>
              </w:rPr>
            </w:pPr>
            <w:r>
              <w:rPr>
                <w:rFonts w:hint="eastAsia" w:ascii="宋体" w:hAnsi="宋体"/>
                <w:sz w:val="24"/>
                <w:highlight w:val="none"/>
              </w:rPr>
              <w:t>获奖</w:t>
            </w:r>
          </w:p>
          <w:p>
            <w:pPr>
              <w:jc w:val="center"/>
              <w:rPr>
                <w:rFonts w:ascii="宋体"/>
                <w:sz w:val="24"/>
                <w:highlight w:val="none"/>
              </w:rPr>
            </w:pPr>
            <w:r>
              <w:rPr>
                <w:rFonts w:hint="eastAsia" w:ascii="宋体" w:hAnsi="宋体"/>
                <w:sz w:val="24"/>
                <w:highlight w:val="none"/>
              </w:rPr>
              <w:t>状况</w:t>
            </w:r>
          </w:p>
        </w:tc>
        <w:tc>
          <w:tcPr>
            <w:tcW w:w="7601" w:type="dxa"/>
            <w:gridSpan w:val="3"/>
            <w:vAlign w:val="center"/>
          </w:tcPr>
          <w:p>
            <w:pPr>
              <w:jc w:val="center"/>
              <w:rPr>
                <w:rFonts w:ascii="宋体"/>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1697" w:type="dxa"/>
            <w:vAlign w:val="center"/>
          </w:tcPr>
          <w:p>
            <w:pPr>
              <w:jc w:val="center"/>
              <w:rPr>
                <w:rFonts w:ascii="宋体"/>
                <w:sz w:val="24"/>
                <w:highlight w:val="none"/>
              </w:rPr>
            </w:pPr>
            <w:r>
              <w:rPr>
                <w:rFonts w:hint="eastAsia" w:ascii="宋体" w:hAnsi="宋体"/>
                <w:sz w:val="24"/>
                <w:highlight w:val="none"/>
              </w:rPr>
              <w:t>企业</w:t>
            </w:r>
          </w:p>
          <w:p>
            <w:pPr>
              <w:jc w:val="center"/>
              <w:rPr>
                <w:rFonts w:ascii="宋体"/>
                <w:sz w:val="24"/>
                <w:highlight w:val="none"/>
              </w:rPr>
            </w:pPr>
            <w:r>
              <w:rPr>
                <w:rFonts w:hint="eastAsia" w:ascii="宋体" w:hAnsi="宋体"/>
                <w:sz w:val="24"/>
                <w:highlight w:val="none"/>
              </w:rPr>
              <w:t>其它</w:t>
            </w:r>
          </w:p>
          <w:p>
            <w:pPr>
              <w:jc w:val="center"/>
              <w:rPr>
                <w:rFonts w:ascii="宋体"/>
                <w:sz w:val="24"/>
                <w:highlight w:val="none"/>
              </w:rPr>
            </w:pPr>
            <w:r>
              <w:rPr>
                <w:rFonts w:hint="eastAsia" w:ascii="宋体" w:hAnsi="宋体"/>
                <w:sz w:val="24"/>
                <w:highlight w:val="none"/>
              </w:rPr>
              <w:t>优势</w:t>
            </w:r>
          </w:p>
        </w:tc>
        <w:tc>
          <w:tcPr>
            <w:tcW w:w="7601" w:type="dxa"/>
            <w:gridSpan w:val="3"/>
            <w:vAlign w:val="center"/>
          </w:tcPr>
          <w:p>
            <w:pPr>
              <w:jc w:val="center"/>
              <w:rPr>
                <w:rFonts w:ascii="宋体"/>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1697" w:type="dxa"/>
            <w:vAlign w:val="center"/>
          </w:tcPr>
          <w:p>
            <w:pPr>
              <w:jc w:val="center"/>
              <w:rPr>
                <w:rFonts w:ascii="宋体"/>
                <w:sz w:val="24"/>
                <w:highlight w:val="none"/>
              </w:rPr>
            </w:pPr>
            <w:r>
              <w:rPr>
                <w:rFonts w:hint="eastAsia" w:ascii="宋体" w:hAnsi="宋体"/>
                <w:sz w:val="24"/>
                <w:highlight w:val="none"/>
              </w:rPr>
              <w:t>备注</w:t>
            </w:r>
          </w:p>
        </w:tc>
        <w:tc>
          <w:tcPr>
            <w:tcW w:w="7601" w:type="dxa"/>
            <w:gridSpan w:val="3"/>
            <w:vAlign w:val="center"/>
          </w:tcPr>
          <w:p>
            <w:pPr>
              <w:jc w:val="center"/>
              <w:rPr>
                <w:rFonts w:ascii="宋体"/>
                <w:sz w:val="28"/>
                <w:highlight w:val="none"/>
              </w:rPr>
            </w:pPr>
          </w:p>
        </w:tc>
      </w:tr>
    </w:tbl>
    <w:p>
      <w:pPr>
        <w:pStyle w:val="10"/>
        <w:spacing w:line="360" w:lineRule="auto"/>
        <w:ind w:firstLine="240" w:firstLineChars="100"/>
        <w:rPr>
          <w:rFonts w:ascii="仿宋_GB2312" w:hAnsi="宋体" w:eastAsia="仿宋_GB2312"/>
          <w:color w:val="000000"/>
          <w:sz w:val="24"/>
          <w:highlight w:val="none"/>
        </w:rPr>
      </w:pPr>
    </w:p>
    <w:p>
      <w:pPr>
        <w:pStyle w:val="10"/>
        <w:spacing w:line="360" w:lineRule="auto"/>
        <w:ind w:firstLine="240" w:firstLineChars="100"/>
        <w:rPr>
          <w:rFonts w:hAnsi="宋体"/>
          <w:b/>
          <w:sz w:val="24"/>
          <w:szCs w:val="24"/>
          <w:highlight w:val="none"/>
        </w:rPr>
      </w:pPr>
      <w:r>
        <w:rPr>
          <w:rFonts w:hint="eastAsia" w:ascii="仿宋_GB2312" w:hAnsi="宋体" w:eastAsia="仿宋_GB2312"/>
          <w:color w:val="000000"/>
          <w:sz w:val="24"/>
          <w:highlight w:val="none"/>
        </w:rPr>
        <w:t>投标人名称（盖章）：</w:t>
      </w:r>
      <w:r>
        <w:rPr>
          <w:rFonts w:hint="eastAsia" w:ascii="仿宋_GB2312" w:hAnsi="宋体" w:eastAsia="仿宋_GB2312"/>
          <w:color w:val="000000"/>
          <w:sz w:val="24"/>
          <w:highlight w:val="none"/>
          <w:lang w:val="en-US" w:eastAsia="zh-CN"/>
        </w:rPr>
        <w:t xml:space="preserve">       </w:t>
      </w:r>
      <w:r>
        <w:rPr>
          <w:rFonts w:hint="eastAsia" w:ascii="仿宋_GB2312" w:hAnsi="宋体" w:eastAsia="仿宋_GB2312"/>
          <w:color w:val="000000"/>
          <w:sz w:val="24"/>
          <w:highlight w:val="none"/>
        </w:rPr>
        <w:t>法定代表人或授权代表签字：</w:t>
      </w:r>
    </w:p>
    <w:p>
      <w:pPr>
        <w:rPr>
          <w:rFonts w:eastAsia="黑体"/>
          <w:b/>
          <w:bCs/>
          <w:sz w:val="28"/>
          <w:highlight w:val="none"/>
        </w:rPr>
      </w:pPr>
    </w:p>
    <w:p>
      <w:pPr>
        <w:rPr>
          <w:rFonts w:eastAsia="黑体"/>
          <w:b/>
          <w:bCs/>
          <w:sz w:val="28"/>
          <w:highlight w:val="none"/>
        </w:rPr>
      </w:pPr>
    </w:p>
    <w:p>
      <w:pPr>
        <w:rPr>
          <w:rFonts w:eastAsia="黑体"/>
          <w:b/>
          <w:bCs/>
          <w:sz w:val="28"/>
          <w:highlight w:val="none"/>
        </w:rPr>
      </w:pPr>
    </w:p>
    <w:p>
      <w:pPr>
        <w:rPr>
          <w:rFonts w:eastAsia="黑体"/>
          <w:b/>
          <w:bCs/>
          <w:sz w:val="28"/>
          <w:highlight w:val="none"/>
        </w:rPr>
      </w:pPr>
      <w:r>
        <w:rPr>
          <w:rFonts w:hint="eastAsia" w:eastAsia="黑体"/>
          <w:b/>
          <w:bCs/>
          <w:sz w:val="28"/>
          <w:highlight w:val="none"/>
        </w:rPr>
        <w:t>附件10</w:t>
      </w:r>
    </w:p>
    <w:p>
      <w:pPr>
        <w:rPr>
          <w:rFonts w:hint="default" w:ascii="宋体" w:eastAsia="宋体"/>
          <w:highlight w:val="none"/>
          <w:lang w:val="en-US" w:eastAsia="zh-CN"/>
        </w:rPr>
      </w:pPr>
      <w:r>
        <w:rPr>
          <w:rFonts w:hint="eastAsia" w:ascii="宋体" w:hAnsi="宋体"/>
          <w:highlight w:val="none"/>
        </w:rPr>
        <w:t>项目名称：</w:t>
      </w:r>
      <w:r>
        <w:rPr>
          <w:rFonts w:hint="eastAsia" w:ascii="宋体" w:hAnsi="宋体"/>
          <w:highlight w:val="none"/>
          <w:lang w:val="en-US" w:eastAsia="zh-CN"/>
        </w:rPr>
        <w:t>中国重汽集团济南卡车股份有限公司绵阳分公司保安服务项目</w:t>
      </w:r>
    </w:p>
    <w:p>
      <w:pPr>
        <w:rPr>
          <w:rFonts w:ascii="宋体"/>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pPr>
        <w:jc w:val="center"/>
        <w:rPr>
          <w:rFonts w:eastAsia="黑体"/>
          <w:b/>
          <w:bCs/>
          <w:sz w:val="28"/>
          <w:highlight w:val="none"/>
        </w:rPr>
      </w:pPr>
    </w:p>
    <w:p>
      <w:pPr>
        <w:jc w:val="center"/>
        <w:rPr>
          <w:rFonts w:eastAsia="黑体"/>
          <w:b/>
          <w:bCs/>
          <w:sz w:val="28"/>
          <w:highlight w:val="none"/>
        </w:rPr>
      </w:pPr>
      <w:r>
        <w:rPr>
          <w:rFonts w:hint="eastAsia" w:eastAsia="黑体"/>
          <w:b/>
          <w:bCs/>
          <w:sz w:val="28"/>
          <w:highlight w:val="none"/>
        </w:rPr>
        <w:t>同类项目业绩一览表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855"/>
        <w:gridCol w:w="2259"/>
        <w:gridCol w:w="2046"/>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8" w:type="dxa"/>
            <w:vAlign w:val="center"/>
          </w:tcPr>
          <w:p>
            <w:pPr>
              <w:pStyle w:val="10"/>
              <w:spacing w:line="360" w:lineRule="auto"/>
              <w:jc w:val="center"/>
              <w:rPr>
                <w:rFonts w:hAnsi="宋体"/>
                <w:bCs/>
                <w:szCs w:val="21"/>
                <w:highlight w:val="none"/>
              </w:rPr>
            </w:pPr>
            <w:r>
              <w:rPr>
                <w:rFonts w:hint="eastAsia" w:hAnsi="宋体"/>
                <w:bCs/>
                <w:szCs w:val="21"/>
                <w:highlight w:val="none"/>
              </w:rPr>
              <w:t>序号</w:t>
            </w:r>
          </w:p>
        </w:tc>
        <w:tc>
          <w:tcPr>
            <w:tcW w:w="1855" w:type="dxa"/>
            <w:vAlign w:val="center"/>
          </w:tcPr>
          <w:p>
            <w:pPr>
              <w:pStyle w:val="10"/>
              <w:spacing w:line="360" w:lineRule="auto"/>
              <w:jc w:val="center"/>
              <w:rPr>
                <w:rFonts w:hAnsi="宋体"/>
                <w:b/>
                <w:bCs/>
                <w:szCs w:val="21"/>
                <w:highlight w:val="none"/>
              </w:rPr>
            </w:pPr>
            <w:r>
              <w:rPr>
                <w:rFonts w:hint="eastAsia" w:hAnsi="宋体"/>
                <w:bCs/>
                <w:szCs w:val="21"/>
                <w:highlight w:val="none"/>
              </w:rPr>
              <w:t>客户名称</w:t>
            </w:r>
          </w:p>
        </w:tc>
        <w:tc>
          <w:tcPr>
            <w:tcW w:w="2259" w:type="dxa"/>
            <w:vAlign w:val="center"/>
          </w:tcPr>
          <w:p>
            <w:pPr>
              <w:pStyle w:val="10"/>
              <w:spacing w:line="360" w:lineRule="auto"/>
              <w:jc w:val="center"/>
              <w:rPr>
                <w:rFonts w:hAnsi="宋体"/>
                <w:bCs/>
                <w:szCs w:val="21"/>
                <w:highlight w:val="none"/>
              </w:rPr>
            </w:pPr>
            <w:r>
              <w:rPr>
                <w:rFonts w:hint="eastAsia" w:hAnsi="宋体"/>
                <w:bCs/>
                <w:szCs w:val="21"/>
                <w:highlight w:val="none"/>
              </w:rPr>
              <w:t>合同（或协议）</w:t>
            </w:r>
          </w:p>
          <w:p>
            <w:pPr>
              <w:pStyle w:val="10"/>
              <w:spacing w:line="360" w:lineRule="auto"/>
              <w:jc w:val="center"/>
              <w:rPr>
                <w:rFonts w:hAnsi="宋体"/>
                <w:bCs/>
                <w:szCs w:val="21"/>
                <w:highlight w:val="none"/>
              </w:rPr>
            </w:pPr>
            <w:r>
              <w:rPr>
                <w:rFonts w:hint="eastAsia" w:hAnsi="宋体"/>
                <w:bCs/>
                <w:szCs w:val="21"/>
                <w:highlight w:val="none"/>
              </w:rPr>
              <w:t>项目名称</w:t>
            </w:r>
          </w:p>
        </w:tc>
        <w:tc>
          <w:tcPr>
            <w:tcW w:w="2046" w:type="dxa"/>
            <w:vAlign w:val="center"/>
          </w:tcPr>
          <w:p>
            <w:pPr>
              <w:pStyle w:val="10"/>
              <w:spacing w:line="360" w:lineRule="auto"/>
              <w:jc w:val="center"/>
              <w:rPr>
                <w:rFonts w:hAnsi="宋体"/>
                <w:bCs/>
                <w:szCs w:val="21"/>
                <w:highlight w:val="none"/>
              </w:rPr>
            </w:pPr>
            <w:r>
              <w:rPr>
                <w:rFonts w:hint="eastAsia" w:hAnsi="宋体"/>
                <w:bCs/>
                <w:szCs w:val="21"/>
                <w:highlight w:val="none"/>
              </w:rPr>
              <w:t>合同（或协议）</w:t>
            </w:r>
          </w:p>
          <w:p>
            <w:pPr>
              <w:pStyle w:val="10"/>
              <w:spacing w:line="360" w:lineRule="auto"/>
              <w:jc w:val="center"/>
              <w:rPr>
                <w:rFonts w:hAnsi="宋体"/>
                <w:bCs/>
                <w:szCs w:val="21"/>
                <w:highlight w:val="none"/>
              </w:rPr>
            </w:pPr>
            <w:r>
              <w:rPr>
                <w:rFonts w:hint="eastAsia" w:hAnsi="宋体"/>
                <w:bCs/>
                <w:szCs w:val="21"/>
                <w:highlight w:val="none"/>
              </w:rPr>
              <w:t>起止时间</w:t>
            </w:r>
          </w:p>
        </w:tc>
        <w:tc>
          <w:tcPr>
            <w:tcW w:w="1936" w:type="dxa"/>
            <w:vAlign w:val="center"/>
          </w:tcPr>
          <w:p>
            <w:pPr>
              <w:pStyle w:val="10"/>
              <w:spacing w:line="360" w:lineRule="auto"/>
              <w:jc w:val="center"/>
              <w:rPr>
                <w:rFonts w:hAnsi="宋体"/>
                <w:bCs/>
                <w:szCs w:val="21"/>
                <w:highlight w:val="none"/>
              </w:rPr>
            </w:pPr>
            <w:r>
              <w:rPr>
                <w:rFonts w:hint="eastAsia" w:hAnsi="宋体"/>
                <w:bCs/>
                <w:szCs w:val="21"/>
                <w:highlight w:val="none"/>
              </w:rPr>
              <w:t>合同（或协议）</w:t>
            </w:r>
          </w:p>
          <w:p>
            <w:pPr>
              <w:pStyle w:val="10"/>
              <w:spacing w:line="360" w:lineRule="auto"/>
              <w:jc w:val="center"/>
              <w:rPr>
                <w:rFonts w:hAnsi="宋体"/>
                <w:bCs/>
                <w:szCs w:val="21"/>
                <w:highlight w:val="none"/>
              </w:rPr>
            </w:pPr>
            <w:r>
              <w:rPr>
                <w:rFonts w:hint="eastAsia" w:hAnsi="宋体"/>
                <w:bCs/>
                <w:szCs w:val="21"/>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pStyle w:val="10"/>
              <w:spacing w:line="360" w:lineRule="auto"/>
              <w:jc w:val="center"/>
              <w:rPr>
                <w:rFonts w:hAnsi="宋体"/>
                <w:b/>
                <w:bCs/>
                <w:szCs w:val="21"/>
                <w:highlight w:val="none"/>
              </w:rPr>
            </w:pPr>
          </w:p>
        </w:tc>
        <w:tc>
          <w:tcPr>
            <w:tcW w:w="1855" w:type="dxa"/>
            <w:vAlign w:val="center"/>
          </w:tcPr>
          <w:p>
            <w:pPr>
              <w:pStyle w:val="10"/>
              <w:spacing w:line="360" w:lineRule="auto"/>
              <w:jc w:val="center"/>
              <w:rPr>
                <w:rFonts w:hAnsi="宋体"/>
                <w:b/>
                <w:bCs/>
                <w:szCs w:val="21"/>
                <w:highlight w:val="none"/>
              </w:rPr>
            </w:pPr>
          </w:p>
        </w:tc>
        <w:tc>
          <w:tcPr>
            <w:tcW w:w="2259" w:type="dxa"/>
            <w:vAlign w:val="center"/>
          </w:tcPr>
          <w:p>
            <w:pPr>
              <w:pStyle w:val="10"/>
              <w:spacing w:line="360" w:lineRule="auto"/>
              <w:jc w:val="center"/>
              <w:rPr>
                <w:rFonts w:hAnsi="宋体"/>
                <w:b/>
                <w:bCs/>
                <w:szCs w:val="21"/>
                <w:highlight w:val="none"/>
              </w:rPr>
            </w:pPr>
          </w:p>
        </w:tc>
        <w:tc>
          <w:tcPr>
            <w:tcW w:w="2046" w:type="dxa"/>
            <w:vAlign w:val="center"/>
          </w:tcPr>
          <w:p>
            <w:pPr>
              <w:pStyle w:val="10"/>
              <w:spacing w:line="360" w:lineRule="auto"/>
              <w:jc w:val="center"/>
              <w:rPr>
                <w:rFonts w:hAnsi="宋体"/>
                <w:b/>
                <w:bCs/>
                <w:szCs w:val="21"/>
                <w:highlight w:val="none"/>
              </w:rPr>
            </w:pPr>
          </w:p>
        </w:tc>
        <w:tc>
          <w:tcPr>
            <w:tcW w:w="1936" w:type="dxa"/>
            <w:vAlign w:val="center"/>
          </w:tcPr>
          <w:p>
            <w:pPr>
              <w:pStyle w:val="10"/>
              <w:spacing w:line="360" w:lineRule="auto"/>
              <w:jc w:val="center"/>
              <w:rPr>
                <w:rFonts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pStyle w:val="10"/>
              <w:spacing w:line="360" w:lineRule="auto"/>
              <w:jc w:val="center"/>
              <w:rPr>
                <w:rFonts w:hAnsi="宋体"/>
                <w:b/>
                <w:bCs/>
                <w:szCs w:val="21"/>
                <w:highlight w:val="none"/>
              </w:rPr>
            </w:pPr>
          </w:p>
        </w:tc>
        <w:tc>
          <w:tcPr>
            <w:tcW w:w="1855" w:type="dxa"/>
            <w:vAlign w:val="center"/>
          </w:tcPr>
          <w:p>
            <w:pPr>
              <w:pStyle w:val="10"/>
              <w:spacing w:line="360" w:lineRule="auto"/>
              <w:jc w:val="center"/>
              <w:rPr>
                <w:rFonts w:hAnsi="宋体"/>
                <w:b/>
                <w:bCs/>
                <w:szCs w:val="21"/>
                <w:highlight w:val="none"/>
              </w:rPr>
            </w:pPr>
          </w:p>
        </w:tc>
        <w:tc>
          <w:tcPr>
            <w:tcW w:w="2259" w:type="dxa"/>
            <w:vAlign w:val="center"/>
          </w:tcPr>
          <w:p>
            <w:pPr>
              <w:pStyle w:val="10"/>
              <w:spacing w:line="360" w:lineRule="auto"/>
              <w:jc w:val="center"/>
              <w:rPr>
                <w:rFonts w:hAnsi="宋体"/>
                <w:b/>
                <w:bCs/>
                <w:szCs w:val="21"/>
                <w:highlight w:val="none"/>
              </w:rPr>
            </w:pPr>
          </w:p>
        </w:tc>
        <w:tc>
          <w:tcPr>
            <w:tcW w:w="2046" w:type="dxa"/>
            <w:vAlign w:val="center"/>
          </w:tcPr>
          <w:p>
            <w:pPr>
              <w:pStyle w:val="10"/>
              <w:spacing w:line="360" w:lineRule="auto"/>
              <w:jc w:val="center"/>
              <w:rPr>
                <w:rFonts w:hAnsi="宋体"/>
                <w:b/>
                <w:bCs/>
                <w:szCs w:val="21"/>
                <w:highlight w:val="none"/>
              </w:rPr>
            </w:pPr>
          </w:p>
        </w:tc>
        <w:tc>
          <w:tcPr>
            <w:tcW w:w="1936" w:type="dxa"/>
            <w:vAlign w:val="center"/>
          </w:tcPr>
          <w:p>
            <w:pPr>
              <w:pStyle w:val="10"/>
              <w:spacing w:line="360" w:lineRule="auto"/>
              <w:jc w:val="center"/>
              <w:rPr>
                <w:rFonts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pStyle w:val="10"/>
              <w:spacing w:line="360" w:lineRule="auto"/>
              <w:jc w:val="center"/>
              <w:rPr>
                <w:rFonts w:hAnsi="宋体"/>
                <w:b/>
                <w:bCs/>
                <w:szCs w:val="21"/>
                <w:highlight w:val="none"/>
              </w:rPr>
            </w:pPr>
          </w:p>
        </w:tc>
        <w:tc>
          <w:tcPr>
            <w:tcW w:w="1855" w:type="dxa"/>
            <w:vAlign w:val="center"/>
          </w:tcPr>
          <w:p>
            <w:pPr>
              <w:pStyle w:val="10"/>
              <w:spacing w:line="360" w:lineRule="auto"/>
              <w:jc w:val="center"/>
              <w:rPr>
                <w:rFonts w:hAnsi="宋体"/>
                <w:b/>
                <w:bCs/>
                <w:szCs w:val="21"/>
                <w:highlight w:val="none"/>
              </w:rPr>
            </w:pPr>
          </w:p>
        </w:tc>
        <w:tc>
          <w:tcPr>
            <w:tcW w:w="2259" w:type="dxa"/>
            <w:vAlign w:val="center"/>
          </w:tcPr>
          <w:p>
            <w:pPr>
              <w:pStyle w:val="10"/>
              <w:spacing w:line="360" w:lineRule="auto"/>
              <w:jc w:val="center"/>
              <w:rPr>
                <w:rFonts w:hAnsi="宋体"/>
                <w:b/>
                <w:bCs/>
                <w:szCs w:val="21"/>
                <w:highlight w:val="none"/>
              </w:rPr>
            </w:pPr>
          </w:p>
        </w:tc>
        <w:tc>
          <w:tcPr>
            <w:tcW w:w="2046" w:type="dxa"/>
            <w:vAlign w:val="center"/>
          </w:tcPr>
          <w:p>
            <w:pPr>
              <w:pStyle w:val="10"/>
              <w:spacing w:line="360" w:lineRule="auto"/>
              <w:jc w:val="center"/>
              <w:rPr>
                <w:rFonts w:hAnsi="宋体"/>
                <w:b/>
                <w:bCs/>
                <w:szCs w:val="21"/>
                <w:highlight w:val="none"/>
              </w:rPr>
            </w:pPr>
          </w:p>
        </w:tc>
        <w:tc>
          <w:tcPr>
            <w:tcW w:w="1936" w:type="dxa"/>
            <w:vAlign w:val="center"/>
          </w:tcPr>
          <w:p>
            <w:pPr>
              <w:pStyle w:val="10"/>
              <w:spacing w:line="360" w:lineRule="auto"/>
              <w:jc w:val="center"/>
              <w:rPr>
                <w:rFonts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pStyle w:val="10"/>
              <w:spacing w:line="360" w:lineRule="auto"/>
              <w:jc w:val="center"/>
              <w:rPr>
                <w:rFonts w:hAnsi="宋体"/>
                <w:b/>
                <w:bCs/>
                <w:szCs w:val="21"/>
                <w:highlight w:val="none"/>
              </w:rPr>
            </w:pPr>
          </w:p>
        </w:tc>
        <w:tc>
          <w:tcPr>
            <w:tcW w:w="1855" w:type="dxa"/>
            <w:vAlign w:val="center"/>
          </w:tcPr>
          <w:p>
            <w:pPr>
              <w:pStyle w:val="10"/>
              <w:spacing w:line="360" w:lineRule="auto"/>
              <w:jc w:val="center"/>
              <w:rPr>
                <w:rFonts w:hAnsi="宋体"/>
                <w:b/>
                <w:bCs/>
                <w:szCs w:val="21"/>
                <w:highlight w:val="none"/>
              </w:rPr>
            </w:pPr>
          </w:p>
        </w:tc>
        <w:tc>
          <w:tcPr>
            <w:tcW w:w="2259" w:type="dxa"/>
            <w:vAlign w:val="center"/>
          </w:tcPr>
          <w:p>
            <w:pPr>
              <w:pStyle w:val="10"/>
              <w:spacing w:line="360" w:lineRule="auto"/>
              <w:jc w:val="center"/>
              <w:rPr>
                <w:rFonts w:hAnsi="宋体"/>
                <w:b/>
                <w:bCs/>
                <w:szCs w:val="21"/>
                <w:highlight w:val="none"/>
              </w:rPr>
            </w:pPr>
          </w:p>
        </w:tc>
        <w:tc>
          <w:tcPr>
            <w:tcW w:w="2046" w:type="dxa"/>
            <w:vAlign w:val="center"/>
          </w:tcPr>
          <w:p>
            <w:pPr>
              <w:pStyle w:val="10"/>
              <w:spacing w:line="360" w:lineRule="auto"/>
              <w:jc w:val="center"/>
              <w:rPr>
                <w:rFonts w:hAnsi="宋体"/>
                <w:b/>
                <w:bCs/>
                <w:szCs w:val="21"/>
                <w:highlight w:val="none"/>
              </w:rPr>
            </w:pPr>
          </w:p>
        </w:tc>
        <w:tc>
          <w:tcPr>
            <w:tcW w:w="1936" w:type="dxa"/>
            <w:vAlign w:val="center"/>
          </w:tcPr>
          <w:p>
            <w:pPr>
              <w:pStyle w:val="10"/>
              <w:spacing w:line="360" w:lineRule="auto"/>
              <w:jc w:val="center"/>
              <w:rPr>
                <w:rFonts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pStyle w:val="10"/>
              <w:spacing w:line="360" w:lineRule="auto"/>
              <w:jc w:val="center"/>
              <w:rPr>
                <w:rFonts w:hAnsi="宋体"/>
                <w:b/>
                <w:bCs/>
                <w:szCs w:val="21"/>
                <w:highlight w:val="none"/>
              </w:rPr>
            </w:pPr>
          </w:p>
        </w:tc>
        <w:tc>
          <w:tcPr>
            <w:tcW w:w="1855" w:type="dxa"/>
            <w:vAlign w:val="center"/>
          </w:tcPr>
          <w:p>
            <w:pPr>
              <w:pStyle w:val="10"/>
              <w:spacing w:line="360" w:lineRule="auto"/>
              <w:jc w:val="center"/>
              <w:rPr>
                <w:rFonts w:hAnsi="宋体"/>
                <w:b/>
                <w:bCs/>
                <w:szCs w:val="21"/>
                <w:highlight w:val="none"/>
              </w:rPr>
            </w:pPr>
          </w:p>
        </w:tc>
        <w:tc>
          <w:tcPr>
            <w:tcW w:w="2259" w:type="dxa"/>
            <w:vAlign w:val="center"/>
          </w:tcPr>
          <w:p>
            <w:pPr>
              <w:pStyle w:val="10"/>
              <w:spacing w:line="360" w:lineRule="auto"/>
              <w:jc w:val="center"/>
              <w:rPr>
                <w:rFonts w:hAnsi="宋体"/>
                <w:b/>
                <w:bCs/>
                <w:szCs w:val="21"/>
                <w:highlight w:val="none"/>
              </w:rPr>
            </w:pPr>
          </w:p>
        </w:tc>
        <w:tc>
          <w:tcPr>
            <w:tcW w:w="2046" w:type="dxa"/>
            <w:vAlign w:val="center"/>
          </w:tcPr>
          <w:p>
            <w:pPr>
              <w:pStyle w:val="10"/>
              <w:spacing w:line="360" w:lineRule="auto"/>
              <w:jc w:val="center"/>
              <w:rPr>
                <w:rFonts w:hAnsi="宋体"/>
                <w:b/>
                <w:bCs/>
                <w:szCs w:val="21"/>
                <w:highlight w:val="none"/>
              </w:rPr>
            </w:pPr>
          </w:p>
        </w:tc>
        <w:tc>
          <w:tcPr>
            <w:tcW w:w="1936" w:type="dxa"/>
            <w:vAlign w:val="center"/>
          </w:tcPr>
          <w:p>
            <w:pPr>
              <w:pStyle w:val="10"/>
              <w:spacing w:line="360" w:lineRule="auto"/>
              <w:jc w:val="center"/>
              <w:rPr>
                <w:rFonts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pStyle w:val="10"/>
              <w:spacing w:line="360" w:lineRule="auto"/>
              <w:jc w:val="center"/>
              <w:rPr>
                <w:rFonts w:hAnsi="宋体"/>
                <w:b/>
                <w:bCs/>
                <w:szCs w:val="21"/>
                <w:highlight w:val="none"/>
              </w:rPr>
            </w:pPr>
          </w:p>
        </w:tc>
        <w:tc>
          <w:tcPr>
            <w:tcW w:w="1855" w:type="dxa"/>
            <w:vAlign w:val="center"/>
          </w:tcPr>
          <w:p>
            <w:pPr>
              <w:pStyle w:val="10"/>
              <w:spacing w:line="360" w:lineRule="auto"/>
              <w:jc w:val="center"/>
              <w:rPr>
                <w:rFonts w:hAnsi="宋体"/>
                <w:b/>
                <w:bCs/>
                <w:szCs w:val="21"/>
                <w:highlight w:val="none"/>
              </w:rPr>
            </w:pPr>
          </w:p>
        </w:tc>
        <w:tc>
          <w:tcPr>
            <w:tcW w:w="2259" w:type="dxa"/>
            <w:vAlign w:val="center"/>
          </w:tcPr>
          <w:p>
            <w:pPr>
              <w:pStyle w:val="10"/>
              <w:spacing w:line="360" w:lineRule="auto"/>
              <w:jc w:val="center"/>
              <w:rPr>
                <w:rFonts w:hAnsi="宋体"/>
                <w:b/>
                <w:bCs/>
                <w:szCs w:val="21"/>
                <w:highlight w:val="none"/>
              </w:rPr>
            </w:pPr>
          </w:p>
        </w:tc>
        <w:tc>
          <w:tcPr>
            <w:tcW w:w="2046" w:type="dxa"/>
            <w:vAlign w:val="center"/>
          </w:tcPr>
          <w:p>
            <w:pPr>
              <w:pStyle w:val="10"/>
              <w:spacing w:line="360" w:lineRule="auto"/>
              <w:jc w:val="center"/>
              <w:rPr>
                <w:rFonts w:hAnsi="宋体"/>
                <w:b/>
                <w:bCs/>
                <w:szCs w:val="21"/>
                <w:highlight w:val="none"/>
              </w:rPr>
            </w:pPr>
          </w:p>
        </w:tc>
        <w:tc>
          <w:tcPr>
            <w:tcW w:w="1936" w:type="dxa"/>
            <w:vAlign w:val="center"/>
          </w:tcPr>
          <w:p>
            <w:pPr>
              <w:pStyle w:val="10"/>
              <w:spacing w:line="360" w:lineRule="auto"/>
              <w:jc w:val="center"/>
              <w:rPr>
                <w:rFonts w:hAnsi="宋体"/>
                <w:b/>
                <w:bCs/>
                <w:szCs w:val="21"/>
                <w:highlight w:val="none"/>
              </w:rPr>
            </w:pPr>
          </w:p>
        </w:tc>
      </w:tr>
    </w:tbl>
    <w:p>
      <w:pPr>
        <w:pStyle w:val="10"/>
        <w:spacing w:line="360" w:lineRule="auto"/>
        <w:rPr>
          <w:rFonts w:hAnsi="宋体"/>
          <w:b/>
          <w:bCs/>
          <w:sz w:val="28"/>
          <w:szCs w:val="28"/>
          <w:highlight w:val="none"/>
        </w:rPr>
      </w:pPr>
    </w:p>
    <w:p>
      <w:pPr>
        <w:pStyle w:val="10"/>
        <w:spacing w:line="360" w:lineRule="auto"/>
        <w:ind w:firstLine="240" w:firstLineChars="100"/>
        <w:rPr>
          <w:rFonts w:hAnsi="宋体"/>
          <w:b/>
          <w:sz w:val="24"/>
          <w:szCs w:val="24"/>
          <w:highlight w:val="none"/>
        </w:rPr>
      </w:pPr>
      <w:r>
        <w:rPr>
          <w:rFonts w:hint="eastAsia" w:ascii="仿宋_GB2312" w:hAnsi="宋体" w:eastAsia="仿宋_GB2312"/>
          <w:color w:val="000000"/>
          <w:sz w:val="24"/>
          <w:highlight w:val="none"/>
        </w:rPr>
        <w:t>投标人名称（盖章）：</w:t>
      </w:r>
      <w:r>
        <w:rPr>
          <w:rFonts w:hint="eastAsia" w:ascii="仿宋_GB2312" w:hAnsi="宋体" w:eastAsia="仿宋_GB2312"/>
          <w:color w:val="000000"/>
          <w:sz w:val="24"/>
          <w:highlight w:val="none"/>
          <w:lang w:val="en-US" w:eastAsia="zh-CN"/>
        </w:rPr>
        <w:t xml:space="preserve">          </w:t>
      </w:r>
      <w:r>
        <w:rPr>
          <w:rFonts w:hint="eastAsia" w:ascii="仿宋_GB2312" w:hAnsi="宋体" w:eastAsia="仿宋_GB2312"/>
          <w:color w:val="000000"/>
          <w:sz w:val="24"/>
          <w:highlight w:val="none"/>
        </w:rPr>
        <w:t>法定代表人或授权代表签字：</w:t>
      </w:r>
    </w:p>
    <w:p>
      <w:pPr>
        <w:pStyle w:val="10"/>
        <w:spacing w:line="360" w:lineRule="auto"/>
        <w:rPr>
          <w:rFonts w:hAnsi="宋体"/>
          <w:b/>
          <w:bCs/>
          <w:sz w:val="28"/>
          <w:szCs w:val="28"/>
          <w:highlight w:val="none"/>
        </w:rPr>
      </w:pPr>
    </w:p>
    <w:p>
      <w:pPr>
        <w:rPr>
          <w:rFonts w:eastAsia="黑体"/>
          <w:b/>
          <w:bCs/>
          <w:sz w:val="28"/>
          <w:highlight w:val="none"/>
        </w:rPr>
      </w:pPr>
    </w:p>
    <w:p>
      <w:pPr>
        <w:rPr>
          <w:rFonts w:eastAsia="黑体"/>
          <w:b/>
          <w:bCs/>
          <w:sz w:val="28"/>
          <w:highlight w:val="none"/>
        </w:rPr>
      </w:pPr>
    </w:p>
    <w:p>
      <w:pPr>
        <w:rPr>
          <w:rFonts w:eastAsia="黑体"/>
          <w:b/>
          <w:bCs/>
          <w:sz w:val="28"/>
          <w:highlight w:val="none"/>
        </w:rPr>
      </w:pPr>
    </w:p>
    <w:p>
      <w:pPr>
        <w:rPr>
          <w:rFonts w:eastAsia="黑体"/>
          <w:b/>
          <w:bCs/>
          <w:sz w:val="28"/>
          <w:highlight w:val="none"/>
        </w:rPr>
      </w:pPr>
    </w:p>
    <w:p>
      <w:pPr>
        <w:rPr>
          <w:rFonts w:eastAsia="黑体"/>
          <w:b/>
          <w:bCs/>
          <w:sz w:val="28"/>
          <w:highlight w:val="none"/>
        </w:rPr>
      </w:pPr>
    </w:p>
    <w:p>
      <w:pPr>
        <w:rPr>
          <w:rFonts w:eastAsia="黑体"/>
          <w:b/>
          <w:bCs/>
          <w:sz w:val="28"/>
          <w:highlight w:val="none"/>
        </w:rPr>
      </w:pPr>
    </w:p>
    <w:p>
      <w:pPr>
        <w:rPr>
          <w:rFonts w:eastAsia="黑体"/>
          <w:b/>
          <w:bCs/>
          <w:sz w:val="28"/>
          <w:highlight w:val="none"/>
        </w:rPr>
      </w:pPr>
    </w:p>
    <w:p>
      <w:pPr>
        <w:widowControl/>
        <w:jc w:val="left"/>
        <w:rPr>
          <w:rFonts w:eastAsia="黑体"/>
          <w:b/>
          <w:bCs/>
          <w:sz w:val="28"/>
          <w:highlight w:val="none"/>
        </w:rPr>
      </w:pPr>
      <w:r>
        <w:rPr>
          <w:rFonts w:eastAsia="黑体"/>
          <w:b/>
          <w:bCs/>
          <w:sz w:val="28"/>
          <w:highlight w:val="none"/>
        </w:rPr>
        <w:br w:type="page"/>
      </w:r>
    </w:p>
    <w:p>
      <w:pPr>
        <w:rPr>
          <w:rFonts w:hint="default" w:eastAsia="黑体"/>
          <w:b/>
          <w:bCs/>
          <w:color w:val="auto"/>
          <w:sz w:val="28"/>
          <w:highlight w:val="none"/>
          <w:lang w:val="en-US" w:eastAsia="zh-CN"/>
        </w:rPr>
      </w:pPr>
      <w:r>
        <w:rPr>
          <w:rFonts w:hint="eastAsia" w:eastAsia="黑体"/>
          <w:b/>
          <w:bCs/>
          <w:color w:val="auto"/>
          <w:sz w:val="28"/>
          <w:highlight w:val="none"/>
        </w:rPr>
        <w:t>格式</w:t>
      </w:r>
      <w:r>
        <w:rPr>
          <w:rFonts w:hint="eastAsia" w:eastAsia="黑体"/>
          <w:b/>
          <w:bCs/>
          <w:color w:val="auto"/>
          <w:sz w:val="28"/>
          <w:highlight w:val="none"/>
          <w:lang w:val="en-US" w:eastAsia="zh-CN"/>
        </w:rPr>
        <w:t>11</w:t>
      </w:r>
    </w:p>
    <w:p>
      <w:pPr>
        <w:rPr>
          <w:rFonts w:ascii="宋体" w:hAnsi="宋体"/>
          <w:color w:val="auto"/>
          <w:highlight w:val="none"/>
        </w:rPr>
      </w:pPr>
      <w:r>
        <w:rPr>
          <w:rFonts w:hint="eastAsia" w:ascii="宋体" w:hAnsi="宋体"/>
          <w:color w:val="auto"/>
          <w:highlight w:val="none"/>
        </w:rPr>
        <w:t>项目名称：</w:t>
      </w:r>
      <w:r>
        <w:rPr>
          <w:rFonts w:hint="eastAsia" w:ascii="宋体" w:hAnsi="宋体"/>
          <w:highlight w:val="none"/>
          <w:lang w:val="en-US" w:eastAsia="zh-CN"/>
        </w:rPr>
        <w:t>中国重汽集团济南卡车股份有限公司绵阳分公司保安服务项目</w:t>
      </w:r>
    </w:p>
    <w:p>
      <w:pPr>
        <w:pStyle w:val="10"/>
        <w:spacing w:line="360" w:lineRule="auto"/>
        <w:ind w:left="885" w:leftChars="-6" w:hanging="898" w:hangingChars="428"/>
        <w:rPr>
          <w:rFonts w:hAnsi="宋体"/>
          <w:color w:val="auto"/>
          <w:szCs w:val="21"/>
          <w:highlight w:val="none"/>
        </w:rPr>
      </w:pPr>
      <w:r>
        <w:rPr>
          <w:rFonts w:hint="eastAsia" w:hAnsi="宋体"/>
          <w:color w:val="auto"/>
          <w:szCs w:val="21"/>
          <w:highlight w:val="none"/>
        </w:rPr>
        <w:t>日期：  年   月   日</w:t>
      </w:r>
    </w:p>
    <w:p>
      <w:pPr>
        <w:jc w:val="center"/>
        <w:rPr>
          <w:rFonts w:hint="eastAsia" w:eastAsia="黑体"/>
          <w:b/>
          <w:bCs/>
          <w:color w:val="auto"/>
          <w:sz w:val="28"/>
          <w:highlight w:val="none"/>
        </w:rPr>
      </w:pPr>
    </w:p>
    <w:p>
      <w:pPr>
        <w:jc w:val="center"/>
        <w:rPr>
          <w:rFonts w:eastAsia="黑体"/>
          <w:b/>
          <w:bCs/>
          <w:color w:val="auto"/>
          <w:sz w:val="28"/>
          <w:highlight w:val="none"/>
        </w:rPr>
      </w:pPr>
      <w:r>
        <w:rPr>
          <w:rFonts w:hint="eastAsia" w:eastAsia="黑体"/>
          <w:b/>
          <w:bCs/>
          <w:color w:val="auto"/>
          <w:sz w:val="28"/>
          <w:highlight w:val="none"/>
        </w:rPr>
        <w:t>投标保证金退付表</w:t>
      </w:r>
    </w:p>
    <w:tbl>
      <w:tblPr>
        <w:tblStyle w:val="1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7" w:type="dxa"/>
            <w:noWrap w:val="0"/>
            <w:vAlign w:val="center"/>
          </w:tcPr>
          <w:p>
            <w:pPr>
              <w:pStyle w:val="10"/>
              <w:spacing w:line="360" w:lineRule="auto"/>
              <w:rPr>
                <w:color w:val="auto"/>
                <w:highlight w:val="none"/>
              </w:rPr>
            </w:pPr>
            <w:r>
              <w:rPr>
                <w:rFonts w:hint="eastAsia"/>
                <w:color w:val="auto"/>
                <w:highlight w:val="none"/>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7" w:type="dxa"/>
            <w:noWrap w:val="0"/>
            <w:vAlign w:val="center"/>
          </w:tcPr>
          <w:p>
            <w:pPr>
              <w:pStyle w:val="10"/>
              <w:spacing w:line="360" w:lineRule="auto"/>
              <w:rPr>
                <w:color w:val="auto"/>
                <w:highlight w:val="none"/>
              </w:rPr>
            </w:pPr>
            <w:r>
              <w:rPr>
                <w:rFonts w:hint="eastAsia"/>
                <w:color w:val="auto"/>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7" w:type="dxa"/>
            <w:noWrap w:val="0"/>
            <w:vAlign w:val="center"/>
          </w:tcPr>
          <w:p>
            <w:pPr>
              <w:pStyle w:val="10"/>
              <w:spacing w:line="360" w:lineRule="auto"/>
              <w:rPr>
                <w:color w:val="auto"/>
                <w:highlight w:val="none"/>
              </w:rPr>
            </w:pPr>
            <w:r>
              <w:rPr>
                <w:rFonts w:hint="eastAsia"/>
                <w:color w:val="auto"/>
                <w:highlight w:val="none"/>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pStyle w:val="10"/>
              <w:spacing w:line="360" w:lineRule="auto"/>
              <w:rPr>
                <w:color w:val="auto"/>
                <w:highlight w:val="none"/>
              </w:rPr>
            </w:pPr>
            <w:r>
              <w:rPr>
                <w:rFonts w:hint="eastAsia"/>
                <w:color w:val="auto"/>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pStyle w:val="10"/>
              <w:spacing w:line="360" w:lineRule="auto"/>
              <w:rPr>
                <w:color w:val="auto"/>
                <w:highlight w:val="none"/>
              </w:rPr>
            </w:pPr>
            <w:r>
              <w:rPr>
                <w:rFonts w:hint="eastAsia"/>
                <w:color w:val="auto"/>
                <w:highlight w:val="none"/>
              </w:rPr>
              <w:t>纳税人识别号：</w:t>
            </w:r>
          </w:p>
        </w:tc>
      </w:tr>
    </w:tbl>
    <w:p>
      <w:pPr>
        <w:pStyle w:val="10"/>
        <w:spacing w:line="360" w:lineRule="auto"/>
        <w:ind w:firstLine="240" w:firstLineChars="100"/>
        <w:rPr>
          <w:rFonts w:ascii="仿宋_GB2312" w:hAnsi="宋体" w:eastAsia="仿宋_GB2312"/>
          <w:color w:val="auto"/>
          <w:sz w:val="24"/>
          <w:highlight w:val="none"/>
        </w:rPr>
      </w:pPr>
    </w:p>
    <w:p>
      <w:pPr>
        <w:pStyle w:val="10"/>
        <w:spacing w:line="360" w:lineRule="auto"/>
        <w:ind w:firstLine="240" w:firstLineChars="100"/>
        <w:rPr>
          <w:rFonts w:hAnsi="宋体"/>
          <w:b/>
          <w:color w:val="auto"/>
          <w:sz w:val="24"/>
          <w:szCs w:val="24"/>
          <w:highlight w:val="none"/>
        </w:rPr>
      </w:pPr>
      <w:r>
        <w:rPr>
          <w:rFonts w:hint="eastAsia" w:ascii="仿宋_GB2312" w:hAnsi="宋体" w:eastAsia="仿宋_GB2312"/>
          <w:color w:val="auto"/>
          <w:sz w:val="24"/>
          <w:highlight w:val="none"/>
        </w:rPr>
        <w:t>投标人名称（盖章）：              法定代表人或授权代表签字：</w:t>
      </w:r>
    </w:p>
    <w:p>
      <w:pPr>
        <w:widowControl/>
        <w:jc w:val="left"/>
        <w:rPr>
          <w:rFonts w:eastAsia="黑体"/>
          <w:b/>
          <w:bCs/>
          <w:sz w:val="28"/>
          <w:highlight w:val="none"/>
        </w:rPr>
      </w:pPr>
    </w:p>
    <w:p>
      <w:pPr>
        <w:widowControl/>
        <w:jc w:val="left"/>
        <w:rPr>
          <w:rFonts w:eastAsia="黑体"/>
          <w:b/>
          <w:bCs/>
          <w:sz w:val="28"/>
          <w:highlight w:val="none"/>
        </w:rPr>
      </w:pPr>
    </w:p>
    <w:p>
      <w:pPr>
        <w:widowControl/>
        <w:jc w:val="left"/>
        <w:rPr>
          <w:rFonts w:eastAsia="黑体"/>
          <w:b/>
          <w:bCs/>
          <w:sz w:val="28"/>
          <w:highlight w:val="none"/>
        </w:rPr>
      </w:pPr>
    </w:p>
    <w:p>
      <w:pPr>
        <w:widowControl/>
        <w:jc w:val="left"/>
        <w:rPr>
          <w:rFonts w:eastAsia="黑体"/>
          <w:b/>
          <w:bCs/>
          <w:sz w:val="28"/>
          <w:highlight w:val="none"/>
        </w:rPr>
      </w:pPr>
    </w:p>
    <w:p>
      <w:pPr>
        <w:widowControl/>
        <w:jc w:val="left"/>
        <w:rPr>
          <w:rFonts w:eastAsia="黑体"/>
          <w:b/>
          <w:bCs/>
          <w:sz w:val="28"/>
          <w:highlight w:val="none"/>
        </w:rPr>
      </w:pPr>
    </w:p>
    <w:p>
      <w:pPr>
        <w:widowControl/>
        <w:jc w:val="left"/>
        <w:rPr>
          <w:rFonts w:eastAsia="黑体"/>
          <w:b/>
          <w:bCs/>
          <w:sz w:val="28"/>
          <w:highlight w:val="none"/>
        </w:rPr>
      </w:pPr>
    </w:p>
    <w:p>
      <w:pPr>
        <w:widowControl/>
        <w:jc w:val="left"/>
        <w:rPr>
          <w:rFonts w:eastAsia="黑体"/>
          <w:b/>
          <w:bCs/>
          <w:sz w:val="28"/>
          <w:highlight w:val="none"/>
        </w:rPr>
      </w:pPr>
    </w:p>
    <w:p>
      <w:pPr>
        <w:widowControl/>
        <w:jc w:val="left"/>
        <w:rPr>
          <w:rFonts w:eastAsia="黑体"/>
          <w:b/>
          <w:bCs/>
          <w:sz w:val="28"/>
          <w:highlight w:val="none"/>
        </w:rPr>
      </w:pPr>
    </w:p>
    <w:p>
      <w:pPr>
        <w:widowControl/>
        <w:jc w:val="left"/>
        <w:rPr>
          <w:rFonts w:eastAsia="黑体"/>
          <w:b/>
          <w:bCs/>
          <w:sz w:val="28"/>
          <w:highlight w:val="none"/>
        </w:rPr>
      </w:pPr>
    </w:p>
    <w:p>
      <w:pPr>
        <w:widowControl/>
        <w:jc w:val="left"/>
        <w:rPr>
          <w:rFonts w:eastAsia="黑体"/>
          <w:b/>
          <w:bCs/>
          <w:sz w:val="28"/>
          <w:highlight w:val="none"/>
        </w:rPr>
      </w:pPr>
    </w:p>
    <w:p>
      <w:pPr>
        <w:widowControl/>
        <w:jc w:val="left"/>
        <w:rPr>
          <w:rFonts w:eastAsia="黑体"/>
          <w:b/>
          <w:bCs/>
          <w:sz w:val="28"/>
          <w:highlight w:val="none"/>
        </w:rPr>
      </w:pPr>
    </w:p>
    <w:p>
      <w:pPr>
        <w:widowControl/>
        <w:jc w:val="left"/>
        <w:rPr>
          <w:rFonts w:eastAsia="黑体"/>
          <w:b/>
          <w:bCs/>
          <w:sz w:val="28"/>
          <w:highlight w:val="none"/>
        </w:rPr>
      </w:pPr>
    </w:p>
    <w:p>
      <w:pPr>
        <w:widowControl/>
        <w:jc w:val="left"/>
        <w:rPr>
          <w:rFonts w:eastAsia="黑体"/>
          <w:b/>
          <w:bCs/>
          <w:sz w:val="28"/>
          <w:highlight w:val="none"/>
        </w:rPr>
      </w:pPr>
    </w:p>
    <w:p>
      <w:pPr>
        <w:pStyle w:val="3"/>
        <w:rPr>
          <w:sz w:val="32"/>
          <w:szCs w:val="32"/>
          <w:highlight w:val="none"/>
        </w:rPr>
      </w:pPr>
      <w:bookmarkStart w:id="14" w:name="_Toc534183444"/>
      <w:r>
        <w:rPr>
          <w:rFonts w:hint="eastAsia"/>
          <w:sz w:val="32"/>
          <w:szCs w:val="32"/>
          <w:highlight w:val="none"/>
        </w:rPr>
        <w:t>第四章</w:t>
      </w:r>
      <w:r>
        <w:rPr>
          <w:rFonts w:hint="eastAsia"/>
          <w:sz w:val="32"/>
          <w:szCs w:val="32"/>
          <w:highlight w:val="none"/>
          <w:lang w:val="en-US" w:eastAsia="zh-CN"/>
        </w:rPr>
        <w:t xml:space="preserve"> </w:t>
      </w:r>
      <w:r>
        <w:rPr>
          <w:rFonts w:hint="eastAsia"/>
          <w:sz w:val="32"/>
          <w:szCs w:val="32"/>
          <w:highlight w:val="none"/>
        </w:rPr>
        <w:t>技术协议书</w:t>
      </w:r>
      <w:bookmarkEnd w:id="14"/>
    </w:p>
    <w:p>
      <w:pPr>
        <w:pStyle w:val="10"/>
        <w:spacing w:line="360" w:lineRule="auto"/>
        <w:rPr>
          <w:rFonts w:ascii="黑体" w:hAnsi="黑体" w:eastAsia="黑体"/>
          <w:sz w:val="28"/>
          <w:szCs w:val="28"/>
          <w:highlight w:val="none"/>
        </w:rPr>
      </w:pPr>
      <w:r>
        <w:rPr>
          <w:rFonts w:hint="eastAsia" w:ascii="黑体" w:hAnsi="黑体" w:eastAsia="黑体"/>
          <w:b/>
          <w:bCs/>
          <w:sz w:val="28"/>
          <w:szCs w:val="28"/>
          <w:highlight w:val="none"/>
        </w:rPr>
        <w:t>一、项目名称</w:t>
      </w:r>
      <w:r>
        <w:rPr>
          <w:rFonts w:hint="eastAsia" w:ascii="黑体" w:hAnsi="黑体" w:eastAsia="黑体"/>
          <w:sz w:val="28"/>
          <w:szCs w:val="28"/>
          <w:highlight w:val="none"/>
        </w:rPr>
        <w:t>：</w:t>
      </w:r>
    </w:p>
    <w:p>
      <w:pPr>
        <w:rPr>
          <w:rFonts w:hint="default" w:ascii="宋体" w:eastAsia="宋体"/>
          <w:highlight w:val="none"/>
          <w:lang w:val="en-US" w:eastAsia="zh-CN"/>
        </w:rPr>
      </w:pPr>
      <w:r>
        <w:rPr>
          <w:rFonts w:hint="eastAsia" w:ascii="宋体" w:hAnsi="宋体"/>
          <w:highlight w:val="none"/>
          <w:lang w:val="en-US" w:eastAsia="zh-CN"/>
        </w:rPr>
        <w:t>中国重汽集团济南卡车股份有限公司绵阳分公司保安服务项目</w:t>
      </w:r>
    </w:p>
    <w:p>
      <w:pPr>
        <w:spacing w:line="360" w:lineRule="auto"/>
        <w:rPr>
          <w:rFonts w:hint="default" w:ascii="黑体" w:hAnsi="黑体" w:eastAsia="黑体" w:cs="Times New Roman"/>
          <w:b/>
          <w:bCs/>
          <w:kern w:val="2"/>
          <w:sz w:val="28"/>
          <w:szCs w:val="28"/>
          <w:highlight w:val="none"/>
          <w:lang w:val="en-US" w:eastAsia="zh-CN" w:bidi="ar-SA"/>
        </w:rPr>
      </w:pPr>
      <w:r>
        <w:rPr>
          <w:rFonts w:hint="eastAsia" w:ascii="黑体" w:hAnsi="黑体" w:eastAsia="黑体" w:cs="Times New Roman"/>
          <w:b/>
          <w:bCs/>
          <w:kern w:val="2"/>
          <w:sz w:val="28"/>
          <w:szCs w:val="28"/>
          <w:highlight w:val="none"/>
          <w:lang w:val="en-US" w:eastAsia="zh-CN" w:bidi="ar-SA"/>
        </w:rPr>
        <w:t>二、项目基本概况：</w:t>
      </w:r>
    </w:p>
    <w:p>
      <w:pPr>
        <w:ind w:firstLine="420" w:firstLineChars="200"/>
        <w:rPr>
          <w:rFonts w:asciiTheme="minorEastAsia" w:hAnsiTheme="minorEastAsia" w:eastAsiaTheme="minorEastAsia"/>
          <w:szCs w:val="21"/>
          <w:highlight w:val="none"/>
        </w:rPr>
      </w:pPr>
      <w:r>
        <w:rPr>
          <w:rFonts w:hint="eastAsia" w:ascii="宋体" w:hAnsi="宋体"/>
          <w:highlight w:val="none"/>
          <w:lang w:val="en-US" w:eastAsia="zh-CN"/>
        </w:rPr>
        <w:t>中国重汽集团济南卡车股份有限公司绵阳分公司保安服务项目</w:t>
      </w:r>
      <w:r>
        <w:rPr>
          <w:rFonts w:hint="eastAsia" w:asciiTheme="minorEastAsia" w:hAnsiTheme="minorEastAsia" w:eastAsiaTheme="minorEastAsia"/>
          <w:szCs w:val="21"/>
          <w:highlight w:val="none"/>
          <w:lang w:val="en-US" w:eastAsia="zh-CN"/>
        </w:rPr>
        <w:t>，</w:t>
      </w:r>
      <w:r>
        <w:rPr>
          <w:rFonts w:hint="eastAsia" w:asciiTheme="minorEastAsia" w:hAnsiTheme="minorEastAsia" w:eastAsiaTheme="minorEastAsia"/>
          <w:szCs w:val="21"/>
          <w:highlight w:val="none"/>
        </w:rPr>
        <w:t>主要负责大门警卫和集团公司办公楼的警卫、守护工作，其职责是所担任岗位范围内的治安、经保和警卫护厂工作。由于我公司技防措施逐步完善，后期将会</w:t>
      </w:r>
      <w:r>
        <w:rPr>
          <w:rFonts w:hint="eastAsia" w:asciiTheme="minorEastAsia" w:hAnsiTheme="minorEastAsia" w:eastAsiaTheme="minorEastAsia"/>
          <w:szCs w:val="21"/>
          <w:highlight w:val="none"/>
          <w:lang w:val="en-US" w:eastAsia="zh-CN"/>
        </w:rPr>
        <w:t>根据需要，临时调整</w:t>
      </w:r>
      <w:r>
        <w:rPr>
          <w:rFonts w:hint="eastAsia" w:asciiTheme="minorEastAsia" w:hAnsiTheme="minorEastAsia" w:eastAsiaTheme="minorEastAsia"/>
          <w:szCs w:val="21"/>
          <w:highlight w:val="none"/>
        </w:rPr>
        <w:t>保安队员使用数量。</w:t>
      </w:r>
    </w:p>
    <w:p>
      <w:pPr>
        <w:numPr>
          <w:ilvl w:val="0"/>
          <w:numId w:val="6"/>
        </w:numPr>
        <w:spacing w:line="360" w:lineRule="auto"/>
        <w:rPr>
          <w:rFonts w:hint="eastAsia" w:ascii="黑体" w:hAnsi="黑体" w:eastAsia="黑体"/>
          <w:b/>
          <w:bCs/>
          <w:sz w:val="28"/>
          <w:szCs w:val="28"/>
          <w:highlight w:val="none"/>
        </w:rPr>
      </w:pPr>
      <w:r>
        <w:rPr>
          <w:rFonts w:hint="eastAsia" w:ascii="黑体" w:hAnsi="黑体" w:eastAsia="黑体"/>
          <w:b/>
          <w:bCs/>
          <w:sz w:val="28"/>
          <w:szCs w:val="28"/>
          <w:highlight w:val="none"/>
          <w:lang w:val="en-US" w:eastAsia="zh-CN"/>
        </w:rPr>
        <w:t>服务内容</w:t>
      </w:r>
      <w:r>
        <w:rPr>
          <w:rFonts w:hint="eastAsia" w:ascii="黑体" w:hAnsi="黑体" w:eastAsia="黑体"/>
          <w:b/>
          <w:bCs/>
          <w:sz w:val="28"/>
          <w:szCs w:val="28"/>
          <w:highlight w:val="none"/>
        </w:rPr>
        <w:t>及工作</w:t>
      </w:r>
      <w:r>
        <w:rPr>
          <w:rFonts w:hint="eastAsia" w:ascii="黑体" w:hAnsi="黑体" w:eastAsia="黑体"/>
          <w:b/>
          <w:bCs/>
          <w:sz w:val="28"/>
          <w:szCs w:val="28"/>
          <w:highlight w:val="none"/>
          <w:lang w:val="en-US" w:eastAsia="zh-CN"/>
        </w:rPr>
        <w:t>要求</w:t>
      </w:r>
    </w:p>
    <w:p>
      <w:pPr>
        <w:spacing w:line="48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保安服务</w:t>
      </w:r>
      <w:r>
        <w:rPr>
          <w:rFonts w:hint="eastAsia" w:asciiTheme="minorEastAsia" w:hAnsiTheme="minorEastAsia" w:eastAsiaTheme="minorEastAsia" w:cstheme="minorEastAsia"/>
          <w:sz w:val="21"/>
          <w:szCs w:val="21"/>
        </w:rPr>
        <w:t>内容：对绵阳分公司厂区</w:t>
      </w:r>
      <w:r>
        <w:rPr>
          <w:rFonts w:hint="eastAsia" w:asciiTheme="minorEastAsia" w:hAnsiTheme="minorEastAsia" w:eastAsiaTheme="minorEastAsia" w:cstheme="minorEastAsia"/>
          <w:sz w:val="21"/>
          <w:szCs w:val="21"/>
          <w:lang w:eastAsia="zh-CN"/>
        </w:rPr>
        <w:t>所有</w:t>
      </w:r>
      <w:r>
        <w:rPr>
          <w:rFonts w:hint="eastAsia" w:asciiTheme="minorEastAsia" w:hAnsiTheme="minorEastAsia" w:eastAsiaTheme="minorEastAsia" w:cstheme="minorEastAsia"/>
          <w:sz w:val="21"/>
          <w:szCs w:val="21"/>
        </w:rPr>
        <w:t>区域提供相应的安保服务</w:t>
      </w:r>
      <w:r>
        <w:rPr>
          <w:rFonts w:hint="eastAsia" w:asciiTheme="minorEastAsia" w:hAnsiTheme="minorEastAsia" w:eastAsiaTheme="minorEastAsia" w:cstheme="minorEastAsia"/>
          <w:sz w:val="21"/>
          <w:szCs w:val="21"/>
          <w:lang w:val="en-US" w:eastAsia="zh-CN"/>
        </w:rPr>
        <w:t>;</w:t>
      </w:r>
    </w:p>
    <w:p>
      <w:pPr>
        <w:spacing w:line="4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保安</w:t>
      </w:r>
      <w:r>
        <w:rPr>
          <w:rFonts w:hint="eastAsia" w:asciiTheme="minorEastAsia" w:hAnsiTheme="minorEastAsia" w:eastAsiaTheme="minorEastAsia" w:cstheme="minorEastAsia"/>
          <w:sz w:val="21"/>
          <w:szCs w:val="21"/>
        </w:rPr>
        <w:t>要求：</w:t>
      </w:r>
    </w:p>
    <w:p>
      <w:pPr>
        <w:spacing w:line="4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（一）</w:t>
      </w:r>
      <w:r>
        <w:rPr>
          <w:rFonts w:hint="eastAsia" w:asciiTheme="minorEastAsia" w:hAnsiTheme="minorEastAsia" w:eastAsiaTheme="minorEastAsia" w:cstheme="minorEastAsia"/>
          <w:sz w:val="21"/>
          <w:szCs w:val="21"/>
        </w:rPr>
        <w:t>、保安工作要求</w:t>
      </w:r>
    </w:p>
    <w:p>
      <w:pPr>
        <w:numPr>
          <w:ilvl w:val="0"/>
          <w:numId w:val="0"/>
        </w:numPr>
        <w:spacing w:line="480" w:lineRule="exact"/>
        <w:ind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1、乙方必须按合同要求足额配备</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名保安员，不得随意调用其他单位的保安员顶岗，不得随意按排保安员拖班，如因乙方缺员造成甲方被动或损失的，由乙方承担全部责任。</w:t>
      </w:r>
    </w:p>
    <w:p>
      <w:pPr>
        <w:numPr>
          <w:ilvl w:val="0"/>
          <w:numId w:val="0"/>
        </w:numPr>
        <w:spacing w:line="480" w:lineRule="exact"/>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2、乙方应根据甲方要求，为保安员配备保安服装、武装带和相应数量对讲机、警棍等警用器材。</w:t>
      </w:r>
    </w:p>
    <w:p>
      <w:pPr>
        <w:numPr>
          <w:ilvl w:val="0"/>
          <w:numId w:val="0"/>
        </w:numPr>
        <w:spacing w:line="480" w:lineRule="exact"/>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3、保安员在工作中必须严格按甲方各项安全保卫措施，履行职责。因失职、失查、漏查给企业造成的直接损失，经认定后，由保安公司给予赔偿。</w:t>
      </w:r>
    </w:p>
    <w:p>
      <w:pPr>
        <w:numPr>
          <w:ilvl w:val="0"/>
          <w:numId w:val="0"/>
        </w:numPr>
        <w:spacing w:line="480" w:lineRule="exact"/>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4、甲方根据保安员管理办法和职责有权对乙方队员给予经济责任制考核，考核费用从甲方付给乙方的劳务费中扣除，对保安员的奖励甲方有权进行监督。</w:t>
      </w:r>
    </w:p>
    <w:p>
      <w:pPr>
        <w:numPr>
          <w:ilvl w:val="0"/>
          <w:numId w:val="0"/>
        </w:numPr>
        <w:spacing w:line="480" w:lineRule="exact"/>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5、保安员在工作中发生的伤害或其他人身意外伤害由乙方负责。</w:t>
      </w:r>
    </w:p>
    <w:p>
      <w:pPr>
        <w:numPr>
          <w:ilvl w:val="0"/>
          <w:numId w:val="0"/>
        </w:numPr>
        <w:spacing w:line="48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6、保安员抓获或查获的各类违法违纪和盗窃分子由甲方负责处理，构成犯罪的移交公安机关，甲方应给予适当奖励。</w:t>
      </w:r>
    </w:p>
    <w:p>
      <w:pPr>
        <w:spacing w:line="4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z w:val="21"/>
          <w:szCs w:val="21"/>
        </w:rPr>
        <w:t>、保安员职责</w:t>
      </w:r>
    </w:p>
    <w:p>
      <w:pPr>
        <w:numPr>
          <w:ilvl w:val="0"/>
          <w:numId w:val="0"/>
        </w:numPr>
        <w:spacing w:line="48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1、严格遵守甲方的各项规章制度，服从领导、听从指挥，认真贯彻执行甲方及部门安全保卫、防火及相关管理制度。</w:t>
      </w:r>
    </w:p>
    <w:p>
      <w:pPr>
        <w:numPr>
          <w:ilvl w:val="0"/>
          <w:numId w:val="0"/>
        </w:numPr>
        <w:spacing w:line="48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2、在双方合同规定的岗位，维护施工现场正常的施工、工作秩序，预防甲方财产发生的损失制止违法犯罪活动，抓获违法犯罪分子。</w:t>
      </w:r>
    </w:p>
    <w:p>
      <w:pPr>
        <w:numPr>
          <w:ilvl w:val="0"/>
          <w:numId w:val="0"/>
        </w:numPr>
        <w:spacing w:line="48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3、登记、检查、控制出入责任区的人员、车辆，纠正各种违反安全保卫管理规定的行为，维护责任区的秩序。</w:t>
      </w:r>
    </w:p>
    <w:p>
      <w:pPr>
        <w:numPr>
          <w:ilvl w:val="0"/>
          <w:numId w:val="0"/>
        </w:numPr>
        <w:spacing w:line="48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4、每个保安员既要按照其岗位，各司其职，又要相互配合，共同完成各项任务。</w:t>
      </w:r>
    </w:p>
    <w:p>
      <w:pPr>
        <w:numPr>
          <w:ilvl w:val="0"/>
          <w:numId w:val="0"/>
        </w:numPr>
        <w:spacing w:line="48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5、熟悉工作，做好防火、防盗、防破坏、防治安灾害事故工作，发现问题及时处置和报告。</w:t>
      </w:r>
    </w:p>
    <w:p>
      <w:pPr>
        <w:numPr>
          <w:ilvl w:val="0"/>
          <w:numId w:val="0"/>
        </w:numPr>
        <w:spacing w:line="48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6、按时出勤上岗，严格考勤纪律，上班时间统一着装，穿戴整齐。</w:t>
      </w:r>
    </w:p>
    <w:p>
      <w:pPr>
        <w:numPr>
          <w:ilvl w:val="0"/>
          <w:numId w:val="0"/>
        </w:numPr>
        <w:spacing w:line="48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7、担负对群体性上访和突发事件的处置，并根据需要在30分钟之内调动应急协勤队伍，</w:t>
      </w:r>
      <w:r>
        <w:rPr>
          <w:rFonts w:hint="eastAsia" w:asciiTheme="minorEastAsia" w:hAnsiTheme="minorEastAsia" w:eastAsiaTheme="minorEastAsia" w:cstheme="minorEastAsia"/>
          <w:sz w:val="21"/>
          <w:szCs w:val="21"/>
          <w:lang w:val="en-US" w:eastAsia="zh-CN"/>
        </w:rPr>
        <w:t>防</w:t>
      </w:r>
      <w:r>
        <w:rPr>
          <w:rFonts w:hint="eastAsia" w:asciiTheme="minorEastAsia" w:hAnsiTheme="minorEastAsia" w:eastAsiaTheme="minorEastAsia" w:cstheme="minorEastAsia"/>
          <w:sz w:val="21"/>
          <w:szCs w:val="21"/>
        </w:rPr>
        <w:t>止事态发展扩大，维护甲方内部稳定。</w:t>
      </w:r>
    </w:p>
    <w:p>
      <w:pPr>
        <w:numPr>
          <w:ilvl w:val="0"/>
          <w:numId w:val="0"/>
        </w:numPr>
        <w:spacing w:line="48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8、完成甲方交办的其它临时性工作。</w:t>
      </w:r>
    </w:p>
    <w:p>
      <w:pPr>
        <w:spacing w:line="360" w:lineRule="auto"/>
        <w:rPr>
          <w:rFonts w:hint="eastAsia" w:ascii="黑体" w:hAnsi="黑体" w:eastAsia="黑体"/>
          <w:b/>
          <w:bCs/>
          <w:sz w:val="28"/>
          <w:szCs w:val="28"/>
          <w:highlight w:val="none"/>
        </w:rPr>
      </w:pPr>
      <w:r>
        <w:rPr>
          <w:rFonts w:hint="eastAsia" w:ascii="黑体" w:hAnsi="黑体" w:eastAsia="黑体"/>
          <w:b/>
          <w:bCs/>
          <w:sz w:val="28"/>
          <w:szCs w:val="28"/>
          <w:highlight w:val="none"/>
        </w:rPr>
        <w:t>四、其他要求</w:t>
      </w:r>
    </w:p>
    <w:p>
      <w:pPr>
        <w:spacing w:line="360" w:lineRule="auto"/>
        <w:ind w:firstLine="567"/>
        <w:rPr>
          <w:rFonts w:hint="eastAsia" w:cs="Times New Roman" w:asciiTheme="minorEastAsia" w:hAnsiTheme="minorEastAsia" w:eastAsiaTheme="minorEastAsia"/>
          <w:szCs w:val="21"/>
          <w:highlight w:val="none"/>
          <w:lang w:val="en-US" w:eastAsia="zh-CN"/>
        </w:rPr>
      </w:pPr>
      <w:r>
        <w:rPr>
          <w:rFonts w:hint="eastAsia" w:cs="Times New Roman" w:asciiTheme="minorEastAsia" w:hAnsiTheme="minorEastAsia" w:eastAsiaTheme="minorEastAsia"/>
          <w:szCs w:val="21"/>
          <w:highlight w:val="none"/>
          <w:lang w:val="en-US" w:eastAsia="zh-CN"/>
        </w:rPr>
        <w:t>详见《</w:t>
      </w:r>
      <w:r>
        <w:rPr>
          <w:rFonts w:hint="eastAsia" w:cs="Times New Roman" w:asciiTheme="minorEastAsia" w:hAnsiTheme="minorEastAsia" w:eastAsiaTheme="minorEastAsia"/>
          <w:szCs w:val="21"/>
          <w:highlight w:val="none"/>
        </w:rPr>
        <w:t>中国重型汽车集团有限公司保安服务标准及考核细则</w:t>
      </w:r>
      <w:r>
        <w:rPr>
          <w:rFonts w:hint="eastAsia" w:cs="Times New Roman" w:asciiTheme="minorEastAsia" w:hAnsiTheme="minorEastAsia" w:eastAsiaTheme="minorEastAsia"/>
          <w:szCs w:val="21"/>
          <w:highlight w:val="none"/>
          <w:lang w:val="en-US" w:eastAsia="zh-CN"/>
        </w:rPr>
        <w:t>》</w:t>
      </w:r>
    </w:p>
    <w:p>
      <w:pPr>
        <w:jc w:val="both"/>
        <w:rPr>
          <w:rFonts w:hint="eastAsia" w:ascii="黑体" w:hAnsi="黑体" w:eastAsia="黑体"/>
          <w:b/>
          <w:bCs/>
          <w:sz w:val="28"/>
          <w:szCs w:val="28"/>
          <w:highlight w:val="none"/>
          <w:lang w:val="en-US" w:eastAsia="zh-CN"/>
        </w:rPr>
      </w:pPr>
    </w:p>
    <w:p>
      <w:pPr>
        <w:jc w:val="center"/>
        <w:rPr>
          <w:rFonts w:ascii="方正小标宋简体" w:hAnsi="宋体" w:eastAsia="方正小标宋简体" w:cs="宋体"/>
          <w:sz w:val="32"/>
          <w:szCs w:val="32"/>
          <w:highlight w:val="none"/>
        </w:rPr>
      </w:pPr>
      <w:r>
        <w:rPr>
          <w:rFonts w:hint="eastAsia" w:ascii="方正小标宋简体" w:hAnsi="宋体" w:eastAsia="方正小标宋简体" w:cs="宋体"/>
          <w:sz w:val="32"/>
          <w:szCs w:val="32"/>
          <w:highlight w:val="none"/>
        </w:rPr>
        <w:t>中国重型汽车集团有限公司</w:t>
      </w:r>
    </w:p>
    <w:p>
      <w:pPr>
        <w:jc w:val="center"/>
        <w:rPr>
          <w:rFonts w:ascii="方正小标宋简体" w:hAnsi="宋体" w:eastAsia="方正小标宋简体" w:cs="宋体"/>
          <w:sz w:val="32"/>
          <w:szCs w:val="32"/>
          <w:highlight w:val="none"/>
        </w:rPr>
      </w:pPr>
      <w:r>
        <w:rPr>
          <w:rFonts w:hint="eastAsia" w:ascii="方正小标宋简体" w:hAnsi="宋体" w:eastAsia="方正小标宋简体" w:cs="宋体"/>
          <w:sz w:val="32"/>
          <w:szCs w:val="32"/>
          <w:highlight w:val="none"/>
        </w:rPr>
        <w:t>保安服务标准及考核细则</w:t>
      </w:r>
    </w:p>
    <w:p>
      <w:pPr>
        <w:spacing w:line="360" w:lineRule="auto"/>
        <w:contextualSpacing/>
        <w:rPr>
          <w:rFonts w:ascii="黑体" w:hAnsi="黑体" w:eastAsia="黑体" w:cs="黑体"/>
          <w:sz w:val="28"/>
          <w:szCs w:val="28"/>
          <w:highlight w:val="none"/>
        </w:rPr>
      </w:pPr>
      <w:r>
        <w:rPr>
          <w:rFonts w:hint="eastAsia" w:ascii="黑体" w:hAnsi="黑体" w:eastAsia="黑体" w:cs="黑体"/>
          <w:sz w:val="28"/>
          <w:szCs w:val="28"/>
          <w:highlight w:val="none"/>
        </w:rPr>
        <w:t>1.目的</w:t>
      </w:r>
    </w:p>
    <w:p>
      <w:pPr>
        <w:spacing w:line="360" w:lineRule="auto"/>
        <w:ind w:firstLine="420" w:firstLineChars="200"/>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为规范保安服务标准、提高保安服务水平，提升企业形象，维护集团公司合法权益，结合实际需要，制定本细则。</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2.适用范围</w:t>
      </w:r>
    </w:p>
    <w:p>
      <w:pPr>
        <w:spacing w:line="360" w:lineRule="auto"/>
        <w:ind w:firstLine="420" w:firstLineChars="200"/>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本细则适用于集团公司各单位外聘保安队伍的管理工作。</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3.相关文件及术语</w:t>
      </w:r>
    </w:p>
    <w:p>
      <w:pPr>
        <w:spacing w:line="360" w:lineRule="auto"/>
        <w:ind w:firstLine="420" w:firstLineChars="200"/>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无</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4.管理要求和标准</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 保安公司基本要求</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4.1.1保安公司应认真执行国家法律法规，依照行业标准，遵守集团公司相关规章制度，切实做好安保服务工作。</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4.1.2保安公司应认真做好保安队伍管理工作，自觉服从工作安排，应按照合同约定安排安保工作，提供优质服务。</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4.1.3保安公司提供的保安队员应符合以下条件，经保安专业知识系统培训后持证上岗，年龄16-50周岁，男性队员身高1.72ｍ以上，女性队员身高1.60ｍ以上（形象岗年龄18-45周岁，男性队员身高1.75ｍ以上），形象良好，身体健康，无犯罪记录。</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4.1.4保安公司必须按照合同约定配足保安队员，新入职保安队员须经甲方管理人员面试合格、查验相关证件，驻点保安队长对新入职保安队员进行岗前培训后方可上岗。</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4.1.5保安队员请假、离职必须提前告知甲方管理人员，保安公司应及时补足人数，不得空岗、缺岗。</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4.2保安队员基本要求</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4.2.1保安队员应自觉遵守甲方的各项管理规定，服从命令、听从指挥。</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4.2.2工作时间内除不宜或不需着制服的情形外，必须着制式服装，保安制服不准与便服混穿，不同季节的保安制服不准混穿，保安制服必须干净整洁。</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4.2.3 执勤时严禁袖手或将手插入衣裤袋内、吃嚼东西、饮酒（酒后上岗）、吸烟、搭肩挽臂、玩手机、看电视等影响形象的行为。</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4.2.4 站立执勤时，应当采用立正或跨立姿势，应保持精神饱满，标准站姿，坐姿执勤时应上身保持直立，保持良好形象。</w:t>
      </w:r>
    </w:p>
    <w:p>
      <w:pPr>
        <w:spacing w:line="360" w:lineRule="auto"/>
        <w:contextualSpacing/>
        <w:rPr>
          <w:rFonts w:hint="eastAsia" w:asciiTheme="minorEastAsia" w:hAnsiTheme="minorEastAsia" w:eastAsiaTheme="minorEastAsia" w:cstheme="minorEastAsia"/>
          <w:color w:val="C00000"/>
          <w:sz w:val="21"/>
          <w:szCs w:val="21"/>
          <w:highlight w:val="none"/>
        </w:rPr>
      </w:pPr>
      <w:r>
        <w:rPr>
          <w:rFonts w:hint="eastAsia" w:asciiTheme="minorEastAsia" w:hAnsiTheme="minorEastAsia" w:eastAsiaTheme="minorEastAsia" w:cstheme="minorEastAsia"/>
          <w:sz w:val="21"/>
          <w:szCs w:val="21"/>
          <w:highlight w:val="none"/>
        </w:rPr>
        <w:t>4.2.5男性保安不准留长发、胡须、纹身，女性保安发辫不得过肩、染指甲、化浓妆。</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4.3 保安队员语言标准</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4.3.1执勤时必须讲普通话，语言要简洁准确、文明规范，接触客户时，使用“您好、请、谢谢、再见、对不起”等礼貌语言。</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4.3.2执勤时必须使用文明用语，态度和善，语气亲切，言辞得体。</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4.4 来宾登记标准</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4.4.1 严格按照来宾登记工作流程规范，热情、细致、耐心为来宾提供登记服务。</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4.4.2详实核对访客信息，及时与被访人员联系沟通，在获得被访人员允许后，为来宾办理登记手续。</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4.4.3按照公司规定向来宾宣传本单位有关治安、消防等安全规定，告知来宾应注意事项。</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4.4.4来宾登记员应对当班的来宾信息进行整理、归档、备查。</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4.4.5保持来宾登记室门窗玻璃明亮、地面洁净，室内用品按要求定置摆放整齐，统一规范。</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4.5执勤标准</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4.5.1 认真履行勤务职责，维护治安秩序，注意观察责任区内的情况，随时发现异常，立即处置，控制事态发展，并及时向治安保卫人员汇报。</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4.5.2接班人员应提前到岗，换岗时队员应互相敬礼。</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4.5.3 交接班时应做好交接班记录，交接执勤器材及物品，交接当班未完成的工作任务。</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4.5.4值班室保持门窗玻璃明亮、地面洁净，室内用品按要求定置摆放整齐，统一规范。</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4.6 物资出入查验标准</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4.6.1 保安队员应严格按照物资出入有关规定，认真细致查验物资出门单据，对照物资出门单据认真核对出门物资，核实无误后予以放行。</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4.6.2 保安队员每天应对当班的物资出门单据进行整理、统计，交治安保卫人员存档、备查。</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4.7 巡逻标准</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4.7.1保安队员必须两人以上进行巡逻，认真履行巡逻职责。</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4.7.2保安队员应严格按照规定路线、地点、频次进行巡逻，对重点要害部位加强关注。</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4.7.3巡逻队员应注意观察巡逻区域情况，发现异常立即处置，并及时向治安保卫人员汇报。</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4.8 监控室值守标准</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4.8.1 监控室值班保安队员要熟练掌握监控设备操作技能，熟悉摄像头分布情况。</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4.8.2 应对重点要害部位加强关注，随时观察视频动向，及时发现异常情况，迅速调度巡逻队予以处置，并向治安保卫人员报告。</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4.8.3 应按规定维护监控设备，保证设备正常运转，保持设备清洁，遇有设备故障及时上报，并做好详细记录。</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4.8.4不得无故中断监控，不得私自移动监控摄像头拍摄角度。</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4.8.5严格按规定步骤进行操作，每天对监控录像进行回放检索。</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4.8.6非监控室人员不得无故进入监控室，确需查看调取监控资料、维修设备须经治安保卫负责人批准，并做好登记。</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4.8.7 监控室保安队员禁止私自拷贝监控录像资料，不得向无关人员泄露监控录像内容，监控资料应妥善保存，未经允许不得随意更改、外传、删除。</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4.9 应急队员标准</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4.9.1应急队员应服从命令、听从指挥、行动迅速、处置果断。</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4.9.2 应急队员应熟悉并严格执行应急处置预案，定期参加应急预案演练，熟练掌握应急处置技能。</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4.9.3 遇有应急突发事件，应急队员按照指令迅速赶到现场维持秩序，控制事态发展，对聚集人员进行劝导疏散，遇有过激行为，应采取强制措施予以制止，并做好取证和保护现场工作。</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5.考核细则</w:t>
      </w:r>
    </w:p>
    <w:p>
      <w:pPr>
        <w:spacing w:line="360" w:lineRule="auto"/>
        <w:contextualSpacing/>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5.1集团公司各单位负责所聘保安队伍的日常管理，按照《保安服务标准及考核细则》对保安日常服务工作进行检查、考核，每扣1分按100元考核保安公司。</w:t>
      </w:r>
    </w:p>
    <w:p>
      <w:pPr>
        <w:spacing w:line="360" w:lineRule="auto"/>
        <w:rPr>
          <w:rFonts w:ascii="仿宋_GB2312" w:hAnsi="仿宋_GB2312" w:eastAsia="仿宋_GB2312" w:cs="仿宋_GB2312"/>
          <w:sz w:val="28"/>
          <w:szCs w:val="28"/>
          <w:highlight w:val="none"/>
        </w:rPr>
      </w:pPr>
      <w:r>
        <w:rPr>
          <w:rFonts w:hint="eastAsia" w:asciiTheme="minorEastAsia" w:hAnsiTheme="minorEastAsia" w:eastAsiaTheme="minorEastAsia" w:cstheme="minorEastAsia"/>
          <w:sz w:val="21"/>
          <w:szCs w:val="21"/>
          <w:highlight w:val="none"/>
        </w:rPr>
        <w:t xml:space="preserve">5.2保卫保障部将随机对保安公司服务进行日常检查，每月进行不定时间、不打招呼的抽查，采取现场查看、查阅资料、随机提问形式组织检查，对检查结果按照标准进行打分、考核，每季度组织一次综合测评，将按照《保安服务标准及考核细则》进行赋分评价。在检查中评价得分低于90分的，将对保安公司考核2000-3000元；在检查中评价得分低于80分的，将对保安公司考核3000-5000元；一年内有三次评价得分低于60分的，甲方有权终止保安服务合同（甲方不承担任何法律责任），并取消该保安公司三年内的投标资格。 </w:t>
      </w:r>
    </w:p>
    <w:p>
      <w:pPr>
        <w:tabs>
          <w:tab w:val="left" w:pos="709"/>
        </w:tabs>
        <w:spacing w:line="360" w:lineRule="auto"/>
        <w:contextualSpacing/>
        <w:rPr>
          <w:rFonts w:ascii="黑体" w:hAnsi="黑体" w:eastAsia="黑体" w:cs="黑体"/>
          <w:sz w:val="28"/>
          <w:szCs w:val="28"/>
          <w:highlight w:val="none"/>
        </w:rPr>
      </w:pPr>
      <w:r>
        <w:rPr>
          <w:rFonts w:hint="eastAsia" w:ascii="黑体" w:hAnsi="黑体" w:eastAsia="黑体" w:cs="黑体"/>
          <w:sz w:val="28"/>
          <w:szCs w:val="28"/>
          <w:highlight w:val="none"/>
        </w:rPr>
        <w:t>6.流程KPI</w:t>
      </w:r>
    </w:p>
    <w:p>
      <w:pPr>
        <w:tabs>
          <w:tab w:val="left" w:pos="709"/>
        </w:tabs>
        <w:spacing w:line="360" w:lineRule="auto"/>
        <w:ind w:firstLine="560" w:firstLineChars="200"/>
        <w:contextualSpacing/>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无</w:t>
      </w:r>
    </w:p>
    <w:p>
      <w:pPr>
        <w:tabs>
          <w:tab w:val="left" w:pos="709"/>
        </w:tabs>
        <w:spacing w:line="360" w:lineRule="auto"/>
        <w:contextualSpacing/>
        <w:rPr>
          <w:rFonts w:ascii="黑体" w:hAnsi="黑体" w:eastAsia="黑体" w:cs="黑体"/>
          <w:sz w:val="28"/>
          <w:szCs w:val="28"/>
          <w:highlight w:val="none"/>
        </w:rPr>
      </w:pPr>
      <w:r>
        <w:rPr>
          <w:rFonts w:hint="eastAsia" w:ascii="黑体" w:hAnsi="黑体" w:eastAsia="黑体" w:cs="黑体"/>
          <w:sz w:val="28"/>
          <w:szCs w:val="28"/>
          <w:highlight w:val="none"/>
        </w:rPr>
        <w:t>7.不相容职务清单</w:t>
      </w:r>
    </w:p>
    <w:p>
      <w:pPr>
        <w:tabs>
          <w:tab w:val="left" w:pos="709"/>
        </w:tabs>
        <w:spacing w:line="360" w:lineRule="auto"/>
        <w:ind w:firstLine="560" w:firstLineChars="200"/>
        <w:contextualSpacing/>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无</w:t>
      </w:r>
    </w:p>
    <w:p>
      <w:pPr>
        <w:tabs>
          <w:tab w:val="left" w:pos="709"/>
        </w:tabs>
        <w:spacing w:line="360" w:lineRule="auto"/>
        <w:contextualSpacing/>
        <w:rPr>
          <w:rFonts w:ascii="黑体" w:hAnsi="黑体" w:eastAsia="黑体" w:cs="黑体"/>
          <w:sz w:val="28"/>
          <w:szCs w:val="28"/>
          <w:highlight w:val="none"/>
        </w:rPr>
      </w:pPr>
      <w:r>
        <w:rPr>
          <w:rFonts w:hint="eastAsia" w:ascii="黑体" w:hAnsi="黑体" w:eastAsia="黑体" w:cs="黑体"/>
          <w:sz w:val="28"/>
          <w:szCs w:val="28"/>
          <w:highlight w:val="none"/>
        </w:rPr>
        <w:t>8.解释权限</w:t>
      </w:r>
    </w:p>
    <w:p>
      <w:pPr>
        <w:tabs>
          <w:tab w:val="left" w:pos="709"/>
        </w:tabs>
        <w:spacing w:line="360" w:lineRule="auto"/>
        <w:ind w:firstLine="560" w:firstLineChars="200"/>
        <w:contextualSpacing/>
        <w:rPr>
          <w:rFonts w:hint="eastAsia" w:ascii="方正小标宋简体" w:hAnsi="方正小标宋简体" w:eastAsia="方正小标宋简体" w:cs="方正小标宋简体"/>
          <w:sz w:val="32"/>
          <w:szCs w:val="32"/>
          <w:highlight w:val="none"/>
        </w:rPr>
      </w:pPr>
      <w:r>
        <w:rPr>
          <w:rFonts w:hint="eastAsia" w:ascii="仿宋_GB2312" w:hAnsi="仿宋_GB2312" w:eastAsia="仿宋_GB2312" w:cs="仿宋_GB2312"/>
          <w:sz w:val="28"/>
          <w:szCs w:val="28"/>
          <w:highlight w:val="none"/>
        </w:rPr>
        <w:t>本办法由保卫保障部负责解释，自发布之日起执行。</w:t>
      </w:r>
    </w:p>
    <w:p>
      <w:pPr>
        <w:jc w:val="center"/>
        <w:rPr>
          <w:rFonts w:hint="eastAsia" w:ascii="方正小标宋简体" w:hAnsi="方正小标宋简体" w:eastAsia="方正小标宋简体" w:cs="方正小标宋简体"/>
          <w:sz w:val="32"/>
          <w:szCs w:val="32"/>
          <w:highlight w:val="none"/>
        </w:rPr>
      </w:pPr>
    </w:p>
    <w:p>
      <w:pPr>
        <w:jc w:val="center"/>
        <w:rPr>
          <w:rFonts w:ascii="仿宋_GB2312" w:hAnsi="宋体" w:eastAsia="仿宋_GB2312" w:cs="宋体"/>
          <w:sz w:val="32"/>
          <w:szCs w:val="32"/>
          <w:highlight w:val="none"/>
        </w:rPr>
      </w:pPr>
      <w:r>
        <w:rPr>
          <w:rFonts w:hint="eastAsia" w:ascii="方正小标宋简体" w:hAnsi="方正小标宋简体" w:eastAsia="方正小标宋简体" w:cs="方正小标宋简体"/>
          <w:sz w:val="32"/>
          <w:szCs w:val="32"/>
          <w:highlight w:val="none"/>
        </w:rPr>
        <w:t>保安服务评价考核细则</w:t>
      </w:r>
    </w:p>
    <w:tbl>
      <w:tblPr>
        <w:tblStyle w:val="16"/>
        <w:tblpPr w:leftFromText="180" w:rightFromText="180" w:vertAnchor="text" w:horzAnchor="page" w:tblpX="1262" w:tblpY="386"/>
        <w:tblOverlap w:val="never"/>
        <w:tblW w:w="9407" w:type="dxa"/>
        <w:tblInd w:w="0" w:type="dxa"/>
        <w:tblLayout w:type="autofit"/>
        <w:tblCellMar>
          <w:top w:w="0" w:type="dxa"/>
          <w:left w:w="108" w:type="dxa"/>
          <w:bottom w:w="0" w:type="dxa"/>
          <w:right w:w="108" w:type="dxa"/>
        </w:tblCellMar>
      </w:tblPr>
      <w:tblGrid>
        <w:gridCol w:w="770"/>
        <w:gridCol w:w="2000"/>
        <w:gridCol w:w="5375"/>
        <w:gridCol w:w="1262"/>
      </w:tblGrid>
      <w:tr>
        <w:tblPrEx>
          <w:tblCellMar>
            <w:top w:w="0" w:type="dxa"/>
            <w:left w:w="108" w:type="dxa"/>
            <w:bottom w:w="0" w:type="dxa"/>
            <w:right w:w="108" w:type="dxa"/>
          </w:tblCellMar>
        </w:tblPrEx>
        <w:trPr>
          <w:trHeight w:val="653" w:hRule="atLeast"/>
        </w:trPr>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bCs/>
                <w:color w:val="000000"/>
                <w:sz w:val="24"/>
                <w:szCs w:val="24"/>
                <w:highlight w:val="none"/>
              </w:rPr>
            </w:pPr>
            <w:r>
              <w:rPr>
                <w:rFonts w:hint="eastAsia" w:ascii="黑体" w:hAnsi="黑体" w:eastAsia="黑体" w:cs="黑体"/>
                <w:bCs/>
                <w:color w:val="000000"/>
                <w:sz w:val="24"/>
                <w:szCs w:val="24"/>
                <w:highlight w:val="none"/>
              </w:rPr>
              <w:t>序号</w:t>
            </w:r>
          </w:p>
        </w:tc>
        <w:tc>
          <w:tcPr>
            <w:tcW w:w="2000"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bCs/>
                <w:color w:val="000000"/>
                <w:sz w:val="24"/>
                <w:szCs w:val="24"/>
                <w:highlight w:val="none"/>
              </w:rPr>
            </w:pPr>
            <w:r>
              <w:rPr>
                <w:rFonts w:hint="eastAsia" w:ascii="黑体" w:hAnsi="黑体" w:eastAsia="黑体" w:cs="黑体"/>
                <w:bCs/>
                <w:color w:val="000000"/>
                <w:sz w:val="24"/>
                <w:szCs w:val="24"/>
                <w:highlight w:val="none"/>
              </w:rPr>
              <w:t>评价项目</w:t>
            </w:r>
          </w:p>
        </w:tc>
        <w:tc>
          <w:tcPr>
            <w:tcW w:w="5375"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bCs/>
                <w:color w:val="000000"/>
                <w:sz w:val="24"/>
                <w:szCs w:val="24"/>
                <w:highlight w:val="none"/>
              </w:rPr>
            </w:pPr>
            <w:r>
              <w:rPr>
                <w:rFonts w:hint="eastAsia" w:ascii="黑体" w:hAnsi="黑体" w:eastAsia="黑体" w:cs="黑体"/>
                <w:bCs/>
                <w:color w:val="000000"/>
                <w:sz w:val="24"/>
                <w:szCs w:val="24"/>
                <w:highlight w:val="none"/>
              </w:rPr>
              <w:t>评价标准</w:t>
            </w:r>
          </w:p>
        </w:tc>
        <w:tc>
          <w:tcPr>
            <w:tcW w:w="1262"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bCs/>
                <w:color w:val="000000"/>
                <w:sz w:val="24"/>
                <w:szCs w:val="24"/>
                <w:highlight w:val="none"/>
              </w:rPr>
            </w:pPr>
            <w:r>
              <w:rPr>
                <w:rFonts w:hint="eastAsia" w:ascii="黑体" w:hAnsi="黑体" w:eastAsia="黑体" w:cs="黑体"/>
                <w:bCs/>
                <w:color w:val="000000"/>
                <w:sz w:val="24"/>
                <w:szCs w:val="24"/>
                <w:highlight w:val="none"/>
              </w:rPr>
              <w:t>扣分准则</w:t>
            </w:r>
          </w:p>
        </w:tc>
      </w:tr>
      <w:tr>
        <w:tblPrEx>
          <w:tblCellMar>
            <w:top w:w="0" w:type="dxa"/>
            <w:left w:w="108" w:type="dxa"/>
            <w:bottom w:w="0" w:type="dxa"/>
            <w:right w:w="108" w:type="dxa"/>
          </w:tblCellMar>
        </w:tblPrEx>
        <w:trPr>
          <w:trHeight w:val="858" w:hRule="atLeast"/>
        </w:trPr>
        <w:tc>
          <w:tcPr>
            <w:tcW w:w="77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0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服务标准相关要求</w:t>
            </w: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（10分）</w:t>
            </w:r>
          </w:p>
        </w:tc>
        <w:tc>
          <w:tcPr>
            <w:tcW w:w="5375"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派驻保安队员不符合年龄、身高、形象等标准要求；人数不足；未持证上岗；不服从管理、指挥；未认真执行相关规章制度；未按照合同提供相应的服务。</w:t>
            </w:r>
          </w:p>
        </w:tc>
        <w:tc>
          <w:tcPr>
            <w:tcW w:w="126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每发现1处扣1分</w:t>
            </w:r>
          </w:p>
        </w:tc>
      </w:tr>
      <w:tr>
        <w:tblPrEx>
          <w:tblCellMar>
            <w:top w:w="0" w:type="dxa"/>
            <w:left w:w="108" w:type="dxa"/>
            <w:bottom w:w="0" w:type="dxa"/>
            <w:right w:w="108" w:type="dxa"/>
          </w:tblCellMar>
        </w:tblPrEx>
        <w:trPr>
          <w:trHeight w:val="1152" w:hRule="atLeast"/>
        </w:trPr>
        <w:tc>
          <w:tcPr>
            <w:tcW w:w="77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0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保安队员形象标准</w:t>
            </w: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（10分）</w:t>
            </w:r>
          </w:p>
        </w:tc>
        <w:tc>
          <w:tcPr>
            <w:tcW w:w="5375"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未按照规定着装，仪容仪表不整洁，男性保安队员不准留长发、胡须、纹身，女性保安队员不得散发、染发、染指甲、化浓妆，不准搭肩挽臂，将手插入衣裤袋内。站姿值勤未立正或跨立，坐姿不标准。</w:t>
            </w:r>
          </w:p>
        </w:tc>
        <w:tc>
          <w:tcPr>
            <w:tcW w:w="126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每发现1处扣1分</w:t>
            </w:r>
          </w:p>
        </w:tc>
      </w:tr>
      <w:tr>
        <w:tblPrEx>
          <w:tblCellMar>
            <w:top w:w="0" w:type="dxa"/>
            <w:left w:w="108" w:type="dxa"/>
            <w:bottom w:w="0" w:type="dxa"/>
            <w:right w:w="108" w:type="dxa"/>
          </w:tblCellMar>
        </w:tblPrEx>
        <w:trPr>
          <w:trHeight w:val="864" w:hRule="atLeast"/>
        </w:trPr>
        <w:tc>
          <w:tcPr>
            <w:tcW w:w="77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0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保安队员行为标准</w:t>
            </w: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（10分）</w:t>
            </w:r>
          </w:p>
        </w:tc>
        <w:tc>
          <w:tcPr>
            <w:tcW w:w="5375"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上岗时未使用文明用语，言语不规范，态度恶劣，玩手机、看电视、吸烟、饮酒（酒后上岗）、吃嚼东西、迟到、早退、睡岗、空岗</w:t>
            </w:r>
          </w:p>
        </w:tc>
        <w:tc>
          <w:tcPr>
            <w:tcW w:w="126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每发现1处扣1分</w:t>
            </w:r>
          </w:p>
        </w:tc>
      </w:tr>
      <w:tr>
        <w:tblPrEx>
          <w:tblCellMar>
            <w:top w:w="0" w:type="dxa"/>
            <w:left w:w="108" w:type="dxa"/>
            <w:bottom w:w="0" w:type="dxa"/>
            <w:right w:w="108" w:type="dxa"/>
          </w:tblCellMar>
        </w:tblPrEx>
        <w:trPr>
          <w:trHeight w:val="864" w:hRule="atLeast"/>
        </w:trPr>
        <w:tc>
          <w:tcPr>
            <w:tcW w:w="77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0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岗位卫生标准</w:t>
            </w: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（10分）</w:t>
            </w:r>
          </w:p>
        </w:tc>
        <w:tc>
          <w:tcPr>
            <w:tcW w:w="5375"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值班室地面、墙面、桌椅橱柜不洁净，室内有痰迹、纸屑，门窗不洁净，室内用品未按要求定置摆放整齐。</w:t>
            </w:r>
          </w:p>
        </w:tc>
        <w:tc>
          <w:tcPr>
            <w:tcW w:w="126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每发现1处扣1分</w:t>
            </w:r>
          </w:p>
        </w:tc>
      </w:tr>
      <w:tr>
        <w:tblPrEx>
          <w:tblCellMar>
            <w:top w:w="0" w:type="dxa"/>
            <w:left w:w="108" w:type="dxa"/>
            <w:bottom w:w="0" w:type="dxa"/>
            <w:right w:w="108" w:type="dxa"/>
          </w:tblCellMar>
        </w:tblPrEx>
        <w:trPr>
          <w:trHeight w:val="864" w:hRule="atLeast"/>
        </w:trPr>
        <w:tc>
          <w:tcPr>
            <w:tcW w:w="77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0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来宾登记管理</w:t>
            </w: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（10分）</w:t>
            </w:r>
          </w:p>
        </w:tc>
        <w:tc>
          <w:tcPr>
            <w:tcW w:w="5375"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未按照工作流程登记、未使用文明用语，核对访客信息有误、故意拖延登记时间，来宾登记室内、外不整洁、室内用品未按要求定置摆放整齐。 </w:t>
            </w:r>
          </w:p>
        </w:tc>
        <w:tc>
          <w:tcPr>
            <w:tcW w:w="126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每发现1处扣1分</w:t>
            </w:r>
          </w:p>
        </w:tc>
      </w:tr>
      <w:tr>
        <w:tblPrEx>
          <w:tblCellMar>
            <w:top w:w="0" w:type="dxa"/>
            <w:left w:w="108" w:type="dxa"/>
            <w:bottom w:w="0" w:type="dxa"/>
            <w:right w:w="108" w:type="dxa"/>
          </w:tblCellMar>
        </w:tblPrEx>
        <w:trPr>
          <w:trHeight w:val="908" w:hRule="atLeast"/>
        </w:trPr>
        <w:tc>
          <w:tcPr>
            <w:tcW w:w="77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0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执勤标准</w:t>
            </w: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（10分）</w:t>
            </w:r>
          </w:p>
        </w:tc>
        <w:tc>
          <w:tcPr>
            <w:tcW w:w="5375"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遇有问题未及时报告，外部车辆、人员混进入园，车辆未按规定停放、未按规定交接班。</w:t>
            </w:r>
          </w:p>
        </w:tc>
        <w:tc>
          <w:tcPr>
            <w:tcW w:w="126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每发现1处扣1分</w:t>
            </w:r>
          </w:p>
        </w:tc>
      </w:tr>
      <w:tr>
        <w:tblPrEx>
          <w:tblCellMar>
            <w:top w:w="0" w:type="dxa"/>
            <w:left w:w="108" w:type="dxa"/>
            <w:bottom w:w="0" w:type="dxa"/>
            <w:right w:w="108" w:type="dxa"/>
          </w:tblCellMar>
        </w:tblPrEx>
        <w:trPr>
          <w:trHeight w:val="864" w:hRule="atLeast"/>
        </w:trPr>
        <w:tc>
          <w:tcPr>
            <w:tcW w:w="77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0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物资出入查验标准</w:t>
            </w: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0分）</w:t>
            </w:r>
          </w:p>
        </w:tc>
        <w:tc>
          <w:tcPr>
            <w:tcW w:w="5375"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未按规定流程查验，查验出门物资有误，物资出门信息记录不详实；未对物资出门票据进行统计、整理、上交。</w:t>
            </w:r>
          </w:p>
        </w:tc>
        <w:tc>
          <w:tcPr>
            <w:tcW w:w="126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每发现1处扣1分</w:t>
            </w:r>
          </w:p>
        </w:tc>
      </w:tr>
      <w:tr>
        <w:tblPrEx>
          <w:tblCellMar>
            <w:top w:w="0" w:type="dxa"/>
            <w:left w:w="108" w:type="dxa"/>
            <w:bottom w:w="0" w:type="dxa"/>
            <w:right w:w="108" w:type="dxa"/>
          </w:tblCellMar>
        </w:tblPrEx>
        <w:trPr>
          <w:trHeight w:val="576" w:hRule="atLeast"/>
        </w:trPr>
        <w:tc>
          <w:tcPr>
            <w:tcW w:w="77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20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巡逻标准</w:t>
            </w: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（10分）</w:t>
            </w:r>
          </w:p>
        </w:tc>
        <w:tc>
          <w:tcPr>
            <w:tcW w:w="5375"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单人巡逻，未按规定路线巡逻，检查部位疏漏，未及时发现安全隐患、巡逻记录不详实。</w:t>
            </w:r>
          </w:p>
        </w:tc>
        <w:tc>
          <w:tcPr>
            <w:tcW w:w="126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每发现1处扣1分</w:t>
            </w:r>
          </w:p>
        </w:tc>
      </w:tr>
      <w:tr>
        <w:tblPrEx>
          <w:tblCellMar>
            <w:top w:w="0" w:type="dxa"/>
            <w:left w:w="108" w:type="dxa"/>
            <w:bottom w:w="0" w:type="dxa"/>
            <w:right w:w="108" w:type="dxa"/>
          </w:tblCellMar>
        </w:tblPrEx>
        <w:trPr>
          <w:trHeight w:val="733" w:hRule="atLeast"/>
        </w:trPr>
        <w:tc>
          <w:tcPr>
            <w:tcW w:w="77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9</w:t>
            </w:r>
          </w:p>
        </w:tc>
        <w:tc>
          <w:tcPr>
            <w:tcW w:w="20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应急处置标准</w:t>
            </w: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5375"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不熟悉应急预案，未按指令及时到达现场、不服从指挥、处置不利，未做好取证工作。</w:t>
            </w:r>
          </w:p>
        </w:tc>
        <w:tc>
          <w:tcPr>
            <w:tcW w:w="126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每发现1处扣1分</w:t>
            </w:r>
          </w:p>
        </w:tc>
      </w:tr>
      <w:tr>
        <w:tblPrEx>
          <w:tblCellMar>
            <w:top w:w="0" w:type="dxa"/>
            <w:left w:w="108" w:type="dxa"/>
            <w:bottom w:w="0" w:type="dxa"/>
            <w:right w:w="108" w:type="dxa"/>
          </w:tblCellMar>
        </w:tblPrEx>
        <w:trPr>
          <w:trHeight w:val="473" w:hRule="atLeast"/>
        </w:trPr>
        <w:tc>
          <w:tcPr>
            <w:tcW w:w="77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总分</w:t>
            </w:r>
          </w:p>
        </w:tc>
        <w:tc>
          <w:tcPr>
            <w:tcW w:w="20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100分</w:t>
            </w:r>
          </w:p>
        </w:tc>
        <w:tc>
          <w:tcPr>
            <w:tcW w:w="5375"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c>
          <w:tcPr>
            <w:tcW w:w="1262"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tc>
      </w:tr>
    </w:tbl>
    <w:p>
      <w:pPr>
        <w:spacing w:line="360" w:lineRule="auto"/>
        <w:ind w:firstLine="420" w:firstLineChars="200"/>
        <w:rPr>
          <w:rFonts w:hint="eastAsia" w:asciiTheme="minorEastAsia" w:hAnsiTheme="minorEastAsia" w:eastAsiaTheme="minorEastAsia"/>
          <w:szCs w:val="21"/>
          <w:highlight w:val="none"/>
        </w:rPr>
      </w:pPr>
    </w:p>
    <w:sectPr>
      <w:pgSz w:w="11906" w:h="16838"/>
      <w:pgMar w:top="1134" w:right="1134" w:bottom="454" w:left="1134" w:header="51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Perpetua">
    <w:altName w:val="PMingLiU-ExtB"/>
    <w:panose1 w:val="02020502060401020303"/>
    <w:charset w:val="00"/>
    <w:family w:val="auto"/>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- 6 -</w:t>
    </w:r>
    <w:r>
      <w:rPr>
        <w:rStyle w:val="2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257300" cy="398145"/>
                  </a:xfrm>
                  <a:prstGeom prst="rect">
                    <a:avLst/>
                  </a:prstGeom>
                  <a:solidFill>
                    <a:srgbClr val="FFCC99"/>
                  </a:solidFill>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4EBB5"/>
    <w:multiLevelType w:val="singleLevel"/>
    <w:tmpl w:val="9C74EBB5"/>
    <w:lvl w:ilvl="0" w:tentative="0">
      <w:start w:val="3"/>
      <w:numFmt w:val="decimal"/>
      <w:lvlText w:val="%1."/>
      <w:lvlJc w:val="left"/>
      <w:pPr>
        <w:tabs>
          <w:tab w:val="left" w:pos="312"/>
        </w:tabs>
      </w:pPr>
    </w:lvl>
  </w:abstractNum>
  <w:abstractNum w:abstractNumId="1">
    <w:nsid w:val="B77089C1"/>
    <w:multiLevelType w:val="singleLevel"/>
    <w:tmpl w:val="B77089C1"/>
    <w:lvl w:ilvl="0" w:tentative="0">
      <w:start w:val="3"/>
      <w:numFmt w:val="chineseCounting"/>
      <w:suff w:val="nothing"/>
      <w:lvlText w:val="%1、"/>
      <w:lvlJc w:val="left"/>
      <w:rPr>
        <w:rFonts w:hint="eastAsia"/>
      </w:rPr>
    </w:lvl>
  </w:abstractNum>
  <w:abstractNum w:abstractNumId="2">
    <w:nsid w:val="00000004"/>
    <w:multiLevelType w:val="multilevel"/>
    <w:tmpl w:val="00000004"/>
    <w:lvl w:ilvl="0" w:tentative="0">
      <w:start w:val="1"/>
      <w:numFmt w:val="decimal"/>
      <w:pStyle w:val="69"/>
      <w:lvlText w:val="%1)"/>
      <w:lvlJc w:val="left"/>
      <w:pPr>
        <w:ind w:left="987" w:hanging="420"/>
      </w:pPr>
    </w:lvl>
    <w:lvl w:ilvl="1" w:tentative="0">
      <w:start w:val="1"/>
      <w:numFmt w:val="decimal"/>
      <w:lvlText w:val="%2)"/>
      <w:lvlJc w:val="left"/>
      <w:pPr>
        <w:tabs>
          <w:tab w:val="left" w:pos="1260"/>
        </w:tabs>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CC074AB"/>
    <w:multiLevelType w:val="multilevel"/>
    <w:tmpl w:val="2CC074AB"/>
    <w:lvl w:ilvl="0" w:tentative="0">
      <w:start w:val="1"/>
      <w:numFmt w:val="decimal"/>
      <w:lvlText w:val="%1．"/>
      <w:lvlJc w:val="left"/>
      <w:pPr>
        <w:tabs>
          <w:tab w:val="left" w:pos="795"/>
        </w:tabs>
        <w:ind w:left="795" w:hanging="360"/>
      </w:pPr>
      <w:rPr>
        <w:rFonts w:hint="eastAsia" w:cs="Times New Roman"/>
      </w:rPr>
    </w:lvl>
    <w:lvl w:ilvl="1" w:tentative="0">
      <w:start w:val="1"/>
      <w:numFmt w:val="lowerLetter"/>
      <w:lvlText w:val="%2)"/>
      <w:lvlJc w:val="left"/>
      <w:pPr>
        <w:tabs>
          <w:tab w:val="left" w:pos="1275"/>
        </w:tabs>
        <w:ind w:left="1275" w:hanging="420"/>
      </w:pPr>
      <w:rPr>
        <w:rFonts w:cs="Times New Roman"/>
      </w:rPr>
    </w:lvl>
    <w:lvl w:ilvl="2" w:tentative="0">
      <w:start w:val="1"/>
      <w:numFmt w:val="lowerRoman"/>
      <w:lvlText w:val="%3."/>
      <w:lvlJc w:val="right"/>
      <w:pPr>
        <w:tabs>
          <w:tab w:val="left" w:pos="1695"/>
        </w:tabs>
        <w:ind w:left="1695" w:hanging="420"/>
      </w:pPr>
      <w:rPr>
        <w:rFonts w:cs="Times New Roman"/>
      </w:rPr>
    </w:lvl>
    <w:lvl w:ilvl="3" w:tentative="0">
      <w:start w:val="1"/>
      <w:numFmt w:val="decimal"/>
      <w:pStyle w:val="68"/>
      <w:lvlText w:val="%4."/>
      <w:lvlJc w:val="left"/>
      <w:pPr>
        <w:tabs>
          <w:tab w:val="left" w:pos="2115"/>
        </w:tabs>
        <w:ind w:left="2115" w:hanging="420"/>
      </w:pPr>
      <w:rPr>
        <w:rFonts w:cs="Times New Roman"/>
      </w:rPr>
    </w:lvl>
    <w:lvl w:ilvl="4" w:tentative="0">
      <w:start w:val="1"/>
      <w:numFmt w:val="lowerLetter"/>
      <w:lvlText w:val="%5)"/>
      <w:lvlJc w:val="left"/>
      <w:pPr>
        <w:tabs>
          <w:tab w:val="left" w:pos="2535"/>
        </w:tabs>
        <w:ind w:left="2535" w:hanging="420"/>
      </w:pPr>
      <w:rPr>
        <w:rFonts w:cs="Times New Roman"/>
      </w:rPr>
    </w:lvl>
    <w:lvl w:ilvl="5" w:tentative="0">
      <w:start w:val="1"/>
      <w:numFmt w:val="lowerRoman"/>
      <w:lvlText w:val="%6."/>
      <w:lvlJc w:val="right"/>
      <w:pPr>
        <w:tabs>
          <w:tab w:val="left" w:pos="2955"/>
        </w:tabs>
        <w:ind w:left="2955" w:hanging="420"/>
      </w:pPr>
      <w:rPr>
        <w:rFonts w:cs="Times New Roman"/>
      </w:rPr>
    </w:lvl>
    <w:lvl w:ilvl="6" w:tentative="0">
      <w:start w:val="1"/>
      <w:numFmt w:val="decimal"/>
      <w:lvlText w:val="%7."/>
      <w:lvlJc w:val="left"/>
      <w:pPr>
        <w:tabs>
          <w:tab w:val="left" w:pos="3375"/>
        </w:tabs>
        <w:ind w:left="3375" w:hanging="420"/>
      </w:pPr>
      <w:rPr>
        <w:rFonts w:cs="Times New Roman"/>
      </w:rPr>
    </w:lvl>
    <w:lvl w:ilvl="7" w:tentative="0">
      <w:start w:val="1"/>
      <w:numFmt w:val="lowerLetter"/>
      <w:lvlText w:val="%8)"/>
      <w:lvlJc w:val="left"/>
      <w:pPr>
        <w:tabs>
          <w:tab w:val="left" w:pos="3795"/>
        </w:tabs>
        <w:ind w:left="3795" w:hanging="420"/>
      </w:pPr>
      <w:rPr>
        <w:rFonts w:cs="Times New Roman"/>
      </w:rPr>
    </w:lvl>
    <w:lvl w:ilvl="8" w:tentative="0">
      <w:start w:val="1"/>
      <w:numFmt w:val="lowerRoman"/>
      <w:lvlText w:val="%9."/>
      <w:lvlJc w:val="right"/>
      <w:pPr>
        <w:tabs>
          <w:tab w:val="left" w:pos="4215"/>
        </w:tabs>
        <w:ind w:left="4215" w:hanging="420"/>
      </w:pPr>
      <w:rPr>
        <w:rFonts w:cs="Times New Roman"/>
      </w:rPr>
    </w:lvl>
  </w:abstractNum>
  <w:abstractNum w:abstractNumId="4">
    <w:nsid w:val="425B384D"/>
    <w:multiLevelType w:val="singleLevel"/>
    <w:tmpl w:val="425B384D"/>
    <w:lvl w:ilvl="0" w:tentative="0">
      <w:start w:val="6"/>
      <w:numFmt w:val="decimal"/>
      <w:lvlText w:val="(%1)"/>
      <w:lvlJc w:val="left"/>
      <w:pPr>
        <w:tabs>
          <w:tab w:val="left" w:pos="312"/>
        </w:tabs>
      </w:pPr>
    </w:lvl>
  </w:abstractNum>
  <w:abstractNum w:abstractNumId="5">
    <w:nsid w:val="799635D6"/>
    <w:multiLevelType w:val="multilevel"/>
    <w:tmpl w:val="799635D6"/>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ZmVkYmE4NTEzOTcxZDM5YmZjYjFlYzRiMGQwZTkifQ=="/>
  </w:docVars>
  <w:rsids>
    <w:rsidRoot w:val="003447BF"/>
    <w:rsid w:val="0000081F"/>
    <w:rsid w:val="00000B58"/>
    <w:rsid w:val="00001454"/>
    <w:rsid w:val="00001CC3"/>
    <w:rsid w:val="00002207"/>
    <w:rsid w:val="000023EB"/>
    <w:rsid w:val="000027A3"/>
    <w:rsid w:val="0000340B"/>
    <w:rsid w:val="000035F7"/>
    <w:rsid w:val="000048DB"/>
    <w:rsid w:val="000056AD"/>
    <w:rsid w:val="00005748"/>
    <w:rsid w:val="00006391"/>
    <w:rsid w:val="000066B1"/>
    <w:rsid w:val="00006972"/>
    <w:rsid w:val="00006CBB"/>
    <w:rsid w:val="00007938"/>
    <w:rsid w:val="0000799F"/>
    <w:rsid w:val="00007C0D"/>
    <w:rsid w:val="00007C72"/>
    <w:rsid w:val="0001002F"/>
    <w:rsid w:val="000109D5"/>
    <w:rsid w:val="000118A9"/>
    <w:rsid w:val="00012527"/>
    <w:rsid w:val="000126A7"/>
    <w:rsid w:val="00012B72"/>
    <w:rsid w:val="00012D94"/>
    <w:rsid w:val="000130F3"/>
    <w:rsid w:val="000133F9"/>
    <w:rsid w:val="00013627"/>
    <w:rsid w:val="00013B94"/>
    <w:rsid w:val="00013CCE"/>
    <w:rsid w:val="00013EAD"/>
    <w:rsid w:val="0001408C"/>
    <w:rsid w:val="000140D2"/>
    <w:rsid w:val="000142A6"/>
    <w:rsid w:val="000145FA"/>
    <w:rsid w:val="00014720"/>
    <w:rsid w:val="00015473"/>
    <w:rsid w:val="00015A39"/>
    <w:rsid w:val="00016403"/>
    <w:rsid w:val="00016CB2"/>
    <w:rsid w:val="000176E1"/>
    <w:rsid w:val="0002035A"/>
    <w:rsid w:val="000203CA"/>
    <w:rsid w:val="00022138"/>
    <w:rsid w:val="00022BFC"/>
    <w:rsid w:val="00023B30"/>
    <w:rsid w:val="00023B3A"/>
    <w:rsid w:val="0002446A"/>
    <w:rsid w:val="0002457E"/>
    <w:rsid w:val="00024F56"/>
    <w:rsid w:val="00024FD0"/>
    <w:rsid w:val="00025255"/>
    <w:rsid w:val="00025CDA"/>
    <w:rsid w:val="00027A64"/>
    <w:rsid w:val="00027FD2"/>
    <w:rsid w:val="000302CF"/>
    <w:rsid w:val="000305C9"/>
    <w:rsid w:val="0003090E"/>
    <w:rsid w:val="00030B3B"/>
    <w:rsid w:val="000312CA"/>
    <w:rsid w:val="00031718"/>
    <w:rsid w:val="0003210B"/>
    <w:rsid w:val="000324AF"/>
    <w:rsid w:val="0003264D"/>
    <w:rsid w:val="00033243"/>
    <w:rsid w:val="0003419F"/>
    <w:rsid w:val="0003500E"/>
    <w:rsid w:val="00035188"/>
    <w:rsid w:val="000355E2"/>
    <w:rsid w:val="00035689"/>
    <w:rsid w:val="00035DA1"/>
    <w:rsid w:val="00035E1B"/>
    <w:rsid w:val="000368DB"/>
    <w:rsid w:val="000370BC"/>
    <w:rsid w:val="00037919"/>
    <w:rsid w:val="00037DFC"/>
    <w:rsid w:val="00041237"/>
    <w:rsid w:val="00041521"/>
    <w:rsid w:val="0004234C"/>
    <w:rsid w:val="00042419"/>
    <w:rsid w:val="00042463"/>
    <w:rsid w:val="000433A7"/>
    <w:rsid w:val="00043FE0"/>
    <w:rsid w:val="00044EA0"/>
    <w:rsid w:val="00046197"/>
    <w:rsid w:val="0004713F"/>
    <w:rsid w:val="0005025D"/>
    <w:rsid w:val="00050FAE"/>
    <w:rsid w:val="00051119"/>
    <w:rsid w:val="00051999"/>
    <w:rsid w:val="00051BA7"/>
    <w:rsid w:val="00051D7D"/>
    <w:rsid w:val="0005230D"/>
    <w:rsid w:val="00052373"/>
    <w:rsid w:val="0005298D"/>
    <w:rsid w:val="00052BA1"/>
    <w:rsid w:val="00053545"/>
    <w:rsid w:val="0005380A"/>
    <w:rsid w:val="00053A3B"/>
    <w:rsid w:val="00054226"/>
    <w:rsid w:val="000547D0"/>
    <w:rsid w:val="000551E5"/>
    <w:rsid w:val="00056172"/>
    <w:rsid w:val="00056184"/>
    <w:rsid w:val="0005742D"/>
    <w:rsid w:val="00057CAA"/>
    <w:rsid w:val="000602B2"/>
    <w:rsid w:val="00060364"/>
    <w:rsid w:val="00061463"/>
    <w:rsid w:val="0006147C"/>
    <w:rsid w:val="0006230D"/>
    <w:rsid w:val="000629E2"/>
    <w:rsid w:val="00062C2C"/>
    <w:rsid w:val="00062D25"/>
    <w:rsid w:val="00064E83"/>
    <w:rsid w:val="00066685"/>
    <w:rsid w:val="00066F96"/>
    <w:rsid w:val="000677DF"/>
    <w:rsid w:val="000702C7"/>
    <w:rsid w:val="0007042D"/>
    <w:rsid w:val="00071019"/>
    <w:rsid w:val="000711E0"/>
    <w:rsid w:val="000711E8"/>
    <w:rsid w:val="00071B86"/>
    <w:rsid w:val="0007216D"/>
    <w:rsid w:val="0007274B"/>
    <w:rsid w:val="00073B48"/>
    <w:rsid w:val="00073F28"/>
    <w:rsid w:val="00074924"/>
    <w:rsid w:val="00074FD3"/>
    <w:rsid w:val="00075EE4"/>
    <w:rsid w:val="00076460"/>
    <w:rsid w:val="000769C0"/>
    <w:rsid w:val="0008030B"/>
    <w:rsid w:val="00080FDE"/>
    <w:rsid w:val="00080FEA"/>
    <w:rsid w:val="00081239"/>
    <w:rsid w:val="00081392"/>
    <w:rsid w:val="000825CD"/>
    <w:rsid w:val="000826B2"/>
    <w:rsid w:val="00082C1E"/>
    <w:rsid w:val="00082C65"/>
    <w:rsid w:val="00082D05"/>
    <w:rsid w:val="00082E41"/>
    <w:rsid w:val="00083710"/>
    <w:rsid w:val="00083C90"/>
    <w:rsid w:val="00083F30"/>
    <w:rsid w:val="0008445C"/>
    <w:rsid w:val="00084C19"/>
    <w:rsid w:val="000850E9"/>
    <w:rsid w:val="00085212"/>
    <w:rsid w:val="000853BD"/>
    <w:rsid w:val="000859E7"/>
    <w:rsid w:val="00085F92"/>
    <w:rsid w:val="00086313"/>
    <w:rsid w:val="00086645"/>
    <w:rsid w:val="0008685B"/>
    <w:rsid w:val="00086CF7"/>
    <w:rsid w:val="00086E86"/>
    <w:rsid w:val="00087CF0"/>
    <w:rsid w:val="000903E0"/>
    <w:rsid w:val="0009085D"/>
    <w:rsid w:val="00090EF0"/>
    <w:rsid w:val="000915B5"/>
    <w:rsid w:val="0009282B"/>
    <w:rsid w:val="00092ABD"/>
    <w:rsid w:val="00093597"/>
    <w:rsid w:val="00093B4F"/>
    <w:rsid w:val="00093F23"/>
    <w:rsid w:val="000940E3"/>
    <w:rsid w:val="00094593"/>
    <w:rsid w:val="00094865"/>
    <w:rsid w:val="00095825"/>
    <w:rsid w:val="00097096"/>
    <w:rsid w:val="000977D2"/>
    <w:rsid w:val="00097D9A"/>
    <w:rsid w:val="00097EB4"/>
    <w:rsid w:val="00097ECA"/>
    <w:rsid w:val="000A15B9"/>
    <w:rsid w:val="000A1730"/>
    <w:rsid w:val="000A237F"/>
    <w:rsid w:val="000A23F5"/>
    <w:rsid w:val="000A2765"/>
    <w:rsid w:val="000A2F64"/>
    <w:rsid w:val="000A38E3"/>
    <w:rsid w:val="000A424B"/>
    <w:rsid w:val="000A5072"/>
    <w:rsid w:val="000A635C"/>
    <w:rsid w:val="000A64F2"/>
    <w:rsid w:val="000A6671"/>
    <w:rsid w:val="000A70C0"/>
    <w:rsid w:val="000A76FF"/>
    <w:rsid w:val="000A7E20"/>
    <w:rsid w:val="000B005C"/>
    <w:rsid w:val="000B1727"/>
    <w:rsid w:val="000B2779"/>
    <w:rsid w:val="000B47AD"/>
    <w:rsid w:val="000B4A3A"/>
    <w:rsid w:val="000B56CA"/>
    <w:rsid w:val="000B5BE1"/>
    <w:rsid w:val="000B6146"/>
    <w:rsid w:val="000B6DD8"/>
    <w:rsid w:val="000B74A4"/>
    <w:rsid w:val="000B7973"/>
    <w:rsid w:val="000B7B26"/>
    <w:rsid w:val="000C07AE"/>
    <w:rsid w:val="000C0825"/>
    <w:rsid w:val="000C10F7"/>
    <w:rsid w:val="000C1308"/>
    <w:rsid w:val="000C17A9"/>
    <w:rsid w:val="000C25C4"/>
    <w:rsid w:val="000C30D1"/>
    <w:rsid w:val="000C34A0"/>
    <w:rsid w:val="000C389E"/>
    <w:rsid w:val="000C3ED3"/>
    <w:rsid w:val="000C4456"/>
    <w:rsid w:val="000C603F"/>
    <w:rsid w:val="000C6390"/>
    <w:rsid w:val="000C6B8A"/>
    <w:rsid w:val="000C79E7"/>
    <w:rsid w:val="000C7F80"/>
    <w:rsid w:val="000D0155"/>
    <w:rsid w:val="000D05D2"/>
    <w:rsid w:val="000D07E3"/>
    <w:rsid w:val="000D14A9"/>
    <w:rsid w:val="000D17E5"/>
    <w:rsid w:val="000D1A9E"/>
    <w:rsid w:val="000D1AAD"/>
    <w:rsid w:val="000D2AE9"/>
    <w:rsid w:val="000D2B00"/>
    <w:rsid w:val="000D2F21"/>
    <w:rsid w:val="000D486A"/>
    <w:rsid w:val="000D486E"/>
    <w:rsid w:val="000D4D7C"/>
    <w:rsid w:val="000D4D91"/>
    <w:rsid w:val="000D4E07"/>
    <w:rsid w:val="000D4EA2"/>
    <w:rsid w:val="000D55C4"/>
    <w:rsid w:val="000D6F72"/>
    <w:rsid w:val="000D7392"/>
    <w:rsid w:val="000D7A5B"/>
    <w:rsid w:val="000E0D71"/>
    <w:rsid w:val="000E143F"/>
    <w:rsid w:val="000E1D32"/>
    <w:rsid w:val="000E1F02"/>
    <w:rsid w:val="000E285F"/>
    <w:rsid w:val="000E3A8A"/>
    <w:rsid w:val="000E3BB6"/>
    <w:rsid w:val="000E3F6B"/>
    <w:rsid w:val="000E406C"/>
    <w:rsid w:val="000E444B"/>
    <w:rsid w:val="000E576B"/>
    <w:rsid w:val="000E5A9F"/>
    <w:rsid w:val="000E6752"/>
    <w:rsid w:val="000E68EE"/>
    <w:rsid w:val="000F02A3"/>
    <w:rsid w:val="000F02A9"/>
    <w:rsid w:val="000F02EB"/>
    <w:rsid w:val="000F0F8C"/>
    <w:rsid w:val="000F1557"/>
    <w:rsid w:val="000F1864"/>
    <w:rsid w:val="000F1876"/>
    <w:rsid w:val="000F1C28"/>
    <w:rsid w:val="000F21E7"/>
    <w:rsid w:val="000F259B"/>
    <w:rsid w:val="000F2A01"/>
    <w:rsid w:val="000F42DF"/>
    <w:rsid w:val="000F456F"/>
    <w:rsid w:val="000F47D9"/>
    <w:rsid w:val="000F513A"/>
    <w:rsid w:val="000F52D1"/>
    <w:rsid w:val="000F52FC"/>
    <w:rsid w:val="000F5F7D"/>
    <w:rsid w:val="000F739E"/>
    <w:rsid w:val="000F7479"/>
    <w:rsid w:val="000F7555"/>
    <w:rsid w:val="00100B27"/>
    <w:rsid w:val="00100BC0"/>
    <w:rsid w:val="00102526"/>
    <w:rsid w:val="0010264B"/>
    <w:rsid w:val="00102A52"/>
    <w:rsid w:val="00102B38"/>
    <w:rsid w:val="00102D51"/>
    <w:rsid w:val="001043B1"/>
    <w:rsid w:val="001047F7"/>
    <w:rsid w:val="00104A1E"/>
    <w:rsid w:val="00104F4F"/>
    <w:rsid w:val="0010539E"/>
    <w:rsid w:val="001055A6"/>
    <w:rsid w:val="001057C3"/>
    <w:rsid w:val="00105D37"/>
    <w:rsid w:val="00105F89"/>
    <w:rsid w:val="00107537"/>
    <w:rsid w:val="00107590"/>
    <w:rsid w:val="0011095B"/>
    <w:rsid w:val="001112B1"/>
    <w:rsid w:val="001114A3"/>
    <w:rsid w:val="0011183F"/>
    <w:rsid w:val="00112167"/>
    <w:rsid w:val="00112A18"/>
    <w:rsid w:val="00112BED"/>
    <w:rsid w:val="00112E35"/>
    <w:rsid w:val="0011354F"/>
    <w:rsid w:val="001137AF"/>
    <w:rsid w:val="0011437B"/>
    <w:rsid w:val="00114457"/>
    <w:rsid w:val="00114A6A"/>
    <w:rsid w:val="00114E84"/>
    <w:rsid w:val="0011539E"/>
    <w:rsid w:val="0011558A"/>
    <w:rsid w:val="00115604"/>
    <w:rsid w:val="001160D8"/>
    <w:rsid w:val="001167F6"/>
    <w:rsid w:val="0011720B"/>
    <w:rsid w:val="0011733C"/>
    <w:rsid w:val="00117B08"/>
    <w:rsid w:val="00120393"/>
    <w:rsid w:val="00120F1C"/>
    <w:rsid w:val="001210E5"/>
    <w:rsid w:val="00121540"/>
    <w:rsid w:val="00121954"/>
    <w:rsid w:val="00122653"/>
    <w:rsid w:val="001228DF"/>
    <w:rsid w:val="00122BF4"/>
    <w:rsid w:val="00122E40"/>
    <w:rsid w:val="00123727"/>
    <w:rsid w:val="0012377D"/>
    <w:rsid w:val="00123E58"/>
    <w:rsid w:val="001246CC"/>
    <w:rsid w:val="0012501D"/>
    <w:rsid w:val="001258FA"/>
    <w:rsid w:val="00125950"/>
    <w:rsid w:val="00125CFF"/>
    <w:rsid w:val="00125F02"/>
    <w:rsid w:val="001263DC"/>
    <w:rsid w:val="0012656C"/>
    <w:rsid w:val="00126D0C"/>
    <w:rsid w:val="00127DBE"/>
    <w:rsid w:val="00127FD1"/>
    <w:rsid w:val="001302DE"/>
    <w:rsid w:val="001306E4"/>
    <w:rsid w:val="00130798"/>
    <w:rsid w:val="001317E2"/>
    <w:rsid w:val="00131A94"/>
    <w:rsid w:val="00131E0F"/>
    <w:rsid w:val="00131E9B"/>
    <w:rsid w:val="00132172"/>
    <w:rsid w:val="001328C8"/>
    <w:rsid w:val="001330FD"/>
    <w:rsid w:val="0013423B"/>
    <w:rsid w:val="00134F74"/>
    <w:rsid w:val="00135178"/>
    <w:rsid w:val="00135E22"/>
    <w:rsid w:val="00136356"/>
    <w:rsid w:val="0013681A"/>
    <w:rsid w:val="001369FF"/>
    <w:rsid w:val="00136F46"/>
    <w:rsid w:val="00140272"/>
    <w:rsid w:val="0014056C"/>
    <w:rsid w:val="00141C1F"/>
    <w:rsid w:val="00141EA9"/>
    <w:rsid w:val="00142434"/>
    <w:rsid w:val="001429FD"/>
    <w:rsid w:val="001436CD"/>
    <w:rsid w:val="001450B9"/>
    <w:rsid w:val="00145B21"/>
    <w:rsid w:val="00146A76"/>
    <w:rsid w:val="00146C39"/>
    <w:rsid w:val="001471B2"/>
    <w:rsid w:val="001471D4"/>
    <w:rsid w:val="001476A4"/>
    <w:rsid w:val="0015024C"/>
    <w:rsid w:val="00151221"/>
    <w:rsid w:val="00152E22"/>
    <w:rsid w:val="00153589"/>
    <w:rsid w:val="0015365C"/>
    <w:rsid w:val="00154B85"/>
    <w:rsid w:val="00154CAC"/>
    <w:rsid w:val="00154D0D"/>
    <w:rsid w:val="00154E6C"/>
    <w:rsid w:val="001557F8"/>
    <w:rsid w:val="00156635"/>
    <w:rsid w:val="00156A1E"/>
    <w:rsid w:val="00156F68"/>
    <w:rsid w:val="0015706B"/>
    <w:rsid w:val="00157801"/>
    <w:rsid w:val="00157933"/>
    <w:rsid w:val="00160CA8"/>
    <w:rsid w:val="00160CB4"/>
    <w:rsid w:val="00161267"/>
    <w:rsid w:val="00161531"/>
    <w:rsid w:val="00161C3A"/>
    <w:rsid w:val="00161CFF"/>
    <w:rsid w:val="00161D40"/>
    <w:rsid w:val="00161DA3"/>
    <w:rsid w:val="00161DDF"/>
    <w:rsid w:val="0016207E"/>
    <w:rsid w:val="00162435"/>
    <w:rsid w:val="001637D7"/>
    <w:rsid w:val="0016432A"/>
    <w:rsid w:val="00164ED6"/>
    <w:rsid w:val="001652C8"/>
    <w:rsid w:val="001656BB"/>
    <w:rsid w:val="00165990"/>
    <w:rsid w:val="00165CB8"/>
    <w:rsid w:val="001660C7"/>
    <w:rsid w:val="00166254"/>
    <w:rsid w:val="001708B6"/>
    <w:rsid w:val="00171559"/>
    <w:rsid w:val="00171972"/>
    <w:rsid w:val="001721A8"/>
    <w:rsid w:val="00172ADC"/>
    <w:rsid w:val="00172DB2"/>
    <w:rsid w:val="001736D8"/>
    <w:rsid w:val="0017435B"/>
    <w:rsid w:val="00174B72"/>
    <w:rsid w:val="00175BDE"/>
    <w:rsid w:val="0017604E"/>
    <w:rsid w:val="00176128"/>
    <w:rsid w:val="00176CDB"/>
    <w:rsid w:val="00176D0B"/>
    <w:rsid w:val="00177233"/>
    <w:rsid w:val="00177487"/>
    <w:rsid w:val="001776F1"/>
    <w:rsid w:val="00177859"/>
    <w:rsid w:val="001778BA"/>
    <w:rsid w:val="00177FF8"/>
    <w:rsid w:val="001801B1"/>
    <w:rsid w:val="00180DE7"/>
    <w:rsid w:val="0018208D"/>
    <w:rsid w:val="00183655"/>
    <w:rsid w:val="00184A4E"/>
    <w:rsid w:val="001851E0"/>
    <w:rsid w:val="001853C2"/>
    <w:rsid w:val="00185FEE"/>
    <w:rsid w:val="00187216"/>
    <w:rsid w:val="001874FA"/>
    <w:rsid w:val="00187848"/>
    <w:rsid w:val="00187F43"/>
    <w:rsid w:val="0019057F"/>
    <w:rsid w:val="00191650"/>
    <w:rsid w:val="00191F3F"/>
    <w:rsid w:val="00192436"/>
    <w:rsid w:val="0019286E"/>
    <w:rsid w:val="00192B90"/>
    <w:rsid w:val="0019365A"/>
    <w:rsid w:val="00193EEA"/>
    <w:rsid w:val="0019489A"/>
    <w:rsid w:val="00194E25"/>
    <w:rsid w:val="001953D9"/>
    <w:rsid w:val="0019586E"/>
    <w:rsid w:val="00196915"/>
    <w:rsid w:val="00196B4D"/>
    <w:rsid w:val="001A0476"/>
    <w:rsid w:val="001A0538"/>
    <w:rsid w:val="001A0712"/>
    <w:rsid w:val="001A139E"/>
    <w:rsid w:val="001A1F9D"/>
    <w:rsid w:val="001A2EC2"/>
    <w:rsid w:val="001A3CB5"/>
    <w:rsid w:val="001A3DE7"/>
    <w:rsid w:val="001A3F5D"/>
    <w:rsid w:val="001A4B72"/>
    <w:rsid w:val="001A4C30"/>
    <w:rsid w:val="001A613F"/>
    <w:rsid w:val="001A61DE"/>
    <w:rsid w:val="001A6785"/>
    <w:rsid w:val="001A6D98"/>
    <w:rsid w:val="001A700E"/>
    <w:rsid w:val="001A703C"/>
    <w:rsid w:val="001A70BD"/>
    <w:rsid w:val="001A7EE1"/>
    <w:rsid w:val="001A7F57"/>
    <w:rsid w:val="001A7FD0"/>
    <w:rsid w:val="001B00E7"/>
    <w:rsid w:val="001B031D"/>
    <w:rsid w:val="001B1B87"/>
    <w:rsid w:val="001B1C6C"/>
    <w:rsid w:val="001B1D52"/>
    <w:rsid w:val="001B298F"/>
    <w:rsid w:val="001B31D5"/>
    <w:rsid w:val="001B347D"/>
    <w:rsid w:val="001B4D73"/>
    <w:rsid w:val="001B62FE"/>
    <w:rsid w:val="001B6A93"/>
    <w:rsid w:val="001C03A0"/>
    <w:rsid w:val="001C109C"/>
    <w:rsid w:val="001C1ABA"/>
    <w:rsid w:val="001C1C44"/>
    <w:rsid w:val="001C2221"/>
    <w:rsid w:val="001C3427"/>
    <w:rsid w:val="001C353D"/>
    <w:rsid w:val="001C4983"/>
    <w:rsid w:val="001C5570"/>
    <w:rsid w:val="001C5BBB"/>
    <w:rsid w:val="001C6A7E"/>
    <w:rsid w:val="001C6AC6"/>
    <w:rsid w:val="001C70F9"/>
    <w:rsid w:val="001C7893"/>
    <w:rsid w:val="001C7D91"/>
    <w:rsid w:val="001D06C5"/>
    <w:rsid w:val="001D0720"/>
    <w:rsid w:val="001D0936"/>
    <w:rsid w:val="001D09BD"/>
    <w:rsid w:val="001D1CB7"/>
    <w:rsid w:val="001D1DF0"/>
    <w:rsid w:val="001D20E2"/>
    <w:rsid w:val="001D227C"/>
    <w:rsid w:val="001D29A2"/>
    <w:rsid w:val="001D2F26"/>
    <w:rsid w:val="001D3441"/>
    <w:rsid w:val="001D3636"/>
    <w:rsid w:val="001D54DF"/>
    <w:rsid w:val="001D5539"/>
    <w:rsid w:val="001D6A3D"/>
    <w:rsid w:val="001D6A5D"/>
    <w:rsid w:val="001D71CD"/>
    <w:rsid w:val="001D742E"/>
    <w:rsid w:val="001D7582"/>
    <w:rsid w:val="001D7B83"/>
    <w:rsid w:val="001E0270"/>
    <w:rsid w:val="001E1073"/>
    <w:rsid w:val="001E174C"/>
    <w:rsid w:val="001E1FE5"/>
    <w:rsid w:val="001E2AFF"/>
    <w:rsid w:val="001E343B"/>
    <w:rsid w:val="001E345D"/>
    <w:rsid w:val="001E3993"/>
    <w:rsid w:val="001E39F6"/>
    <w:rsid w:val="001E3B68"/>
    <w:rsid w:val="001E3FF0"/>
    <w:rsid w:val="001E40EB"/>
    <w:rsid w:val="001E4164"/>
    <w:rsid w:val="001E4691"/>
    <w:rsid w:val="001E516F"/>
    <w:rsid w:val="001E5EB9"/>
    <w:rsid w:val="001E6251"/>
    <w:rsid w:val="001E6672"/>
    <w:rsid w:val="001E6AFE"/>
    <w:rsid w:val="001E70F0"/>
    <w:rsid w:val="001E75DF"/>
    <w:rsid w:val="001E7CBE"/>
    <w:rsid w:val="001F0E74"/>
    <w:rsid w:val="001F139E"/>
    <w:rsid w:val="001F1625"/>
    <w:rsid w:val="001F245F"/>
    <w:rsid w:val="001F25F8"/>
    <w:rsid w:val="001F2BB0"/>
    <w:rsid w:val="001F337F"/>
    <w:rsid w:val="001F3A41"/>
    <w:rsid w:val="001F418E"/>
    <w:rsid w:val="001F46E7"/>
    <w:rsid w:val="001F5AE9"/>
    <w:rsid w:val="001F5B77"/>
    <w:rsid w:val="001F5C65"/>
    <w:rsid w:val="001F5E13"/>
    <w:rsid w:val="001F6864"/>
    <w:rsid w:val="001F7631"/>
    <w:rsid w:val="001F765F"/>
    <w:rsid w:val="001F7DFE"/>
    <w:rsid w:val="002006A0"/>
    <w:rsid w:val="00201D7B"/>
    <w:rsid w:val="00203CF7"/>
    <w:rsid w:val="00203E0E"/>
    <w:rsid w:val="00203FF9"/>
    <w:rsid w:val="002045A5"/>
    <w:rsid w:val="002047D2"/>
    <w:rsid w:val="002049D9"/>
    <w:rsid w:val="002051C8"/>
    <w:rsid w:val="0020548D"/>
    <w:rsid w:val="00205850"/>
    <w:rsid w:val="00206A8F"/>
    <w:rsid w:val="002071C3"/>
    <w:rsid w:val="002106C9"/>
    <w:rsid w:val="0021089C"/>
    <w:rsid w:val="00210950"/>
    <w:rsid w:val="00211EEF"/>
    <w:rsid w:val="00211F3D"/>
    <w:rsid w:val="00212112"/>
    <w:rsid w:val="00212927"/>
    <w:rsid w:val="00212B48"/>
    <w:rsid w:val="00212BA3"/>
    <w:rsid w:val="00212CCD"/>
    <w:rsid w:val="00213B61"/>
    <w:rsid w:val="00213DCE"/>
    <w:rsid w:val="0021465E"/>
    <w:rsid w:val="002147C8"/>
    <w:rsid w:val="00214D72"/>
    <w:rsid w:val="002156F5"/>
    <w:rsid w:val="00215871"/>
    <w:rsid w:val="0021680B"/>
    <w:rsid w:val="00216AA3"/>
    <w:rsid w:val="00216FA4"/>
    <w:rsid w:val="002176B6"/>
    <w:rsid w:val="002177E0"/>
    <w:rsid w:val="002179F7"/>
    <w:rsid w:val="00220211"/>
    <w:rsid w:val="0022046E"/>
    <w:rsid w:val="00220863"/>
    <w:rsid w:val="0022110C"/>
    <w:rsid w:val="002211F8"/>
    <w:rsid w:val="00221413"/>
    <w:rsid w:val="0022181C"/>
    <w:rsid w:val="002230A3"/>
    <w:rsid w:val="00223BB6"/>
    <w:rsid w:val="00223D75"/>
    <w:rsid w:val="0022414E"/>
    <w:rsid w:val="0022492E"/>
    <w:rsid w:val="002272FC"/>
    <w:rsid w:val="00227546"/>
    <w:rsid w:val="00227A80"/>
    <w:rsid w:val="00227E8F"/>
    <w:rsid w:val="00230B45"/>
    <w:rsid w:val="0023151D"/>
    <w:rsid w:val="00231D1D"/>
    <w:rsid w:val="0023215F"/>
    <w:rsid w:val="002330C9"/>
    <w:rsid w:val="002332EF"/>
    <w:rsid w:val="00233D26"/>
    <w:rsid w:val="00234340"/>
    <w:rsid w:val="00234523"/>
    <w:rsid w:val="00234927"/>
    <w:rsid w:val="00234ABD"/>
    <w:rsid w:val="00234FBE"/>
    <w:rsid w:val="00234FC1"/>
    <w:rsid w:val="00235137"/>
    <w:rsid w:val="00236056"/>
    <w:rsid w:val="002361A3"/>
    <w:rsid w:val="0023657F"/>
    <w:rsid w:val="00236F49"/>
    <w:rsid w:val="00237140"/>
    <w:rsid w:val="00237B23"/>
    <w:rsid w:val="00237CAF"/>
    <w:rsid w:val="00237D26"/>
    <w:rsid w:val="00237E16"/>
    <w:rsid w:val="002401A4"/>
    <w:rsid w:val="00240742"/>
    <w:rsid w:val="00240890"/>
    <w:rsid w:val="0024103C"/>
    <w:rsid w:val="00241503"/>
    <w:rsid w:val="002418C4"/>
    <w:rsid w:val="00243349"/>
    <w:rsid w:val="0024334D"/>
    <w:rsid w:val="002437BF"/>
    <w:rsid w:val="00243AF4"/>
    <w:rsid w:val="002444B8"/>
    <w:rsid w:val="002451DB"/>
    <w:rsid w:val="00245A2F"/>
    <w:rsid w:val="00245CCD"/>
    <w:rsid w:val="00245F4A"/>
    <w:rsid w:val="002466D9"/>
    <w:rsid w:val="00247266"/>
    <w:rsid w:val="00247518"/>
    <w:rsid w:val="00247A25"/>
    <w:rsid w:val="002513E1"/>
    <w:rsid w:val="002516D9"/>
    <w:rsid w:val="0025278D"/>
    <w:rsid w:val="00253B8D"/>
    <w:rsid w:val="002544A4"/>
    <w:rsid w:val="00254737"/>
    <w:rsid w:val="0025474D"/>
    <w:rsid w:val="0025548A"/>
    <w:rsid w:val="00256532"/>
    <w:rsid w:val="00256680"/>
    <w:rsid w:val="00256758"/>
    <w:rsid w:val="002573DD"/>
    <w:rsid w:val="002575B7"/>
    <w:rsid w:val="00257BC9"/>
    <w:rsid w:val="00260550"/>
    <w:rsid w:val="00260FD9"/>
    <w:rsid w:val="002613AF"/>
    <w:rsid w:val="0026150E"/>
    <w:rsid w:val="00261D73"/>
    <w:rsid w:val="00261D7B"/>
    <w:rsid w:val="00261FDD"/>
    <w:rsid w:val="002624BA"/>
    <w:rsid w:val="00262CC9"/>
    <w:rsid w:val="002638BB"/>
    <w:rsid w:val="0026442A"/>
    <w:rsid w:val="0026444B"/>
    <w:rsid w:val="00264818"/>
    <w:rsid w:val="002650E7"/>
    <w:rsid w:val="0026516D"/>
    <w:rsid w:val="00265AA8"/>
    <w:rsid w:val="00265B60"/>
    <w:rsid w:val="002663C1"/>
    <w:rsid w:val="00266D36"/>
    <w:rsid w:val="0026787E"/>
    <w:rsid w:val="00267E74"/>
    <w:rsid w:val="00270705"/>
    <w:rsid w:val="00270C50"/>
    <w:rsid w:val="00270D2E"/>
    <w:rsid w:val="00270D88"/>
    <w:rsid w:val="0027101A"/>
    <w:rsid w:val="002710F4"/>
    <w:rsid w:val="00271A2C"/>
    <w:rsid w:val="002726E6"/>
    <w:rsid w:val="00272D8E"/>
    <w:rsid w:val="0027316E"/>
    <w:rsid w:val="00273AB0"/>
    <w:rsid w:val="00273E99"/>
    <w:rsid w:val="002740A0"/>
    <w:rsid w:val="002740CA"/>
    <w:rsid w:val="00274153"/>
    <w:rsid w:val="00274683"/>
    <w:rsid w:val="0027491B"/>
    <w:rsid w:val="00275B67"/>
    <w:rsid w:val="002764E6"/>
    <w:rsid w:val="00276AB1"/>
    <w:rsid w:val="0027723D"/>
    <w:rsid w:val="00277AAF"/>
    <w:rsid w:val="00277D28"/>
    <w:rsid w:val="00277DCA"/>
    <w:rsid w:val="00277FD4"/>
    <w:rsid w:val="00280036"/>
    <w:rsid w:val="0028057D"/>
    <w:rsid w:val="002806B7"/>
    <w:rsid w:val="00281775"/>
    <w:rsid w:val="0028179E"/>
    <w:rsid w:val="00281AA6"/>
    <w:rsid w:val="00282B13"/>
    <w:rsid w:val="00282DA5"/>
    <w:rsid w:val="00283A18"/>
    <w:rsid w:val="002841CD"/>
    <w:rsid w:val="00284E89"/>
    <w:rsid w:val="0028520B"/>
    <w:rsid w:val="00285997"/>
    <w:rsid w:val="00285CB2"/>
    <w:rsid w:val="00285D9D"/>
    <w:rsid w:val="002862A7"/>
    <w:rsid w:val="00286D70"/>
    <w:rsid w:val="00290682"/>
    <w:rsid w:val="002908CC"/>
    <w:rsid w:val="00290C83"/>
    <w:rsid w:val="00291878"/>
    <w:rsid w:val="002922B8"/>
    <w:rsid w:val="002922CC"/>
    <w:rsid w:val="0029274A"/>
    <w:rsid w:val="00292AAB"/>
    <w:rsid w:val="00292AEF"/>
    <w:rsid w:val="00293051"/>
    <w:rsid w:val="0029343B"/>
    <w:rsid w:val="00293E14"/>
    <w:rsid w:val="0029413E"/>
    <w:rsid w:val="002947E2"/>
    <w:rsid w:val="0029539B"/>
    <w:rsid w:val="00295430"/>
    <w:rsid w:val="00295456"/>
    <w:rsid w:val="00296619"/>
    <w:rsid w:val="00296699"/>
    <w:rsid w:val="00297384"/>
    <w:rsid w:val="002975A8"/>
    <w:rsid w:val="00297CE2"/>
    <w:rsid w:val="002A00F9"/>
    <w:rsid w:val="002A066D"/>
    <w:rsid w:val="002A13DD"/>
    <w:rsid w:val="002A2078"/>
    <w:rsid w:val="002A2153"/>
    <w:rsid w:val="002A2208"/>
    <w:rsid w:val="002A2AAF"/>
    <w:rsid w:val="002A2E67"/>
    <w:rsid w:val="002A3627"/>
    <w:rsid w:val="002A388F"/>
    <w:rsid w:val="002A3B3A"/>
    <w:rsid w:val="002A3E18"/>
    <w:rsid w:val="002A3F0B"/>
    <w:rsid w:val="002A3FFA"/>
    <w:rsid w:val="002A421A"/>
    <w:rsid w:val="002A5224"/>
    <w:rsid w:val="002A5309"/>
    <w:rsid w:val="002A5636"/>
    <w:rsid w:val="002A5D95"/>
    <w:rsid w:val="002A5DB0"/>
    <w:rsid w:val="002A601E"/>
    <w:rsid w:val="002A60E0"/>
    <w:rsid w:val="002A63F2"/>
    <w:rsid w:val="002A7664"/>
    <w:rsid w:val="002B01E2"/>
    <w:rsid w:val="002B12F1"/>
    <w:rsid w:val="002B18B8"/>
    <w:rsid w:val="002B1CE6"/>
    <w:rsid w:val="002B21F4"/>
    <w:rsid w:val="002B2518"/>
    <w:rsid w:val="002B2646"/>
    <w:rsid w:val="002B2899"/>
    <w:rsid w:val="002B31D2"/>
    <w:rsid w:val="002B4E22"/>
    <w:rsid w:val="002B5016"/>
    <w:rsid w:val="002B5135"/>
    <w:rsid w:val="002B5446"/>
    <w:rsid w:val="002B5881"/>
    <w:rsid w:val="002B5BE4"/>
    <w:rsid w:val="002B5C39"/>
    <w:rsid w:val="002B6529"/>
    <w:rsid w:val="002B6E49"/>
    <w:rsid w:val="002B6F87"/>
    <w:rsid w:val="002B72BA"/>
    <w:rsid w:val="002C0270"/>
    <w:rsid w:val="002C05CA"/>
    <w:rsid w:val="002C1104"/>
    <w:rsid w:val="002C243C"/>
    <w:rsid w:val="002C296F"/>
    <w:rsid w:val="002C2972"/>
    <w:rsid w:val="002C2F1B"/>
    <w:rsid w:val="002C364F"/>
    <w:rsid w:val="002C37B4"/>
    <w:rsid w:val="002C4115"/>
    <w:rsid w:val="002C44D2"/>
    <w:rsid w:val="002C4507"/>
    <w:rsid w:val="002C4541"/>
    <w:rsid w:val="002C4A24"/>
    <w:rsid w:val="002C4ABF"/>
    <w:rsid w:val="002C4D6F"/>
    <w:rsid w:val="002C5217"/>
    <w:rsid w:val="002C6174"/>
    <w:rsid w:val="002C662D"/>
    <w:rsid w:val="002C7038"/>
    <w:rsid w:val="002C7783"/>
    <w:rsid w:val="002C7C3B"/>
    <w:rsid w:val="002D0373"/>
    <w:rsid w:val="002D037B"/>
    <w:rsid w:val="002D046C"/>
    <w:rsid w:val="002D066E"/>
    <w:rsid w:val="002D0968"/>
    <w:rsid w:val="002D15B4"/>
    <w:rsid w:val="002D185A"/>
    <w:rsid w:val="002D1E5D"/>
    <w:rsid w:val="002D1F57"/>
    <w:rsid w:val="002D2615"/>
    <w:rsid w:val="002D2A91"/>
    <w:rsid w:val="002D32FC"/>
    <w:rsid w:val="002D3628"/>
    <w:rsid w:val="002D3D4D"/>
    <w:rsid w:val="002D4284"/>
    <w:rsid w:val="002D4446"/>
    <w:rsid w:val="002D478F"/>
    <w:rsid w:val="002D48F2"/>
    <w:rsid w:val="002D50D1"/>
    <w:rsid w:val="002D59E9"/>
    <w:rsid w:val="002D5AF4"/>
    <w:rsid w:val="002D6043"/>
    <w:rsid w:val="002D6AE9"/>
    <w:rsid w:val="002D6D84"/>
    <w:rsid w:val="002D6F9A"/>
    <w:rsid w:val="002D700F"/>
    <w:rsid w:val="002D79E9"/>
    <w:rsid w:val="002D7A94"/>
    <w:rsid w:val="002D7D93"/>
    <w:rsid w:val="002E07E8"/>
    <w:rsid w:val="002E1A3C"/>
    <w:rsid w:val="002E206E"/>
    <w:rsid w:val="002E24B9"/>
    <w:rsid w:val="002E2562"/>
    <w:rsid w:val="002E2A22"/>
    <w:rsid w:val="002E3ADF"/>
    <w:rsid w:val="002E3E28"/>
    <w:rsid w:val="002E3F33"/>
    <w:rsid w:val="002E4213"/>
    <w:rsid w:val="002E475C"/>
    <w:rsid w:val="002E4E6C"/>
    <w:rsid w:val="002E556A"/>
    <w:rsid w:val="002E556E"/>
    <w:rsid w:val="002E55F3"/>
    <w:rsid w:val="002E631F"/>
    <w:rsid w:val="002E7155"/>
    <w:rsid w:val="002F0C2A"/>
    <w:rsid w:val="002F1030"/>
    <w:rsid w:val="002F2305"/>
    <w:rsid w:val="002F24C1"/>
    <w:rsid w:val="002F3C7D"/>
    <w:rsid w:val="002F3CE6"/>
    <w:rsid w:val="002F48AC"/>
    <w:rsid w:val="002F48EF"/>
    <w:rsid w:val="002F4EB0"/>
    <w:rsid w:val="002F4F1E"/>
    <w:rsid w:val="002F4FF9"/>
    <w:rsid w:val="002F58E8"/>
    <w:rsid w:val="002F6706"/>
    <w:rsid w:val="002F7104"/>
    <w:rsid w:val="002F72F1"/>
    <w:rsid w:val="002F7839"/>
    <w:rsid w:val="002F7B85"/>
    <w:rsid w:val="002F7BA7"/>
    <w:rsid w:val="00300E5B"/>
    <w:rsid w:val="003015C6"/>
    <w:rsid w:val="0030183C"/>
    <w:rsid w:val="00303AD0"/>
    <w:rsid w:val="0030419C"/>
    <w:rsid w:val="00304399"/>
    <w:rsid w:val="0030440D"/>
    <w:rsid w:val="00304C20"/>
    <w:rsid w:val="0030503D"/>
    <w:rsid w:val="00305865"/>
    <w:rsid w:val="003058C6"/>
    <w:rsid w:val="003058F1"/>
    <w:rsid w:val="00305939"/>
    <w:rsid w:val="003059FD"/>
    <w:rsid w:val="003060B7"/>
    <w:rsid w:val="00306435"/>
    <w:rsid w:val="00306DF1"/>
    <w:rsid w:val="00307228"/>
    <w:rsid w:val="00310D04"/>
    <w:rsid w:val="00311F53"/>
    <w:rsid w:val="00312AD3"/>
    <w:rsid w:val="00312C29"/>
    <w:rsid w:val="00313F9C"/>
    <w:rsid w:val="00314E7B"/>
    <w:rsid w:val="00315278"/>
    <w:rsid w:val="003154DE"/>
    <w:rsid w:val="00315705"/>
    <w:rsid w:val="0031577A"/>
    <w:rsid w:val="00316501"/>
    <w:rsid w:val="003175E6"/>
    <w:rsid w:val="0031770E"/>
    <w:rsid w:val="00317998"/>
    <w:rsid w:val="003202D5"/>
    <w:rsid w:val="003207C3"/>
    <w:rsid w:val="003210EA"/>
    <w:rsid w:val="00321565"/>
    <w:rsid w:val="0032264E"/>
    <w:rsid w:val="0032300C"/>
    <w:rsid w:val="00323CB7"/>
    <w:rsid w:val="00323CEF"/>
    <w:rsid w:val="00323D93"/>
    <w:rsid w:val="00324AF8"/>
    <w:rsid w:val="00324E72"/>
    <w:rsid w:val="003250CA"/>
    <w:rsid w:val="003275B3"/>
    <w:rsid w:val="003275C9"/>
    <w:rsid w:val="003276D0"/>
    <w:rsid w:val="00327747"/>
    <w:rsid w:val="00327895"/>
    <w:rsid w:val="00327905"/>
    <w:rsid w:val="0032796D"/>
    <w:rsid w:val="00327E98"/>
    <w:rsid w:val="00331404"/>
    <w:rsid w:val="0033160C"/>
    <w:rsid w:val="00331D33"/>
    <w:rsid w:val="00332D92"/>
    <w:rsid w:val="003331CD"/>
    <w:rsid w:val="00333D69"/>
    <w:rsid w:val="00333EF5"/>
    <w:rsid w:val="0033423B"/>
    <w:rsid w:val="0033426D"/>
    <w:rsid w:val="00334FCD"/>
    <w:rsid w:val="003353D3"/>
    <w:rsid w:val="0033596B"/>
    <w:rsid w:val="00335FDD"/>
    <w:rsid w:val="003361F0"/>
    <w:rsid w:val="003362DC"/>
    <w:rsid w:val="00336698"/>
    <w:rsid w:val="0033708F"/>
    <w:rsid w:val="003372AA"/>
    <w:rsid w:val="00337328"/>
    <w:rsid w:val="00337614"/>
    <w:rsid w:val="00337781"/>
    <w:rsid w:val="00337FFA"/>
    <w:rsid w:val="00340028"/>
    <w:rsid w:val="00340410"/>
    <w:rsid w:val="003408F9"/>
    <w:rsid w:val="0034126F"/>
    <w:rsid w:val="003413DD"/>
    <w:rsid w:val="0034160F"/>
    <w:rsid w:val="00341DDB"/>
    <w:rsid w:val="0034299B"/>
    <w:rsid w:val="003431ED"/>
    <w:rsid w:val="00344144"/>
    <w:rsid w:val="003447BF"/>
    <w:rsid w:val="00344B0C"/>
    <w:rsid w:val="003453AC"/>
    <w:rsid w:val="003453B7"/>
    <w:rsid w:val="003456EA"/>
    <w:rsid w:val="00345AFC"/>
    <w:rsid w:val="00345F7E"/>
    <w:rsid w:val="00346EF1"/>
    <w:rsid w:val="00347301"/>
    <w:rsid w:val="003473CC"/>
    <w:rsid w:val="0035020C"/>
    <w:rsid w:val="003517BF"/>
    <w:rsid w:val="0035243A"/>
    <w:rsid w:val="00352F47"/>
    <w:rsid w:val="00353563"/>
    <w:rsid w:val="00353704"/>
    <w:rsid w:val="003539D5"/>
    <w:rsid w:val="00353C45"/>
    <w:rsid w:val="0035434C"/>
    <w:rsid w:val="00354518"/>
    <w:rsid w:val="003558A4"/>
    <w:rsid w:val="00355970"/>
    <w:rsid w:val="00355B97"/>
    <w:rsid w:val="00355F34"/>
    <w:rsid w:val="0035603B"/>
    <w:rsid w:val="003562CB"/>
    <w:rsid w:val="0035688E"/>
    <w:rsid w:val="00357997"/>
    <w:rsid w:val="003609D0"/>
    <w:rsid w:val="00360B4A"/>
    <w:rsid w:val="00361312"/>
    <w:rsid w:val="00361DB7"/>
    <w:rsid w:val="00361FA6"/>
    <w:rsid w:val="003622B1"/>
    <w:rsid w:val="00362AA0"/>
    <w:rsid w:val="00363894"/>
    <w:rsid w:val="003641E6"/>
    <w:rsid w:val="003670E6"/>
    <w:rsid w:val="00367EC2"/>
    <w:rsid w:val="00367F39"/>
    <w:rsid w:val="0037012E"/>
    <w:rsid w:val="003704BC"/>
    <w:rsid w:val="00370580"/>
    <w:rsid w:val="003705D4"/>
    <w:rsid w:val="003712A8"/>
    <w:rsid w:val="00371559"/>
    <w:rsid w:val="003719A2"/>
    <w:rsid w:val="0037211C"/>
    <w:rsid w:val="0037221C"/>
    <w:rsid w:val="00372C68"/>
    <w:rsid w:val="00372CDD"/>
    <w:rsid w:val="00372CED"/>
    <w:rsid w:val="00372F98"/>
    <w:rsid w:val="003730E5"/>
    <w:rsid w:val="0037492B"/>
    <w:rsid w:val="00374CB4"/>
    <w:rsid w:val="00374D78"/>
    <w:rsid w:val="00376201"/>
    <w:rsid w:val="00376454"/>
    <w:rsid w:val="003764B8"/>
    <w:rsid w:val="003774BE"/>
    <w:rsid w:val="00377C5E"/>
    <w:rsid w:val="003804A3"/>
    <w:rsid w:val="00380AC9"/>
    <w:rsid w:val="00380C14"/>
    <w:rsid w:val="00380EEC"/>
    <w:rsid w:val="00380F99"/>
    <w:rsid w:val="003814D2"/>
    <w:rsid w:val="00381717"/>
    <w:rsid w:val="0038248B"/>
    <w:rsid w:val="00382E34"/>
    <w:rsid w:val="00383017"/>
    <w:rsid w:val="003830AB"/>
    <w:rsid w:val="00383B9D"/>
    <w:rsid w:val="003843A1"/>
    <w:rsid w:val="003847B0"/>
    <w:rsid w:val="00384F78"/>
    <w:rsid w:val="003854C5"/>
    <w:rsid w:val="00385F74"/>
    <w:rsid w:val="003860AE"/>
    <w:rsid w:val="0038668C"/>
    <w:rsid w:val="00387699"/>
    <w:rsid w:val="0039049F"/>
    <w:rsid w:val="00391919"/>
    <w:rsid w:val="00391B05"/>
    <w:rsid w:val="00391CBF"/>
    <w:rsid w:val="0039243F"/>
    <w:rsid w:val="00392448"/>
    <w:rsid w:val="00392AEE"/>
    <w:rsid w:val="003934E1"/>
    <w:rsid w:val="00393515"/>
    <w:rsid w:val="003936E5"/>
    <w:rsid w:val="00394497"/>
    <w:rsid w:val="00394FDC"/>
    <w:rsid w:val="00395111"/>
    <w:rsid w:val="00395CBA"/>
    <w:rsid w:val="00396005"/>
    <w:rsid w:val="003962B6"/>
    <w:rsid w:val="00396555"/>
    <w:rsid w:val="00396F6F"/>
    <w:rsid w:val="00397485"/>
    <w:rsid w:val="0039749B"/>
    <w:rsid w:val="003A0B28"/>
    <w:rsid w:val="003A0D2D"/>
    <w:rsid w:val="003A12F0"/>
    <w:rsid w:val="003A157A"/>
    <w:rsid w:val="003A17DA"/>
    <w:rsid w:val="003A1CA9"/>
    <w:rsid w:val="003A2048"/>
    <w:rsid w:val="003A22A0"/>
    <w:rsid w:val="003A26F8"/>
    <w:rsid w:val="003A2E30"/>
    <w:rsid w:val="003A3013"/>
    <w:rsid w:val="003A31B0"/>
    <w:rsid w:val="003A425C"/>
    <w:rsid w:val="003A4916"/>
    <w:rsid w:val="003A4BD8"/>
    <w:rsid w:val="003A4C5C"/>
    <w:rsid w:val="003A567A"/>
    <w:rsid w:val="003A57CA"/>
    <w:rsid w:val="003A5AB3"/>
    <w:rsid w:val="003A5ADB"/>
    <w:rsid w:val="003A616E"/>
    <w:rsid w:val="003A6E36"/>
    <w:rsid w:val="003A6EA0"/>
    <w:rsid w:val="003A7020"/>
    <w:rsid w:val="003A7BFF"/>
    <w:rsid w:val="003A7D3F"/>
    <w:rsid w:val="003B00CE"/>
    <w:rsid w:val="003B029C"/>
    <w:rsid w:val="003B030C"/>
    <w:rsid w:val="003B0768"/>
    <w:rsid w:val="003B12E1"/>
    <w:rsid w:val="003B12F5"/>
    <w:rsid w:val="003B139B"/>
    <w:rsid w:val="003B2025"/>
    <w:rsid w:val="003B2462"/>
    <w:rsid w:val="003B2C2C"/>
    <w:rsid w:val="003B3B03"/>
    <w:rsid w:val="003B3C4F"/>
    <w:rsid w:val="003B4186"/>
    <w:rsid w:val="003B42B6"/>
    <w:rsid w:val="003B43AE"/>
    <w:rsid w:val="003B4A6D"/>
    <w:rsid w:val="003B5299"/>
    <w:rsid w:val="003B554A"/>
    <w:rsid w:val="003B5B07"/>
    <w:rsid w:val="003B5C7A"/>
    <w:rsid w:val="003B6086"/>
    <w:rsid w:val="003B6F25"/>
    <w:rsid w:val="003B7877"/>
    <w:rsid w:val="003B7D7C"/>
    <w:rsid w:val="003C0301"/>
    <w:rsid w:val="003C0548"/>
    <w:rsid w:val="003C059B"/>
    <w:rsid w:val="003C0666"/>
    <w:rsid w:val="003C0D3E"/>
    <w:rsid w:val="003C1101"/>
    <w:rsid w:val="003C1958"/>
    <w:rsid w:val="003C1997"/>
    <w:rsid w:val="003C1A89"/>
    <w:rsid w:val="003C1BAC"/>
    <w:rsid w:val="003C25BF"/>
    <w:rsid w:val="003C2ADE"/>
    <w:rsid w:val="003C3446"/>
    <w:rsid w:val="003C43BB"/>
    <w:rsid w:val="003C4BB9"/>
    <w:rsid w:val="003C4C7F"/>
    <w:rsid w:val="003C51CE"/>
    <w:rsid w:val="003C5889"/>
    <w:rsid w:val="003C5B44"/>
    <w:rsid w:val="003C6793"/>
    <w:rsid w:val="003C6D50"/>
    <w:rsid w:val="003C7426"/>
    <w:rsid w:val="003C7698"/>
    <w:rsid w:val="003C7AC5"/>
    <w:rsid w:val="003D035F"/>
    <w:rsid w:val="003D06B5"/>
    <w:rsid w:val="003D1530"/>
    <w:rsid w:val="003D201D"/>
    <w:rsid w:val="003D24E4"/>
    <w:rsid w:val="003D2BBD"/>
    <w:rsid w:val="003D2DCF"/>
    <w:rsid w:val="003D3562"/>
    <w:rsid w:val="003D427E"/>
    <w:rsid w:val="003D5F73"/>
    <w:rsid w:val="003D5F94"/>
    <w:rsid w:val="003D608C"/>
    <w:rsid w:val="003D68A6"/>
    <w:rsid w:val="003D692F"/>
    <w:rsid w:val="003D6CE6"/>
    <w:rsid w:val="003D740D"/>
    <w:rsid w:val="003D77DF"/>
    <w:rsid w:val="003D7BF1"/>
    <w:rsid w:val="003E079B"/>
    <w:rsid w:val="003E1132"/>
    <w:rsid w:val="003E18A3"/>
    <w:rsid w:val="003E2003"/>
    <w:rsid w:val="003E2763"/>
    <w:rsid w:val="003E2B07"/>
    <w:rsid w:val="003E2CD9"/>
    <w:rsid w:val="003E2F40"/>
    <w:rsid w:val="003E3C0D"/>
    <w:rsid w:val="003E414C"/>
    <w:rsid w:val="003E474F"/>
    <w:rsid w:val="003E499F"/>
    <w:rsid w:val="003E509B"/>
    <w:rsid w:val="003E5280"/>
    <w:rsid w:val="003E5654"/>
    <w:rsid w:val="003E5D91"/>
    <w:rsid w:val="003E5F49"/>
    <w:rsid w:val="003E61EB"/>
    <w:rsid w:val="003E61F1"/>
    <w:rsid w:val="003E6B5C"/>
    <w:rsid w:val="003E6D7B"/>
    <w:rsid w:val="003E7062"/>
    <w:rsid w:val="003E7138"/>
    <w:rsid w:val="003E7A55"/>
    <w:rsid w:val="003E7A83"/>
    <w:rsid w:val="003F017B"/>
    <w:rsid w:val="003F01B1"/>
    <w:rsid w:val="003F1410"/>
    <w:rsid w:val="003F1823"/>
    <w:rsid w:val="003F18EF"/>
    <w:rsid w:val="003F1A49"/>
    <w:rsid w:val="003F1D15"/>
    <w:rsid w:val="003F2A72"/>
    <w:rsid w:val="003F2A8C"/>
    <w:rsid w:val="003F3047"/>
    <w:rsid w:val="003F3174"/>
    <w:rsid w:val="003F4170"/>
    <w:rsid w:val="003F469C"/>
    <w:rsid w:val="003F57A0"/>
    <w:rsid w:val="003F5F0C"/>
    <w:rsid w:val="003F631F"/>
    <w:rsid w:val="003F698E"/>
    <w:rsid w:val="003F6CBB"/>
    <w:rsid w:val="003F77E3"/>
    <w:rsid w:val="00400481"/>
    <w:rsid w:val="004007A3"/>
    <w:rsid w:val="0040100D"/>
    <w:rsid w:val="0040150B"/>
    <w:rsid w:val="0040158C"/>
    <w:rsid w:val="00401754"/>
    <w:rsid w:val="00401D70"/>
    <w:rsid w:val="00401E57"/>
    <w:rsid w:val="00402B19"/>
    <w:rsid w:val="004032C6"/>
    <w:rsid w:val="0040353B"/>
    <w:rsid w:val="00403E31"/>
    <w:rsid w:val="004045AC"/>
    <w:rsid w:val="00404624"/>
    <w:rsid w:val="00404B70"/>
    <w:rsid w:val="004056E9"/>
    <w:rsid w:val="00405CED"/>
    <w:rsid w:val="00405ED8"/>
    <w:rsid w:val="004060A3"/>
    <w:rsid w:val="00406610"/>
    <w:rsid w:val="004066C6"/>
    <w:rsid w:val="004067C4"/>
    <w:rsid w:val="00406D84"/>
    <w:rsid w:val="004079FD"/>
    <w:rsid w:val="00407A9B"/>
    <w:rsid w:val="00407D31"/>
    <w:rsid w:val="00410352"/>
    <w:rsid w:val="004103AB"/>
    <w:rsid w:val="004103BA"/>
    <w:rsid w:val="00410BB9"/>
    <w:rsid w:val="00411CDC"/>
    <w:rsid w:val="00411DAA"/>
    <w:rsid w:val="00412224"/>
    <w:rsid w:val="00412DC6"/>
    <w:rsid w:val="00413830"/>
    <w:rsid w:val="00413CB8"/>
    <w:rsid w:val="00414A75"/>
    <w:rsid w:val="0041517A"/>
    <w:rsid w:val="00415454"/>
    <w:rsid w:val="004157ED"/>
    <w:rsid w:val="00415CD7"/>
    <w:rsid w:val="0041613C"/>
    <w:rsid w:val="004164FD"/>
    <w:rsid w:val="0041756A"/>
    <w:rsid w:val="004177B6"/>
    <w:rsid w:val="00417894"/>
    <w:rsid w:val="00417AE1"/>
    <w:rsid w:val="0042005F"/>
    <w:rsid w:val="00420417"/>
    <w:rsid w:val="00420A69"/>
    <w:rsid w:val="004210D1"/>
    <w:rsid w:val="00421609"/>
    <w:rsid w:val="004226C1"/>
    <w:rsid w:val="00422827"/>
    <w:rsid w:val="00422C17"/>
    <w:rsid w:val="0042344A"/>
    <w:rsid w:val="00423EC2"/>
    <w:rsid w:val="00425890"/>
    <w:rsid w:val="0042623C"/>
    <w:rsid w:val="00426AFE"/>
    <w:rsid w:val="004279A8"/>
    <w:rsid w:val="00427FCD"/>
    <w:rsid w:val="0043016F"/>
    <w:rsid w:val="00430D92"/>
    <w:rsid w:val="004312CC"/>
    <w:rsid w:val="00431BD5"/>
    <w:rsid w:val="00432D73"/>
    <w:rsid w:val="00432D9A"/>
    <w:rsid w:val="00432F85"/>
    <w:rsid w:val="004331B4"/>
    <w:rsid w:val="004335A6"/>
    <w:rsid w:val="00433643"/>
    <w:rsid w:val="004336B9"/>
    <w:rsid w:val="004338F3"/>
    <w:rsid w:val="004339F6"/>
    <w:rsid w:val="00433B7C"/>
    <w:rsid w:val="004344FA"/>
    <w:rsid w:val="00434598"/>
    <w:rsid w:val="00434674"/>
    <w:rsid w:val="00434883"/>
    <w:rsid w:val="00434D74"/>
    <w:rsid w:val="0043550A"/>
    <w:rsid w:val="00435C8F"/>
    <w:rsid w:val="004364BA"/>
    <w:rsid w:val="00437386"/>
    <w:rsid w:val="004373D1"/>
    <w:rsid w:val="00437FAC"/>
    <w:rsid w:val="00437FC5"/>
    <w:rsid w:val="00437FD8"/>
    <w:rsid w:val="004408FF"/>
    <w:rsid w:val="00440B29"/>
    <w:rsid w:val="00441522"/>
    <w:rsid w:val="004415D4"/>
    <w:rsid w:val="004419A1"/>
    <w:rsid w:val="00441A6F"/>
    <w:rsid w:val="00441E2A"/>
    <w:rsid w:val="00441EA6"/>
    <w:rsid w:val="004430D3"/>
    <w:rsid w:val="004430FE"/>
    <w:rsid w:val="004437BF"/>
    <w:rsid w:val="004438E7"/>
    <w:rsid w:val="004439A5"/>
    <w:rsid w:val="00443A88"/>
    <w:rsid w:val="00443ED8"/>
    <w:rsid w:val="00443EDF"/>
    <w:rsid w:val="004443B1"/>
    <w:rsid w:val="00444776"/>
    <w:rsid w:val="00445598"/>
    <w:rsid w:val="00445613"/>
    <w:rsid w:val="0044653B"/>
    <w:rsid w:val="004469F1"/>
    <w:rsid w:val="00447453"/>
    <w:rsid w:val="00450742"/>
    <w:rsid w:val="0045099D"/>
    <w:rsid w:val="004512B5"/>
    <w:rsid w:val="004515E4"/>
    <w:rsid w:val="00451611"/>
    <w:rsid w:val="0045181F"/>
    <w:rsid w:val="0045248A"/>
    <w:rsid w:val="004525CF"/>
    <w:rsid w:val="00452AF5"/>
    <w:rsid w:val="00452B8A"/>
    <w:rsid w:val="004531B0"/>
    <w:rsid w:val="00454AB3"/>
    <w:rsid w:val="00454E8E"/>
    <w:rsid w:val="00455230"/>
    <w:rsid w:val="00455615"/>
    <w:rsid w:val="004558A9"/>
    <w:rsid w:val="004563BF"/>
    <w:rsid w:val="00456A3C"/>
    <w:rsid w:val="0045748F"/>
    <w:rsid w:val="00461D9C"/>
    <w:rsid w:val="00461E1E"/>
    <w:rsid w:val="00462BD9"/>
    <w:rsid w:val="00462D06"/>
    <w:rsid w:val="00462E15"/>
    <w:rsid w:val="00463340"/>
    <w:rsid w:val="00463654"/>
    <w:rsid w:val="00463F84"/>
    <w:rsid w:val="0046415D"/>
    <w:rsid w:val="00464298"/>
    <w:rsid w:val="0046429D"/>
    <w:rsid w:val="00464654"/>
    <w:rsid w:val="004651E0"/>
    <w:rsid w:val="004653B0"/>
    <w:rsid w:val="00465860"/>
    <w:rsid w:val="004661C7"/>
    <w:rsid w:val="004661E3"/>
    <w:rsid w:val="00467023"/>
    <w:rsid w:val="004673B9"/>
    <w:rsid w:val="0046758A"/>
    <w:rsid w:val="004676A2"/>
    <w:rsid w:val="004713E4"/>
    <w:rsid w:val="0047223E"/>
    <w:rsid w:val="0047256B"/>
    <w:rsid w:val="00472BA8"/>
    <w:rsid w:val="00472EA5"/>
    <w:rsid w:val="00473932"/>
    <w:rsid w:val="00474213"/>
    <w:rsid w:val="00474490"/>
    <w:rsid w:val="004748B0"/>
    <w:rsid w:val="00474F95"/>
    <w:rsid w:val="004752F0"/>
    <w:rsid w:val="004759AC"/>
    <w:rsid w:val="00476A1C"/>
    <w:rsid w:val="00476AD2"/>
    <w:rsid w:val="00480C9F"/>
    <w:rsid w:val="00480D01"/>
    <w:rsid w:val="00482461"/>
    <w:rsid w:val="00483134"/>
    <w:rsid w:val="004843CF"/>
    <w:rsid w:val="00484890"/>
    <w:rsid w:val="00484D5F"/>
    <w:rsid w:val="0048521C"/>
    <w:rsid w:val="004853E2"/>
    <w:rsid w:val="0048621D"/>
    <w:rsid w:val="00486766"/>
    <w:rsid w:val="00486E47"/>
    <w:rsid w:val="00487DEE"/>
    <w:rsid w:val="00490187"/>
    <w:rsid w:val="004902B2"/>
    <w:rsid w:val="004905FC"/>
    <w:rsid w:val="00490A89"/>
    <w:rsid w:val="00490CB7"/>
    <w:rsid w:val="00490EDC"/>
    <w:rsid w:val="004916D7"/>
    <w:rsid w:val="004919A2"/>
    <w:rsid w:val="00492103"/>
    <w:rsid w:val="00492A36"/>
    <w:rsid w:val="00492E32"/>
    <w:rsid w:val="00493B00"/>
    <w:rsid w:val="00494428"/>
    <w:rsid w:val="00494697"/>
    <w:rsid w:val="00494905"/>
    <w:rsid w:val="00494E61"/>
    <w:rsid w:val="00495CBA"/>
    <w:rsid w:val="00495DBB"/>
    <w:rsid w:val="00496635"/>
    <w:rsid w:val="00496860"/>
    <w:rsid w:val="00496877"/>
    <w:rsid w:val="004A023A"/>
    <w:rsid w:val="004A0266"/>
    <w:rsid w:val="004A0912"/>
    <w:rsid w:val="004A0E4B"/>
    <w:rsid w:val="004A12EC"/>
    <w:rsid w:val="004A142B"/>
    <w:rsid w:val="004A1FCD"/>
    <w:rsid w:val="004A27C9"/>
    <w:rsid w:val="004A2863"/>
    <w:rsid w:val="004A2B6A"/>
    <w:rsid w:val="004A32E7"/>
    <w:rsid w:val="004A362C"/>
    <w:rsid w:val="004A37B4"/>
    <w:rsid w:val="004A4138"/>
    <w:rsid w:val="004A6234"/>
    <w:rsid w:val="004A67D7"/>
    <w:rsid w:val="004A6A86"/>
    <w:rsid w:val="004A78E9"/>
    <w:rsid w:val="004B0197"/>
    <w:rsid w:val="004B08CE"/>
    <w:rsid w:val="004B09C6"/>
    <w:rsid w:val="004B0E05"/>
    <w:rsid w:val="004B1686"/>
    <w:rsid w:val="004B2233"/>
    <w:rsid w:val="004B2F5D"/>
    <w:rsid w:val="004B31F9"/>
    <w:rsid w:val="004B32C9"/>
    <w:rsid w:val="004B3759"/>
    <w:rsid w:val="004B3F68"/>
    <w:rsid w:val="004B43B2"/>
    <w:rsid w:val="004B46CA"/>
    <w:rsid w:val="004B486A"/>
    <w:rsid w:val="004B50AD"/>
    <w:rsid w:val="004B58F5"/>
    <w:rsid w:val="004B691A"/>
    <w:rsid w:val="004B787F"/>
    <w:rsid w:val="004C0025"/>
    <w:rsid w:val="004C012B"/>
    <w:rsid w:val="004C01D5"/>
    <w:rsid w:val="004C096A"/>
    <w:rsid w:val="004C0D82"/>
    <w:rsid w:val="004C1251"/>
    <w:rsid w:val="004C140E"/>
    <w:rsid w:val="004C15BD"/>
    <w:rsid w:val="004C1798"/>
    <w:rsid w:val="004C27DF"/>
    <w:rsid w:val="004C2EA9"/>
    <w:rsid w:val="004C3B5E"/>
    <w:rsid w:val="004C3EB7"/>
    <w:rsid w:val="004C4061"/>
    <w:rsid w:val="004C485E"/>
    <w:rsid w:val="004C5253"/>
    <w:rsid w:val="004C5A4B"/>
    <w:rsid w:val="004C5B41"/>
    <w:rsid w:val="004C6AA1"/>
    <w:rsid w:val="004C6D3B"/>
    <w:rsid w:val="004C7285"/>
    <w:rsid w:val="004D0D01"/>
    <w:rsid w:val="004D12A5"/>
    <w:rsid w:val="004D148D"/>
    <w:rsid w:val="004D1A4C"/>
    <w:rsid w:val="004D1C44"/>
    <w:rsid w:val="004D26A6"/>
    <w:rsid w:val="004D278C"/>
    <w:rsid w:val="004D286B"/>
    <w:rsid w:val="004D4A0A"/>
    <w:rsid w:val="004D503D"/>
    <w:rsid w:val="004D52BE"/>
    <w:rsid w:val="004D5F57"/>
    <w:rsid w:val="004D6094"/>
    <w:rsid w:val="004D60AF"/>
    <w:rsid w:val="004D753B"/>
    <w:rsid w:val="004D7614"/>
    <w:rsid w:val="004D7CC5"/>
    <w:rsid w:val="004D7EB9"/>
    <w:rsid w:val="004E277C"/>
    <w:rsid w:val="004E3AEB"/>
    <w:rsid w:val="004E4207"/>
    <w:rsid w:val="004E4538"/>
    <w:rsid w:val="004E5730"/>
    <w:rsid w:val="004E5921"/>
    <w:rsid w:val="004E5B84"/>
    <w:rsid w:val="004E66C9"/>
    <w:rsid w:val="004E71AA"/>
    <w:rsid w:val="004E77B6"/>
    <w:rsid w:val="004E783B"/>
    <w:rsid w:val="004E79FA"/>
    <w:rsid w:val="004F0248"/>
    <w:rsid w:val="004F07F3"/>
    <w:rsid w:val="004F087B"/>
    <w:rsid w:val="004F08D6"/>
    <w:rsid w:val="004F17A6"/>
    <w:rsid w:val="004F2A74"/>
    <w:rsid w:val="004F2DF0"/>
    <w:rsid w:val="004F342C"/>
    <w:rsid w:val="004F36AB"/>
    <w:rsid w:val="004F426E"/>
    <w:rsid w:val="004F47A8"/>
    <w:rsid w:val="004F4B25"/>
    <w:rsid w:val="004F4FAA"/>
    <w:rsid w:val="004F50BC"/>
    <w:rsid w:val="004F5278"/>
    <w:rsid w:val="004F6285"/>
    <w:rsid w:val="004F6792"/>
    <w:rsid w:val="004F6FB1"/>
    <w:rsid w:val="004F71AA"/>
    <w:rsid w:val="004F726A"/>
    <w:rsid w:val="004F78CE"/>
    <w:rsid w:val="004F7D79"/>
    <w:rsid w:val="005002A9"/>
    <w:rsid w:val="00500E7B"/>
    <w:rsid w:val="00500FED"/>
    <w:rsid w:val="00501744"/>
    <w:rsid w:val="00501973"/>
    <w:rsid w:val="00501E77"/>
    <w:rsid w:val="005020D6"/>
    <w:rsid w:val="00502165"/>
    <w:rsid w:val="0050287F"/>
    <w:rsid w:val="00502F75"/>
    <w:rsid w:val="005038C5"/>
    <w:rsid w:val="00503A54"/>
    <w:rsid w:val="0050407F"/>
    <w:rsid w:val="00504348"/>
    <w:rsid w:val="00504920"/>
    <w:rsid w:val="00505669"/>
    <w:rsid w:val="00507DAB"/>
    <w:rsid w:val="00507DB0"/>
    <w:rsid w:val="00510353"/>
    <w:rsid w:val="005108C7"/>
    <w:rsid w:val="00510ABF"/>
    <w:rsid w:val="00510CDC"/>
    <w:rsid w:val="00510FC7"/>
    <w:rsid w:val="00511521"/>
    <w:rsid w:val="00511B0B"/>
    <w:rsid w:val="00512034"/>
    <w:rsid w:val="0051210D"/>
    <w:rsid w:val="0051270E"/>
    <w:rsid w:val="005129D7"/>
    <w:rsid w:val="00513345"/>
    <w:rsid w:val="0051428E"/>
    <w:rsid w:val="00516023"/>
    <w:rsid w:val="0051674B"/>
    <w:rsid w:val="005207CB"/>
    <w:rsid w:val="005210E7"/>
    <w:rsid w:val="005215CB"/>
    <w:rsid w:val="00521B5D"/>
    <w:rsid w:val="005225BE"/>
    <w:rsid w:val="00522791"/>
    <w:rsid w:val="00522EFD"/>
    <w:rsid w:val="00523559"/>
    <w:rsid w:val="005236EC"/>
    <w:rsid w:val="00523885"/>
    <w:rsid w:val="00523C97"/>
    <w:rsid w:val="00523F52"/>
    <w:rsid w:val="005248C3"/>
    <w:rsid w:val="005249D3"/>
    <w:rsid w:val="00524F0A"/>
    <w:rsid w:val="005258B1"/>
    <w:rsid w:val="00527BB6"/>
    <w:rsid w:val="00527CA1"/>
    <w:rsid w:val="00530470"/>
    <w:rsid w:val="0053060F"/>
    <w:rsid w:val="005307AF"/>
    <w:rsid w:val="00530F7A"/>
    <w:rsid w:val="00531046"/>
    <w:rsid w:val="005326CD"/>
    <w:rsid w:val="00532796"/>
    <w:rsid w:val="00533B5C"/>
    <w:rsid w:val="00534F74"/>
    <w:rsid w:val="00534FD6"/>
    <w:rsid w:val="00535781"/>
    <w:rsid w:val="00535D05"/>
    <w:rsid w:val="00537577"/>
    <w:rsid w:val="005376AC"/>
    <w:rsid w:val="0053797B"/>
    <w:rsid w:val="00537F86"/>
    <w:rsid w:val="00540261"/>
    <w:rsid w:val="005404C5"/>
    <w:rsid w:val="005407F6"/>
    <w:rsid w:val="00541DDC"/>
    <w:rsid w:val="005435D9"/>
    <w:rsid w:val="005435FD"/>
    <w:rsid w:val="0054704E"/>
    <w:rsid w:val="005479F5"/>
    <w:rsid w:val="00547B5A"/>
    <w:rsid w:val="0055001C"/>
    <w:rsid w:val="0055043D"/>
    <w:rsid w:val="005505A2"/>
    <w:rsid w:val="00550970"/>
    <w:rsid w:val="00550B76"/>
    <w:rsid w:val="00550E03"/>
    <w:rsid w:val="00551123"/>
    <w:rsid w:val="00551492"/>
    <w:rsid w:val="005515D7"/>
    <w:rsid w:val="00551D52"/>
    <w:rsid w:val="00552812"/>
    <w:rsid w:val="00552A81"/>
    <w:rsid w:val="00552F3F"/>
    <w:rsid w:val="00553E3D"/>
    <w:rsid w:val="005540F3"/>
    <w:rsid w:val="005546EF"/>
    <w:rsid w:val="005556EF"/>
    <w:rsid w:val="00555A6F"/>
    <w:rsid w:val="00555F92"/>
    <w:rsid w:val="00556897"/>
    <w:rsid w:val="0055720D"/>
    <w:rsid w:val="005573FB"/>
    <w:rsid w:val="0055796F"/>
    <w:rsid w:val="005604F8"/>
    <w:rsid w:val="005606F1"/>
    <w:rsid w:val="00561A7E"/>
    <w:rsid w:val="00561B3A"/>
    <w:rsid w:val="00562876"/>
    <w:rsid w:val="00562D9E"/>
    <w:rsid w:val="00562F3F"/>
    <w:rsid w:val="00564AF8"/>
    <w:rsid w:val="00564CDE"/>
    <w:rsid w:val="00565140"/>
    <w:rsid w:val="005652CC"/>
    <w:rsid w:val="00565D70"/>
    <w:rsid w:val="00565F13"/>
    <w:rsid w:val="00566160"/>
    <w:rsid w:val="005666BC"/>
    <w:rsid w:val="00566C03"/>
    <w:rsid w:val="00566D29"/>
    <w:rsid w:val="00566E1F"/>
    <w:rsid w:val="005676C4"/>
    <w:rsid w:val="00567A36"/>
    <w:rsid w:val="00567EE7"/>
    <w:rsid w:val="00570493"/>
    <w:rsid w:val="00570683"/>
    <w:rsid w:val="00570A08"/>
    <w:rsid w:val="00570BBF"/>
    <w:rsid w:val="00571945"/>
    <w:rsid w:val="00571CC0"/>
    <w:rsid w:val="00572849"/>
    <w:rsid w:val="00573368"/>
    <w:rsid w:val="00573BFD"/>
    <w:rsid w:val="00573C89"/>
    <w:rsid w:val="0057441F"/>
    <w:rsid w:val="00575211"/>
    <w:rsid w:val="0057534A"/>
    <w:rsid w:val="00575765"/>
    <w:rsid w:val="00575A11"/>
    <w:rsid w:val="0057635A"/>
    <w:rsid w:val="0057681F"/>
    <w:rsid w:val="0057752D"/>
    <w:rsid w:val="0058006A"/>
    <w:rsid w:val="005802C4"/>
    <w:rsid w:val="00580B64"/>
    <w:rsid w:val="00580BF4"/>
    <w:rsid w:val="00580F44"/>
    <w:rsid w:val="005819DF"/>
    <w:rsid w:val="00581E43"/>
    <w:rsid w:val="005822CC"/>
    <w:rsid w:val="00582A2E"/>
    <w:rsid w:val="00582FC4"/>
    <w:rsid w:val="0058325D"/>
    <w:rsid w:val="0058351A"/>
    <w:rsid w:val="00583E97"/>
    <w:rsid w:val="00584203"/>
    <w:rsid w:val="00584379"/>
    <w:rsid w:val="00584C55"/>
    <w:rsid w:val="0058593C"/>
    <w:rsid w:val="00585AB5"/>
    <w:rsid w:val="005868BF"/>
    <w:rsid w:val="0058737F"/>
    <w:rsid w:val="005877F8"/>
    <w:rsid w:val="00587894"/>
    <w:rsid w:val="00587A6B"/>
    <w:rsid w:val="00590148"/>
    <w:rsid w:val="005901DD"/>
    <w:rsid w:val="00591322"/>
    <w:rsid w:val="00591B98"/>
    <w:rsid w:val="00591F06"/>
    <w:rsid w:val="00591FD1"/>
    <w:rsid w:val="005933B6"/>
    <w:rsid w:val="00593742"/>
    <w:rsid w:val="0059392C"/>
    <w:rsid w:val="00593E3E"/>
    <w:rsid w:val="0059434F"/>
    <w:rsid w:val="005948E8"/>
    <w:rsid w:val="005955DC"/>
    <w:rsid w:val="005961E9"/>
    <w:rsid w:val="0059710B"/>
    <w:rsid w:val="0059712F"/>
    <w:rsid w:val="00597424"/>
    <w:rsid w:val="005A036E"/>
    <w:rsid w:val="005A09E1"/>
    <w:rsid w:val="005A0BD9"/>
    <w:rsid w:val="005A0C51"/>
    <w:rsid w:val="005A1357"/>
    <w:rsid w:val="005A1422"/>
    <w:rsid w:val="005A2A58"/>
    <w:rsid w:val="005A2FF5"/>
    <w:rsid w:val="005A3047"/>
    <w:rsid w:val="005A30F1"/>
    <w:rsid w:val="005A3131"/>
    <w:rsid w:val="005A31CB"/>
    <w:rsid w:val="005A31D6"/>
    <w:rsid w:val="005A3423"/>
    <w:rsid w:val="005A3C1F"/>
    <w:rsid w:val="005A473D"/>
    <w:rsid w:val="005A58E1"/>
    <w:rsid w:val="005A5BE6"/>
    <w:rsid w:val="005A686F"/>
    <w:rsid w:val="005A70BA"/>
    <w:rsid w:val="005A7B11"/>
    <w:rsid w:val="005A7B85"/>
    <w:rsid w:val="005A7FDC"/>
    <w:rsid w:val="005B00E5"/>
    <w:rsid w:val="005B02C8"/>
    <w:rsid w:val="005B1743"/>
    <w:rsid w:val="005B186A"/>
    <w:rsid w:val="005B2864"/>
    <w:rsid w:val="005B29D0"/>
    <w:rsid w:val="005B2A43"/>
    <w:rsid w:val="005B3A6F"/>
    <w:rsid w:val="005B3F35"/>
    <w:rsid w:val="005B4026"/>
    <w:rsid w:val="005B46F9"/>
    <w:rsid w:val="005B523D"/>
    <w:rsid w:val="005B608F"/>
    <w:rsid w:val="005B6633"/>
    <w:rsid w:val="005B6EBD"/>
    <w:rsid w:val="005B71A7"/>
    <w:rsid w:val="005B7D81"/>
    <w:rsid w:val="005C0453"/>
    <w:rsid w:val="005C0949"/>
    <w:rsid w:val="005C12D1"/>
    <w:rsid w:val="005C1667"/>
    <w:rsid w:val="005C223C"/>
    <w:rsid w:val="005C26E7"/>
    <w:rsid w:val="005C35A1"/>
    <w:rsid w:val="005C3B53"/>
    <w:rsid w:val="005C3D74"/>
    <w:rsid w:val="005C3E51"/>
    <w:rsid w:val="005C3EBF"/>
    <w:rsid w:val="005C4288"/>
    <w:rsid w:val="005C43D6"/>
    <w:rsid w:val="005C4873"/>
    <w:rsid w:val="005C4A27"/>
    <w:rsid w:val="005C4A60"/>
    <w:rsid w:val="005C4AA7"/>
    <w:rsid w:val="005C4BDB"/>
    <w:rsid w:val="005C54EC"/>
    <w:rsid w:val="005C5623"/>
    <w:rsid w:val="005C58F6"/>
    <w:rsid w:val="005C5A41"/>
    <w:rsid w:val="005C6362"/>
    <w:rsid w:val="005C6BDE"/>
    <w:rsid w:val="005C762A"/>
    <w:rsid w:val="005C7F4F"/>
    <w:rsid w:val="005D03B6"/>
    <w:rsid w:val="005D0F41"/>
    <w:rsid w:val="005D1EEE"/>
    <w:rsid w:val="005D2404"/>
    <w:rsid w:val="005D27F2"/>
    <w:rsid w:val="005D295E"/>
    <w:rsid w:val="005D2E7A"/>
    <w:rsid w:val="005D2F1F"/>
    <w:rsid w:val="005D304D"/>
    <w:rsid w:val="005D31AB"/>
    <w:rsid w:val="005D3783"/>
    <w:rsid w:val="005D3809"/>
    <w:rsid w:val="005D3BA9"/>
    <w:rsid w:val="005D412A"/>
    <w:rsid w:val="005D4C08"/>
    <w:rsid w:val="005D59EF"/>
    <w:rsid w:val="005D7CEF"/>
    <w:rsid w:val="005D7E2E"/>
    <w:rsid w:val="005D7F6B"/>
    <w:rsid w:val="005E033E"/>
    <w:rsid w:val="005E0521"/>
    <w:rsid w:val="005E0B10"/>
    <w:rsid w:val="005E0C36"/>
    <w:rsid w:val="005E11A2"/>
    <w:rsid w:val="005E1353"/>
    <w:rsid w:val="005E1445"/>
    <w:rsid w:val="005E1ABD"/>
    <w:rsid w:val="005E1C06"/>
    <w:rsid w:val="005E1E0B"/>
    <w:rsid w:val="005E32F1"/>
    <w:rsid w:val="005E3B99"/>
    <w:rsid w:val="005E5036"/>
    <w:rsid w:val="005E50FA"/>
    <w:rsid w:val="005E55AA"/>
    <w:rsid w:val="005E57C8"/>
    <w:rsid w:val="005E5937"/>
    <w:rsid w:val="005E5F2F"/>
    <w:rsid w:val="005E6D7C"/>
    <w:rsid w:val="005E702E"/>
    <w:rsid w:val="005E77EC"/>
    <w:rsid w:val="005E7AFF"/>
    <w:rsid w:val="005F077E"/>
    <w:rsid w:val="005F180C"/>
    <w:rsid w:val="005F1F0E"/>
    <w:rsid w:val="005F20E0"/>
    <w:rsid w:val="005F216D"/>
    <w:rsid w:val="005F2C3F"/>
    <w:rsid w:val="005F2D84"/>
    <w:rsid w:val="005F2FBC"/>
    <w:rsid w:val="005F3361"/>
    <w:rsid w:val="005F397E"/>
    <w:rsid w:val="005F42ED"/>
    <w:rsid w:val="005F4C96"/>
    <w:rsid w:val="005F6001"/>
    <w:rsid w:val="005F63CF"/>
    <w:rsid w:val="005F6B4F"/>
    <w:rsid w:val="005F6DCE"/>
    <w:rsid w:val="005F6EEB"/>
    <w:rsid w:val="005F707C"/>
    <w:rsid w:val="005F76A1"/>
    <w:rsid w:val="005F77FD"/>
    <w:rsid w:val="005F79B1"/>
    <w:rsid w:val="005F7F80"/>
    <w:rsid w:val="0060021D"/>
    <w:rsid w:val="00600891"/>
    <w:rsid w:val="00600AD1"/>
    <w:rsid w:val="006021D1"/>
    <w:rsid w:val="006023CD"/>
    <w:rsid w:val="00603050"/>
    <w:rsid w:val="00603F4D"/>
    <w:rsid w:val="00604043"/>
    <w:rsid w:val="0060404B"/>
    <w:rsid w:val="00604DCF"/>
    <w:rsid w:val="00606725"/>
    <w:rsid w:val="0060689B"/>
    <w:rsid w:val="00606A7C"/>
    <w:rsid w:val="00606FC8"/>
    <w:rsid w:val="00607354"/>
    <w:rsid w:val="006073AC"/>
    <w:rsid w:val="0061015B"/>
    <w:rsid w:val="0061057A"/>
    <w:rsid w:val="0061097C"/>
    <w:rsid w:val="00610E8E"/>
    <w:rsid w:val="00610EC5"/>
    <w:rsid w:val="00611095"/>
    <w:rsid w:val="006111E1"/>
    <w:rsid w:val="0061156E"/>
    <w:rsid w:val="0061168A"/>
    <w:rsid w:val="00611B46"/>
    <w:rsid w:val="00611F28"/>
    <w:rsid w:val="00611FA3"/>
    <w:rsid w:val="0061282C"/>
    <w:rsid w:val="006132B9"/>
    <w:rsid w:val="00613D65"/>
    <w:rsid w:val="00613E0E"/>
    <w:rsid w:val="00614065"/>
    <w:rsid w:val="0061417F"/>
    <w:rsid w:val="0061555E"/>
    <w:rsid w:val="00616BF9"/>
    <w:rsid w:val="006171F2"/>
    <w:rsid w:val="00617B4C"/>
    <w:rsid w:val="0062044E"/>
    <w:rsid w:val="006204A3"/>
    <w:rsid w:val="00623088"/>
    <w:rsid w:val="00623524"/>
    <w:rsid w:val="00623739"/>
    <w:rsid w:val="00623928"/>
    <w:rsid w:val="006240A0"/>
    <w:rsid w:val="00624CCB"/>
    <w:rsid w:val="006250BA"/>
    <w:rsid w:val="006250DD"/>
    <w:rsid w:val="0062511A"/>
    <w:rsid w:val="00625D82"/>
    <w:rsid w:val="00625D86"/>
    <w:rsid w:val="0062612A"/>
    <w:rsid w:val="0062699C"/>
    <w:rsid w:val="0062715F"/>
    <w:rsid w:val="00627AAD"/>
    <w:rsid w:val="00630EA1"/>
    <w:rsid w:val="00631009"/>
    <w:rsid w:val="00631290"/>
    <w:rsid w:val="006313AA"/>
    <w:rsid w:val="00631561"/>
    <w:rsid w:val="006320CB"/>
    <w:rsid w:val="00632470"/>
    <w:rsid w:val="006329B9"/>
    <w:rsid w:val="00632AFC"/>
    <w:rsid w:val="00632CE5"/>
    <w:rsid w:val="006348DA"/>
    <w:rsid w:val="00634CD6"/>
    <w:rsid w:val="00634E9E"/>
    <w:rsid w:val="00634FC3"/>
    <w:rsid w:val="00635B90"/>
    <w:rsid w:val="00635E74"/>
    <w:rsid w:val="006377D1"/>
    <w:rsid w:val="00637884"/>
    <w:rsid w:val="00637C80"/>
    <w:rsid w:val="00640339"/>
    <w:rsid w:val="006411A5"/>
    <w:rsid w:val="006417AB"/>
    <w:rsid w:val="006422D1"/>
    <w:rsid w:val="0064270E"/>
    <w:rsid w:val="00642AEC"/>
    <w:rsid w:val="00642BA3"/>
    <w:rsid w:val="00644074"/>
    <w:rsid w:val="006441FE"/>
    <w:rsid w:val="00644FC3"/>
    <w:rsid w:val="00645071"/>
    <w:rsid w:val="0064512D"/>
    <w:rsid w:val="006457FB"/>
    <w:rsid w:val="006459D5"/>
    <w:rsid w:val="00645A51"/>
    <w:rsid w:val="00645FB2"/>
    <w:rsid w:val="0064671A"/>
    <w:rsid w:val="00646B13"/>
    <w:rsid w:val="00647DE1"/>
    <w:rsid w:val="00647F8D"/>
    <w:rsid w:val="0065024D"/>
    <w:rsid w:val="0065035C"/>
    <w:rsid w:val="00650940"/>
    <w:rsid w:val="00651405"/>
    <w:rsid w:val="0065201C"/>
    <w:rsid w:val="00653215"/>
    <w:rsid w:val="00653556"/>
    <w:rsid w:val="0065366D"/>
    <w:rsid w:val="00654495"/>
    <w:rsid w:val="00654FCF"/>
    <w:rsid w:val="006551F0"/>
    <w:rsid w:val="006561E0"/>
    <w:rsid w:val="00656294"/>
    <w:rsid w:val="006565F8"/>
    <w:rsid w:val="006568EC"/>
    <w:rsid w:val="006570AD"/>
    <w:rsid w:val="00657C79"/>
    <w:rsid w:val="00660640"/>
    <w:rsid w:val="006606B7"/>
    <w:rsid w:val="0066104F"/>
    <w:rsid w:val="00662BB6"/>
    <w:rsid w:val="006639D2"/>
    <w:rsid w:val="00663FBB"/>
    <w:rsid w:val="00664009"/>
    <w:rsid w:val="006643FA"/>
    <w:rsid w:val="006648C9"/>
    <w:rsid w:val="006657CE"/>
    <w:rsid w:val="006670F3"/>
    <w:rsid w:val="00667662"/>
    <w:rsid w:val="00667DC1"/>
    <w:rsid w:val="00667FD2"/>
    <w:rsid w:val="00670650"/>
    <w:rsid w:val="00670721"/>
    <w:rsid w:val="00670A3F"/>
    <w:rsid w:val="00670CC8"/>
    <w:rsid w:val="00670DCA"/>
    <w:rsid w:val="0067145D"/>
    <w:rsid w:val="00671879"/>
    <w:rsid w:val="006718BE"/>
    <w:rsid w:val="00671BAD"/>
    <w:rsid w:val="00671BFD"/>
    <w:rsid w:val="00671DE9"/>
    <w:rsid w:val="00671F65"/>
    <w:rsid w:val="00672130"/>
    <w:rsid w:val="00672886"/>
    <w:rsid w:val="00672FCF"/>
    <w:rsid w:val="00673179"/>
    <w:rsid w:val="0067451E"/>
    <w:rsid w:val="006745DF"/>
    <w:rsid w:val="0067471C"/>
    <w:rsid w:val="00674A33"/>
    <w:rsid w:val="00674DF7"/>
    <w:rsid w:val="00675161"/>
    <w:rsid w:val="00675D45"/>
    <w:rsid w:val="006764A1"/>
    <w:rsid w:val="00676699"/>
    <w:rsid w:val="00676BCF"/>
    <w:rsid w:val="006777B0"/>
    <w:rsid w:val="006778F7"/>
    <w:rsid w:val="00677917"/>
    <w:rsid w:val="00677A9B"/>
    <w:rsid w:val="0068028B"/>
    <w:rsid w:val="006802D8"/>
    <w:rsid w:val="00680874"/>
    <w:rsid w:val="00680943"/>
    <w:rsid w:val="00680C8B"/>
    <w:rsid w:val="00682257"/>
    <w:rsid w:val="00682458"/>
    <w:rsid w:val="00682704"/>
    <w:rsid w:val="006829C5"/>
    <w:rsid w:val="00682F96"/>
    <w:rsid w:val="006843E4"/>
    <w:rsid w:val="006844FF"/>
    <w:rsid w:val="00684C38"/>
    <w:rsid w:val="00684EAF"/>
    <w:rsid w:val="00685426"/>
    <w:rsid w:val="006854C6"/>
    <w:rsid w:val="00685A60"/>
    <w:rsid w:val="00687AA3"/>
    <w:rsid w:val="00687B67"/>
    <w:rsid w:val="00687ED7"/>
    <w:rsid w:val="006905FE"/>
    <w:rsid w:val="00690D07"/>
    <w:rsid w:val="00691C72"/>
    <w:rsid w:val="00692355"/>
    <w:rsid w:val="006928A7"/>
    <w:rsid w:val="00692FF4"/>
    <w:rsid w:val="006933AB"/>
    <w:rsid w:val="00693825"/>
    <w:rsid w:val="00693E1F"/>
    <w:rsid w:val="00694336"/>
    <w:rsid w:val="00695060"/>
    <w:rsid w:val="00695182"/>
    <w:rsid w:val="006956DB"/>
    <w:rsid w:val="00695E62"/>
    <w:rsid w:val="00696044"/>
    <w:rsid w:val="00697030"/>
    <w:rsid w:val="006A068E"/>
    <w:rsid w:val="006A0870"/>
    <w:rsid w:val="006A0D08"/>
    <w:rsid w:val="006A217A"/>
    <w:rsid w:val="006A2304"/>
    <w:rsid w:val="006A2C0A"/>
    <w:rsid w:val="006A2CF2"/>
    <w:rsid w:val="006A3028"/>
    <w:rsid w:val="006A449C"/>
    <w:rsid w:val="006A4BA4"/>
    <w:rsid w:val="006A4EC8"/>
    <w:rsid w:val="006A4EE1"/>
    <w:rsid w:val="006A628A"/>
    <w:rsid w:val="006A650D"/>
    <w:rsid w:val="006A6D40"/>
    <w:rsid w:val="006A75D9"/>
    <w:rsid w:val="006A7DC9"/>
    <w:rsid w:val="006B1377"/>
    <w:rsid w:val="006B1C79"/>
    <w:rsid w:val="006B1E24"/>
    <w:rsid w:val="006B1F50"/>
    <w:rsid w:val="006B2318"/>
    <w:rsid w:val="006B2BA2"/>
    <w:rsid w:val="006B319F"/>
    <w:rsid w:val="006B32B3"/>
    <w:rsid w:val="006B4272"/>
    <w:rsid w:val="006B508B"/>
    <w:rsid w:val="006B5DCE"/>
    <w:rsid w:val="006B633A"/>
    <w:rsid w:val="006B6A57"/>
    <w:rsid w:val="006B6D85"/>
    <w:rsid w:val="006B6EFD"/>
    <w:rsid w:val="006B6FA0"/>
    <w:rsid w:val="006B779C"/>
    <w:rsid w:val="006B77BC"/>
    <w:rsid w:val="006B784A"/>
    <w:rsid w:val="006B79DF"/>
    <w:rsid w:val="006B7F5B"/>
    <w:rsid w:val="006B7F88"/>
    <w:rsid w:val="006C02BE"/>
    <w:rsid w:val="006C0873"/>
    <w:rsid w:val="006C0AEC"/>
    <w:rsid w:val="006C0FA6"/>
    <w:rsid w:val="006C14A8"/>
    <w:rsid w:val="006C2F1A"/>
    <w:rsid w:val="006C311A"/>
    <w:rsid w:val="006C348B"/>
    <w:rsid w:val="006C3A5E"/>
    <w:rsid w:val="006C3CE7"/>
    <w:rsid w:val="006C42E7"/>
    <w:rsid w:val="006C434A"/>
    <w:rsid w:val="006C4898"/>
    <w:rsid w:val="006C48A4"/>
    <w:rsid w:val="006C4B2B"/>
    <w:rsid w:val="006C5839"/>
    <w:rsid w:val="006C5C0F"/>
    <w:rsid w:val="006C5FAA"/>
    <w:rsid w:val="006C63BD"/>
    <w:rsid w:val="006C6E6D"/>
    <w:rsid w:val="006C72FE"/>
    <w:rsid w:val="006C738B"/>
    <w:rsid w:val="006C770D"/>
    <w:rsid w:val="006C7DBB"/>
    <w:rsid w:val="006D16D6"/>
    <w:rsid w:val="006D182C"/>
    <w:rsid w:val="006D24A5"/>
    <w:rsid w:val="006D2BDC"/>
    <w:rsid w:val="006D326A"/>
    <w:rsid w:val="006D331F"/>
    <w:rsid w:val="006D37E2"/>
    <w:rsid w:val="006D3C42"/>
    <w:rsid w:val="006D3D16"/>
    <w:rsid w:val="006D447A"/>
    <w:rsid w:val="006D467E"/>
    <w:rsid w:val="006D4A2F"/>
    <w:rsid w:val="006D4BB8"/>
    <w:rsid w:val="006D57CF"/>
    <w:rsid w:val="006D585E"/>
    <w:rsid w:val="006D59E9"/>
    <w:rsid w:val="006D6545"/>
    <w:rsid w:val="006D67E3"/>
    <w:rsid w:val="006D6805"/>
    <w:rsid w:val="006D68B9"/>
    <w:rsid w:val="006D6946"/>
    <w:rsid w:val="006D6F56"/>
    <w:rsid w:val="006D705C"/>
    <w:rsid w:val="006D7E84"/>
    <w:rsid w:val="006E09A9"/>
    <w:rsid w:val="006E22F7"/>
    <w:rsid w:val="006E31B2"/>
    <w:rsid w:val="006E32BC"/>
    <w:rsid w:val="006E335D"/>
    <w:rsid w:val="006E3CCA"/>
    <w:rsid w:val="006E476A"/>
    <w:rsid w:val="006E4B8F"/>
    <w:rsid w:val="006E4C5B"/>
    <w:rsid w:val="006E4E3C"/>
    <w:rsid w:val="006E56C9"/>
    <w:rsid w:val="006E5AF1"/>
    <w:rsid w:val="006E5EC2"/>
    <w:rsid w:val="006E5FAC"/>
    <w:rsid w:val="006E672C"/>
    <w:rsid w:val="006E682D"/>
    <w:rsid w:val="006E70F7"/>
    <w:rsid w:val="006E71B4"/>
    <w:rsid w:val="006F0587"/>
    <w:rsid w:val="006F1499"/>
    <w:rsid w:val="006F1AD4"/>
    <w:rsid w:val="006F1DCB"/>
    <w:rsid w:val="006F2353"/>
    <w:rsid w:val="006F26B1"/>
    <w:rsid w:val="006F2AC1"/>
    <w:rsid w:val="006F2FB3"/>
    <w:rsid w:val="006F4BA1"/>
    <w:rsid w:val="006F4C4A"/>
    <w:rsid w:val="006F4CE3"/>
    <w:rsid w:val="006F54F4"/>
    <w:rsid w:val="006F6435"/>
    <w:rsid w:val="006F6DFD"/>
    <w:rsid w:val="006F71DC"/>
    <w:rsid w:val="006F7C7E"/>
    <w:rsid w:val="00700945"/>
    <w:rsid w:val="00700FAB"/>
    <w:rsid w:val="00700FBD"/>
    <w:rsid w:val="007014C1"/>
    <w:rsid w:val="007015F7"/>
    <w:rsid w:val="0070196E"/>
    <w:rsid w:val="00701A83"/>
    <w:rsid w:val="00702A54"/>
    <w:rsid w:val="007032C1"/>
    <w:rsid w:val="007033C6"/>
    <w:rsid w:val="007038C8"/>
    <w:rsid w:val="00704179"/>
    <w:rsid w:val="007046E9"/>
    <w:rsid w:val="007047A8"/>
    <w:rsid w:val="007049FC"/>
    <w:rsid w:val="00705463"/>
    <w:rsid w:val="00705D6E"/>
    <w:rsid w:val="00706391"/>
    <w:rsid w:val="007066D7"/>
    <w:rsid w:val="00710395"/>
    <w:rsid w:val="00710B2A"/>
    <w:rsid w:val="00710D1D"/>
    <w:rsid w:val="00710EF6"/>
    <w:rsid w:val="007118FC"/>
    <w:rsid w:val="00711B2C"/>
    <w:rsid w:val="00712258"/>
    <w:rsid w:val="0071244E"/>
    <w:rsid w:val="00712A9B"/>
    <w:rsid w:val="00712EC1"/>
    <w:rsid w:val="00713855"/>
    <w:rsid w:val="007139F3"/>
    <w:rsid w:val="00715110"/>
    <w:rsid w:val="007151CE"/>
    <w:rsid w:val="007159A1"/>
    <w:rsid w:val="00716748"/>
    <w:rsid w:val="00717DCF"/>
    <w:rsid w:val="007202E6"/>
    <w:rsid w:val="007204F7"/>
    <w:rsid w:val="00720B63"/>
    <w:rsid w:val="00720EB9"/>
    <w:rsid w:val="00721369"/>
    <w:rsid w:val="007213C6"/>
    <w:rsid w:val="0072186C"/>
    <w:rsid w:val="0072229A"/>
    <w:rsid w:val="00722583"/>
    <w:rsid w:val="00722D49"/>
    <w:rsid w:val="00722DFF"/>
    <w:rsid w:val="00722F42"/>
    <w:rsid w:val="007234BC"/>
    <w:rsid w:val="0072361D"/>
    <w:rsid w:val="00723CE5"/>
    <w:rsid w:val="00723D0D"/>
    <w:rsid w:val="00724048"/>
    <w:rsid w:val="007242AA"/>
    <w:rsid w:val="007243B3"/>
    <w:rsid w:val="00725C8B"/>
    <w:rsid w:val="00725FFD"/>
    <w:rsid w:val="00726A37"/>
    <w:rsid w:val="00726B80"/>
    <w:rsid w:val="00726D13"/>
    <w:rsid w:val="00727292"/>
    <w:rsid w:val="0072776F"/>
    <w:rsid w:val="00727B70"/>
    <w:rsid w:val="00727F89"/>
    <w:rsid w:val="00730794"/>
    <w:rsid w:val="00731118"/>
    <w:rsid w:val="00731B75"/>
    <w:rsid w:val="00731CD9"/>
    <w:rsid w:val="0073305A"/>
    <w:rsid w:val="00733775"/>
    <w:rsid w:val="007337F2"/>
    <w:rsid w:val="00733E32"/>
    <w:rsid w:val="0073400C"/>
    <w:rsid w:val="00734438"/>
    <w:rsid w:val="007344E4"/>
    <w:rsid w:val="007347F2"/>
    <w:rsid w:val="00734826"/>
    <w:rsid w:val="00735288"/>
    <w:rsid w:val="00735F71"/>
    <w:rsid w:val="00736683"/>
    <w:rsid w:val="00736948"/>
    <w:rsid w:val="007371D4"/>
    <w:rsid w:val="00737906"/>
    <w:rsid w:val="00737DCF"/>
    <w:rsid w:val="007419A1"/>
    <w:rsid w:val="00742441"/>
    <w:rsid w:val="00742B05"/>
    <w:rsid w:val="0074303D"/>
    <w:rsid w:val="00743A46"/>
    <w:rsid w:val="0074486C"/>
    <w:rsid w:val="00744A83"/>
    <w:rsid w:val="007455C5"/>
    <w:rsid w:val="00745841"/>
    <w:rsid w:val="00746980"/>
    <w:rsid w:val="00746D34"/>
    <w:rsid w:val="00746EB4"/>
    <w:rsid w:val="00747537"/>
    <w:rsid w:val="007478DE"/>
    <w:rsid w:val="007478E4"/>
    <w:rsid w:val="00750919"/>
    <w:rsid w:val="00750C90"/>
    <w:rsid w:val="00751FC8"/>
    <w:rsid w:val="007521DE"/>
    <w:rsid w:val="007529CE"/>
    <w:rsid w:val="00753C65"/>
    <w:rsid w:val="00754F9A"/>
    <w:rsid w:val="00756360"/>
    <w:rsid w:val="0075664F"/>
    <w:rsid w:val="00756A44"/>
    <w:rsid w:val="00756A59"/>
    <w:rsid w:val="00756F21"/>
    <w:rsid w:val="00757092"/>
    <w:rsid w:val="00757A95"/>
    <w:rsid w:val="00757C25"/>
    <w:rsid w:val="00757E1E"/>
    <w:rsid w:val="007603E3"/>
    <w:rsid w:val="00761112"/>
    <w:rsid w:val="0076120F"/>
    <w:rsid w:val="00761627"/>
    <w:rsid w:val="007619B6"/>
    <w:rsid w:val="00761C06"/>
    <w:rsid w:val="0076233E"/>
    <w:rsid w:val="00762F64"/>
    <w:rsid w:val="00763311"/>
    <w:rsid w:val="00763967"/>
    <w:rsid w:val="00763D3C"/>
    <w:rsid w:val="007645E6"/>
    <w:rsid w:val="007645FF"/>
    <w:rsid w:val="00764DE0"/>
    <w:rsid w:val="00765AEA"/>
    <w:rsid w:val="00765E54"/>
    <w:rsid w:val="00766186"/>
    <w:rsid w:val="00766237"/>
    <w:rsid w:val="00767AE4"/>
    <w:rsid w:val="00767C08"/>
    <w:rsid w:val="00767DA2"/>
    <w:rsid w:val="007708AE"/>
    <w:rsid w:val="00770D03"/>
    <w:rsid w:val="00771419"/>
    <w:rsid w:val="00771F03"/>
    <w:rsid w:val="007721EB"/>
    <w:rsid w:val="0077270C"/>
    <w:rsid w:val="007728AC"/>
    <w:rsid w:val="007731F9"/>
    <w:rsid w:val="00773342"/>
    <w:rsid w:val="0077359E"/>
    <w:rsid w:val="00773809"/>
    <w:rsid w:val="0077395B"/>
    <w:rsid w:val="0077463A"/>
    <w:rsid w:val="00774BAB"/>
    <w:rsid w:val="00774D7C"/>
    <w:rsid w:val="00775757"/>
    <w:rsid w:val="00775CAE"/>
    <w:rsid w:val="0077745C"/>
    <w:rsid w:val="007809C1"/>
    <w:rsid w:val="00781FEA"/>
    <w:rsid w:val="00782189"/>
    <w:rsid w:val="00782F69"/>
    <w:rsid w:val="007832E9"/>
    <w:rsid w:val="0078349B"/>
    <w:rsid w:val="00783FD3"/>
    <w:rsid w:val="00784F60"/>
    <w:rsid w:val="00785913"/>
    <w:rsid w:val="00786160"/>
    <w:rsid w:val="00786CA4"/>
    <w:rsid w:val="00787CF2"/>
    <w:rsid w:val="00787E52"/>
    <w:rsid w:val="00790233"/>
    <w:rsid w:val="007904A5"/>
    <w:rsid w:val="00790D8F"/>
    <w:rsid w:val="0079157E"/>
    <w:rsid w:val="00791647"/>
    <w:rsid w:val="007917AB"/>
    <w:rsid w:val="007919FD"/>
    <w:rsid w:val="00791AA0"/>
    <w:rsid w:val="00793075"/>
    <w:rsid w:val="00794039"/>
    <w:rsid w:val="007945B4"/>
    <w:rsid w:val="00794BF6"/>
    <w:rsid w:val="00794C5D"/>
    <w:rsid w:val="00794F0E"/>
    <w:rsid w:val="007951D2"/>
    <w:rsid w:val="00795CA8"/>
    <w:rsid w:val="00795FC3"/>
    <w:rsid w:val="007A1AFC"/>
    <w:rsid w:val="007A1B56"/>
    <w:rsid w:val="007A1C10"/>
    <w:rsid w:val="007A1FC5"/>
    <w:rsid w:val="007A2423"/>
    <w:rsid w:val="007A2753"/>
    <w:rsid w:val="007A2CC1"/>
    <w:rsid w:val="007A2F0C"/>
    <w:rsid w:val="007A373E"/>
    <w:rsid w:val="007A3922"/>
    <w:rsid w:val="007A4B4F"/>
    <w:rsid w:val="007A59E0"/>
    <w:rsid w:val="007A5DEE"/>
    <w:rsid w:val="007A6EB4"/>
    <w:rsid w:val="007A6FFC"/>
    <w:rsid w:val="007A7C93"/>
    <w:rsid w:val="007A7DDC"/>
    <w:rsid w:val="007B0646"/>
    <w:rsid w:val="007B0957"/>
    <w:rsid w:val="007B0DB0"/>
    <w:rsid w:val="007B14F3"/>
    <w:rsid w:val="007B15CB"/>
    <w:rsid w:val="007B205B"/>
    <w:rsid w:val="007B2ABF"/>
    <w:rsid w:val="007B30C9"/>
    <w:rsid w:val="007B3383"/>
    <w:rsid w:val="007B4862"/>
    <w:rsid w:val="007B4BE4"/>
    <w:rsid w:val="007B505D"/>
    <w:rsid w:val="007B572F"/>
    <w:rsid w:val="007B5C58"/>
    <w:rsid w:val="007B6478"/>
    <w:rsid w:val="007B6E73"/>
    <w:rsid w:val="007B719E"/>
    <w:rsid w:val="007B73A4"/>
    <w:rsid w:val="007B78E6"/>
    <w:rsid w:val="007B7DEE"/>
    <w:rsid w:val="007C1A66"/>
    <w:rsid w:val="007C2C82"/>
    <w:rsid w:val="007C4BD3"/>
    <w:rsid w:val="007C520A"/>
    <w:rsid w:val="007C54C8"/>
    <w:rsid w:val="007C5533"/>
    <w:rsid w:val="007C5AB5"/>
    <w:rsid w:val="007C60C1"/>
    <w:rsid w:val="007D000C"/>
    <w:rsid w:val="007D0B77"/>
    <w:rsid w:val="007D132F"/>
    <w:rsid w:val="007D1AC1"/>
    <w:rsid w:val="007D1F80"/>
    <w:rsid w:val="007D1FB0"/>
    <w:rsid w:val="007D1FCE"/>
    <w:rsid w:val="007D1FFB"/>
    <w:rsid w:val="007D2374"/>
    <w:rsid w:val="007D2A68"/>
    <w:rsid w:val="007D367C"/>
    <w:rsid w:val="007D4220"/>
    <w:rsid w:val="007D4261"/>
    <w:rsid w:val="007D46BA"/>
    <w:rsid w:val="007D5010"/>
    <w:rsid w:val="007D51E2"/>
    <w:rsid w:val="007D537C"/>
    <w:rsid w:val="007D598B"/>
    <w:rsid w:val="007D6102"/>
    <w:rsid w:val="007D6BE3"/>
    <w:rsid w:val="007D78CF"/>
    <w:rsid w:val="007D7AD5"/>
    <w:rsid w:val="007D7B66"/>
    <w:rsid w:val="007D7CD0"/>
    <w:rsid w:val="007E096B"/>
    <w:rsid w:val="007E0ABF"/>
    <w:rsid w:val="007E13EB"/>
    <w:rsid w:val="007E195E"/>
    <w:rsid w:val="007E2A1D"/>
    <w:rsid w:val="007E2B7E"/>
    <w:rsid w:val="007E2BE6"/>
    <w:rsid w:val="007E3074"/>
    <w:rsid w:val="007E31E6"/>
    <w:rsid w:val="007E39D5"/>
    <w:rsid w:val="007E4A70"/>
    <w:rsid w:val="007E4F61"/>
    <w:rsid w:val="007E5894"/>
    <w:rsid w:val="007E599C"/>
    <w:rsid w:val="007E5D1E"/>
    <w:rsid w:val="007E5D6A"/>
    <w:rsid w:val="007E6014"/>
    <w:rsid w:val="007E6603"/>
    <w:rsid w:val="007E6C83"/>
    <w:rsid w:val="007E6C92"/>
    <w:rsid w:val="007E7672"/>
    <w:rsid w:val="007E7754"/>
    <w:rsid w:val="007F039D"/>
    <w:rsid w:val="007F069B"/>
    <w:rsid w:val="007F1875"/>
    <w:rsid w:val="007F18C4"/>
    <w:rsid w:val="007F1D45"/>
    <w:rsid w:val="007F2379"/>
    <w:rsid w:val="007F28C2"/>
    <w:rsid w:val="007F2933"/>
    <w:rsid w:val="007F30B5"/>
    <w:rsid w:val="007F3690"/>
    <w:rsid w:val="007F3D7D"/>
    <w:rsid w:val="007F44C5"/>
    <w:rsid w:val="007F5732"/>
    <w:rsid w:val="007F5CF7"/>
    <w:rsid w:val="007F6B92"/>
    <w:rsid w:val="007F7338"/>
    <w:rsid w:val="007F75A5"/>
    <w:rsid w:val="0080018D"/>
    <w:rsid w:val="00800195"/>
    <w:rsid w:val="008002BD"/>
    <w:rsid w:val="00800A24"/>
    <w:rsid w:val="00800CDC"/>
    <w:rsid w:val="00800E04"/>
    <w:rsid w:val="00801010"/>
    <w:rsid w:val="0080126C"/>
    <w:rsid w:val="00801A37"/>
    <w:rsid w:val="00801D00"/>
    <w:rsid w:val="008021A5"/>
    <w:rsid w:val="00803804"/>
    <w:rsid w:val="00803B10"/>
    <w:rsid w:val="00804FAA"/>
    <w:rsid w:val="008054F2"/>
    <w:rsid w:val="008058C3"/>
    <w:rsid w:val="00805D62"/>
    <w:rsid w:val="00805F05"/>
    <w:rsid w:val="00806069"/>
    <w:rsid w:val="0080611C"/>
    <w:rsid w:val="0080621A"/>
    <w:rsid w:val="00806663"/>
    <w:rsid w:val="00806A08"/>
    <w:rsid w:val="00806BE7"/>
    <w:rsid w:val="00807841"/>
    <w:rsid w:val="00807EF0"/>
    <w:rsid w:val="008100FC"/>
    <w:rsid w:val="00810275"/>
    <w:rsid w:val="00810754"/>
    <w:rsid w:val="00810E5C"/>
    <w:rsid w:val="00811EBD"/>
    <w:rsid w:val="00812745"/>
    <w:rsid w:val="00812A76"/>
    <w:rsid w:val="00812B5A"/>
    <w:rsid w:val="00812E3F"/>
    <w:rsid w:val="0081307A"/>
    <w:rsid w:val="008135EC"/>
    <w:rsid w:val="00814026"/>
    <w:rsid w:val="0081428A"/>
    <w:rsid w:val="0081437F"/>
    <w:rsid w:val="00814DD2"/>
    <w:rsid w:val="00815F5D"/>
    <w:rsid w:val="008173A7"/>
    <w:rsid w:val="00817C2C"/>
    <w:rsid w:val="00817D81"/>
    <w:rsid w:val="00820578"/>
    <w:rsid w:val="00820930"/>
    <w:rsid w:val="00820B1F"/>
    <w:rsid w:val="00820B40"/>
    <w:rsid w:val="00820CAF"/>
    <w:rsid w:val="00820EB4"/>
    <w:rsid w:val="00821A87"/>
    <w:rsid w:val="00821EC4"/>
    <w:rsid w:val="008226B6"/>
    <w:rsid w:val="00822A39"/>
    <w:rsid w:val="00823162"/>
    <w:rsid w:val="00823398"/>
    <w:rsid w:val="00823564"/>
    <w:rsid w:val="00823992"/>
    <w:rsid w:val="008242CA"/>
    <w:rsid w:val="00826B52"/>
    <w:rsid w:val="00826F1F"/>
    <w:rsid w:val="00827065"/>
    <w:rsid w:val="00827676"/>
    <w:rsid w:val="00827EAD"/>
    <w:rsid w:val="00830430"/>
    <w:rsid w:val="00830789"/>
    <w:rsid w:val="008308C4"/>
    <w:rsid w:val="00831910"/>
    <w:rsid w:val="00831A8B"/>
    <w:rsid w:val="00831E7F"/>
    <w:rsid w:val="00832965"/>
    <w:rsid w:val="00833147"/>
    <w:rsid w:val="008333A3"/>
    <w:rsid w:val="00833C75"/>
    <w:rsid w:val="008341D4"/>
    <w:rsid w:val="00834AC3"/>
    <w:rsid w:val="008355E0"/>
    <w:rsid w:val="008357E5"/>
    <w:rsid w:val="00836DC4"/>
    <w:rsid w:val="008370E0"/>
    <w:rsid w:val="00837705"/>
    <w:rsid w:val="00837CB4"/>
    <w:rsid w:val="00837DD1"/>
    <w:rsid w:val="008407B4"/>
    <w:rsid w:val="008409B3"/>
    <w:rsid w:val="008409B8"/>
    <w:rsid w:val="00840B0A"/>
    <w:rsid w:val="00840B93"/>
    <w:rsid w:val="00840D9D"/>
    <w:rsid w:val="00840E23"/>
    <w:rsid w:val="008418F3"/>
    <w:rsid w:val="00841A0A"/>
    <w:rsid w:val="00841F98"/>
    <w:rsid w:val="00842C3C"/>
    <w:rsid w:val="008431A6"/>
    <w:rsid w:val="00843D9C"/>
    <w:rsid w:val="00844033"/>
    <w:rsid w:val="00844875"/>
    <w:rsid w:val="00844949"/>
    <w:rsid w:val="00844CC2"/>
    <w:rsid w:val="00845E2C"/>
    <w:rsid w:val="008466E3"/>
    <w:rsid w:val="008474A8"/>
    <w:rsid w:val="008475DC"/>
    <w:rsid w:val="00847D45"/>
    <w:rsid w:val="00850544"/>
    <w:rsid w:val="008512FE"/>
    <w:rsid w:val="00851CDF"/>
    <w:rsid w:val="00851F89"/>
    <w:rsid w:val="00853A37"/>
    <w:rsid w:val="00853D14"/>
    <w:rsid w:val="008540A0"/>
    <w:rsid w:val="00854545"/>
    <w:rsid w:val="00854CA5"/>
    <w:rsid w:val="00855248"/>
    <w:rsid w:val="0085525B"/>
    <w:rsid w:val="00856017"/>
    <w:rsid w:val="00857049"/>
    <w:rsid w:val="008573B5"/>
    <w:rsid w:val="00857551"/>
    <w:rsid w:val="00857BB1"/>
    <w:rsid w:val="00857D6E"/>
    <w:rsid w:val="008600C1"/>
    <w:rsid w:val="00860C37"/>
    <w:rsid w:val="00860C5A"/>
    <w:rsid w:val="008621C5"/>
    <w:rsid w:val="00862F4F"/>
    <w:rsid w:val="00863057"/>
    <w:rsid w:val="0086411E"/>
    <w:rsid w:val="00864252"/>
    <w:rsid w:val="00864314"/>
    <w:rsid w:val="008649D1"/>
    <w:rsid w:val="00864DDF"/>
    <w:rsid w:val="00866B98"/>
    <w:rsid w:val="00866DA7"/>
    <w:rsid w:val="00867AB9"/>
    <w:rsid w:val="00867D6E"/>
    <w:rsid w:val="00870091"/>
    <w:rsid w:val="00871006"/>
    <w:rsid w:val="008712AC"/>
    <w:rsid w:val="0087137A"/>
    <w:rsid w:val="00871DDF"/>
    <w:rsid w:val="008722E2"/>
    <w:rsid w:val="008726C1"/>
    <w:rsid w:val="00872C2C"/>
    <w:rsid w:val="00872F7A"/>
    <w:rsid w:val="008735F9"/>
    <w:rsid w:val="0087403F"/>
    <w:rsid w:val="00874360"/>
    <w:rsid w:val="00874D2C"/>
    <w:rsid w:val="008762B4"/>
    <w:rsid w:val="00876C5A"/>
    <w:rsid w:val="008800D2"/>
    <w:rsid w:val="00880440"/>
    <w:rsid w:val="00880B8B"/>
    <w:rsid w:val="00881287"/>
    <w:rsid w:val="008819D4"/>
    <w:rsid w:val="00882BAE"/>
    <w:rsid w:val="008836DF"/>
    <w:rsid w:val="00883BE6"/>
    <w:rsid w:val="008846ED"/>
    <w:rsid w:val="0088484A"/>
    <w:rsid w:val="00884B0B"/>
    <w:rsid w:val="00885BBF"/>
    <w:rsid w:val="0088632F"/>
    <w:rsid w:val="00886537"/>
    <w:rsid w:val="008869C4"/>
    <w:rsid w:val="008871CF"/>
    <w:rsid w:val="008878FC"/>
    <w:rsid w:val="00887C8A"/>
    <w:rsid w:val="00890207"/>
    <w:rsid w:val="00890573"/>
    <w:rsid w:val="00891EF8"/>
    <w:rsid w:val="00892132"/>
    <w:rsid w:val="008923B4"/>
    <w:rsid w:val="00892783"/>
    <w:rsid w:val="00892E3B"/>
    <w:rsid w:val="0089341B"/>
    <w:rsid w:val="0089358C"/>
    <w:rsid w:val="00893740"/>
    <w:rsid w:val="00893791"/>
    <w:rsid w:val="008941BF"/>
    <w:rsid w:val="00894AD3"/>
    <w:rsid w:val="00895D81"/>
    <w:rsid w:val="00896120"/>
    <w:rsid w:val="00896140"/>
    <w:rsid w:val="0089676C"/>
    <w:rsid w:val="0089751C"/>
    <w:rsid w:val="00897792"/>
    <w:rsid w:val="00897D64"/>
    <w:rsid w:val="008A0733"/>
    <w:rsid w:val="008A1077"/>
    <w:rsid w:val="008A1660"/>
    <w:rsid w:val="008A2204"/>
    <w:rsid w:val="008A2477"/>
    <w:rsid w:val="008A262F"/>
    <w:rsid w:val="008A2654"/>
    <w:rsid w:val="008A28A2"/>
    <w:rsid w:val="008A3C36"/>
    <w:rsid w:val="008A4FC4"/>
    <w:rsid w:val="008A5179"/>
    <w:rsid w:val="008A5892"/>
    <w:rsid w:val="008A5AB9"/>
    <w:rsid w:val="008A5BBD"/>
    <w:rsid w:val="008A6B5D"/>
    <w:rsid w:val="008A6FCB"/>
    <w:rsid w:val="008A736A"/>
    <w:rsid w:val="008A7463"/>
    <w:rsid w:val="008A760C"/>
    <w:rsid w:val="008A763D"/>
    <w:rsid w:val="008A7BDC"/>
    <w:rsid w:val="008A7E4D"/>
    <w:rsid w:val="008A7E76"/>
    <w:rsid w:val="008B181D"/>
    <w:rsid w:val="008B18E3"/>
    <w:rsid w:val="008B19A9"/>
    <w:rsid w:val="008B2B84"/>
    <w:rsid w:val="008B3841"/>
    <w:rsid w:val="008B48C7"/>
    <w:rsid w:val="008B4B06"/>
    <w:rsid w:val="008B5338"/>
    <w:rsid w:val="008B5537"/>
    <w:rsid w:val="008B59B6"/>
    <w:rsid w:val="008B6567"/>
    <w:rsid w:val="008B6BFF"/>
    <w:rsid w:val="008B6E09"/>
    <w:rsid w:val="008B7267"/>
    <w:rsid w:val="008B74C8"/>
    <w:rsid w:val="008B759C"/>
    <w:rsid w:val="008B77F9"/>
    <w:rsid w:val="008B7E6B"/>
    <w:rsid w:val="008B7ECE"/>
    <w:rsid w:val="008C0184"/>
    <w:rsid w:val="008C10A9"/>
    <w:rsid w:val="008C17C9"/>
    <w:rsid w:val="008C35F5"/>
    <w:rsid w:val="008C3669"/>
    <w:rsid w:val="008C40DD"/>
    <w:rsid w:val="008C470E"/>
    <w:rsid w:val="008C4798"/>
    <w:rsid w:val="008C5747"/>
    <w:rsid w:val="008C639B"/>
    <w:rsid w:val="008C73EE"/>
    <w:rsid w:val="008C780F"/>
    <w:rsid w:val="008C7966"/>
    <w:rsid w:val="008C7D6B"/>
    <w:rsid w:val="008D001E"/>
    <w:rsid w:val="008D0337"/>
    <w:rsid w:val="008D277C"/>
    <w:rsid w:val="008D2B91"/>
    <w:rsid w:val="008D2C3F"/>
    <w:rsid w:val="008D36FA"/>
    <w:rsid w:val="008D4412"/>
    <w:rsid w:val="008D4549"/>
    <w:rsid w:val="008D45C6"/>
    <w:rsid w:val="008D47C5"/>
    <w:rsid w:val="008D4870"/>
    <w:rsid w:val="008D4F20"/>
    <w:rsid w:val="008D58A8"/>
    <w:rsid w:val="008D5B5B"/>
    <w:rsid w:val="008D667E"/>
    <w:rsid w:val="008D6821"/>
    <w:rsid w:val="008D6B2F"/>
    <w:rsid w:val="008D6C84"/>
    <w:rsid w:val="008D76C0"/>
    <w:rsid w:val="008D78CB"/>
    <w:rsid w:val="008D7D37"/>
    <w:rsid w:val="008E0237"/>
    <w:rsid w:val="008E041F"/>
    <w:rsid w:val="008E0735"/>
    <w:rsid w:val="008E09E7"/>
    <w:rsid w:val="008E0CB3"/>
    <w:rsid w:val="008E1610"/>
    <w:rsid w:val="008E271A"/>
    <w:rsid w:val="008E28DD"/>
    <w:rsid w:val="008E2C8E"/>
    <w:rsid w:val="008E3137"/>
    <w:rsid w:val="008E32E0"/>
    <w:rsid w:val="008E38BC"/>
    <w:rsid w:val="008E3A6F"/>
    <w:rsid w:val="008E3AFB"/>
    <w:rsid w:val="008E3FAE"/>
    <w:rsid w:val="008E3FDF"/>
    <w:rsid w:val="008E430D"/>
    <w:rsid w:val="008E43EF"/>
    <w:rsid w:val="008E490E"/>
    <w:rsid w:val="008E5B65"/>
    <w:rsid w:val="008E6082"/>
    <w:rsid w:val="008E752A"/>
    <w:rsid w:val="008E78E2"/>
    <w:rsid w:val="008E7B9F"/>
    <w:rsid w:val="008F0684"/>
    <w:rsid w:val="008F09B9"/>
    <w:rsid w:val="008F0BD8"/>
    <w:rsid w:val="008F0BE8"/>
    <w:rsid w:val="008F12F9"/>
    <w:rsid w:val="008F1F21"/>
    <w:rsid w:val="008F2027"/>
    <w:rsid w:val="008F2568"/>
    <w:rsid w:val="008F3093"/>
    <w:rsid w:val="008F35D7"/>
    <w:rsid w:val="008F3745"/>
    <w:rsid w:val="008F393D"/>
    <w:rsid w:val="008F3C8F"/>
    <w:rsid w:val="008F3D10"/>
    <w:rsid w:val="008F4158"/>
    <w:rsid w:val="008F4965"/>
    <w:rsid w:val="008F4B06"/>
    <w:rsid w:val="008F4ED1"/>
    <w:rsid w:val="008F5145"/>
    <w:rsid w:val="008F581C"/>
    <w:rsid w:val="008F5A62"/>
    <w:rsid w:val="008F601C"/>
    <w:rsid w:val="008F652C"/>
    <w:rsid w:val="008F72CE"/>
    <w:rsid w:val="008F7642"/>
    <w:rsid w:val="008F7C65"/>
    <w:rsid w:val="009003AD"/>
    <w:rsid w:val="00900779"/>
    <w:rsid w:val="00900943"/>
    <w:rsid w:val="00900C82"/>
    <w:rsid w:val="00901997"/>
    <w:rsid w:val="00901E23"/>
    <w:rsid w:val="00901EDD"/>
    <w:rsid w:val="009025ED"/>
    <w:rsid w:val="00902639"/>
    <w:rsid w:val="00903A84"/>
    <w:rsid w:val="00904DC5"/>
    <w:rsid w:val="00904FB7"/>
    <w:rsid w:val="009050AB"/>
    <w:rsid w:val="009066A7"/>
    <w:rsid w:val="00906A5E"/>
    <w:rsid w:val="00906D53"/>
    <w:rsid w:val="00907A88"/>
    <w:rsid w:val="00907EB9"/>
    <w:rsid w:val="00907F9A"/>
    <w:rsid w:val="00910D53"/>
    <w:rsid w:val="00911A6E"/>
    <w:rsid w:val="00912530"/>
    <w:rsid w:val="009137B4"/>
    <w:rsid w:val="00913CDD"/>
    <w:rsid w:val="00914208"/>
    <w:rsid w:val="00914B55"/>
    <w:rsid w:val="00914EFB"/>
    <w:rsid w:val="00914F09"/>
    <w:rsid w:val="009152CC"/>
    <w:rsid w:val="009164E8"/>
    <w:rsid w:val="00916BDA"/>
    <w:rsid w:val="00916C55"/>
    <w:rsid w:val="00916C78"/>
    <w:rsid w:val="00916F2C"/>
    <w:rsid w:val="009200C4"/>
    <w:rsid w:val="00920A48"/>
    <w:rsid w:val="00921567"/>
    <w:rsid w:val="00921F68"/>
    <w:rsid w:val="00922F66"/>
    <w:rsid w:val="009234DF"/>
    <w:rsid w:val="00923766"/>
    <w:rsid w:val="009237D0"/>
    <w:rsid w:val="00923A3D"/>
    <w:rsid w:val="00923D1A"/>
    <w:rsid w:val="00924020"/>
    <w:rsid w:val="0092431A"/>
    <w:rsid w:val="00924426"/>
    <w:rsid w:val="009245ED"/>
    <w:rsid w:val="00924E39"/>
    <w:rsid w:val="009254EB"/>
    <w:rsid w:val="00926E9D"/>
    <w:rsid w:val="00927C21"/>
    <w:rsid w:val="00930410"/>
    <w:rsid w:val="009309EA"/>
    <w:rsid w:val="00930E5C"/>
    <w:rsid w:val="009312DB"/>
    <w:rsid w:val="00932D8E"/>
    <w:rsid w:val="00932FC1"/>
    <w:rsid w:val="0093415D"/>
    <w:rsid w:val="0093430C"/>
    <w:rsid w:val="00934531"/>
    <w:rsid w:val="0093494E"/>
    <w:rsid w:val="00934DD5"/>
    <w:rsid w:val="00934E0E"/>
    <w:rsid w:val="00935C03"/>
    <w:rsid w:val="00936985"/>
    <w:rsid w:val="009370FD"/>
    <w:rsid w:val="00937DF1"/>
    <w:rsid w:val="0094039C"/>
    <w:rsid w:val="00940583"/>
    <w:rsid w:val="00940824"/>
    <w:rsid w:val="0094095B"/>
    <w:rsid w:val="0094100E"/>
    <w:rsid w:val="00941028"/>
    <w:rsid w:val="0094122A"/>
    <w:rsid w:val="0094128F"/>
    <w:rsid w:val="00941FF1"/>
    <w:rsid w:val="00942484"/>
    <w:rsid w:val="0094304C"/>
    <w:rsid w:val="00943372"/>
    <w:rsid w:val="0094424A"/>
    <w:rsid w:val="00944CC7"/>
    <w:rsid w:val="00946216"/>
    <w:rsid w:val="0094665D"/>
    <w:rsid w:val="0094683F"/>
    <w:rsid w:val="00946F98"/>
    <w:rsid w:val="0094771A"/>
    <w:rsid w:val="0094782E"/>
    <w:rsid w:val="00947B57"/>
    <w:rsid w:val="00947EDB"/>
    <w:rsid w:val="009506F3"/>
    <w:rsid w:val="0095116A"/>
    <w:rsid w:val="0095147F"/>
    <w:rsid w:val="00951547"/>
    <w:rsid w:val="00952353"/>
    <w:rsid w:val="009526DC"/>
    <w:rsid w:val="00953545"/>
    <w:rsid w:val="00954064"/>
    <w:rsid w:val="009545A8"/>
    <w:rsid w:val="00954AB8"/>
    <w:rsid w:val="00954C3F"/>
    <w:rsid w:val="009551F5"/>
    <w:rsid w:val="00955D80"/>
    <w:rsid w:val="00955DE9"/>
    <w:rsid w:val="00956255"/>
    <w:rsid w:val="00956F4B"/>
    <w:rsid w:val="009572D5"/>
    <w:rsid w:val="009573B7"/>
    <w:rsid w:val="00957C1C"/>
    <w:rsid w:val="00957C41"/>
    <w:rsid w:val="00957C6E"/>
    <w:rsid w:val="0096045B"/>
    <w:rsid w:val="00960A7B"/>
    <w:rsid w:val="00961DDE"/>
    <w:rsid w:val="00961DE0"/>
    <w:rsid w:val="00962652"/>
    <w:rsid w:val="00962668"/>
    <w:rsid w:val="0096282A"/>
    <w:rsid w:val="009633D2"/>
    <w:rsid w:val="009634FE"/>
    <w:rsid w:val="00963731"/>
    <w:rsid w:val="009641FE"/>
    <w:rsid w:val="00964455"/>
    <w:rsid w:val="00964FC4"/>
    <w:rsid w:val="009653DD"/>
    <w:rsid w:val="009665B3"/>
    <w:rsid w:val="00967DFD"/>
    <w:rsid w:val="0097098E"/>
    <w:rsid w:val="009720EC"/>
    <w:rsid w:val="00972A16"/>
    <w:rsid w:val="00973331"/>
    <w:rsid w:val="00973485"/>
    <w:rsid w:val="00973607"/>
    <w:rsid w:val="00973D57"/>
    <w:rsid w:val="0097411D"/>
    <w:rsid w:val="0097484D"/>
    <w:rsid w:val="00975CFC"/>
    <w:rsid w:val="00976125"/>
    <w:rsid w:val="00977FAD"/>
    <w:rsid w:val="009801CA"/>
    <w:rsid w:val="009805DB"/>
    <w:rsid w:val="00981B66"/>
    <w:rsid w:val="00984B9E"/>
    <w:rsid w:val="00984DB7"/>
    <w:rsid w:val="009852DE"/>
    <w:rsid w:val="00986A26"/>
    <w:rsid w:val="0098762D"/>
    <w:rsid w:val="009907EC"/>
    <w:rsid w:val="00990B62"/>
    <w:rsid w:val="00990E36"/>
    <w:rsid w:val="00991056"/>
    <w:rsid w:val="00991477"/>
    <w:rsid w:val="009915C1"/>
    <w:rsid w:val="00991824"/>
    <w:rsid w:val="0099211A"/>
    <w:rsid w:val="009928C9"/>
    <w:rsid w:val="00992A1B"/>
    <w:rsid w:val="00992A60"/>
    <w:rsid w:val="00993001"/>
    <w:rsid w:val="00993A84"/>
    <w:rsid w:val="00993F94"/>
    <w:rsid w:val="00994339"/>
    <w:rsid w:val="00994F12"/>
    <w:rsid w:val="009950F1"/>
    <w:rsid w:val="0099636D"/>
    <w:rsid w:val="0099670B"/>
    <w:rsid w:val="00997610"/>
    <w:rsid w:val="009A05A8"/>
    <w:rsid w:val="009A0603"/>
    <w:rsid w:val="009A1120"/>
    <w:rsid w:val="009A11C0"/>
    <w:rsid w:val="009A1580"/>
    <w:rsid w:val="009A1A21"/>
    <w:rsid w:val="009A297D"/>
    <w:rsid w:val="009A31B6"/>
    <w:rsid w:val="009A3CB7"/>
    <w:rsid w:val="009A4451"/>
    <w:rsid w:val="009A4DF0"/>
    <w:rsid w:val="009A6A24"/>
    <w:rsid w:val="009A6A67"/>
    <w:rsid w:val="009A6D38"/>
    <w:rsid w:val="009A71B2"/>
    <w:rsid w:val="009A72E4"/>
    <w:rsid w:val="009A7CEB"/>
    <w:rsid w:val="009B00B7"/>
    <w:rsid w:val="009B0445"/>
    <w:rsid w:val="009B0CA1"/>
    <w:rsid w:val="009B1A64"/>
    <w:rsid w:val="009B2109"/>
    <w:rsid w:val="009B251F"/>
    <w:rsid w:val="009B254B"/>
    <w:rsid w:val="009B25B4"/>
    <w:rsid w:val="009B29B7"/>
    <w:rsid w:val="009B29F9"/>
    <w:rsid w:val="009B2E92"/>
    <w:rsid w:val="009B35B4"/>
    <w:rsid w:val="009B367D"/>
    <w:rsid w:val="009B3AA4"/>
    <w:rsid w:val="009B3EA0"/>
    <w:rsid w:val="009B40C0"/>
    <w:rsid w:val="009B49DA"/>
    <w:rsid w:val="009B4D84"/>
    <w:rsid w:val="009B562F"/>
    <w:rsid w:val="009B5942"/>
    <w:rsid w:val="009B6072"/>
    <w:rsid w:val="009B69B7"/>
    <w:rsid w:val="009B6AE7"/>
    <w:rsid w:val="009B6BC2"/>
    <w:rsid w:val="009B6E6B"/>
    <w:rsid w:val="009B7909"/>
    <w:rsid w:val="009B7AB5"/>
    <w:rsid w:val="009B7DB5"/>
    <w:rsid w:val="009C1012"/>
    <w:rsid w:val="009C1565"/>
    <w:rsid w:val="009C1668"/>
    <w:rsid w:val="009C1A89"/>
    <w:rsid w:val="009C1B39"/>
    <w:rsid w:val="009C2091"/>
    <w:rsid w:val="009C282B"/>
    <w:rsid w:val="009C2FAB"/>
    <w:rsid w:val="009C3350"/>
    <w:rsid w:val="009C34F9"/>
    <w:rsid w:val="009C3B2B"/>
    <w:rsid w:val="009C3F6F"/>
    <w:rsid w:val="009C4C1A"/>
    <w:rsid w:val="009C4E11"/>
    <w:rsid w:val="009C59CC"/>
    <w:rsid w:val="009C5D70"/>
    <w:rsid w:val="009C71E4"/>
    <w:rsid w:val="009C76A2"/>
    <w:rsid w:val="009D0DB0"/>
    <w:rsid w:val="009D10B9"/>
    <w:rsid w:val="009D16FC"/>
    <w:rsid w:val="009D228D"/>
    <w:rsid w:val="009D26A2"/>
    <w:rsid w:val="009D2D98"/>
    <w:rsid w:val="009D48EE"/>
    <w:rsid w:val="009D4F7D"/>
    <w:rsid w:val="009D5671"/>
    <w:rsid w:val="009D6AC0"/>
    <w:rsid w:val="009D71A6"/>
    <w:rsid w:val="009D7465"/>
    <w:rsid w:val="009D7564"/>
    <w:rsid w:val="009E0291"/>
    <w:rsid w:val="009E02AA"/>
    <w:rsid w:val="009E0B22"/>
    <w:rsid w:val="009E1067"/>
    <w:rsid w:val="009E2445"/>
    <w:rsid w:val="009E27EE"/>
    <w:rsid w:val="009E2842"/>
    <w:rsid w:val="009E28FF"/>
    <w:rsid w:val="009E2F43"/>
    <w:rsid w:val="009E2FDB"/>
    <w:rsid w:val="009E340B"/>
    <w:rsid w:val="009E3B21"/>
    <w:rsid w:val="009E3CF5"/>
    <w:rsid w:val="009E4456"/>
    <w:rsid w:val="009E49CD"/>
    <w:rsid w:val="009E4DAD"/>
    <w:rsid w:val="009E4EAE"/>
    <w:rsid w:val="009E5F4D"/>
    <w:rsid w:val="009E60AF"/>
    <w:rsid w:val="009E6567"/>
    <w:rsid w:val="009E6865"/>
    <w:rsid w:val="009E6F8B"/>
    <w:rsid w:val="009E71D5"/>
    <w:rsid w:val="009E7257"/>
    <w:rsid w:val="009E7261"/>
    <w:rsid w:val="009F0847"/>
    <w:rsid w:val="009F0C91"/>
    <w:rsid w:val="009F0E15"/>
    <w:rsid w:val="009F1A14"/>
    <w:rsid w:val="009F1BC7"/>
    <w:rsid w:val="009F2084"/>
    <w:rsid w:val="009F25B4"/>
    <w:rsid w:val="009F36FA"/>
    <w:rsid w:val="009F446F"/>
    <w:rsid w:val="009F485E"/>
    <w:rsid w:val="009F588C"/>
    <w:rsid w:val="009F5980"/>
    <w:rsid w:val="009F5A22"/>
    <w:rsid w:val="009F5DBC"/>
    <w:rsid w:val="009F5F93"/>
    <w:rsid w:val="009F6472"/>
    <w:rsid w:val="009F6DEB"/>
    <w:rsid w:val="009F72FF"/>
    <w:rsid w:val="009F731B"/>
    <w:rsid w:val="009F7566"/>
    <w:rsid w:val="009F7635"/>
    <w:rsid w:val="00A0031F"/>
    <w:rsid w:val="00A00575"/>
    <w:rsid w:val="00A00D9A"/>
    <w:rsid w:val="00A01253"/>
    <w:rsid w:val="00A01B51"/>
    <w:rsid w:val="00A0228D"/>
    <w:rsid w:val="00A02309"/>
    <w:rsid w:val="00A03141"/>
    <w:rsid w:val="00A042EA"/>
    <w:rsid w:val="00A044B1"/>
    <w:rsid w:val="00A054A7"/>
    <w:rsid w:val="00A056D2"/>
    <w:rsid w:val="00A060B8"/>
    <w:rsid w:val="00A06E63"/>
    <w:rsid w:val="00A07B37"/>
    <w:rsid w:val="00A103D2"/>
    <w:rsid w:val="00A103DB"/>
    <w:rsid w:val="00A1192F"/>
    <w:rsid w:val="00A11A2C"/>
    <w:rsid w:val="00A120D4"/>
    <w:rsid w:val="00A122A3"/>
    <w:rsid w:val="00A1339A"/>
    <w:rsid w:val="00A141C1"/>
    <w:rsid w:val="00A14DA0"/>
    <w:rsid w:val="00A14F21"/>
    <w:rsid w:val="00A162F1"/>
    <w:rsid w:val="00A16818"/>
    <w:rsid w:val="00A16D2A"/>
    <w:rsid w:val="00A1704F"/>
    <w:rsid w:val="00A172A5"/>
    <w:rsid w:val="00A17340"/>
    <w:rsid w:val="00A17D91"/>
    <w:rsid w:val="00A20586"/>
    <w:rsid w:val="00A20695"/>
    <w:rsid w:val="00A20DE3"/>
    <w:rsid w:val="00A21184"/>
    <w:rsid w:val="00A215C6"/>
    <w:rsid w:val="00A22D79"/>
    <w:rsid w:val="00A22FFD"/>
    <w:rsid w:val="00A238C6"/>
    <w:rsid w:val="00A23ED3"/>
    <w:rsid w:val="00A23F8E"/>
    <w:rsid w:val="00A2480A"/>
    <w:rsid w:val="00A25D56"/>
    <w:rsid w:val="00A26DED"/>
    <w:rsid w:val="00A27740"/>
    <w:rsid w:val="00A279B7"/>
    <w:rsid w:val="00A27B1D"/>
    <w:rsid w:val="00A30636"/>
    <w:rsid w:val="00A3079E"/>
    <w:rsid w:val="00A3191C"/>
    <w:rsid w:val="00A31948"/>
    <w:rsid w:val="00A31ABF"/>
    <w:rsid w:val="00A31EED"/>
    <w:rsid w:val="00A324B4"/>
    <w:rsid w:val="00A32BC3"/>
    <w:rsid w:val="00A32DB7"/>
    <w:rsid w:val="00A346A6"/>
    <w:rsid w:val="00A34781"/>
    <w:rsid w:val="00A3479B"/>
    <w:rsid w:val="00A34E1A"/>
    <w:rsid w:val="00A35336"/>
    <w:rsid w:val="00A35978"/>
    <w:rsid w:val="00A35B15"/>
    <w:rsid w:val="00A36E4F"/>
    <w:rsid w:val="00A3784D"/>
    <w:rsid w:val="00A37861"/>
    <w:rsid w:val="00A37AF2"/>
    <w:rsid w:val="00A37B4F"/>
    <w:rsid w:val="00A37BCD"/>
    <w:rsid w:val="00A40512"/>
    <w:rsid w:val="00A41D09"/>
    <w:rsid w:val="00A41DA1"/>
    <w:rsid w:val="00A4241C"/>
    <w:rsid w:val="00A42845"/>
    <w:rsid w:val="00A42D37"/>
    <w:rsid w:val="00A436ED"/>
    <w:rsid w:val="00A4500D"/>
    <w:rsid w:val="00A46B02"/>
    <w:rsid w:val="00A470DF"/>
    <w:rsid w:val="00A4788F"/>
    <w:rsid w:val="00A50229"/>
    <w:rsid w:val="00A505CD"/>
    <w:rsid w:val="00A50908"/>
    <w:rsid w:val="00A515D4"/>
    <w:rsid w:val="00A51A0D"/>
    <w:rsid w:val="00A52319"/>
    <w:rsid w:val="00A525AA"/>
    <w:rsid w:val="00A52A50"/>
    <w:rsid w:val="00A530DE"/>
    <w:rsid w:val="00A53338"/>
    <w:rsid w:val="00A53AD0"/>
    <w:rsid w:val="00A54FC9"/>
    <w:rsid w:val="00A55295"/>
    <w:rsid w:val="00A55AB9"/>
    <w:rsid w:val="00A55D75"/>
    <w:rsid w:val="00A56014"/>
    <w:rsid w:val="00A5618A"/>
    <w:rsid w:val="00A56A81"/>
    <w:rsid w:val="00A57098"/>
    <w:rsid w:val="00A571B1"/>
    <w:rsid w:val="00A571DA"/>
    <w:rsid w:val="00A572BD"/>
    <w:rsid w:val="00A57640"/>
    <w:rsid w:val="00A576BB"/>
    <w:rsid w:val="00A57BFE"/>
    <w:rsid w:val="00A57E8F"/>
    <w:rsid w:val="00A600C3"/>
    <w:rsid w:val="00A60B74"/>
    <w:rsid w:val="00A612E9"/>
    <w:rsid w:val="00A615A1"/>
    <w:rsid w:val="00A617C1"/>
    <w:rsid w:val="00A61BE1"/>
    <w:rsid w:val="00A62044"/>
    <w:rsid w:val="00A62309"/>
    <w:rsid w:val="00A623F1"/>
    <w:rsid w:val="00A62DF0"/>
    <w:rsid w:val="00A6342C"/>
    <w:rsid w:val="00A639BE"/>
    <w:rsid w:val="00A64DE9"/>
    <w:rsid w:val="00A6538B"/>
    <w:rsid w:val="00A669EE"/>
    <w:rsid w:val="00A66ED9"/>
    <w:rsid w:val="00A6775C"/>
    <w:rsid w:val="00A67928"/>
    <w:rsid w:val="00A67E94"/>
    <w:rsid w:val="00A67EE3"/>
    <w:rsid w:val="00A70351"/>
    <w:rsid w:val="00A71628"/>
    <w:rsid w:val="00A71E14"/>
    <w:rsid w:val="00A7264E"/>
    <w:rsid w:val="00A7275E"/>
    <w:rsid w:val="00A72971"/>
    <w:rsid w:val="00A73208"/>
    <w:rsid w:val="00A73B8B"/>
    <w:rsid w:val="00A744F5"/>
    <w:rsid w:val="00A74821"/>
    <w:rsid w:val="00A748B3"/>
    <w:rsid w:val="00A75904"/>
    <w:rsid w:val="00A75FA3"/>
    <w:rsid w:val="00A763E3"/>
    <w:rsid w:val="00A76FB3"/>
    <w:rsid w:val="00A805D6"/>
    <w:rsid w:val="00A80878"/>
    <w:rsid w:val="00A80A2E"/>
    <w:rsid w:val="00A8229F"/>
    <w:rsid w:val="00A8232E"/>
    <w:rsid w:val="00A82573"/>
    <w:rsid w:val="00A82A06"/>
    <w:rsid w:val="00A82A97"/>
    <w:rsid w:val="00A8403A"/>
    <w:rsid w:val="00A847C7"/>
    <w:rsid w:val="00A849B9"/>
    <w:rsid w:val="00A84F37"/>
    <w:rsid w:val="00A853EB"/>
    <w:rsid w:val="00A85FC3"/>
    <w:rsid w:val="00A8613D"/>
    <w:rsid w:val="00A868DB"/>
    <w:rsid w:val="00A87071"/>
    <w:rsid w:val="00A87105"/>
    <w:rsid w:val="00A87457"/>
    <w:rsid w:val="00A87696"/>
    <w:rsid w:val="00A87911"/>
    <w:rsid w:val="00A87E27"/>
    <w:rsid w:val="00A91167"/>
    <w:rsid w:val="00A91838"/>
    <w:rsid w:val="00A927BD"/>
    <w:rsid w:val="00A92D15"/>
    <w:rsid w:val="00A92FFF"/>
    <w:rsid w:val="00A93466"/>
    <w:rsid w:val="00A93EA8"/>
    <w:rsid w:val="00A93F20"/>
    <w:rsid w:val="00A94373"/>
    <w:rsid w:val="00A961A7"/>
    <w:rsid w:val="00A968B6"/>
    <w:rsid w:val="00A969B5"/>
    <w:rsid w:val="00A96ACC"/>
    <w:rsid w:val="00A96CC7"/>
    <w:rsid w:val="00A96FC2"/>
    <w:rsid w:val="00A977EE"/>
    <w:rsid w:val="00A97CC4"/>
    <w:rsid w:val="00AA0B64"/>
    <w:rsid w:val="00AA18A1"/>
    <w:rsid w:val="00AA1A3D"/>
    <w:rsid w:val="00AA35A8"/>
    <w:rsid w:val="00AA3E93"/>
    <w:rsid w:val="00AA4CB7"/>
    <w:rsid w:val="00AA5143"/>
    <w:rsid w:val="00AA736E"/>
    <w:rsid w:val="00AB09C5"/>
    <w:rsid w:val="00AB0BC0"/>
    <w:rsid w:val="00AB0CD8"/>
    <w:rsid w:val="00AB0D4F"/>
    <w:rsid w:val="00AB1666"/>
    <w:rsid w:val="00AB17EA"/>
    <w:rsid w:val="00AB23DD"/>
    <w:rsid w:val="00AB240E"/>
    <w:rsid w:val="00AB258C"/>
    <w:rsid w:val="00AB2B9A"/>
    <w:rsid w:val="00AB3540"/>
    <w:rsid w:val="00AB4020"/>
    <w:rsid w:val="00AB44C2"/>
    <w:rsid w:val="00AB57CC"/>
    <w:rsid w:val="00AB5F2F"/>
    <w:rsid w:val="00AB627B"/>
    <w:rsid w:val="00AB632D"/>
    <w:rsid w:val="00AB6538"/>
    <w:rsid w:val="00AB6E22"/>
    <w:rsid w:val="00AB7211"/>
    <w:rsid w:val="00AC0FDB"/>
    <w:rsid w:val="00AC1331"/>
    <w:rsid w:val="00AC163C"/>
    <w:rsid w:val="00AC29FD"/>
    <w:rsid w:val="00AC2F51"/>
    <w:rsid w:val="00AC3D28"/>
    <w:rsid w:val="00AC3E97"/>
    <w:rsid w:val="00AC448C"/>
    <w:rsid w:val="00AC4FA8"/>
    <w:rsid w:val="00AC4FAD"/>
    <w:rsid w:val="00AC654A"/>
    <w:rsid w:val="00AC7055"/>
    <w:rsid w:val="00AC7B4D"/>
    <w:rsid w:val="00AC7B7D"/>
    <w:rsid w:val="00AD0A32"/>
    <w:rsid w:val="00AD1D61"/>
    <w:rsid w:val="00AD4212"/>
    <w:rsid w:val="00AD46A0"/>
    <w:rsid w:val="00AD5123"/>
    <w:rsid w:val="00AD5658"/>
    <w:rsid w:val="00AD568E"/>
    <w:rsid w:val="00AD691E"/>
    <w:rsid w:val="00AE0996"/>
    <w:rsid w:val="00AE0EB1"/>
    <w:rsid w:val="00AE16E7"/>
    <w:rsid w:val="00AE1F12"/>
    <w:rsid w:val="00AE2D33"/>
    <w:rsid w:val="00AE2D3F"/>
    <w:rsid w:val="00AE2FFB"/>
    <w:rsid w:val="00AE3D49"/>
    <w:rsid w:val="00AE405D"/>
    <w:rsid w:val="00AE43DC"/>
    <w:rsid w:val="00AE4C3F"/>
    <w:rsid w:val="00AE4D91"/>
    <w:rsid w:val="00AE5B97"/>
    <w:rsid w:val="00AE5BDE"/>
    <w:rsid w:val="00AE62A3"/>
    <w:rsid w:val="00AE6393"/>
    <w:rsid w:val="00AE6435"/>
    <w:rsid w:val="00AE73E3"/>
    <w:rsid w:val="00AE79CB"/>
    <w:rsid w:val="00AE7C16"/>
    <w:rsid w:val="00AE7E4B"/>
    <w:rsid w:val="00AE7EE0"/>
    <w:rsid w:val="00AF00AB"/>
    <w:rsid w:val="00AF01A9"/>
    <w:rsid w:val="00AF0D76"/>
    <w:rsid w:val="00AF115C"/>
    <w:rsid w:val="00AF1170"/>
    <w:rsid w:val="00AF15C9"/>
    <w:rsid w:val="00AF1ABF"/>
    <w:rsid w:val="00AF2245"/>
    <w:rsid w:val="00AF330D"/>
    <w:rsid w:val="00AF4130"/>
    <w:rsid w:val="00AF4477"/>
    <w:rsid w:val="00AF485B"/>
    <w:rsid w:val="00AF4C11"/>
    <w:rsid w:val="00AF4C38"/>
    <w:rsid w:val="00AF50BE"/>
    <w:rsid w:val="00AF5220"/>
    <w:rsid w:val="00AF5418"/>
    <w:rsid w:val="00AF56D0"/>
    <w:rsid w:val="00AF573C"/>
    <w:rsid w:val="00AF6057"/>
    <w:rsid w:val="00AF62EF"/>
    <w:rsid w:val="00AF63CD"/>
    <w:rsid w:val="00AF6F18"/>
    <w:rsid w:val="00AF7B9E"/>
    <w:rsid w:val="00B000E1"/>
    <w:rsid w:val="00B001FE"/>
    <w:rsid w:val="00B00616"/>
    <w:rsid w:val="00B012D9"/>
    <w:rsid w:val="00B01804"/>
    <w:rsid w:val="00B01966"/>
    <w:rsid w:val="00B01DE1"/>
    <w:rsid w:val="00B0261C"/>
    <w:rsid w:val="00B02BDB"/>
    <w:rsid w:val="00B0340B"/>
    <w:rsid w:val="00B0564A"/>
    <w:rsid w:val="00B06205"/>
    <w:rsid w:val="00B063F4"/>
    <w:rsid w:val="00B076CD"/>
    <w:rsid w:val="00B07A4D"/>
    <w:rsid w:val="00B07E2C"/>
    <w:rsid w:val="00B07E68"/>
    <w:rsid w:val="00B10197"/>
    <w:rsid w:val="00B105B8"/>
    <w:rsid w:val="00B10C31"/>
    <w:rsid w:val="00B11720"/>
    <w:rsid w:val="00B11C44"/>
    <w:rsid w:val="00B11FBD"/>
    <w:rsid w:val="00B11FC8"/>
    <w:rsid w:val="00B1202E"/>
    <w:rsid w:val="00B12E6C"/>
    <w:rsid w:val="00B1362F"/>
    <w:rsid w:val="00B14A25"/>
    <w:rsid w:val="00B14AAA"/>
    <w:rsid w:val="00B14D53"/>
    <w:rsid w:val="00B1505D"/>
    <w:rsid w:val="00B153BF"/>
    <w:rsid w:val="00B1546E"/>
    <w:rsid w:val="00B16145"/>
    <w:rsid w:val="00B16689"/>
    <w:rsid w:val="00B1693E"/>
    <w:rsid w:val="00B16B0B"/>
    <w:rsid w:val="00B16DA6"/>
    <w:rsid w:val="00B171F3"/>
    <w:rsid w:val="00B17538"/>
    <w:rsid w:val="00B177A3"/>
    <w:rsid w:val="00B17D52"/>
    <w:rsid w:val="00B203E4"/>
    <w:rsid w:val="00B21123"/>
    <w:rsid w:val="00B222E7"/>
    <w:rsid w:val="00B22702"/>
    <w:rsid w:val="00B22B91"/>
    <w:rsid w:val="00B22BDB"/>
    <w:rsid w:val="00B23140"/>
    <w:rsid w:val="00B23C5A"/>
    <w:rsid w:val="00B2504B"/>
    <w:rsid w:val="00B25154"/>
    <w:rsid w:val="00B25777"/>
    <w:rsid w:val="00B25883"/>
    <w:rsid w:val="00B25F34"/>
    <w:rsid w:val="00B26002"/>
    <w:rsid w:val="00B263D3"/>
    <w:rsid w:val="00B26A74"/>
    <w:rsid w:val="00B26EC4"/>
    <w:rsid w:val="00B308BC"/>
    <w:rsid w:val="00B309D6"/>
    <w:rsid w:val="00B30BC8"/>
    <w:rsid w:val="00B30F71"/>
    <w:rsid w:val="00B31FDE"/>
    <w:rsid w:val="00B32086"/>
    <w:rsid w:val="00B32212"/>
    <w:rsid w:val="00B32262"/>
    <w:rsid w:val="00B3361B"/>
    <w:rsid w:val="00B33780"/>
    <w:rsid w:val="00B33DDF"/>
    <w:rsid w:val="00B341A0"/>
    <w:rsid w:val="00B34764"/>
    <w:rsid w:val="00B34D43"/>
    <w:rsid w:val="00B351E2"/>
    <w:rsid w:val="00B356FC"/>
    <w:rsid w:val="00B35A6D"/>
    <w:rsid w:val="00B35B9E"/>
    <w:rsid w:val="00B36087"/>
    <w:rsid w:val="00B361F0"/>
    <w:rsid w:val="00B36361"/>
    <w:rsid w:val="00B365DF"/>
    <w:rsid w:val="00B365F2"/>
    <w:rsid w:val="00B36B09"/>
    <w:rsid w:val="00B36EBB"/>
    <w:rsid w:val="00B37116"/>
    <w:rsid w:val="00B37290"/>
    <w:rsid w:val="00B37776"/>
    <w:rsid w:val="00B37D30"/>
    <w:rsid w:val="00B400F8"/>
    <w:rsid w:val="00B4056E"/>
    <w:rsid w:val="00B4082A"/>
    <w:rsid w:val="00B40AD8"/>
    <w:rsid w:val="00B4162C"/>
    <w:rsid w:val="00B43457"/>
    <w:rsid w:val="00B43ABE"/>
    <w:rsid w:val="00B43B74"/>
    <w:rsid w:val="00B43B86"/>
    <w:rsid w:val="00B443CA"/>
    <w:rsid w:val="00B44D1D"/>
    <w:rsid w:val="00B45479"/>
    <w:rsid w:val="00B4551C"/>
    <w:rsid w:val="00B456BC"/>
    <w:rsid w:val="00B45A6B"/>
    <w:rsid w:val="00B45AC9"/>
    <w:rsid w:val="00B46353"/>
    <w:rsid w:val="00B46845"/>
    <w:rsid w:val="00B46A68"/>
    <w:rsid w:val="00B46BA3"/>
    <w:rsid w:val="00B475B4"/>
    <w:rsid w:val="00B505FB"/>
    <w:rsid w:val="00B50C25"/>
    <w:rsid w:val="00B50E23"/>
    <w:rsid w:val="00B5117D"/>
    <w:rsid w:val="00B516AE"/>
    <w:rsid w:val="00B51EA6"/>
    <w:rsid w:val="00B52EAE"/>
    <w:rsid w:val="00B5369A"/>
    <w:rsid w:val="00B53887"/>
    <w:rsid w:val="00B53964"/>
    <w:rsid w:val="00B53A34"/>
    <w:rsid w:val="00B554DD"/>
    <w:rsid w:val="00B56C8F"/>
    <w:rsid w:val="00B57E68"/>
    <w:rsid w:val="00B6088B"/>
    <w:rsid w:val="00B60CAE"/>
    <w:rsid w:val="00B60D89"/>
    <w:rsid w:val="00B60F48"/>
    <w:rsid w:val="00B6108F"/>
    <w:rsid w:val="00B614C1"/>
    <w:rsid w:val="00B628D5"/>
    <w:rsid w:val="00B62B8E"/>
    <w:rsid w:val="00B62FE7"/>
    <w:rsid w:val="00B6429A"/>
    <w:rsid w:val="00B6448C"/>
    <w:rsid w:val="00B6487F"/>
    <w:rsid w:val="00B6519A"/>
    <w:rsid w:val="00B6620B"/>
    <w:rsid w:val="00B6651B"/>
    <w:rsid w:val="00B671B0"/>
    <w:rsid w:val="00B671F1"/>
    <w:rsid w:val="00B67504"/>
    <w:rsid w:val="00B67ED1"/>
    <w:rsid w:val="00B725A4"/>
    <w:rsid w:val="00B727C2"/>
    <w:rsid w:val="00B72E7C"/>
    <w:rsid w:val="00B72F78"/>
    <w:rsid w:val="00B731F2"/>
    <w:rsid w:val="00B732AE"/>
    <w:rsid w:val="00B733E2"/>
    <w:rsid w:val="00B7439C"/>
    <w:rsid w:val="00B74968"/>
    <w:rsid w:val="00B754A6"/>
    <w:rsid w:val="00B761D8"/>
    <w:rsid w:val="00B763A6"/>
    <w:rsid w:val="00B764C8"/>
    <w:rsid w:val="00B776C2"/>
    <w:rsid w:val="00B81363"/>
    <w:rsid w:val="00B81886"/>
    <w:rsid w:val="00B81942"/>
    <w:rsid w:val="00B81B8B"/>
    <w:rsid w:val="00B824D0"/>
    <w:rsid w:val="00B82528"/>
    <w:rsid w:val="00B825B4"/>
    <w:rsid w:val="00B82D99"/>
    <w:rsid w:val="00B82DE6"/>
    <w:rsid w:val="00B82F01"/>
    <w:rsid w:val="00B82F9D"/>
    <w:rsid w:val="00B8495C"/>
    <w:rsid w:val="00B85589"/>
    <w:rsid w:val="00B85B19"/>
    <w:rsid w:val="00B86612"/>
    <w:rsid w:val="00B86E61"/>
    <w:rsid w:val="00B87784"/>
    <w:rsid w:val="00B877D4"/>
    <w:rsid w:val="00B9048C"/>
    <w:rsid w:val="00B91FB3"/>
    <w:rsid w:val="00B921C0"/>
    <w:rsid w:val="00B92250"/>
    <w:rsid w:val="00B933F6"/>
    <w:rsid w:val="00B94055"/>
    <w:rsid w:val="00B9478C"/>
    <w:rsid w:val="00B95A7D"/>
    <w:rsid w:val="00B95BCB"/>
    <w:rsid w:val="00B96513"/>
    <w:rsid w:val="00B96B81"/>
    <w:rsid w:val="00B97158"/>
    <w:rsid w:val="00B97A59"/>
    <w:rsid w:val="00BA036E"/>
    <w:rsid w:val="00BA1A6B"/>
    <w:rsid w:val="00BA2B83"/>
    <w:rsid w:val="00BA2BFC"/>
    <w:rsid w:val="00BA32B7"/>
    <w:rsid w:val="00BA412D"/>
    <w:rsid w:val="00BA49D1"/>
    <w:rsid w:val="00BA58B0"/>
    <w:rsid w:val="00BA5A7B"/>
    <w:rsid w:val="00BA62C6"/>
    <w:rsid w:val="00BA62E3"/>
    <w:rsid w:val="00BA640F"/>
    <w:rsid w:val="00BA697A"/>
    <w:rsid w:val="00BA7C64"/>
    <w:rsid w:val="00BA7DBD"/>
    <w:rsid w:val="00BA7DF7"/>
    <w:rsid w:val="00BB024E"/>
    <w:rsid w:val="00BB0482"/>
    <w:rsid w:val="00BB0D4A"/>
    <w:rsid w:val="00BB0EC1"/>
    <w:rsid w:val="00BB120D"/>
    <w:rsid w:val="00BB22AB"/>
    <w:rsid w:val="00BB23C0"/>
    <w:rsid w:val="00BB2444"/>
    <w:rsid w:val="00BB29E1"/>
    <w:rsid w:val="00BB31A6"/>
    <w:rsid w:val="00BB3971"/>
    <w:rsid w:val="00BB405C"/>
    <w:rsid w:val="00BB42E0"/>
    <w:rsid w:val="00BB436B"/>
    <w:rsid w:val="00BB447A"/>
    <w:rsid w:val="00BB46F2"/>
    <w:rsid w:val="00BB4F1C"/>
    <w:rsid w:val="00BB570C"/>
    <w:rsid w:val="00BB5C3A"/>
    <w:rsid w:val="00BB66EE"/>
    <w:rsid w:val="00BB73C3"/>
    <w:rsid w:val="00BC090C"/>
    <w:rsid w:val="00BC0AF3"/>
    <w:rsid w:val="00BC1BCC"/>
    <w:rsid w:val="00BC1F6F"/>
    <w:rsid w:val="00BC2716"/>
    <w:rsid w:val="00BC2D43"/>
    <w:rsid w:val="00BC2D75"/>
    <w:rsid w:val="00BC335D"/>
    <w:rsid w:val="00BC38E6"/>
    <w:rsid w:val="00BC435E"/>
    <w:rsid w:val="00BC4C00"/>
    <w:rsid w:val="00BC4E0E"/>
    <w:rsid w:val="00BC5417"/>
    <w:rsid w:val="00BC5B02"/>
    <w:rsid w:val="00BC5DCC"/>
    <w:rsid w:val="00BC5EF0"/>
    <w:rsid w:val="00BC6320"/>
    <w:rsid w:val="00BC66DA"/>
    <w:rsid w:val="00BC6A05"/>
    <w:rsid w:val="00BD0480"/>
    <w:rsid w:val="00BD0742"/>
    <w:rsid w:val="00BD0DFA"/>
    <w:rsid w:val="00BD1942"/>
    <w:rsid w:val="00BD19B2"/>
    <w:rsid w:val="00BD1F43"/>
    <w:rsid w:val="00BD3452"/>
    <w:rsid w:val="00BD421C"/>
    <w:rsid w:val="00BD4608"/>
    <w:rsid w:val="00BD5269"/>
    <w:rsid w:val="00BD5B77"/>
    <w:rsid w:val="00BD64DF"/>
    <w:rsid w:val="00BD6570"/>
    <w:rsid w:val="00BD6B1E"/>
    <w:rsid w:val="00BD76F3"/>
    <w:rsid w:val="00BD7829"/>
    <w:rsid w:val="00BD7BCB"/>
    <w:rsid w:val="00BE046B"/>
    <w:rsid w:val="00BE08DE"/>
    <w:rsid w:val="00BE1167"/>
    <w:rsid w:val="00BE15F0"/>
    <w:rsid w:val="00BE1E7E"/>
    <w:rsid w:val="00BE2112"/>
    <w:rsid w:val="00BE2D85"/>
    <w:rsid w:val="00BE3122"/>
    <w:rsid w:val="00BE3543"/>
    <w:rsid w:val="00BE37AD"/>
    <w:rsid w:val="00BE402F"/>
    <w:rsid w:val="00BE4511"/>
    <w:rsid w:val="00BE464F"/>
    <w:rsid w:val="00BE4FAB"/>
    <w:rsid w:val="00BE525B"/>
    <w:rsid w:val="00BE52A8"/>
    <w:rsid w:val="00BE5EF7"/>
    <w:rsid w:val="00BE5F01"/>
    <w:rsid w:val="00BE624B"/>
    <w:rsid w:val="00BE68EE"/>
    <w:rsid w:val="00BE6CB4"/>
    <w:rsid w:val="00BE6F96"/>
    <w:rsid w:val="00BE725A"/>
    <w:rsid w:val="00BE7412"/>
    <w:rsid w:val="00BF0424"/>
    <w:rsid w:val="00BF0C27"/>
    <w:rsid w:val="00BF1452"/>
    <w:rsid w:val="00BF2009"/>
    <w:rsid w:val="00BF233E"/>
    <w:rsid w:val="00BF2728"/>
    <w:rsid w:val="00BF34E1"/>
    <w:rsid w:val="00BF3D79"/>
    <w:rsid w:val="00BF3DE4"/>
    <w:rsid w:val="00BF4601"/>
    <w:rsid w:val="00BF4C93"/>
    <w:rsid w:val="00BF5CDE"/>
    <w:rsid w:val="00BF68CE"/>
    <w:rsid w:val="00BF6C8D"/>
    <w:rsid w:val="00BF6DB1"/>
    <w:rsid w:val="00BF7781"/>
    <w:rsid w:val="00BF7DFB"/>
    <w:rsid w:val="00C01499"/>
    <w:rsid w:val="00C01623"/>
    <w:rsid w:val="00C01642"/>
    <w:rsid w:val="00C01990"/>
    <w:rsid w:val="00C02280"/>
    <w:rsid w:val="00C03088"/>
    <w:rsid w:val="00C03368"/>
    <w:rsid w:val="00C03763"/>
    <w:rsid w:val="00C03BD7"/>
    <w:rsid w:val="00C03F7F"/>
    <w:rsid w:val="00C0494D"/>
    <w:rsid w:val="00C04ADB"/>
    <w:rsid w:val="00C04D6F"/>
    <w:rsid w:val="00C051F9"/>
    <w:rsid w:val="00C0652F"/>
    <w:rsid w:val="00C06567"/>
    <w:rsid w:val="00C06576"/>
    <w:rsid w:val="00C06ED1"/>
    <w:rsid w:val="00C070A9"/>
    <w:rsid w:val="00C07110"/>
    <w:rsid w:val="00C0744D"/>
    <w:rsid w:val="00C10079"/>
    <w:rsid w:val="00C10ADA"/>
    <w:rsid w:val="00C10EE1"/>
    <w:rsid w:val="00C1171D"/>
    <w:rsid w:val="00C11A3A"/>
    <w:rsid w:val="00C1295A"/>
    <w:rsid w:val="00C129DA"/>
    <w:rsid w:val="00C12C58"/>
    <w:rsid w:val="00C13133"/>
    <w:rsid w:val="00C13335"/>
    <w:rsid w:val="00C136F2"/>
    <w:rsid w:val="00C13E20"/>
    <w:rsid w:val="00C1463E"/>
    <w:rsid w:val="00C14CB6"/>
    <w:rsid w:val="00C15278"/>
    <w:rsid w:val="00C1531E"/>
    <w:rsid w:val="00C15349"/>
    <w:rsid w:val="00C1591A"/>
    <w:rsid w:val="00C16671"/>
    <w:rsid w:val="00C172A8"/>
    <w:rsid w:val="00C1746F"/>
    <w:rsid w:val="00C17DEB"/>
    <w:rsid w:val="00C2108D"/>
    <w:rsid w:val="00C2198F"/>
    <w:rsid w:val="00C21EB8"/>
    <w:rsid w:val="00C21F7A"/>
    <w:rsid w:val="00C222A4"/>
    <w:rsid w:val="00C23C69"/>
    <w:rsid w:val="00C23EB9"/>
    <w:rsid w:val="00C2474B"/>
    <w:rsid w:val="00C2594B"/>
    <w:rsid w:val="00C259EA"/>
    <w:rsid w:val="00C264B5"/>
    <w:rsid w:val="00C2781E"/>
    <w:rsid w:val="00C279BC"/>
    <w:rsid w:val="00C3088F"/>
    <w:rsid w:val="00C318C7"/>
    <w:rsid w:val="00C31CE5"/>
    <w:rsid w:val="00C32A8E"/>
    <w:rsid w:val="00C32D28"/>
    <w:rsid w:val="00C33C78"/>
    <w:rsid w:val="00C3400A"/>
    <w:rsid w:val="00C34265"/>
    <w:rsid w:val="00C343CC"/>
    <w:rsid w:val="00C34E2A"/>
    <w:rsid w:val="00C357E5"/>
    <w:rsid w:val="00C36844"/>
    <w:rsid w:val="00C368AE"/>
    <w:rsid w:val="00C3699E"/>
    <w:rsid w:val="00C36B80"/>
    <w:rsid w:val="00C36DDC"/>
    <w:rsid w:val="00C37280"/>
    <w:rsid w:val="00C40445"/>
    <w:rsid w:val="00C40524"/>
    <w:rsid w:val="00C40FF9"/>
    <w:rsid w:val="00C4191E"/>
    <w:rsid w:val="00C41976"/>
    <w:rsid w:val="00C419D2"/>
    <w:rsid w:val="00C41AF0"/>
    <w:rsid w:val="00C42017"/>
    <w:rsid w:val="00C424CB"/>
    <w:rsid w:val="00C43635"/>
    <w:rsid w:val="00C43C1F"/>
    <w:rsid w:val="00C43CC7"/>
    <w:rsid w:val="00C440ED"/>
    <w:rsid w:val="00C44205"/>
    <w:rsid w:val="00C45540"/>
    <w:rsid w:val="00C4644B"/>
    <w:rsid w:val="00C47009"/>
    <w:rsid w:val="00C4776C"/>
    <w:rsid w:val="00C501DB"/>
    <w:rsid w:val="00C51545"/>
    <w:rsid w:val="00C5173C"/>
    <w:rsid w:val="00C51BD4"/>
    <w:rsid w:val="00C52137"/>
    <w:rsid w:val="00C52404"/>
    <w:rsid w:val="00C5249D"/>
    <w:rsid w:val="00C52A31"/>
    <w:rsid w:val="00C52A77"/>
    <w:rsid w:val="00C537CB"/>
    <w:rsid w:val="00C53882"/>
    <w:rsid w:val="00C5412F"/>
    <w:rsid w:val="00C54395"/>
    <w:rsid w:val="00C544DA"/>
    <w:rsid w:val="00C551BE"/>
    <w:rsid w:val="00C553C9"/>
    <w:rsid w:val="00C559FB"/>
    <w:rsid w:val="00C5690B"/>
    <w:rsid w:val="00C56D94"/>
    <w:rsid w:val="00C56E4B"/>
    <w:rsid w:val="00C57273"/>
    <w:rsid w:val="00C60362"/>
    <w:rsid w:val="00C60B34"/>
    <w:rsid w:val="00C60EE7"/>
    <w:rsid w:val="00C6173C"/>
    <w:rsid w:val="00C62150"/>
    <w:rsid w:val="00C626D6"/>
    <w:rsid w:val="00C628BB"/>
    <w:rsid w:val="00C62F08"/>
    <w:rsid w:val="00C6305D"/>
    <w:rsid w:val="00C63AED"/>
    <w:rsid w:val="00C6475A"/>
    <w:rsid w:val="00C64A21"/>
    <w:rsid w:val="00C64F4A"/>
    <w:rsid w:val="00C64FA5"/>
    <w:rsid w:val="00C65387"/>
    <w:rsid w:val="00C653A0"/>
    <w:rsid w:val="00C65548"/>
    <w:rsid w:val="00C65584"/>
    <w:rsid w:val="00C657F1"/>
    <w:rsid w:val="00C660FA"/>
    <w:rsid w:val="00C66C35"/>
    <w:rsid w:val="00C66C88"/>
    <w:rsid w:val="00C66DCA"/>
    <w:rsid w:val="00C675C5"/>
    <w:rsid w:val="00C678E7"/>
    <w:rsid w:val="00C7012D"/>
    <w:rsid w:val="00C70806"/>
    <w:rsid w:val="00C70A52"/>
    <w:rsid w:val="00C7237A"/>
    <w:rsid w:val="00C73477"/>
    <w:rsid w:val="00C73AE2"/>
    <w:rsid w:val="00C73E25"/>
    <w:rsid w:val="00C73E55"/>
    <w:rsid w:val="00C73F14"/>
    <w:rsid w:val="00C7466B"/>
    <w:rsid w:val="00C7485C"/>
    <w:rsid w:val="00C75495"/>
    <w:rsid w:val="00C765E8"/>
    <w:rsid w:val="00C76631"/>
    <w:rsid w:val="00C76AB6"/>
    <w:rsid w:val="00C772CC"/>
    <w:rsid w:val="00C8045C"/>
    <w:rsid w:val="00C80B03"/>
    <w:rsid w:val="00C81FFA"/>
    <w:rsid w:val="00C82A9C"/>
    <w:rsid w:val="00C82B78"/>
    <w:rsid w:val="00C82EAF"/>
    <w:rsid w:val="00C8452E"/>
    <w:rsid w:val="00C84AD9"/>
    <w:rsid w:val="00C854AC"/>
    <w:rsid w:val="00C85D35"/>
    <w:rsid w:val="00C8627C"/>
    <w:rsid w:val="00C864BE"/>
    <w:rsid w:val="00C866AD"/>
    <w:rsid w:val="00C8687D"/>
    <w:rsid w:val="00C86EE6"/>
    <w:rsid w:val="00C87198"/>
    <w:rsid w:val="00C8723D"/>
    <w:rsid w:val="00C87EC8"/>
    <w:rsid w:val="00C905C7"/>
    <w:rsid w:val="00C914EF"/>
    <w:rsid w:val="00C9291E"/>
    <w:rsid w:val="00C93663"/>
    <w:rsid w:val="00C9432E"/>
    <w:rsid w:val="00C958B7"/>
    <w:rsid w:val="00C9595B"/>
    <w:rsid w:val="00C9647A"/>
    <w:rsid w:val="00C96A17"/>
    <w:rsid w:val="00C97AD5"/>
    <w:rsid w:val="00C97C52"/>
    <w:rsid w:val="00C97D7B"/>
    <w:rsid w:val="00C97DF9"/>
    <w:rsid w:val="00C97E8C"/>
    <w:rsid w:val="00CA01E3"/>
    <w:rsid w:val="00CA02B0"/>
    <w:rsid w:val="00CA0D86"/>
    <w:rsid w:val="00CA1145"/>
    <w:rsid w:val="00CA203D"/>
    <w:rsid w:val="00CA313D"/>
    <w:rsid w:val="00CA357E"/>
    <w:rsid w:val="00CA3840"/>
    <w:rsid w:val="00CA432A"/>
    <w:rsid w:val="00CA4544"/>
    <w:rsid w:val="00CA4712"/>
    <w:rsid w:val="00CA51D5"/>
    <w:rsid w:val="00CA6B99"/>
    <w:rsid w:val="00CA7468"/>
    <w:rsid w:val="00CA79CC"/>
    <w:rsid w:val="00CA7B9F"/>
    <w:rsid w:val="00CA7E21"/>
    <w:rsid w:val="00CB0310"/>
    <w:rsid w:val="00CB0A82"/>
    <w:rsid w:val="00CB130E"/>
    <w:rsid w:val="00CB1CEB"/>
    <w:rsid w:val="00CB237E"/>
    <w:rsid w:val="00CB2678"/>
    <w:rsid w:val="00CB29A5"/>
    <w:rsid w:val="00CB2B92"/>
    <w:rsid w:val="00CB2E61"/>
    <w:rsid w:val="00CB3932"/>
    <w:rsid w:val="00CB47A3"/>
    <w:rsid w:val="00CB49EF"/>
    <w:rsid w:val="00CB4A40"/>
    <w:rsid w:val="00CB4C4E"/>
    <w:rsid w:val="00CB4DFA"/>
    <w:rsid w:val="00CB5600"/>
    <w:rsid w:val="00CB6D11"/>
    <w:rsid w:val="00CB6D9D"/>
    <w:rsid w:val="00CB7742"/>
    <w:rsid w:val="00CB7A96"/>
    <w:rsid w:val="00CB7F4B"/>
    <w:rsid w:val="00CC017A"/>
    <w:rsid w:val="00CC03D8"/>
    <w:rsid w:val="00CC13B2"/>
    <w:rsid w:val="00CC1B74"/>
    <w:rsid w:val="00CC26EA"/>
    <w:rsid w:val="00CC2B87"/>
    <w:rsid w:val="00CC33BB"/>
    <w:rsid w:val="00CC489E"/>
    <w:rsid w:val="00CC49D0"/>
    <w:rsid w:val="00CC505B"/>
    <w:rsid w:val="00CC5894"/>
    <w:rsid w:val="00CC6398"/>
    <w:rsid w:val="00CC6547"/>
    <w:rsid w:val="00CC75EF"/>
    <w:rsid w:val="00CC7A6F"/>
    <w:rsid w:val="00CC7B11"/>
    <w:rsid w:val="00CD039A"/>
    <w:rsid w:val="00CD06D3"/>
    <w:rsid w:val="00CD0C01"/>
    <w:rsid w:val="00CD0D67"/>
    <w:rsid w:val="00CD115A"/>
    <w:rsid w:val="00CD18F9"/>
    <w:rsid w:val="00CD193E"/>
    <w:rsid w:val="00CD1B37"/>
    <w:rsid w:val="00CD20B0"/>
    <w:rsid w:val="00CD2481"/>
    <w:rsid w:val="00CD28AE"/>
    <w:rsid w:val="00CD31BF"/>
    <w:rsid w:val="00CD3509"/>
    <w:rsid w:val="00CD4255"/>
    <w:rsid w:val="00CD5399"/>
    <w:rsid w:val="00CD54B3"/>
    <w:rsid w:val="00CD664D"/>
    <w:rsid w:val="00CD6DA4"/>
    <w:rsid w:val="00CD72FD"/>
    <w:rsid w:val="00CD750A"/>
    <w:rsid w:val="00CE0355"/>
    <w:rsid w:val="00CE119E"/>
    <w:rsid w:val="00CE12F9"/>
    <w:rsid w:val="00CE1344"/>
    <w:rsid w:val="00CE1897"/>
    <w:rsid w:val="00CE1E0F"/>
    <w:rsid w:val="00CE2660"/>
    <w:rsid w:val="00CE2A25"/>
    <w:rsid w:val="00CE2CEF"/>
    <w:rsid w:val="00CE2CF6"/>
    <w:rsid w:val="00CE3E82"/>
    <w:rsid w:val="00CE3FC4"/>
    <w:rsid w:val="00CE4251"/>
    <w:rsid w:val="00CE4C27"/>
    <w:rsid w:val="00CE4E8B"/>
    <w:rsid w:val="00CE555D"/>
    <w:rsid w:val="00CE6396"/>
    <w:rsid w:val="00CE6452"/>
    <w:rsid w:val="00CE7553"/>
    <w:rsid w:val="00CF02D4"/>
    <w:rsid w:val="00CF0AE1"/>
    <w:rsid w:val="00CF0BA9"/>
    <w:rsid w:val="00CF1278"/>
    <w:rsid w:val="00CF1D3D"/>
    <w:rsid w:val="00CF2504"/>
    <w:rsid w:val="00CF256A"/>
    <w:rsid w:val="00CF345B"/>
    <w:rsid w:val="00CF34E6"/>
    <w:rsid w:val="00CF35B1"/>
    <w:rsid w:val="00CF4384"/>
    <w:rsid w:val="00CF4D5E"/>
    <w:rsid w:val="00CF508A"/>
    <w:rsid w:val="00CF531B"/>
    <w:rsid w:val="00CF58DB"/>
    <w:rsid w:val="00CF5CD6"/>
    <w:rsid w:val="00CF6355"/>
    <w:rsid w:val="00CF717B"/>
    <w:rsid w:val="00CF733D"/>
    <w:rsid w:val="00D0016E"/>
    <w:rsid w:val="00D002D6"/>
    <w:rsid w:val="00D011A8"/>
    <w:rsid w:val="00D0178C"/>
    <w:rsid w:val="00D01BAF"/>
    <w:rsid w:val="00D01BE9"/>
    <w:rsid w:val="00D02B80"/>
    <w:rsid w:val="00D037C4"/>
    <w:rsid w:val="00D039F7"/>
    <w:rsid w:val="00D0443D"/>
    <w:rsid w:val="00D04645"/>
    <w:rsid w:val="00D059EC"/>
    <w:rsid w:val="00D05B45"/>
    <w:rsid w:val="00D06DCB"/>
    <w:rsid w:val="00D07DF3"/>
    <w:rsid w:val="00D10692"/>
    <w:rsid w:val="00D1133E"/>
    <w:rsid w:val="00D115F5"/>
    <w:rsid w:val="00D117AF"/>
    <w:rsid w:val="00D125B6"/>
    <w:rsid w:val="00D13E39"/>
    <w:rsid w:val="00D1421D"/>
    <w:rsid w:val="00D144EF"/>
    <w:rsid w:val="00D145F5"/>
    <w:rsid w:val="00D154DC"/>
    <w:rsid w:val="00D1570E"/>
    <w:rsid w:val="00D15760"/>
    <w:rsid w:val="00D163AC"/>
    <w:rsid w:val="00D164B2"/>
    <w:rsid w:val="00D165AC"/>
    <w:rsid w:val="00D16915"/>
    <w:rsid w:val="00D16BEC"/>
    <w:rsid w:val="00D1739C"/>
    <w:rsid w:val="00D176F0"/>
    <w:rsid w:val="00D20246"/>
    <w:rsid w:val="00D203D3"/>
    <w:rsid w:val="00D20E96"/>
    <w:rsid w:val="00D21685"/>
    <w:rsid w:val="00D220A0"/>
    <w:rsid w:val="00D220E4"/>
    <w:rsid w:val="00D2231A"/>
    <w:rsid w:val="00D226EB"/>
    <w:rsid w:val="00D241ED"/>
    <w:rsid w:val="00D2471C"/>
    <w:rsid w:val="00D252C3"/>
    <w:rsid w:val="00D25EB5"/>
    <w:rsid w:val="00D266F3"/>
    <w:rsid w:val="00D26741"/>
    <w:rsid w:val="00D27094"/>
    <w:rsid w:val="00D274D2"/>
    <w:rsid w:val="00D27641"/>
    <w:rsid w:val="00D2784D"/>
    <w:rsid w:val="00D27AD7"/>
    <w:rsid w:val="00D30436"/>
    <w:rsid w:val="00D3059F"/>
    <w:rsid w:val="00D3066C"/>
    <w:rsid w:val="00D3111D"/>
    <w:rsid w:val="00D316BB"/>
    <w:rsid w:val="00D31C90"/>
    <w:rsid w:val="00D32905"/>
    <w:rsid w:val="00D3296E"/>
    <w:rsid w:val="00D32B7A"/>
    <w:rsid w:val="00D331DC"/>
    <w:rsid w:val="00D336FC"/>
    <w:rsid w:val="00D34012"/>
    <w:rsid w:val="00D34048"/>
    <w:rsid w:val="00D34605"/>
    <w:rsid w:val="00D34DF3"/>
    <w:rsid w:val="00D35D3C"/>
    <w:rsid w:val="00D364DD"/>
    <w:rsid w:val="00D377F8"/>
    <w:rsid w:val="00D37DC9"/>
    <w:rsid w:val="00D40691"/>
    <w:rsid w:val="00D407AB"/>
    <w:rsid w:val="00D40F41"/>
    <w:rsid w:val="00D41006"/>
    <w:rsid w:val="00D413EF"/>
    <w:rsid w:val="00D41A5B"/>
    <w:rsid w:val="00D41D18"/>
    <w:rsid w:val="00D41E42"/>
    <w:rsid w:val="00D42813"/>
    <w:rsid w:val="00D42C97"/>
    <w:rsid w:val="00D43794"/>
    <w:rsid w:val="00D44329"/>
    <w:rsid w:val="00D448BD"/>
    <w:rsid w:val="00D44B78"/>
    <w:rsid w:val="00D44E71"/>
    <w:rsid w:val="00D452A0"/>
    <w:rsid w:val="00D452B9"/>
    <w:rsid w:val="00D45927"/>
    <w:rsid w:val="00D46100"/>
    <w:rsid w:val="00D46178"/>
    <w:rsid w:val="00D46944"/>
    <w:rsid w:val="00D50902"/>
    <w:rsid w:val="00D52456"/>
    <w:rsid w:val="00D52568"/>
    <w:rsid w:val="00D52A0A"/>
    <w:rsid w:val="00D52AA0"/>
    <w:rsid w:val="00D5383B"/>
    <w:rsid w:val="00D54016"/>
    <w:rsid w:val="00D5514C"/>
    <w:rsid w:val="00D5585C"/>
    <w:rsid w:val="00D5586B"/>
    <w:rsid w:val="00D55C9D"/>
    <w:rsid w:val="00D55F49"/>
    <w:rsid w:val="00D56797"/>
    <w:rsid w:val="00D568F1"/>
    <w:rsid w:val="00D56985"/>
    <w:rsid w:val="00D56C3D"/>
    <w:rsid w:val="00D56D55"/>
    <w:rsid w:val="00D57A9C"/>
    <w:rsid w:val="00D57ACF"/>
    <w:rsid w:val="00D602FC"/>
    <w:rsid w:val="00D6034C"/>
    <w:rsid w:val="00D606B3"/>
    <w:rsid w:val="00D60CA1"/>
    <w:rsid w:val="00D62C9D"/>
    <w:rsid w:val="00D63692"/>
    <w:rsid w:val="00D63C5C"/>
    <w:rsid w:val="00D63CF2"/>
    <w:rsid w:val="00D64062"/>
    <w:rsid w:val="00D65332"/>
    <w:rsid w:val="00D6644F"/>
    <w:rsid w:val="00D664C2"/>
    <w:rsid w:val="00D667AC"/>
    <w:rsid w:val="00D6723F"/>
    <w:rsid w:val="00D677CD"/>
    <w:rsid w:val="00D70368"/>
    <w:rsid w:val="00D705F4"/>
    <w:rsid w:val="00D708E9"/>
    <w:rsid w:val="00D70BBA"/>
    <w:rsid w:val="00D71721"/>
    <w:rsid w:val="00D71E8B"/>
    <w:rsid w:val="00D72636"/>
    <w:rsid w:val="00D72D62"/>
    <w:rsid w:val="00D72EA2"/>
    <w:rsid w:val="00D74BA9"/>
    <w:rsid w:val="00D759F2"/>
    <w:rsid w:val="00D75E62"/>
    <w:rsid w:val="00D762F4"/>
    <w:rsid w:val="00D7636B"/>
    <w:rsid w:val="00D76372"/>
    <w:rsid w:val="00D76A0A"/>
    <w:rsid w:val="00D76B4B"/>
    <w:rsid w:val="00D7732A"/>
    <w:rsid w:val="00D77382"/>
    <w:rsid w:val="00D775DB"/>
    <w:rsid w:val="00D81419"/>
    <w:rsid w:val="00D819BF"/>
    <w:rsid w:val="00D8256C"/>
    <w:rsid w:val="00D8307C"/>
    <w:rsid w:val="00D83A05"/>
    <w:rsid w:val="00D85355"/>
    <w:rsid w:val="00D85FE3"/>
    <w:rsid w:val="00D866B8"/>
    <w:rsid w:val="00D86B70"/>
    <w:rsid w:val="00D873BB"/>
    <w:rsid w:val="00D87CA2"/>
    <w:rsid w:val="00D90215"/>
    <w:rsid w:val="00D903F9"/>
    <w:rsid w:val="00D908BD"/>
    <w:rsid w:val="00D90AB5"/>
    <w:rsid w:val="00D91911"/>
    <w:rsid w:val="00D91913"/>
    <w:rsid w:val="00D91E43"/>
    <w:rsid w:val="00D91F3D"/>
    <w:rsid w:val="00D92932"/>
    <w:rsid w:val="00D93022"/>
    <w:rsid w:val="00D9556B"/>
    <w:rsid w:val="00D95A18"/>
    <w:rsid w:val="00D95E54"/>
    <w:rsid w:val="00D961D1"/>
    <w:rsid w:val="00D96778"/>
    <w:rsid w:val="00D96965"/>
    <w:rsid w:val="00D96B2F"/>
    <w:rsid w:val="00D96CF6"/>
    <w:rsid w:val="00D970C1"/>
    <w:rsid w:val="00D97B48"/>
    <w:rsid w:val="00D97E41"/>
    <w:rsid w:val="00D97E89"/>
    <w:rsid w:val="00DA060C"/>
    <w:rsid w:val="00DA0FF9"/>
    <w:rsid w:val="00DA1160"/>
    <w:rsid w:val="00DA16B1"/>
    <w:rsid w:val="00DA226E"/>
    <w:rsid w:val="00DA257B"/>
    <w:rsid w:val="00DA2771"/>
    <w:rsid w:val="00DA4219"/>
    <w:rsid w:val="00DA460B"/>
    <w:rsid w:val="00DA4F47"/>
    <w:rsid w:val="00DA513B"/>
    <w:rsid w:val="00DA755D"/>
    <w:rsid w:val="00DA7F4D"/>
    <w:rsid w:val="00DB00A7"/>
    <w:rsid w:val="00DB0232"/>
    <w:rsid w:val="00DB02C1"/>
    <w:rsid w:val="00DB06BA"/>
    <w:rsid w:val="00DB092E"/>
    <w:rsid w:val="00DB0B3F"/>
    <w:rsid w:val="00DB0D48"/>
    <w:rsid w:val="00DB1F90"/>
    <w:rsid w:val="00DB32B9"/>
    <w:rsid w:val="00DB365F"/>
    <w:rsid w:val="00DB3D2A"/>
    <w:rsid w:val="00DB4336"/>
    <w:rsid w:val="00DB433C"/>
    <w:rsid w:val="00DB4918"/>
    <w:rsid w:val="00DB5FAB"/>
    <w:rsid w:val="00DB64A6"/>
    <w:rsid w:val="00DB662B"/>
    <w:rsid w:val="00DB743E"/>
    <w:rsid w:val="00DB7AF1"/>
    <w:rsid w:val="00DC01E7"/>
    <w:rsid w:val="00DC0701"/>
    <w:rsid w:val="00DC09CA"/>
    <w:rsid w:val="00DC09F2"/>
    <w:rsid w:val="00DC14D4"/>
    <w:rsid w:val="00DC237B"/>
    <w:rsid w:val="00DC2837"/>
    <w:rsid w:val="00DC3AB4"/>
    <w:rsid w:val="00DC61C5"/>
    <w:rsid w:val="00DC65B2"/>
    <w:rsid w:val="00DC73D6"/>
    <w:rsid w:val="00DD0063"/>
    <w:rsid w:val="00DD047C"/>
    <w:rsid w:val="00DD0A6F"/>
    <w:rsid w:val="00DD0D2C"/>
    <w:rsid w:val="00DD0E3A"/>
    <w:rsid w:val="00DD1145"/>
    <w:rsid w:val="00DD23C3"/>
    <w:rsid w:val="00DD27CA"/>
    <w:rsid w:val="00DD33A6"/>
    <w:rsid w:val="00DD3691"/>
    <w:rsid w:val="00DD37A8"/>
    <w:rsid w:val="00DD3B4F"/>
    <w:rsid w:val="00DD3CB0"/>
    <w:rsid w:val="00DD4657"/>
    <w:rsid w:val="00DD54AB"/>
    <w:rsid w:val="00DD570C"/>
    <w:rsid w:val="00DD58E9"/>
    <w:rsid w:val="00DD64F0"/>
    <w:rsid w:val="00DD652A"/>
    <w:rsid w:val="00DD7248"/>
    <w:rsid w:val="00DD7558"/>
    <w:rsid w:val="00DD791B"/>
    <w:rsid w:val="00DE006A"/>
    <w:rsid w:val="00DE0455"/>
    <w:rsid w:val="00DE2FBE"/>
    <w:rsid w:val="00DE313E"/>
    <w:rsid w:val="00DE3183"/>
    <w:rsid w:val="00DE3866"/>
    <w:rsid w:val="00DE3F3C"/>
    <w:rsid w:val="00DE4732"/>
    <w:rsid w:val="00DE4EB9"/>
    <w:rsid w:val="00DE5899"/>
    <w:rsid w:val="00DE6623"/>
    <w:rsid w:val="00DE723B"/>
    <w:rsid w:val="00DE7BA4"/>
    <w:rsid w:val="00DF0961"/>
    <w:rsid w:val="00DF0990"/>
    <w:rsid w:val="00DF0D8A"/>
    <w:rsid w:val="00DF0EB3"/>
    <w:rsid w:val="00DF1349"/>
    <w:rsid w:val="00DF1786"/>
    <w:rsid w:val="00DF1BBC"/>
    <w:rsid w:val="00DF24AB"/>
    <w:rsid w:val="00DF2534"/>
    <w:rsid w:val="00DF2F9E"/>
    <w:rsid w:val="00DF327A"/>
    <w:rsid w:val="00DF4244"/>
    <w:rsid w:val="00DF55BD"/>
    <w:rsid w:val="00DF6511"/>
    <w:rsid w:val="00DF653E"/>
    <w:rsid w:val="00DF6B9A"/>
    <w:rsid w:val="00DF6D63"/>
    <w:rsid w:val="00DF70B2"/>
    <w:rsid w:val="00DF74A4"/>
    <w:rsid w:val="00DF7715"/>
    <w:rsid w:val="00DF7962"/>
    <w:rsid w:val="00E0027A"/>
    <w:rsid w:val="00E011A5"/>
    <w:rsid w:val="00E01EB5"/>
    <w:rsid w:val="00E029F3"/>
    <w:rsid w:val="00E02A54"/>
    <w:rsid w:val="00E031C2"/>
    <w:rsid w:val="00E032F4"/>
    <w:rsid w:val="00E03E1B"/>
    <w:rsid w:val="00E040CB"/>
    <w:rsid w:val="00E04329"/>
    <w:rsid w:val="00E045A3"/>
    <w:rsid w:val="00E04E8A"/>
    <w:rsid w:val="00E0511A"/>
    <w:rsid w:val="00E056E9"/>
    <w:rsid w:val="00E057DA"/>
    <w:rsid w:val="00E05BF4"/>
    <w:rsid w:val="00E05D0E"/>
    <w:rsid w:val="00E05ED4"/>
    <w:rsid w:val="00E062C7"/>
    <w:rsid w:val="00E06DAF"/>
    <w:rsid w:val="00E1026E"/>
    <w:rsid w:val="00E10DB4"/>
    <w:rsid w:val="00E11787"/>
    <w:rsid w:val="00E1336F"/>
    <w:rsid w:val="00E13779"/>
    <w:rsid w:val="00E144F6"/>
    <w:rsid w:val="00E14A8D"/>
    <w:rsid w:val="00E14ADA"/>
    <w:rsid w:val="00E14AF8"/>
    <w:rsid w:val="00E14FEC"/>
    <w:rsid w:val="00E15E11"/>
    <w:rsid w:val="00E15F03"/>
    <w:rsid w:val="00E16AA1"/>
    <w:rsid w:val="00E16E25"/>
    <w:rsid w:val="00E1724D"/>
    <w:rsid w:val="00E17478"/>
    <w:rsid w:val="00E17B67"/>
    <w:rsid w:val="00E20161"/>
    <w:rsid w:val="00E20FBB"/>
    <w:rsid w:val="00E21A8F"/>
    <w:rsid w:val="00E21C7B"/>
    <w:rsid w:val="00E21F21"/>
    <w:rsid w:val="00E22112"/>
    <w:rsid w:val="00E235A9"/>
    <w:rsid w:val="00E23B8E"/>
    <w:rsid w:val="00E23BB2"/>
    <w:rsid w:val="00E23E6F"/>
    <w:rsid w:val="00E24638"/>
    <w:rsid w:val="00E2477D"/>
    <w:rsid w:val="00E24A0A"/>
    <w:rsid w:val="00E24DB2"/>
    <w:rsid w:val="00E2609A"/>
    <w:rsid w:val="00E26247"/>
    <w:rsid w:val="00E26A55"/>
    <w:rsid w:val="00E26DAE"/>
    <w:rsid w:val="00E305A8"/>
    <w:rsid w:val="00E30A59"/>
    <w:rsid w:val="00E30ABD"/>
    <w:rsid w:val="00E30E6D"/>
    <w:rsid w:val="00E318D5"/>
    <w:rsid w:val="00E3197B"/>
    <w:rsid w:val="00E31987"/>
    <w:rsid w:val="00E31CC7"/>
    <w:rsid w:val="00E31D45"/>
    <w:rsid w:val="00E32C01"/>
    <w:rsid w:val="00E32D3F"/>
    <w:rsid w:val="00E342C7"/>
    <w:rsid w:val="00E34539"/>
    <w:rsid w:val="00E3469A"/>
    <w:rsid w:val="00E34733"/>
    <w:rsid w:val="00E360DE"/>
    <w:rsid w:val="00E364B2"/>
    <w:rsid w:val="00E36F48"/>
    <w:rsid w:val="00E379E3"/>
    <w:rsid w:val="00E379E4"/>
    <w:rsid w:val="00E41101"/>
    <w:rsid w:val="00E41C55"/>
    <w:rsid w:val="00E42CA1"/>
    <w:rsid w:val="00E433D2"/>
    <w:rsid w:val="00E43A4D"/>
    <w:rsid w:val="00E44151"/>
    <w:rsid w:val="00E44249"/>
    <w:rsid w:val="00E44939"/>
    <w:rsid w:val="00E45CAE"/>
    <w:rsid w:val="00E47F7C"/>
    <w:rsid w:val="00E50C5B"/>
    <w:rsid w:val="00E511F6"/>
    <w:rsid w:val="00E51726"/>
    <w:rsid w:val="00E51E8B"/>
    <w:rsid w:val="00E52194"/>
    <w:rsid w:val="00E52FDE"/>
    <w:rsid w:val="00E53004"/>
    <w:rsid w:val="00E532FE"/>
    <w:rsid w:val="00E53FF6"/>
    <w:rsid w:val="00E54AAC"/>
    <w:rsid w:val="00E54D7B"/>
    <w:rsid w:val="00E551AD"/>
    <w:rsid w:val="00E553C1"/>
    <w:rsid w:val="00E562CD"/>
    <w:rsid w:val="00E570EC"/>
    <w:rsid w:val="00E637BA"/>
    <w:rsid w:val="00E63863"/>
    <w:rsid w:val="00E63904"/>
    <w:rsid w:val="00E647C1"/>
    <w:rsid w:val="00E65015"/>
    <w:rsid w:val="00E65185"/>
    <w:rsid w:val="00E65259"/>
    <w:rsid w:val="00E6577B"/>
    <w:rsid w:val="00E65F97"/>
    <w:rsid w:val="00E668DB"/>
    <w:rsid w:val="00E67895"/>
    <w:rsid w:val="00E67C2E"/>
    <w:rsid w:val="00E67C68"/>
    <w:rsid w:val="00E7004F"/>
    <w:rsid w:val="00E70091"/>
    <w:rsid w:val="00E702FE"/>
    <w:rsid w:val="00E7151C"/>
    <w:rsid w:val="00E71BF7"/>
    <w:rsid w:val="00E71E09"/>
    <w:rsid w:val="00E71EA2"/>
    <w:rsid w:val="00E72243"/>
    <w:rsid w:val="00E7325C"/>
    <w:rsid w:val="00E732DD"/>
    <w:rsid w:val="00E7400C"/>
    <w:rsid w:val="00E747EE"/>
    <w:rsid w:val="00E748B6"/>
    <w:rsid w:val="00E749F5"/>
    <w:rsid w:val="00E74F22"/>
    <w:rsid w:val="00E74F3D"/>
    <w:rsid w:val="00E751D1"/>
    <w:rsid w:val="00E75596"/>
    <w:rsid w:val="00E75D37"/>
    <w:rsid w:val="00E75F6E"/>
    <w:rsid w:val="00E77352"/>
    <w:rsid w:val="00E774FE"/>
    <w:rsid w:val="00E77535"/>
    <w:rsid w:val="00E77760"/>
    <w:rsid w:val="00E77B47"/>
    <w:rsid w:val="00E800F3"/>
    <w:rsid w:val="00E80716"/>
    <w:rsid w:val="00E80DCD"/>
    <w:rsid w:val="00E82169"/>
    <w:rsid w:val="00E8265B"/>
    <w:rsid w:val="00E83B23"/>
    <w:rsid w:val="00E83DED"/>
    <w:rsid w:val="00E842FA"/>
    <w:rsid w:val="00E848C9"/>
    <w:rsid w:val="00E85666"/>
    <w:rsid w:val="00E8591F"/>
    <w:rsid w:val="00E85A05"/>
    <w:rsid w:val="00E86120"/>
    <w:rsid w:val="00E862C8"/>
    <w:rsid w:val="00E8733C"/>
    <w:rsid w:val="00E87CA5"/>
    <w:rsid w:val="00E87F78"/>
    <w:rsid w:val="00E91A30"/>
    <w:rsid w:val="00E91A6F"/>
    <w:rsid w:val="00E91BA9"/>
    <w:rsid w:val="00E9225B"/>
    <w:rsid w:val="00E932C3"/>
    <w:rsid w:val="00E93BFE"/>
    <w:rsid w:val="00E93DC5"/>
    <w:rsid w:val="00E948FE"/>
    <w:rsid w:val="00E94E99"/>
    <w:rsid w:val="00E954A2"/>
    <w:rsid w:val="00E955EF"/>
    <w:rsid w:val="00E9587D"/>
    <w:rsid w:val="00E95BFC"/>
    <w:rsid w:val="00E962E7"/>
    <w:rsid w:val="00E964F4"/>
    <w:rsid w:val="00E9658C"/>
    <w:rsid w:val="00E9697B"/>
    <w:rsid w:val="00E96ED9"/>
    <w:rsid w:val="00E97B1D"/>
    <w:rsid w:val="00E97EF9"/>
    <w:rsid w:val="00EA10BF"/>
    <w:rsid w:val="00EA1206"/>
    <w:rsid w:val="00EA1408"/>
    <w:rsid w:val="00EA2441"/>
    <w:rsid w:val="00EA3D64"/>
    <w:rsid w:val="00EA437C"/>
    <w:rsid w:val="00EA508B"/>
    <w:rsid w:val="00EA541E"/>
    <w:rsid w:val="00EA60A1"/>
    <w:rsid w:val="00EA6657"/>
    <w:rsid w:val="00EA72C0"/>
    <w:rsid w:val="00EA7EEF"/>
    <w:rsid w:val="00EB013D"/>
    <w:rsid w:val="00EB04B3"/>
    <w:rsid w:val="00EB2992"/>
    <w:rsid w:val="00EB49D3"/>
    <w:rsid w:val="00EB4BB1"/>
    <w:rsid w:val="00EB5A9B"/>
    <w:rsid w:val="00EB5AB9"/>
    <w:rsid w:val="00EB5ABB"/>
    <w:rsid w:val="00EB613C"/>
    <w:rsid w:val="00EB6182"/>
    <w:rsid w:val="00EB673B"/>
    <w:rsid w:val="00EB75A7"/>
    <w:rsid w:val="00EC00FA"/>
    <w:rsid w:val="00EC028F"/>
    <w:rsid w:val="00EC0B31"/>
    <w:rsid w:val="00EC1285"/>
    <w:rsid w:val="00EC1353"/>
    <w:rsid w:val="00EC19B2"/>
    <w:rsid w:val="00EC1BAC"/>
    <w:rsid w:val="00EC1EF5"/>
    <w:rsid w:val="00EC230A"/>
    <w:rsid w:val="00EC25CA"/>
    <w:rsid w:val="00EC263A"/>
    <w:rsid w:val="00EC27E9"/>
    <w:rsid w:val="00EC2A3B"/>
    <w:rsid w:val="00EC3A8B"/>
    <w:rsid w:val="00EC3CA6"/>
    <w:rsid w:val="00EC5C26"/>
    <w:rsid w:val="00EC5E25"/>
    <w:rsid w:val="00EC6130"/>
    <w:rsid w:val="00EC62AF"/>
    <w:rsid w:val="00EC6346"/>
    <w:rsid w:val="00EC6CC3"/>
    <w:rsid w:val="00EC732C"/>
    <w:rsid w:val="00EC7457"/>
    <w:rsid w:val="00EC7E26"/>
    <w:rsid w:val="00ED15FD"/>
    <w:rsid w:val="00ED1902"/>
    <w:rsid w:val="00ED2992"/>
    <w:rsid w:val="00ED2A3E"/>
    <w:rsid w:val="00ED338D"/>
    <w:rsid w:val="00ED35D5"/>
    <w:rsid w:val="00ED39D8"/>
    <w:rsid w:val="00ED40E5"/>
    <w:rsid w:val="00ED4558"/>
    <w:rsid w:val="00ED479D"/>
    <w:rsid w:val="00ED6275"/>
    <w:rsid w:val="00ED67E5"/>
    <w:rsid w:val="00ED6F26"/>
    <w:rsid w:val="00ED73F5"/>
    <w:rsid w:val="00ED759F"/>
    <w:rsid w:val="00ED775A"/>
    <w:rsid w:val="00ED7B79"/>
    <w:rsid w:val="00EE0029"/>
    <w:rsid w:val="00EE054F"/>
    <w:rsid w:val="00EE1184"/>
    <w:rsid w:val="00EE19B6"/>
    <w:rsid w:val="00EE19EB"/>
    <w:rsid w:val="00EE1FB8"/>
    <w:rsid w:val="00EE2218"/>
    <w:rsid w:val="00EE2495"/>
    <w:rsid w:val="00EE257D"/>
    <w:rsid w:val="00EE320E"/>
    <w:rsid w:val="00EE40F4"/>
    <w:rsid w:val="00EE414A"/>
    <w:rsid w:val="00EE445F"/>
    <w:rsid w:val="00EE49AB"/>
    <w:rsid w:val="00EE4FCE"/>
    <w:rsid w:val="00EE5579"/>
    <w:rsid w:val="00EE5D4D"/>
    <w:rsid w:val="00EE65D3"/>
    <w:rsid w:val="00EE72BF"/>
    <w:rsid w:val="00EE79A3"/>
    <w:rsid w:val="00EE7E83"/>
    <w:rsid w:val="00EF07A5"/>
    <w:rsid w:val="00EF15EA"/>
    <w:rsid w:val="00EF1B7F"/>
    <w:rsid w:val="00EF2715"/>
    <w:rsid w:val="00EF29CE"/>
    <w:rsid w:val="00EF2BCF"/>
    <w:rsid w:val="00EF316A"/>
    <w:rsid w:val="00EF325D"/>
    <w:rsid w:val="00EF32C8"/>
    <w:rsid w:val="00EF36A3"/>
    <w:rsid w:val="00EF43C4"/>
    <w:rsid w:val="00EF45A9"/>
    <w:rsid w:val="00EF4A6D"/>
    <w:rsid w:val="00EF5546"/>
    <w:rsid w:val="00EF563D"/>
    <w:rsid w:val="00EF57FF"/>
    <w:rsid w:val="00EF5C3B"/>
    <w:rsid w:val="00EF5FFA"/>
    <w:rsid w:val="00EF6D5A"/>
    <w:rsid w:val="00EF7154"/>
    <w:rsid w:val="00EF77C5"/>
    <w:rsid w:val="00F00DF0"/>
    <w:rsid w:val="00F00EED"/>
    <w:rsid w:val="00F010D1"/>
    <w:rsid w:val="00F01AD2"/>
    <w:rsid w:val="00F02267"/>
    <w:rsid w:val="00F0275C"/>
    <w:rsid w:val="00F02E55"/>
    <w:rsid w:val="00F0362D"/>
    <w:rsid w:val="00F050E7"/>
    <w:rsid w:val="00F05149"/>
    <w:rsid w:val="00F051FB"/>
    <w:rsid w:val="00F054DB"/>
    <w:rsid w:val="00F06E9B"/>
    <w:rsid w:val="00F070DB"/>
    <w:rsid w:val="00F07128"/>
    <w:rsid w:val="00F0757F"/>
    <w:rsid w:val="00F077B2"/>
    <w:rsid w:val="00F07AA9"/>
    <w:rsid w:val="00F07B15"/>
    <w:rsid w:val="00F100B2"/>
    <w:rsid w:val="00F11283"/>
    <w:rsid w:val="00F11B22"/>
    <w:rsid w:val="00F11CC4"/>
    <w:rsid w:val="00F12031"/>
    <w:rsid w:val="00F12536"/>
    <w:rsid w:val="00F1256D"/>
    <w:rsid w:val="00F12D11"/>
    <w:rsid w:val="00F13510"/>
    <w:rsid w:val="00F138A7"/>
    <w:rsid w:val="00F1494B"/>
    <w:rsid w:val="00F14E62"/>
    <w:rsid w:val="00F158C8"/>
    <w:rsid w:val="00F15D9E"/>
    <w:rsid w:val="00F16244"/>
    <w:rsid w:val="00F1707E"/>
    <w:rsid w:val="00F17320"/>
    <w:rsid w:val="00F17366"/>
    <w:rsid w:val="00F203CE"/>
    <w:rsid w:val="00F206E4"/>
    <w:rsid w:val="00F21162"/>
    <w:rsid w:val="00F2193D"/>
    <w:rsid w:val="00F220DE"/>
    <w:rsid w:val="00F227DD"/>
    <w:rsid w:val="00F22D12"/>
    <w:rsid w:val="00F22DB8"/>
    <w:rsid w:val="00F22E7F"/>
    <w:rsid w:val="00F23605"/>
    <w:rsid w:val="00F24A2F"/>
    <w:rsid w:val="00F24AE1"/>
    <w:rsid w:val="00F2598B"/>
    <w:rsid w:val="00F25CE5"/>
    <w:rsid w:val="00F26304"/>
    <w:rsid w:val="00F26557"/>
    <w:rsid w:val="00F267C6"/>
    <w:rsid w:val="00F26CE3"/>
    <w:rsid w:val="00F276FF"/>
    <w:rsid w:val="00F30183"/>
    <w:rsid w:val="00F30476"/>
    <w:rsid w:val="00F308BF"/>
    <w:rsid w:val="00F3148D"/>
    <w:rsid w:val="00F31648"/>
    <w:rsid w:val="00F31BBA"/>
    <w:rsid w:val="00F31DCD"/>
    <w:rsid w:val="00F31F46"/>
    <w:rsid w:val="00F3229F"/>
    <w:rsid w:val="00F323AA"/>
    <w:rsid w:val="00F32DB2"/>
    <w:rsid w:val="00F3324B"/>
    <w:rsid w:val="00F33472"/>
    <w:rsid w:val="00F339AD"/>
    <w:rsid w:val="00F33A4A"/>
    <w:rsid w:val="00F34287"/>
    <w:rsid w:val="00F34454"/>
    <w:rsid w:val="00F34905"/>
    <w:rsid w:val="00F34E55"/>
    <w:rsid w:val="00F35016"/>
    <w:rsid w:val="00F35018"/>
    <w:rsid w:val="00F35719"/>
    <w:rsid w:val="00F359B5"/>
    <w:rsid w:val="00F35A33"/>
    <w:rsid w:val="00F35F83"/>
    <w:rsid w:val="00F36FC9"/>
    <w:rsid w:val="00F370B0"/>
    <w:rsid w:val="00F37935"/>
    <w:rsid w:val="00F37A64"/>
    <w:rsid w:val="00F37CF9"/>
    <w:rsid w:val="00F40036"/>
    <w:rsid w:val="00F401A8"/>
    <w:rsid w:val="00F403FE"/>
    <w:rsid w:val="00F40404"/>
    <w:rsid w:val="00F40809"/>
    <w:rsid w:val="00F413DE"/>
    <w:rsid w:val="00F42A13"/>
    <w:rsid w:val="00F431C0"/>
    <w:rsid w:val="00F43C48"/>
    <w:rsid w:val="00F44AF4"/>
    <w:rsid w:val="00F44B1B"/>
    <w:rsid w:val="00F44D01"/>
    <w:rsid w:val="00F4612C"/>
    <w:rsid w:val="00F466B6"/>
    <w:rsid w:val="00F46B8B"/>
    <w:rsid w:val="00F4758D"/>
    <w:rsid w:val="00F50762"/>
    <w:rsid w:val="00F508D8"/>
    <w:rsid w:val="00F50C03"/>
    <w:rsid w:val="00F50DD4"/>
    <w:rsid w:val="00F50E8F"/>
    <w:rsid w:val="00F51130"/>
    <w:rsid w:val="00F51886"/>
    <w:rsid w:val="00F519D8"/>
    <w:rsid w:val="00F51C71"/>
    <w:rsid w:val="00F52081"/>
    <w:rsid w:val="00F5217D"/>
    <w:rsid w:val="00F52218"/>
    <w:rsid w:val="00F52474"/>
    <w:rsid w:val="00F524A1"/>
    <w:rsid w:val="00F5252B"/>
    <w:rsid w:val="00F52F6E"/>
    <w:rsid w:val="00F5359E"/>
    <w:rsid w:val="00F53A7B"/>
    <w:rsid w:val="00F5449A"/>
    <w:rsid w:val="00F565BD"/>
    <w:rsid w:val="00F56A6F"/>
    <w:rsid w:val="00F56ECA"/>
    <w:rsid w:val="00F56F51"/>
    <w:rsid w:val="00F5745A"/>
    <w:rsid w:val="00F57D1A"/>
    <w:rsid w:val="00F57E8C"/>
    <w:rsid w:val="00F607B1"/>
    <w:rsid w:val="00F60845"/>
    <w:rsid w:val="00F62A05"/>
    <w:rsid w:val="00F62D02"/>
    <w:rsid w:val="00F642AB"/>
    <w:rsid w:val="00F649B6"/>
    <w:rsid w:val="00F64B03"/>
    <w:rsid w:val="00F64E77"/>
    <w:rsid w:val="00F65168"/>
    <w:rsid w:val="00F652F2"/>
    <w:rsid w:val="00F66C7F"/>
    <w:rsid w:val="00F672BE"/>
    <w:rsid w:val="00F67490"/>
    <w:rsid w:val="00F70A88"/>
    <w:rsid w:val="00F71906"/>
    <w:rsid w:val="00F71ABA"/>
    <w:rsid w:val="00F72ADC"/>
    <w:rsid w:val="00F72D7A"/>
    <w:rsid w:val="00F737D4"/>
    <w:rsid w:val="00F73C75"/>
    <w:rsid w:val="00F74ED9"/>
    <w:rsid w:val="00F74FD2"/>
    <w:rsid w:val="00F753D8"/>
    <w:rsid w:val="00F756D0"/>
    <w:rsid w:val="00F75D49"/>
    <w:rsid w:val="00F75E3B"/>
    <w:rsid w:val="00F7623D"/>
    <w:rsid w:val="00F76677"/>
    <w:rsid w:val="00F766A4"/>
    <w:rsid w:val="00F7745D"/>
    <w:rsid w:val="00F80CE2"/>
    <w:rsid w:val="00F811E2"/>
    <w:rsid w:val="00F81C99"/>
    <w:rsid w:val="00F821C7"/>
    <w:rsid w:val="00F823DC"/>
    <w:rsid w:val="00F82EEE"/>
    <w:rsid w:val="00F830CA"/>
    <w:rsid w:val="00F8325F"/>
    <w:rsid w:val="00F833C2"/>
    <w:rsid w:val="00F8341A"/>
    <w:rsid w:val="00F84A2E"/>
    <w:rsid w:val="00F855BF"/>
    <w:rsid w:val="00F85A1E"/>
    <w:rsid w:val="00F86064"/>
    <w:rsid w:val="00F86127"/>
    <w:rsid w:val="00F86F80"/>
    <w:rsid w:val="00F870AB"/>
    <w:rsid w:val="00F8798B"/>
    <w:rsid w:val="00F87FCC"/>
    <w:rsid w:val="00F90184"/>
    <w:rsid w:val="00F90357"/>
    <w:rsid w:val="00F90A03"/>
    <w:rsid w:val="00F90D66"/>
    <w:rsid w:val="00F91136"/>
    <w:rsid w:val="00F91FC4"/>
    <w:rsid w:val="00F939C5"/>
    <w:rsid w:val="00F93C5E"/>
    <w:rsid w:val="00F93C85"/>
    <w:rsid w:val="00F93D44"/>
    <w:rsid w:val="00F94A1B"/>
    <w:rsid w:val="00F94AF1"/>
    <w:rsid w:val="00F94E2B"/>
    <w:rsid w:val="00F95AB7"/>
    <w:rsid w:val="00F968CA"/>
    <w:rsid w:val="00F96AF0"/>
    <w:rsid w:val="00F96E3C"/>
    <w:rsid w:val="00F9720B"/>
    <w:rsid w:val="00F97F08"/>
    <w:rsid w:val="00FA02FE"/>
    <w:rsid w:val="00FA0E64"/>
    <w:rsid w:val="00FA201C"/>
    <w:rsid w:val="00FA345C"/>
    <w:rsid w:val="00FA435C"/>
    <w:rsid w:val="00FA4814"/>
    <w:rsid w:val="00FA4B3F"/>
    <w:rsid w:val="00FA4CB6"/>
    <w:rsid w:val="00FA4F8C"/>
    <w:rsid w:val="00FA5716"/>
    <w:rsid w:val="00FA572E"/>
    <w:rsid w:val="00FA5AC7"/>
    <w:rsid w:val="00FA5AD9"/>
    <w:rsid w:val="00FA5C60"/>
    <w:rsid w:val="00FA5D09"/>
    <w:rsid w:val="00FA622D"/>
    <w:rsid w:val="00FA62D3"/>
    <w:rsid w:val="00FA6F25"/>
    <w:rsid w:val="00FA74DF"/>
    <w:rsid w:val="00FA7A4A"/>
    <w:rsid w:val="00FA7F14"/>
    <w:rsid w:val="00FB166C"/>
    <w:rsid w:val="00FB1961"/>
    <w:rsid w:val="00FB1977"/>
    <w:rsid w:val="00FB1B21"/>
    <w:rsid w:val="00FB20E3"/>
    <w:rsid w:val="00FB330C"/>
    <w:rsid w:val="00FB3355"/>
    <w:rsid w:val="00FB3F22"/>
    <w:rsid w:val="00FB4620"/>
    <w:rsid w:val="00FB4F43"/>
    <w:rsid w:val="00FB50B2"/>
    <w:rsid w:val="00FB5829"/>
    <w:rsid w:val="00FB6438"/>
    <w:rsid w:val="00FB6FA7"/>
    <w:rsid w:val="00FB7D60"/>
    <w:rsid w:val="00FC004B"/>
    <w:rsid w:val="00FC0D0E"/>
    <w:rsid w:val="00FC0D49"/>
    <w:rsid w:val="00FC11AC"/>
    <w:rsid w:val="00FC121C"/>
    <w:rsid w:val="00FC1A45"/>
    <w:rsid w:val="00FC1D7B"/>
    <w:rsid w:val="00FC1FCB"/>
    <w:rsid w:val="00FC2113"/>
    <w:rsid w:val="00FC2400"/>
    <w:rsid w:val="00FC27DD"/>
    <w:rsid w:val="00FC2ABF"/>
    <w:rsid w:val="00FC2CAF"/>
    <w:rsid w:val="00FC3D71"/>
    <w:rsid w:val="00FC53DC"/>
    <w:rsid w:val="00FC56E0"/>
    <w:rsid w:val="00FC5FD6"/>
    <w:rsid w:val="00FC6F85"/>
    <w:rsid w:val="00FC6FA4"/>
    <w:rsid w:val="00FC714B"/>
    <w:rsid w:val="00FC75D6"/>
    <w:rsid w:val="00FC7673"/>
    <w:rsid w:val="00FC7A1D"/>
    <w:rsid w:val="00FC7E69"/>
    <w:rsid w:val="00FD14EB"/>
    <w:rsid w:val="00FD178B"/>
    <w:rsid w:val="00FD262A"/>
    <w:rsid w:val="00FD2BC5"/>
    <w:rsid w:val="00FD2CE2"/>
    <w:rsid w:val="00FD3584"/>
    <w:rsid w:val="00FD434F"/>
    <w:rsid w:val="00FD55A7"/>
    <w:rsid w:val="00FD55D9"/>
    <w:rsid w:val="00FD5BBB"/>
    <w:rsid w:val="00FD6D0D"/>
    <w:rsid w:val="00FD72D8"/>
    <w:rsid w:val="00FD7B1A"/>
    <w:rsid w:val="00FD7D7D"/>
    <w:rsid w:val="00FE0DA4"/>
    <w:rsid w:val="00FE1D5D"/>
    <w:rsid w:val="00FE1ED4"/>
    <w:rsid w:val="00FE37EE"/>
    <w:rsid w:val="00FE3A2F"/>
    <w:rsid w:val="00FE4A37"/>
    <w:rsid w:val="00FE571E"/>
    <w:rsid w:val="00FE5E91"/>
    <w:rsid w:val="00FE6467"/>
    <w:rsid w:val="00FE6765"/>
    <w:rsid w:val="00FE67F6"/>
    <w:rsid w:val="00FE6900"/>
    <w:rsid w:val="00FE6A96"/>
    <w:rsid w:val="00FE6C52"/>
    <w:rsid w:val="00FE7675"/>
    <w:rsid w:val="00FF171D"/>
    <w:rsid w:val="00FF2D39"/>
    <w:rsid w:val="00FF3332"/>
    <w:rsid w:val="00FF3E00"/>
    <w:rsid w:val="00FF5999"/>
    <w:rsid w:val="00FF5A33"/>
    <w:rsid w:val="00FF5B28"/>
    <w:rsid w:val="00FF605A"/>
    <w:rsid w:val="00FF64DB"/>
    <w:rsid w:val="00FF69FA"/>
    <w:rsid w:val="00FF76CC"/>
    <w:rsid w:val="00FF7C31"/>
    <w:rsid w:val="00FF7D8A"/>
    <w:rsid w:val="01445BFD"/>
    <w:rsid w:val="014D01C5"/>
    <w:rsid w:val="021D2F76"/>
    <w:rsid w:val="026E6DC6"/>
    <w:rsid w:val="03407473"/>
    <w:rsid w:val="03AF24AE"/>
    <w:rsid w:val="03C03826"/>
    <w:rsid w:val="042C717F"/>
    <w:rsid w:val="044E498E"/>
    <w:rsid w:val="04512CB5"/>
    <w:rsid w:val="049006D3"/>
    <w:rsid w:val="05006C26"/>
    <w:rsid w:val="05411AF3"/>
    <w:rsid w:val="05C94539"/>
    <w:rsid w:val="063127B9"/>
    <w:rsid w:val="06634A33"/>
    <w:rsid w:val="074F1149"/>
    <w:rsid w:val="07EA7730"/>
    <w:rsid w:val="08112295"/>
    <w:rsid w:val="08B74FD5"/>
    <w:rsid w:val="08C95AD6"/>
    <w:rsid w:val="08D74CEC"/>
    <w:rsid w:val="093306BA"/>
    <w:rsid w:val="095764AC"/>
    <w:rsid w:val="09990099"/>
    <w:rsid w:val="09AB2883"/>
    <w:rsid w:val="0A343074"/>
    <w:rsid w:val="0B276624"/>
    <w:rsid w:val="0D6E7D88"/>
    <w:rsid w:val="0D77278B"/>
    <w:rsid w:val="0DFF7AEB"/>
    <w:rsid w:val="0ECB7EDB"/>
    <w:rsid w:val="0EE13E99"/>
    <w:rsid w:val="0F090036"/>
    <w:rsid w:val="1077526D"/>
    <w:rsid w:val="109A4423"/>
    <w:rsid w:val="10D64689"/>
    <w:rsid w:val="11AB719A"/>
    <w:rsid w:val="11AB7852"/>
    <w:rsid w:val="11F6225B"/>
    <w:rsid w:val="12B772C8"/>
    <w:rsid w:val="143F42F3"/>
    <w:rsid w:val="14417BAC"/>
    <w:rsid w:val="149E453A"/>
    <w:rsid w:val="14A85EA3"/>
    <w:rsid w:val="153E0A4F"/>
    <w:rsid w:val="1563265E"/>
    <w:rsid w:val="156355B3"/>
    <w:rsid w:val="160020B5"/>
    <w:rsid w:val="165F2A2B"/>
    <w:rsid w:val="166B13D0"/>
    <w:rsid w:val="168250CD"/>
    <w:rsid w:val="16DD5F75"/>
    <w:rsid w:val="16F06FE3"/>
    <w:rsid w:val="173739A8"/>
    <w:rsid w:val="17957E7F"/>
    <w:rsid w:val="179A009C"/>
    <w:rsid w:val="179B7538"/>
    <w:rsid w:val="18413BC7"/>
    <w:rsid w:val="18463EA2"/>
    <w:rsid w:val="18CE5DB1"/>
    <w:rsid w:val="191F7100"/>
    <w:rsid w:val="19641005"/>
    <w:rsid w:val="196B7938"/>
    <w:rsid w:val="19F212D4"/>
    <w:rsid w:val="1B402872"/>
    <w:rsid w:val="1BBD5C47"/>
    <w:rsid w:val="1C4355C3"/>
    <w:rsid w:val="1D516A4A"/>
    <w:rsid w:val="1E7D3C0A"/>
    <w:rsid w:val="1ECD62C1"/>
    <w:rsid w:val="1EFC76B3"/>
    <w:rsid w:val="1F1A107C"/>
    <w:rsid w:val="1F744BE1"/>
    <w:rsid w:val="1FF47F1D"/>
    <w:rsid w:val="20CD304E"/>
    <w:rsid w:val="2182343A"/>
    <w:rsid w:val="21D50295"/>
    <w:rsid w:val="22196538"/>
    <w:rsid w:val="22D53CB2"/>
    <w:rsid w:val="2383582C"/>
    <w:rsid w:val="239D0FDB"/>
    <w:rsid w:val="23E13EBB"/>
    <w:rsid w:val="23E46569"/>
    <w:rsid w:val="24635792"/>
    <w:rsid w:val="24BB08F9"/>
    <w:rsid w:val="24D57A04"/>
    <w:rsid w:val="25007ACF"/>
    <w:rsid w:val="25DA6DBC"/>
    <w:rsid w:val="25FC6876"/>
    <w:rsid w:val="26427ACB"/>
    <w:rsid w:val="26484C80"/>
    <w:rsid w:val="26F61327"/>
    <w:rsid w:val="27241E6B"/>
    <w:rsid w:val="27653C19"/>
    <w:rsid w:val="278247CB"/>
    <w:rsid w:val="27906EE8"/>
    <w:rsid w:val="27FC7902"/>
    <w:rsid w:val="28021DAF"/>
    <w:rsid w:val="28217623"/>
    <w:rsid w:val="28544186"/>
    <w:rsid w:val="289D7546"/>
    <w:rsid w:val="292826B6"/>
    <w:rsid w:val="296D49AF"/>
    <w:rsid w:val="29CE499A"/>
    <w:rsid w:val="2A0710DF"/>
    <w:rsid w:val="2A9751C7"/>
    <w:rsid w:val="2B086138"/>
    <w:rsid w:val="2B190541"/>
    <w:rsid w:val="2BC058C2"/>
    <w:rsid w:val="2BF45D06"/>
    <w:rsid w:val="2C315971"/>
    <w:rsid w:val="2C4D2598"/>
    <w:rsid w:val="2C6673EA"/>
    <w:rsid w:val="2C9C6B81"/>
    <w:rsid w:val="2CB573F1"/>
    <w:rsid w:val="2D460FCC"/>
    <w:rsid w:val="2DFC52A4"/>
    <w:rsid w:val="2E4C5E5A"/>
    <w:rsid w:val="2E8C2BF5"/>
    <w:rsid w:val="2ED27DE6"/>
    <w:rsid w:val="2F607367"/>
    <w:rsid w:val="2FA7156F"/>
    <w:rsid w:val="2FE608D6"/>
    <w:rsid w:val="3010511C"/>
    <w:rsid w:val="30493051"/>
    <w:rsid w:val="30FD0D95"/>
    <w:rsid w:val="32674CE9"/>
    <w:rsid w:val="33030EB6"/>
    <w:rsid w:val="332B01C5"/>
    <w:rsid w:val="33BF2708"/>
    <w:rsid w:val="342604C5"/>
    <w:rsid w:val="34D670AE"/>
    <w:rsid w:val="35A87AF3"/>
    <w:rsid w:val="363E0457"/>
    <w:rsid w:val="368B6953"/>
    <w:rsid w:val="36DA0180"/>
    <w:rsid w:val="373A6FE2"/>
    <w:rsid w:val="374436A2"/>
    <w:rsid w:val="37922808"/>
    <w:rsid w:val="387719FE"/>
    <w:rsid w:val="38E80EA6"/>
    <w:rsid w:val="3A6F0131"/>
    <w:rsid w:val="3AA4735B"/>
    <w:rsid w:val="3AB26D1E"/>
    <w:rsid w:val="3AFE018F"/>
    <w:rsid w:val="3B2C3F49"/>
    <w:rsid w:val="3B3E1966"/>
    <w:rsid w:val="3BC7723E"/>
    <w:rsid w:val="3BD50F16"/>
    <w:rsid w:val="3C01771B"/>
    <w:rsid w:val="3CA32DDB"/>
    <w:rsid w:val="3D067765"/>
    <w:rsid w:val="3DEF75CE"/>
    <w:rsid w:val="3E4D2715"/>
    <w:rsid w:val="3E57184E"/>
    <w:rsid w:val="3E9230EE"/>
    <w:rsid w:val="3FF34060"/>
    <w:rsid w:val="41384420"/>
    <w:rsid w:val="415673F5"/>
    <w:rsid w:val="41EA61B8"/>
    <w:rsid w:val="41FA1345"/>
    <w:rsid w:val="425658BB"/>
    <w:rsid w:val="42981D11"/>
    <w:rsid w:val="42A06F29"/>
    <w:rsid w:val="42BF647C"/>
    <w:rsid w:val="42EE5221"/>
    <w:rsid w:val="431A70F6"/>
    <w:rsid w:val="44785B76"/>
    <w:rsid w:val="459736E0"/>
    <w:rsid w:val="46323F54"/>
    <w:rsid w:val="469C6830"/>
    <w:rsid w:val="46AF7340"/>
    <w:rsid w:val="46F73C66"/>
    <w:rsid w:val="470E5A98"/>
    <w:rsid w:val="4758059D"/>
    <w:rsid w:val="478A7058"/>
    <w:rsid w:val="47D23361"/>
    <w:rsid w:val="48C14202"/>
    <w:rsid w:val="494816FA"/>
    <w:rsid w:val="497079CA"/>
    <w:rsid w:val="498F4DFA"/>
    <w:rsid w:val="49BA174B"/>
    <w:rsid w:val="49F6233A"/>
    <w:rsid w:val="4AEE031F"/>
    <w:rsid w:val="4B09762A"/>
    <w:rsid w:val="4C2A61C1"/>
    <w:rsid w:val="4C365A00"/>
    <w:rsid w:val="4D8E361A"/>
    <w:rsid w:val="4E0112EC"/>
    <w:rsid w:val="4EC45545"/>
    <w:rsid w:val="4ECC43FA"/>
    <w:rsid w:val="4ED92673"/>
    <w:rsid w:val="4F0C2865"/>
    <w:rsid w:val="4F2A7373"/>
    <w:rsid w:val="4F6E3361"/>
    <w:rsid w:val="4F8525BE"/>
    <w:rsid w:val="4FAB1C62"/>
    <w:rsid w:val="50667AD8"/>
    <w:rsid w:val="50977A4A"/>
    <w:rsid w:val="50D07A59"/>
    <w:rsid w:val="51247744"/>
    <w:rsid w:val="518F604F"/>
    <w:rsid w:val="51A04F11"/>
    <w:rsid w:val="51ED3FCB"/>
    <w:rsid w:val="52A6597E"/>
    <w:rsid w:val="52E403EF"/>
    <w:rsid w:val="538D7DE7"/>
    <w:rsid w:val="557B11E6"/>
    <w:rsid w:val="55911EF9"/>
    <w:rsid w:val="55F01C4F"/>
    <w:rsid w:val="562970EE"/>
    <w:rsid w:val="563F62C2"/>
    <w:rsid w:val="56692432"/>
    <w:rsid w:val="56995D14"/>
    <w:rsid w:val="56C90753"/>
    <w:rsid w:val="574A04A7"/>
    <w:rsid w:val="579932E7"/>
    <w:rsid w:val="57F05723"/>
    <w:rsid w:val="58001EB0"/>
    <w:rsid w:val="58046990"/>
    <w:rsid w:val="583C439E"/>
    <w:rsid w:val="586134B7"/>
    <w:rsid w:val="58AB381A"/>
    <w:rsid w:val="58AD585C"/>
    <w:rsid w:val="58EA722C"/>
    <w:rsid w:val="5A250E62"/>
    <w:rsid w:val="5A64633B"/>
    <w:rsid w:val="5BBE7366"/>
    <w:rsid w:val="5C4A4BB0"/>
    <w:rsid w:val="5D2D5BAB"/>
    <w:rsid w:val="5D7D0925"/>
    <w:rsid w:val="5D941B8B"/>
    <w:rsid w:val="5DCA7D57"/>
    <w:rsid w:val="5DD57691"/>
    <w:rsid w:val="5EB27752"/>
    <w:rsid w:val="5EC604F3"/>
    <w:rsid w:val="5F2534E9"/>
    <w:rsid w:val="5FB53C42"/>
    <w:rsid w:val="60243CAF"/>
    <w:rsid w:val="6045400C"/>
    <w:rsid w:val="604A28BE"/>
    <w:rsid w:val="60632CB9"/>
    <w:rsid w:val="609D1FC5"/>
    <w:rsid w:val="61492858"/>
    <w:rsid w:val="62B7405C"/>
    <w:rsid w:val="62D22386"/>
    <w:rsid w:val="63554A0D"/>
    <w:rsid w:val="63580634"/>
    <w:rsid w:val="649008A0"/>
    <w:rsid w:val="653308D7"/>
    <w:rsid w:val="654D53D0"/>
    <w:rsid w:val="6570115F"/>
    <w:rsid w:val="65CD7DE5"/>
    <w:rsid w:val="66201F7D"/>
    <w:rsid w:val="667F5EC6"/>
    <w:rsid w:val="66A05FD5"/>
    <w:rsid w:val="66DB485A"/>
    <w:rsid w:val="67AA5167"/>
    <w:rsid w:val="67D40E49"/>
    <w:rsid w:val="68CD5380"/>
    <w:rsid w:val="691B3B5C"/>
    <w:rsid w:val="693C68D0"/>
    <w:rsid w:val="6A696B49"/>
    <w:rsid w:val="6ADF6E0B"/>
    <w:rsid w:val="6AF83014"/>
    <w:rsid w:val="6BCA79DB"/>
    <w:rsid w:val="6BCF6E80"/>
    <w:rsid w:val="6C33740F"/>
    <w:rsid w:val="6C7E26F9"/>
    <w:rsid w:val="6CA351A2"/>
    <w:rsid w:val="6CAE0303"/>
    <w:rsid w:val="6D636252"/>
    <w:rsid w:val="6DE007D0"/>
    <w:rsid w:val="6E27624D"/>
    <w:rsid w:val="6E7928E0"/>
    <w:rsid w:val="6E861409"/>
    <w:rsid w:val="6F0352B3"/>
    <w:rsid w:val="6FA917D6"/>
    <w:rsid w:val="6FDB388D"/>
    <w:rsid w:val="701811A4"/>
    <w:rsid w:val="70311EB7"/>
    <w:rsid w:val="70383BCC"/>
    <w:rsid w:val="70A75514"/>
    <w:rsid w:val="70D651E1"/>
    <w:rsid w:val="710C2B1B"/>
    <w:rsid w:val="71212D63"/>
    <w:rsid w:val="72135D18"/>
    <w:rsid w:val="72243884"/>
    <w:rsid w:val="72260141"/>
    <w:rsid w:val="7328533B"/>
    <w:rsid w:val="73702CF6"/>
    <w:rsid w:val="737C5900"/>
    <w:rsid w:val="74593137"/>
    <w:rsid w:val="746F37D1"/>
    <w:rsid w:val="750B0F29"/>
    <w:rsid w:val="750E0FCF"/>
    <w:rsid w:val="751F6782"/>
    <w:rsid w:val="75433D7E"/>
    <w:rsid w:val="76C63919"/>
    <w:rsid w:val="76FF44B1"/>
    <w:rsid w:val="77112FE6"/>
    <w:rsid w:val="77D311C4"/>
    <w:rsid w:val="77DE46D3"/>
    <w:rsid w:val="77E3357B"/>
    <w:rsid w:val="77E8300D"/>
    <w:rsid w:val="77ED53F9"/>
    <w:rsid w:val="78295A01"/>
    <w:rsid w:val="78852CB1"/>
    <w:rsid w:val="789B6A68"/>
    <w:rsid w:val="78A0327C"/>
    <w:rsid w:val="78B87080"/>
    <w:rsid w:val="79C618C2"/>
    <w:rsid w:val="7A2A2B0F"/>
    <w:rsid w:val="7A7B75D4"/>
    <w:rsid w:val="7A8D3FE6"/>
    <w:rsid w:val="7AF523B8"/>
    <w:rsid w:val="7B2C39A7"/>
    <w:rsid w:val="7BD06072"/>
    <w:rsid w:val="7C615A99"/>
    <w:rsid w:val="7D080444"/>
    <w:rsid w:val="7D4475E7"/>
    <w:rsid w:val="7D7C27DB"/>
    <w:rsid w:val="7DF15860"/>
    <w:rsid w:val="7E4B683A"/>
    <w:rsid w:val="7F381DA7"/>
    <w:rsid w:val="7F510A3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locked/>
    <w:uiPriority w:val="99"/>
    <w:pPr>
      <w:keepNext/>
      <w:keepLines/>
      <w:spacing w:before="340" w:after="330" w:line="578" w:lineRule="auto"/>
      <w:jc w:val="center"/>
      <w:outlineLvl w:val="0"/>
    </w:pPr>
    <w:rPr>
      <w:rFonts w:eastAsia="黑体"/>
      <w:b/>
      <w:bCs/>
      <w:kern w:val="44"/>
      <w:sz w:val="36"/>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9"/>
    <w:pPr>
      <w:keepNext/>
      <w:keepLines/>
      <w:spacing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7"/>
    <w:qFormat/>
    <w:uiPriority w:val="99"/>
    <w:pPr>
      <w:tabs>
        <w:tab w:val="center" w:pos="4153"/>
        <w:tab w:val="right" w:pos="8306"/>
      </w:tabs>
      <w:snapToGrid w:val="0"/>
      <w:jc w:val="left"/>
    </w:pPr>
    <w:rPr>
      <w:sz w:val="18"/>
    </w:rPr>
  </w:style>
  <w:style w:type="paragraph" w:styleId="6">
    <w:name w:val="annotation text"/>
    <w:basedOn w:val="1"/>
    <w:link w:val="45"/>
    <w:qFormat/>
    <w:uiPriority w:val="99"/>
    <w:pPr>
      <w:jc w:val="left"/>
    </w:pPr>
  </w:style>
  <w:style w:type="paragraph" w:styleId="7">
    <w:name w:val="Body Text"/>
    <w:basedOn w:val="1"/>
    <w:next w:val="8"/>
    <w:link w:val="50"/>
    <w:qFormat/>
    <w:uiPriority w:val="99"/>
    <w:rPr>
      <w:rFonts w:ascii="仿宋_GB2312" w:eastAsia="仿宋_GB2312"/>
      <w:sz w:val="32"/>
    </w:rPr>
  </w:style>
  <w:style w:type="paragraph" w:customStyle="1" w:styleId="8">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9">
    <w:name w:val="Body Text Indent"/>
    <w:basedOn w:val="1"/>
    <w:link w:val="52"/>
    <w:qFormat/>
    <w:uiPriority w:val="99"/>
    <w:pPr>
      <w:spacing w:after="120"/>
      <w:ind w:left="420" w:leftChars="200"/>
    </w:pPr>
    <w:rPr>
      <w:rFonts w:ascii="Calibri" w:hAnsi="Calibri"/>
      <w:sz w:val="22"/>
    </w:rPr>
  </w:style>
  <w:style w:type="paragraph" w:styleId="10">
    <w:name w:val="Plain Text"/>
    <w:basedOn w:val="1"/>
    <w:link w:val="51"/>
    <w:qFormat/>
    <w:uiPriority w:val="99"/>
    <w:rPr>
      <w:rFonts w:ascii="宋体" w:hAnsi="Courier New"/>
    </w:rPr>
  </w:style>
  <w:style w:type="paragraph" w:styleId="11">
    <w:name w:val="Balloon Text"/>
    <w:basedOn w:val="1"/>
    <w:link w:val="49"/>
    <w:qFormat/>
    <w:uiPriority w:val="99"/>
    <w:rPr>
      <w:sz w:val="18"/>
    </w:rPr>
  </w:style>
  <w:style w:type="paragraph" w:styleId="12">
    <w:name w:val="header"/>
    <w:basedOn w:val="1"/>
    <w:link w:val="48"/>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14">
    <w:name w:val="toc 2"/>
    <w:basedOn w:val="1"/>
    <w:next w:val="1"/>
    <w:qFormat/>
    <w:uiPriority w:val="99"/>
    <w:pPr>
      <w:ind w:left="420" w:leftChars="200"/>
    </w:pPr>
  </w:style>
  <w:style w:type="paragraph" w:styleId="15">
    <w:name w:val="annotation subject"/>
    <w:basedOn w:val="6"/>
    <w:next w:val="6"/>
    <w:link w:val="46"/>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rFonts w:cs="Times New Roman"/>
      <w:b/>
    </w:rPr>
  </w:style>
  <w:style w:type="character" w:styleId="20">
    <w:name w:val="page number"/>
    <w:basedOn w:val="18"/>
    <w:qFormat/>
    <w:uiPriority w:val="99"/>
    <w:rPr>
      <w:rFonts w:cs="Times New Roman"/>
    </w:rPr>
  </w:style>
  <w:style w:type="character" w:styleId="21">
    <w:name w:val="FollowedHyperlink"/>
    <w:basedOn w:val="18"/>
    <w:qFormat/>
    <w:uiPriority w:val="99"/>
    <w:rPr>
      <w:rFonts w:cs="Times New Roman"/>
      <w:color w:val="800080"/>
      <w:u w:val="single"/>
    </w:rPr>
  </w:style>
  <w:style w:type="character" w:styleId="22">
    <w:name w:val="Emphasis"/>
    <w:basedOn w:val="18"/>
    <w:qFormat/>
    <w:uiPriority w:val="99"/>
    <w:rPr>
      <w:rFonts w:cs="Times New Roman"/>
      <w:i/>
    </w:rPr>
  </w:style>
  <w:style w:type="character" w:styleId="23">
    <w:name w:val="Hyperlink"/>
    <w:basedOn w:val="18"/>
    <w:qFormat/>
    <w:uiPriority w:val="99"/>
    <w:rPr>
      <w:rFonts w:cs="Times New Roman"/>
      <w:color w:val="1F4F88"/>
      <w:u w:val="none"/>
    </w:rPr>
  </w:style>
  <w:style w:type="character" w:styleId="24">
    <w:name w:val="annotation reference"/>
    <w:basedOn w:val="18"/>
    <w:qFormat/>
    <w:uiPriority w:val="99"/>
    <w:rPr>
      <w:rFonts w:cs="Times New Roman"/>
      <w:sz w:val="21"/>
    </w:rPr>
  </w:style>
  <w:style w:type="character" w:customStyle="1" w:styleId="25">
    <w:name w:val="标题 1 Char"/>
    <w:basedOn w:val="18"/>
    <w:link w:val="3"/>
    <w:qFormat/>
    <w:locked/>
    <w:uiPriority w:val="99"/>
    <w:rPr>
      <w:rFonts w:cs="Times New Roman"/>
      <w:b/>
      <w:bCs/>
      <w:kern w:val="44"/>
      <w:sz w:val="44"/>
      <w:szCs w:val="44"/>
    </w:rPr>
  </w:style>
  <w:style w:type="character" w:customStyle="1" w:styleId="26">
    <w:name w:val="标题 2 Char"/>
    <w:basedOn w:val="18"/>
    <w:link w:val="4"/>
    <w:semiHidden/>
    <w:qFormat/>
    <w:locked/>
    <w:uiPriority w:val="99"/>
    <w:rPr>
      <w:rFonts w:ascii="Cambria" w:hAnsi="Cambria" w:eastAsia="宋体" w:cs="Times New Roman"/>
      <w:b/>
      <w:bCs/>
      <w:kern w:val="2"/>
      <w:sz w:val="32"/>
      <w:szCs w:val="32"/>
    </w:rPr>
  </w:style>
  <w:style w:type="character" w:customStyle="1" w:styleId="27">
    <w:name w:val="标题 3 Char"/>
    <w:basedOn w:val="18"/>
    <w:link w:val="5"/>
    <w:qFormat/>
    <w:locked/>
    <w:uiPriority w:val="99"/>
    <w:rPr>
      <w:rFonts w:eastAsia="宋体" w:cs="Times New Roman"/>
      <w:b/>
      <w:kern w:val="2"/>
      <w:sz w:val="32"/>
    </w:rPr>
  </w:style>
  <w:style w:type="character" w:customStyle="1" w:styleId="28">
    <w:name w:val="Footer Char"/>
    <w:qFormat/>
    <w:locked/>
    <w:uiPriority w:val="99"/>
    <w:rPr>
      <w:kern w:val="2"/>
      <w:sz w:val="18"/>
    </w:rPr>
  </w:style>
  <w:style w:type="character" w:customStyle="1" w:styleId="29">
    <w:name w:val="Header Char"/>
    <w:qFormat/>
    <w:locked/>
    <w:uiPriority w:val="99"/>
    <w:rPr>
      <w:rFonts w:eastAsia="宋体"/>
      <w:kern w:val="2"/>
      <w:sz w:val="18"/>
      <w:lang w:val="en-US" w:eastAsia="zh-CN"/>
    </w:rPr>
  </w:style>
  <w:style w:type="character" w:customStyle="1" w:styleId="30">
    <w:name w:val="正文文本缩进 Char"/>
    <w:link w:val="31"/>
    <w:qFormat/>
    <w:locked/>
    <w:uiPriority w:val="99"/>
    <w:rPr>
      <w:kern w:val="2"/>
      <w:sz w:val="21"/>
    </w:rPr>
  </w:style>
  <w:style w:type="paragraph" w:customStyle="1" w:styleId="31">
    <w:name w:val="正文文本缩进1"/>
    <w:basedOn w:val="1"/>
    <w:link w:val="30"/>
    <w:qFormat/>
    <w:uiPriority w:val="99"/>
    <w:pPr>
      <w:spacing w:after="120"/>
      <w:ind w:left="420" w:leftChars="200"/>
    </w:pPr>
  </w:style>
  <w:style w:type="character" w:customStyle="1" w:styleId="32">
    <w:name w:val="Char Char2"/>
    <w:qFormat/>
    <w:uiPriority w:val="99"/>
    <w:rPr>
      <w:rFonts w:ascii="宋体" w:hAnsi="Courier New"/>
      <w:kern w:val="2"/>
      <w:sz w:val="21"/>
    </w:rPr>
  </w:style>
  <w:style w:type="character" w:customStyle="1" w:styleId="33">
    <w:name w:val="Body Text Char"/>
    <w:qFormat/>
    <w:locked/>
    <w:uiPriority w:val="99"/>
    <w:rPr>
      <w:rFonts w:ascii="仿宋_GB2312" w:eastAsia="仿宋_GB2312"/>
      <w:kern w:val="2"/>
      <w:sz w:val="32"/>
    </w:rPr>
  </w:style>
  <w:style w:type="character" w:customStyle="1" w:styleId="34">
    <w:name w:val="Comment Subject Char"/>
    <w:qFormat/>
    <w:locked/>
    <w:uiPriority w:val="99"/>
    <w:rPr>
      <w:b/>
      <w:kern w:val="2"/>
      <w:sz w:val="21"/>
    </w:rPr>
  </w:style>
  <w:style w:type="character" w:customStyle="1" w:styleId="35">
    <w:name w:val="Plain Text Char"/>
    <w:qFormat/>
    <w:locked/>
    <w:uiPriority w:val="99"/>
    <w:rPr>
      <w:rFonts w:ascii="宋体" w:hAnsi="Courier New" w:eastAsia="宋体"/>
      <w:kern w:val="2"/>
      <w:sz w:val="21"/>
      <w:lang w:val="en-US" w:eastAsia="zh-CN"/>
    </w:rPr>
  </w:style>
  <w:style w:type="character" w:customStyle="1" w:styleId="36">
    <w:name w:val="Body Text Indent Char"/>
    <w:qFormat/>
    <w:locked/>
    <w:uiPriority w:val="99"/>
    <w:rPr>
      <w:rFonts w:ascii="Calibri" w:hAnsi="Calibri" w:eastAsia="宋体"/>
      <w:kern w:val="2"/>
      <w:sz w:val="22"/>
    </w:rPr>
  </w:style>
  <w:style w:type="character" w:customStyle="1" w:styleId="37">
    <w:name w:val="HTML Markup"/>
    <w:qFormat/>
    <w:uiPriority w:val="99"/>
    <w:rPr>
      <w:vanish/>
      <w:color w:val="FF0000"/>
    </w:rPr>
  </w:style>
  <w:style w:type="character" w:customStyle="1" w:styleId="38">
    <w:name w:val="Char Char5"/>
    <w:qFormat/>
    <w:uiPriority w:val="99"/>
    <w:rPr>
      <w:rFonts w:ascii="宋体" w:hAnsi="Courier New" w:eastAsia="宋体"/>
      <w:kern w:val="2"/>
      <w:sz w:val="21"/>
      <w:lang w:val="en-US" w:eastAsia="zh-CN"/>
    </w:rPr>
  </w:style>
  <w:style w:type="character" w:customStyle="1" w:styleId="39">
    <w:name w:val="apple-converted-space"/>
    <w:basedOn w:val="18"/>
    <w:qFormat/>
    <w:uiPriority w:val="99"/>
    <w:rPr>
      <w:rFonts w:cs="Times New Roman"/>
    </w:rPr>
  </w:style>
  <w:style w:type="character" w:customStyle="1" w:styleId="40">
    <w:name w:val="纯文本 Char"/>
    <w:qFormat/>
    <w:uiPriority w:val="99"/>
    <w:rPr>
      <w:rFonts w:ascii="宋体" w:hAnsi="Courier New" w:eastAsia="宋体"/>
      <w:kern w:val="2"/>
      <w:sz w:val="21"/>
      <w:lang w:val="en-US" w:eastAsia="zh-CN"/>
    </w:rPr>
  </w:style>
  <w:style w:type="character" w:customStyle="1" w:styleId="41">
    <w:name w:val="Balloon Text Char"/>
    <w:qFormat/>
    <w:locked/>
    <w:uiPriority w:val="99"/>
    <w:rPr>
      <w:kern w:val="2"/>
      <w:sz w:val="18"/>
    </w:rPr>
  </w:style>
  <w:style w:type="character" w:customStyle="1" w:styleId="42">
    <w:name w:val="Char Char3"/>
    <w:qFormat/>
    <w:uiPriority w:val="99"/>
    <w:rPr>
      <w:rFonts w:ascii="宋体" w:hAnsi="Courier New" w:eastAsia="宋体"/>
      <w:kern w:val="2"/>
      <w:sz w:val="21"/>
      <w:lang w:val="en-US" w:eastAsia="zh-CN"/>
    </w:rPr>
  </w:style>
  <w:style w:type="character" w:customStyle="1" w:styleId="43">
    <w:name w:val="Comment Text Char"/>
    <w:qFormat/>
    <w:locked/>
    <w:uiPriority w:val="99"/>
    <w:rPr>
      <w:kern w:val="2"/>
      <w:sz w:val="21"/>
    </w:rPr>
  </w:style>
  <w:style w:type="character" w:customStyle="1" w:styleId="44">
    <w:name w:val="正文文本 Char"/>
    <w:qFormat/>
    <w:uiPriority w:val="99"/>
    <w:rPr>
      <w:rFonts w:ascii="仿宋_GB2312" w:eastAsia="仿宋_GB2312"/>
      <w:kern w:val="2"/>
      <w:sz w:val="32"/>
    </w:rPr>
  </w:style>
  <w:style w:type="character" w:customStyle="1" w:styleId="45">
    <w:name w:val="批注文字 Char"/>
    <w:basedOn w:val="18"/>
    <w:link w:val="6"/>
    <w:semiHidden/>
    <w:qFormat/>
    <w:locked/>
    <w:uiPriority w:val="99"/>
    <w:rPr>
      <w:rFonts w:cs="Times New Roman"/>
      <w:sz w:val="20"/>
      <w:szCs w:val="20"/>
    </w:rPr>
  </w:style>
  <w:style w:type="character" w:customStyle="1" w:styleId="46">
    <w:name w:val="批注主题 Char"/>
    <w:basedOn w:val="43"/>
    <w:link w:val="15"/>
    <w:semiHidden/>
    <w:qFormat/>
    <w:locked/>
    <w:uiPriority w:val="99"/>
    <w:rPr>
      <w:rFonts w:cs="Times New Roman"/>
      <w:b/>
      <w:bCs/>
      <w:kern w:val="2"/>
      <w:sz w:val="20"/>
      <w:szCs w:val="20"/>
    </w:rPr>
  </w:style>
  <w:style w:type="character" w:customStyle="1" w:styleId="47">
    <w:name w:val="页脚 Char"/>
    <w:basedOn w:val="18"/>
    <w:link w:val="2"/>
    <w:semiHidden/>
    <w:qFormat/>
    <w:locked/>
    <w:uiPriority w:val="99"/>
    <w:rPr>
      <w:rFonts w:cs="Times New Roman"/>
      <w:sz w:val="18"/>
      <w:szCs w:val="18"/>
    </w:rPr>
  </w:style>
  <w:style w:type="character" w:customStyle="1" w:styleId="48">
    <w:name w:val="页眉 Char"/>
    <w:basedOn w:val="18"/>
    <w:link w:val="12"/>
    <w:semiHidden/>
    <w:qFormat/>
    <w:locked/>
    <w:uiPriority w:val="99"/>
    <w:rPr>
      <w:rFonts w:cs="Times New Roman"/>
      <w:sz w:val="18"/>
      <w:szCs w:val="18"/>
    </w:rPr>
  </w:style>
  <w:style w:type="character" w:customStyle="1" w:styleId="49">
    <w:name w:val="批注框文本 Char"/>
    <w:basedOn w:val="18"/>
    <w:link w:val="11"/>
    <w:semiHidden/>
    <w:qFormat/>
    <w:locked/>
    <w:uiPriority w:val="99"/>
    <w:rPr>
      <w:rFonts w:cs="Times New Roman"/>
      <w:sz w:val="2"/>
    </w:rPr>
  </w:style>
  <w:style w:type="character" w:customStyle="1" w:styleId="50">
    <w:name w:val="正文文本 Char1"/>
    <w:basedOn w:val="18"/>
    <w:link w:val="7"/>
    <w:semiHidden/>
    <w:qFormat/>
    <w:locked/>
    <w:uiPriority w:val="99"/>
    <w:rPr>
      <w:rFonts w:cs="Times New Roman"/>
      <w:sz w:val="20"/>
      <w:szCs w:val="20"/>
    </w:rPr>
  </w:style>
  <w:style w:type="character" w:customStyle="1" w:styleId="51">
    <w:name w:val="纯文本 Char1"/>
    <w:basedOn w:val="18"/>
    <w:link w:val="10"/>
    <w:semiHidden/>
    <w:qFormat/>
    <w:locked/>
    <w:uiPriority w:val="99"/>
    <w:rPr>
      <w:rFonts w:ascii="宋体" w:hAnsi="Courier New" w:cs="Courier New"/>
      <w:sz w:val="21"/>
      <w:szCs w:val="21"/>
    </w:rPr>
  </w:style>
  <w:style w:type="character" w:customStyle="1" w:styleId="52">
    <w:name w:val="正文文本缩进 Char1"/>
    <w:basedOn w:val="18"/>
    <w:link w:val="9"/>
    <w:semiHidden/>
    <w:qFormat/>
    <w:locked/>
    <w:uiPriority w:val="99"/>
    <w:rPr>
      <w:rFonts w:cs="Times New Roman"/>
      <w:sz w:val="20"/>
      <w:szCs w:val="20"/>
    </w:rPr>
  </w:style>
  <w:style w:type="paragraph" w:customStyle="1" w:styleId="53">
    <w:name w:val="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4">
    <w:name w:val="Char Char Char Char Char Char1 Char"/>
    <w:basedOn w:val="1"/>
    <w:qFormat/>
    <w:uiPriority w:val="99"/>
    <w:pPr>
      <w:widowControl/>
      <w:spacing w:after="160" w:line="240" w:lineRule="exact"/>
      <w:jc w:val="left"/>
    </w:pPr>
    <w:rPr>
      <w:rFonts w:ascii="Arial" w:hAnsi="Arial" w:cs="Verdana"/>
      <w:b/>
      <w:kern w:val="0"/>
      <w:sz w:val="24"/>
      <w:szCs w:val="24"/>
      <w:lang w:eastAsia="en-US" w:bidi="th-TH"/>
    </w:rPr>
  </w:style>
  <w:style w:type="paragraph" w:customStyle="1" w:styleId="55">
    <w:name w:val="二级列表 Char"/>
    <w:basedOn w:val="1"/>
    <w:qFormat/>
    <w:uiPriority w:val="99"/>
    <w:rPr>
      <w:rFonts w:ascii="Calibri" w:hAnsi="Calibri"/>
    </w:rPr>
  </w:style>
  <w:style w:type="paragraph" w:customStyle="1" w:styleId="56">
    <w:name w:val="2"/>
    <w:basedOn w:val="1"/>
    <w:qFormat/>
    <w:uiPriority w:val="99"/>
    <w:pPr>
      <w:widowControl/>
      <w:spacing w:after="160" w:line="240" w:lineRule="exact"/>
      <w:jc w:val="left"/>
    </w:pPr>
    <w:rPr>
      <w:rFonts w:ascii="Arial" w:hAnsi="Arial" w:cs="Verdana"/>
      <w:b/>
      <w:kern w:val="0"/>
      <w:sz w:val="24"/>
      <w:szCs w:val="24"/>
      <w:lang w:eastAsia="en-US" w:bidi="th-TH"/>
    </w:rPr>
  </w:style>
  <w:style w:type="paragraph" w:styleId="57">
    <w:name w:val="List Paragraph"/>
    <w:basedOn w:val="1"/>
    <w:qFormat/>
    <w:uiPriority w:val="99"/>
    <w:pPr>
      <w:ind w:firstLine="420" w:firstLineChars="200"/>
    </w:pPr>
    <w:rPr>
      <w:rFonts w:ascii="Calibri" w:hAnsi="Calibri"/>
      <w:szCs w:val="22"/>
    </w:rPr>
  </w:style>
  <w:style w:type="paragraph" w:customStyle="1" w:styleId="58">
    <w:name w:val="列出段落1"/>
    <w:basedOn w:val="1"/>
    <w:qFormat/>
    <w:uiPriority w:val="99"/>
    <w:pPr>
      <w:ind w:firstLine="420" w:firstLineChars="200"/>
    </w:pPr>
    <w:rPr>
      <w:rFonts w:ascii="Calibri" w:hAnsi="Calibri"/>
      <w:szCs w:val="22"/>
    </w:rPr>
  </w:style>
  <w:style w:type="paragraph" w:customStyle="1" w:styleId="5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修订1"/>
    <w:hidden/>
    <w:qFormat/>
    <w:uiPriority w:val="99"/>
    <w:rPr>
      <w:rFonts w:ascii="Times New Roman" w:hAnsi="Times New Roman" w:eastAsia="宋体" w:cs="Times New Roman"/>
      <w:kern w:val="2"/>
      <w:sz w:val="21"/>
      <w:lang w:val="en-US" w:eastAsia="zh-CN" w:bidi="ar-SA"/>
    </w:rPr>
  </w:style>
  <w:style w:type="paragraph" w:styleId="61">
    <w:name w:val="No Spacing"/>
    <w:link w:val="62"/>
    <w:qFormat/>
    <w:uiPriority w:val="99"/>
    <w:rPr>
      <w:rFonts w:ascii="Calibri" w:hAnsi="Calibri" w:eastAsia="宋体" w:cs="Times New Roman"/>
      <w:sz w:val="22"/>
      <w:szCs w:val="22"/>
      <w:lang w:val="en-US" w:eastAsia="zh-CN" w:bidi="ar-SA"/>
    </w:rPr>
  </w:style>
  <w:style w:type="character" w:customStyle="1" w:styleId="62">
    <w:name w:val="无间隔 Char"/>
    <w:basedOn w:val="18"/>
    <w:link w:val="61"/>
    <w:qFormat/>
    <w:locked/>
    <w:uiPriority w:val="99"/>
    <w:rPr>
      <w:rFonts w:ascii="Calibri" w:hAnsi="Calibri"/>
      <w:sz w:val="22"/>
      <w:szCs w:val="22"/>
      <w:lang w:val="en-US" w:eastAsia="zh-CN" w:bidi="ar-SA"/>
    </w:rPr>
  </w:style>
  <w:style w:type="paragraph" w:customStyle="1" w:styleId="63">
    <w:name w:val="Heading 11"/>
    <w:basedOn w:val="1"/>
    <w:qFormat/>
    <w:uiPriority w:val="99"/>
    <w:pPr>
      <w:autoSpaceDE w:val="0"/>
      <w:autoSpaceDN w:val="0"/>
      <w:ind w:left="680"/>
      <w:jc w:val="left"/>
      <w:outlineLvl w:val="1"/>
    </w:pPr>
    <w:rPr>
      <w:rFonts w:ascii="Microsoft JhengHei" w:hAnsi="Microsoft JhengHei" w:eastAsia="Microsoft JhengHei" w:cs="Microsoft JhengHei"/>
      <w:b/>
      <w:bCs/>
      <w:kern w:val="0"/>
      <w:sz w:val="28"/>
      <w:szCs w:val="28"/>
      <w:lang w:eastAsia="en-US"/>
    </w:rPr>
  </w:style>
  <w:style w:type="character" w:customStyle="1" w:styleId="64">
    <w:name w:val="font11"/>
    <w:basedOn w:val="18"/>
    <w:qFormat/>
    <w:uiPriority w:val="99"/>
    <w:rPr>
      <w:rFonts w:ascii="宋体" w:hAnsi="宋体" w:eastAsia="宋体" w:cs="宋体"/>
      <w:b/>
      <w:color w:val="000000"/>
      <w:sz w:val="24"/>
      <w:szCs w:val="24"/>
      <w:u w:val="none"/>
    </w:rPr>
  </w:style>
  <w:style w:type="character" w:customStyle="1" w:styleId="65">
    <w:name w:val="font51"/>
    <w:basedOn w:val="18"/>
    <w:qFormat/>
    <w:uiPriority w:val="99"/>
    <w:rPr>
      <w:rFonts w:ascii="Times New Roman" w:hAnsi="Times New Roman" w:cs="Times New Roman"/>
      <w:color w:val="000000"/>
      <w:sz w:val="24"/>
      <w:szCs w:val="24"/>
      <w:u w:val="none"/>
    </w:rPr>
  </w:style>
  <w:style w:type="character" w:customStyle="1" w:styleId="66">
    <w:name w:val="font61"/>
    <w:basedOn w:val="18"/>
    <w:qFormat/>
    <w:uiPriority w:val="99"/>
    <w:rPr>
      <w:rFonts w:ascii="宋体" w:hAnsi="宋体" w:eastAsia="宋体" w:cs="宋体"/>
      <w:color w:val="000000"/>
      <w:sz w:val="24"/>
      <w:szCs w:val="24"/>
      <w:u w:val="none"/>
    </w:rPr>
  </w:style>
  <w:style w:type="paragraph" w:customStyle="1" w:styleId="67">
    <w:name w:val="样式1"/>
    <w:basedOn w:val="3"/>
    <w:qFormat/>
    <w:uiPriority w:val="99"/>
    <w:rPr>
      <w:sz w:val="32"/>
    </w:rPr>
  </w:style>
  <w:style w:type="paragraph" w:customStyle="1" w:styleId="68">
    <w:name w:val="三级条标题"/>
    <w:basedOn w:val="1"/>
    <w:next w:val="1"/>
    <w:qFormat/>
    <w:uiPriority w:val="0"/>
    <w:pPr>
      <w:widowControl/>
      <w:numPr>
        <w:ilvl w:val="3"/>
        <w:numId w:val="1"/>
      </w:numPr>
      <w:spacing w:beforeLines="50" w:afterLines="50"/>
      <w:ind w:left="284"/>
      <w:jc w:val="left"/>
      <w:outlineLvl w:val="4"/>
    </w:pPr>
    <w:rPr>
      <w:rFonts w:ascii="黑体" w:eastAsia="黑体"/>
      <w:kern w:val="0"/>
      <w:szCs w:val="21"/>
    </w:rPr>
  </w:style>
  <w:style w:type="paragraph" w:customStyle="1" w:styleId="69">
    <w:name w:val="潍柴文档正文一级标题"/>
    <w:basedOn w:val="70"/>
    <w:qFormat/>
    <w:uiPriority w:val="0"/>
    <w:pPr>
      <w:numPr>
        <w:ilvl w:val="0"/>
        <w:numId w:val="2"/>
      </w:numPr>
      <w:ind w:firstLineChars="0"/>
    </w:pPr>
    <w:rPr>
      <w:rFonts w:ascii="Times New Roman" w:hAnsi="Times New Roman" w:eastAsia="宋体" w:cs="Times New Roman"/>
    </w:rPr>
  </w:style>
  <w:style w:type="paragraph" w:customStyle="1" w:styleId="70">
    <w:name w:val="潍柴文档正文"/>
    <w:basedOn w:val="1"/>
    <w:qFormat/>
    <w:uiPriority w:val="0"/>
    <w:pPr>
      <w:spacing w:line="360" w:lineRule="auto"/>
      <w:ind w:firstLine="200" w:firstLineChars="200"/>
    </w:pPr>
    <w:rPr>
      <w:rFonts w:ascii="Times New Roman" w:hAnsi="Times New Roman" w:eastAsia="宋体" w:cs="Times New Roman"/>
      <w:sz w:val="24"/>
    </w:rPr>
  </w:style>
  <w:style w:type="character" w:customStyle="1" w:styleId="71">
    <w:name w:val="font41"/>
    <w:basedOn w:val="18"/>
    <w:qFormat/>
    <w:uiPriority w:val="0"/>
    <w:rPr>
      <w:rFonts w:hint="eastAsia" w:ascii="宋体" w:hAnsi="宋体" w:eastAsia="宋体" w:cs="宋体"/>
      <w:color w:val="000000"/>
      <w:sz w:val="24"/>
      <w:szCs w:val="24"/>
      <w:u w:val="none"/>
    </w:rPr>
  </w:style>
  <w:style w:type="character" w:customStyle="1" w:styleId="72">
    <w:name w:val="font31"/>
    <w:basedOn w:val="18"/>
    <w:qFormat/>
    <w:uiPriority w:val="0"/>
    <w:rPr>
      <w:rFonts w:hint="default" w:ascii="Calibri" w:hAnsi="Calibri" w:cs="Calibri"/>
      <w:color w:val="000000"/>
      <w:sz w:val="24"/>
      <w:szCs w:val="24"/>
      <w:u w:val="none"/>
    </w:rPr>
  </w:style>
  <w:style w:type="paragraph" w:customStyle="1" w:styleId="73">
    <w:name w:val="表格"/>
    <w:basedOn w:val="1"/>
    <w:next w:val="1"/>
    <w:qFormat/>
    <w:uiPriority w:val="0"/>
    <w:pPr>
      <w:jc w:val="left"/>
    </w:pPr>
    <w:rPr>
      <w:bCs/>
      <w:color w:val="000000"/>
      <w:sz w:val="21"/>
      <w:szCs w:val="21"/>
    </w:rPr>
  </w:style>
  <w:style w:type="character" w:customStyle="1" w:styleId="74">
    <w:name w:val="样式 仿宋"/>
    <w:qFormat/>
    <w:uiPriority w:val="0"/>
    <w:rPr>
      <w:rFonts w:ascii="仿宋" w:hAnsi="仿宋" w:eastAsia="仿宋" w:cs="Times New Roman"/>
      <w:kern w:val="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13530</Words>
  <Characters>14313</Characters>
  <Lines>104</Lines>
  <Paragraphs>29</Paragraphs>
  <TotalTime>1</TotalTime>
  <ScaleCrop>false</ScaleCrop>
  <LinksUpToDate>false</LinksUpToDate>
  <CharactersWithSpaces>14661</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2019-01-02T05:26:00Z</dcterms:created>
  <dc:creator>微软用户</dc:creator>
  <cp:lastModifiedBy>Administrator</cp:lastModifiedBy>
  <cp:lastPrinted>2020-11-16T08:37:00Z</cp:lastPrinted>
  <dcterms:modified xsi:type="dcterms:W3CDTF">2026-01-13T01:49:30Z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E80D49ADED5448C8824ED757969C3477</vt:lpwstr>
  </property>
</Properties>
</file>